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61" w:rsidRPr="001D7460" w:rsidRDefault="00D64FFF" w:rsidP="00D64FFF">
      <w:pPr>
        <w:jc w:val="center"/>
        <w:rPr>
          <w:b/>
          <w:sz w:val="24"/>
          <w:szCs w:val="24"/>
          <w:u w:val="single"/>
        </w:rPr>
      </w:pPr>
      <w:r w:rsidRPr="001D7460">
        <w:rPr>
          <w:b/>
          <w:sz w:val="24"/>
          <w:szCs w:val="24"/>
          <w:u w:val="single"/>
        </w:rPr>
        <w:t>REBECCA MOSELEY</w:t>
      </w:r>
    </w:p>
    <w:p w:rsidR="009E11F1" w:rsidRDefault="00B12F58" w:rsidP="009E11F1">
      <w:pPr>
        <w:spacing w:after="0"/>
        <w:jc w:val="both"/>
      </w:pPr>
      <w:r>
        <w:t xml:space="preserve">Email: </w:t>
      </w:r>
      <w:r w:rsidR="00D64FFF" w:rsidRPr="00D64FFF">
        <w:t>rjmoseley86@gmail.com</w:t>
      </w:r>
      <w:r w:rsidR="00D64FFF">
        <w:t xml:space="preserve"> </w:t>
      </w:r>
    </w:p>
    <w:p w:rsidR="00D64FFF" w:rsidRDefault="00B12F58" w:rsidP="009E11F1">
      <w:pPr>
        <w:spacing w:after="0"/>
        <w:jc w:val="both"/>
      </w:pPr>
      <w:r>
        <w:t xml:space="preserve">Telephone: </w:t>
      </w:r>
      <w:r w:rsidR="00D64FFF">
        <w:t>07826515007</w:t>
      </w:r>
    </w:p>
    <w:p w:rsidR="00D64FFF" w:rsidRDefault="00D64FFF" w:rsidP="00D64FFF">
      <w:pPr>
        <w:spacing w:after="0"/>
      </w:pPr>
      <w:r>
        <w:t>Qualification date</w:t>
      </w:r>
      <w:r w:rsidR="00B12F58">
        <w:t xml:space="preserve"> (England and Wales)</w:t>
      </w:r>
      <w:r>
        <w:t xml:space="preserve">: </w:t>
      </w:r>
      <w:r>
        <w:tab/>
      </w:r>
      <w:r w:rsidR="00A05EB2">
        <w:t xml:space="preserve">15 </w:t>
      </w:r>
      <w:r>
        <w:t>March 2017</w:t>
      </w:r>
    </w:p>
    <w:p w:rsidR="00B12F58" w:rsidRDefault="00B12F58" w:rsidP="00D64FFF">
      <w:pPr>
        <w:spacing w:after="0"/>
      </w:pPr>
      <w:r>
        <w:t>Admission to the Grand Court of the Cayman Islands: 23 August 2022</w:t>
      </w:r>
    </w:p>
    <w:p w:rsidR="00D64FFF" w:rsidRDefault="00D64FFF" w:rsidP="00D64FFF">
      <w:pPr>
        <w:spacing w:after="0"/>
      </w:pPr>
    </w:p>
    <w:p w:rsidR="00D64FFF" w:rsidRDefault="00157C65" w:rsidP="001E684C">
      <w:pPr>
        <w:spacing w:after="240"/>
        <w:rPr>
          <w:b/>
          <w:u w:val="single"/>
        </w:rPr>
      </w:pPr>
      <w:r w:rsidRPr="00157C65">
        <w:rPr>
          <w:b/>
          <w:u w:val="single"/>
        </w:rPr>
        <w:t xml:space="preserve">EMPLOYMENT HISTORY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A4794" w:rsidTr="00DE1457">
        <w:trPr>
          <w:trHeight w:val="80"/>
        </w:trPr>
        <w:tc>
          <w:tcPr>
            <w:tcW w:w="1701" w:type="dxa"/>
          </w:tcPr>
          <w:p w:rsidR="00B12F58" w:rsidRDefault="00B12F58" w:rsidP="00B12F58">
            <w:r>
              <w:t>August 2022-present</w:t>
            </w:r>
          </w:p>
          <w:p w:rsidR="00B12F58" w:rsidRDefault="00B12F58" w:rsidP="00B12F58"/>
          <w:p w:rsidR="00B12F58" w:rsidRDefault="00B12F58" w:rsidP="00B12F58"/>
          <w:p w:rsidR="00B12F58" w:rsidRDefault="00B12F58" w:rsidP="00B12F58"/>
          <w:p w:rsidR="008A4794" w:rsidRDefault="008A4794" w:rsidP="00B12F58">
            <w:r>
              <w:t>September 2020-</w:t>
            </w:r>
            <w:r w:rsidR="00B12F58">
              <w:t>July 2022</w:t>
            </w:r>
          </w:p>
        </w:tc>
        <w:tc>
          <w:tcPr>
            <w:tcW w:w="7655" w:type="dxa"/>
          </w:tcPr>
          <w:p w:rsidR="00B12F58" w:rsidRDefault="00B12F58" w:rsidP="003571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Walkers Cayman LLP</w:t>
            </w:r>
          </w:p>
          <w:p w:rsidR="00B12F58" w:rsidRDefault="00B12F58" w:rsidP="00357122">
            <w:pPr>
              <w:rPr>
                <w:b/>
                <w:i/>
              </w:rPr>
            </w:pPr>
            <w:r>
              <w:rPr>
                <w:b/>
                <w:i/>
              </w:rPr>
              <w:t>Associate (Insolvency and Dispute Resolution)</w:t>
            </w:r>
          </w:p>
          <w:p w:rsidR="00B12F58" w:rsidRPr="00B12F58" w:rsidRDefault="00B12F58" w:rsidP="00357122">
            <w:r>
              <w:t>Disputes associate working on a wide range of commercial disputes and insolvency matters.</w:t>
            </w:r>
          </w:p>
          <w:p w:rsidR="00B12F58" w:rsidRDefault="00B12F58" w:rsidP="00357122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8A4794" w:rsidRDefault="008A4794" w:rsidP="003571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Payne Hicks Beach LLP</w:t>
            </w:r>
          </w:p>
          <w:p w:rsidR="008A4794" w:rsidRDefault="008A4794" w:rsidP="00357122">
            <w:pPr>
              <w:rPr>
                <w:b/>
                <w:i/>
              </w:rPr>
            </w:pPr>
            <w:r w:rsidRPr="008A4794">
              <w:rPr>
                <w:b/>
                <w:i/>
              </w:rPr>
              <w:t>Associate (Dispute Resolution team</w:t>
            </w:r>
            <w:r>
              <w:rPr>
                <w:b/>
                <w:i/>
              </w:rPr>
              <w:t>)</w:t>
            </w:r>
          </w:p>
          <w:p w:rsidR="008A4794" w:rsidRPr="00980178" w:rsidRDefault="008A4794" w:rsidP="008A4794">
            <w:r>
              <w:t>Disputes a</w:t>
            </w:r>
            <w:r w:rsidRPr="00980178">
              <w:t xml:space="preserve">ssociate </w:t>
            </w:r>
            <w:r>
              <w:t>with a particular focus on contentious trusts and probate but also working on general commercial disputes and contentious tax matters.</w:t>
            </w:r>
          </w:p>
          <w:p w:rsidR="008A4794" w:rsidRPr="008A4794" w:rsidRDefault="008A4794" w:rsidP="00357122">
            <w:pPr>
              <w:rPr>
                <w:b/>
                <w:i/>
                <w:u w:val="single"/>
              </w:rPr>
            </w:pPr>
          </w:p>
        </w:tc>
      </w:tr>
      <w:tr w:rsidR="00357122" w:rsidTr="00DE1457">
        <w:trPr>
          <w:trHeight w:val="1212"/>
        </w:trPr>
        <w:tc>
          <w:tcPr>
            <w:tcW w:w="1701" w:type="dxa"/>
          </w:tcPr>
          <w:p w:rsidR="00357122" w:rsidRDefault="00357122" w:rsidP="008A4794">
            <w:r>
              <w:t>March 2015-</w:t>
            </w:r>
            <w:r w:rsidR="008A4794">
              <w:t>August 2020</w:t>
            </w:r>
          </w:p>
        </w:tc>
        <w:tc>
          <w:tcPr>
            <w:tcW w:w="7655" w:type="dxa"/>
          </w:tcPr>
          <w:p w:rsidR="00357122" w:rsidRDefault="00357122" w:rsidP="00357122">
            <w:pPr>
              <w:rPr>
                <w:b/>
              </w:rPr>
            </w:pPr>
            <w:r>
              <w:rPr>
                <w:b/>
                <w:u w:val="single"/>
              </w:rPr>
              <w:t>B</w:t>
            </w:r>
            <w:r w:rsidR="007521EA">
              <w:rPr>
                <w:b/>
                <w:u w:val="single"/>
              </w:rPr>
              <w:t xml:space="preserve">ryan Cave </w:t>
            </w:r>
            <w:r>
              <w:rPr>
                <w:b/>
                <w:u w:val="single"/>
              </w:rPr>
              <w:t xml:space="preserve">Leighton </w:t>
            </w:r>
            <w:proofErr w:type="spellStart"/>
            <w:r>
              <w:rPr>
                <w:b/>
                <w:u w:val="single"/>
              </w:rPr>
              <w:t>Paisner</w:t>
            </w:r>
            <w:proofErr w:type="spellEnd"/>
            <w:r>
              <w:rPr>
                <w:b/>
                <w:u w:val="single"/>
              </w:rPr>
              <w:t xml:space="preserve"> LLP</w:t>
            </w:r>
            <w:r w:rsidR="007521EA">
              <w:rPr>
                <w:b/>
              </w:rPr>
              <w:t xml:space="preserve"> (formerly </w:t>
            </w:r>
            <w:proofErr w:type="spellStart"/>
            <w:r w:rsidR="007521EA">
              <w:rPr>
                <w:b/>
              </w:rPr>
              <w:t>Berwin</w:t>
            </w:r>
            <w:proofErr w:type="spellEnd"/>
            <w:r w:rsidR="007521EA">
              <w:rPr>
                <w:b/>
              </w:rPr>
              <w:t xml:space="preserve"> Leighton </w:t>
            </w:r>
            <w:proofErr w:type="spellStart"/>
            <w:r w:rsidR="007521EA">
              <w:rPr>
                <w:b/>
              </w:rPr>
              <w:t>Paisner</w:t>
            </w:r>
            <w:proofErr w:type="spellEnd"/>
            <w:r w:rsidR="007521EA">
              <w:rPr>
                <w:b/>
              </w:rPr>
              <w:t xml:space="preserve"> LLP)</w:t>
            </w:r>
          </w:p>
          <w:p w:rsidR="00980178" w:rsidRDefault="00980178" w:rsidP="00357122">
            <w:pPr>
              <w:rPr>
                <w:i/>
              </w:rPr>
            </w:pPr>
            <w:r>
              <w:rPr>
                <w:b/>
                <w:i/>
              </w:rPr>
              <w:t>Associate</w:t>
            </w:r>
            <w:r>
              <w:rPr>
                <w:i/>
              </w:rPr>
              <w:t xml:space="preserve"> (March 2017-</w:t>
            </w:r>
            <w:r w:rsidR="008A4794">
              <w:rPr>
                <w:i/>
              </w:rPr>
              <w:t>August 2020</w:t>
            </w:r>
            <w:r>
              <w:rPr>
                <w:i/>
              </w:rPr>
              <w:t>)</w:t>
            </w:r>
          </w:p>
          <w:p w:rsidR="00357122" w:rsidRPr="00980178" w:rsidRDefault="00357122" w:rsidP="00980178">
            <w:pPr>
              <w:spacing w:before="120"/>
              <w:rPr>
                <w:i/>
                <w:u w:val="single"/>
              </w:rPr>
            </w:pPr>
            <w:r w:rsidRPr="00980178">
              <w:rPr>
                <w:b/>
                <w:i/>
              </w:rPr>
              <w:t>Trainee solicitor</w:t>
            </w:r>
            <w:r w:rsidR="00980178" w:rsidRPr="00980178">
              <w:rPr>
                <w:i/>
              </w:rPr>
              <w:t xml:space="preserve"> (March 2015-March 2017)</w:t>
            </w:r>
          </w:p>
          <w:p w:rsidR="00980178" w:rsidRPr="00357122" w:rsidRDefault="00104961" w:rsidP="00A05EB2">
            <w:pPr>
              <w:spacing w:after="120"/>
            </w:pPr>
            <w:r>
              <w:t xml:space="preserve">Seats included: </w:t>
            </w:r>
            <w:r w:rsidR="00357122">
              <w:t>Commercial Dispute Resolution, Corporate Tax, Commercial (secondment to Tesco plc) and Corporate Finance.</w:t>
            </w:r>
          </w:p>
        </w:tc>
      </w:tr>
      <w:tr w:rsidR="00104961" w:rsidTr="00DE1457">
        <w:trPr>
          <w:trHeight w:val="453"/>
        </w:trPr>
        <w:tc>
          <w:tcPr>
            <w:tcW w:w="1701" w:type="dxa"/>
          </w:tcPr>
          <w:p w:rsidR="00104961" w:rsidRDefault="00104961" w:rsidP="00D64FFF">
            <w:r>
              <w:t>Summer 2012</w:t>
            </w:r>
          </w:p>
        </w:tc>
        <w:tc>
          <w:tcPr>
            <w:tcW w:w="7655" w:type="dxa"/>
          </w:tcPr>
          <w:p w:rsidR="00104961" w:rsidRDefault="00104961" w:rsidP="003571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Various</w:t>
            </w:r>
            <w:r w:rsidR="007521EA">
              <w:rPr>
                <w:b/>
                <w:u w:val="single"/>
              </w:rPr>
              <w:t xml:space="preserve"> vacation schemes</w:t>
            </w:r>
          </w:p>
          <w:p w:rsidR="00104961" w:rsidRDefault="00104961" w:rsidP="00357122">
            <w:pPr>
              <w:rPr>
                <w:b/>
                <w:u w:val="single"/>
              </w:rPr>
            </w:pPr>
          </w:p>
        </w:tc>
      </w:tr>
      <w:tr w:rsidR="00157C65" w:rsidTr="00DE1457">
        <w:trPr>
          <w:trHeight w:val="759"/>
        </w:trPr>
        <w:tc>
          <w:tcPr>
            <w:tcW w:w="1701" w:type="dxa"/>
          </w:tcPr>
          <w:p w:rsidR="00157C65" w:rsidRPr="00EC3FB0" w:rsidRDefault="00EC3FB0" w:rsidP="00D64FFF">
            <w:r>
              <w:t>March 2010-June 2012</w:t>
            </w:r>
          </w:p>
        </w:tc>
        <w:tc>
          <w:tcPr>
            <w:tcW w:w="7655" w:type="dxa"/>
          </w:tcPr>
          <w:p w:rsidR="004A65E3" w:rsidRDefault="00EC3FB0" w:rsidP="00EC3FB0">
            <w:pPr>
              <w:rPr>
                <w:b/>
              </w:rPr>
            </w:pPr>
            <w:r>
              <w:rPr>
                <w:b/>
                <w:u w:val="single"/>
              </w:rPr>
              <w:t>Highbury Grove</w:t>
            </w:r>
            <w:r w:rsidRPr="004A65E3">
              <w:rPr>
                <w:b/>
                <w:u w:val="single"/>
              </w:rPr>
              <w:t xml:space="preserve"> School</w:t>
            </w:r>
            <w:r>
              <w:rPr>
                <w:b/>
              </w:rPr>
              <w:t xml:space="preserve"> </w:t>
            </w:r>
          </w:p>
          <w:p w:rsidR="00EC3FB0" w:rsidRPr="009A2C0A" w:rsidRDefault="00EC3FB0" w:rsidP="00EC3FB0">
            <w:pPr>
              <w:rPr>
                <w:b/>
                <w:i/>
                <w:u w:val="single"/>
              </w:rPr>
            </w:pPr>
            <w:r w:rsidRPr="009A2C0A">
              <w:rPr>
                <w:b/>
                <w:i/>
              </w:rPr>
              <w:t>Careers and University Advis</w:t>
            </w:r>
            <w:r w:rsidR="00ED2905">
              <w:rPr>
                <w:b/>
                <w:i/>
              </w:rPr>
              <w:t>e</w:t>
            </w:r>
            <w:r w:rsidRPr="009A2C0A">
              <w:rPr>
                <w:b/>
                <w:i/>
              </w:rPr>
              <w:t>r</w:t>
            </w:r>
            <w:r w:rsidRPr="009A2C0A">
              <w:rPr>
                <w:i/>
              </w:rPr>
              <w:t xml:space="preserve"> </w:t>
            </w:r>
          </w:p>
          <w:p w:rsidR="001163F9" w:rsidRPr="00EC3FB0" w:rsidRDefault="001163F9" w:rsidP="00EC3FB0"/>
        </w:tc>
      </w:tr>
      <w:tr w:rsidR="00EC3FB0" w:rsidTr="00DE1457">
        <w:trPr>
          <w:trHeight w:val="954"/>
        </w:trPr>
        <w:tc>
          <w:tcPr>
            <w:tcW w:w="1701" w:type="dxa"/>
          </w:tcPr>
          <w:p w:rsidR="00EC3FB0" w:rsidRDefault="00EC3FB0" w:rsidP="00D64FFF">
            <w:r>
              <w:t>September 2008-March 2010</w:t>
            </w:r>
          </w:p>
        </w:tc>
        <w:tc>
          <w:tcPr>
            <w:tcW w:w="7655" w:type="dxa"/>
          </w:tcPr>
          <w:p w:rsidR="00EC3FB0" w:rsidRDefault="00EC3FB0" w:rsidP="00D64F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HM Treasury</w:t>
            </w:r>
          </w:p>
          <w:p w:rsidR="00EC3FB0" w:rsidRDefault="00EC3FB0" w:rsidP="00D64FFF">
            <w:pPr>
              <w:rPr>
                <w:i/>
              </w:rPr>
            </w:pPr>
            <w:r w:rsidRPr="00EC3FB0">
              <w:rPr>
                <w:b/>
                <w:i/>
              </w:rPr>
              <w:t>Policy Officer</w:t>
            </w:r>
            <w:r>
              <w:rPr>
                <w:b/>
              </w:rPr>
              <w:t xml:space="preserve"> </w:t>
            </w:r>
            <w:r w:rsidR="007521EA" w:rsidRPr="007521EA">
              <w:rPr>
                <w:b/>
                <w:i/>
              </w:rPr>
              <w:t>(Global Economics team</w:t>
            </w:r>
            <w:r w:rsidR="007521EA">
              <w:rPr>
                <w:b/>
              </w:rPr>
              <w:t xml:space="preserve">) </w:t>
            </w:r>
            <w:r>
              <w:rPr>
                <w:i/>
              </w:rPr>
              <w:t>(March 2009-March 2010)</w:t>
            </w:r>
          </w:p>
          <w:p w:rsidR="001163F9" w:rsidRPr="005C008F" w:rsidRDefault="00EC3FB0" w:rsidP="00104961">
            <w:pPr>
              <w:rPr>
                <w:i/>
              </w:rPr>
            </w:pPr>
            <w:r w:rsidRPr="00EC3FB0">
              <w:rPr>
                <w:b/>
                <w:i/>
              </w:rPr>
              <w:t xml:space="preserve">Personal Assistant and Business Support </w:t>
            </w:r>
            <w:r>
              <w:rPr>
                <w:i/>
              </w:rPr>
              <w:t>(September 2008-March 2009)</w:t>
            </w:r>
          </w:p>
        </w:tc>
      </w:tr>
    </w:tbl>
    <w:p w:rsidR="005C008F" w:rsidRDefault="005C008F" w:rsidP="005C008F">
      <w:pPr>
        <w:spacing w:after="0"/>
        <w:rPr>
          <w:b/>
          <w:u w:val="single"/>
        </w:rPr>
      </w:pPr>
    </w:p>
    <w:p w:rsidR="00104961" w:rsidRDefault="00104961" w:rsidP="001E684C">
      <w:pPr>
        <w:spacing w:after="120"/>
        <w:rPr>
          <w:b/>
          <w:u w:val="single"/>
        </w:rPr>
      </w:pPr>
      <w:r>
        <w:rPr>
          <w:b/>
          <w:u w:val="single"/>
        </w:rPr>
        <w:t>REPRESENTATIVE MATTERS</w:t>
      </w:r>
    </w:p>
    <w:p w:rsidR="008A4794" w:rsidRDefault="008A4794" w:rsidP="001E684C">
      <w:pPr>
        <w:spacing w:after="12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 xml:space="preserve">Commercial </w:t>
      </w:r>
      <w:r w:rsidR="00404828">
        <w:rPr>
          <w:b/>
          <w:i/>
          <w:u w:val="single"/>
        </w:rPr>
        <w:t xml:space="preserve"> and</w:t>
      </w:r>
      <w:proofErr w:type="gramEnd"/>
      <w:r w:rsidR="00404828">
        <w:rPr>
          <w:b/>
          <w:i/>
          <w:u w:val="single"/>
        </w:rPr>
        <w:t xml:space="preserve"> general l</w:t>
      </w:r>
      <w:r>
        <w:rPr>
          <w:b/>
          <w:i/>
          <w:u w:val="single"/>
        </w:rPr>
        <w:t>itigation</w:t>
      </w:r>
    </w:p>
    <w:p w:rsidR="00404828" w:rsidRPr="00404828" w:rsidRDefault="00404828" w:rsidP="00404828">
      <w:pPr>
        <w:spacing w:after="0"/>
      </w:pPr>
      <w:r w:rsidRPr="00404828">
        <w:t>Acted for one of the defendants in a large scale commercial litigation in respect of claims brought against him for breach of fiduciary duty, fraudulent misreprese</w:t>
      </w:r>
      <w:r w:rsidR="00BB4A21">
        <w:t>ntation and breach of warranty:</w:t>
      </w:r>
    </w:p>
    <w:p w:rsidR="00404828" w:rsidRPr="00404828" w:rsidRDefault="00404828" w:rsidP="00404828">
      <w:pPr>
        <w:numPr>
          <w:ilvl w:val="0"/>
          <w:numId w:val="38"/>
        </w:numPr>
        <w:spacing w:after="0"/>
      </w:pPr>
      <w:r w:rsidRPr="00404828">
        <w:t>Drafting affidavit and witness statement in relation to associated freezing order.</w:t>
      </w:r>
    </w:p>
    <w:p w:rsidR="00404828" w:rsidRPr="00404828" w:rsidRDefault="00404828" w:rsidP="00404828">
      <w:pPr>
        <w:numPr>
          <w:ilvl w:val="0"/>
          <w:numId w:val="38"/>
        </w:numPr>
        <w:spacing w:after="0"/>
      </w:pPr>
      <w:r w:rsidRPr="00404828">
        <w:t>Contributed to pleadings.</w:t>
      </w:r>
    </w:p>
    <w:p w:rsidR="00404828" w:rsidRPr="00404828" w:rsidRDefault="00404828" w:rsidP="00404828">
      <w:pPr>
        <w:numPr>
          <w:ilvl w:val="0"/>
          <w:numId w:val="38"/>
        </w:numPr>
        <w:spacing w:after="0"/>
      </w:pPr>
      <w:r w:rsidRPr="00404828">
        <w:t>Preparation for, and attendance at, a preliminary issues hearing for strike out/summary judgment.</w:t>
      </w:r>
    </w:p>
    <w:p w:rsidR="00404828" w:rsidRPr="00404828" w:rsidRDefault="00404828" w:rsidP="00404828">
      <w:pPr>
        <w:numPr>
          <w:ilvl w:val="0"/>
          <w:numId w:val="38"/>
        </w:numPr>
        <w:spacing w:after="0"/>
      </w:pPr>
      <w:r w:rsidRPr="00404828">
        <w:t>Overseeing the review of our client’s disclosure, including careful consideration of privilege.</w:t>
      </w:r>
    </w:p>
    <w:p w:rsidR="00404828" w:rsidRDefault="00404828" w:rsidP="00404828">
      <w:pPr>
        <w:spacing w:after="0"/>
      </w:pPr>
    </w:p>
    <w:p w:rsidR="00D30CA1" w:rsidRDefault="00D30CA1" w:rsidP="00404828">
      <w:pPr>
        <w:spacing w:after="0"/>
      </w:pPr>
      <w:r>
        <w:t>Advising the ultimate owner (a corporate trustee of a BVI trust) in relation to proceedings intimated against its subsidiary by the administrators of a UK company (in relation to claims for dishonest assistance and transactions to defraud creditors</w:t>
      </w:r>
      <w:r w:rsidR="00BB4A21">
        <w:t>):</w:t>
      </w:r>
    </w:p>
    <w:p w:rsidR="00D30CA1" w:rsidRDefault="00D30CA1" w:rsidP="00D30CA1">
      <w:pPr>
        <w:pStyle w:val="ListParagraph"/>
        <w:numPr>
          <w:ilvl w:val="0"/>
          <w:numId w:val="44"/>
        </w:numPr>
        <w:spacing w:after="0"/>
      </w:pPr>
      <w:r>
        <w:t>Working alongside the solicitors for the defendant company to ensure the company’s response to the letter of claim was consistent with the trust position.</w:t>
      </w:r>
    </w:p>
    <w:p w:rsidR="00D30CA1" w:rsidRDefault="00D30CA1" w:rsidP="00D30CA1">
      <w:pPr>
        <w:pStyle w:val="ListParagraph"/>
        <w:numPr>
          <w:ilvl w:val="0"/>
          <w:numId w:val="44"/>
        </w:numPr>
        <w:spacing w:after="0"/>
      </w:pPr>
      <w:r>
        <w:t>Considering issues of common interest privilege in disclosure.</w:t>
      </w:r>
    </w:p>
    <w:p w:rsidR="00C474C0" w:rsidRDefault="00C474C0" w:rsidP="00C474C0">
      <w:pPr>
        <w:spacing w:after="0"/>
      </w:pPr>
    </w:p>
    <w:p w:rsidR="00C474C0" w:rsidRDefault="00C474C0" w:rsidP="00C474C0">
      <w:pPr>
        <w:spacing w:after="0"/>
      </w:pPr>
      <w:r>
        <w:t>Advising an individual in relation to potential claims for breach of contract and breach of fiduciary duty against his former business partners following a number of failed commercial property transactions:</w:t>
      </w:r>
    </w:p>
    <w:p w:rsidR="00C474C0" w:rsidRDefault="00C474C0" w:rsidP="00C474C0">
      <w:pPr>
        <w:pStyle w:val="ListParagraph"/>
        <w:numPr>
          <w:ilvl w:val="0"/>
          <w:numId w:val="45"/>
        </w:numPr>
        <w:spacing w:after="0"/>
      </w:pPr>
      <w:r>
        <w:t>Working alongside multiple Counsel to consider ways around considerable hurdles in relation to limitation.</w:t>
      </w:r>
    </w:p>
    <w:p w:rsidR="00C474C0" w:rsidRDefault="00C474C0" w:rsidP="00C474C0">
      <w:pPr>
        <w:pStyle w:val="ListParagraph"/>
        <w:numPr>
          <w:ilvl w:val="0"/>
          <w:numId w:val="45"/>
        </w:numPr>
        <w:spacing w:after="0"/>
      </w:pPr>
      <w:r>
        <w:t>Considering appropriate means of alternative dispute resolution with the client.</w:t>
      </w:r>
    </w:p>
    <w:p w:rsidR="00C474C0" w:rsidRDefault="00BB4A21" w:rsidP="00C474C0">
      <w:pPr>
        <w:pStyle w:val="ListParagraph"/>
        <w:numPr>
          <w:ilvl w:val="0"/>
          <w:numId w:val="45"/>
        </w:numPr>
        <w:spacing w:after="0"/>
      </w:pPr>
      <w:r>
        <w:t>Considering the options for different potential defendants.</w:t>
      </w:r>
    </w:p>
    <w:p w:rsidR="00D30CA1" w:rsidRDefault="00D30CA1" w:rsidP="00C474C0">
      <w:pPr>
        <w:spacing w:after="0"/>
      </w:pPr>
    </w:p>
    <w:p w:rsidR="00C474C0" w:rsidRDefault="00C474C0" w:rsidP="00404828">
      <w:pPr>
        <w:spacing w:after="0"/>
      </w:pPr>
      <w:r>
        <w:t>Acting for the potential claimant in relation to intimated professional negligence claims against his former solicitors and Counsel in respect of erroneous trust advice:</w:t>
      </w:r>
    </w:p>
    <w:p w:rsidR="00C474C0" w:rsidRDefault="00C474C0" w:rsidP="00C474C0">
      <w:pPr>
        <w:pStyle w:val="ListParagraph"/>
        <w:numPr>
          <w:ilvl w:val="0"/>
          <w:numId w:val="46"/>
        </w:numPr>
        <w:spacing w:after="0"/>
      </w:pPr>
      <w:r>
        <w:t xml:space="preserve">Replying to </w:t>
      </w:r>
      <w:r w:rsidR="00513C11">
        <w:t xml:space="preserve">defendants’ </w:t>
      </w:r>
      <w:r>
        <w:t>response to our letter of claim – including considering defences in respect of limitation and “reasonable advice.”</w:t>
      </w:r>
    </w:p>
    <w:p w:rsidR="00AA1809" w:rsidRDefault="00AA1809" w:rsidP="00C474C0">
      <w:pPr>
        <w:pStyle w:val="ListParagraph"/>
        <w:numPr>
          <w:ilvl w:val="0"/>
          <w:numId w:val="46"/>
        </w:numPr>
        <w:spacing w:after="0"/>
      </w:pPr>
      <w:r>
        <w:t>Negotiation of standstill agreements.</w:t>
      </w:r>
    </w:p>
    <w:p w:rsidR="00C474C0" w:rsidRDefault="00C474C0" w:rsidP="00C474C0">
      <w:pPr>
        <w:pStyle w:val="ListParagraph"/>
        <w:numPr>
          <w:ilvl w:val="0"/>
          <w:numId w:val="46"/>
        </w:numPr>
        <w:spacing w:after="0"/>
      </w:pPr>
      <w:r>
        <w:t>Considering an appropriate settlement sum and when to deploy.</w:t>
      </w:r>
    </w:p>
    <w:p w:rsidR="00C474C0" w:rsidRDefault="00C474C0" w:rsidP="00C474C0">
      <w:pPr>
        <w:pStyle w:val="ListParagraph"/>
        <w:spacing w:after="0"/>
      </w:pPr>
    </w:p>
    <w:p w:rsidR="00404828" w:rsidRPr="00404828" w:rsidRDefault="00404828" w:rsidP="00404828">
      <w:pPr>
        <w:spacing w:after="0"/>
      </w:pPr>
      <w:r w:rsidRPr="00404828">
        <w:t>Advised the client on the potential for a future professional negligence claim against its tax advisers in respect of the termination of a Share Incentive Plan:</w:t>
      </w:r>
    </w:p>
    <w:p w:rsidR="00404828" w:rsidRPr="00404828" w:rsidRDefault="00404828" w:rsidP="00404828">
      <w:pPr>
        <w:numPr>
          <w:ilvl w:val="0"/>
          <w:numId w:val="42"/>
        </w:numPr>
        <w:spacing w:after="0"/>
      </w:pPr>
      <w:r w:rsidRPr="00404828">
        <w:t>Drafted a note of advice considering the potential for claims in both contract and tort and defences that the tax advisers could run.</w:t>
      </w:r>
    </w:p>
    <w:p w:rsidR="00404828" w:rsidRPr="00404828" w:rsidRDefault="00404828" w:rsidP="00404828">
      <w:pPr>
        <w:numPr>
          <w:ilvl w:val="0"/>
          <w:numId w:val="42"/>
        </w:numPr>
        <w:spacing w:after="0"/>
      </w:pPr>
      <w:r w:rsidRPr="00404828">
        <w:t>Suggested amendments to the comfort letter the tax advisers were providing in order to strengthen any future negligence claim.</w:t>
      </w:r>
    </w:p>
    <w:p w:rsidR="00404828" w:rsidRDefault="00404828" w:rsidP="008A4794">
      <w:pPr>
        <w:spacing w:after="0"/>
      </w:pPr>
    </w:p>
    <w:p w:rsidR="008A4794" w:rsidRDefault="00404828" w:rsidP="008A4794">
      <w:pPr>
        <w:spacing w:after="0"/>
      </w:pPr>
      <w:r>
        <w:t xml:space="preserve">Two separate cases of enforcement action being taken against a </w:t>
      </w:r>
      <w:r w:rsidR="008A4794">
        <w:t>difficult litigant in person</w:t>
      </w:r>
      <w:r>
        <w:t xml:space="preserve">, including </w:t>
      </w:r>
      <w:r w:rsidR="00513C11">
        <w:t xml:space="preserve">through </w:t>
      </w:r>
      <w:r>
        <w:t>interim charging orders and bankruptcy proceedings</w:t>
      </w:r>
      <w:r w:rsidR="008A4794">
        <w:t>. Work has included:</w:t>
      </w:r>
    </w:p>
    <w:p w:rsidR="008A4794" w:rsidRDefault="008A4794" w:rsidP="008A4794">
      <w:pPr>
        <w:pStyle w:val="ListParagraph"/>
        <w:numPr>
          <w:ilvl w:val="0"/>
          <w:numId w:val="30"/>
        </w:numPr>
        <w:spacing w:after="120"/>
      </w:pPr>
      <w:r>
        <w:t>Drafting witness statement.</w:t>
      </w:r>
    </w:p>
    <w:p w:rsidR="008A4794" w:rsidRDefault="008A4794" w:rsidP="008A4794">
      <w:pPr>
        <w:pStyle w:val="ListParagraph"/>
        <w:numPr>
          <w:ilvl w:val="0"/>
          <w:numId w:val="30"/>
        </w:numPr>
        <w:spacing w:after="120"/>
      </w:pPr>
      <w:r>
        <w:t>Attendance at multiple hearings.</w:t>
      </w:r>
    </w:p>
    <w:p w:rsidR="008A4794" w:rsidRDefault="008A4794" w:rsidP="008A4794">
      <w:pPr>
        <w:pStyle w:val="ListParagraph"/>
        <w:numPr>
          <w:ilvl w:val="0"/>
          <w:numId w:val="30"/>
        </w:numPr>
        <w:spacing w:after="120"/>
      </w:pPr>
      <w:r>
        <w:t>Liaising with trustee in bankruptcy and familiarity with bankruptcy court procedure.</w:t>
      </w:r>
    </w:p>
    <w:p w:rsidR="008A4794" w:rsidRDefault="008A4794" w:rsidP="008A4794">
      <w:pPr>
        <w:pStyle w:val="ListParagraph"/>
        <w:numPr>
          <w:ilvl w:val="0"/>
          <w:numId w:val="30"/>
        </w:numPr>
        <w:spacing w:after="120"/>
      </w:pPr>
      <w:r>
        <w:t>Considering an application for a Civil Restraining Order</w:t>
      </w:r>
      <w:r w:rsidR="00404828">
        <w:t>.</w:t>
      </w:r>
    </w:p>
    <w:p w:rsidR="00404828" w:rsidRDefault="00404828" w:rsidP="008A4794">
      <w:pPr>
        <w:pStyle w:val="ListParagraph"/>
        <w:numPr>
          <w:ilvl w:val="0"/>
          <w:numId w:val="30"/>
        </w:numPr>
        <w:spacing w:after="120"/>
      </w:pPr>
      <w:r>
        <w:t>Considering the rules for registering foreign judgments.</w:t>
      </w:r>
    </w:p>
    <w:p w:rsidR="00D4488B" w:rsidRDefault="00D4488B" w:rsidP="00513C11">
      <w:pPr>
        <w:spacing w:after="0"/>
      </w:pPr>
      <w:r>
        <w:t xml:space="preserve">Providing advice to </w:t>
      </w:r>
      <w:r w:rsidR="009E31DA">
        <w:t xml:space="preserve">a </w:t>
      </w:r>
      <w:r>
        <w:t xml:space="preserve">foreign national as to implications of </w:t>
      </w:r>
      <w:r w:rsidR="009E31DA">
        <w:t xml:space="preserve">a </w:t>
      </w:r>
      <w:r>
        <w:t xml:space="preserve">freezing order </w:t>
      </w:r>
      <w:r w:rsidR="009E31DA">
        <w:t xml:space="preserve">made against him </w:t>
      </w:r>
      <w:r>
        <w:t>and preliminary consideration of potential civil claims under international law in relation to the collapse of a</w:t>
      </w:r>
      <w:r w:rsidR="00513C11">
        <w:t xml:space="preserve"> foreign</w:t>
      </w:r>
      <w:r>
        <w:t xml:space="preserve"> bank</w:t>
      </w:r>
      <w:r w:rsidR="00513C11">
        <w:t xml:space="preserve"> in which the client had an interest</w:t>
      </w:r>
      <w:r>
        <w:t>:</w:t>
      </w:r>
    </w:p>
    <w:p w:rsidR="00D4488B" w:rsidRDefault="00D4488B" w:rsidP="00D4488B">
      <w:pPr>
        <w:pStyle w:val="ListParagraph"/>
        <w:numPr>
          <w:ilvl w:val="0"/>
          <w:numId w:val="47"/>
        </w:numPr>
        <w:spacing w:after="120"/>
      </w:pPr>
      <w:r>
        <w:t>Advising on the extent to which a freezing order could be used by the Home Office as evidence of criminality in an asylum claim.</w:t>
      </w:r>
    </w:p>
    <w:p w:rsidR="002122D5" w:rsidRPr="00D700A8" w:rsidRDefault="00D700A8" w:rsidP="001E684C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 xml:space="preserve">Contentious </w:t>
      </w:r>
      <w:r w:rsidR="002122D5" w:rsidRPr="00D700A8">
        <w:rPr>
          <w:b/>
          <w:i/>
          <w:u w:val="single"/>
        </w:rPr>
        <w:t>Trusts</w:t>
      </w:r>
      <w:r w:rsidR="008A4794">
        <w:rPr>
          <w:b/>
          <w:i/>
          <w:u w:val="single"/>
        </w:rPr>
        <w:t xml:space="preserve"> and Probate</w:t>
      </w:r>
    </w:p>
    <w:p w:rsidR="00070D9D" w:rsidRDefault="00070D9D" w:rsidP="006D4538">
      <w:pPr>
        <w:spacing w:after="0"/>
      </w:pPr>
      <w:r>
        <w:t>A</w:t>
      </w:r>
      <w:r w:rsidR="006D4538">
        <w:t xml:space="preserve">cting for </w:t>
      </w:r>
      <w:r>
        <w:t xml:space="preserve">the defendant trustee of a Jersey charitable trust in a </w:t>
      </w:r>
      <w:r w:rsidR="00481AE1">
        <w:t xml:space="preserve">sham trust </w:t>
      </w:r>
      <w:r>
        <w:t>claim brought by the estate admini</w:t>
      </w:r>
      <w:r w:rsidR="00481AE1">
        <w:t>strators of the alleged settlor:</w:t>
      </w:r>
    </w:p>
    <w:p w:rsidR="00070D9D" w:rsidRDefault="001B74C1" w:rsidP="00070D9D">
      <w:pPr>
        <w:pStyle w:val="ListParagraph"/>
        <w:numPr>
          <w:ilvl w:val="0"/>
          <w:numId w:val="27"/>
        </w:numPr>
        <w:spacing w:after="120"/>
      </w:pPr>
      <w:r>
        <w:t xml:space="preserve">Inputted </w:t>
      </w:r>
      <w:r w:rsidR="00070D9D">
        <w:t>into pleadings.</w:t>
      </w:r>
    </w:p>
    <w:p w:rsidR="00070D9D" w:rsidRDefault="00070D9D" w:rsidP="00070D9D">
      <w:pPr>
        <w:pStyle w:val="ListParagraph"/>
        <w:numPr>
          <w:ilvl w:val="0"/>
          <w:numId w:val="27"/>
        </w:numPr>
        <w:spacing w:after="120"/>
      </w:pPr>
      <w:r>
        <w:t>Advising on tactical approach, including in light of various tax consequences.</w:t>
      </w:r>
    </w:p>
    <w:p w:rsidR="00070D9D" w:rsidRDefault="00070D9D" w:rsidP="00070D9D">
      <w:pPr>
        <w:pStyle w:val="ListParagraph"/>
        <w:numPr>
          <w:ilvl w:val="0"/>
          <w:numId w:val="27"/>
        </w:numPr>
        <w:spacing w:after="120"/>
      </w:pPr>
      <w:r>
        <w:t>Attended a without prejudice meeting with the plaintiffs and their legal advisers.</w:t>
      </w:r>
    </w:p>
    <w:p w:rsidR="00455074" w:rsidRDefault="00455074" w:rsidP="00070D9D">
      <w:pPr>
        <w:pStyle w:val="ListParagraph"/>
        <w:numPr>
          <w:ilvl w:val="0"/>
          <w:numId w:val="27"/>
        </w:numPr>
        <w:spacing w:after="120"/>
      </w:pPr>
      <w:r>
        <w:t>Considering difficult issues in respect of legal professional privilege in the context of disclosure.</w:t>
      </w:r>
    </w:p>
    <w:p w:rsidR="00070D9D" w:rsidRDefault="00070D9D" w:rsidP="00070D9D">
      <w:pPr>
        <w:pStyle w:val="ListParagraph"/>
        <w:numPr>
          <w:ilvl w:val="0"/>
          <w:numId w:val="27"/>
        </w:numPr>
        <w:spacing w:after="120"/>
      </w:pPr>
      <w:r>
        <w:t>Drafted advice note on the potential for our client to bring a fraudulent misrepresentation claim against the estate of the deceased.</w:t>
      </w:r>
    </w:p>
    <w:p w:rsidR="00D4488B" w:rsidRDefault="00D4488B" w:rsidP="006D4538">
      <w:pPr>
        <w:spacing w:after="0"/>
      </w:pPr>
      <w:r>
        <w:t>Advising the trustees of a BVI trust in relation to their role in a wider settlement concerning an estate of significant value (c</w:t>
      </w:r>
      <w:proofErr w:type="gramStart"/>
      <w:r>
        <w:t>.£</w:t>
      </w:r>
      <w:proofErr w:type="gramEnd"/>
      <w:r>
        <w:t>300m):</w:t>
      </w:r>
    </w:p>
    <w:p w:rsidR="008A5BB5" w:rsidRDefault="008A5BB5" w:rsidP="008A5BB5">
      <w:pPr>
        <w:pStyle w:val="ListParagraph"/>
        <w:numPr>
          <w:ilvl w:val="0"/>
          <w:numId w:val="48"/>
        </w:numPr>
        <w:spacing w:after="0"/>
      </w:pPr>
      <w:r>
        <w:lastRenderedPageBreak/>
        <w:t>Attendance at mediation and input into settlement agreement.</w:t>
      </w:r>
    </w:p>
    <w:p w:rsidR="00D4488B" w:rsidRDefault="008A5BB5" w:rsidP="00D4488B">
      <w:pPr>
        <w:pStyle w:val="ListParagraph"/>
        <w:numPr>
          <w:ilvl w:val="0"/>
          <w:numId w:val="48"/>
        </w:numPr>
        <w:spacing w:after="0"/>
      </w:pPr>
      <w:r>
        <w:t xml:space="preserve">Considering the potentially negligent advice of former advisors </w:t>
      </w:r>
      <w:r w:rsidR="001E3AB9">
        <w:t xml:space="preserve">to the deceased </w:t>
      </w:r>
      <w:r>
        <w:t>and the</w:t>
      </w:r>
      <w:r w:rsidR="005F4780">
        <w:t xml:space="preserve"> extent to which this impacts </w:t>
      </w:r>
      <w:r>
        <w:t>releases to be given in the settlement.</w:t>
      </w:r>
    </w:p>
    <w:p w:rsidR="008A5BB5" w:rsidRDefault="008A5BB5" w:rsidP="00D4488B">
      <w:pPr>
        <w:pStyle w:val="ListParagraph"/>
        <w:numPr>
          <w:ilvl w:val="0"/>
          <w:numId w:val="48"/>
        </w:numPr>
        <w:spacing w:after="0"/>
      </w:pPr>
      <w:r>
        <w:t>Considering the potential need for a blessing application in the BVI Courts.</w:t>
      </w:r>
    </w:p>
    <w:p w:rsidR="00070D9D" w:rsidRDefault="00070D9D" w:rsidP="006D4538">
      <w:pPr>
        <w:spacing w:after="0"/>
      </w:pPr>
      <w:r>
        <w:t>A</w:t>
      </w:r>
      <w:r w:rsidR="00C474C0">
        <w:t>cting for the trustees</w:t>
      </w:r>
      <w:r w:rsidR="00455074">
        <w:t xml:space="preserve"> </w:t>
      </w:r>
      <w:r w:rsidR="00404828">
        <w:t>in relation to their role in divorce proceedings b</w:t>
      </w:r>
      <w:r w:rsidR="00D30CA1">
        <w:t>etween two of the beneficiaries</w:t>
      </w:r>
      <w:r>
        <w:t>:</w:t>
      </w:r>
    </w:p>
    <w:p w:rsidR="00D30CA1" w:rsidRDefault="00D30CA1" w:rsidP="00070D9D">
      <w:pPr>
        <w:pStyle w:val="ListParagraph"/>
        <w:numPr>
          <w:ilvl w:val="0"/>
          <w:numId w:val="28"/>
        </w:numPr>
        <w:spacing w:after="120"/>
      </w:pPr>
      <w:r>
        <w:t>Drafting witness statement and contributing to responses to the Wife’s questionnaire.</w:t>
      </w:r>
    </w:p>
    <w:p w:rsidR="00D30CA1" w:rsidRDefault="00D30CA1" w:rsidP="00070D9D">
      <w:pPr>
        <w:pStyle w:val="ListParagraph"/>
        <w:numPr>
          <w:ilvl w:val="0"/>
          <w:numId w:val="28"/>
        </w:numPr>
        <w:spacing w:after="120"/>
      </w:pPr>
      <w:r>
        <w:t xml:space="preserve">Responding to </w:t>
      </w:r>
      <w:r w:rsidR="005F4780">
        <w:t xml:space="preserve">the </w:t>
      </w:r>
      <w:r>
        <w:t>Wife</w:t>
      </w:r>
      <w:r w:rsidR="005F4780">
        <w:t>’s</w:t>
      </w:r>
      <w:r>
        <w:t xml:space="preserve"> belated application for expert valuation evidence.</w:t>
      </w:r>
    </w:p>
    <w:p w:rsidR="006D336A" w:rsidRDefault="00D30CA1" w:rsidP="00D30CA1">
      <w:pPr>
        <w:pStyle w:val="ListParagraph"/>
        <w:numPr>
          <w:ilvl w:val="0"/>
          <w:numId w:val="28"/>
        </w:numPr>
        <w:spacing w:after="120"/>
      </w:pPr>
      <w:r>
        <w:t xml:space="preserve">Advising trustees on the need to maintain a neutral stance whilst also protecting the interests of all beneficiaries. </w:t>
      </w:r>
    </w:p>
    <w:p w:rsidR="00AA533B" w:rsidRDefault="00AA533B" w:rsidP="00B51D39">
      <w:pPr>
        <w:spacing w:after="0"/>
      </w:pPr>
      <w:r>
        <w:t>Advising t</w:t>
      </w:r>
      <w:r w:rsidR="00404828">
        <w:t>he executor of an estate that was</w:t>
      </w:r>
      <w:r>
        <w:t xml:space="preserve"> both a potential claimant in a common interest constructive trust</w:t>
      </w:r>
      <w:r w:rsidR="0059578F">
        <w:t>/ unjust enrichment</w:t>
      </w:r>
      <w:r>
        <w:t xml:space="preserve"> claim and the defendant in a 1975 Act claim.</w:t>
      </w:r>
    </w:p>
    <w:p w:rsidR="00AA533B" w:rsidRDefault="00AA533B" w:rsidP="00AA533B">
      <w:pPr>
        <w:pStyle w:val="ListParagraph"/>
        <w:numPr>
          <w:ilvl w:val="0"/>
          <w:numId w:val="33"/>
        </w:numPr>
        <w:spacing w:after="120"/>
      </w:pPr>
      <w:r>
        <w:t>Correspondence with the solicitors for the wife of the deceased, including a letter before claim.</w:t>
      </w:r>
    </w:p>
    <w:p w:rsidR="00AA533B" w:rsidRDefault="00AA533B" w:rsidP="00AA533B">
      <w:pPr>
        <w:pStyle w:val="ListParagraph"/>
        <w:numPr>
          <w:ilvl w:val="0"/>
          <w:numId w:val="33"/>
        </w:numPr>
        <w:spacing w:after="120"/>
      </w:pPr>
      <w:r>
        <w:t>Advising client on the merits of both claims.</w:t>
      </w:r>
    </w:p>
    <w:p w:rsidR="001B74C1" w:rsidRDefault="001B74C1" w:rsidP="00AA533B">
      <w:pPr>
        <w:pStyle w:val="ListParagraph"/>
        <w:numPr>
          <w:ilvl w:val="0"/>
          <w:numId w:val="33"/>
        </w:numPr>
        <w:spacing w:after="120"/>
      </w:pPr>
      <w:r>
        <w:t>Attending a mediation that resulted in a beneficial settlement for our client and his family.</w:t>
      </w:r>
    </w:p>
    <w:p w:rsidR="00003BD7" w:rsidRDefault="00003BD7" w:rsidP="00AA533B">
      <w:pPr>
        <w:pStyle w:val="ListParagraph"/>
        <w:numPr>
          <w:ilvl w:val="0"/>
          <w:numId w:val="33"/>
        </w:numPr>
        <w:spacing w:after="120"/>
      </w:pPr>
      <w:r>
        <w:t xml:space="preserve">Drafting a </w:t>
      </w:r>
      <w:r w:rsidR="003C7EA4">
        <w:t>deed of v</w:t>
      </w:r>
      <w:r>
        <w:t>ariation in light of the potential for adverse tax consequences.</w:t>
      </w:r>
    </w:p>
    <w:p w:rsidR="005E5399" w:rsidRDefault="00AA533B" w:rsidP="009C3508">
      <w:pPr>
        <w:spacing w:before="120" w:after="0"/>
      </w:pPr>
      <w:r>
        <w:t xml:space="preserve">Advising </w:t>
      </w:r>
      <w:r w:rsidR="005E5399">
        <w:t xml:space="preserve">the charitable beneficiary of an Israeli will on the proposals to vary the will in order to make use of the UK inheritance tax charitable exemption: </w:t>
      </w:r>
    </w:p>
    <w:p w:rsidR="005E5399" w:rsidRDefault="005E5399" w:rsidP="00AC41DF">
      <w:pPr>
        <w:pStyle w:val="ListParagraph"/>
        <w:numPr>
          <w:ilvl w:val="0"/>
          <w:numId w:val="34"/>
        </w:numPr>
        <w:spacing w:after="120"/>
      </w:pPr>
      <w:r>
        <w:t xml:space="preserve">Participating in multi-party discussions as to the best way to achieve the variation in light of resistance from the executors. </w:t>
      </w:r>
    </w:p>
    <w:p w:rsidR="005E5399" w:rsidRDefault="000321C7" w:rsidP="00AC41DF">
      <w:pPr>
        <w:pStyle w:val="ListParagraph"/>
        <w:numPr>
          <w:ilvl w:val="0"/>
          <w:numId w:val="34"/>
        </w:numPr>
        <w:spacing w:after="120"/>
      </w:pPr>
      <w:r>
        <w:t>C</w:t>
      </w:r>
      <w:r w:rsidR="005E5399">
        <w:t>onsideration of the conflict of laws position between Israeli and English law.</w:t>
      </w:r>
    </w:p>
    <w:p w:rsidR="006436D6" w:rsidRDefault="006436D6" w:rsidP="006436D6">
      <w:pPr>
        <w:spacing w:after="0"/>
      </w:pPr>
      <w:r>
        <w:t>Acting for trustees in relation to intimated claims for breach of trust and/or mismanagement of trust properties (made in the context of a 1975 Act claim):</w:t>
      </w:r>
    </w:p>
    <w:p w:rsidR="006436D6" w:rsidRDefault="006436D6" w:rsidP="006436D6">
      <w:pPr>
        <w:pStyle w:val="ListParagraph"/>
        <w:numPr>
          <w:ilvl w:val="0"/>
          <w:numId w:val="49"/>
        </w:numPr>
        <w:spacing w:after="120"/>
      </w:pPr>
      <w:r>
        <w:t>Advising on the conflict of interest between our clients’ position as trustees and executors.</w:t>
      </w:r>
    </w:p>
    <w:p w:rsidR="006436D6" w:rsidRDefault="006436D6" w:rsidP="006436D6">
      <w:pPr>
        <w:pStyle w:val="ListParagraph"/>
        <w:numPr>
          <w:ilvl w:val="0"/>
          <w:numId w:val="49"/>
        </w:numPr>
        <w:spacing w:after="120"/>
      </w:pPr>
      <w:r>
        <w:t>Considering the approach to be taken with regard to errors made in respect of the past administration of the trust.</w:t>
      </w:r>
    </w:p>
    <w:p w:rsidR="00CA0875" w:rsidRPr="00CA0875" w:rsidRDefault="00CA0875" w:rsidP="009C3508">
      <w:pPr>
        <w:spacing w:before="120" w:after="120"/>
        <w:rPr>
          <w:b/>
          <w:u w:val="single"/>
        </w:rPr>
      </w:pPr>
      <w:r w:rsidRPr="00CA0875">
        <w:rPr>
          <w:b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5478"/>
        <w:gridCol w:w="2282"/>
      </w:tblGrid>
      <w:tr w:rsidR="00CA0875" w:rsidRPr="00D64FFF" w:rsidTr="00D73AF4">
        <w:trPr>
          <w:trHeight w:val="927"/>
        </w:trPr>
        <w:tc>
          <w:tcPr>
            <w:tcW w:w="1482" w:type="dxa"/>
            <w:hideMark/>
          </w:tcPr>
          <w:p w:rsidR="00CA0875" w:rsidRPr="00D64FFF" w:rsidRDefault="00CA0875" w:rsidP="00D73AF4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2012</w:t>
            </w:r>
            <w:r w:rsidRPr="00D64FFF">
              <w:rPr>
                <w:lang w:val="en-US"/>
              </w:rPr>
              <w:t>-2014</w:t>
            </w:r>
          </w:p>
        </w:tc>
        <w:tc>
          <w:tcPr>
            <w:tcW w:w="5478" w:type="dxa"/>
            <w:hideMark/>
          </w:tcPr>
          <w:p w:rsidR="00CA0875" w:rsidRPr="004A65E3" w:rsidRDefault="00CA0875" w:rsidP="00D73AF4">
            <w:pPr>
              <w:spacing w:line="276" w:lineRule="auto"/>
              <w:rPr>
                <w:b/>
                <w:bCs/>
                <w:lang w:val="en-US"/>
              </w:rPr>
            </w:pPr>
            <w:r w:rsidRPr="004A65E3">
              <w:rPr>
                <w:b/>
                <w:bCs/>
                <w:lang w:val="en-US"/>
              </w:rPr>
              <w:t>University of Law, London Moorgate</w:t>
            </w:r>
          </w:p>
          <w:p w:rsidR="00CA0875" w:rsidRPr="00D64FFF" w:rsidRDefault="00CA0875" w:rsidP="00D73AF4">
            <w:pPr>
              <w:numPr>
                <w:ilvl w:val="0"/>
                <w:numId w:val="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Legal Practice Course </w:t>
            </w:r>
            <w:r w:rsidRPr="00D64FFF">
              <w:rPr>
                <w:lang w:val="en-US"/>
              </w:rPr>
              <w:t>(Distinction)</w:t>
            </w:r>
          </w:p>
          <w:p w:rsidR="00CA0875" w:rsidRPr="00D64FFF" w:rsidRDefault="00CA0875" w:rsidP="00D73AF4">
            <w:pPr>
              <w:numPr>
                <w:ilvl w:val="0"/>
                <w:numId w:val="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Graduate Diploma in Law </w:t>
            </w:r>
            <w:r w:rsidRPr="00D64FFF">
              <w:rPr>
                <w:lang w:val="en-US"/>
              </w:rPr>
              <w:t>(Distinction)</w:t>
            </w:r>
          </w:p>
        </w:tc>
        <w:tc>
          <w:tcPr>
            <w:tcW w:w="2282" w:type="dxa"/>
            <w:vAlign w:val="center"/>
            <w:hideMark/>
          </w:tcPr>
          <w:p w:rsidR="00CA0875" w:rsidRDefault="00CA0875" w:rsidP="00D73AF4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CA0875" w:rsidRPr="00DE6D1A" w:rsidRDefault="00CA0875" w:rsidP="00D73AF4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FE3786">
              <w:rPr>
                <w:color w:val="000000" w:themeColor="text1"/>
                <w:lang w:val="en-US"/>
              </w:rPr>
              <w:t>}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E3786">
              <w:rPr>
                <w:color w:val="000000" w:themeColor="text1"/>
                <w:lang w:val="en-US"/>
              </w:rPr>
              <w:t>LLB, 1</w:t>
            </w:r>
            <w:r w:rsidRPr="00FE3786">
              <w:rPr>
                <w:color w:val="000000" w:themeColor="text1"/>
                <w:vertAlign w:val="superscript"/>
                <w:lang w:val="en-US"/>
              </w:rPr>
              <w:t>st</w:t>
            </w:r>
            <w:r>
              <w:rPr>
                <w:color w:val="000000" w:themeColor="text1"/>
                <w:vertAlign w:val="superscript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class</w:t>
            </w:r>
          </w:p>
        </w:tc>
      </w:tr>
      <w:tr w:rsidR="00CA0875" w:rsidRPr="00D64FFF" w:rsidTr="00D73AF4">
        <w:tc>
          <w:tcPr>
            <w:tcW w:w="1482" w:type="dxa"/>
            <w:hideMark/>
          </w:tcPr>
          <w:p w:rsidR="00CA0875" w:rsidRPr="00D64FFF" w:rsidRDefault="00CA0875" w:rsidP="00D73AF4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2005-2008</w:t>
            </w:r>
          </w:p>
        </w:tc>
        <w:tc>
          <w:tcPr>
            <w:tcW w:w="5478" w:type="dxa"/>
            <w:hideMark/>
          </w:tcPr>
          <w:p w:rsidR="00CA0875" w:rsidRPr="004A65E3" w:rsidRDefault="00CA0875" w:rsidP="00D73AF4">
            <w:pPr>
              <w:spacing w:line="276" w:lineRule="auto"/>
              <w:rPr>
                <w:b/>
                <w:bCs/>
                <w:lang w:val="en-US"/>
              </w:rPr>
            </w:pPr>
            <w:r w:rsidRPr="004A65E3">
              <w:rPr>
                <w:b/>
                <w:bCs/>
                <w:lang w:val="en-US"/>
              </w:rPr>
              <w:t>University of Exeter</w:t>
            </w:r>
          </w:p>
          <w:p w:rsidR="00CA0875" w:rsidRPr="00D64FFF" w:rsidRDefault="00CA0875" w:rsidP="00D73AF4">
            <w:pPr>
              <w:numPr>
                <w:ilvl w:val="0"/>
                <w:numId w:val="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English</w:t>
            </w:r>
            <w:r w:rsidRPr="00D64FFF">
              <w:rPr>
                <w:lang w:val="en-US"/>
              </w:rPr>
              <w:t xml:space="preserve"> </w:t>
            </w:r>
            <w:r>
              <w:rPr>
                <w:lang w:val="en-US"/>
              </w:rPr>
              <w:t>BA (Hons)</w:t>
            </w:r>
            <w:r w:rsidRPr="00D64FFF">
              <w:rPr>
                <w:lang w:val="en-US"/>
              </w:rPr>
              <w:t>(2</w:t>
            </w:r>
            <w:r>
              <w:rPr>
                <w:lang w:val="en-US"/>
              </w:rPr>
              <w:t>:1</w:t>
            </w:r>
            <w:r w:rsidRPr="00D64FFF">
              <w:rPr>
                <w:lang w:val="en-US"/>
              </w:rPr>
              <w:t>)</w:t>
            </w:r>
          </w:p>
        </w:tc>
        <w:tc>
          <w:tcPr>
            <w:tcW w:w="2282" w:type="dxa"/>
          </w:tcPr>
          <w:p w:rsidR="00CA0875" w:rsidRPr="00D64FFF" w:rsidRDefault="00CA0875" w:rsidP="00D73AF4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CA0875" w:rsidRPr="00D64FFF" w:rsidTr="00D73AF4">
        <w:trPr>
          <w:trHeight w:val="976"/>
        </w:trPr>
        <w:tc>
          <w:tcPr>
            <w:tcW w:w="1482" w:type="dxa"/>
            <w:hideMark/>
          </w:tcPr>
          <w:p w:rsidR="00CA0875" w:rsidRPr="00D64FFF" w:rsidRDefault="00CA0875" w:rsidP="00D73AF4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1998</w:t>
            </w:r>
            <w:r w:rsidRPr="00D64FFF">
              <w:rPr>
                <w:lang w:val="en-US"/>
              </w:rPr>
              <w:t>-200</w:t>
            </w:r>
            <w:r>
              <w:rPr>
                <w:lang w:val="en-US"/>
              </w:rPr>
              <w:t>5</w:t>
            </w:r>
          </w:p>
        </w:tc>
        <w:tc>
          <w:tcPr>
            <w:tcW w:w="5478" w:type="dxa"/>
            <w:hideMark/>
          </w:tcPr>
          <w:p w:rsidR="00CA0875" w:rsidRPr="004A65E3" w:rsidRDefault="00CA0875" w:rsidP="00D73AF4">
            <w:pPr>
              <w:spacing w:line="276" w:lineRule="auto"/>
              <w:rPr>
                <w:b/>
                <w:bCs/>
                <w:lang w:val="en-US"/>
              </w:rPr>
            </w:pPr>
            <w:r w:rsidRPr="004A65E3">
              <w:rPr>
                <w:b/>
                <w:bCs/>
                <w:lang w:val="en-US"/>
              </w:rPr>
              <w:t>Bishop Stopford School, Kettering</w:t>
            </w:r>
          </w:p>
          <w:p w:rsidR="00CA0875" w:rsidRPr="00D64FFF" w:rsidRDefault="00CA0875" w:rsidP="00D73AF4">
            <w:pPr>
              <w:numPr>
                <w:ilvl w:val="0"/>
                <w:numId w:val="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A Levels: English (A), Economics (A) Psychology (A)</w:t>
            </w:r>
          </w:p>
          <w:p w:rsidR="00CA0875" w:rsidRPr="00D64FFF" w:rsidRDefault="00CA0875" w:rsidP="00D73AF4">
            <w:pPr>
              <w:numPr>
                <w:ilvl w:val="0"/>
                <w:numId w:val="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11 GCSEs: 5A*s, 6As</w:t>
            </w:r>
          </w:p>
        </w:tc>
        <w:tc>
          <w:tcPr>
            <w:tcW w:w="2282" w:type="dxa"/>
          </w:tcPr>
          <w:p w:rsidR="00CA0875" w:rsidRPr="00D64FFF" w:rsidRDefault="00CA0875" w:rsidP="00D73AF4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E77B0A" w:rsidRDefault="00E77B0A" w:rsidP="00CA0875">
      <w:pPr>
        <w:spacing w:before="120" w:after="120"/>
        <w:rPr>
          <w:b/>
          <w:u w:val="single"/>
        </w:rPr>
      </w:pPr>
      <w:r>
        <w:rPr>
          <w:b/>
          <w:u w:val="single"/>
        </w:rPr>
        <w:t>PROFESSIONAL QUALIFICATIONS</w:t>
      </w:r>
    </w:p>
    <w:p w:rsidR="00E77B0A" w:rsidRDefault="00E77B0A" w:rsidP="00E77B0A">
      <w:pPr>
        <w:pStyle w:val="ListParagraph"/>
        <w:numPr>
          <w:ilvl w:val="0"/>
          <w:numId w:val="39"/>
        </w:numPr>
        <w:spacing w:after="120"/>
      </w:pPr>
      <w:r>
        <w:t xml:space="preserve">Society of Trust and Estate Practitioners - </w:t>
      </w:r>
      <w:r w:rsidRPr="00E77B0A">
        <w:t xml:space="preserve">Advanced Certificate in Administration of Trusts </w:t>
      </w:r>
    </w:p>
    <w:p w:rsidR="00E77B0A" w:rsidRDefault="00E77B0A" w:rsidP="00547624">
      <w:pPr>
        <w:pStyle w:val="ListParagraph"/>
        <w:numPr>
          <w:ilvl w:val="0"/>
          <w:numId w:val="39"/>
        </w:numPr>
        <w:spacing w:after="120"/>
      </w:pPr>
      <w:r>
        <w:t xml:space="preserve">Society of Trust and Estate Practitioners - </w:t>
      </w:r>
      <w:r w:rsidRPr="00E77B0A">
        <w:t xml:space="preserve">Advanced Certificate in Taxation of Trusts and Estates </w:t>
      </w:r>
    </w:p>
    <w:p w:rsidR="008A4794" w:rsidRDefault="008A4794" w:rsidP="00547624">
      <w:pPr>
        <w:pStyle w:val="ListParagraph"/>
        <w:numPr>
          <w:ilvl w:val="0"/>
          <w:numId w:val="39"/>
        </w:numPr>
        <w:spacing w:after="120"/>
      </w:pPr>
      <w:r>
        <w:t>Association of Contentious Trust and Probate Specialists – Associate Membership Course</w:t>
      </w:r>
    </w:p>
    <w:p w:rsidR="00F96FF0" w:rsidRDefault="009E11F1" w:rsidP="00547624">
      <w:pPr>
        <w:spacing w:after="120"/>
        <w:rPr>
          <w:b/>
          <w:u w:val="single"/>
        </w:rPr>
      </w:pPr>
      <w:r>
        <w:rPr>
          <w:b/>
          <w:u w:val="single"/>
        </w:rPr>
        <w:t>BUSINESS DEVELOPMENT INI</w:t>
      </w:r>
      <w:r w:rsidR="00F96FF0">
        <w:rPr>
          <w:b/>
          <w:u w:val="single"/>
        </w:rPr>
        <w:t>TIATIVES</w:t>
      </w:r>
    </w:p>
    <w:p w:rsidR="00E77B0A" w:rsidRDefault="00E77B0A" w:rsidP="00404828">
      <w:pPr>
        <w:pStyle w:val="ListParagraph"/>
        <w:numPr>
          <w:ilvl w:val="0"/>
          <w:numId w:val="40"/>
        </w:numPr>
        <w:spacing w:after="0"/>
      </w:pPr>
      <w:r>
        <w:t>Drafting client briefing notes on disclosure an</w:t>
      </w:r>
      <w:r w:rsidR="00404828">
        <w:t xml:space="preserve">d legal professional privilege – including </w:t>
      </w:r>
      <w:r w:rsidR="00404828" w:rsidRPr="00404828">
        <w:t>the impact of the General Data Protection Regulations and the possibility of a Data Subject Access Request.</w:t>
      </w:r>
      <w:r w:rsidR="00404828">
        <w:t xml:space="preserve"> Delivered presentation to a group of Swiss trustees on the same.</w:t>
      </w:r>
    </w:p>
    <w:p w:rsidR="00B039AE" w:rsidRDefault="00B039AE" w:rsidP="00E77B0A">
      <w:pPr>
        <w:pStyle w:val="ListParagraph"/>
        <w:numPr>
          <w:ilvl w:val="0"/>
          <w:numId w:val="40"/>
        </w:numPr>
        <w:spacing w:after="0"/>
      </w:pPr>
      <w:r>
        <w:lastRenderedPageBreak/>
        <w:t xml:space="preserve">Co-authored an article for </w:t>
      </w:r>
      <w:proofErr w:type="spellStart"/>
      <w:r>
        <w:t>LexisPSL</w:t>
      </w:r>
      <w:proofErr w:type="spellEnd"/>
      <w:r w:rsidRPr="00B039AE">
        <w:t xml:space="preserve"> </w:t>
      </w:r>
      <w:r>
        <w:t>on recent developments on setting aside trust instruments on the grounds of mistake.</w:t>
      </w:r>
    </w:p>
    <w:p w:rsidR="002122D5" w:rsidRDefault="00B039AE" w:rsidP="00E77B0A">
      <w:pPr>
        <w:pStyle w:val="ListParagraph"/>
        <w:numPr>
          <w:ilvl w:val="0"/>
          <w:numId w:val="40"/>
        </w:numPr>
        <w:spacing w:after="0"/>
      </w:pPr>
      <w:r>
        <w:t>Produced</w:t>
      </w:r>
      <w:r w:rsidR="00980178">
        <w:t xml:space="preserve"> </w:t>
      </w:r>
      <w:r>
        <w:t xml:space="preserve">various </w:t>
      </w:r>
      <w:r w:rsidR="00980178">
        <w:t xml:space="preserve">blog </w:t>
      </w:r>
      <w:r w:rsidR="00744F55">
        <w:t xml:space="preserve">posts </w:t>
      </w:r>
      <w:r w:rsidR="00980178">
        <w:t xml:space="preserve">for </w:t>
      </w:r>
      <w:r>
        <w:t>BCLP’s</w:t>
      </w:r>
      <w:r w:rsidR="00E77B0A">
        <w:t xml:space="preserve"> external website</w:t>
      </w:r>
      <w:r>
        <w:t>.</w:t>
      </w:r>
      <w:r w:rsidR="00E77B0A">
        <w:t xml:space="preserve"> </w:t>
      </w:r>
    </w:p>
    <w:p w:rsidR="005C008F" w:rsidRPr="006D336A" w:rsidRDefault="008A4794" w:rsidP="00D64FFF">
      <w:pPr>
        <w:pStyle w:val="ListParagraph"/>
        <w:numPr>
          <w:ilvl w:val="0"/>
          <w:numId w:val="40"/>
        </w:numPr>
        <w:spacing w:after="0"/>
      </w:pPr>
      <w:r>
        <w:t xml:space="preserve">Member of </w:t>
      </w:r>
      <w:proofErr w:type="spellStart"/>
      <w:r>
        <w:t>ConTrA</w:t>
      </w:r>
      <w:proofErr w:type="spellEnd"/>
      <w:r>
        <w:t xml:space="preserve"> (Contentious Trusts Association)</w:t>
      </w:r>
      <w:r w:rsidR="006D336A">
        <w:t>.</w:t>
      </w:r>
    </w:p>
    <w:sectPr w:rsidR="005C008F" w:rsidRPr="006D336A" w:rsidSect="009E1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7E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682D"/>
    <w:multiLevelType w:val="hybridMultilevel"/>
    <w:tmpl w:val="BF329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0D54"/>
    <w:multiLevelType w:val="hybridMultilevel"/>
    <w:tmpl w:val="24089880"/>
    <w:lvl w:ilvl="0" w:tplc="9844F61E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710A5"/>
    <w:multiLevelType w:val="hybridMultilevel"/>
    <w:tmpl w:val="6312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2DBE"/>
    <w:multiLevelType w:val="hybridMultilevel"/>
    <w:tmpl w:val="1904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64AF"/>
    <w:multiLevelType w:val="hybridMultilevel"/>
    <w:tmpl w:val="901A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46036"/>
    <w:multiLevelType w:val="hybridMultilevel"/>
    <w:tmpl w:val="89DC46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66524"/>
    <w:multiLevelType w:val="hybridMultilevel"/>
    <w:tmpl w:val="E3BC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1C8"/>
    <w:multiLevelType w:val="hybridMultilevel"/>
    <w:tmpl w:val="1BA27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66176"/>
    <w:multiLevelType w:val="hybridMultilevel"/>
    <w:tmpl w:val="5E1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C6C39"/>
    <w:multiLevelType w:val="hybridMultilevel"/>
    <w:tmpl w:val="1DF0F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191BA0"/>
    <w:multiLevelType w:val="hybridMultilevel"/>
    <w:tmpl w:val="0F3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D6FAD"/>
    <w:multiLevelType w:val="hybridMultilevel"/>
    <w:tmpl w:val="83AA886E"/>
    <w:lvl w:ilvl="0" w:tplc="9844F61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6815"/>
    <w:multiLevelType w:val="hybridMultilevel"/>
    <w:tmpl w:val="8184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E519B"/>
    <w:multiLevelType w:val="hybridMultilevel"/>
    <w:tmpl w:val="BB0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1BEA"/>
    <w:multiLevelType w:val="hybridMultilevel"/>
    <w:tmpl w:val="0CD2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3C04"/>
    <w:multiLevelType w:val="hybridMultilevel"/>
    <w:tmpl w:val="37DE9D6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1B3515B"/>
    <w:multiLevelType w:val="hybridMultilevel"/>
    <w:tmpl w:val="A272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12868"/>
    <w:multiLevelType w:val="hybridMultilevel"/>
    <w:tmpl w:val="9700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A77D5"/>
    <w:multiLevelType w:val="hybridMultilevel"/>
    <w:tmpl w:val="D8A60A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9BC31B7"/>
    <w:multiLevelType w:val="hybridMultilevel"/>
    <w:tmpl w:val="E660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148B0"/>
    <w:multiLevelType w:val="hybridMultilevel"/>
    <w:tmpl w:val="6A40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61937"/>
    <w:multiLevelType w:val="hybridMultilevel"/>
    <w:tmpl w:val="099C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7247"/>
    <w:multiLevelType w:val="hybridMultilevel"/>
    <w:tmpl w:val="BFE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160"/>
    <w:multiLevelType w:val="hybridMultilevel"/>
    <w:tmpl w:val="2E3075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C7C2AC1"/>
    <w:multiLevelType w:val="hybridMultilevel"/>
    <w:tmpl w:val="F128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A74FB"/>
    <w:multiLevelType w:val="hybridMultilevel"/>
    <w:tmpl w:val="3D9A8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751EB"/>
    <w:multiLevelType w:val="hybridMultilevel"/>
    <w:tmpl w:val="F42AB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FA507A"/>
    <w:multiLevelType w:val="hybridMultilevel"/>
    <w:tmpl w:val="1C648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4225C5"/>
    <w:multiLevelType w:val="hybridMultilevel"/>
    <w:tmpl w:val="C0FE5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E852516"/>
    <w:multiLevelType w:val="hybridMultilevel"/>
    <w:tmpl w:val="CC0E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8684A"/>
    <w:multiLevelType w:val="hybridMultilevel"/>
    <w:tmpl w:val="7BDE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82EEE"/>
    <w:multiLevelType w:val="hybridMultilevel"/>
    <w:tmpl w:val="48902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855CA"/>
    <w:multiLevelType w:val="hybridMultilevel"/>
    <w:tmpl w:val="F09070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C15194"/>
    <w:multiLevelType w:val="hybridMultilevel"/>
    <w:tmpl w:val="9EB61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CC09F4"/>
    <w:multiLevelType w:val="hybridMultilevel"/>
    <w:tmpl w:val="13B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C516A"/>
    <w:multiLevelType w:val="hybridMultilevel"/>
    <w:tmpl w:val="2FB453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43D6CFC"/>
    <w:multiLevelType w:val="hybridMultilevel"/>
    <w:tmpl w:val="8AE02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5D4292"/>
    <w:multiLevelType w:val="hybridMultilevel"/>
    <w:tmpl w:val="44E0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81E31"/>
    <w:multiLevelType w:val="hybridMultilevel"/>
    <w:tmpl w:val="0A0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973D1"/>
    <w:multiLevelType w:val="hybridMultilevel"/>
    <w:tmpl w:val="E22A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47601"/>
    <w:multiLevelType w:val="hybridMultilevel"/>
    <w:tmpl w:val="8A4E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B245A5"/>
    <w:multiLevelType w:val="hybridMultilevel"/>
    <w:tmpl w:val="2168E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C9333D"/>
    <w:multiLevelType w:val="hybridMultilevel"/>
    <w:tmpl w:val="EAB2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E0FF8"/>
    <w:multiLevelType w:val="hybridMultilevel"/>
    <w:tmpl w:val="BDD64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4780A"/>
    <w:multiLevelType w:val="hybridMultilevel"/>
    <w:tmpl w:val="D77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94461"/>
    <w:multiLevelType w:val="hybridMultilevel"/>
    <w:tmpl w:val="0BD4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65CBF"/>
    <w:multiLevelType w:val="hybridMultilevel"/>
    <w:tmpl w:val="C7A8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83B67"/>
    <w:multiLevelType w:val="hybridMultilevel"/>
    <w:tmpl w:val="4E78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4"/>
  </w:num>
  <w:num w:numId="4">
    <w:abstractNumId w:val="1"/>
  </w:num>
  <w:num w:numId="5">
    <w:abstractNumId w:val="29"/>
  </w:num>
  <w:num w:numId="6">
    <w:abstractNumId w:val="22"/>
  </w:num>
  <w:num w:numId="7">
    <w:abstractNumId w:val="17"/>
  </w:num>
  <w:num w:numId="8">
    <w:abstractNumId w:val="33"/>
  </w:num>
  <w:num w:numId="9">
    <w:abstractNumId w:val="8"/>
  </w:num>
  <w:num w:numId="10">
    <w:abstractNumId w:val="6"/>
  </w:num>
  <w:num w:numId="11">
    <w:abstractNumId w:val="28"/>
  </w:num>
  <w:num w:numId="12">
    <w:abstractNumId w:val="27"/>
  </w:num>
  <w:num w:numId="13">
    <w:abstractNumId w:val="10"/>
  </w:num>
  <w:num w:numId="14">
    <w:abstractNumId w:val="26"/>
  </w:num>
  <w:num w:numId="15">
    <w:abstractNumId w:val="42"/>
  </w:num>
  <w:num w:numId="16">
    <w:abstractNumId w:val="44"/>
  </w:num>
  <w:num w:numId="17">
    <w:abstractNumId w:val="37"/>
  </w:num>
  <w:num w:numId="18">
    <w:abstractNumId w:val="35"/>
  </w:num>
  <w:num w:numId="19">
    <w:abstractNumId w:val="39"/>
  </w:num>
  <w:num w:numId="20">
    <w:abstractNumId w:val="0"/>
  </w:num>
  <w:num w:numId="21">
    <w:abstractNumId w:val="19"/>
  </w:num>
  <w:num w:numId="22">
    <w:abstractNumId w:val="16"/>
  </w:num>
  <w:num w:numId="23">
    <w:abstractNumId w:val="40"/>
  </w:num>
  <w:num w:numId="24">
    <w:abstractNumId w:val="21"/>
  </w:num>
  <w:num w:numId="25">
    <w:abstractNumId w:val="3"/>
  </w:num>
  <w:num w:numId="26">
    <w:abstractNumId w:val="30"/>
  </w:num>
  <w:num w:numId="27">
    <w:abstractNumId w:val="36"/>
  </w:num>
  <w:num w:numId="28">
    <w:abstractNumId w:val="24"/>
  </w:num>
  <w:num w:numId="29">
    <w:abstractNumId w:val="9"/>
  </w:num>
  <w:num w:numId="30">
    <w:abstractNumId w:val="47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4"/>
  </w:num>
  <w:num w:numId="36">
    <w:abstractNumId w:val="14"/>
  </w:num>
  <w:num w:numId="37">
    <w:abstractNumId w:val="23"/>
  </w:num>
  <w:num w:numId="38">
    <w:abstractNumId w:val="38"/>
  </w:num>
  <w:num w:numId="39">
    <w:abstractNumId w:val="45"/>
  </w:num>
  <w:num w:numId="40">
    <w:abstractNumId w:val="7"/>
  </w:num>
  <w:num w:numId="41">
    <w:abstractNumId w:val="13"/>
  </w:num>
  <w:num w:numId="42">
    <w:abstractNumId w:val="46"/>
  </w:num>
  <w:num w:numId="43">
    <w:abstractNumId w:val="48"/>
  </w:num>
  <w:num w:numId="44">
    <w:abstractNumId w:val="41"/>
  </w:num>
  <w:num w:numId="45">
    <w:abstractNumId w:val="11"/>
  </w:num>
  <w:num w:numId="46">
    <w:abstractNumId w:val="32"/>
  </w:num>
  <w:num w:numId="47">
    <w:abstractNumId w:val="31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F"/>
    <w:rsid w:val="00003BD7"/>
    <w:rsid w:val="0002143E"/>
    <w:rsid w:val="000321C7"/>
    <w:rsid w:val="00046CFC"/>
    <w:rsid w:val="00070D9D"/>
    <w:rsid w:val="000849B9"/>
    <w:rsid w:val="000B2C18"/>
    <w:rsid w:val="000D0B30"/>
    <w:rsid w:val="00104961"/>
    <w:rsid w:val="00106132"/>
    <w:rsid w:val="001163F9"/>
    <w:rsid w:val="001271E9"/>
    <w:rsid w:val="00157C65"/>
    <w:rsid w:val="00171C3E"/>
    <w:rsid w:val="00177B43"/>
    <w:rsid w:val="00192610"/>
    <w:rsid w:val="001B74C1"/>
    <w:rsid w:val="001D7460"/>
    <w:rsid w:val="001E3AB9"/>
    <w:rsid w:val="001E684C"/>
    <w:rsid w:val="0020631A"/>
    <w:rsid w:val="002122D5"/>
    <w:rsid w:val="0023288C"/>
    <w:rsid w:val="002A12CF"/>
    <w:rsid w:val="002B3277"/>
    <w:rsid w:val="002B41A0"/>
    <w:rsid w:val="002C2754"/>
    <w:rsid w:val="002F6319"/>
    <w:rsid w:val="00357122"/>
    <w:rsid w:val="00372562"/>
    <w:rsid w:val="003B6577"/>
    <w:rsid w:val="003C7EA4"/>
    <w:rsid w:val="003D572C"/>
    <w:rsid w:val="003E0A9F"/>
    <w:rsid w:val="00404828"/>
    <w:rsid w:val="00455074"/>
    <w:rsid w:val="00466076"/>
    <w:rsid w:val="00481AE1"/>
    <w:rsid w:val="004A65E3"/>
    <w:rsid w:val="004E2CF4"/>
    <w:rsid w:val="00513C11"/>
    <w:rsid w:val="00525EFC"/>
    <w:rsid w:val="00531111"/>
    <w:rsid w:val="00533BF3"/>
    <w:rsid w:val="005431C3"/>
    <w:rsid w:val="00547624"/>
    <w:rsid w:val="005824AD"/>
    <w:rsid w:val="0059578F"/>
    <w:rsid w:val="005C008F"/>
    <w:rsid w:val="005E5399"/>
    <w:rsid w:val="005F4780"/>
    <w:rsid w:val="005F69A5"/>
    <w:rsid w:val="00620EF0"/>
    <w:rsid w:val="006436D6"/>
    <w:rsid w:val="006548FF"/>
    <w:rsid w:val="00670DDB"/>
    <w:rsid w:val="006B743F"/>
    <w:rsid w:val="006D336A"/>
    <w:rsid w:val="006D4538"/>
    <w:rsid w:val="006E4C3A"/>
    <w:rsid w:val="006E596B"/>
    <w:rsid w:val="0072518C"/>
    <w:rsid w:val="00726CB2"/>
    <w:rsid w:val="00744F55"/>
    <w:rsid w:val="007521EA"/>
    <w:rsid w:val="007A5967"/>
    <w:rsid w:val="007F6490"/>
    <w:rsid w:val="00811B44"/>
    <w:rsid w:val="00813B3A"/>
    <w:rsid w:val="00871A78"/>
    <w:rsid w:val="00891EC4"/>
    <w:rsid w:val="008A4794"/>
    <w:rsid w:val="008A5BB5"/>
    <w:rsid w:val="008B5EAB"/>
    <w:rsid w:val="008D7B9E"/>
    <w:rsid w:val="00932AED"/>
    <w:rsid w:val="00933006"/>
    <w:rsid w:val="00946024"/>
    <w:rsid w:val="00966961"/>
    <w:rsid w:val="00980178"/>
    <w:rsid w:val="00983F0B"/>
    <w:rsid w:val="009A2C0A"/>
    <w:rsid w:val="009A32A0"/>
    <w:rsid w:val="009B7C8D"/>
    <w:rsid w:val="009C3508"/>
    <w:rsid w:val="009E11F1"/>
    <w:rsid w:val="009E31DA"/>
    <w:rsid w:val="00A05EB2"/>
    <w:rsid w:val="00A14F5E"/>
    <w:rsid w:val="00A22CD0"/>
    <w:rsid w:val="00A626A2"/>
    <w:rsid w:val="00AA1809"/>
    <w:rsid w:val="00AA533B"/>
    <w:rsid w:val="00AC41DF"/>
    <w:rsid w:val="00AD1411"/>
    <w:rsid w:val="00B039AE"/>
    <w:rsid w:val="00B05D5B"/>
    <w:rsid w:val="00B069BE"/>
    <w:rsid w:val="00B12F58"/>
    <w:rsid w:val="00B20985"/>
    <w:rsid w:val="00B504DB"/>
    <w:rsid w:val="00B51D39"/>
    <w:rsid w:val="00B571FD"/>
    <w:rsid w:val="00B905D8"/>
    <w:rsid w:val="00BA0511"/>
    <w:rsid w:val="00BA20D0"/>
    <w:rsid w:val="00BB3161"/>
    <w:rsid w:val="00BB4A21"/>
    <w:rsid w:val="00C05CC9"/>
    <w:rsid w:val="00C227DC"/>
    <w:rsid w:val="00C474C0"/>
    <w:rsid w:val="00C6226F"/>
    <w:rsid w:val="00CA0875"/>
    <w:rsid w:val="00CD4E76"/>
    <w:rsid w:val="00D10073"/>
    <w:rsid w:val="00D13672"/>
    <w:rsid w:val="00D24AE7"/>
    <w:rsid w:val="00D26CFE"/>
    <w:rsid w:val="00D30CA1"/>
    <w:rsid w:val="00D4488B"/>
    <w:rsid w:val="00D53E51"/>
    <w:rsid w:val="00D64FFF"/>
    <w:rsid w:val="00D700A8"/>
    <w:rsid w:val="00D803A4"/>
    <w:rsid w:val="00D86857"/>
    <w:rsid w:val="00D90ED3"/>
    <w:rsid w:val="00DC2F2E"/>
    <w:rsid w:val="00DD5580"/>
    <w:rsid w:val="00DE1457"/>
    <w:rsid w:val="00DE610A"/>
    <w:rsid w:val="00DE657C"/>
    <w:rsid w:val="00DE6D1A"/>
    <w:rsid w:val="00E01723"/>
    <w:rsid w:val="00E153B2"/>
    <w:rsid w:val="00E23EE2"/>
    <w:rsid w:val="00E77B0A"/>
    <w:rsid w:val="00E82EE1"/>
    <w:rsid w:val="00EA2FB4"/>
    <w:rsid w:val="00EC3FB0"/>
    <w:rsid w:val="00EC624A"/>
    <w:rsid w:val="00ED2905"/>
    <w:rsid w:val="00EF4942"/>
    <w:rsid w:val="00F3162B"/>
    <w:rsid w:val="00F3510C"/>
    <w:rsid w:val="00F96FF0"/>
    <w:rsid w:val="00FD5317"/>
    <w:rsid w:val="00FE378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1822"/>
  <w15:docId w15:val="{1B32A777-8835-44C2-A604-6F41857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C6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E11F1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1327</Words>
  <Characters>6839</Characters>
  <Application>Microsoft Office Word</Application>
  <DocSecurity>0</DocSecurity>
  <Lines>359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Berwin Leighton Paisner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Moseley</dc:creator>
  <cp:lastModifiedBy>Rebecca Moseley</cp:lastModifiedBy>
  <cp:revision>14</cp:revision>
  <dcterms:created xsi:type="dcterms:W3CDTF">2021-08-11T20:50:00Z</dcterms:created>
  <dcterms:modified xsi:type="dcterms:W3CDTF">2023-07-24T15:17:00Z</dcterms:modified>
</cp:coreProperties>
</file>