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0859607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32523B6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2D7B576" w14:textId="77777777" w:rsidR="002946C7" w:rsidRDefault="00D50C1F">
            <w:pPr>
              <w:pStyle w:val="ECVNameField"/>
            </w:pPr>
            <w:r>
              <w:t>JELENKO LEHKI</w:t>
            </w:r>
          </w:p>
        </w:tc>
      </w:tr>
      <w:tr w:rsidR="002946C7" w14:paraId="4A02CBC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7D74F1C" w14:textId="77777777" w:rsidR="002946C7" w:rsidRDefault="002946C7">
            <w:pPr>
              <w:pStyle w:val="ECVComments"/>
            </w:pPr>
          </w:p>
        </w:tc>
      </w:tr>
      <w:tr w:rsidR="002946C7" w14:paraId="319B912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4F51C6" w14:textId="77777777" w:rsidR="002946C7" w:rsidRDefault="00CB51A7">
            <w:pPr>
              <w:pStyle w:val="ECVLeftHeading"/>
            </w:pPr>
            <w:r>
              <w:pict w14:anchorId="039E19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20pt">
                  <v:imagedata r:id="rId7" o:title=""/>
                </v:shape>
              </w:pict>
            </w:r>
          </w:p>
        </w:tc>
        <w:tc>
          <w:tcPr>
            <w:tcW w:w="7541" w:type="dxa"/>
            <w:shd w:val="clear" w:color="auto" w:fill="auto"/>
          </w:tcPr>
          <w:p w14:paraId="46010EA4" w14:textId="77777777" w:rsidR="002946C7" w:rsidRDefault="00B03643">
            <w:pPr>
              <w:pStyle w:val="ECVContactDetails0"/>
            </w:pPr>
            <w:r>
              <w:pict w14:anchorId="17DC272C">
                <v:shape id="_x0000_s1026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proofErr w:type="spellStart"/>
            <w:r w:rsidR="00D50C1F">
              <w:t>Pavla</w:t>
            </w:r>
            <w:proofErr w:type="spellEnd"/>
            <w:r w:rsidR="00D50C1F">
              <w:t xml:space="preserve"> </w:t>
            </w:r>
            <w:proofErr w:type="spellStart"/>
            <w:r w:rsidR="00D50C1F">
              <w:t>Hatza</w:t>
            </w:r>
            <w:proofErr w:type="spellEnd"/>
            <w:r w:rsidR="00D50C1F">
              <w:t xml:space="preserve"> 10, 10000 Zagreb, Croatia</w:t>
            </w:r>
          </w:p>
        </w:tc>
      </w:tr>
      <w:tr w:rsidR="002946C7" w14:paraId="7DA0B9C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81B79E1" w14:textId="77777777" w:rsidR="002946C7" w:rsidRDefault="002946C7"/>
        </w:tc>
        <w:tc>
          <w:tcPr>
            <w:tcW w:w="7541" w:type="dxa"/>
            <w:shd w:val="clear" w:color="auto" w:fill="auto"/>
          </w:tcPr>
          <w:p w14:paraId="111F6CE1" w14:textId="77777777" w:rsidR="002946C7" w:rsidRDefault="00B03643">
            <w:pPr>
              <w:pStyle w:val="ECVContactDetails0"/>
              <w:tabs>
                <w:tab w:val="right" w:pos="8218"/>
              </w:tabs>
            </w:pPr>
            <w:r>
              <w:pict w14:anchorId="73D78166">
                <v:shape id="_x0000_s1030" type="#_x0000_t75" style="position:absolute;margin-left:0;margin-top:0;width:9.9pt;height:10.15pt;z-index:4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D50C1F">
              <w:rPr>
                <w:rStyle w:val="ECVContactDetails"/>
              </w:rPr>
              <w:t>+385 1 88 953 68</w:t>
            </w:r>
            <w:r w:rsidR="002946C7">
              <w:rPr>
                <w:rStyle w:val="ECVContactDetails"/>
              </w:rPr>
              <w:t xml:space="preserve">    </w:t>
            </w:r>
            <w:r w:rsidR="00CB51A7">
              <w:pict w14:anchorId="6349652A"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 w:rsidR="002946C7">
              <w:t xml:space="preserve"> </w:t>
            </w:r>
            <w:r w:rsidR="00D50C1F">
              <w:rPr>
                <w:rStyle w:val="ECVContactDetails"/>
              </w:rPr>
              <w:t>+385 98 16 394 16</w:t>
            </w:r>
          </w:p>
        </w:tc>
      </w:tr>
      <w:tr w:rsidR="002946C7" w14:paraId="653BE9B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049A95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DAB0718" w14:textId="16C1EAFF" w:rsidR="002946C7" w:rsidRDefault="00B03643">
            <w:pPr>
              <w:pStyle w:val="ECVContactDetails0"/>
            </w:pPr>
            <w:r>
              <w:pict w14:anchorId="2D8C0BA9">
                <v:shape id="_x0000_s1029" type="#_x0000_t75" style="position:absolute;margin-left:0;margin-top:0;width:9.95pt;height:11.35pt;z-index:3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hyperlink r:id="rId12" w:history="1">
              <w:r w:rsidR="00CB51A7" w:rsidRPr="0062430E">
                <w:rPr>
                  <w:rStyle w:val="Hiperveza"/>
                </w:rPr>
                <w:t>jelenko.lehki@lehki.com</w:t>
              </w:r>
            </w:hyperlink>
          </w:p>
        </w:tc>
      </w:tr>
      <w:tr w:rsidR="002946C7" w14:paraId="754EE1A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6816AE4" w14:textId="77777777" w:rsidR="002946C7" w:rsidRDefault="002946C7"/>
        </w:tc>
        <w:tc>
          <w:tcPr>
            <w:tcW w:w="7541" w:type="dxa"/>
            <w:shd w:val="clear" w:color="auto" w:fill="auto"/>
          </w:tcPr>
          <w:p w14:paraId="6DEE981F" w14:textId="2899787E" w:rsidR="002946C7" w:rsidRDefault="00B03643">
            <w:pPr>
              <w:pStyle w:val="ECVContactDetails0"/>
            </w:pPr>
            <w:r>
              <w:pict w14:anchorId="70A8118E">
                <v:shape id="_x0000_s1027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 w:rsidR="00CB51A7">
              <w:t>www.lehki.com</w:t>
            </w:r>
          </w:p>
        </w:tc>
      </w:tr>
      <w:tr w:rsidR="002946C7" w14:paraId="6E76946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E33E8BC" w14:textId="77777777" w:rsidR="002946C7" w:rsidRDefault="002946C7"/>
        </w:tc>
        <w:tc>
          <w:tcPr>
            <w:tcW w:w="7541" w:type="dxa"/>
            <w:shd w:val="clear" w:color="auto" w:fill="auto"/>
          </w:tcPr>
          <w:p w14:paraId="58745421" w14:textId="77777777" w:rsidR="002946C7" w:rsidRDefault="002946C7">
            <w:pPr>
              <w:pStyle w:val="ECVContactDetails0"/>
            </w:pPr>
          </w:p>
          <w:p w14:paraId="01CC5C1F" w14:textId="77777777" w:rsidR="00FA687D" w:rsidRDefault="00FA687D">
            <w:pPr>
              <w:pStyle w:val="ECVContactDetails0"/>
            </w:pPr>
          </w:p>
          <w:p w14:paraId="17F6B47B" w14:textId="77777777" w:rsidR="00FA687D" w:rsidRDefault="00FA687D">
            <w:pPr>
              <w:pStyle w:val="ECVContactDetails0"/>
            </w:pPr>
          </w:p>
        </w:tc>
      </w:tr>
      <w:tr w:rsidR="002946C7" w14:paraId="4830453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627E2FF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533C37AA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D50C1F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D50C1F" w:rsidRPr="00D50C1F">
              <w:rPr>
                <w:color w:val="3F3A38"/>
                <w:sz w:val="18"/>
                <w:szCs w:val="18"/>
              </w:rPr>
              <w:t>24</w:t>
            </w:r>
            <w:r>
              <w:rPr>
                <w:rStyle w:val="ECVContactDetails"/>
              </w:rPr>
              <w:t>/</w:t>
            </w:r>
            <w:r w:rsidR="00D50C1F">
              <w:rPr>
                <w:rStyle w:val="ECVContactDetails"/>
              </w:rPr>
              <w:t>07</w:t>
            </w:r>
            <w:r>
              <w:rPr>
                <w:rStyle w:val="ECVContactDetails"/>
              </w:rPr>
              <w:t>/</w:t>
            </w:r>
            <w:r w:rsidR="00D50C1F">
              <w:rPr>
                <w:rStyle w:val="ECVContactDetails"/>
              </w:rPr>
              <w:t>1979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D50C1F">
              <w:rPr>
                <w:rStyle w:val="ECVContactDetails"/>
              </w:rPr>
              <w:t>Croatian</w:t>
            </w:r>
            <w:r>
              <w:t xml:space="preserve"> </w:t>
            </w:r>
          </w:p>
        </w:tc>
      </w:tr>
    </w:tbl>
    <w:p w14:paraId="7EDCC56B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0F089BC6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68E83AB" w14:textId="77777777" w:rsidR="002946C7" w:rsidRDefault="00646995">
            <w:pPr>
              <w:pStyle w:val="ECVLeftHeading"/>
            </w:pPr>
            <w:r>
              <w:t>ROLE IN THE TEAM</w:t>
            </w:r>
          </w:p>
          <w:p w14:paraId="545E233E" w14:textId="77777777" w:rsidR="00CD772A" w:rsidRDefault="00CD772A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A7ADF8F" w14:textId="77777777" w:rsidR="00646995" w:rsidRPr="00DF50EA" w:rsidRDefault="00DF50EA" w:rsidP="00DF50EA">
            <w:pPr>
              <w:pStyle w:val="ECVSubSectionHeading"/>
            </w:pPr>
            <w:r w:rsidRPr="00DF50EA">
              <w:t>To be completed by the pursuit team</w:t>
            </w:r>
          </w:p>
          <w:p w14:paraId="16DF4938" w14:textId="77777777" w:rsidR="00646995" w:rsidRPr="00646995" w:rsidRDefault="00646995" w:rsidP="00646995">
            <w:pPr>
              <w:pStyle w:val="ECVComments"/>
              <w:jc w:val="left"/>
            </w:pPr>
          </w:p>
        </w:tc>
      </w:tr>
      <w:tr w:rsidR="00CD772A" w14:paraId="44B4035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84CB7C5" w14:textId="77777777" w:rsidR="00CD772A" w:rsidRDefault="00CD772A">
            <w:pPr>
              <w:pStyle w:val="ECVLeftHeading"/>
            </w:pPr>
            <w:r>
              <w:t>SHORT BIO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32ED4A" w14:textId="77777777" w:rsidR="004F2FDD" w:rsidRDefault="00CD772A" w:rsidP="00646995">
            <w:pPr>
              <w:pStyle w:val="ECVComments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  <w:p w14:paraId="46C5F8DD" w14:textId="77777777" w:rsidR="00D50C1F" w:rsidRDefault="00D50C1F" w:rsidP="00646995">
            <w:pPr>
              <w:pStyle w:val="ECVComments"/>
              <w:jc w:val="left"/>
              <w:rPr>
                <w:szCs w:val="16"/>
              </w:rPr>
            </w:pPr>
          </w:p>
          <w:p w14:paraId="33E90CFA" w14:textId="1B6841EA" w:rsidR="00521CF2" w:rsidRDefault="002B5C26" w:rsidP="00C1360A">
            <w:pPr>
              <w:pStyle w:val="ECVComments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Experienced Attorney at Law and Insolvency Practitioner</w:t>
            </w:r>
            <w:r w:rsidR="00157A1B">
              <w:rPr>
                <w:color w:val="auto"/>
                <w:sz w:val="18"/>
              </w:rPr>
              <w:t xml:space="preserve"> certified to work at all Commercial Courts in Croatia</w:t>
            </w:r>
            <w:r w:rsidR="00521CF2">
              <w:rPr>
                <w:color w:val="auto"/>
                <w:sz w:val="18"/>
              </w:rPr>
              <w:t xml:space="preserve">, </w:t>
            </w:r>
            <w:r w:rsidR="0085272C">
              <w:rPr>
                <w:color w:val="auto"/>
                <w:sz w:val="18"/>
              </w:rPr>
              <w:t>with strong interest in international insolvency. Current President of Croatian Association of Trustees in Bankruptcy</w:t>
            </w:r>
            <w:r w:rsidR="00CA5EC5">
              <w:rPr>
                <w:color w:val="auto"/>
                <w:sz w:val="18"/>
              </w:rPr>
              <w:t xml:space="preserve">. </w:t>
            </w:r>
            <w:r w:rsidR="0085272C">
              <w:rPr>
                <w:color w:val="auto"/>
                <w:sz w:val="18"/>
              </w:rPr>
              <w:t>W</w:t>
            </w:r>
            <w:r w:rsidR="00521CF2">
              <w:rPr>
                <w:color w:val="auto"/>
                <w:sz w:val="18"/>
              </w:rPr>
              <w:t>orkshop leader and lecturer at Judiciary Academy and Ministry of Justice</w:t>
            </w:r>
            <w:r w:rsidR="00157A1B">
              <w:rPr>
                <w:color w:val="auto"/>
                <w:sz w:val="18"/>
              </w:rPr>
              <w:t>’s mandatory education for Insolvency Practitioners,</w:t>
            </w:r>
            <w:r w:rsidR="00521CF2">
              <w:rPr>
                <w:color w:val="auto"/>
                <w:sz w:val="18"/>
              </w:rPr>
              <w:t xml:space="preserve"> Member of the Ministry of Justice workgroup for reform of Insolvency Act, </w:t>
            </w:r>
            <w:proofErr w:type="spellStart"/>
            <w:r w:rsidR="00521CF2">
              <w:rPr>
                <w:color w:val="auto"/>
                <w:sz w:val="18"/>
              </w:rPr>
              <w:t>Insol</w:t>
            </w:r>
            <w:proofErr w:type="spellEnd"/>
            <w:r w:rsidR="00521CF2">
              <w:rPr>
                <w:color w:val="auto"/>
                <w:sz w:val="18"/>
              </w:rPr>
              <w:t xml:space="preserve"> Europe Country coordinator</w:t>
            </w:r>
            <w:r w:rsidR="0085272C">
              <w:rPr>
                <w:color w:val="auto"/>
                <w:sz w:val="18"/>
              </w:rPr>
              <w:t xml:space="preserve">, member of </w:t>
            </w:r>
            <w:proofErr w:type="spellStart"/>
            <w:r w:rsidR="0085272C">
              <w:rPr>
                <w:color w:val="auto"/>
                <w:sz w:val="18"/>
              </w:rPr>
              <w:t>Insol</w:t>
            </w:r>
            <w:proofErr w:type="spellEnd"/>
            <w:r w:rsidR="0085272C">
              <w:rPr>
                <w:color w:val="auto"/>
                <w:sz w:val="18"/>
              </w:rPr>
              <w:t xml:space="preserve"> International and International Bar Association.</w:t>
            </w:r>
            <w:r w:rsidR="007B0220">
              <w:rPr>
                <w:color w:val="auto"/>
                <w:sz w:val="18"/>
              </w:rPr>
              <w:t xml:space="preserve"> Owner of Lehki Law Office, currently team of </w:t>
            </w:r>
            <w:r w:rsidR="00CB51A7">
              <w:rPr>
                <w:color w:val="auto"/>
                <w:sz w:val="18"/>
              </w:rPr>
              <w:t>3</w:t>
            </w:r>
            <w:r w:rsidR="007B0220">
              <w:rPr>
                <w:color w:val="auto"/>
                <w:sz w:val="18"/>
              </w:rPr>
              <w:t xml:space="preserve">, </w:t>
            </w:r>
            <w:r w:rsidR="00CB51A7">
              <w:rPr>
                <w:color w:val="auto"/>
                <w:sz w:val="18"/>
              </w:rPr>
              <w:t>two</w:t>
            </w:r>
            <w:r w:rsidR="007B0220">
              <w:rPr>
                <w:color w:val="auto"/>
                <w:sz w:val="18"/>
              </w:rPr>
              <w:t xml:space="preserve"> lawyers and one intern/trainee.</w:t>
            </w:r>
          </w:p>
          <w:p w14:paraId="0EA3B2BB" w14:textId="77777777" w:rsidR="004F2FDD" w:rsidRDefault="004F2FDD" w:rsidP="00646995">
            <w:pPr>
              <w:pStyle w:val="ECVComments"/>
              <w:jc w:val="left"/>
              <w:rPr>
                <w:color w:val="auto"/>
                <w:sz w:val="18"/>
              </w:rPr>
            </w:pPr>
          </w:p>
          <w:p w14:paraId="390C7697" w14:textId="77777777" w:rsidR="004F2FDD" w:rsidRPr="004F2FDD" w:rsidRDefault="004F2FDD" w:rsidP="00646995">
            <w:pPr>
              <w:pStyle w:val="ECVComments"/>
              <w:jc w:val="left"/>
              <w:rPr>
                <w:color w:val="auto"/>
                <w:sz w:val="18"/>
              </w:rPr>
            </w:pPr>
          </w:p>
          <w:p w14:paraId="2E2E63B6" w14:textId="77777777" w:rsidR="0008425A" w:rsidRPr="00646995" w:rsidRDefault="0008425A" w:rsidP="00646995">
            <w:pPr>
              <w:pStyle w:val="ECVComments"/>
              <w:jc w:val="left"/>
              <w:rPr>
                <w:szCs w:val="16"/>
              </w:rPr>
            </w:pPr>
          </w:p>
        </w:tc>
      </w:tr>
    </w:tbl>
    <w:p w14:paraId="48F0688F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51B350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9E814E2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760142" w14:textId="77777777" w:rsidR="002946C7" w:rsidRDefault="00B03643">
            <w:pPr>
              <w:pStyle w:val="ECVBlueBox"/>
            </w:pPr>
            <w:r>
              <w:pict w14:anchorId="11BAE0E4"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 w:rsidR="002946C7">
              <w:t xml:space="preserve"> </w:t>
            </w:r>
          </w:p>
        </w:tc>
      </w:tr>
    </w:tbl>
    <w:p w14:paraId="6FCEA855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4DC89D5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61CADB4" w14:textId="0E400B0D" w:rsidR="002946C7" w:rsidRDefault="00133773">
            <w:pPr>
              <w:pStyle w:val="ECVDate"/>
            </w:pPr>
            <w:r>
              <w:t xml:space="preserve">2020 - </w:t>
            </w:r>
          </w:p>
        </w:tc>
        <w:tc>
          <w:tcPr>
            <w:tcW w:w="7541" w:type="dxa"/>
            <w:shd w:val="clear" w:color="auto" w:fill="auto"/>
          </w:tcPr>
          <w:p w14:paraId="21F924C4" w14:textId="77777777" w:rsidR="002946C7" w:rsidRDefault="00133773">
            <w:pPr>
              <w:pStyle w:val="ECVSubSectionHeading"/>
            </w:pPr>
            <w:r>
              <w:t>Country Coordinator</w:t>
            </w:r>
          </w:p>
          <w:p w14:paraId="7540B0B9" w14:textId="48849947" w:rsidR="00133773" w:rsidRDefault="00133773">
            <w:pPr>
              <w:pStyle w:val="ECVSubSectionHeading"/>
            </w:pPr>
          </w:p>
        </w:tc>
      </w:tr>
      <w:tr w:rsidR="002946C7" w14:paraId="768BF5C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44927CA" w14:textId="77777777" w:rsidR="002946C7" w:rsidRDefault="002946C7"/>
        </w:tc>
        <w:tc>
          <w:tcPr>
            <w:tcW w:w="7541" w:type="dxa"/>
            <w:shd w:val="clear" w:color="auto" w:fill="auto"/>
          </w:tcPr>
          <w:p w14:paraId="25883CA9" w14:textId="1287EACF" w:rsidR="002946C7" w:rsidRDefault="00133773">
            <w:pPr>
              <w:pStyle w:val="ECVOrganisationDetails"/>
            </w:pPr>
            <w:r w:rsidRPr="00133773">
              <w:t>INSOL Europe</w:t>
            </w:r>
          </w:p>
        </w:tc>
      </w:tr>
      <w:tr w:rsidR="002946C7" w14:paraId="76A825B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2610A6A" w14:textId="77777777" w:rsidR="002946C7" w:rsidRDefault="002946C7"/>
        </w:tc>
        <w:tc>
          <w:tcPr>
            <w:tcW w:w="7541" w:type="dxa"/>
            <w:shd w:val="clear" w:color="auto" w:fill="auto"/>
          </w:tcPr>
          <w:p w14:paraId="265D9086" w14:textId="5D79F1D8" w:rsidR="00202A83" w:rsidRDefault="00133773" w:rsidP="00BD06E4">
            <w:pPr>
              <w:pStyle w:val="ECVSectionBullet"/>
              <w:numPr>
                <w:ilvl w:val="0"/>
                <w:numId w:val="2"/>
              </w:numPr>
            </w:pPr>
            <w:r>
              <w:t>Coordinating activities of members in Croatia, contributing to INSOL Europe projects</w:t>
            </w:r>
          </w:p>
          <w:p w14:paraId="6E7E1994" w14:textId="77777777" w:rsidR="00202A83" w:rsidRDefault="00202A83" w:rsidP="00202A83">
            <w:pPr>
              <w:pStyle w:val="ECVSectionBullet"/>
            </w:pPr>
          </w:p>
        </w:tc>
      </w:tr>
      <w:tr w:rsidR="002946C7" w14:paraId="5637652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BBCE847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0927C82F" w14:textId="6A546D41" w:rsidR="002946C7" w:rsidRDefault="007B022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proofErr w:type="gramStart"/>
            <w:r>
              <w:rPr>
                <w:sz w:val="18"/>
              </w:rPr>
              <w:t>Non Profit</w:t>
            </w:r>
            <w:proofErr w:type="gramEnd"/>
            <w:r>
              <w:rPr>
                <w:sz w:val="18"/>
              </w:rPr>
              <w:t xml:space="preserve"> – professional association of Insolvency </w:t>
            </w:r>
            <w:proofErr w:type="spellStart"/>
            <w:r>
              <w:rPr>
                <w:sz w:val="18"/>
              </w:rPr>
              <w:t>Pracitioners</w:t>
            </w:r>
            <w:proofErr w:type="spellEnd"/>
          </w:p>
        </w:tc>
      </w:tr>
    </w:tbl>
    <w:p w14:paraId="262F635B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8425A" w14:paraId="2001C6CE" w14:textId="77777777" w:rsidTr="00A9533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3034EAA" w14:textId="24F4BDC4" w:rsidR="0008425A" w:rsidRDefault="00133773" w:rsidP="00A95339">
            <w:pPr>
              <w:pStyle w:val="ECVDate"/>
            </w:pPr>
            <w:r>
              <w:t xml:space="preserve">2018 - </w:t>
            </w:r>
          </w:p>
        </w:tc>
        <w:tc>
          <w:tcPr>
            <w:tcW w:w="7541" w:type="dxa"/>
            <w:shd w:val="clear" w:color="auto" w:fill="auto"/>
          </w:tcPr>
          <w:p w14:paraId="30ED7081" w14:textId="5F6280CA" w:rsidR="0008425A" w:rsidRDefault="00133773" w:rsidP="00A95339">
            <w:pPr>
              <w:pStyle w:val="ECVSubSectionHeading"/>
            </w:pPr>
            <w:r>
              <w:t>President of Association</w:t>
            </w:r>
          </w:p>
        </w:tc>
      </w:tr>
      <w:tr w:rsidR="0008425A" w14:paraId="0CE840F2" w14:textId="77777777" w:rsidTr="00A95339">
        <w:trPr>
          <w:cantSplit/>
        </w:trPr>
        <w:tc>
          <w:tcPr>
            <w:tcW w:w="2834" w:type="dxa"/>
            <w:vMerge/>
            <w:shd w:val="clear" w:color="auto" w:fill="auto"/>
          </w:tcPr>
          <w:p w14:paraId="7F349151" w14:textId="77777777" w:rsidR="0008425A" w:rsidRDefault="0008425A" w:rsidP="00A95339"/>
        </w:tc>
        <w:tc>
          <w:tcPr>
            <w:tcW w:w="7541" w:type="dxa"/>
            <w:shd w:val="clear" w:color="auto" w:fill="auto"/>
          </w:tcPr>
          <w:p w14:paraId="267D310B" w14:textId="77777777" w:rsidR="00133773" w:rsidRDefault="00133773" w:rsidP="00C1360A">
            <w:pPr>
              <w:pStyle w:val="ECVOrganisationDetails"/>
              <w:jc w:val="both"/>
            </w:pPr>
          </w:p>
          <w:p w14:paraId="1EB7D161" w14:textId="2BCF3DDA" w:rsidR="00133773" w:rsidRDefault="00133773" w:rsidP="00C1360A">
            <w:pPr>
              <w:pStyle w:val="ECVOrganisationDetails"/>
              <w:jc w:val="both"/>
            </w:pPr>
            <w:r>
              <w:t>Croatian Association of Trustees in Bankruptcy</w:t>
            </w:r>
          </w:p>
        </w:tc>
      </w:tr>
      <w:tr w:rsidR="0008425A" w14:paraId="4C23FC7E" w14:textId="77777777" w:rsidTr="00A95339">
        <w:trPr>
          <w:cantSplit/>
        </w:trPr>
        <w:tc>
          <w:tcPr>
            <w:tcW w:w="2834" w:type="dxa"/>
            <w:vMerge/>
            <w:shd w:val="clear" w:color="auto" w:fill="auto"/>
          </w:tcPr>
          <w:p w14:paraId="45103B10" w14:textId="77777777" w:rsidR="0008425A" w:rsidRDefault="0008425A" w:rsidP="00A95339"/>
        </w:tc>
        <w:tc>
          <w:tcPr>
            <w:tcW w:w="7541" w:type="dxa"/>
            <w:shd w:val="clear" w:color="auto" w:fill="auto"/>
          </w:tcPr>
          <w:p w14:paraId="40F191F7" w14:textId="45216D78" w:rsidR="00202A83" w:rsidRDefault="00133773" w:rsidP="00C1360A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Responsible for organization and development of Association, Croatia’s only association of Insolvency Practitioners</w:t>
            </w:r>
          </w:p>
          <w:p w14:paraId="53CBCA7D" w14:textId="735FE56E" w:rsidR="00133773" w:rsidRDefault="00133773" w:rsidP="00C1360A">
            <w:pPr>
              <w:pStyle w:val="ECVSectionBullet"/>
              <w:ind w:left="113"/>
              <w:jc w:val="both"/>
            </w:pPr>
          </w:p>
        </w:tc>
      </w:tr>
      <w:tr w:rsidR="007B0220" w14:paraId="1CA8FE0C" w14:textId="77777777" w:rsidTr="001E05D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B9A5ADF" w14:textId="77777777" w:rsidR="007B0220" w:rsidRDefault="007B0220" w:rsidP="007B0220"/>
        </w:tc>
        <w:tc>
          <w:tcPr>
            <w:tcW w:w="7541" w:type="dxa"/>
            <w:shd w:val="clear" w:color="auto" w:fill="auto"/>
          </w:tcPr>
          <w:p w14:paraId="0B9CE279" w14:textId="5A3B0EBA" w:rsidR="007B0220" w:rsidRPr="0066510C" w:rsidRDefault="007B0220" w:rsidP="007B0220">
            <w:pPr>
              <w:pStyle w:val="ECVBusinessSectorRow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Pr="00DB7CDC">
              <w:rPr>
                <w:sz w:val="18"/>
              </w:rPr>
              <w:t>Financial Advisory Services</w:t>
            </w:r>
          </w:p>
        </w:tc>
      </w:tr>
    </w:tbl>
    <w:p w14:paraId="1A26CDC8" w14:textId="7E457BC1" w:rsidR="0008425A" w:rsidRDefault="0008425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33773" w14:paraId="08D27101" w14:textId="77777777" w:rsidTr="00DA3F5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7B84996" w14:textId="6BC27692" w:rsidR="00133773" w:rsidRDefault="00FD2BD5" w:rsidP="00DA3F5F">
            <w:pPr>
              <w:pStyle w:val="ECVDate"/>
            </w:pPr>
            <w:r>
              <w:t xml:space="preserve">July 2015 - </w:t>
            </w:r>
          </w:p>
        </w:tc>
        <w:tc>
          <w:tcPr>
            <w:tcW w:w="7541" w:type="dxa"/>
            <w:shd w:val="clear" w:color="auto" w:fill="auto"/>
          </w:tcPr>
          <w:p w14:paraId="03EBD18B" w14:textId="2C7A2A20" w:rsidR="00133773" w:rsidRDefault="00133773" w:rsidP="00DA3F5F">
            <w:pPr>
              <w:pStyle w:val="ECVSubSectionHeading"/>
            </w:pPr>
            <w:r>
              <w:t>Licensed Insolvency Practitioner</w:t>
            </w:r>
          </w:p>
        </w:tc>
      </w:tr>
      <w:tr w:rsidR="00133773" w14:paraId="541A71B7" w14:textId="77777777" w:rsidTr="00DA3F5F">
        <w:trPr>
          <w:cantSplit/>
        </w:trPr>
        <w:tc>
          <w:tcPr>
            <w:tcW w:w="2834" w:type="dxa"/>
            <w:vMerge/>
            <w:shd w:val="clear" w:color="auto" w:fill="auto"/>
          </w:tcPr>
          <w:p w14:paraId="0C45ECFD" w14:textId="77777777" w:rsidR="00133773" w:rsidRDefault="00133773" w:rsidP="00DA3F5F"/>
        </w:tc>
        <w:tc>
          <w:tcPr>
            <w:tcW w:w="7541" w:type="dxa"/>
            <w:shd w:val="clear" w:color="auto" w:fill="auto"/>
          </w:tcPr>
          <w:p w14:paraId="7CA9273B" w14:textId="2985A655" w:rsidR="00133773" w:rsidRDefault="00133773" w:rsidP="00DA3F5F">
            <w:pPr>
              <w:pStyle w:val="ECVOrganisationDetails"/>
            </w:pPr>
          </w:p>
          <w:p w14:paraId="71A14D2B" w14:textId="55192C87" w:rsidR="00FD2BD5" w:rsidRDefault="00FD2BD5" w:rsidP="00DA3F5F">
            <w:pPr>
              <w:pStyle w:val="ECVOrganisationDetails"/>
            </w:pPr>
            <w:r>
              <w:t>On List A of all (9) Commercial Courts in Croatia</w:t>
            </w:r>
          </w:p>
        </w:tc>
      </w:tr>
      <w:tr w:rsidR="00133773" w14:paraId="5A0EB11B" w14:textId="77777777" w:rsidTr="00DA3F5F">
        <w:trPr>
          <w:cantSplit/>
        </w:trPr>
        <w:tc>
          <w:tcPr>
            <w:tcW w:w="2834" w:type="dxa"/>
            <w:vMerge/>
            <w:shd w:val="clear" w:color="auto" w:fill="auto"/>
          </w:tcPr>
          <w:p w14:paraId="15896681" w14:textId="77777777" w:rsidR="00133773" w:rsidRDefault="00133773" w:rsidP="00DA3F5F"/>
        </w:tc>
        <w:tc>
          <w:tcPr>
            <w:tcW w:w="7541" w:type="dxa"/>
            <w:shd w:val="clear" w:color="auto" w:fill="auto"/>
          </w:tcPr>
          <w:p w14:paraId="12CAAD12" w14:textId="0E7B7798" w:rsidR="0066510C" w:rsidRDefault="00FD2BD5" w:rsidP="00DA3F5F">
            <w:pPr>
              <w:pStyle w:val="ECVSectionBullet"/>
              <w:numPr>
                <w:ilvl w:val="0"/>
                <w:numId w:val="2"/>
              </w:numPr>
            </w:pPr>
            <w:r>
              <w:t xml:space="preserve">Appointed </w:t>
            </w:r>
            <w:r w:rsidR="0066510C">
              <w:t xml:space="preserve">as </w:t>
            </w:r>
            <w:r w:rsidR="003C41F2">
              <w:t xml:space="preserve">Insolvency Office Holder </w:t>
            </w:r>
            <w:r w:rsidR="0066510C">
              <w:t xml:space="preserve">in </w:t>
            </w:r>
            <w:r>
              <w:t xml:space="preserve">over </w:t>
            </w:r>
            <w:r w:rsidR="0066510C">
              <w:t xml:space="preserve">880 </w:t>
            </w:r>
            <w:r w:rsidR="003C41F2">
              <w:t xml:space="preserve">corporate </w:t>
            </w:r>
            <w:r w:rsidR="0066510C">
              <w:t xml:space="preserve">insolvency </w:t>
            </w:r>
            <w:proofErr w:type="gramStart"/>
            <w:r w:rsidR="0066510C">
              <w:t>proceedings</w:t>
            </w:r>
            <w:proofErr w:type="gramEnd"/>
          </w:p>
          <w:p w14:paraId="532E215A" w14:textId="5D591EBE" w:rsidR="00133773" w:rsidRDefault="0066510C" w:rsidP="00DA3F5F">
            <w:pPr>
              <w:pStyle w:val="ECVSectionBullet"/>
              <w:numPr>
                <w:ilvl w:val="0"/>
                <w:numId w:val="2"/>
              </w:numPr>
            </w:pPr>
            <w:r>
              <w:t xml:space="preserve">Appointed as Trustee in pre-insolvency </w:t>
            </w:r>
            <w:proofErr w:type="gramStart"/>
            <w:r>
              <w:t>proceedings</w:t>
            </w:r>
            <w:proofErr w:type="gramEnd"/>
            <w:r>
              <w:t xml:space="preserve"> </w:t>
            </w:r>
          </w:p>
          <w:p w14:paraId="4A131766" w14:textId="425E7D98" w:rsidR="0066510C" w:rsidRDefault="0066510C" w:rsidP="00DA3F5F">
            <w:pPr>
              <w:pStyle w:val="ECVSectionBullet"/>
              <w:numPr>
                <w:ilvl w:val="0"/>
                <w:numId w:val="2"/>
              </w:numPr>
            </w:pPr>
            <w:r>
              <w:t xml:space="preserve">Appointed as Trustee in consumer insolvency </w:t>
            </w:r>
            <w:proofErr w:type="gramStart"/>
            <w:r>
              <w:t>proceedings</w:t>
            </w:r>
            <w:proofErr w:type="gramEnd"/>
          </w:p>
          <w:p w14:paraId="2BC26645" w14:textId="77777777" w:rsidR="00133773" w:rsidRDefault="00133773" w:rsidP="00DA3F5F">
            <w:pPr>
              <w:pStyle w:val="ECVSectionBullet"/>
            </w:pPr>
          </w:p>
          <w:p w14:paraId="5BDA201C" w14:textId="77777777" w:rsidR="00133773" w:rsidRDefault="00133773" w:rsidP="00DA3F5F">
            <w:pPr>
              <w:pStyle w:val="ECVSectionBullet"/>
            </w:pPr>
          </w:p>
        </w:tc>
      </w:tr>
      <w:tr w:rsidR="007B0220" w14:paraId="59973D72" w14:textId="77777777" w:rsidTr="008B447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0AD37F9" w14:textId="77777777" w:rsidR="007B0220" w:rsidRDefault="007B0220" w:rsidP="007B0220"/>
        </w:tc>
        <w:tc>
          <w:tcPr>
            <w:tcW w:w="7541" w:type="dxa"/>
            <w:shd w:val="clear" w:color="auto" w:fill="auto"/>
          </w:tcPr>
          <w:p w14:paraId="1048F2CC" w14:textId="4B582880" w:rsidR="007B0220" w:rsidRDefault="007B0220" w:rsidP="007B0220">
            <w:pPr>
              <w:pStyle w:val="ECVBusinessSectorRow"/>
            </w:pPr>
            <w:r>
              <w:rPr>
                <w:rStyle w:val="ECVHeadingBusinessSector"/>
              </w:rPr>
              <w:t xml:space="preserve">Business or </w:t>
            </w:r>
            <w:proofErr w:type="gramStart"/>
            <w:r>
              <w:rPr>
                <w:rStyle w:val="ECVHeadingBusinessSector"/>
              </w:rPr>
              <w:t>sector</w:t>
            </w:r>
            <w:r>
              <w:t xml:space="preserve">  </w:t>
            </w:r>
            <w:r w:rsidRPr="007B0220">
              <w:rPr>
                <w:rStyle w:val="ECVContactDetails"/>
              </w:rPr>
              <w:t>Financial</w:t>
            </w:r>
            <w:proofErr w:type="gramEnd"/>
            <w:r w:rsidRPr="007B0220">
              <w:rPr>
                <w:rStyle w:val="ECVContactDetails"/>
              </w:rPr>
              <w:t xml:space="preserve"> Advisory Services</w:t>
            </w:r>
          </w:p>
        </w:tc>
      </w:tr>
      <w:tr w:rsidR="007B0220" w14:paraId="75503D31" w14:textId="77777777" w:rsidTr="00DA3F5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A1D32BE" w14:textId="637C538C" w:rsidR="007B0220" w:rsidRDefault="007B0220" w:rsidP="007B0220">
            <w:pPr>
              <w:pStyle w:val="ECVDate"/>
            </w:pPr>
            <w:r>
              <w:lastRenderedPageBreak/>
              <w:t xml:space="preserve">October 2008 - </w:t>
            </w:r>
          </w:p>
        </w:tc>
        <w:tc>
          <w:tcPr>
            <w:tcW w:w="7541" w:type="dxa"/>
            <w:shd w:val="clear" w:color="auto" w:fill="auto"/>
          </w:tcPr>
          <w:p w14:paraId="6D30699A" w14:textId="00B3A1BB" w:rsidR="007B0220" w:rsidRDefault="007B0220" w:rsidP="007B0220">
            <w:pPr>
              <w:pStyle w:val="ECVSubSectionHeading"/>
            </w:pPr>
            <w:r>
              <w:t>Attorney at Law</w:t>
            </w:r>
          </w:p>
        </w:tc>
      </w:tr>
      <w:tr w:rsidR="007B0220" w14:paraId="50183E0D" w14:textId="77777777" w:rsidTr="00DA3F5F">
        <w:trPr>
          <w:cantSplit/>
        </w:trPr>
        <w:tc>
          <w:tcPr>
            <w:tcW w:w="2834" w:type="dxa"/>
            <w:vMerge/>
            <w:shd w:val="clear" w:color="auto" w:fill="auto"/>
          </w:tcPr>
          <w:p w14:paraId="22487192" w14:textId="77777777" w:rsidR="007B0220" w:rsidRDefault="007B0220" w:rsidP="007B0220"/>
        </w:tc>
        <w:tc>
          <w:tcPr>
            <w:tcW w:w="7541" w:type="dxa"/>
            <w:shd w:val="clear" w:color="auto" w:fill="auto"/>
          </w:tcPr>
          <w:p w14:paraId="6853685A" w14:textId="77777777" w:rsidR="007B0220" w:rsidRDefault="007B0220" w:rsidP="00C1360A">
            <w:pPr>
              <w:pStyle w:val="ECVOrganisationDetails"/>
              <w:jc w:val="both"/>
            </w:pPr>
          </w:p>
          <w:p w14:paraId="5039AFC0" w14:textId="4CA81C53" w:rsidR="007B0220" w:rsidRDefault="007B0220" w:rsidP="00C1360A">
            <w:pPr>
              <w:pStyle w:val="ECVOrganisationDetails"/>
              <w:jc w:val="both"/>
            </w:pPr>
            <w:r>
              <w:t>Lehki Law Office</w:t>
            </w:r>
          </w:p>
        </w:tc>
      </w:tr>
      <w:tr w:rsidR="007B0220" w14:paraId="47A9AB7C" w14:textId="77777777" w:rsidTr="00DA3F5F">
        <w:trPr>
          <w:cantSplit/>
        </w:trPr>
        <w:tc>
          <w:tcPr>
            <w:tcW w:w="2834" w:type="dxa"/>
            <w:vMerge/>
            <w:shd w:val="clear" w:color="auto" w:fill="auto"/>
          </w:tcPr>
          <w:p w14:paraId="4D1168BD" w14:textId="77777777" w:rsidR="007B0220" w:rsidRDefault="007B0220" w:rsidP="007B0220"/>
        </w:tc>
        <w:tc>
          <w:tcPr>
            <w:tcW w:w="7541" w:type="dxa"/>
            <w:shd w:val="clear" w:color="auto" w:fill="auto"/>
          </w:tcPr>
          <w:p w14:paraId="2FEC09B5" w14:textId="1901DDB0" w:rsidR="007B0220" w:rsidRDefault="007B0220" w:rsidP="00C1360A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 xml:space="preserve">Owner of law office, providing representation and legal advice primarily in insolvency, real </w:t>
            </w:r>
            <w:proofErr w:type="gramStart"/>
            <w:r>
              <w:t>estate</w:t>
            </w:r>
            <w:proofErr w:type="gramEnd"/>
            <w:r>
              <w:t xml:space="preserve"> and corporate/M&amp;A</w:t>
            </w:r>
          </w:p>
          <w:p w14:paraId="77A2724A" w14:textId="31D75213" w:rsidR="00CD5D43" w:rsidRDefault="00CD5D43" w:rsidP="00C1360A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Representation of domestic and international clients</w:t>
            </w:r>
          </w:p>
          <w:p w14:paraId="1E043472" w14:textId="458EC68F" w:rsidR="007B0220" w:rsidRDefault="007B0220" w:rsidP="00C1360A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 xml:space="preserve">Before focusing </w:t>
            </w:r>
            <w:r w:rsidR="00D8156D">
              <w:t>(</w:t>
            </w:r>
            <w:r>
              <w:t xml:space="preserve">on insolvency, represented companies mostly in </w:t>
            </w:r>
            <w:proofErr w:type="gramStart"/>
            <w:r>
              <w:t>Healthcare</w:t>
            </w:r>
            <w:proofErr w:type="gramEnd"/>
            <w:r>
              <w:t xml:space="preserve"> sector, wholesale and retail providing advice and assistance in expanding of business and acquiring </w:t>
            </w:r>
            <w:proofErr w:type="spellStart"/>
            <w:r>
              <w:t>cerificates</w:t>
            </w:r>
            <w:proofErr w:type="spellEnd"/>
            <w:r>
              <w:t xml:space="preserve"> for operation</w:t>
            </w:r>
          </w:p>
          <w:p w14:paraId="1164D243" w14:textId="2FE6E021" w:rsidR="007B0220" w:rsidRDefault="007B0220" w:rsidP="00C1360A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Extensive experience in real estate and land registry/cadastre matters</w:t>
            </w:r>
          </w:p>
          <w:p w14:paraId="7CF1146E" w14:textId="77777777" w:rsidR="007B0220" w:rsidRDefault="007B0220" w:rsidP="00C1360A">
            <w:pPr>
              <w:pStyle w:val="ECVSectionBullet"/>
              <w:jc w:val="both"/>
            </w:pPr>
          </w:p>
        </w:tc>
      </w:tr>
      <w:tr w:rsidR="007B0220" w14:paraId="153CBE5A" w14:textId="77777777" w:rsidTr="00DA3F5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2480B3" w14:textId="77777777" w:rsidR="007B0220" w:rsidRDefault="007B0220" w:rsidP="007B0220"/>
        </w:tc>
        <w:tc>
          <w:tcPr>
            <w:tcW w:w="7541" w:type="dxa"/>
            <w:shd w:val="clear" w:color="auto" w:fill="auto"/>
            <w:vAlign w:val="bottom"/>
          </w:tcPr>
          <w:p w14:paraId="3A6A25E6" w14:textId="1E01F887" w:rsidR="007B0220" w:rsidRDefault="007B0220" w:rsidP="007B022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Legal services</w:t>
            </w:r>
          </w:p>
        </w:tc>
      </w:tr>
    </w:tbl>
    <w:p w14:paraId="4AA99F70" w14:textId="68565D22" w:rsidR="00133773" w:rsidRDefault="0013377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B0220" w14:paraId="56260CB6" w14:textId="77777777" w:rsidTr="00DA3F5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243CFA0" w14:textId="27B41A71" w:rsidR="007B0220" w:rsidRDefault="007B0220" w:rsidP="00DA3F5F">
            <w:pPr>
              <w:pStyle w:val="ECVDate"/>
            </w:pPr>
            <w:r>
              <w:t>October 2005 – October 2008</w:t>
            </w:r>
          </w:p>
        </w:tc>
        <w:tc>
          <w:tcPr>
            <w:tcW w:w="7541" w:type="dxa"/>
            <w:shd w:val="clear" w:color="auto" w:fill="auto"/>
          </w:tcPr>
          <w:p w14:paraId="1E810192" w14:textId="3F6889D6" w:rsidR="007B0220" w:rsidRDefault="007B0220" w:rsidP="00DA3F5F">
            <w:pPr>
              <w:pStyle w:val="ECVSubSectionHeading"/>
            </w:pPr>
            <w:r>
              <w:t>Lawyer Trainee</w:t>
            </w:r>
          </w:p>
        </w:tc>
      </w:tr>
      <w:tr w:rsidR="007B0220" w14:paraId="720BFA68" w14:textId="77777777" w:rsidTr="00DA3F5F">
        <w:trPr>
          <w:cantSplit/>
        </w:trPr>
        <w:tc>
          <w:tcPr>
            <w:tcW w:w="2834" w:type="dxa"/>
            <w:vMerge/>
            <w:shd w:val="clear" w:color="auto" w:fill="auto"/>
          </w:tcPr>
          <w:p w14:paraId="0CC297AF" w14:textId="77777777" w:rsidR="007B0220" w:rsidRDefault="007B0220" w:rsidP="00DA3F5F"/>
        </w:tc>
        <w:tc>
          <w:tcPr>
            <w:tcW w:w="7541" w:type="dxa"/>
            <w:shd w:val="clear" w:color="auto" w:fill="auto"/>
          </w:tcPr>
          <w:p w14:paraId="2041C7D4" w14:textId="77777777" w:rsidR="007B0220" w:rsidRDefault="007B0220" w:rsidP="00DA3F5F">
            <w:pPr>
              <w:pStyle w:val="ECVOrganisationDetails"/>
            </w:pPr>
          </w:p>
          <w:p w14:paraId="169BCCC9" w14:textId="16DF30AC" w:rsidR="007B0220" w:rsidRDefault="007B0220" w:rsidP="00DA3F5F">
            <w:pPr>
              <w:pStyle w:val="ECVOrganisationDetails"/>
            </w:pPr>
            <w:r>
              <w:t xml:space="preserve">Attorney at law Krešimir </w:t>
            </w:r>
            <w:proofErr w:type="spellStart"/>
            <w:r>
              <w:t>Preprotić</w:t>
            </w:r>
            <w:proofErr w:type="spellEnd"/>
          </w:p>
        </w:tc>
      </w:tr>
      <w:tr w:rsidR="007B0220" w14:paraId="4F6D0265" w14:textId="77777777" w:rsidTr="00DA3F5F">
        <w:trPr>
          <w:cantSplit/>
        </w:trPr>
        <w:tc>
          <w:tcPr>
            <w:tcW w:w="2834" w:type="dxa"/>
            <w:vMerge/>
            <w:shd w:val="clear" w:color="auto" w:fill="auto"/>
          </w:tcPr>
          <w:p w14:paraId="50925B3F" w14:textId="77777777" w:rsidR="007B0220" w:rsidRDefault="007B0220" w:rsidP="00DA3F5F"/>
        </w:tc>
        <w:tc>
          <w:tcPr>
            <w:tcW w:w="7541" w:type="dxa"/>
            <w:shd w:val="clear" w:color="auto" w:fill="auto"/>
          </w:tcPr>
          <w:p w14:paraId="0C934AF2" w14:textId="2A1736A6" w:rsidR="007B0220" w:rsidRDefault="007B0220" w:rsidP="00DA3F5F">
            <w:pPr>
              <w:pStyle w:val="ECVSectionBullet"/>
              <w:numPr>
                <w:ilvl w:val="0"/>
                <w:numId w:val="2"/>
              </w:numPr>
            </w:pPr>
            <w:r>
              <w:t>Lawyer Trainee</w:t>
            </w:r>
          </w:p>
          <w:p w14:paraId="57985119" w14:textId="3BF87434" w:rsidR="00D8156D" w:rsidRDefault="00D8156D" w:rsidP="00DA3F5F">
            <w:pPr>
              <w:pStyle w:val="ECVSectionBullet"/>
              <w:numPr>
                <w:ilvl w:val="0"/>
                <w:numId w:val="2"/>
              </w:numPr>
            </w:pPr>
            <w:r>
              <w:t xml:space="preserve">Civil proceedings, court collection of debt proceedings, real </w:t>
            </w:r>
            <w:proofErr w:type="gramStart"/>
            <w:r>
              <w:t>estate</w:t>
            </w:r>
            <w:proofErr w:type="gramEnd"/>
            <w:r>
              <w:t xml:space="preserve"> and land registry proceedings</w:t>
            </w:r>
          </w:p>
          <w:p w14:paraId="09AEE2FC" w14:textId="77777777" w:rsidR="007B0220" w:rsidRDefault="007B0220" w:rsidP="00DA3F5F">
            <w:pPr>
              <w:pStyle w:val="ECVSectionBullet"/>
            </w:pPr>
          </w:p>
          <w:p w14:paraId="15469273" w14:textId="77777777" w:rsidR="007B0220" w:rsidRDefault="007B0220" w:rsidP="00DA3F5F">
            <w:pPr>
              <w:pStyle w:val="ECVSectionBullet"/>
            </w:pPr>
          </w:p>
        </w:tc>
      </w:tr>
      <w:tr w:rsidR="007B0220" w14:paraId="14FA1A9C" w14:textId="77777777" w:rsidTr="00DA3F5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401B482" w14:textId="77777777" w:rsidR="007B0220" w:rsidRDefault="007B0220" w:rsidP="00DA3F5F"/>
        </w:tc>
        <w:tc>
          <w:tcPr>
            <w:tcW w:w="7541" w:type="dxa"/>
            <w:shd w:val="clear" w:color="auto" w:fill="auto"/>
          </w:tcPr>
          <w:p w14:paraId="7076B491" w14:textId="470AEE7C" w:rsidR="007B0220" w:rsidRDefault="007B0220" w:rsidP="00DA3F5F">
            <w:pPr>
              <w:pStyle w:val="ECVBusinessSectorRow"/>
            </w:pPr>
            <w:r>
              <w:rPr>
                <w:rStyle w:val="ECVHeadingBusinessSector"/>
              </w:rPr>
              <w:t xml:space="preserve">Business or </w:t>
            </w:r>
            <w:proofErr w:type="gramStart"/>
            <w:r>
              <w:rPr>
                <w:rStyle w:val="ECVHeadingBusinessSector"/>
              </w:rPr>
              <w:t>sector</w:t>
            </w:r>
            <w:r>
              <w:t xml:space="preserve">  </w:t>
            </w:r>
            <w:r>
              <w:rPr>
                <w:rStyle w:val="ECVContactDetails"/>
              </w:rPr>
              <w:t>Legal</w:t>
            </w:r>
            <w:proofErr w:type="gramEnd"/>
            <w:r>
              <w:rPr>
                <w:rStyle w:val="ECVContactDetails"/>
              </w:rPr>
              <w:t xml:space="preserve"> services</w:t>
            </w:r>
          </w:p>
        </w:tc>
      </w:tr>
    </w:tbl>
    <w:p w14:paraId="543FCC33" w14:textId="2E899B1E" w:rsidR="00133773" w:rsidRDefault="00133773">
      <w:pPr>
        <w:pStyle w:val="ECVText"/>
      </w:pPr>
    </w:p>
    <w:p w14:paraId="70109886" w14:textId="77777777" w:rsidR="00133773" w:rsidRDefault="0013377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18797E4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DB126B4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026B84E" w14:textId="77777777" w:rsidR="002946C7" w:rsidRDefault="00CB51A7">
            <w:pPr>
              <w:pStyle w:val="ECVBlueBox"/>
            </w:pPr>
            <w:r>
              <w:pict w14:anchorId="49523C21"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 w:rsidR="002946C7">
              <w:t xml:space="preserve"> </w:t>
            </w:r>
          </w:p>
        </w:tc>
      </w:tr>
    </w:tbl>
    <w:p w14:paraId="07EE19AD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120DE" w14:paraId="6C789551" w14:textId="77777777" w:rsidTr="00EB5E0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5BB7F2" w14:textId="070BC7AA" w:rsidR="009120DE" w:rsidRDefault="009120DE" w:rsidP="009120DE">
            <w:pPr>
              <w:pStyle w:val="ECVDate"/>
            </w:pPr>
            <w:r>
              <w:t>20</w:t>
            </w:r>
            <w:r w:rsidR="00645DB5">
              <w:t>20 - (2021</w:t>
            </w:r>
            <w:r w:rsidR="00157A1B">
              <w:t xml:space="preserve"> expected date of completion</w:t>
            </w:r>
            <w:r w:rsidR="00645DB5">
              <w:t>)</w:t>
            </w:r>
          </w:p>
        </w:tc>
        <w:tc>
          <w:tcPr>
            <w:tcW w:w="6237" w:type="dxa"/>
            <w:shd w:val="clear" w:color="auto" w:fill="auto"/>
          </w:tcPr>
          <w:p w14:paraId="5DAC9E4C" w14:textId="77777777" w:rsidR="009120DE" w:rsidRDefault="00645DB5" w:rsidP="009120DE">
            <w:pPr>
              <w:pStyle w:val="ECVSubSectionHeading"/>
            </w:pPr>
            <w:r>
              <w:t>Foundation course in international insolvency</w:t>
            </w:r>
          </w:p>
        </w:tc>
        <w:tc>
          <w:tcPr>
            <w:tcW w:w="1305" w:type="dxa"/>
            <w:shd w:val="clear" w:color="auto" w:fill="auto"/>
          </w:tcPr>
          <w:p w14:paraId="4241AC37" w14:textId="77777777" w:rsidR="009120DE" w:rsidRDefault="009120DE" w:rsidP="009120DE">
            <w:pPr>
              <w:pStyle w:val="ECVRightHeading"/>
            </w:pPr>
          </w:p>
        </w:tc>
      </w:tr>
      <w:tr w:rsidR="009120DE" w14:paraId="269C224E" w14:textId="77777777" w:rsidTr="00EB5E01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52E5F" w14:textId="77777777" w:rsidR="009120DE" w:rsidRDefault="009120DE" w:rsidP="009120DE"/>
        </w:tc>
        <w:tc>
          <w:tcPr>
            <w:tcW w:w="7542" w:type="dxa"/>
            <w:gridSpan w:val="2"/>
            <w:shd w:val="clear" w:color="auto" w:fill="auto"/>
          </w:tcPr>
          <w:p w14:paraId="06D0ECB9" w14:textId="77777777" w:rsidR="002B5C26" w:rsidRDefault="002B5C26" w:rsidP="009120DE">
            <w:pPr>
              <w:rPr>
                <w:sz w:val="18"/>
                <w:szCs w:val="18"/>
              </w:rPr>
            </w:pPr>
          </w:p>
          <w:p w14:paraId="18163280" w14:textId="77777777" w:rsidR="009120DE" w:rsidRPr="009120DE" w:rsidRDefault="00645DB5" w:rsidP="002B5C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Insol</w:t>
            </w:r>
            <w:proofErr w:type="spellEnd"/>
            <w:r>
              <w:rPr>
                <w:sz w:val="18"/>
                <w:szCs w:val="18"/>
              </w:rPr>
              <w:t xml:space="preserve"> International</w:t>
            </w:r>
          </w:p>
        </w:tc>
      </w:tr>
      <w:tr w:rsidR="009120DE" w14:paraId="6E7823E8" w14:textId="77777777" w:rsidTr="00EB5E01">
        <w:trPr>
          <w:cantSplit/>
        </w:trPr>
        <w:tc>
          <w:tcPr>
            <w:tcW w:w="2834" w:type="dxa"/>
            <w:vMerge/>
            <w:shd w:val="clear" w:color="auto" w:fill="auto"/>
          </w:tcPr>
          <w:p w14:paraId="4EDCE0F4" w14:textId="77777777" w:rsidR="009120DE" w:rsidRDefault="009120DE" w:rsidP="009120DE"/>
        </w:tc>
        <w:tc>
          <w:tcPr>
            <w:tcW w:w="7542" w:type="dxa"/>
            <w:gridSpan w:val="2"/>
            <w:shd w:val="clear" w:color="auto" w:fill="auto"/>
          </w:tcPr>
          <w:p w14:paraId="0AAEC996" w14:textId="77777777" w:rsidR="009120DE" w:rsidRDefault="009120DE" w:rsidP="009120DE">
            <w:pPr>
              <w:pStyle w:val="ECVSectionBullet"/>
            </w:pPr>
          </w:p>
        </w:tc>
      </w:tr>
      <w:tr w:rsidR="00645DB5" w14:paraId="01F503E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2065FC3" w14:textId="77777777" w:rsidR="00645DB5" w:rsidRDefault="00645DB5" w:rsidP="00645DB5">
            <w:pPr>
              <w:pStyle w:val="ECVDate"/>
            </w:pPr>
            <w:r>
              <w:t>2015</w:t>
            </w:r>
          </w:p>
        </w:tc>
        <w:tc>
          <w:tcPr>
            <w:tcW w:w="6237" w:type="dxa"/>
            <w:shd w:val="clear" w:color="auto" w:fill="auto"/>
          </w:tcPr>
          <w:p w14:paraId="199485A6" w14:textId="77777777" w:rsidR="00645DB5" w:rsidRDefault="00645DB5" w:rsidP="00645DB5">
            <w:pPr>
              <w:pStyle w:val="ECVSubSectionHeading"/>
            </w:pPr>
            <w:r>
              <w:t>Exam for Insolvency Practitioners</w:t>
            </w:r>
          </w:p>
        </w:tc>
        <w:tc>
          <w:tcPr>
            <w:tcW w:w="1305" w:type="dxa"/>
            <w:shd w:val="clear" w:color="auto" w:fill="auto"/>
          </w:tcPr>
          <w:p w14:paraId="71D7E18E" w14:textId="77777777" w:rsidR="00645DB5" w:rsidRDefault="00645DB5" w:rsidP="00645DB5">
            <w:pPr>
              <w:pStyle w:val="ECVRightHeading"/>
            </w:pPr>
          </w:p>
        </w:tc>
      </w:tr>
      <w:tr w:rsidR="00645DB5" w14:paraId="08486D0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FA30CAF" w14:textId="77777777" w:rsidR="00645DB5" w:rsidRDefault="00645DB5" w:rsidP="00645DB5"/>
        </w:tc>
        <w:tc>
          <w:tcPr>
            <w:tcW w:w="7542" w:type="dxa"/>
            <w:gridSpan w:val="2"/>
            <w:shd w:val="clear" w:color="auto" w:fill="auto"/>
          </w:tcPr>
          <w:p w14:paraId="1D2A5AAA" w14:textId="77777777" w:rsidR="00645DB5" w:rsidRPr="009120DE" w:rsidRDefault="00645DB5" w:rsidP="00645DB5">
            <w:pPr>
              <w:rPr>
                <w:sz w:val="18"/>
                <w:szCs w:val="18"/>
              </w:rPr>
            </w:pPr>
          </w:p>
          <w:p w14:paraId="7CE4E201" w14:textId="77777777" w:rsidR="00645DB5" w:rsidRDefault="00645DB5" w:rsidP="00645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of Justice</w:t>
            </w:r>
          </w:p>
          <w:p w14:paraId="73BF2DAE" w14:textId="77777777" w:rsidR="00645DB5" w:rsidRPr="009120DE" w:rsidRDefault="00645DB5" w:rsidP="00645DB5">
            <w:pPr>
              <w:rPr>
                <w:sz w:val="18"/>
                <w:szCs w:val="18"/>
              </w:rPr>
            </w:pPr>
          </w:p>
        </w:tc>
      </w:tr>
      <w:tr w:rsidR="0008425A" w14:paraId="3F1A02D1" w14:textId="77777777" w:rsidTr="00A9533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D8AEF38" w14:textId="77777777" w:rsidR="0008425A" w:rsidRDefault="00645DB5" w:rsidP="00A95339">
            <w:pPr>
              <w:pStyle w:val="ECVDate"/>
            </w:pPr>
            <w:r>
              <w:t>2008</w:t>
            </w:r>
          </w:p>
        </w:tc>
        <w:tc>
          <w:tcPr>
            <w:tcW w:w="6237" w:type="dxa"/>
            <w:shd w:val="clear" w:color="auto" w:fill="auto"/>
          </w:tcPr>
          <w:p w14:paraId="36081D19" w14:textId="77777777" w:rsidR="0008425A" w:rsidRDefault="00645DB5" w:rsidP="00A95339">
            <w:pPr>
              <w:pStyle w:val="ECVSubSectionHeading"/>
            </w:pPr>
            <w:r>
              <w:t xml:space="preserve">Bar Exam </w:t>
            </w:r>
          </w:p>
          <w:p w14:paraId="7051152E" w14:textId="77777777" w:rsidR="009120DE" w:rsidRDefault="009120DE" w:rsidP="00A95339">
            <w:pPr>
              <w:pStyle w:val="ECVSubSectionHeading"/>
            </w:pPr>
          </w:p>
          <w:p w14:paraId="71A68264" w14:textId="77777777" w:rsidR="00645DB5" w:rsidRDefault="00645DB5" w:rsidP="00645DB5">
            <w:r>
              <w:rPr>
                <w:sz w:val="18"/>
                <w:szCs w:val="18"/>
              </w:rPr>
              <w:t>Ministry of Justice</w:t>
            </w:r>
          </w:p>
        </w:tc>
        <w:tc>
          <w:tcPr>
            <w:tcW w:w="1305" w:type="dxa"/>
            <w:shd w:val="clear" w:color="auto" w:fill="auto"/>
          </w:tcPr>
          <w:p w14:paraId="1BE519C3" w14:textId="77777777" w:rsidR="0008425A" w:rsidRDefault="0008425A" w:rsidP="00A95339">
            <w:pPr>
              <w:pStyle w:val="ECVRightHeading"/>
            </w:pPr>
          </w:p>
        </w:tc>
      </w:tr>
      <w:tr w:rsidR="0008425A" w14:paraId="066FCE3E" w14:textId="77777777" w:rsidTr="00A95339">
        <w:trPr>
          <w:cantSplit/>
        </w:trPr>
        <w:tc>
          <w:tcPr>
            <w:tcW w:w="2834" w:type="dxa"/>
            <w:vMerge/>
            <w:shd w:val="clear" w:color="auto" w:fill="auto"/>
          </w:tcPr>
          <w:p w14:paraId="63EACF82" w14:textId="77777777" w:rsidR="0008425A" w:rsidRDefault="0008425A" w:rsidP="00A95339"/>
        </w:tc>
        <w:tc>
          <w:tcPr>
            <w:tcW w:w="7542" w:type="dxa"/>
            <w:gridSpan w:val="2"/>
            <w:shd w:val="clear" w:color="auto" w:fill="auto"/>
          </w:tcPr>
          <w:p w14:paraId="4227A849" w14:textId="77777777" w:rsidR="0008425A" w:rsidRDefault="0008425A" w:rsidP="00645DB5"/>
        </w:tc>
      </w:tr>
      <w:tr w:rsidR="00645DB5" w14:paraId="39EFC432" w14:textId="77777777" w:rsidTr="00EB5E0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A47CC36" w14:textId="77777777" w:rsidR="00645DB5" w:rsidRDefault="00645DB5" w:rsidP="00EB5E01">
            <w:pPr>
              <w:pStyle w:val="ECVDate"/>
            </w:pPr>
            <w:r>
              <w:t>1997 – 2005</w:t>
            </w:r>
          </w:p>
        </w:tc>
        <w:tc>
          <w:tcPr>
            <w:tcW w:w="6237" w:type="dxa"/>
            <w:shd w:val="clear" w:color="auto" w:fill="auto"/>
          </w:tcPr>
          <w:p w14:paraId="7F71E31E" w14:textId="77777777" w:rsidR="00645DB5" w:rsidRDefault="00645DB5" w:rsidP="00EB5E01">
            <w:pPr>
              <w:pStyle w:val="ECVSubSectionHeading"/>
            </w:pPr>
            <w:proofErr w:type="spellStart"/>
            <w:r>
              <w:t>Mag.Iur</w:t>
            </w:r>
            <w:proofErr w:type="spellEnd"/>
            <w:r>
              <w:t>.</w:t>
            </w:r>
          </w:p>
          <w:p w14:paraId="4F22FC3F" w14:textId="77777777" w:rsidR="002B5C26" w:rsidRDefault="002B5C26" w:rsidP="00EB5E01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0C33CA97" w14:textId="77777777" w:rsidR="00645DB5" w:rsidRDefault="00645DB5" w:rsidP="00EB5E01">
            <w:pPr>
              <w:pStyle w:val="ECVRightHeading"/>
            </w:pPr>
          </w:p>
        </w:tc>
      </w:tr>
      <w:tr w:rsidR="00645DB5" w:rsidRPr="009120DE" w14:paraId="16C0005C" w14:textId="77777777" w:rsidTr="00EB5E01">
        <w:trPr>
          <w:cantSplit/>
        </w:trPr>
        <w:tc>
          <w:tcPr>
            <w:tcW w:w="2834" w:type="dxa"/>
            <w:vMerge/>
            <w:shd w:val="clear" w:color="auto" w:fill="auto"/>
          </w:tcPr>
          <w:p w14:paraId="3E4674A0" w14:textId="77777777" w:rsidR="00645DB5" w:rsidRDefault="00645DB5" w:rsidP="00EB5E01"/>
        </w:tc>
        <w:tc>
          <w:tcPr>
            <w:tcW w:w="7542" w:type="dxa"/>
            <w:gridSpan w:val="2"/>
            <w:shd w:val="clear" w:color="auto" w:fill="auto"/>
          </w:tcPr>
          <w:p w14:paraId="2FF4FC63" w14:textId="77777777" w:rsidR="00645DB5" w:rsidRPr="009120DE" w:rsidRDefault="00645DB5" w:rsidP="00645DB5">
            <w:pPr>
              <w:rPr>
                <w:sz w:val="18"/>
                <w:szCs w:val="18"/>
              </w:rPr>
            </w:pPr>
            <w:r w:rsidRPr="009120DE">
              <w:rPr>
                <w:sz w:val="18"/>
                <w:szCs w:val="18"/>
              </w:rPr>
              <w:t>University of Zagreb, Faculty of Law in Zagreb</w:t>
            </w:r>
          </w:p>
          <w:p w14:paraId="648328C5" w14:textId="77777777" w:rsidR="00645DB5" w:rsidRPr="009120DE" w:rsidRDefault="00645DB5" w:rsidP="00EB5E01">
            <w:pPr>
              <w:rPr>
                <w:sz w:val="18"/>
                <w:szCs w:val="18"/>
              </w:rPr>
            </w:pPr>
          </w:p>
        </w:tc>
      </w:tr>
    </w:tbl>
    <w:p w14:paraId="5EDA8763" w14:textId="77777777" w:rsidR="0008425A" w:rsidRDefault="0008425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953387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088C320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9B25428" w14:textId="77777777" w:rsidR="002946C7" w:rsidRDefault="00CB51A7">
            <w:pPr>
              <w:pStyle w:val="ECVBlueBox"/>
            </w:pPr>
            <w:r>
              <w:pict w14:anchorId="72D9ABC1"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 w:rsidR="002946C7">
              <w:t xml:space="preserve"> </w:t>
            </w:r>
          </w:p>
        </w:tc>
      </w:tr>
    </w:tbl>
    <w:p w14:paraId="38AAA3A2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555F4394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5545107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EB51E7C" w14:textId="77777777" w:rsidR="002946C7" w:rsidRDefault="00D50C1F">
            <w:pPr>
              <w:pStyle w:val="ECVSectionDetails"/>
            </w:pPr>
            <w:r>
              <w:t>Croatian</w:t>
            </w:r>
          </w:p>
        </w:tc>
      </w:tr>
      <w:tr w:rsidR="002946C7" w14:paraId="1C97DD3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2B05803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22D3D5D" w14:textId="77777777" w:rsidR="002946C7" w:rsidRDefault="002946C7">
            <w:pPr>
              <w:pStyle w:val="ECVRightColumn"/>
            </w:pPr>
          </w:p>
        </w:tc>
      </w:tr>
      <w:tr w:rsidR="002946C7" w14:paraId="073A822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90D9ACA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F7F6C5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C2D707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C0243A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36C5BB0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9F53FA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D6580CC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B104A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7CBC3A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4DD2A4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96A1B1" w14:textId="77777777" w:rsidR="002946C7" w:rsidRDefault="002946C7">
            <w:pPr>
              <w:pStyle w:val="ECVRightColumn"/>
            </w:pPr>
          </w:p>
        </w:tc>
      </w:tr>
      <w:tr w:rsidR="002946C7" w14:paraId="548D155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AA59A98" w14:textId="77777777" w:rsidR="002946C7" w:rsidRDefault="00D50C1F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288DE4" w14:textId="77777777" w:rsidR="002946C7" w:rsidRDefault="00D50C1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D8210C" w14:textId="77777777" w:rsidR="002946C7" w:rsidRDefault="00D50C1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788C32" w14:textId="60BCB4A5" w:rsidR="002946C7" w:rsidRDefault="001D08E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A734E7" w14:textId="01BD2410" w:rsidR="002946C7" w:rsidRDefault="001D08E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A55A7C" w14:textId="3B0E6245" w:rsidR="002946C7" w:rsidRDefault="001D08E7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 w14:paraId="01D0F8D0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378CA0E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BEC42F2" w14:textId="77777777" w:rsidR="002946C7" w:rsidRDefault="002946C7">
            <w:pPr>
              <w:pStyle w:val="ECVLanguageCertificate"/>
            </w:pPr>
          </w:p>
        </w:tc>
      </w:tr>
      <w:tr w:rsidR="002946C7" w14:paraId="2A83FC4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8E5EE32" w14:textId="77777777" w:rsidR="002946C7" w:rsidRDefault="0087665D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EFDB91" w14:textId="77777777" w:rsidR="002946C7" w:rsidRDefault="008766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C72DA2" w14:textId="77777777" w:rsidR="002946C7" w:rsidRDefault="008766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2E5F2A" w14:textId="77777777" w:rsidR="002946C7" w:rsidRDefault="008766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05BAC1" w14:textId="77777777" w:rsidR="002946C7" w:rsidRDefault="008766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DA588D" w14:textId="77777777" w:rsidR="002946C7" w:rsidRDefault="0087665D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2946C7" w14:paraId="6C8003DA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4720E94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6A614FD" w14:textId="77777777" w:rsidR="002946C7" w:rsidRDefault="002946C7">
            <w:pPr>
              <w:pStyle w:val="ECVLanguageCertificate"/>
            </w:pPr>
          </w:p>
        </w:tc>
      </w:tr>
      <w:tr w:rsidR="002946C7" w14:paraId="13D9F70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0620A927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E05E076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3280D78C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2BE72B0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62476F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E6A70B3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47275F8" w14:textId="24EB28FC" w:rsidR="002946C7" w:rsidRDefault="00892E60">
            <w:pPr>
              <w:pStyle w:val="ECVSectionBullet"/>
              <w:numPr>
                <w:ilvl w:val="0"/>
                <w:numId w:val="2"/>
              </w:numPr>
            </w:pPr>
            <w:r>
              <w:t>Strong</w:t>
            </w:r>
            <w:r w:rsidR="00C0238C">
              <w:t xml:space="preserve"> communication</w:t>
            </w:r>
            <w:r w:rsidR="00DA6DEB">
              <w:t xml:space="preserve">, </w:t>
            </w:r>
            <w:proofErr w:type="gramStart"/>
            <w:r w:rsidR="00DD09A8">
              <w:t>presentation</w:t>
            </w:r>
            <w:proofErr w:type="gramEnd"/>
            <w:r w:rsidR="00DD09A8">
              <w:t xml:space="preserve"> </w:t>
            </w:r>
            <w:r w:rsidR="00DA6DEB">
              <w:t xml:space="preserve">and lecturing </w:t>
            </w:r>
            <w:r w:rsidR="00C0238C">
              <w:t>skills</w:t>
            </w:r>
            <w:r w:rsidR="0026684A">
              <w:t xml:space="preserve"> </w:t>
            </w:r>
          </w:p>
        </w:tc>
      </w:tr>
    </w:tbl>
    <w:p w14:paraId="5FF5EE8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DF5AD7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8CD6FDC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7C49468D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leadership </w:t>
            </w:r>
            <w:r w:rsidR="00C0238C">
              <w:t xml:space="preserve">skills - </w:t>
            </w:r>
            <w:r>
              <w:t xml:space="preserve">currently responsible for a team of </w:t>
            </w:r>
            <w:r w:rsidR="00C0238C">
              <w:t>4</w:t>
            </w:r>
            <w:r>
              <w:t xml:space="preserve"> people</w:t>
            </w:r>
            <w:r w:rsidR="00C0238C">
              <w:t xml:space="preserve"> at Law Office</w:t>
            </w:r>
          </w:p>
          <w:p w14:paraId="22248456" w14:textId="77777777" w:rsidR="00C0238C" w:rsidRDefault="00C0238C" w:rsidP="00C0238C">
            <w:pPr>
              <w:pStyle w:val="ECVSectionBullet"/>
              <w:numPr>
                <w:ilvl w:val="0"/>
                <w:numId w:val="4"/>
              </w:numPr>
            </w:pPr>
            <w:r>
              <w:t>currently president of professional association – 175 members</w:t>
            </w:r>
          </w:p>
        </w:tc>
      </w:tr>
      <w:tr w:rsidR="00C0238C" w14:paraId="4057CF0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50D4A83" w14:textId="77777777" w:rsidR="00C0238C" w:rsidRDefault="00C0238C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9F03CC2" w14:textId="77777777" w:rsidR="00C0238C" w:rsidRDefault="00C0238C" w:rsidP="00C0238C">
            <w:pPr>
              <w:pStyle w:val="ECVSectionBullet"/>
              <w:ind w:left="113"/>
            </w:pPr>
          </w:p>
        </w:tc>
      </w:tr>
    </w:tbl>
    <w:p w14:paraId="03ADC5EA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61948A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C8E6658" w14:textId="77777777"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DF90A9F" w14:textId="7B422025" w:rsidR="002946C7" w:rsidRDefault="00DA6DEB" w:rsidP="00C1360A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 xml:space="preserve">Healthcare/medicinal products and medical devices quality assurance systems design and development, successfully certified by Ministry of Health </w:t>
            </w:r>
            <w:proofErr w:type="gramStart"/>
            <w:r>
              <w:t xml:space="preserve">and  </w:t>
            </w:r>
            <w:r w:rsidRPr="00DA6DEB">
              <w:t>Agency</w:t>
            </w:r>
            <w:proofErr w:type="gramEnd"/>
            <w:r w:rsidRPr="00DA6DEB">
              <w:t xml:space="preserve"> for Medicinal Products and Medical Devices</w:t>
            </w:r>
            <w:r>
              <w:t xml:space="preserve"> of Croatia - HALMED – </w:t>
            </w:r>
            <w:r w:rsidR="001D08E7">
              <w:t xml:space="preserve">projects of certification of </w:t>
            </w:r>
            <w:r>
              <w:t>wholesale of medicinal products and medical devices</w:t>
            </w:r>
          </w:p>
        </w:tc>
      </w:tr>
    </w:tbl>
    <w:p w14:paraId="630444A5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1D7041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5CA46F5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2C10F6C1" w14:textId="51B1C1E4" w:rsidR="002946C7" w:rsidRDefault="00D8156D">
            <w:pPr>
              <w:pStyle w:val="ECVSectionBullet"/>
              <w:numPr>
                <w:ilvl w:val="0"/>
                <w:numId w:val="2"/>
              </w:numPr>
            </w:pPr>
            <w:r w:rsidRPr="000F4225">
              <w:t>Full computer literacy</w:t>
            </w:r>
            <w:r>
              <w:t xml:space="preserve">, </w:t>
            </w:r>
            <w:r w:rsidR="002946C7">
              <w:t>Microsoft Office™ tools</w:t>
            </w:r>
          </w:p>
        </w:tc>
      </w:tr>
    </w:tbl>
    <w:p w14:paraId="50C57046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7EA491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711FEC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2BE26931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14:paraId="62025AA8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648C0C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F5CC96F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75A85819" w14:textId="41B9F8E5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  <w:r w:rsidR="00C0238C">
              <w:t xml:space="preserve">, </w:t>
            </w:r>
            <w:proofErr w:type="gramStart"/>
            <w:r w:rsidR="00C0238C">
              <w:t>C</w:t>
            </w:r>
            <w:r w:rsidR="00DD09A8">
              <w:t xml:space="preserve"> </w:t>
            </w:r>
            <w:r w:rsidR="00140C7B">
              <w:t xml:space="preserve"> -</w:t>
            </w:r>
            <w:proofErr w:type="gramEnd"/>
            <w:r w:rsidR="00140C7B">
              <w:t xml:space="preserve"> </w:t>
            </w:r>
            <w:r w:rsidR="00DD09A8">
              <w:t>2</w:t>
            </w:r>
            <w:r w:rsidR="00442DB0">
              <w:t>3</w:t>
            </w:r>
            <w:r w:rsidR="00DD09A8">
              <w:t xml:space="preserve"> years</w:t>
            </w:r>
          </w:p>
        </w:tc>
      </w:tr>
    </w:tbl>
    <w:p w14:paraId="40194CEB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973C891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5A8A20C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5D758F" w14:textId="77777777" w:rsidR="002946C7" w:rsidRDefault="00CB51A7">
            <w:pPr>
              <w:pStyle w:val="ECVBlueBox"/>
            </w:pPr>
            <w:r>
              <w:pict w14:anchorId="239F0F4A"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 w:rsidR="002946C7">
              <w:t xml:space="preserve"> </w:t>
            </w:r>
          </w:p>
        </w:tc>
      </w:tr>
    </w:tbl>
    <w:p w14:paraId="39E21F71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3D716D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2DD17CE" w14:textId="77777777" w:rsidR="002946C7" w:rsidRDefault="002946C7">
            <w:pPr>
              <w:pStyle w:val="ECVLeftDetails"/>
            </w:pPr>
            <w:r>
              <w:t>Projects</w:t>
            </w:r>
          </w:p>
          <w:p w14:paraId="66E706EF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801FB81" w14:textId="77777777" w:rsidR="004B7928" w:rsidRDefault="009776AC" w:rsidP="00C1360A">
            <w:pPr>
              <w:pStyle w:val="ECVComments"/>
              <w:jc w:val="both"/>
              <w:rPr>
                <w:color w:val="auto"/>
                <w:sz w:val="18"/>
              </w:rPr>
            </w:pPr>
            <w:r w:rsidRPr="009776AC">
              <w:rPr>
                <w:color w:val="auto"/>
                <w:sz w:val="18"/>
              </w:rPr>
              <w:t>▪</w:t>
            </w:r>
            <w:r>
              <w:rPr>
                <w:color w:val="auto"/>
                <w:sz w:val="18"/>
              </w:rPr>
              <w:t xml:space="preserve"> </w:t>
            </w:r>
            <w:r w:rsidR="004B7928">
              <w:rPr>
                <w:color w:val="auto"/>
                <w:sz w:val="18"/>
              </w:rPr>
              <w:t xml:space="preserve">Ministry of Justice – </w:t>
            </w:r>
            <w:proofErr w:type="spellStart"/>
            <w:r w:rsidR="004B7928">
              <w:rPr>
                <w:color w:val="auto"/>
                <w:sz w:val="18"/>
              </w:rPr>
              <w:t>Workgruop</w:t>
            </w:r>
            <w:proofErr w:type="spellEnd"/>
            <w:r w:rsidR="004B7928">
              <w:rPr>
                <w:color w:val="auto"/>
                <w:sz w:val="18"/>
              </w:rPr>
              <w:t xml:space="preserve"> for reform of Insolvency Act – workgroup member – Jan 2021</w:t>
            </w:r>
          </w:p>
          <w:p w14:paraId="0F1A674C" w14:textId="77777777" w:rsidR="009B1557" w:rsidRDefault="009B1557" w:rsidP="00C1360A">
            <w:pPr>
              <w:pStyle w:val="ECVComments"/>
              <w:jc w:val="both"/>
              <w:rPr>
                <w:color w:val="auto"/>
                <w:sz w:val="18"/>
              </w:rPr>
            </w:pPr>
          </w:p>
          <w:p w14:paraId="02F98383" w14:textId="77777777" w:rsidR="009B1557" w:rsidRDefault="009B1557" w:rsidP="00C1360A">
            <w:pPr>
              <w:pStyle w:val="ECVComments"/>
              <w:jc w:val="both"/>
              <w:rPr>
                <w:color w:val="auto"/>
                <w:sz w:val="18"/>
              </w:rPr>
            </w:pPr>
            <w:r w:rsidRPr="009776AC">
              <w:rPr>
                <w:color w:val="auto"/>
                <w:sz w:val="18"/>
              </w:rPr>
              <w:t>▪</w:t>
            </w:r>
            <w:r>
              <w:rPr>
                <w:color w:val="auto"/>
                <w:sz w:val="18"/>
              </w:rPr>
              <w:t xml:space="preserve"> </w:t>
            </w:r>
            <w:proofErr w:type="spellStart"/>
            <w:r>
              <w:rPr>
                <w:color w:val="auto"/>
                <w:sz w:val="18"/>
              </w:rPr>
              <w:t>Insol</w:t>
            </w:r>
            <w:proofErr w:type="spellEnd"/>
            <w:r>
              <w:rPr>
                <w:color w:val="auto"/>
                <w:sz w:val="18"/>
              </w:rPr>
              <w:t xml:space="preserve"> International </w:t>
            </w:r>
            <w:proofErr w:type="gramStart"/>
            <w:r>
              <w:rPr>
                <w:color w:val="auto"/>
                <w:sz w:val="18"/>
              </w:rPr>
              <w:t xml:space="preserve">- </w:t>
            </w:r>
            <w:r>
              <w:t xml:space="preserve"> </w:t>
            </w:r>
            <w:r w:rsidRPr="009B1557">
              <w:rPr>
                <w:color w:val="auto"/>
                <w:sz w:val="18"/>
              </w:rPr>
              <w:t>Cost</w:t>
            </w:r>
            <w:proofErr w:type="gramEnd"/>
            <w:r w:rsidRPr="009B1557">
              <w:rPr>
                <w:color w:val="auto"/>
                <w:sz w:val="18"/>
              </w:rPr>
              <w:t xml:space="preserve"> Assessment for Debt Collection Abroad</w:t>
            </w:r>
            <w:r>
              <w:rPr>
                <w:color w:val="auto"/>
                <w:sz w:val="18"/>
              </w:rPr>
              <w:t xml:space="preserve"> – Croatia chapter </w:t>
            </w:r>
            <w:r w:rsidR="00376FCC">
              <w:rPr>
                <w:color w:val="auto"/>
                <w:sz w:val="18"/>
              </w:rPr>
              <w:t>–</w:t>
            </w:r>
            <w:r>
              <w:rPr>
                <w:color w:val="auto"/>
                <w:sz w:val="18"/>
              </w:rPr>
              <w:t xml:space="preserve"> 2021</w:t>
            </w:r>
          </w:p>
          <w:p w14:paraId="3936F535" w14:textId="77777777" w:rsidR="005438E4" w:rsidRDefault="005438E4" w:rsidP="00C1360A">
            <w:pPr>
              <w:pStyle w:val="ECVComments"/>
              <w:jc w:val="both"/>
              <w:rPr>
                <w:color w:val="auto"/>
                <w:sz w:val="18"/>
              </w:rPr>
            </w:pPr>
          </w:p>
          <w:p w14:paraId="0C69CA13" w14:textId="0052B3DE" w:rsidR="005438E4" w:rsidRDefault="005438E4" w:rsidP="00C1360A">
            <w:pPr>
              <w:pStyle w:val="ECVComments"/>
              <w:jc w:val="both"/>
              <w:rPr>
                <w:color w:val="auto"/>
                <w:sz w:val="18"/>
              </w:rPr>
            </w:pPr>
            <w:r w:rsidRPr="009776AC">
              <w:rPr>
                <w:color w:val="auto"/>
                <w:sz w:val="18"/>
              </w:rPr>
              <w:t>▪</w:t>
            </w:r>
            <w:r>
              <w:rPr>
                <w:color w:val="auto"/>
                <w:sz w:val="18"/>
              </w:rPr>
              <w:t xml:space="preserve"> Croatian </w:t>
            </w:r>
            <w:proofErr w:type="spellStart"/>
            <w:r w:rsidR="00CA5EC5">
              <w:rPr>
                <w:color w:val="auto"/>
                <w:sz w:val="18"/>
              </w:rPr>
              <w:t>A</w:t>
            </w:r>
            <w:r>
              <w:rPr>
                <w:color w:val="auto"/>
                <w:sz w:val="18"/>
              </w:rPr>
              <w:t>ssociaton</w:t>
            </w:r>
            <w:proofErr w:type="spellEnd"/>
            <w:r>
              <w:rPr>
                <w:color w:val="auto"/>
                <w:sz w:val="18"/>
              </w:rPr>
              <w:t xml:space="preserve"> for </w:t>
            </w:r>
            <w:r w:rsidR="00CA5EC5">
              <w:rPr>
                <w:color w:val="auto"/>
                <w:sz w:val="18"/>
              </w:rPr>
              <w:t>M</w:t>
            </w:r>
            <w:r>
              <w:rPr>
                <w:color w:val="auto"/>
                <w:sz w:val="18"/>
              </w:rPr>
              <w:t>ediation</w:t>
            </w:r>
            <w:r w:rsidR="00BA75ED">
              <w:rPr>
                <w:color w:val="auto"/>
                <w:sz w:val="18"/>
              </w:rPr>
              <w:t xml:space="preserve"> and Croatian Association of Trustees in </w:t>
            </w:r>
            <w:proofErr w:type="gramStart"/>
            <w:r w:rsidR="00BA75ED">
              <w:rPr>
                <w:color w:val="auto"/>
                <w:sz w:val="18"/>
              </w:rPr>
              <w:t xml:space="preserve">Bankruptcy </w:t>
            </w:r>
            <w:r>
              <w:rPr>
                <w:color w:val="auto"/>
                <w:sz w:val="18"/>
              </w:rPr>
              <w:t xml:space="preserve"> –</w:t>
            </w:r>
            <w:proofErr w:type="gramEnd"/>
            <w:r>
              <w:rPr>
                <w:color w:val="auto"/>
                <w:sz w:val="18"/>
              </w:rPr>
              <w:t xml:space="preserve"> webinar on possibilities of mediation in insolvency </w:t>
            </w:r>
            <w:r w:rsidR="00915897">
              <w:rPr>
                <w:color w:val="auto"/>
                <w:sz w:val="18"/>
              </w:rPr>
              <w:t>–</w:t>
            </w:r>
            <w:r>
              <w:rPr>
                <w:color w:val="auto"/>
                <w:sz w:val="18"/>
              </w:rPr>
              <w:t xml:space="preserve"> </w:t>
            </w:r>
            <w:r w:rsidR="00C8367F">
              <w:rPr>
                <w:color w:val="auto"/>
                <w:sz w:val="18"/>
              </w:rPr>
              <w:t>moderator</w:t>
            </w:r>
            <w:r w:rsidR="00915897">
              <w:rPr>
                <w:color w:val="auto"/>
                <w:sz w:val="18"/>
              </w:rPr>
              <w:t>/host</w:t>
            </w:r>
          </w:p>
          <w:p w14:paraId="517A00E2" w14:textId="77777777" w:rsidR="00376FCC" w:rsidRDefault="00376FCC" w:rsidP="00C1360A">
            <w:pPr>
              <w:pStyle w:val="ECVComments"/>
              <w:jc w:val="both"/>
              <w:rPr>
                <w:color w:val="auto"/>
                <w:sz w:val="18"/>
              </w:rPr>
            </w:pPr>
          </w:p>
          <w:p w14:paraId="5080D0F7" w14:textId="77777777" w:rsidR="00376FCC" w:rsidRDefault="00774730" w:rsidP="00C1360A">
            <w:pPr>
              <w:pStyle w:val="ECVComments"/>
              <w:jc w:val="both"/>
              <w:rPr>
                <w:color w:val="auto"/>
                <w:sz w:val="18"/>
              </w:rPr>
            </w:pPr>
            <w:r w:rsidRPr="009776AC">
              <w:rPr>
                <w:color w:val="auto"/>
                <w:sz w:val="18"/>
              </w:rPr>
              <w:t>▪</w:t>
            </w:r>
            <w:r>
              <w:rPr>
                <w:color w:val="auto"/>
                <w:sz w:val="18"/>
              </w:rPr>
              <w:t xml:space="preserve"> </w:t>
            </w:r>
            <w:proofErr w:type="spellStart"/>
            <w:r w:rsidR="00376FCC">
              <w:rPr>
                <w:color w:val="auto"/>
                <w:sz w:val="18"/>
              </w:rPr>
              <w:t>Insol</w:t>
            </w:r>
            <w:proofErr w:type="spellEnd"/>
            <w:r w:rsidR="00376FCC">
              <w:rPr>
                <w:color w:val="auto"/>
                <w:sz w:val="18"/>
              </w:rPr>
              <w:t xml:space="preserve"> Europe – “Covid </w:t>
            </w:r>
            <w:proofErr w:type="spellStart"/>
            <w:r w:rsidR="00376FCC">
              <w:rPr>
                <w:color w:val="auto"/>
                <w:sz w:val="18"/>
              </w:rPr>
              <w:t>coffebreaks</w:t>
            </w:r>
            <w:proofErr w:type="spellEnd"/>
            <w:r w:rsidR="00376FCC">
              <w:rPr>
                <w:color w:val="auto"/>
                <w:sz w:val="18"/>
              </w:rPr>
              <w:t xml:space="preserve">” – video series on impact and challenges to the insolvency profession in Europe countries due to </w:t>
            </w:r>
            <w:r w:rsidR="00376FCC" w:rsidRPr="00376FCC">
              <w:rPr>
                <w:color w:val="auto"/>
                <w:sz w:val="18"/>
              </w:rPr>
              <w:t>coronavirus (COVID-19) pandemic</w:t>
            </w:r>
            <w:r w:rsidR="00376FCC">
              <w:rPr>
                <w:color w:val="auto"/>
                <w:sz w:val="18"/>
              </w:rPr>
              <w:t xml:space="preserve"> - 2020</w:t>
            </w:r>
          </w:p>
          <w:p w14:paraId="78DD7F06" w14:textId="77777777" w:rsidR="004B7928" w:rsidRDefault="004B7928" w:rsidP="00C1360A">
            <w:pPr>
              <w:pStyle w:val="ECVComments"/>
              <w:jc w:val="both"/>
              <w:rPr>
                <w:color w:val="auto"/>
                <w:sz w:val="18"/>
              </w:rPr>
            </w:pPr>
          </w:p>
          <w:p w14:paraId="645F0D93" w14:textId="77777777" w:rsidR="009957EB" w:rsidRPr="009957EB" w:rsidRDefault="009776AC" w:rsidP="00C1360A">
            <w:pPr>
              <w:pStyle w:val="ECVComments"/>
              <w:jc w:val="both"/>
              <w:rPr>
                <w:color w:val="auto"/>
                <w:sz w:val="18"/>
              </w:rPr>
            </w:pPr>
            <w:r w:rsidRPr="009776AC">
              <w:rPr>
                <w:color w:val="auto"/>
                <w:sz w:val="18"/>
              </w:rPr>
              <w:t>▪</w:t>
            </w:r>
            <w:r>
              <w:rPr>
                <w:color w:val="auto"/>
                <w:sz w:val="18"/>
              </w:rPr>
              <w:t xml:space="preserve"> </w:t>
            </w:r>
            <w:r w:rsidR="009957EB" w:rsidRPr="009957EB">
              <w:rPr>
                <w:color w:val="auto"/>
                <w:sz w:val="18"/>
              </w:rPr>
              <w:t>Judicial Academy - Education of insolvency practitioners</w:t>
            </w:r>
            <w:r w:rsidR="009957EB">
              <w:rPr>
                <w:color w:val="auto"/>
                <w:sz w:val="18"/>
              </w:rPr>
              <w:t xml:space="preserve"> - </w:t>
            </w:r>
            <w:r w:rsidR="009957EB" w:rsidRPr="009957EB">
              <w:rPr>
                <w:color w:val="auto"/>
                <w:sz w:val="18"/>
              </w:rPr>
              <w:t xml:space="preserve">Workshop leader </w:t>
            </w:r>
            <w:r w:rsidR="009957EB">
              <w:rPr>
                <w:color w:val="auto"/>
                <w:sz w:val="18"/>
              </w:rPr>
              <w:t>–</w:t>
            </w:r>
            <w:r w:rsidR="009957EB" w:rsidRPr="009957EB">
              <w:rPr>
                <w:color w:val="auto"/>
                <w:sz w:val="18"/>
              </w:rPr>
              <w:t xml:space="preserve"> lecturer</w:t>
            </w:r>
            <w:r w:rsidR="009957EB">
              <w:rPr>
                <w:color w:val="auto"/>
                <w:sz w:val="18"/>
              </w:rPr>
              <w:t xml:space="preserve"> </w:t>
            </w:r>
            <w:proofErr w:type="gramStart"/>
            <w:r w:rsidR="009957EB">
              <w:rPr>
                <w:color w:val="auto"/>
                <w:sz w:val="18"/>
              </w:rPr>
              <w:t xml:space="preserve">- </w:t>
            </w:r>
            <w:r w:rsidR="009957EB" w:rsidRPr="009957EB">
              <w:rPr>
                <w:color w:val="auto"/>
                <w:sz w:val="18"/>
              </w:rPr>
              <w:t xml:space="preserve"> Aug</w:t>
            </w:r>
            <w:proofErr w:type="gramEnd"/>
            <w:r w:rsidR="009957EB" w:rsidRPr="009957EB">
              <w:rPr>
                <w:color w:val="auto"/>
                <w:sz w:val="18"/>
              </w:rPr>
              <w:t xml:space="preserve"> 2019 – Nov 2019</w:t>
            </w:r>
            <w:r w:rsidR="009957EB">
              <w:rPr>
                <w:color w:val="auto"/>
                <w:sz w:val="18"/>
              </w:rPr>
              <w:t xml:space="preserve"> </w:t>
            </w:r>
          </w:p>
          <w:p w14:paraId="2D98BF1C" w14:textId="77777777" w:rsidR="009957EB" w:rsidRPr="009957EB" w:rsidRDefault="009957EB" w:rsidP="00C1360A">
            <w:pPr>
              <w:pStyle w:val="ECVComments"/>
              <w:jc w:val="both"/>
              <w:rPr>
                <w:color w:val="auto"/>
                <w:sz w:val="18"/>
              </w:rPr>
            </w:pPr>
          </w:p>
          <w:p w14:paraId="57E84E91" w14:textId="77777777" w:rsidR="0008425A" w:rsidRDefault="009776AC" w:rsidP="00C1360A">
            <w:pPr>
              <w:pStyle w:val="ECVComments"/>
              <w:jc w:val="both"/>
              <w:rPr>
                <w:color w:val="auto"/>
                <w:sz w:val="18"/>
              </w:rPr>
            </w:pPr>
            <w:r w:rsidRPr="009776AC">
              <w:rPr>
                <w:color w:val="auto"/>
                <w:sz w:val="18"/>
              </w:rPr>
              <w:t>▪</w:t>
            </w:r>
            <w:r>
              <w:rPr>
                <w:color w:val="auto"/>
                <w:sz w:val="18"/>
              </w:rPr>
              <w:t xml:space="preserve"> </w:t>
            </w:r>
            <w:r w:rsidR="009957EB" w:rsidRPr="009957EB">
              <w:rPr>
                <w:color w:val="auto"/>
                <w:sz w:val="18"/>
              </w:rPr>
              <w:t>Ministry of Justice - Education of insolvency practitioners</w:t>
            </w:r>
            <w:r w:rsidR="009957EB">
              <w:rPr>
                <w:color w:val="auto"/>
                <w:sz w:val="18"/>
              </w:rPr>
              <w:t xml:space="preserve"> - </w:t>
            </w:r>
            <w:r w:rsidR="009957EB" w:rsidRPr="009957EB">
              <w:rPr>
                <w:color w:val="auto"/>
                <w:sz w:val="18"/>
              </w:rPr>
              <w:t xml:space="preserve">Workshop leader </w:t>
            </w:r>
            <w:r w:rsidR="009957EB">
              <w:rPr>
                <w:color w:val="auto"/>
                <w:sz w:val="18"/>
              </w:rPr>
              <w:t>–</w:t>
            </w:r>
            <w:r w:rsidR="009957EB" w:rsidRPr="009957EB">
              <w:rPr>
                <w:color w:val="auto"/>
                <w:sz w:val="18"/>
              </w:rPr>
              <w:t xml:space="preserve"> lecturer</w:t>
            </w:r>
            <w:r w:rsidR="009957EB">
              <w:rPr>
                <w:color w:val="auto"/>
                <w:sz w:val="18"/>
              </w:rPr>
              <w:t xml:space="preserve"> </w:t>
            </w:r>
            <w:proofErr w:type="gramStart"/>
            <w:r w:rsidR="009957EB">
              <w:rPr>
                <w:color w:val="auto"/>
                <w:sz w:val="18"/>
              </w:rPr>
              <w:t xml:space="preserve">- </w:t>
            </w:r>
            <w:r w:rsidR="009957EB" w:rsidRPr="009957EB">
              <w:rPr>
                <w:color w:val="auto"/>
                <w:sz w:val="18"/>
              </w:rPr>
              <w:t xml:space="preserve"> Jul</w:t>
            </w:r>
            <w:proofErr w:type="gramEnd"/>
            <w:r w:rsidR="009957EB" w:rsidRPr="009957EB">
              <w:rPr>
                <w:color w:val="auto"/>
                <w:sz w:val="18"/>
              </w:rPr>
              <w:t xml:space="preserve"> 2017 – Jul 2019</w:t>
            </w:r>
          </w:p>
          <w:p w14:paraId="061AEFC3" w14:textId="77777777" w:rsidR="00947172" w:rsidRDefault="00947172" w:rsidP="009957EB">
            <w:pPr>
              <w:pStyle w:val="ECVComments"/>
              <w:jc w:val="both"/>
              <w:rPr>
                <w:color w:val="auto"/>
                <w:sz w:val="18"/>
              </w:rPr>
            </w:pPr>
          </w:p>
          <w:p w14:paraId="526CD292" w14:textId="77777777" w:rsidR="00947172" w:rsidRPr="009957EB" w:rsidRDefault="00947172" w:rsidP="009957EB">
            <w:pPr>
              <w:pStyle w:val="ECVComments"/>
              <w:jc w:val="both"/>
              <w:rPr>
                <w:color w:val="auto"/>
                <w:sz w:val="18"/>
              </w:rPr>
            </w:pPr>
          </w:p>
        </w:tc>
      </w:tr>
    </w:tbl>
    <w:p w14:paraId="5D94DE5F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51CD802" w14:textId="77777777" w:rsidTr="00646995">
        <w:trPr>
          <w:cantSplit/>
          <w:trHeight w:val="139"/>
        </w:trPr>
        <w:tc>
          <w:tcPr>
            <w:tcW w:w="2834" w:type="dxa"/>
            <w:shd w:val="clear" w:color="auto" w:fill="auto"/>
          </w:tcPr>
          <w:p w14:paraId="3323C44B" w14:textId="77777777" w:rsidR="002946C7" w:rsidRDefault="0008425A">
            <w:pPr>
              <w:pStyle w:val="ECVLeftDetails"/>
            </w:pPr>
            <w:r>
              <w:t>Publications</w:t>
            </w:r>
          </w:p>
        </w:tc>
        <w:tc>
          <w:tcPr>
            <w:tcW w:w="7542" w:type="dxa"/>
            <w:shd w:val="clear" w:color="auto" w:fill="auto"/>
          </w:tcPr>
          <w:p w14:paraId="0CC68B77" w14:textId="5F700CC3" w:rsidR="001D08E7" w:rsidRDefault="001D08E7" w:rsidP="00C1360A">
            <w:pPr>
              <w:jc w:val="both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Eurofenix</w:t>
            </w:r>
            <w:proofErr w:type="spellEnd"/>
            <w:r>
              <w:rPr>
                <w:color w:val="auto"/>
                <w:sz w:val="18"/>
              </w:rPr>
              <w:t xml:space="preserve"> no. 80 (published by INSOL Europe) </w:t>
            </w:r>
            <w:proofErr w:type="gramStart"/>
            <w:r>
              <w:rPr>
                <w:color w:val="auto"/>
                <w:sz w:val="18"/>
              </w:rPr>
              <w:t xml:space="preserve">- </w:t>
            </w:r>
            <w:r>
              <w:t xml:space="preserve"> </w:t>
            </w:r>
            <w:r w:rsidRPr="001D08E7">
              <w:rPr>
                <w:color w:val="auto"/>
                <w:sz w:val="18"/>
              </w:rPr>
              <w:t>Croatia</w:t>
            </w:r>
            <w:proofErr w:type="gramEnd"/>
            <w:r w:rsidRPr="001D08E7">
              <w:rPr>
                <w:color w:val="auto"/>
                <w:sz w:val="18"/>
              </w:rPr>
              <w:t>: Emergency measures in</w:t>
            </w:r>
            <w:r>
              <w:rPr>
                <w:color w:val="auto"/>
                <w:sz w:val="18"/>
              </w:rPr>
              <w:t xml:space="preserve"> </w:t>
            </w:r>
            <w:r w:rsidRPr="001D08E7">
              <w:rPr>
                <w:color w:val="auto"/>
                <w:sz w:val="18"/>
              </w:rPr>
              <w:t>response to the COVID-19 crisis</w:t>
            </w:r>
            <w:r>
              <w:rPr>
                <w:color w:val="auto"/>
                <w:sz w:val="18"/>
              </w:rPr>
              <w:t xml:space="preserve"> – July, 2020</w:t>
            </w:r>
          </w:p>
          <w:p w14:paraId="514D2144" w14:textId="77777777" w:rsidR="001D08E7" w:rsidRDefault="001D08E7" w:rsidP="00C1360A">
            <w:pPr>
              <w:jc w:val="both"/>
              <w:rPr>
                <w:color w:val="auto"/>
                <w:sz w:val="18"/>
              </w:rPr>
            </w:pPr>
          </w:p>
          <w:p w14:paraId="7E2E4CA8" w14:textId="37E11771" w:rsidR="00C0238C" w:rsidRPr="00DD09A8" w:rsidRDefault="009776AC" w:rsidP="00C1360A">
            <w:pPr>
              <w:jc w:val="both"/>
              <w:rPr>
                <w:sz w:val="18"/>
                <w:szCs w:val="18"/>
              </w:rPr>
            </w:pPr>
            <w:r w:rsidRPr="009776AC">
              <w:rPr>
                <w:color w:val="auto"/>
                <w:sz w:val="18"/>
              </w:rPr>
              <w:t>▪</w:t>
            </w:r>
            <w:r>
              <w:rPr>
                <w:color w:val="auto"/>
                <w:sz w:val="18"/>
              </w:rPr>
              <w:t xml:space="preserve"> </w:t>
            </w:r>
            <w:r w:rsidR="00C0238C" w:rsidRPr="00DD09A8">
              <w:rPr>
                <w:sz w:val="18"/>
                <w:szCs w:val="18"/>
              </w:rPr>
              <w:t>INSOL International – World Bank Group - Global Guide of Measures adopted to support</w:t>
            </w:r>
            <w:r w:rsidR="00376FCC">
              <w:rPr>
                <w:sz w:val="18"/>
                <w:szCs w:val="18"/>
              </w:rPr>
              <w:t xml:space="preserve"> </w:t>
            </w:r>
            <w:r w:rsidR="00C0238C" w:rsidRPr="00DD09A8">
              <w:rPr>
                <w:sz w:val="18"/>
                <w:szCs w:val="18"/>
              </w:rPr>
              <w:t>distressed businesses through the COVID-19 crisis - Croatia chapter - publication date Jun 15, 2020</w:t>
            </w:r>
          </w:p>
          <w:p w14:paraId="513FB9F3" w14:textId="77777777" w:rsidR="0008425A" w:rsidRPr="00DD09A8" w:rsidRDefault="0008425A" w:rsidP="00C1360A">
            <w:pPr>
              <w:pStyle w:val="ECVComments"/>
              <w:jc w:val="both"/>
              <w:rPr>
                <w:color w:val="auto"/>
                <w:sz w:val="18"/>
                <w:szCs w:val="18"/>
              </w:rPr>
            </w:pPr>
          </w:p>
          <w:p w14:paraId="14CD6EEE" w14:textId="77777777" w:rsidR="00C0238C" w:rsidRPr="00DD09A8" w:rsidRDefault="009776AC" w:rsidP="00C1360A">
            <w:pPr>
              <w:jc w:val="both"/>
              <w:rPr>
                <w:sz w:val="18"/>
                <w:szCs w:val="18"/>
              </w:rPr>
            </w:pPr>
            <w:r w:rsidRPr="009776AC">
              <w:rPr>
                <w:color w:val="auto"/>
                <w:sz w:val="18"/>
              </w:rPr>
              <w:t>▪</w:t>
            </w:r>
            <w:r>
              <w:rPr>
                <w:color w:val="auto"/>
                <w:sz w:val="18"/>
              </w:rPr>
              <w:t xml:space="preserve"> </w:t>
            </w:r>
            <w:r w:rsidR="00C0238C" w:rsidRPr="00DD09A8">
              <w:rPr>
                <w:sz w:val="18"/>
                <w:szCs w:val="18"/>
              </w:rPr>
              <w:t>Lexis Nexis in partnership with INSOL Europe - (COVID-19) Tracker of Insolvency - Restructuring &amp; Insolvency analysis: Reforms to the insolvency law in Croatia prompted by the coronavirus (COVID-19) pandemic - publication date May 5, 2020</w:t>
            </w:r>
          </w:p>
          <w:p w14:paraId="28255729" w14:textId="77777777" w:rsidR="00C0238C" w:rsidRDefault="00C0238C" w:rsidP="00646995">
            <w:pPr>
              <w:pStyle w:val="ECVComments"/>
              <w:jc w:val="left"/>
              <w:rPr>
                <w:color w:val="auto"/>
                <w:sz w:val="18"/>
              </w:rPr>
            </w:pPr>
          </w:p>
          <w:p w14:paraId="3B8D8A4D" w14:textId="77777777" w:rsidR="0008425A" w:rsidRDefault="0008425A" w:rsidP="00646995">
            <w:pPr>
              <w:pStyle w:val="ECVComments"/>
              <w:jc w:val="left"/>
              <w:rPr>
                <w:color w:val="auto"/>
                <w:sz w:val="18"/>
              </w:rPr>
            </w:pPr>
          </w:p>
          <w:p w14:paraId="3FFF6D9C" w14:textId="77777777" w:rsidR="0008425A" w:rsidRPr="0008425A" w:rsidRDefault="0008425A" w:rsidP="00646995">
            <w:pPr>
              <w:pStyle w:val="ECVComments"/>
              <w:jc w:val="left"/>
              <w:rPr>
                <w:color w:val="auto"/>
              </w:rPr>
            </w:pPr>
          </w:p>
        </w:tc>
      </w:tr>
    </w:tbl>
    <w:p w14:paraId="7E979280" w14:textId="77777777"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4D6A" w14:textId="77777777" w:rsidR="00B03643" w:rsidRDefault="00B03643">
      <w:r>
        <w:separator/>
      </w:r>
    </w:p>
  </w:endnote>
  <w:endnote w:type="continuationSeparator" w:id="0">
    <w:p w14:paraId="5F78A086" w14:textId="77777777" w:rsidR="00B03643" w:rsidRDefault="00B0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4F8A" w14:textId="77777777" w:rsidR="002946C7" w:rsidRDefault="002946C7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02A8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02A8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BBD6" w14:textId="77777777" w:rsidR="002946C7" w:rsidRDefault="002946C7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02A8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02A8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3D31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0021" w14:textId="77777777" w:rsidR="00B03643" w:rsidRDefault="00B03643">
      <w:r>
        <w:separator/>
      </w:r>
    </w:p>
  </w:footnote>
  <w:footnote w:type="continuationSeparator" w:id="0">
    <w:p w14:paraId="070CD561" w14:textId="77777777" w:rsidR="00B03643" w:rsidRDefault="00B0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65CE" w14:textId="77777777" w:rsidR="002946C7" w:rsidRDefault="00B03643">
    <w:pPr>
      <w:pStyle w:val="ECVCurriculumVitaeNextPages"/>
    </w:pPr>
    <w:r>
      <w:pict w14:anchorId="09FEA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BC26" w14:textId="77777777" w:rsidR="002946C7" w:rsidRDefault="00B03643">
    <w:pPr>
      <w:pStyle w:val="ECVCurriculumVitaeNextPages"/>
    </w:pPr>
    <w:r>
      <w:pict w14:anchorId="08909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w10:wrap type="square"/>
        </v:shape>
      </w:pict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9C16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3915182D"/>
    <w:multiLevelType w:val="hybridMultilevel"/>
    <w:tmpl w:val="728AB38C"/>
    <w:lvl w:ilvl="0" w:tplc="8E68AC38">
      <w:start w:val="10"/>
      <w:numFmt w:val="bullet"/>
      <w:lvlText w:val="-"/>
      <w:lvlJc w:val="left"/>
      <w:pPr>
        <w:ind w:left="171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" w15:restartNumberingAfterBreak="0">
    <w:nsid w:val="43CD5158"/>
    <w:multiLevelType w:val="hybridMultilevel"/>
    <w:tmpl w:val="5FF84506"/>
    <w:lvl w:ilvl="0" w:tplc="79FE7E28">
      <w:start w:val="10"/>
      <w:numFmt w:val="bullet"/>
      <w:lvlText w:val="-"/>
      <w:lvlJc w:val="left"/>
      <w:pPr>
        <w:ind w:left="473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ED10825"/>
    <w:multiLevelType w:val="multilevel"/>
    <w:tmpl w:val="2D3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6B9"/>
    <w:rsid w:val="0008425A"/>
    <w:rsid w:val="000A49DC"/>
    <w:rsid w:val="000F61E2"/>
    <w:rsid w:val="001119E3"/>
    <w:rsid w:val="00133773"/>
    <w:rsid w:val="00140C7B"/>
    <w:rsid w:val="00157A1B"/>
    <w:rsid w:val="00166D36"/>
    <w:rsid w:val="001B7F36"/>
    <w:rsid w:val="001D08E7"/>
    <w:rsid w:val="00202A83"/>
    <w:rsid w:val="0026684A"/>
    <w:rsid w:val="002946C7"/>
    <w:rsid w:val="002B5C26"/>
    <w:rsid w:val="00304DE7"/>
    <w:rsid w:val="003562F5"/>
    <w:rsid w:val="00376FCC"/>
    <w:rsid w:val="003C41F2"/>
    <w:rsid w:val="00442DB0"/>
    <w:rsid w:val="00483693"/>
    <w:rsid w:val="004B7928"/>
    <w:rsid w:val="004D5E61"/>
    <w:rsid w:val="004F2FDD"/>
    <w:rsid w:val="00521CF2"/>
    <w:rsid w:val="00524EB3"/>
    <w:rsid w:val="005438E4"/>
    <w:rsid w:val="005608EA"/>
    <w:rsid w:val="005C7450"/>
    <w:rsid w:val="00645DB5"/>
    <w:rsid w:val="00646995"/>
    <w:rsid w:val="00647E33"/>
    <w:rsid w:val="006643F2"/>
    <w:rsid w:val="0066510C"/>
    <w:rsid w:val="006912D9"/>
    <w:rsid w:val="006E66E4"/>
    <w:rsid w:val="00711030"/>
    <w:rsid w:val="00774730"/>
    <w:rsid w:val="007B0220"/>
    <w:rsid w:val="007D2A03"/>
    <w:rsid w:val="007F0CB8"/>
    <w:rsid w:val="0085272C"/>
    <w:rsid w:val="0087665D"/>
    <w:rsid w:val="00892E60"/>
    <w:rsid w:val="00902EA6"/>
    <w:rsid w:val="00907853"/>
    <w:rsid w:val="009120DE"/>
    <w:rsid w:val="00915897"/>
    <w:rsid w:val="00922B31"/>
    <w:rsid w:val="00947172"/>
    <w:rsid w:val="00963587"/>
    <w:rsid w:val="009776AC"/>
    <w:rsid w:val="009957EB"/>
    <w:rsid w:val="009B1557"/>
    <w:rsid w:val="009D0794"/>
    <w:rsid w:val="00A92B18"/>
    <w:rsid w:val="00A95339"/>
    <w:rsid w:val="00B0195C"/>
    <w:rsid w:val="00B03643"/>
    <w:rsid w:val="00BA75ED"/>
    <w:rsid w:val="00C0238C"/>
    <w:rsid w:val="00C1360A"/>
    <w:rsid w:val="00C51FF2"/>
    <w:rsid w:val="00C8367F"/>
    <w:rsid w:val="00CA5EC5"/>
    <w:rsid w:val="00CB51A7"/>
    <w:rsid w:val="00CD5D43"/>
    <w:rsid w:val="00CD772A"/>
    <w:rsid w:val="00D275F6"/>
    <w:rsid w:val="00D41DF5"/>
    <w:rsid w:val="00D50C1F"/>
    <w:rsid w:val="00D8156D"/>
    <w:rsid w:val="00DA6DEB"/>
    <w:rsid w:val="00DD09A8"/>
    <w:rsid w:val="00DF50EA"/>
    <w:rsid w:val="00EB5E01"/>
    <w:rsid w:val="00F206B9"/>
    <w:rsid w:val="00F5200D"/>
    <w:rsid w:val="00FA687D"/>
    <w:rsid w:val="00FB0045"/>
    <w:rsid w:val="00FC6653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D68AC13"/>
  <w15:chartTrackingRefBased/>
  <w15:docId w15:val="{6590269C-4080-4415-87B8-276CC0B1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slov3">
    <w:name w:val="heading 3"/>
    <w:basedOn w:val="Normal"/>
    <w:link w:val="Naslov3Char"/>
    <w:uiPriority w:val="9"/>
    <w:qFormat/>
    <w:rsid w:val="009120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7"/>
      <w:szCs w:val="27"/>
      <w:lang w:val="hr-HR"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23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uiPriority w:val="99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styleId="Referencakomentara">
    <w:name w:val="annotation reference"/>
    <w:uiPriority w:val="99"/>
    <w:semiHidden/>
    <w:unhideWhenUsed/>
    <w:rsid w:val="000842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425A"/>
    <w:rPr>
      <w:sz w:val="20"/>
      <w:szCs w:val="18"/>
    </w:rPr>
  </w:style>
  <w:style w:type="character" w:customStyle="1" w:styleId="TekstkomentaraChar">
    <w:name w:val="Tekst komentara Char"/>
    <w:link w:val="Tekstkomentara"/>
    <w:uiPriority w:val="99"/>
    <w:semiHidden/>
    <w:rsid w:val="0008425A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425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8425A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25A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8425A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character" w:styleId="Nerijeenospominjanje">
    <w:name w:val="Unresolved Mention"/>
    <w:uiPriority w:val="99"/>
    <w:semiHidden/>
    <w:unhideWhenUsed/>
    <w:rsid w:val="00D50C1F"/>
    <w:rPr>
      <w:color w:val="605E5C"/>
      <w:shd w:val="clear" w:color="auto" w:fill="E1DFDD"/>
    </w:rPr>
  </w:style>
  <w:style w:type="character" w:customStyle="1" w:styleId="Naslov4Char">
    <w:name w:val="Naslov 4 Char"/>
    <w:link w:val="Naslov4"/>
    <w:uiPriority w:val="9"/>
    <w:semiHidden/>
    <w:rsid w:val="00C0238C"/>
    <w:rPr>
      <w:rFonts w:ascii="Calibri" w:eastAsia="Times New Roman" w:hAnsi="Calibr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Naslov3Char">
    <w:name w:val="Naslov 3 Char"/>
    <w:link w:val="Naslov3"/>
    <w:uiPriority w:val="9"/>
    <w:rsid w:val="009120DE"/>
    <w:rPr>
      <w:b/>
      <w:bCs/>
      <w:sz w:val="27"/>
      <w:szCs w:val="27"/>
    </w:rPr>
  </w:style>
  <w:style w:type="paragraph" w:customStyle="1" w:styleId="pv-profile-sectionsortable-item">
    <w:name w:val="pv-profile-section__sortable-item"/>
    <w:basedOn w:val="Normal"/>
    <w:rsid w:val="00912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hr-HR" w:eastAsia="hr-HR" w:bidi="ar-SA"/>
    </w:rPr>
  </w:style>
  <w:style w:type="paragraph" w:customStyle="1" w:styleId="pv-entitysecondary-title">
    <w:name w:val="pv-entity__secondary-title"/>
    <w:basedOn w:val="Normal"/>
    <w:rsid w:val="00912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hr-HR" w:eastAsia="hr-HR" w:bidi="ar-SA"/>
    </w:rPr>
  </w:style>
  <w:style w:type="character" w:customStyle="1" w:styleId="visually-hidden">
    <w:name w:val="visually-hidden"/>
    <w:basedOn w:val="Zadanifontodlomka"/>
    <w:rsid w:val="009120DE"/>
  </w:style>
  <w:style w:type="character" w:customStyle="1" w:styleId="pv-entitycomma-item">
    <w:name w:val="pv-entity__comma-item"/>
    <w:basedOn w:val="Zadanifontodlomka"/>
    <w:rsid w:val="009120DE"/>
  </w:style>
  <w:style w:type="paragraph" w:customStyle="1" w:styleId="pv-entitydates">
    <w:name w:val="pv-entity__dates"/>
    <w:basedOn w:val="Normal"/>
    <w:rsid w:val="009120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jelenko.lehki@lehki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5310</CharactersWithSpaces>
  <SharedDoc>false</SharedDoc>
  <HLinks>
    <vt:vector size="12" baseType="variant">
      <vt:variant>
        <vt:i4>7864380</vt:i4>
      </vt:variant>
      <vt:variant>
        <vt:i4>3</vt:i4>
      </vt:variant>
      <vt:variant>
        <vt:i4>0</vt:i4>
      </vt:variant>
      <vt:variant>
        <vt:i4>5</vt:i4>
      </vt:variant>
      <vt:variant>
        <vt:lpwstr>http://www.odvjetnik-lehki.hr/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mailto:j.lehki@odvjetnik-lehki.hr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Filippo Orlando</dc:creator>
  <cp:keywords>Europass, CV, Cedefop</cp:keywords>
  <dc:description>Europass CV</dc:description>
  <cp:lastModifiedBy>Jelenko Lehki</cp:lastModifiedBy>
  <cp:revision>13</cp:revision>
  <cp:lastPrinted>1899-12-31T23:00:00Z</cp:lastPrinted>
  <dcterms:created xsi:type="dcterms:W3CDTF">2021-04-08T22:55:00Z</dcterms:created>
  <dcterms:modified xsi:type="dcterms:W3CDTF">2021-07-05T19:35:00Z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