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2A21E" w14:textId="77777777" w:rsidR="00DD1F8C" w:rsidRPr="00315946" w:rsidRDefault="00F458A3">
      <w:pPr>
        <w:pStyle w:val="Title"/>
        <w:spacing w:after="240"/>
        <w:ind w:left="360"/>
        <w:jc w:val="center"/>
        <w:rPr>
          <w:rFonts w:ascii="Arial" w:hAnsi="Arial" w:cs="Arial"/>
          <w:b/>
          <w:sz w:val="24"/>
          <w:szCs w:val="24"/>
        </w:rPr>
      </w:pPr>
      <w:r w:rsidRPr="00315946">
        <w:rPr>
          <w:rFonts w:ascii="Arial" w:hAnsi="Arial" w:cs="Arial"/>
          <w:b/>
          <w:sz w:val="24"/>
          <w:szCs w:val="24"/>
        </w:rPr>
        <w:t>Catie Wang</w:t>
      </w:r>
    </w:p>
    <w:p w14:paraId="6ABA2139" w14:textId="7271663D" w:rsidR="00DB62B6" w:rsidRPr="00315946" w:rsidRDefault="00F458A3" w:rsidP="00DB62B6">
      <w:pPr>
        <w:spacing w:after="0"/>
        <w:ind w:left="360"/>
        <w:jc w:val="center"/>
        <w:rPr>
          <w:rStyle w:val="Hyperlink"/>
          <w:rFonts w:ascii="Arial" w:hAnsi="Arial"/>
          <w:color w:val="auto"/>
          <w:sz w:val="20"/>
          <w:szCs w:val="20"/>
          <w:u w:val="none"/>
        </w:rPr>
      </w:pPr>
      <w:r w:rsidRPr="00315946">
        <w:rPr>
          <w:rFonts w:ascii="Arial" w:hAnsi="Arial"/>
          <w:sz w:val="20"/>
          <w:szCs w:val="20"/>
        </w:rPr>
        <w:t>Email:</w:t>
      </w:r>
      <w:r w:rsidR="00DB62B6" w:rsidRPr="00315946">
        <w:rPr>
          <w:rFonts w:ascii="Arial" w:hAnsi="Arial"/>
          <w:sz w:val="20"/>
          <w:szCs w:val="20"/>
        </w:rPr>
        <w:t xml:space="preserve"> </w:t>
      </w:r>
      <w:r w:rsidR="002265E7">
        <w:rPr>
          <w:rStyle w:val="Hyperlink"/>
          <w:rFonts w:ascii="Arial" w:hAnsi="Arial"/>
          <w:sz w:val="20"/>
          <w:szCs w:val="20"/>
        </w:rPr>
        <w:t>catie.wang@careyolsen.com</w:t>
      </w:r>
    </w:p>
    <w:p w14:paraId="0B5DDD48" w14:textId="6C7B5CF6" w:rsidR="00DD1F8C" w:rsidRPr="00315946" w:rsidRDefault="006024E1">
      <w:pPr>
        <w:spacing w:after="0"/>
        <w:ind w:left="360"/>
        <w:jc w:val="center"/>
        <w:rPr>
          <w:rFonts w:ascii="Arial" w:hAnsi="Arial"/>
          <w:sz w:val="20"/>
          <w:szCs w:val="20"/>
        </w:rPr>
      </w:pPr>
      <w:r w:rsidRPr="00315946">
        <w:rPr>
          <w:rFonts w:ascii="Arial" w:hAnsi="Arial"/>
          <w:sz w:val="20"/>
          <w:szCs w:val="20"/>
        </w:rPr>
        <w:t>WhatsApp/</w:t>
      </w:r>
      <w:r w:rsidR="00F458A3" w:rsidRPr="00315946">
        <w:rPr>
          <w:rFonts w:ascii="Arial" w:hAnsi="Arial"/>
          <w:sz w:val="20"/>
          <w:szCs w:val="20"/>
        </w:rPr>
        <w:t>Mobile:</w:t>
      </w:r>
      <w:r w:rsidR="00DB62B6" w:rsidRPr="00315946">
        <w:rPr>
          <w:rFonts w:ascii="Arial" w:hAnsi="Arial"/>
          <w:sz w:val="20"/>
          <w:szCs w:val="20"/>
        </w:rPr>
        <w:t xml:space="preserve"> </w:t>
      </w:r>
      <w:r w:rsidR="00DB62B6" w:rsidRPr="00315946">
        <w:rPr>
          <w:rStyle w:val="Hyperlink"/>
          <w:rFonts w:ascii="Arial" w:hAnsi="Arial"/>
          <w:sz w:val="20"/>
          <w:szCs w:val="20"/>
        </w:rPr>
        <w:t xml:space="preserve">+852 </w:t>
      </w:r>
      <w:r w:rsidR="002265E7">
        <w:rPr>
          <w:rStyle w:val="Hyperlink"/>
          <w:rFonts w:ascii="Arial" w:hAnsi="Arial"/>
          <w:sz w:val="20"/>
          <w:szCs w:val="20"/>
        </w:rPr>
        <w:t>9861 5575</w:t>
      </w:r>
    </w:p>
    <w:p w14:paraId="2AFEC609" w14:textId="77777777" w:rsidR="00DD1F8C" w:rsidRPr="00315946" w:rsidRDefault="00F458A3">
      <w:pPr>
        <w:pStyle w:val="Heading1"/>
        <w:spacing w:after="240"/>
        <w:rPr>
          <w:rFonts w:ascii="Arial" w:hAnsi="Arial" w:cs="Arial"/>
          <w:b/>
          <w:color w:val="auto"/>
          <w:sz w:val="20"/>
          <w:szCs w:val="20"/>
          <w:u w:val="single"/>
        </w:rPr>
      </w:pPr>
      <w:r w:rsidRPr="00315946">
        <w:rPr>
          <w:rFonts w:ascii="Arial" w:hAnsi="Arial" w:cs="Arial"/>
          <w:b/>
          <w:color w:val="auto"/>
          <w:sz w:val="20"/>
          <w:szCs w:val="20"/>
          <w:u w:val="single"/>
        </w:rPr>
        <w:t>Experience</w:t>
      </w:r>
    </w:p>
    <w:p w14:paraId="1BBA38F9" w14:textId="77777777" w:rsidR="002465C0" w:rsidRPr="00315946" w:rsidRDefault="002465C0" w:rsidP="00315946">
      <w:pPr>
        <w:tabs>
          <w:tab w:val="left" w:pos="4395"/>
          <w:tab w:val="left" w:pos="6948"/>
        </w:tabs>
        <w:spacing w:before="120" w:after="120"/>
        <w:rPr>
          <w:rFonts w:ascii="Arial" w:hAnsi="Arial"/>
          <w:b/>
          <w:iCs/>
          <w:sz w:val="20"/>
          <w:szCs w:val="20"/>
        </w:rPr>
      </w:pPr>
      <w:r w:rsidRPr="00315946">
        <w:rPr>
          <w:rFonts w:ascii="Arial" w:hAnsi="Arial"/>
          <w:b/>
          <w:iCs/>
          <w:sz w:val="20"/>
          <w:szCs w:val="20"/>
        </w:rPr>
        <w:t>Carey Olsen Hong Kong LLP</w:t>
      </w:r>
      <w:r w:rsidRPr="00315946">
        <w:rPr>
          <w:rFonts w:ascii="Arial" w:hAnsi="Arial"/>
          <w:b/>
          <w:iCs/>
          <w:sz w:val="20"/>
          <w:szCs w:val="20"/>
        </w:rPr>
        <w:tab/>
        <w:t>Associate</w:t>
      </w:r>
      <w:r w:rsidRPr="00315946">
        <w:rPr>
          <w:rFonts w:ascii="Arial" w:hAnsi="Arial"/>
          <w:b/>
          <w:iCs/>
          <w:sz w:val="20"/>
          <w:szCs w:val="20"/>
        </w:rPr>
        <w:tab/>
        <w:t>Jun 2020 - current</w:t>
      </w:r>
    </w:p>
    <w:p w14:paraId="52287BDA" w14:textId="77777777" w:rsidR="002465C0" w:rsidRPr="00315946" w:rsidRDefault="002465C0" w:rsidP="00315946">
      <w:pPr>
        <w:spacing w:before="120" w:after="120"/>
        <w:ind w:left="108"/>
        <w:jc w:val="both"/>
        <w:rPr>
          <w:rFonts w:ascii="Arial" w:hAnsi="Arial"/>
          <w:iCs/>
          <w:sz w:val="20"/>
          <w:szCs w:val="20"/>
        </w:rPr>
      </w:pPr>
      <w:r w:rsidRPr="00315946">
        <w:rPr>
          <w:rFonts w:ascii="Arial" w:hAnsi="Arial"/>
          <w:iCs/>
          <w:sz w:val="20"/>
          <w:szCs w:val="20"/>
        </w:rPr>
        <w:t>I work in the dispute resolution and insolvency practice at Carey Olsen in Hong Kong. My practice primarily involves in cross-border commercial litigation and contentious restricting and insolvency.</w:t>
      </w:r>
    </w:p>
    <w:p w14:paraId="76243A66" w14:textId="77777777" w:rsidR="002465C0" w:rsidRPr="00315946" w:rsidRDefault="002465C0" w:rsidP="00315946">
      <w:pPr>
        <w:spacing w:before="120" w:after="120"/>
        <w:ind w:left="108"/>
        <w:rPr>
          <w:rFonts w:ascii="Arial" w:hAnsi="Arial"/>
          <w:iCs/>
          <w:sz w:val="20"/>
          <w:szCs w:val="20"/>
        </w:rPr>
      </w:pPr>
      <w:r w:rsidRPr="00315946">
        <w:rPr>
          <w:rFonts w:ascii="Arial" w:hAnsi="Arial"/>
          <w:iCs/>
          <w:sz w:val="20"/>
          <w:szCs w:val="20"/>
        </w:rPr>
        <w:t>Matters I have worked on:</w:t>
      </w:r>
    </w:p>
    <w:p w14:paraId="66E163F2" w14:textId="77777777" w:rsidR="002465C0" w:rsidRPr="00315946" w:rsidRDefault="002465C0" w:rsidP="00315946">
      <w:pPr>
        <w:pStyle w:val="ListParagraph"/>
        <w:numPr>
          <w:ilvl w:val="0"/>
          <w:numId w:val="15"/>
        </w:numPr>
        <w:spacing w:before="120" w:after="120"/>
        <w:ind w:left="426" w:hanging="285"/>
        <w:jc w:val="both"/>
        <w:rPr>
          <w:rFonts w:ascii="Arial" w:hAnsi="Arial"/>
          <w:iCs/>
          <w:sz w:val="20"/>
          <w:szCs w:val="20"/>
        </w:rPr>
      </w:pPr>
      <w:r w:rsidRPr="00315946">
        <w:rPr>
          <w:rFonts w:ascii="Arial" w:hAnsi="Arial"/>
          <w:iCs/>
          <w:sz w:val="20"/>
          <w:szCs w:val="20"/>
        </w:rPr>
        <w:t>representing a shareholder of a Cayman company in a claim on dilution of its voting powers.</w:t>
      </w:r>
    </w:p>
    <w:p w14:paraId="6FC435B8" w14:textId="77777777" w:rsidR="002465C0" w:rsidRPr="00315946" w:rsidRDefault="002465C0" w:rsidP="00315946">
      <w:pPr>
        <w:pStyle w:val="ListParagraph"/>
        <w:numPr>
          <w:ilvl w:val="0"/>
          <w:numId w:val="15"/>
        </w:numPr>
        <w:spacing w:before="120" w:after="120"/>
        <w:ind w:left="426" w:hanging="285"/>
        <w:jc w:val="both"/>
        <w:rPr>
          <w:rFonts w:ascii="Arial" w:hAnsi="Arial"/>
          <w:iCs/>
          <w:sz w:val="20"/>
          <w:szCs w:val="20"/>
        </w:rPr>
      </w:pPr>
      <w:r w:rsidRPr="00315946">
        <w:rPr>
          <w:rFonts w:ascii="Arial" w:hAnsi="Arial"/>
          <w:iCs/>
          <w:sz w:val="20"/>
          <w:szCs w:val="20"/>
        </w:rPr>
        <w:t>advising directors of a Cayman company in relation to a proposed restructuring.</w:t>
      </w:r>
    </w:p>
    <w:p w14:paraId="554DC8E1" w14:textId="77777777" w:rsidR="002465C0" w:rsidRPr="00315946" w:rsidRDefault="002465C0" w:rsidP="00315946">
      <w:pPr>
        <w:pStyle w:val="ListParagraph"/>
        <w:numPr>
          <w:ilvl w:val="0"/>
          <w:numId w:val="15"/>
        </w:numPr>
        <w:spacing w:before="120" w:after="120"/>
        <w:ind w:left="426" w:hanging="285"/>
        <w:jc w:val="both"/>
        <w:rPr>
          <w:rFonts w:ascii="Arial" w:hAnsi="Arial"/>
          <w:iCs/>
          <w:sz w:val="20"/>
          <w:szCs w:val="20"/>
        </w:rPr>
      </w:pPr>
      <w:r w:rsidRPr="00315946">
        <w:rPr>
          <w:rFonts w:ascii="Arial" w:hAnsi="Arial"/>
          <w:iCs/>
          <w:sz w:val="20"/>
          <w:szCs w:val="20"/>
        </w:rPr>
        <w:t>advising a shareholder of a Cayman company in relation to duties of chairman in general meetings.</w:t>
      </w:r>
    </w:p>
    <w:p w14:paraId="24205574" w14:textId="77777777" w:rsidR="002465C0" w:rsidRPr="00315946" w:rsidRDefault="002465C0" w:rsidP="00315946">
      <w:pPr>
        <w:pStyle w:val="ListParagraph"/>
        <w:numPr>
          <w:ilvl w:val="0"/>
          <w:numId w:val="15"/>
        </w:numPr>
        <w:spacing w:before="120" w:after="120"/>
        <w:ind w:left="426" w:hanging="285"/>
        <w:jc w:val="both"/>
        <w:rPr>
          <w:rFonts w:ascii="Arial" w:hAnsi="Arial"/>
          <w:iCs/>
          <w:sz w:val="20"/>
          <w:szCs w:val="20"/>
        </w:rPr>
      </w:pPr>
      <w:r w:rsidRPr="00315946">
        <w:rPr>
          <w:rFonts w:ascii="Arial" w:hAnsi="Arial"/>
          <w:iCs/>
          <w:sz w:val="20"/>
          <w:szCs w:val="20"/>
        </w:rPr>
        <w:t>advising a shareholder of a Cayman company on bringing multiple derivative actions.</w:t>
      </w:r>
    </w:p>
    <w:p w14:paraId="077B0455" w14:textId="77777777" w:rsidR="002465C0" w:rsidRPr="00315946" w:rsidRDefault="002465C0" w:rsidP="00315946">
      <w:pPr>
        <w:pStyle w:val="ListParagraph"/>
        <w:numPr>
          <w:ilvl w:val="0"/>
          <w:numId w:val="15"/>
        </w:numPr>
        <w:spacing w:before="120" w:after="120"/>
        <w:ind w:left="426" w:hanging="285"/>
        <w:jc w:val="both"/>
        <w:rPr>
          <w:rFonts w:ascii="Arial" w:hAnsi="Arial"/>
          <w:iCs/>
          <w:sz w:val="20"/>
          <w:szCs w:val="20"/>
        </w:rPr>
      </w:pPr>
      <w:r w:rsidRPr="00315946">
        <w:rPr>
          <w:rFonts w:ascii="Arial" w:hAnsi="Arial"/>
          <w:iCs/>
          <w:sz w:val="20"/>
          <w:szCs w:val="20"/>
        </w:rPr>
        <w:t xml:space="preserve">advising debtors (companies) in default. </w:t>
      </w:r>
    </w:p>
    <w:p w14:paraId="1561E568" w14:textId="77777777" w:rsidR="002465C0" w:rsidRPr="00315946" w:rsidRDefault="002465C0" w:rsidP="00315946">
      <w:pPr>
        <w:pStyle w:val="ListParagraph"/>
        <w:numPr>
          <w:ilvl w:val="0"/>
          <w:numId w:val="15"/>
        </w:numPr>
        <w:spacing w:before="120" w:after="120"/>
        <w:ind w:left="426" w:hanging="285"/>
        <w:jc w:val="both"/>
        <w:rPr>
          <w:rFonts w:ascii="Arial" w:hAnsi="Arial"/>
          <w:iCs/>
          <w:sz w:val="20"/>
          <w:szCs w:val="20"/>
        </w:rPr>
      </w:pPr>
      <w:r w:rsidRPr="00315946">
        <w:rPr>
          <w:rFonts w:ascii="Arial" w:hAnsi="Arial"/>
          <w:iCs/>
          <w:sz w:val="20"/>
          <w:szCs w:val="20"/>
        </w:rPr>
        <w:t>representing shareholders and companies in unfair prejudice claims in the BVI.</w:t>
      </w:r>
    </w:p>
    <w:p w14:paraId="67AA86EB" w14:textId="77777777" w:rsidR="002465C0" w:rsidRPr="00315946" w:rsidRDefault="002465C0" w:rsidP="00315946">
      <w:pPr>
        <w:pStyle w:val="ListParagraph"/>
        <w:numPr>
          <w:ilvl w:val="0"/>
          <w:numId w:val="15"/>
        </w:numPr>
        <w:spacing w:before="120" w:after="120"/>
        <w:ind w:left="426" w:hanging="285"/>
        <w:jc w:val="both"/>
        <w:rPr>
          <w:rFonts w:ascii="Arial" w:hAnsi="Arial"/>
          <w:iCs/>
          <w:sz w:val="20"/>
          <w:szCs w:val="20"/>
        </w:rPr>
      </w:pPr>
      <w:r w:rsidRPr="00315946">
        <w:rPr>
          <w:rFonts w:ascii="Arial" w:hAnsi="Arial"/>
          <w:iCs/>
          <w:sz w:val="20"/>
          <w:szCs w:val="20"/>
        </w:rPr>
        <w:t>representing a BVI company in a derivative action.</w:t>
      </w:r>
    </w:p>
    <w:p w14:paraId="1406D1CC" w14:textId="77777777" w:rsidR="002465C0" w:rsidRPr="00315946" w:rsidRDefault="002465C0" w:rsidP="00315946">
      <w:pPr>
        <w:pStyle w:val="ListParagraph"/>
        <w:numPr>
          <w:ilvl w:val="0"/>
          <w:numId w:val="15"/>
        </w:numPr>
        <w:spacing w:before="120" w:after="120"/>
        <w:ind w:left="426" w:hanging="285"/>
        <w:jc w:val="both"/>
        <w:rPr>
          <w:rFonts w:ascii="Arial" w:hAnsi="Arial"/>
          <w:iCs/>
          <w:sz w:val="20"/>
          <w:szCs w:val="20"/>
        </w:rPr>
      </w:pPr>
      <w:r w:rsidRPr="00315946">
        <w:rPr>
          <w:rFonts w:ascii="Arial" w:hAnsi="Arial"/>
          <w:iCs/>
          <w:sz w:val="20"/>
          <w:szCs w:val="20"/>
        </w:rPr>
        <w:t xml:space="preserve">advising liquidators of Bermuda company for seeking assistance from the BVI Court. </w:t>
      </w:r>
    </w:p>
    <w:p w14:paraId="64AB2C37" w14:textId="77777777" w:rsidR="002465C0" w:rsidRPr="00315946" w:rsidRDefault="002465C0" w:rsidP="00315946">
      <w:pPr>
        <w:pStyle w:val="ListParagraph"/>
        <w:numPr>
          <w:ilvl w:val="0"/>
          <w:numId w:val="15"/>
        </w:numPr>
        <w:spacing w:before="120" w:after="120"/>
        <w:ind w:left="426" w:hanging="285"/>
        <w:jc w:val="both"/>
        <w:rPr>
          <w:rFonts w:ascii="Arial" w:hAnsi="Arial"/>
          <w:iCs/>
          <w:sz w:val="20"/>
          <w:szCs w:val="20"/>
        </w:rPr>
      </w:pPr>
      <w:r w:rsidRPr="00315946">
        <w:rPr>
          <w:rFonts w:ascii="Arial" w:hAnsi="Arial"/>
          <w:iCs/>
          <w:sz w:val="20"/>
          <w:szCs w:val="20"/>
        </w:rPr>
        <w:t xml:space="preserve">advising creditors in relation to enforcement of arbitration award in the BVI. </w:t>
      </w:r>
    </w:p>
    <w:p w14:paraId="15CC2129" w14:textId="77777777" w:rsidR="002465C0" w:rsidRPr="00315946" w:rsidRDefault="002465C0" w:rsidP="00395877">
      <w:pPr>
        <w:pStyle w:val="ListParagraph"/>
        <w:numPr>
          <w:ilvl w:val="0"/>
          <w:numId w:val="15"/>
        </w:numPr>
        <w:spacing w:before="120" w:after="0"/>
        <w:ind w:left="426" w:hanging="285"/>
        <w:jc w:val="both"/>
        <w:rPr>
          <w:rFonts w:ascii="Arial" w:hAnsi="Arial"/>
          <w:iCs/>
          <w:sz w:val="20"/>
          <w:szCs w:val="20"/>
        </w:rPr>
      </w:pPr>
      <w:r w:rsidRPr="00315946">
        <w:rPr>
          <w:rFonts w:ascii="Arial" w:hAnsi="Arial"/>
          <w:iCs/>
          <w:sz w:val="20"/>
          <w:szCs w:val="20"/>
        </w:rPr>
        <w:t>advising a trustee of a BVI trust in relation to uncontactable beneficiaries.</w:t>
      </w:r>
    </w:p>
    <w:p w14:paraId="21ED8521" w14:textId="77777777" w:rsidR="002465C0" w:rsidRPr="00315946" w:rsidRDefault="002465C0" w:rsidP="00DB62B6">
      <w:pPr>
        <w:spacing w:before="120" w:after="120"/>
        <w:ind w:left="30"/>
        <w:rPr>
          <w:rFonts w:ascii="Arial" w:hAnsi="Arial"/>
          <w:b/>
          <w:iCs/>
          <w:sz w:val="20"/>
          <w:szCs w:val="20"/>
        </w:rPr>
      </w:pPr>
    </w:p>
    <w:p w14:paraId="59B1D7F2" w14:textId="400B562F" w:rsidR="002465C0" w:rsidRPr="00315946" w:rsidRDefault="002465C0" w:rsidP="002465C0">
      <w:pPr>
        <w:tabs>
          <w:tab w:val="left" w:pos="4395"/>
          <w:tab w:val="left" w:pos="6948"/>
        </w:tabs>
        <w:spacing w:before="120" w:after="120"/>
        <w:rPr>
          <w:rFonts w:ascii="Arial" w:hAnsi="Arial"/>
          <w:b/>
          <w:iCs/>
          <w:sz w:val="20"/>
          <w:szCs w:val="20"/>
        </w:rPr>
      </w:pPr>
      <w:r w:rsidRPr="00315946">
        <w:rPr>
          <w:rFonts w:ascii="Arial" w:hAnsi="Arial"/>
          <w:b/>
          <w:iCs/>
          <w:sz w:val="20"/>
          <w:szCs w:val="20"/>
        </w:rPr>
        <w:t>Maples and Calder (Hong Kong) LLP</w:t>
      </w:r>
      <w:r w:rsidRPr="00315946">
        <w:rPr>
          <w:rFonts w:ascii="Arial" w:hAnsi="Arial"/>
          <w:b/>
          <w:iCs/>
          <w:sz w:val="20"/>
          <w:szCs w:val="20"/>
        </w:rPr>
        <w:tab/>
        <w:t>Associate</w:t>
      </w:r>
      <w:r w:rsidRPr="00315946">
        <w:rPr>
          <w:rFonts w:ascii="Arial" w:hAnsi="Arial"/>
          <w:b/>
          <w:iCs/>
          <w:sz w:val="20"/>
          <w:szCs w:val="20"/>
        </w:rPr>
        <w:tab/>
        <w:t>Oct 2018 - Jun 2020</w:t>
      </w:r>
    </w:p>
    <w:p w14:paraId="16B63383" w14:textId="01580DF4" w:rsidR="002465C0" w:rsidRPr="00315946" w:rsidRDefault="002465C0" w:rsidP="002465C0">
      <w:pPr>
        <w:tabs>
          <w:tab w:val="left" w:pos="4395"/>
          <w:tab w:val="left" w:pos="6948"/>
        </w:tabs>
        <w:spacing w:before="120" w:after="120"/>
        <w:rPr>
          <w:rFonts w:ascii="Arial" w:hAnsi="Arial"/>
          <w:b/>
          <w:iCs/>
          <w:sz w:val="20"/>
          <w:szCs w:val="20"/>
        </w:rPr>
      </w:pPr>
      <w:r w:rsidRPr="00315946">
        <w:rPr>
          <w:rFonts w:ascii="Arial" w:hAnsi="Arial"/>
          <w:b/>
          <w:iCs/>
          <w:sz w:val="20"/>
          <w:szCs w:val="20"/>
        </w:rPr>
        <w:tab/>
        <w:t xml:space="preserve">Paralegal </w:t>
      </w:r>
      <w:r w:rsidRPr="00315946">
        <w:rPr>
          <w:rFonts w:ascii="Arial" w:hAnsi="Arial"/>
          <w:b/>
          <w:iCs/>
          <w:sz w:val="20"/>
          <w:szCs w:val="20"/>
        </w:rPr>
        <w:tab/>
        <w:t xml:space="preserve">Jun 2017 – Oct 2018 </w:t>
      </w:r>
    </w:p>
    <w:p w14:paraId="66E2DED6" w14:textId="731A8303" w:rsidR="002465C0" w:rsidRPr="00315946" w:rsidRDefault="002465C0" w:rsidP="00315946">
      <w:pPr>
        <w:spacing w:before="120" w:after="120"/>
        <w:ind w:left="108"/>
        <w:jc w:val="both"/>
        <w:rPr>
          <w:rFonts w:ascii="Arial" w:hAnsi="Arial"/>
          <w:iCs/>
          <w:sz w:val="20"/>
          <w:szCs w:val="20"/>
        </w:rPr>
      </w:pPr>
      <w:r w:rsidRPr="00315946">
        <w:rPr>
          <w:rFonts w:ascii="Arial" w:hAnsi="Arial"/>
          <w:iCs/>
          <w:sz w:val="20"/>
          <w:szCs w:val="20"/>
        </w:rPr>
        <w:t>I worked in</w:t>
      </w:r>
      <w:r w:rsidR="00315946">
        <w:rPr>
          <w:rFonts w:ascii="Arial" w:hAnsi="Arial"/>
          <w:iCs/>
          <w:sz w:val="20"/>
          <w:szCs w:val="20"/>
        </w:rPr>
        <w:t xml:space="preserve"> the</w:t>
      </w:r>
      <w:r w:rsidRPr="00315946">
        <w:rPr>
          <w:rFonts w:ascii="Arial" w:hAnsi="Arial"/>
          <w:iCs/>
          <w:sz w:val="20"/>
          <w:szCs w:val="20"/>
        </w:rPr>
        <w:t xml:space="preserve"> litigation practice at Maples and Calder in Hong Kong. My practise has primarily involved in shareholder disputes and post-merger appraisal proceedings in the Cayman Islands. </w:t>
      </w:r>
    </w:p>
    <w:p w14:paraId="288BA510" w14:textId="77777777" w:rsidR="002465C0" w:rsidRPr="00315946" w:rsidRDefault="002465C0" w:rsidP="00315946">
      <w:pPr>
        <w:spacing w:before="120" w:after="120"/>
        <w:ind w:left="108"/>
        <w:rPr>
          <w:rFonts w:ascii="Arial" w:hAnsi="Arial"/>
          <w:iCs/>
          <w:sz w:val="20"/>
          <w:szCs w:val="20"/>
        </w:rPr>
      </w:pPr>
      <w:r w:rsidRPr="00315946">
        <w:rPr>
          <w:rFonts w:ascii="Arial" w:hAnsi="Arial"/>
          <w:iCs/>
          <w:sz w:val="20"/>
          <w:szCs w:val="20"/>
        </w:rPr>
        <w:t>Matters I have worked on:</w:t>
      </w:r>
    </w:p>
    <w:p w14:paraId="1048312E" w14:textId="77777777" w:rsidR="002465C0" w:rsidRPr="00315946" w:rsidRDefault="002465C0" w:rsidP="00315946">
      <w:pPr>
        <w:pStyle w:val="ListParagraph"/>
        <w:numPr>
          <w:ilvl w:val="0"/>
          <w:numId w:val="15"/>
        </w:numPr>
        <w:spacing w:before="120" w:after="120"/>
        <w:ind w:left="426" w:hanging="285"/>
        <w:jc w:val="both"/>
        <w:rPr>
          <w:rFonts w:ascii="Arial" w:hAnsi="Arial"/>
          <w:iCs/>
          <w:sz w:val="20"/>
          <w:szCs w:val="20"/>
        </w:rPr>
      </w:pPr>
      <w:r w:rsidRPr="00315946">
        <w:rPr>
          <w:rFonts w:ascii="Arial" w:hAnsi="Arial"/>
          <w:iCs/>
          <w:sz w:val="20"/>
          <w:szCs w:val="20"/>
        </w:rPr>
        <w:t>advising a purchaser in relation to a share purchase transaction where the counterparty is subject to a freezing order.</w:t>
      </w:r>
    </w:p>
    <w:p w14:paraId="3C93676F" w14:textId="77777777" w:rsidR="002465C0" w:rsidRPr="00315946" w:rsidRDefault="002465C0" w:rsidP="00315946">
      <w:pPr>
        <w:pStyle w:val="ListParagraph"/>
        <w:numPr>
          <w:ilvl w:val="0"/>
          <w:numId w:val="15"/>
        </w:numPr>
        <w:spacing w:before="120" w:after="120"/>
        <w:ind w:left="426" w:hanging="285"/>
        <w:jc w:val="both"/>
        <w:rPr>
          <w:rFonts w:ascii="Arial" w:hAnsi="Arial"/>
          <w:iCs/>
          <w:sz w:val="20"/>
          <w:szCs w:val="20"/>
        </w:rPr>
      </w:pPr>
      <w:r w:rsidRPr="00315946">
        <w:rPr>
          <w:rFonts w:ascii="Arial" w:hAnsi="Arial"/>
          <w:iCs/>
          <w:sz w:val="20"/>
          <w:szCs w:val="20"/>
        </w:rPr>
        <w:t>representing the purchaser in a restitution claim in the BVI.</w:t>
      </w:r>
    </w:p>
    <w:p w14:paraId="7DF3F03A" w14:textId="77777777" w:rsidR="002465C0" w:rsidRPr="00315946" w:rsidRDefault="002465C0" w:rsidP="00315946">
      <w:pPr>
        <w:pStyle w:val="ListParagraph"/>
        <w:numPr>
          <w:ilvl w:val="0"/>
          <w:numId w:val="15"/>
        </w:numPr>
        <w:spacing w:before="120" w:after="120"/>
        <w:ind w:left="426" w:hanging="285"/>
        <w:jc w:val="both"/>
        <w:rPr>
          <w:rFonts w:ascii="Arial" w:hAnsi="Arial"/>
          <w:iCs/>
          <w:sz w:val="20"/>
          <w:szCs w:val="20"/>
        </w:rPr>
      </w:pPr>
      <w:r w:rsidRPr="00315946">
        <w:rPr>
          <w:rFonts w:ascii="Arial" w:hAnsi="Arial"/>
          <w:iCs/>
          <w:sz w:val="20"/>
          <w:szCs w:val="20"/>
        </w:rPr>
        <w:t>advising liquidators of a Cayman company on issues of clawbacks.</w:t>
      </w:r>
    </w:p>
    <w:p w14:paraId="1253D849" w14:textId="77777777" w:rsidR="002465C0" w:rsidRPr="00315946" w:rsidRDefault="002465C0" w:rsidP="00315946">
      <w:pPr>
        <w:pStyle w:val="ListParagraph"/>
        <w:numPr>
          <w:ilvl w:val="0"/>
          <w:numId w:val="15"/>
        </w:numPr>
        <w:spacing w:before="120" w:after="120"/>
        <w:ind w:left="426" w:hanging="285"/>
        <w:jc w:val="both"/>
        <w:rPr>
          <w:rFonts w:ascii="Arial" w:hAnsi="Arial"/>
          <w:iCs/>
          <w:sz w:val="20"/>
          <w:szCs w:val="20"/>
        </w:rPr>
      </w:pPr>
      <w:r w:rsidRPr="00315946">
        <w:rPr>
          <w:rFonts w:ascii="Arial" w:hAnsi="Arial"/>
          <w:iCs/>
          <w:sz w:val="20"/>
          <w:szCs w:val="20"/>
        </w:rPr>
        <w:t>advising a Cayman fund in relation to a dispute with a shareholder.</w:t>
      </w:r>
    </w:p>
    <w:p w14:paraId="359D1BB2" w14:textId="77777777" w:rsidR="002465C0" w:rsidRPr="00315946" w:rsidRDefault="002465C0" w:rsidP="00315946">
      <w:pPr>
        <w:pStyle w:val="ListParagraph"/>
        <w:numPr>
          <w:ilvl w:val="0"/>
          <w:numId w:val="15"/>
        </w:numPr>
        <w:spacing w:before="120" w:after="120"/>
        <w:ind w:left="426" w:hanging="285"/>
        <w:jc w:val="both"/>
        <w:rPr>
          <w:rFonts w:ascii="Arial" w:hAnsi="Arial"/>
          <w:iCs/>
          <w:sz w:val="20"/>
          <w:szCs w:val="20"/>
        </w:rPr>
      </w:pPr>
      <w:r w:rsidRPr="00315946">
        <w:rPr>
          <w:rFonts w:ascii="Arial" w:hAnsi="Arial"/>
          <w:iCs/>
          <w:sz w:val="20"/>
          <w:szCs w:val="20"/>
        </w:rPr>
        <w:t xml:space="preserve">representing companies in appraisal proceedings under section 238 of Companies Act (Cayman). </w:t>
      </w:r>
    </w:p>
    <w:p w14:paraId="0EA24E3A" w14:textId="77777777" w:rsidR="002465C0" w:rsidRPr="00315946" w:rsidRDefault="002465C0" w:rsidP="00315946">
      <w:pPr>
        <w:pStyle w:val="ListParagraph"/>
        <w:numPr>
          <w:ilvl w:val="0"/>
          <w:numId w:val="15"/>
        </w:numPr>
        <w:spacing w:before="120" w:after="120"/>
        <w:ind w:left="426" w:hanging="285"/>
        <w:jc w:val="both"/>
        <w:rPr>
          <w:rFonts w:ascii="Arial" w:hAnsi="Arial"/>
          <w:iCs/>
          <w:sz w:val="20"/>
          <w:szCs w:val="20"/>
        </w:rPr>
      </w:pPr>
      <w:r w:rsidRPr="00315946">
        <w:rPr>
          <w:rFonts w:ascii="Arial" w:hAnsi="Arial"/>
          <w:iCs/>
          <w:sz w:val="20"/>
          <w:szCs w:val="20"/>
        </w:rPr>
        <w:t xml:space="preserve">advising litigants in Cayman proceedings subject to section 1782 applications (US). </w:t>
      </w:r>
    </w:p>
    <w:p w14:paraId="11022387" w14:textId="0A698F12" w:rsidR="002465C0" w:rsidRPr="00315946" w:rsidRDefault="002465C0" w:rsidP="00395877">
      <w:pPr>
        <w:pStyle w:val="ListParagraph"/>
        <w:numPr>
          <w:ilvl w:val="0"/>
          <w:numId w:val="15"/>
        </w:numPr>
        <w:spacing w:before="120" w:after="0"/>
        <w:ind w:left="426" w:hanging="285"/>
        <w:jc w:val="both"/>
        <w:rPr>
          <w:rFonts w:ascii="Arial" w:hAnsi="Arial"/>
          <w:iCs/>
          <w:sz w:val="20"/>
          <w:szCs w:val="20"/>
        </w:rPr>
      </w:pPr>
      <w:r w:rsidRPr="00315946">
        <w:rPr>
          <w:rFonts w:ascii="Arial" w:hAnsi="Arial"/>
          <w:iCs/>
          <w:sz w:val="20"/>
          <w:szCs w:val="20"/>
        </w:rPr>
        <w:t>advising on restoration of defunct companies.</w:t>
      </w:r>
    </w:p>
    <w:p w14:paraId="3E46E579" w14:textId="77777777" w:rsidR="002465C0" w:rsidRPr="00315946" w:rsidRDefault="002465C0" w:rsidP="002465C0">
      <w:pPr>
        <w:tabs>
          <w:tab w:val="left" w:pos="4698"/>
          <w:tab w:val="left" w:pos="6948"/>
        </w:tabs>
        <w:spacing w:before="120" w:after="120"/>
        <w:rPr>
          <w:rFonts w:ascii="Arial" w:hAnsi="Arial"/>
          <w:b/>
          <w:iCs/>
          <w:sz w:val="20"/>
          <w:szCs w:val="20"/>
        </w:rPr>
      </w:pPr>
      <w:bookmarkStart w:id="0" w:name="_Hlk3744111"/>
    </w:p>
    <w:p w14:paraId="1A19BEC6" w14:textId="0646D161" w:rsidR="002465C0" w:rsidRPr="00315946" w:rsidRDefault="002465C0" w:rsidP="00315946">
      <w:pPr>
        <w:tabs>
          <w:tab w:val="left" w:pos="4395"/>
          <w:tab w:val="left" w:pos="6948"/>
        </w:tabs>
        <w:spacing w:before="120" w:after="120"/>
        <w:rPr>
          <w:rFonts w:ascii="Arial" w:hAnsi="Arial"/>
          <w:b/>
          <w:iCs/>
          <w:sz w:val="20"/>
          <w:szCs w:val="20"/>
        </w:rPr>
      </w:pPr>
      <w:r w:rsidRPr="00315946">
        <w:rPr>
          <w:rFonts w:ascii="Arial" w:hAnsi="Arial"/>
          <w:b/>
          <w:iCs/>
          <w:sz w:val="20"/>
          <w:szCs w:val="20"/>
        </w:rPr>
        <w:t>Denton</w:t>
      </w:r>
      <w:r w:rsidR="00315946" w:rsidRPr="00315946">
        <w:rPr>
          <w:rFonts w:ascii="Arial" w:hAnsi="Arial"/>
          <w:b/>
          <w:iCs/>
          <w:sz w:val="20"/>
          <w:szCs w:val="20"/>
        </w:rPr>
        <w:t>s Rodyk &amp; Davidson LLP</w:t>
      </w:r>
      <w:r w:rsidRPr="00315946">
        <w:rPr>
          <w:rFonts w:ascii="Arial" w:hAnsi="Arial"/>
          <w:b/>
          <w:iCs/>
          <w:sz w:val="20"/>
          <w:szCs w:val="20"/>
        </w:rPr>
        <w:tab/>
        <w:t>Legal Executive</w:t>
      </w:r>
      <w:r w:rsidRPr="00315946">
        <w:rPr>
          <w:rFonts w:ascii="Arial" w:hAnsi="Arial"/>
          <w:b/>
          <w:iCs/>
          <w:sz w:val="20"/>
          <w:szCs w:val="20"/>
        </w:rPr>
        <w:tab/>
        <w:t>Apr 2016 – Apr 2017</w:t>
      </w:r>
    </w:p>
    <w:bookmarkEnd w:id="0"/>
    <w:p w14:paraId="68B86567" w14:textId="77777777" w:rsidR="002465C0" w:rsidRPr="00315946" w:rsidRDefault="002465C0" w:rsidP="00395877">
      <w:pPr>
        <w:spacing w:before="120" w:after="0"/>
        <w:ind w:left="108"/>
        <w:jc w:val="both"/>
        <w:rPr>
          <w:rFonts w:ascii="Arial" w:hAnsi="Arial"/>
          <w:iCs/>
          <w:sz w:val="20"/>
          <w:szCs w:val="20"/>
        </w:rPr>
      </w:pPr>
      <w:r w:rsidRPr="00315946">
        <w:rPr>
          <w:rFonts w:ascii="Arial" w:hAnsi="Arial"/>
          <w:iCs/>
          <w:sz w:val="20"/>
          <w:szCs w:val="20"/>
        </w:rPr>
        <w:t xml:space="preserve">I worked in the Indonesia and China project finance practice group at Dentons in Singapore. My main responsibilities were drafting and reviewing various project finance documents such as sale and purchase agreements, shareholders' agreements, engineer procurement and construction contracts, power purchase agreement, build operate and transfer contracts, facility agreements and related security documents.  </w:t>
      </w:r>
    </w:p>
    <w:p w14:paraId="4EC55F55" w14:textId="77777777" w:rsidR="00315946" w:rsidRPr="00315946" w:rsidRDefault="00315946" w:rsidP="00315946">
      <w:pPr>
        <w:tabs>
          <w:tab w:val="left" w:pos="4395"/>
          <w:tab w:val="left" w:pos="6948"/>
        </w:tabs>
        <w:spacing w:before="120" w:after="120"/>
        <w:rPr>
          <w:rFonts w:ascii="Arial" w:hAnsi="Arial"/>
          <w:b/>
          <w:iCs/>
          <w:sz w:val="20"/>
          <w:szCs w:val="20"/>
        </w:rPr>
      </w:pPr>
    </w:p>
    <w:p w14:paraId="1D042BDE" w14:textId="77777777" w:rsidR="00473E3A" w:rsidRDefault="00473E3A">
      <w:pPr>
        <w:rPr>
          <w:rFonts w:ascii="Arial" w:hAnsi="Arial"/>
          <w:b/>
          <w:iCs/>
          <w:sz w:val="20"/>
          <w:szCs w:val="20"/>
        </w:rPr>
      </w:pPr>
      <w:r>
        <w:rPr>
          <w:rFonts w:ascii="Arial" w:hAnsi="Arial"/>
          <w:b/>
          <w:iCs/>
          <w:sz w:val="20"/>
          <w:szCs w:val="20"/>
        </w:rPr>
        <w:br w:type="page"/>
      </w:r>
    </w:p>
    <w:p w14:paraId="05171875" w14:textId="193EE5D7" w:rsidR="002465C0" w:rsidRPr="00315946" w:rsidRDefault="002465C0" w:rsidP="00315946">
      <w:pPr>
        <w:tabs>
          <w:tab w:val="left" w:pos="4395"/>
          <w:tab w:val="left" w:pos="6948"/>
        </w:tabs>
        <w:spacing w:before="120" w:after="120"/>
        <w:rPr>
          <w:rFonts w:ascii="Arial" w:hAnsi="Arial"/>
          <w:b/>
          <w:iCs/>
          <w:sz w:val="20"/>
          <w:szCs w:val="20"/>
        </w:rPr>
      </w:pPr>
      <w:r w:rsidRPr="00315946">
        <w:rPr>
          <w:rFonts w:ascii="Arial" w:hAnsi="Arial"/>
          <w:b/>
          <w:iCs/>
          <w:sz w:val="20"/>
          <w:szCs w:val="20"/>
        </w:rPr>
        <w:lastRenderedPageBreak/>
        <w:t>Jaronach Pty Ltd (Sydney)</w:t>
      </w:r>
      <w:r w:rsidRPr="00315946">
        <w:rPr>
          <w:rFonts w:ascii="Arial" w:hAnsi="Arial"/>
          <w:b/>
          <w:iCs/>
          <w:sz w:val="20"/>
          <w:szCs w:val="20"/>
        </w:rPr>
        <w:tab/>
        <w:t>Paralegal</w:t>
      </w:r>
      <w:r w:rsidRPr="00315946">
        <w:rPr>
          <w:rFonts w:ascii="Arial" w:hAnsi="Arial"/>
          <w:b/>
          <w:iCs/>
          <w:sz w:val="20"/>
          <w:szCs w:val="20"/>
        </w:rPr>
        <w:tab/>
        <w:t>Apr – Dec 2015</w:t>
      </w:r>
    </w:p>
    <w:p w14:paraId="65B876A1" w14:textId="66259D9A" w:rsidR="002465C0" w:rsidRPr="00315946" w:rsidRDefault="002465C0" w:rsidP="00395877">
      <w:pPr>
        <w:spacing w:before="120" w:after="0"/>
        <w:ind w:left="108"/>
        <w:jc w:val="both"/>
        <w:rPr>
          <w:rFonts w:ascii="Arial" w:hAnsi="Arial"/>
          <w:iCs/>
          <w:sz w:val="20"/>
          <w:szCs w:val="20"/>
        </w:rPr>
      </w:pPr>
      <w:r w:rsidRPr="00315946">
        <w:rPr>
          <w:rFonts w:ascii="Arial" w:hAnsi="Arial"/>
          <w:iCs/>
          <w:sz w:val="20"/>
          <w:szCs w:val="20"/>
        </w:rPr>
        <w:t xml:space="preserve">I worked in a family office of a prominent Australian businessman. My responsibilities included assisting with proceedings in relation to </w:t>
      </w:r>
      <w:r w:rsidR="00315946">
        <w:rPr>
          <w:rFonts w:ascii="Arial" w:hAnsi="Arial"/>
          <w:iCs/>
          <w:sz w:val="20"/>
          <w:szCs w:val="20"/>
        </w:rPr>
        <w:t>defaulted</w:t>
      </w:r>
      <w:r w:rsidRPr="00315946">
        <w:rPr>
          <w:rFonts w:ascii="Arial" w:hAnsi="Arial"/>
          <w:iCs/>
          <w:sz w:val="20"/>
          <w:szCs w:val="20"/>
        </w:rPr>
        <w:t xml:space="preserve"> loans, assisting with administration of trusts, assisting with registration of (personal property and real property) security interests and reviewing loan agreements and (real property) leases.</w:t>
      </w:r>
    </w:p>
    <w:p w14:paraId="0E1BC0FC" w14:textId="77777777" w:rsidR="00315946" w:rsidRPr="00315946" w:rsidRDefault="00315946" w:rsidP="00315946">
      <w:pPr>
        <w:spacing w:before="120" w:after="120"/>
        <w:ind w:left="108"/>
        <w:rPr>
          <w:rFonts w:ascii="Arial" w:hAnsi="Arial"/>
          <w:iCs/>
          <w:sz w:val="20"/>
          <w:szCs w:val="20"/>
        </w:rPr>
      </w:pPr>
    </w:p>
    <w:p w14:paraId="666D0C67" w14:textId="1E75D31E" w:rsidR="00DD1F8C" w:rsidRPr="00315946" w:rsidRDefault="00F458A3">
      <w:pPr>
        <w:pStyle w:val="Heading1"/>
        <w:spacing w:after="240"/>
        <w:rPr>
          <w:rFonts w:ascii="Arial" w:hAnsi="Arial" w:cs="Arial"/>
          <w:b/>
          <w:color w:val="auto"/>
          <w:sz w:val="20"/>
          <w:szCs w:val="20"/>
          <w:u w:val="single"/>
        </w:rPr>
      </w:pPr>
      <w:r w:rsidRPr="00315946">
        <w:rPr>
          <w:rFonts w:ascii="Arial" w:hAnsi="Arial" w:cs="Arial"/>
          <w:b/>
          <w:color w:val="auto"/>
          <w:sz w:val="20"/>
          <w:szCs w:val="20"/>
          <w:u w:val="single"/>
        </w:rPr>
        <w:t>Professional Qualification</w:t>
      </w:r>
    </w:p>
    <w:p w14:paraId="71DE947E" w14:textId="0526FCD6" w:rsidR="00A96D89" w:rsidRPr="00315946" w:rsidRDefault="009155B4" w:rsidP="00315946">
      <w:pPr>
        <w:spacing w:before="120" w:after="120"/>
        <w:ind w:left="108"/>
        <w:rPr>
          <w:rFonts w:ascii="Arial" w:hAnsi="Arial"/>
          <w:iCs/>
          <w:sz w:val="20"/>
          <w:szCs w:val="20"/>
        </w:rPr>
      </w:pPr>
      <w:r w:rsidRPr="00315946">
        <w:rPr>
          <w:rFonts w:ascii="Arial" w:hAnsi="Arial"/>
          <w:iCs/>
          <w:sz w:val="20"/>
          <w:szCs w:val="20"/>
        </w:rPr>
        <w:t xml:space="preserve">Admitted as a </w:t>
      </w:r>
      <w:r w:rsidR="004F2573" w:rsidRPr="00315946">
        <w:rPr>
          <w:rFonts w:ascii="Arial" w:hAnsi="Arial"/>
          <w:iCs/>
          <w:sz w:val="20"/>
          <w:szCs w:val="20"/>
        </w:rPr>
        <w:t>solicitor of England and Wales in December 2020.</w:t>
      </w:r>
    </w:p>
    <w:p w14:paraId="0081BD64" w14:textId="4F860655" w:rsidR="00DD1F8C" w:rsidRPr="00315946" w:rsidRDefault="009B2F6F" w:rsidP="00315946">
      <w:pPr>
        <w:spacing w:before="120" w:after="120"/>
        <w:ind w:left="108"/>
        <w:rPr>
          <w:rFonts w:ascii="Arial" w:hAnsi="Arial"/>
          <w:iCs/>
          <w:sz w:val="20"/>
          <w:szCs w:val="20"/>
        </w:rPr>
      </w:pPr>
      <w:r w:rsidRPr="00315946">
        <w:rPr>
          <w:rFonts w:ascii="Arial" w:hAnsi="Arial"/>
          <w:iCs/>
          <w:sz w:val="20"/>
          <w:szCs w:val="20"/>
        </w:rPr>
        <w:t>Admitted as an attorney in the State of New York, USA in April 2019.</w:t>
      </w:r>
    </w:p>
    <w:p w14:paraId="0C4B5403" w14:textId="4AC33572" w:rsidR="00DD1F8C" w:rsidRPr="00315946" w:rsidRDefault="00F458A3" w:rsidP="00395877">
      <w:pPr>
        <w:spacing w:before="120" w:after="0"/>
        <w:ind w:left="108"/>
        <w:rPr>
          <w:rFonts w:ascii="Arial" w:hAnsi="Arial"/>
          <w:iCs/>
          <w:sz w:val="20"/>
          <w:szCs w:val="20"/>
        </w:rPr>
      </w:pPr>
      <w:r w:rsidRPr="00315946">
        <w:rPr>
          <w:rFonts w:ascii="Arial" w:hAnsi="Arial"/>
          <w:iCs/>
          <w:sz w:val="20"/>
          <w:szCs w:val="20"/>
        </w:rPr>
        <w:t xml:space="preserve">Admitted </w:t>
      </w:r>
      <w:r w:rsidR="00901822" w:rsidRPr="00315946">
        <w:rPr>
          <w:rFonts w:ascii="Arial" w:hAnsi="Arial"/>
          <w:iCs/>
          <w:sz w:val="20"/>
          <w:szCs w:val="20"/>
        </w:rPr>
        <w:t>as a lawyer</w:t>
      </w:r>
      <w:r w:rsidRPr="00315946">
        <w:rPr>
          <w:rFonts w:ascii="Arial" w:hAnsi="Arial"/>
          <w:iCs/>
          <w:sz w:val="20"/>
          <w:szCs w:val="20"/>
        </w:rPr>
        <w:t xml:space="preserve"> in the Supreme Court </w:t>
      </w:r>
      <w:r w:rsidR="00901822" w:rsidRPr="00315946">
        <w:rPr>
          <w:rFonts w:ascii="Arial" w:hAnsi="Arial"/>
          <w:iCs/>
          <w:sz w:val="20"/>
          <w:szCs w:val="20"/>
        </w:rPr>
        <w:t xml:space="preserve">of </w:t>
      </w:r>
      <w:r w:rsidRPr="00315946">
        <w:rPr>
          <w:rFonts w:ascii="Arial" w:hAnsi="Arial"/>
          <w:iCs/>
          <w:sz w:val="20"/>
          <w:szCs w:val="20"/>
        </w:rPr>
        <w:t>New South Wales</w:t>
      </w:r>
      <w:r w:rsidR="00901822" w:rsidRPr="00315946">
        <w:rPr>
          <w:rFonts w:ascii="Arial" w:hAnsi="Arial"/>
          <w:iCs/>
          <w:sz w:val="20"/>
          <w:szCs w:val="20"/>
        </w:rPr>
        <w:t xml:space="preserve">, </w:t>
      </w:r>
      <w:r w:rsidRPr="00315946">
        <w:rPr>
          <w:rFonts w:ascii="Arial" w:hAnsi="Arial"/>
          <w:iCs/>
          <w:sz w:val="20"/>
          <w:szCs w:val="20"/>
        </w:rPr>
        <w:t xml:space="preserve">Australia in </w:t>
      </w:r>
      <w:r w:rsidR="00901822" w:rsidRPr="00315946">
        <w:rPr>
          <w:rFonts w:ascii="Arial" w:hAnsi="Arial"/>
          <w:iCs/>
          <w:sz w:val="20"/>
          <w:szCs w:val="20"/>
        </w:rPr>
        <w:t xml:space="preserve">July </w:t>
      </w:r>
      <w:r w:rsidRPr="00315946">
        <w:rPr>
          <w:rFonts w:ascii="Arial" w:hAnsi="Arial"/>
          <w:iCs/>
          <w:sz w:val="20"/>
          <w:szCs w:val="20"/>
        </w:rPr>
        <w:t>2016.</w:t>
      </w:r>
    </w:p>
    <w:p w14:paraId="3DE63E31" w14:textId="77777777" w:rsidR="00315946" w:rsidRPr="00315946" w:rsidRDefault="00315946" w:rsidP="00315946">
      <w:pPr>
        <w:pStyle w:val="ListParagraph"/>
        <w:ind w:left="450"/>
        <w:jc w:val="both"/>
        <w:rPr>
          <w:rFonts w:ascii="Arial" w:hAnsi="Arial"/>
          <w:sz w:val="20"/>
          <w:szCs w:val="20"/>
        </w:rPr>
      </w:pPr>
    </w:p>
    <w:p w14:paraId="53A4EF1D" w14:textId="77777777" w:rsidR="00DD1F8C" w:rsidRPr="00315946" w:rsidRDefault="00F458A3">
      <w:pPr>
        <w:pStyle w:val="Heading1"/>
        <w:spacing w:after="240"/>
        <w:rPr>
          <w:rFonts w:ascii="Arial" w:hAnsi="Arial" w:cs="Arial"/>
          <w:b/>
          <w:color w:val="auto"/>
          <w:sz w:val="20"/>
          <w:szCs w:val="20"/>
          <w:u w:val="single"/>
        </w:rPr>
      </w:pPr>
      <w:r w:rsidRPr="00315946">
        <w:rPr>
          <w:rFonts w:ascii="Arial" w:hAnsi="Arial" w:cs="Arial"/>
          <w:b/>
          <w:color w:val="auto"/>
          <w:sz w:val="20"/>
          <w:szCs w:val="20"/>
          <w:u w:val="single"/>
        </w:rPr>
        <w:t>Education</w:t>
      </w:r>
    </w:p>
    <w:p w14:paraId="728958A1" w14:textId="315306EE" w:rsidR="00315946" w:rsidRDefault="00520BDA" w:rsidP="00473E3A">
      <w:pPr>
        <w:spacing w:before="120" w:after="120"/>
        <w:ind w:left="108"/>
        <w:rPr>
          <w:rFonts w:ascii="Arial" w:hAnsi="Arial"/>
          <w:iCs/>
          <w:sz w:val="20"/>
          <w:szCs w:val="20"/>
        </w:rPr>
      </w:pPr>
      <w:r w:rsidRPr="00315946">
        <w:rPr>
          <w:rFonts w:ascii="Arial" w:hAnsi="Arial"/>
          <w:iCs/>
          <w:sz w:val="20"/>
          <w:szCs w:val="20"/>
        </w:rPr>
        <w:t>University of Sydney</w:t>
      </w:r>
      <w:r w:rsidRPr="00315946">
        <w:rPr>
          <w:rFonts w:ascii="Arial" w:hAnsi="Arial"/>
          <w:iCs/>
          <w:sz w:val="20"/>
          <w:szCs w:val="20"/>
        </w:rPr>
        <w:tab/>
      </w:r>
      <w:r w:rsidR="00315946">
        <w:rPr>
          <w:rFonts w:ascii="Arial" w:hAnsi="Arial"/>
          <w:iCs/>
          <w:sz w:val="20"/>
          <w:szCs w:val="20"/>
        </w:rPr>
        <w:tab/>
      </w:r>
      <w:r w:rsidR="00F458A3" w:rsidRPr="00315946">
        <w:rPr>
          <w:rFonts w:ascii="Arial" w:hAnsi="Arial"/>
          <w:iCs/>
          <w:sz w:val="20"/>
          <w:szCs w:val="20"/>
        </w:rPr>
        <w:t>Juris Doctor</w:t>
      </w:r>
      <w:r w:rsidR="00F458A3" w:rsidRPr="00315946">
        <w:rPr>
          <w:rFonts w:ascii="Arial" w:hAnsi="Arial"/>
          <w:iCs/>
          <w:sz w:val="20"/>
          <w:szCs w:val="20"/>
        </w:rPr>
        <w:tab/>
      </w:r>
      <w:r w:rsidR="00F458A3" w:rsidRPr="00315946">
        <w:rPr>
          <w:rFonts w:ascii="Arial" w:hAnsi="Arial"/>
          <w:iCs/>
          <w:sz w:val="20"/>
          <w:szCs w:val="20"/>
        </w:rPr>
        <w:tab/>
      </w:r>
      <w:r w:rsidR="00F458A3" w:rsidRPr="00315946">
        <w:rPr>
          <w:rFonts w:ascii="Arial" w:hAnsi="Arial"/>
          <w:iCs/>
          <w:sz w:val="20"/>
          <w:szCs w:val="20"/>
        </w:rPr>
        <w:tab/>
      </w:r>
      <w:r w:rsidRPr="00315946">
        <w:rPr>
          <w:rFonts w:ascii="Arial" w:hAnsi="Arial"/>
          <w:iCs/>
          <w:sz w:val="20"/>
          <w:szCs w:val="20"/>
        </w:rPr>
        <w:tab/>
        <w:t xml:space="preserve">       </w:t>
      </w:r>
      <w:r w:rsidR="00DD6C15" w:rsidRPr="00315946">
        <w:rPr>
          <w:rFonts w:ascii="Arial" w:hAnsi="Arial"/>
          <w:iCs/>
          <w:sz w:val="20"/>
          <w:szCs w:val="20"/>
        </w:rPr>
        <w:t xml:space="preserve">  </w:t>
      </w:r>
      <w:r w:rsidR="00315946">
        <w:rPr>
          <w:rFonts w:ascii="Arial" w:hAnsi="Arial"/>
          <w:iCs/>
          <w:sz w:val="20"/>
          <w:szCs w:val="20"/>
        </w:rPr>
        <w:t xml:space="preserve"> </w:t>
      </w:r>
      <w:r w:rsidR="00F458A3" w:rsidRPr="00315946">
        <w:rPr>
          <w:rFonts w:ascii="Arial" w:hAnsi="Arial"/>
          <w:iCs/>
          <w:sz w:val="20"/>
          <w:szCs w:val="20"/>
        </w:rPr>
        <w:t xml:space="preserve">Feb 2012 - Jun 2015 </w:t>
      </w:r>
    </w:p>
    <w:p w14:paraId="593DB0E0" w14:textId="25ECDF3D" w:rsidR="00DF0168" w:rsidRDefault="00DF0168" w:rsidP="00473E3A">
      <w:pPr>
        <w:spacing w:before="120" w:after="120"/>
        <w:ind w:left="108"/>
        <w:rPr>
          <w:rFonts w:ascii="Arial" w:hAnsi="Arial"/>
          <w:iCs/>
          <w:sz w:val="20"/>
          <w:szCs w:val="20"/>
        </w:rPr>
      </w:pPr>
      <w:r>
        <w:rPr>
          <w:rFonts w:ascii="Arial" w:hAnsi="Arial"/>
          <w:iCs/>
          <w:sz w:val="20"/>
          <w:szCs w:val="20"/>
        </w:rPr>
        <w:t>Peking University</w:t>
      </w:r>
      <w:r>
        <w:rPr>
          <w:rFonts w:ascii="Arial" w:hAnsi="Arial"/>
          <w:iCs/>
          <w:sz w:val="20"/>
          <w:szCs w:val="20"/>
        </w:rPr>
        <w:tab/>
      </w:r>
      <w:r>
        <w:rPr>
          <w:rFonts w:ascii="Arial" w:hAnsi="Arial"/>
          <w:iCs/>
          <w:sz w:val="20"/>
          <w:szCs w:val="20"/>
        </w:rPr>
        <w:tab/>
        <w:t>Bachelor</w:t>
      </w:r>
      <w:r>
        <w:rPr>
          <w:rFonts w:ascii="Arial" w:hAnsi="Arial"/>
          <w:iCs/>
          <w:sz w:val="20"/>
          <w:szCs w:val="20"/>
        </w:rPr>
        <w:tab/>
      </w:r>
      <w:r>
        <w:rPr>
          <w:rFonts w:ascii="Arial" w:hAnsi="Arial"/>
          <w:iCs/>
          <w:sz w:val="20"/>
          <w:szCs w:val="20"/>
        </w:rPr>
        <w:tab/>
      </w:r>
      <w:r>
        <w:rPr>
          <w:rFonts w:ascii="Arial" w:hAnsi="Arial"/>
          <w:iCs/>
          <w:sz w:val="20"/>
          <w:szCs w:val="20"/>
        </w:rPr>
        <w:tab/>
      </w:r>
      <w:r>
        <w:rPr>
          <w:rFonts w:ascii="Arial" w:hAnsi="Arial"/>
          <w:iCs/>
          <w:sz w:val="20"/>
          <w:szCs w:val="20"/>
        </w:rPr>
        <w:tab/>
        <w:t xml:space="preserve">          </w:t>
      </w:r>
      <w:bookmarkStart w:id="1" w:name="_GoBack"/>
      <w:bookmarkEnd w:id="1"/>
      <w:r>
        <w:rPr>
          <w:rFonts w:ascii="Arial" w:hAnsi="Arial"/>
          <w:iCs/>
          <w:sz w:val="20"/>
          <w:szCs w:val="20"/>
        </w:rPr>
        <w:t>Sept 2002 - Jul 2006</w:t>
      </w:r>
    </w:p>
    <w:p w14:paraId="04EB0D86" w14:textId="77777777" w:rsidR="00473E3A" w:rsidRPr="00473E3A" w:rsidRDefault="00473E3A" w:rsidP="00473E3A">
      <w:pPr>
        <w:spacing w:before="120" w:after="120"/>
        <w:ind w:left="108"/>
        <w:rPr>
          <w:rFonts w:ascii="Arial" w:hAnsi="Arial"/>
          <w:iCs/>
          <w:sz w:val="20"/>
          <w:szCs w:val="20"/>
        </w:rPr>
      </w:pPr>
    </w:p>
    <w:p w14:paraId="019BD413" w14:textId="77777777" w:rsidR="00B956F2" w:rsidRPr="00315946" w:rsidRDefault="00B956F2" w:rsidP="00B956F2">
      <w:pPr>
        <w:pStyle w:val="Heading1"/>
        <w:spacing w:after="240"/>
        <w:rPr>
          <w:rFonts w:ascii="Arial" w:hAnsi="Arial" w:cs="Arial"/>
          <w:b/>
          <w:color w:val="auto"/>
          <w:sz w:val="20"/>
          <w:szCs w:val="20"/>
          <w:u w:val="single"/>
        </w:rPr>
      </w:pPr>
      <w:r w:rsidRPr="00315946">
        <w:rPr>
          <w:rFonts w:ascii="Arial" w:hAnsi="Arial" w:cs="Arial"/>
          <w:b/>
          <w:color w:val="auto"/>
          <w:sz w:val="20"/>
          <w:szCs w:val="20"/>
          <w:u w:val="single"/>
        </w:rPr>
        <w:t>Languages</w:t>
      </w:r>
    </w:p>
    <w:p w14:paraId="64259CA8" w14:textId="7ABA028A" w:rsidR="00A0778E" w:rsidRPr="00315946" w:rsidRDefault="00B956F2" w:rsidP="00473E3A">
      <w:pPr>
        <w:ind w:left="142"/>
        <w:rPr>
          <w:rFonts w:ascii="Arial" w:hAnsi="Arial"/>
          <w:sz w:val="20"/>
          <w:szCs w:val="20"/>
        </w:rPr>
      </w:pPr>
      <w:r w:rsidRPr="00315946">
        <w:rPr>
          <w:rFonts w:ascii="Arial" w:hAnsi="Arial"/>
          <w:sz w:val="20"/>
          <w:szCs w:val="20"/>
        </w:rPr>
        <w:t xml:space="preserve">Mandarin Chinese </w:t>
      </w:r>
      <w:r w:rsidR="00BC054C" w:rsidRPr="00315946">
        <w:rPr>
          <w:rFonts w:ascii="Arial" w:hAnsi="Arial"/>
          <w:sz w:val="20"/>
          <w:szCs w:val="20"/>
        </w:rPr>
        <w:t>an</w:t>
      </w:r>
      <w:r w:rsidRPr="00315946">
        <w:rPr>
          <w:rFonts w:ascii="Arial" w:hAnsi="Arial"/>
          <w:sz w:val="20"/>
          <w:szCs w:val="20"/>
        </w:rPr>
        <w:t xml:space="preserve">d English </w:t>
      </w:r>
    </w:p>
    <w:sectPr w:rsidR="00A0778E" w:rsidRPr="00315946" w:rsidSect="009B2F6F">
      <w:headerReference w:type="default" r:id="rId8"/>
      <w:footerReference w:type="default" r:id="rId9"/>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A8ACE" w14:textId="77777777" w:rsidR="00C70368" w:rsidRDefault="00C70368" w:rsidP="000B7D30">
      <w:pPr>
        <w:spacing w:after="0" w:line="240" w:lineRule="auto"/>
      </w:pPr>
      <w:r>
        <w:separator/>
      </w:r>
    </w:p>
  </w:endnote>
  <w:endnote w:type="continuationSeparator" w:id="0">
    <w:p w14:paraId="6B992A75" w14:textId="77777777" w:rsidR="00C70368" w:rsidRDefault="00C70368" w:rsidP="000B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sz w:val="16"/>
        <w:szCs w:val="16"/>
      </w:rPr>
      <w:id w:val="-3750456"/>
      <w:docPartObj>
        <w:docPartGallery w:val="Page Numbers (Bottom of Page)"/>
        <w:docPartUnique/>
      </w:docPartObj>
    </w:sdtPr>
    <w:sdtEndPr>
      <w:rPr>
        <w:color w:val="7F7F7F" w:themeColor="background1" w:themeShade="7F"/>
        <w:spacing w:val="60"/>
      </w:rPr>
    </w:sdtEndPr>
    <w:sdtContent>
      <w:p w14:paraId="7C97E7E8" w14:textId="007C6419" w:rsidR="000133FA" w:rsidRPr="0055381B" w:rsidRDefault="000133FA">
        <w:pPr>
          <w:pStyle w:val="Footer"/>
          <w:pBdr>
            <w:top w:val="single" w:sz="4" w:space="1" w:color="D9D9D9" w:themeColor="background1" w:themeShade="D9"/>
          </w:pBdr>
          <w:jc w:val="right"/>
          <w:rPr>
            <w:rFonts w:ascii="Arial" w:hAnsi="Arial"/>
            <w:sz w:val="16"/>
            <w:szCs w:val="16"/>
          </w:rPr>
        </w:pPr>
        <w:r w:rsidRPr="0055381B">
          <w:rPr>
            <w:rFonts w:ascii="Arial" w:hAnsi="Arial"/>
            <w:sz w:val="16"/>
            <w:szCs w:val="16"/>
          </w:rPr>
          <w:fldChar w:fldCharType="begin"/>
        </w:r>
        <w:r w:rsidRPr="0055381B">
          <w:rPr>
            <w:rFonts w:ascii="Arial" w:hAnsi="Arial"/>
            <w:sz w:val="16"/>
            <w:szCs w:val="16"/>
          </w:rPr>
          <w:instrText xml:space="preserve"> PAGE   \* MERGEFORMAT </w:instrText>
        </w:r>
        <w:r w:rsidRPr="0055381B">
          <w:rPr>
            <w:rFonts w:ascii="Arial" w:hAnsi="Arial"/>
            <w:sz w:val="16"/>
            <w:szCs w:val="16"/>
          </w:rPr>
          <w:fldChar w:fldCharType="separate"/>
        </w:r>
        <w:r w:rsidR="00DF0168">
          <w:rPr>
            <w:rFonts w:ascii="Arial" w:hAnsi="Arial"/>
            <w:noProof/>
            <w:sz w:val="16"/>
            <w:szCs w:val="16"/>
          </w:rPr>
          <w:t>2</w:t>
        </w:r>
        <w:r w:rsidRPr="0055381B">
          <w:rPr>
            <w:rFonts w:ascii="Arial" w:hAnsi="Arial"/>
            <w:noProof/>
            <w:sz w:val="16"/>
            <w:szCs w:val="16"/>
          </w:rPr>
          <w:fldChar w:fldCharType="end"/>
        </w:r>
      </w:p>
    </w:sdtContent>
  </w:sdt>
  <w:p w14:paraId="0BE12006" w14:textId="77777777" w:rsidR="000133FA" w:rsidRDefault="000133FA" w:rsidP="0055381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E4A7F" w14:textId="77777777" w:rsidR="00C70368" w:rsidRDefault="00C70368" w:rsidP="000B7D30">
      <w:pPr>
        <w:spacing w:after="0" w:line="240" w:lineRule="auto"/>
      </w:pPr>
      <w:r>
        <w:separator/>
      </w:r>
    </w:p>
  </w:footnote>
  <w:footnote w:type="continuationSeparator" w:id="0">
    <w:p w14:paraId="04F7852C" w14:textId="77777777" w:rsidR="00C70368" w:rsidRDefault="00C70368" w:rsidP="000B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80331" w14:textId="77777777" w:rsidR="00BB020A" w:rsidRDefault="00BB020A" w:rsidP="00BB020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06C6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ACD879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37B48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F6CCB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6146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28CED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7A8850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374A8C7E"/>
    <w:lvl w:ilvl="0" w:tplc="4964E0F2">
      <w:start w:val="1"/>
      <w:numFmt w:val="bullet"/>
      <w:lvlText w:val=""/>
      <w:lvlJc w:val="left"/>
      <w:pPr>
        <w:ind w:left="720" w:hanging="360"/>
      </w:pPr>
      <w:rPr>
        <w:rFonts w:ascii="Symbol" w:hAnsi="Symbol"/>
      </w:rPr>
    </w:lvl>
    <w:lvl w:ilvl="1" w:tplc="2B407D54">
      <w:start w:val="1"/>
      <w:numFmt w:val="bullet"/>
      <w:lvlText w:val="o"/>
      <w:lvlJc w:val="left"/>
      <w:pPr>
        <w:ind w:left="1440" w:hanging="360"/>
      </w:pPr>
      <w:rPr>
        <w:rFonts w:ascii="Courier New" w:hAnsi="Courier New"/>
      </w:rPr>
    </w:lvl>
    <w:lvl w:ilvl="2" w:tplc="7570ACFE">
      <w:start w:val="1"/>
      <w:numFmt w:val="bullet"/>
      <w:lvlText w:val=""/>
      <w:lvlJc w:val="left"/>
      <w:pPr>
        <w:ind w:left="2160" w:hanging="360"/>
      </w:pPr>
      <w:rPr>
        <w:rFonts w:ascii="Wingdings" w:hAnsi="Wingdings"/>
      </w:rPr>
    </w:lvl>
    <w:lvl w:ilvl="3" w:tplc="3A72AE48">
      <w:start w:val="1"/>
      <w:numFmt w:val="bullet"/>
      <w:lvlText w:val=""/>
      <w:lvlJc w:val="left"/>
      <w:pPr>
        <w:ind w:left="2880" w:hanging="360"/>
      </w:pPr>
      <w:rPr>
        <w:rFonts w:ascii="Symbol" w:hAnsi="Symbol"/>
      </w:rPr>
    </w:lvl>
    <w:lvl w:ilvl="4" w:tplc="9DBCDA48">
      <w:start w:val="1"/>
      <w:numFmt w:val="bullet"/>
      <w:lvlText w:val="o"/>
      <w:lvlJc w:val="left"/>
      <w:pPr>
        <w:ind w:left="3600" w:hanging="360"/>
      </w:pPr>
      <w:rPr>
        <w:rFonts w:ascii="Courier New" w:hAnsi="Courier New"/>
      </w:rPr>
    </w:lvl>
    <w:lvl w:ilvl="5" w:tplc="A0601F54">
      <w:start w:val="1"/>
      <w:numFmt w:val="bullet"/>
      <w:lvlText w:val=""/>
      <w:lvlJc w:val="left"/>
      <w:pPr>
        <w:ind w:left="4320" w:hanging="360"/>
      </w:pPr>
      <w:rPr>
        <w:rFonts w:ascii="Wingdings" w:hAnsi="Wingdings"/>
      </w:rPr>
    </w:lvl>
    <w:lvl w:ilvl="6" w:tplc="2534B42A">
      <w:start w:val="1"/>
      <w:numFmt w:val="bullet"/>
      <w:lvlText w:val=""/>
      <w:lvlJc w:val="left"/>
      <w:pPr>
        <w:ind w:left="5040" w:hanging="360"/>
      </w:pPr>
      <w:rPr>
        <w:rFonts w:ascii="Symbol" w:hAnsi="Symbol"/>
      </w:rPr>
    </w:lvl>
    <w:lvl w:ilvl="7" w:tplc="2496FEE8">
      <w:start w:val="1"/>
      <w:numFmt w:val="bullet"/>
      <w:lvlText w:val="o"/>
      <w:lvlJc w:val="left"/>
      <w:pPr>
        <w:ind w:left="5760" w:hanging="360"/>
      </w:pPr>
      <w:rPr>
        <w:rFonts w:ascii="Courier New" w:hAnsi="Courier New"/>
      </w:rPr>
    </w:lvl>
    <w:lvl w:ilvl="8" w:tplc="9C200B52">
      <w:start w:val="1"/>
      <w:numFmt w:val="bullet"/>
      <w:lvlText w:val=""/>
      <w:lvlJc w:val="left"/>
      <w:pPr>
        <w:ind w:left="6480" w:hanging="360"/>
      </w:pPr>
      <w:rPr>
        <w:rFonts w:ascii="Wingdings" w:hAnsi="Wingdings"/>
      </w:rPr>
    </w:lvl>
  </w:abstractNum>
  <w:abstractNum w:abstractNumId="8" w15:restartNumberingAfterBreak="0">
    <w:nsid w:val="00000009"/>
    <w:multiLevelType w:val="hybridMultilevel"/>
    <w:tmpl w:val="4E12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81BA2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000000B"/>
    <w:multiLevelType w:val="hybridMultilevel"/>
    <w:tmpl w:val="2012AC18"/>
    <w:lvl w:ilvl="0" w:tplc="0C090001">
      <w:start w:val="1"/>
      <w:numFmt w:val="bullet"/>
      <w:lvlText w:val=""/>
      <w:lvlJc w:val="left"/>
      <w:pPr>
        <w:ind w:left="720" w:hanging="360"/>
      </w:pPr>
      <w:rPr>
        <w:rFonts w:ascii="Symbol" w:hAnsi="Symbol" w:hint="default"/>
      </w:rPr>
    </w:lvl>
    <w:lvl w:ilvl="1" w:tplc="AE9E6A22">
      <w:start w:val="1"/>
      <w:numFmt w:val="bullet"/>
      <w:lvlText w:val="•"/>
      <w:lvlJc w:val="left"/>
      <w:pPr>
        <w:ind w:left="1440" w:hanging="360"/>
      </w:pPr>
      <w:rPr>
        <w:rFonts w:ascii="Calibri" w:eastAsia="SimSun"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722EE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92C206C"/>
    <w:multiLevelType w:val="hybridMultilevel"/>
    <w:tmpl w:val="0516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A5CCB"/>
    <w:multiLevelType w:val="hybridMultilevel"/>
    <w:tmpl w:val="2808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74647"/>
    <w:multiLevelType w:val="hybridMultilevel"/>
    <w:tmpl w:val="AABC6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6E272E"/>
    <w:multiLevelType w:val="hybridMultilevel"/>
    <w:tmpl w:val="9310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9E5BB0"/>
    <w:multiLevelType w:val="hybridMultilevel"/>
    <w:tmpl w:val="8774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72C75"/>
    <w:multiLevelType w:val="hybridMultilevel"/>
    <w:tmpl w:val="6F10562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7D6E4249"/>
    <w:multiLevelType w:val="hybridMultilevel"/>
    <w:tmpl w:val="B9463F68"/>
    <w:lvl w:ilvl="0" w:tplc="801AC952">
      <w:start w:val="1"/>
      <w:numFmt w:val="bullet"/>
      <w:lvlText w:val=""/>
      <w:lvlJc w:val="left"/>
      <w:pPr>
        <w:ind w:left="720" w:hanging="360"/>
      </w:pPr>
      <w:rPr>
        <w:rFonts w:ascii="Symbol" w:hAnsi="Symbol"/>
      </w:rPr>
    </w:lvl>
    <w:lvl w:ilvl="1" w:tplc="F1A4E184">
      <w:start w:val="1"/>
      <w:numFmt w:val="bullet"/>
      <w:lvlText w:val="o"/>
      <w:lvlJc w:val="left"/>
      <w:pPr>
        <w:ind w:left="1440" w:hanging="360"/>
      </w:pPr>
      <w:rPr>
        <w:rFonts w:ascii="Courier New" w:hAnsi="Courier New"/>
      </w:rPr>
    </w:lvl>
    <w:lvl w:ilvl="2" w:tplc="2EE2E4A6">
      <w:start w:val="1"/>
      <w:numFmt w:val="bullet"/>
      <w:lvlText w:val=""/>
      <w:lvlJc w:val="left"/>
      <w:pPr>
        <w:ind w:left="2160" w:hanging="360"/>
      </w:pPr>
      <w:rPr>
        <w:rFonts w:ascii="Wingdings" w:hAnsi="Wingdings"/>
      </w:rPr>
    </w:lvl>
    <w:lvl w:ilvl="3" w:tplc="3058FFE8">
      <w:start w:val="1"/>
      <w:numFmt w:val="bullet"/>
      <w:lvlText w:val=""/>
      <w:lvlJc w:val="left"/>
      <w:pPr>
        <w:ind w:left="2880" w:hanging="360"/>
      </w:pPr>
      <w:rPr>
        <w:rFonts w:ascii="Symbol" w:hAnsi="Symbol"/>
      </w:rPr>
    </w:lvl>
    <w:lvl w:ilvl="4" w:tplc="F8741884">
      <w:start w:val="1"/>
      <w:numFmt w:val="bullet"/>
      <w:lvlText w:val="o"/>
      <w:lvlJc w:val="left"/>
      <w:pPr>
        <w:ind w:left="3600" w:hanging="360"/>
      </w:pPr>
      <w:rPr>
        <w:rFonts w:ascii="Courier New" w:hAnsi="Courier New"/>
      </w:rPr>
    </w:lvl>
    <w:lvl w:ilvl="5" w:tplc="D9C019C8">
      <w:start w:val="1"/>
      <w:numFmt w:val="bullet"/>
      <w:lvlText w:val=""/>
      <w:lvlJc w:val="left"/>
      <w:pPr>
        <w:ind w:left="4320" w:hanging="360"/>
      </w:pPr>
      <w:rPr>
        <w:rFonts w:ascii="Wingdings" w:hAnsi="Wingdings"/>
      </w:rPr>
    </w:lvl>
    <w:lvl w:ilvl="6" w:tplc="626AF64E">
      <w:start w:val="1"/>
      <w:numFmt w:val="bullet"/>
      <w:lvlText w:val=""/>
      <w:lvlJc w:val="left"/>
      <w:pPr>
        <w:ind w:left="5040" w:hanging="360"/>
      </w:pPr>
      <w:rPr>
        <w:rFonts w:ascii="Symbol" w:hAnsi="Symbol"/>
      </w:rPr>
    </w:lvl>
    <w:lvl w:ilvl="7" w:tplc="A6F6C30C">
      <w:start w:val="1"/>
      <w:numFmt w:val="bullet"/>
      <w:lvlText w:val="o"/>
      <w:lvlJc w:val="left"/>
      <w:pPr>
        <w:ind w:left="5760" w:hanging="360"/>
      </w:pPr>
      <w:rPr>
        <w:rFonts w:ascii="Courier New" w:hAnsi="Courier New"/>
      </w:rPr>
    </w:lvl>
    <w:lvl w:ilvl="8" w:tplc="575CB54E">
      <w:start w:val="1"/>
      <w:numFmt w:val="bullet"/>
      <w:lvlText w:val=""/>
      <w:lvlJc w:val="left"/>
      <w:pPr>
        <w:ind w:left="6480" w:hanging="360"/>
      </w:pPr>
      <w:rPr>
        <w:rFonts w:ascii="Wingdings" w:hAnsi="Wingdings"/>
      </w:rPr>
    </w:lvl>
  </w:abstractNum>
  <w:num w:numId="1">
    <w:abstractNumId w:val="4"/>
  </w:num>
  <w:num w:numId="2">
    <w:abstractNumId w:val="5"/>
  </w:num>
  <w:num w:numId="3">
    <w:abstractNumId w:val="11"/>
  </w:num>
  <w:num w:numId="4">
    <w:abstractNumId w:val="8"/>
  </w:num>
  <w:num w:numId="5">
    <w:abstractNumId w:val="6"/>
  </w:num>
  <w:num w:numId="6">
    <w:abstractNumId w:val="18"/>
  </w:num>
  <w:num w:numId="7">
    <w:abstractNumId w:val="0"/>
  </w:num>
  <w:num w:numId="8">
    <w:abstractNumId w:val="1"/>
  </w:num>
  <w:num w:numId="9">
    <w:abstractNumId w:val="9"/>
  </w:num>
  <w:num w:numId="10">
    <w:abstractNumId w:val="10"/>
  </w:num>
  <w:num w:numId="11">
    <w:abstractNumId w:val="2"/>
  </w:num>
  <w:num w:numId="12">
    <w:abstractNumId w:val="3"/>
  </w:num>
  <w:num w:numId="13">
    <w:abstractNumId w:val="7"/>
  </w:num>
  <w:num w:numId="14">
    <w:abstractNumId w:val="15"/>
  </w:num>
  <w:num w:numId="15">
    <w:abstractNumId w:val="17"/>
  </w:num>
  <w:num w:numId="16">
    <w:abstractNumId w:val="13"/>
  </w:num>
  <w:num w:numId="17">
    <w:abstractNumId w:val="12"/>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8C"/>
    <w:rsid w:val="000011B3"/>
    <w:rsid w:val="000133FA"/>
    <w:rsid w:val="00017698"/>
    <w:rsid w:val="00022F37"/>
    <w:rsid w:val="000254B3"/>
    <w:rsid w:val="0007560A"/>
    <w:rsid w:val="000A40BC"/>
    <w:rsid w:val="000B7D30"/>
    <w:rsid w:val="000C4CF2"/>
    <w:rsid w:val="000D0FBA"/>
    <w:rsid w:val="000E62FE"/>
    <w:rsid w:val="000F1011"/>
    <w:rsid w:val="00104063"/>
    <w:rsid w:val="00151F1C"/>
    <w:rsid w:val="00187BE6"/>
    <w:rsid w:val="001B6A06"/>
    <w:rsid w:val="001F0456"/>
    <w:rsid w:val="0021352E"/>
    <w:rsid w:val="002265E7"/>
    <w:rsid w:val="002446B8"/>
    <w:rsid w:val="002465C0"/>
    <w:rsid w:val="002505BC"/>
    <w:rsid w:val="0026435A"/>
    <w:rsid w:val="00281377"/>
    <w:rsid w:val="00315332"/>
    <w:rsid w:val="00315946"/>
    <w:rsid w:val="00350D58"/>
    <w:rsid w:val="00395877"/>
    <w:rsid w:val="003D032A"/>
    <w:rsid w:val="003E7C5D"/>
    <w:rsid w:val="003F6A2A"/>
    <w:rsid w:val="0041503A"/>
    <w:rsid w:val="00435D3E"/>
    <w:rsid w:val="00456C1D"/>
    <w:rsid w:val="00461F82"/>
    <w:rsid w:val="00464EF9"/>
    <w:rsid w:val="00473E3A"/>
    <w:rsid w:val="00493180"/>
    <w:rsid w:val="004A1DE4"/>
    <w:rsid w:val="004A2CDF"/>
    <w:rsid w:val="004B5558"/>
    <w:rsid w:val="004B59E1"/>
    <w:rsid w:val="004F1281"/>
    <w:rsid w:val="004F2573"/>
    <w:rsid w:val="0052004D"/>
    <w:rsid w:val="00520BDA"/>
    <w:rsid w:val="00523D8A"/>
    <w:rsid w:val="005264FF"/>
    <w:rsid w:val="00552197"/>
    <w:rsid w:val="0055381B"/>
    <w:rsid w:val="00561948"/>
    <w:rsid w:val="00594B14"/>
    <w:rsid w:val="005A7EAF"/>
    <w:rsid w:val="005B4E20"/>
    <w:rsid w:val="005B5A4B"/>
    <w:rsid w:val="00602073"/>
    <w:rsid w:val="006024E1"/>
    <w:rsid w:val="00612B53"/>
    <w:rsid w:val="0062532A"/>
    <w:rsid w:val="006471B1"/>
    <w:rsid w:val="00650B6A"/>
    <w:rsid w:val="00651AD7"/>
    <w:rsid w:val="006736C0"/>
    <w:rsid w:val="00690904"/>
    <w:rsid w:val="006A18CF"/>
    <w:rsid w:val="006B6E9B"/>
    <w:rsid w:val="006C1FB5"/>
    <w:rsid w:val="006C1FBE"/>
    <w:rsid w:val="006D2472"/>
    <w:rsid w:val="006F5657"/>
    <w:rsid w:val="0071709C"/>
    <w:rsid w:val="007424AE"/>
    <w:rsid w:val="00743C87"/>
    <w:rsid w:val="00754088"/>
    <w:rsid w:val="00761753"/>
    <w:rsid w:val="0079421B"/>
    <w:rsid w:val="007D3261"/>
    <w:rsid w:val="008408CB"/>
    <w:rsid w:val="00846F3B"/>
    <w:rsid w:val="00847A15"/>
    <w:rsid w:val="008726B6"/>
    <w:rsid w:val="008741B0"/>
    <w:rsid w:val="008E303B"/>
    <w:rsid w:val="00901822"/>
    <w:rsid w:val="009155B4"/>
    <w:rsid w:val="009279E8"/>
    <w:rsid w:val="00945F5A"/>
    <w:rsid w:val="0096575C"/>
    <w:rsid w:val="00971A0E"/>
    <w:rsid w:val="00981DFF"/>
    <w:rsid w:val="009A3FC4"/>
    <w:rsid w:val="009B2B9F"/>
    <w:rsid w:val="009B2F6F"/>
    <w:rsid w:val="009C4C95"/>
    <w:rsid w:val="009C64C8"/>
    <w:rsid w:val="009D44BB"/>
    <w:rsid w:val="00A0778E"/>
    <w:rsid w:val="00A10F04"/>
    <w:rsid w:val="00A34105"/>
    <w:rsid w:val="00A45C65"/>
    <w:rsid w:val="00A96D89"/>
    <w:rsid w:val="00AA0239"/>
    <w:rsid w:val="00AB3A4D"/>
    <w:rsid w:val="00B01539"/>
    <w:rsid w:val="00B808FB"/>
    <w:rsid w:val="00B875A6"/>
    <w:rsid w:val="00B956F2"/>
    <w:rsid w:val="00B96DCB"/>
    <w:rsid w:val="00BB020A"/>
    <w:rsid w:val="00BC054C"/>
    <w:rsid w:val="00BC1209"/>
    <w:rsid w:val="00BC2BC2"/>
    <w:rsid w:val="00BF0881"/>
    <w:rsid w:val="00C53B78"/>
    <w:rsid w:val="00C70368"/>
    <w:rsid w:val="00C733B1"/>
    <w:rsid w:val="00CC4EA4"/>
    <w:rsid w:val="00CD5BA6"/>
    <w:rsid w:val="00D76FEC"/>
    <w:rsid w:val="00DB62B6"/>
    <w:rsid w:val="00DB7651"/>
    <w:rsid w:val="00DD1F8C"/>
    <w:rsid w:val="00DD6C15"/>
    <w:rsid w:val="00DF0168"/>
    <w:rsid w:val="00E10575"/>
    <w:rsid w:val="00E457DE"/>
    <w:rsid w:val="00E765A9"/>
    <w:rsid w:val="00EA6871"/>
    <w:rsid w:val="00EA6A4B"/>
    <w:rsid w:val="00F05282"/>
    <w:rsid w:val="00F27891"/>
    <w:rsid w:val="00F458A3"/>
    <w:rsid w:val="00FA6165"/>
    <w:rsid w:val="00FC0627"/>
    <w:rsid w:val="00FE146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F8AD7A4"/>
  <w15:docId w15:val="{6F84E6C2-0B2D-4CCC-B1CB-72F1F12C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sz w:val="24"/>
        <w:szCs w:val="24"/>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Cambria" w:hAnsi="Cambria" w:cs="Times New Roman"/>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Cambria" w:hAnsi="Cambria" w:cs="Times New Roman"/>
      <w:spacing w:val="-10"/>
      <w:kern w:val="28"/>
      <w:sz w:val="56"/>
      <w:szCs w:val="56"/>
    </w:rPr>
  </w:style>
  <w:style w:type="character" w:customStyle="1" w:styleId="TitleChar">
    <w:name w:val="Title Char"/>
    <w:basedOn w:val="DefaultParagraphFont"/>
    <w:link w:val="Title"/>
    <w:uiPriority w:val="10"/>
    <w:rPr>
      <w:rFonts w:ascii="Cambria" w:eastAsia="SimSun" w:hAnsi="Cambria" w:cs="Times New Roman"/>
      <w:spacing w:val="-10"/>
      <w:kern w:val="28"/>
      <w:sz w:val="56"/>
      <w:szCs w:val="56"/>
    </w:rPr>
  </w:style>
  <w:style w:type="character" w:customStyle="1" w:styleId="Heading1Char">
    <w:name w:val="Heading 1 Char"/>
    <w:basedOn w:val="DefaultParagraphFont"/>
    <w:link w:val="Heading1"/>
    <w:uiPriority w:val="9"/>
    <w:rPr>
      <w:rFonts w:ascii="Cambria" w:eastAsia="SimSun" w:hAnsi="Cambria" w:cs="Times New Roman"/>
      <w:color w:val="365F91"/>
      <w:sz w:val="32"/>
      <w:szCs w:val="3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BalloonText">
    <w:name w:val="Balloon Text"/>
    <w:basedOn w:val="Normal"/>
    <w:link w:val="BalloonTextChar"/>
    <w:uiPriority w:val="9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Pr>
      <w:rFonts w:ascii="Lucida Grande" w:hAnsi="Lucida Grande"/>
      <w:sz w:val="18"/>
      <w:szCs w:val="18"/>
    </w:rPr>
  </w:style>
  <w:style w:type="character" w:customStyle="1" w:styleId="UnresolvedMention1">
    <w:name w:val="Unresolved Mention1"/>
    <w:basedOn w:val="DefaultParagraphFont"/>
    <w:uiPriority w:val="99"/>
    <w:rPr>
      <w:color w:val="605E5C"/>
      <w:shd w:val="clear" w:color="auto" w:fill="E1DFDD"/>
    </w:rPr>
  </w:style>
  <w:style w:type="character" w:customStyle="1" w:styleId="UnresolvedMention2">
    <w:name w:val="Unresolved Mention2"/>
    <w:basedOn w:val="DefaultParagraphFont"/>
    <w:uiPriority w:val="99"/>
    <w:semiHidden/>
    <w:unhideWhenUsed/>
    <w:rsid w:val="00435D3E"/>
    <w:rPr>
      <w:color w:val="605E5C"/>
      <w:shd w:val="clear" w:color="auto" w:fill="E1DFDD"/>
    </w:rPr>
  </w:style>
  <w:style w:type="character" w:styleId="FollowedHyperlink">
    <w:name w:val="FollowedHyperlink"/>
    <w:basedOn w:val="DefaultParagraphFont"/>
    <w:uiPriority w:val="99"/>
    <w:semiHidden/>
    <w:unhideWhenUsed/>
    <w:rsid w:val="003E7C5D"/>
    <w:rPr>
      <w:color w:val="800080" w:themeColor="followedHyperlink"/>
      <w:u w:val="single"/>
    </w:rPr>
  </w:style>
  <w:style w:type="character" w:customStyle="1" w:styleId="UnresolvedMention">
    <w:name w:val="Unresolved Mention"/>
    <w:basedOn w:val="DefaultParagraphFont"/>
    <w:uiPriority w:val="99"/>
    <w:semiHidden/>
    <w:unhideWhenUsed/>
    <w:rsid w:val="00151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19B95-819B-48B8-96BB-C4AF3BAF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nwan3337</dc:creator>
  <cp:keywords/>
  <dc:description/>
  <cp:lastModifiedBy>Catie Wang</cp:lastModifiedBy>
  <cp:revision>2</cp:revision>
  <cp:lastPrinted>2019-11-22T14:05:00Z</cp:lastPrinted>
  <dcterms:created xsi:type="dcterms:W3CDTF">2021-06-23T17:47:00Z</dcterms:created>
  <dcterms:modified xsi:type="dcterms:W3CDTF">2021-06-23T17:47:00Z</dcterms:modified>
</cp:coreProperties>
</file>