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Ind w:w="-709" w:type="dxa"/>
        <w:tblCellMar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89"/>
        <w:gridCol w:w="7083"/>
      </w:tblGrid>
      <w:tr w:rsidR="009E5AF8" w14:paraId="719A58D6" w14:textId="77777777" w:rsidTr="007A0D30">
        <w:tc>
          <w:tcPr>
            <w:tcW w:w="3389" w:type="dxa"/>
            <w:tcBorders>
              <w:top w:val="nil"/>
              <w:left w:val="nil"/>
              <w:bottom w:val="nil"/>
              <w:right w:val="single" w:sz="2" w:space="0" w:color="8AAED2"/>
            </w:tcBorders>
            <w:shd w:val="clear" w:color="auto" w:fill="auto"/>
          </w:tcPr>
          <w:p w14:paraId="3BF22E7B" w14:textId="086E7BBA" w:rsidR="007A0D30" w:rsidRDefault="007A0D30">
            <w:pPr>
              <w:pStyle w:val="ResumeSideName"/>
            </w:pPr>
          </w:p>
          <w:p w14:paraId="54EDE9B1" w14:textId="429BC98A" w:rsidR="007A0D30" w:rsidRDefault="007A0D30">
            <w:pPr>
              <w:pStyle w:val="ResumeSideName"/>
            </w:pPr>
          </w:p>
          <w:p w14:paraId="462B104E" w14:textId="69FC90A7" w:rsidR="007A0D30" w:rsidRDefault="007A0D30">
            <w:pPr>
              <w:pStyle w:val="ResumeSideName"/>
            </w:pPr>
          </w:p>
          <w:p w14:paraId="7D1D547A" w14:textId="11BEF45A" w:rsidR="007A0D30" w:rsidRDefault="007A0D30">
            <w:pPr>
              <w:pStyle w:val="ResumeSideName"/>
            </w:pPr>
          </w:p>
          <w:p w14:paraId="693ECBD9" w14:textId="037F4155" w:rsidR="007A0D30" w:rsidRDefault="008523F7">
            <w:pPr>
              <w:pStyle w:val="ResumeSideName"/>
            </w:pPr>
            <w:r>
              <w:rPr>
                <w:rFonts w:ascii="Univers 45 Light" w:hAnsi="Univers 45 Light"/>
                <w:noProof/>
                <w:sz w:val="16"/>
                <w:szCs w:val="16"/>
              </w:rPr>
              <w:drawing>
                <wp:inline distT="0" distB="0" distL="0" distR="0" wp14:anchorId="43F9FA8C" wp14:editId="680DAE30">
                  <wp:extent cx="1282939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5" b="18447"/>
                          <a:stretch/>
                        </pic:blipFill>
                        <pic:spPr bwMode="auto">
                          <a:xfrm>
                            <a:off x="0" y="0"/>
                            <a:ext cx="1282939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1F23AB" w14:textId="705F8924" w:rsidR="009E5AF8" w:rsidRDefault="00376FC1">
            <w:pPr>
              <w:pStyle w:val="ResumeSideName"/>
            </w:pPr>
            <w:r>
              <w:t>Conor Byrne</w:t>
            </w:r>
          </w:p>
          <w:p w14:paraId="2AA816D0" w14:textId="4613E758" w:rsidR="009E5AF8" w:rsidRPr="007A0D30" w:rsidRDefault="008A2C17">
            <w:pPr>
              <w:pStyle w:val="ResumeSideTitle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Associate Director</w:t>
            </w:r>
            <w:r w:rsidR="00376FC1">
              <w:rPr>
                <w:rFonts w:ascii="Univers 45 Light" w:hAnsi="Univers 45 Light"/>
                <w:sz w:val="16"/>
                <w:szCs w:val="16"/>
              </w:rPr>
              <w:t xml:space="preserve">, </w:t>
            </w:r>
            <w:r w:rsidR="00B064A6">
              <w:rPr>
                <w:rFonts w:ascii="Univers 45 Light" w:hAnsi="Univers 45 Light"/>
                <w:sz w:val="16"/>
                <w:szCs w:val="16"/>
              </w:rPr>
              <w:t>Forensic and Regulatory Compliance</w:t>
            </w:r>
            <w:r w:rsidR="006C1A5B">
              <w:rPr>
                <w:rFonts w:ascii="Univers 45 Light" w:hAnsi="Univers 45 Light"/>
                <w:sz w:val="16"/>
                <w:szCs w:val="16"/>
              </w:rPr>
              <w:t xml:space="preserve"> (Advisory Services)</w:t>
            </w:r>
          </w:p>
          <w:p w14:paraId="0D7FEC2D" w14:textId="77777777" w:rsidR="009E5AF8" w:rsidRPr="007A0D30" w:rsidRDefault="009E5AF8">
            <w:pPr>
              <w:pStyle w:val="ResumeSideBody"/>
              <w:rPr>
                <w:rFonts w:ascii="Univers 45 Light" w:hAnsi="Univers 45 Light"/>
                <w:sz w:val="16"/>
                <w:szCs w:val="16"/>
              </w:rPr>
            </w:pPr>
          </w:p>
          <w:p w14:paraId="6C56EC77" w14:textId="77777777" w:rsidR="007C3131" w:rsidRPr="007C3131" w:rsidRDefault="00B064A6" w:rsidP="007C3131">
            <w:pPr>
              <w:pStyle w:val="Resume-Contactinfo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Teneo</w:t>
            </w:r>
            <w:r w:rsidR="009E5AF8" w:rsidRPr="007A0D30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9E5AF8" w:rsidRPr="007A0D30">
              <w:rPr>
                <w:rFonts w:ascii="Univers 45 Light" w:hAnsi="Univers 45 Light"/>
                <w:sz w:val="16"/>
                <w:szCs w:val="16"/>
              </w:rPr>
              <w:br/>
            </w:r>
            <w:r w:rsidR="007C3131" w:rsidRPr="007C3131">
              <w:rPr>
                <w:rFonts w:ascii="Univers 45 Light" w:hAnsi="Univers 45 Light"/>
                <w:sz w:val="16"/>
                <w:szCs w:val="16"/>
              </w:rPr>
              <w:t>Ground Floor, Harbour Place</w:t>
            </w:r>
          </w:p>
          <w:p w14:paraId="5DBA7F99" w14:textId="77777777" w:rsidR="007C3131" w:rsidRPr="007C3131" w:rsidRDefault="007C3131" w:rsidP="007C3131">
            <w:pPr>
              <w:pStyle w:val="Resume-Contactinfo"/>
              <w:rPr>
                <w:rFonts w:ascii="Univers 45 Light" w:hAnsi="Univers 45 Light"/>
                <w:sz w:val="16"/>
                <w:szCs w:val="16"/>
              </w:rPr>
            </w:pPr>
            <w:r w:rsidRPr="007C3131">
              <w:rPr>
                <w:rFonts w:ascii="Univers 45 Light" w:hAnsi="Univers 45 Light"/>
                <w:sz w:val="16"/>
                <w:szCs w:val="16"/>
              </w:rPr>
              <w:t>103 South Church Street</w:t>
            </w:r>
          </w:p>
          <w:p w14:paraId="4E2158F7" w14:textId="77777777" w:rsidR="007C3131" w:rsidRDefault="007C3131" w:rsidP="007C3131">
            <w:pPr>
              <w:pStyle w:val="Resume-Contactinfo"/>
              <w:rPr>
                <w:rFonts w:ascii="Univers 45 Light" w:hAnsi="Univers 45 Light"/>
                <w:sz w:val="16"/>
                <w:szCs w:val="16"/>
              </w:rPr>
            </w:pPr>
            <w:r w:rsidRPr="007C3131">
              <w:rPr>
                <w:rFonts w:ascii="Univers 45 Light" w:hAnsi="Univers 45 Light"/>
                <w:sz w:val="16"/>
                <w:szCs w:val="16"/>
              </w:rPr>
              <w:t>George Town, Grand Cayman</w:t>
            </w:r>
          </w:p>
          <w:p w14:paraId="3FD1A5D4" w14:textId="46FC0A3B" w:rsidR="009E5AF8" w:rsidRPr="007A0D30" w:rsidRDefault="007C3131" w:rsidP="007C3131">
            <w:pPr>
              <w:pStyle w:val="Resume-Contactinfo"/>
              <w:rPr>
                <w:rFonts w:ascii="Univers 45 Light" w:hAnsi="Univers 45 Light"/>
                <w:sz w:val="16"/>
                <w:szCs w:val="16"/>
              </w:rPr>
            </w:pPr>
            <w:r w:rsidRPr="007C3131">
              <w:rPr>
                <w:rFonts w:ascii="Univers 45 Light" w:hAnsi="Univers 45 Light"/>
                <w:sz w:val="16"/>
                <w:szCs w:val="16"/>
              </w:rPr>
              <w:t>Cayman Islands</w:t>
            </w:r>
            <w:r w:rsidR="009E5AF8" w:rsidRPr="007A0D30">
              <w:rPr>
                <w:rFonts w:ascii="Univers 45 Light" w:hAnsi="Univers 45 Light"/>
                <w:sz w:val="16"/>
                <w:szCs w:val="16"/>
              </w:rPr>
              <w:br/>
            </w:r>
            <w:r w:rsidR="009E5AF8" w:rsidRPr="007A0D30">
              <w:rPr>
                <w:rFonts w:ascii="Univers 45 Light" w:hAnsi="Univers 45 Light"/>
                <w:sz w:val="16"/>
                <w:szCs w:val="16"/>
              </w:rPr>
              <w:br/>
              <w:t xml:space="preserve">T </w:t>
            </w:r>
            <w:r w:rsidR="00376FC1" w:rsidRPr="00376FC1">
              <w:rPr>
                <w:rFonts w:ascii="Univers 45 Light" w:hAnsi="Univers 45 Light"/>
                <w:sz w:val="16"/>
                <w:szCs w:val="16"/>
              </w:rPr>
              <w:t>+1 345 914 4422</w:t>
            </w:r>
          </w:p>
          <w:p w14:paraId="2108375C" w14:textId="77777777" w:rsidR="00402C22" w:rsidRDefault="009E5AF8" w:rsidP="00402C22">
            <w:pPr>
              <w:pStyle w:val="Resume-Contactinfo"/>
              <w:rPr>
                <w:rFonts w:ascii="Univers 45 Light" w:hAnsi="Univers 45 Light"/>
                <w:sz w:val="16"/>
                <w:szCs w:val="16"/>
              </w:rPr>
            </w:pPr>
            <w:r w:rsidRPr="007A0D30">
              <w:rPr>
                <w:rFonts w:ascii="Univers 45 Light" w:hAnsi="Univers 45 Light"/>
                <w:sz w:val="16"/>
                <w:szCs w:val="16"/>
              </w:rPr>
              <w:t>C</w:t>
            </w:r>
            <w:r w:rsidR="000165E2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376FC1" w:rsidRPr="00376FC1">
              <w:rPr>
                <w:rFonts w:ascii="Univers 45 Light" w:hAnsi="Univers 45 Light"/>
                <w:sz w:val="16"/>
                <w:szCs w:val="16"/>
              </w:rPr>
              <w:t>+1 345 926 1315</w:t>
            </w:r>
          </w:p>
          <w:p w14:paraId="3F0C1784" w14:textId="1C4A2761" w:rsidR="009E5AF8" w:rsidRDefault="00501524" w:rsidP="00402C22">
            <w:pPr>
              <w:pStyle w:val="Resume-Contactinfo"/>
            </w:pPr>
            <w:hyperlink r:id="rId11" w:history="1">
              <w:r w:rsidR="00402C22" w:rsidRPr="0039216F">
                <w:rPr>
                  <w:rStyle w:val="Hyperlink"/>
                </w:rPr>
                <w:t>conor.byrne@teneo.com</w:t>
              </w:r>
            </w:hyperlink>
          </w:p>
          <w:p w14:paraId="39CACD7A" w14:textId="77777777" w:rsidR="00402C22" w:rsidRPr="007A0D30" w:rsidRDefault="00402C22" w:rsidP="00402C22">
            <w:pPr>
              <w:pStyle w:val="Resume-Contactinfo"/>
              <w:rPr>
                <w:rFonts w:ascii="Univers 45 Light" w:hAnsi="Univers 45 Light"/>
                <w:sz w:val="16"/>
                <w:szCs w:val="16"/>
              </w:rPr>
            </w:pPr>
          </w:p>
          <w:p w14:paraId="4DEEFF44" w14:textId="77777777" w:rsidR="009E5AF8" w:rsidRPr="007A0D30" w:rsidRDefault="009E5AF8" w:rsidP="007A0D30">
            <w:pPr>
              <w:spacing w:after="120"/>
              <w:rPr>
                <w:color w:val="00338D"/>
                <w:sz w:val="20"/>
              </w:rPr>
            </w:pPr>
            <w:r w:rsidRPr="007A0D30"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  <w:t>Functions and specialization</w:t>
            </w:r>
          </w:p>
          <w:p w14:paraId="64C3A526" w14:textId="142B2F7F" w:rsidR="005B7FB4" w:rsidRPr="005B7FB4" w:rsidRDefault="00E376AE" w:rsidP="00E376AE">
            <w:pPr>
              <w:spacing w:after="120" w:line="240" w:lineRule="auto"/>
              <w:ind w:left="14" w:right="14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 xml:space="preserve">Conor is a Manager in </w:t>
            </w:r>
            <w:r w:rsidR="004C36A2" w:rsidRPr="004C36A2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 xml:space="preserve">Forensic and Regulatory Compliance </w:t>
            </w:r>
            <w:r w:rsidR="00343C81" w:rsidRPr="00343C81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within Teneo Financial Advisory in the Cayman Islands</w:t>
            </w:r>
            <w:r w:rsidR="00343C81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.</w:t>
            </w:r>
          </w:p>
          <w:p w14:paraId="48866B15" w14:textId="28A26CB3" w:rsidR="002B4E26" w:rsidRPr="007A0D30" w:rsidRDefault="002B4E26" w:rsidP="002B4E26">
            <w:pPr>
              <w:spacing w:after="120"/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</w:pPr>
            <w:r w:rsidRPr="007A0D30"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  <w:t>Professional associations</w:t>
            </w:r>
          </w:p>
          <w:p w14:paraId="67C6DC5E" w14:textId="77777777" w:rsidR="002B4E26" w:rsidRDefault="002B4E26" w:rsidP="002B4E2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 xml:space="preserve">Certified </w:t>
            </w:r>
            <w:r w:rsidRPr="00C32C8A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 xml:space="preserve">Chartered Accountant (Ireland) </w:t>
            </w:r>
          </w:p>
          <w:p w14:paraId="5300F6E3" w14:textId="77777777" w:rsidR="002B4E26" w:rsidRDefault="002B4E26" w:rsidP="002B4E2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Cayman Islands Institute of Professional Accountants</w:t>
            </w:r>
          </w:p>
          <w:p w14:paraId="670C3C27" w14:textId="77777777" w:rsidR="002B4E26" w:rsidRDefault="002B4E26" w:rsidP="002B4E2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Certified Anti-Money Laundering Specialist</w:t>
            </w:r>
          </w:p>
          <w:p w14:paraId="5B6C8E44" w14:textId="77777777" w:rsidR="002B4E26" w:rsidRDefault="002B4E26" w:rsidP="002B4E26">
            <w:pPr>
              <w:pStyle w:val="ListParagraph"/>
              <w:numPr>
                <w:ilvl w:val="0"/>
                <w:numId w:val="2"/>
              </w:numPr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 w:rsidRPr="00C34930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PRMIA Operational Risk Manager</w:t>
            </w:r>
          </w:p>
          <w:p w14:paraId="6E9AA855" w14:textId="77777777" w:rsidR="002B4E26" w:rsidRPr="00C34930" w:rsidRDefault="002B4E26" w:rsidP="002B4E26">
            <w:pPr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</w:p>
          <w:p w14:paraId="3E38B8B8" w14:textId="77777777" w:rsidR="002B4E26" w:rsidRPr="007A0D30" w:rsidRDefault="002B4E26" w:rsidP="002B4E26">
            <w:pPr>
              <w:spacing w:after="120"/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</w:pPr>
            <w:r w:rsidRPr="007A0D30"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  <w:t>Education</w:t>
            </w:r>
          </w:p>
          <w:p w14:paraId="21133DCB" w14:textId="77777777" w:rsidR="002B4E26" w:rsidRPr="00243C3A" w:rsidRDefault="002B4E26" w:rsidP="002B4E2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 w:rsidRPr="00243C3A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BA (Hons) Economics, University College Dublin</w:t>
            </w:r>
          </w:p>
          <w:p w14:paraId="7A364B24" w14:textId="2A067871" w:rsidR="002B4E26" w:rsidRDefault="002B4E26" w:rsidP="002B4E2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 w:rsidRPr="00243C3A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Postgraduate Diploma in Accounting, Dublin Institute of Technology</w:t>
            </w:r>
          </w:p>
          <w:p w14:paraId="322FA77F" w14:textId="55B8B216" w:rsidR="00C32C8A" w:rsidRPr="002B4E26" w:rsidRDefault="002B4E26" w:rsidP="002B4E2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</w:pPr>
            <w:r w:rsidRPr="00243C3A">
              <w:rPr>
                <w:rFonts w:ascii="Univers 45 Light" w:hAnsi="Univers 45 Light" w:cs="Arial"/>
                <w:color w:val="000000"/>
                <w:kern w:val="24"/>
                <w:sz w:val="18"/>
                <w:szCs w:val="18"/>
              </w:rPr>
              <w:t>Diploma in Banking Risk Management Practices, Institute of Banking</w:t>
            </w:r>
          </w:p>
        </w:tc>
        <w:tc>
          <w:tcPr>
            <w:tcW w:w="7083" w:type="dxa"/>
            <w:tcBorders>
              <w:top w:val="nil"/>
              <w:left w:val="single" w:sz="2" w:space="0" w:color="8AAED2"/>
              <w:bottom w:val="nil"/>
              <w:right w:val="nil"/>
            </w:tcBorders>
            <w:shd w:val="clear" w:color="auto" w:fill="auto"/>
            <w:hideMark/>
          </w:tcPr>
          <w:p w14:paraId="6939875B" w14:textId="77777777" w:rsidR="009E5AF8" w:rsidRPr="007A0D30" w:rsidRDefault="009E5AF8" w:rsidP="007A0D30">
            <w:pPr>
              <w:spacing w:after="120"/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</w:pPr>
            <w:r w:rsidRPr="007A0D30"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  <w:t>Background</w:t>
            </w:r>
          </w:p>
          <w:p w14:paraId="5F0A8E31" w14:textId="20FE47A1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is a</w:t>
            </w:r>
            <w:r w:rsidR="008A2C17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n Associate Director </w:t>
            </w:r>
            <w:r w:rsidR="003B5C5F">
              <w:rPr>
                <w:rFonts w:ascii="Univers 45 Light" w:hAnsi="Univers 45 Light"/>
                <w:noProof w:val="0"/>
                <w:sz w:val="18"/>
                <w:szCs w:val="18"/>
              </w:rPr>
              <w:t>in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 the </w:t>
            </w:r>
            <w:r w:rsidR="00402C22" w:rsidRPr="00402C22">
              <w:rPr>
                <w:rFonts w:ascii="Univers 45 Light" w:hAnsi="Univers 45 Light"/>
                <w:noProof w:val="0"/>
                <w:sz w:val="18"/>
                <w:szCs w:val="18"/>
              </w:rPr>
              <w:t>Forensic and Regulatory Compliance</w:t>
            </w:r>
            <w:r w:rsidR="003B5C5F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 team</w:t>
            </w:r>
            <w:r w:rsidR="00402C22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 </w:t>
            </w:r>
            <w:r w:rsidR="00EC7B97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within Teneo Financial Advisory 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in the Cayman Islands. Conor specializes in the areas of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r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egulatory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c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ompliance,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p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rudential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r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egulation,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r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egulatory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r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eporting</w:t>
            </w:r>
            <w:r w:rsidR="00C67159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,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i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nternal </w:t>
            </w:r>
            <w:r w:rsidR="00076768">
              <w:rPr>
                <w:rFonts w:ascii="Univers 45 Light" w:hAnsi="Univers 45 Light"/>
                <w:noProof w:val="0"/>
                <w:sz w:val="18"/>
                <w:szCs w:val="18"/>
              </w:rPr>
              <w:t>a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udit </w:t>
            </w:r>
            <w:r w:rsidR="00C67159">
              <w:rPr>
                <w:rFonts w:ascii="Univers 45 Light" w:hAnsi="Univers 45 Light"/>
                <w:noProof w:val="0"/>
                <w:sz w:val="18"/>
                <w:szCs w:val="18"/>
              </w:rPr>
              <w:t>and forensic investigations</w:t>
            </w:r>
            <w:r w:rsidR="00F64920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 and has </w:t>
            </w:r>
            <w:r w:rsidR="002E651C">
              <w:rPr>
                <w:rFonts w:ascii="Univers 45 Light" w:hAnsi="Univers 45 Light"/>
                <w:noProof w:val="0"/>
                <w:sz w:val="18"/>
                <w:szCs w:val="18"/>
              </w:rPr>
              <w:t>just over 10 years of experience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.</w:t>
            </w:r>
          </w:p>
          <w:p w14:paraId="2080ED83" w14:textId="622B5B9E" w:rsidR="00003210" w:rsidRDefault="00376FC1" w:rsidP="00376FC1">
            <w:pPr>
              <w:spacing w:after="120"/>
              <w:rPr>
                <w:rFonts w:ascii="Univers 45 Light" w:hAnsi="Univers 45 Light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sz w:val="18"/>
                <w:szCs w:val="18"/>
              </w:rPr>
              <w:t xml:space="preserve">Previously, Conor worked in </w:t>
            </w:r>
            <w:r w:rsidR="0099431C">
              <w:rPr>
                <w:rFonts w:ascii="Univers 45 Light" w:hAnsi="Univers 45 Light"/>
                <w:sz w:val="18"/>
                <w:szCs w:val="18"/>
              </w:rPr>
              <w:t>KPMG Cayman Islands</w:t>
            </w:r>
            <w:r w:rsidR="00B07076">
              <w:rPr>
                <w:rFonts w:ascii="Univers 45 Light" w:hAnsi="Univers 45 Light"/>
                <w:sz w:val="18"/>
                <w:szCs w:val="18"/>
              </w:rPr>
              <w:t>’</w:t>
            </w:r>
            <w:r w:rsidR="0099431C">
              <w:rPr>
                <w:rFonts w:ascii="Univers 45 Light" w:hAnsi="Univers 45 Light"/>
                <w:sz w:val="18"/>
                <w:szCs w:val="18"/>
              </w:rPr>
              <w:t xml:space="preserve"> Forensics and IARCS department </w:t>
            </w:r>
            <w:r w:rsidR="00027C17">
              <w:rPr>
                <w:rFonts w:ascii="Univers 45 Light" w:hAnsi="Univers 45 Light"/>
                <w:sz w:val="18"/>
                <w:szCs w:val="18"/>
              </w:rPr>
              <w:t>assisting</w:t>
            </w:r>
            <w:r w:rsidR="002453F7">
              <w:rPr>
                <w:rFonts w:ascii="Univers 45 Light" w:hAnsi="Univers 45 Light"/>
                <w:sz w:val="18"/>
                <w:szCs w:val="18"/>
              </w:rPr>
              <w:t xml:space="preserve"> clients </w:t>
            </w:r>
            <w:r w:rsidR="00027C17">
              <w:rPr>
                <w:rFonts w:ascii="Univers 45 Light" w:hAnsi="Univers 45 Light"/>
                <w:sz w:val="18"/>
                <w:szCs w:val="18"/>
              </w:rPr>
              <w:t>in</w:t>
            </w:r>
            <w:r w:rsidR="00B7249A">
              <w:rPr>
                <w:rFonts w:ascii="Univers 45 Light" w:hAnsi="Univers 45 Light"/>
                <w:sz w:val="18"/>
                <w:szCs w:val="18"/>
              </w:rPr>
              <w:t xml:space="preserve"> Cayman Islands specific regulatory compliance engagement</w:t>
            </w:r>
            <w:r w:rsidR="0068641D">
              <w:rPr>
                <w:rFonts w:ascii="Univers 45 Light" w:hAnsi="Univers 45 Light"/>
                <w:sz w:val="18"/>
                <w:szCs w:val="18"/>
              </w:rPr>
              <w:t>s</w:t>
            </w:r>
            <w:r w:rsidR="00B7249A">
              <w:rPr>
                <w:rFonts w:ascii="Univers 45 Light" w:hAnsi="Univers 45 Light"/>
                <w:sz w:val="18"/>
                <w:szCs w:val="18"/>
              </w:rPr>
              <w:t xml:space="preserve">, with a large </w:t>
            </w:r>
            <w:r w:rsidR="00C17F48">
              <w:rPr>
                <w:rFonts w:ascii="Univers 45 Light" w:hAnsi="Univers 45 Light"/>
                <w:sz w:val="18"/>
                <w:szCs w:val="18"/>
              </w:rPr>
              <w:t>focus</w:t>
            </w:r>
            <w:r w:rsidR="00B7249A">
              <w:rPr>
                <w:rFonts w:ascii="Univers 45 Light" w:hAnsi="Univers 45 Light"/>
                <w:sz w:val="18"/>
                <w:szCs w:val="18"/>
              </w:rPr>
              <w:t xml:space="preserve"> on </w:t>
            </w:r>
            <w:r w:rsidR="004E0A11">
              <w:rPr>
                <w:rFonts w:ascii="Univers 45 Light" w:hAnsi="Univers 45 Light"/>
                <w:sz w:val="18"/>
                <w:szCs w:val="18"/>
              </w:rPr>
              <w:t>a</w:t>
            </w:r>
            <w:r w:rsidR="00B7249A">
              <w:rPr>
                <w:rFonts w:ascii="Univers 45 Light" w:hAnsi="Univers 45 Light"/>
                <w:sz w:val="18"/>
                <w:szCs w:val="18"/>
              </w:rPr>
              <w:t>nt</w:t>
            </w:r>
            <w:r w:rsidR="004E0A11">
              <w:rPr>
                <w:rFonts w:ascii="Univers 45 Light" w:hAnsi="Univers 45 Light"/>
                <w:sz w:val="18"/>
                <w:szCs w:val="18"/>
              </w:rPr>
              <w:t>i-money laundering</w:t>
            </w:r>
            <w:r w:rsidR="00934C16">
              <w:rPr>
                <w:rFonts w:ascii="Univers 45 Light" w:hAnsi="Univers 45 Light"/>
                <w:sz w:val="18"/>
                <w:szCs w:val="18"/>
              </w:rPr>
              <w:t xml:space="preserve"> (“AML”)</w:t>
            </w:r>
            <w:r w:rsidR="004E0A11">
              <w:rPr>
                <w:rFonts w:ascii="Univers 45 Light" w:hAnsi="Univers 45 Light"/>
                <w:sz w:val="18"/>
                <w:szCs w:val="18"/>
              </w:rPr>
              <w:t xml:space="preserve">. He worked on </w:t>
            </w:r>
            <w:r w:rsidR="00934C16">
              <w:rPr>
                <w:rFonts w:ascii="Univers 45 Light" w:hAnsi="Univers 45 Light"/>
                <w:sz w:val="18"/>
                <w:szCs w:val="18"/>
              </w:rPr>
              <w:t xml:space="preserve">numerous AML audits, remediation engagements, </w:t>
            </w:r>
            <w:r w:rsidR="00C17F48">
              <w:rPr>
                <w:rFonts w:ascii="Univers 45 Light" w:hAnsi="Univers 45 Light"/>
                <w:sz w:val="18"/>
                <w:szCs w:val="18"/>
              </w:rPr>
              <w:t xml:space="preserve">prudential regulatory reporting to </w:t>
            </w:r>
            <w:r w:rsidR="004607E6">
              <w:rPr>
                <w:rFonts w:ascii="Univers 45 Light" w:hAnsi="Univers 45 Light"/>
                <w:sz w:val="18"/>
                <w:szCs w:val="18"/>
              </w:rPr>
              <w:t xml:space="preserve">the regulator, </w:t>
            </w:r>
            <w:r w:rsidR="00C17F48">
              <w:rPr>
                <w:rFonts w:ascii="Univers 45 Light" w:hAnsi="Univers 45 Light"/>
                <w:sz w:val="18"/>
                <w:szCs w:val="18"/>
              </w:rPr>
              <w:t>CIMA (QPR and LBS</w:t>
            </w:r>
            <w:r w:rsidR="004607E6">
              <w:rPr>
                <w:rFonts w:ascii="Univers 45 Light" w:hAnsi="Univers 45 Light"/>
                <w:sz w:val="18"/>
                <w:szCs w:val="18"/>
              </w:rPr>
              <w:t xml:space="preserve"> returns</w:t>
            </w:r>
            <w:r w:rsidR="00C17F48">
              <w:rPr>
                <w:rFonts w:ascii="Univers 45 Light" w:hAnsi="Univers 45 Light"/>
                <w:sz w:val="18"/>
                <w:szCs w:val="18"/>
              </w:rPr>
              <w:t xml:space="preserve">), </w:t>
            </w:r>
            <w:r w:rsidR="00934C16">
              <w:rPr>
                <w:rFonts w:ascii="Univers 45 Light" w:hAnsi="Univers 45 Light"/>
                <w:sz w:val="18"/>
                <w:szCs w:val="18"/>
              </w:rPr>
              <w:t>internal audit plans</w:t>
            </w:r>
            <w:r w:rsidR="00072AFC">
              <w:rPr>
                <w:rFonts w:ascii="Univers 45 Light" w:hAnsi="Univers 45 Light"/>
                <w:sz w:val="18"/>
                <w:szCs w:val="18"/>
              </w:rPr>
              <w:t xml:space="preserve"> and regulatory compliance review</w:t>
            </w:r>
            <w:r w:rsidR="004607E6">
              <w:rPr>
                <w:rFonts w:ascii="Univers 45 Light" w:hAnsi="Univers 45 Light"/>
                <w:sz w:val="18"/>
                <w:szCs w:val="18"/>
              </w:rPr>
              <w:t>s</w:t>
            </w:r>
            <w:r w:rsidR="00072AFC">
              <w:rPr>
                <w:rFonts w:ascii="Univers 45 Light" w:hAnsi="Univers 45 Light"/>
                <w:sz w:val="18"/>
                <w:szCs w:val="18"/>
              </w:rPr>
              <w:t xml:space="preserve">. </w:t>
            </w:r>
            <w:r w:rsidR="00962121" w:rsidRPr="00962121">
              <w:rPr>
                <w:rFonts w:ascii="Univers 45 Light" w:hAnsi="Univers 45 Light"/>
                <w:sz w:val="18"/>
                <w:szCs w:val="18"/>
              </w:rPr>
              <w:t xml:space="preserve">He has also lead a number of forensic investigations in the Cayman Islands and trained in </w:t>
            </w:r>
            <w:r w:rsidR="00230C59">
              <w:rPr>
                <w:rFonts w:ascii="Univers 45 Light" w:hAnsi="Univers 45 Light"/>
                <w:sz w:val="18"/>
                <w:szCs w:val="18"/>
              </w:rPr>
              <w:t>g</w:t>
            </w:r>
            <w:r w:rsidR="00962121" w:rsidRPr="00962121">
              <w:rPr>
                <w:rFonts w:ascii="Univers 45 Light" w:hAnsi="Univers 45 Light"/>
                <w:sz w:val="18"/>
                <w:szCs w:val="18"/>
              </w:rPr>
              <w:t xml:space="preserve">lobal </w:t>
            </w:r>
            <w:r w:rsidR="00230C59">
              <w:rPr>
                <w:rFonts w:ascii="Univers 45 Light" w:hAnsi="Univers 45 Light"/>
                <w:sz w:val="18"/>
                <w:szCs w:val="18"/>
              </w:rPr>
              <w:t>i</w:t>
            </w:r>
            <w:r w:rsidR="00962121" w:rsidRPr="00962121">
              <w:rPr>
                <w:rFonts w:ascii="Univers 45 Light" w:hAnsi="Univers 45 Light"/>
                <w:sz w:val="18"/>
                <w:szCs w:val="18"/>
              </w:rPr>
              <w:t xml:space="preserve">nvestigation </w:t>
            </w:r>
            <w:r w:rsidR="00230C59">
              <w:rPr>
                <w:rFonts w:ascii="Univers 45 Light" w:hAnsi="Univers 45 Light"/>
                <w:sz w:val="18"/>
                <w:szCs w:val="18"/>
              </w:rPr>
              <w:t>methodologies</w:t>
            </w:r>
            <w:r w:rsidR="00962121" w:rsidRPr="00962121">
              <w:rPr>
                <w:rFonts w:ascii="Univers 45 Light" w:hAnsi="Univers 45 Light"/>
                <w:sz w:val="18"/>
                <w:szCs w:val="18"/>
              </w:rPr>
              <w:t>.</w:t>
            </w:r>
            <w:r w:rsidR="00230C59"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r w:rsidR="00072AFC">
              <w:rPr>
                <w:rFonts w:ascii="Univers 45 Light" w:hAnsi="Univers 45 Light"/>
                <w:sz w:val="18"/>
                <w:szCs w:val="18"/>
              </w:rPr>
              <w:t xml:space="preserve">During </w:t>
            </w:r>
            <w:r w:rsidR="009015EC">
              <w:rPr>
                <w:rFonts w:ascii="Univers 45 Light" w:hAnsi="Univers 45 Light"/>
                <w:sz w:val="18"/>
                <w:szCs w:val="18"/>
              </w:rPr>
              <w:t>this</w:t>
            </w:r>
            <w:r w:rsidR="00072AFC"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r w:rsidR="00C17F48">
              <w:rPr>
                <w:rFonts w:ascii="Univers 45 Light" w:hAnsi="Univers 45 Light"/>
                <w:sz w:val="18"/>
                <w:szCs w:val="18"/>
              </w:rPr>
              <w:t>time,</w:t>
            </w:r>
            <w:r w:rsidR="00072AFC">
              <w:rPr>
                <w:rFonts w:ascii="Univers 45 Light" w:hAnsi="Univers 45 Light"/>
                <w:sz w:val="18"/>
                <w:szCs w:val="18"/>
              </w:rPr>
              <w:t xml:space="preserve"> he gained his certification as </w:t>
            </w:r>
            <w:r w:rsidR="00B52492">
              <w:rPr>
                <w:rFonts w:ascii="Univers 45 Light" w:hAnsi="Univers 45 Light"/>
                <w:sz w:val="18"/>
                <w:szCs w:val="18"/>
              </w:rPr>
              <w:t>a Certified AML</w:t>
            </w:r>
            <w:r w:rsidR="005C59D0">
              <w:rPr>
                <w:rFonts w:ascii="Univers 45 Light" w:hAnsi="Univers 45 Light"/>
                <w:sz w:val="18"/>
                <w:szCs w:val="18"/>
              </w:rPr>
              <w:t xml:space="preserve"> Specialist.</w:t>
            </w:r>
            <w:r w:rsidR="00971700"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r w:rsidR="009015EC">
              <w:rPr>
                <w:rFonts w:ascii="Univers 45 Light" w:hAnsi="Univers 45 Light"/>
                <w:sz w:val="18"/>
                <w:szCs w:val="18"/>
              </w:rPr>
              <w:t>In addition, he</w:t>
            </w:r>
            <w:r w:rsidR="00971700">
              <w:rPr>
                <w:rFonts w:ascii="Univers 45 Light" w:hAnsi="Univers 45 Light"/>
                <w:sz w:val="18"/>
                <w:szCs w:val="18"/>
              </w:rPr>
              <w:t xml:space="preserve"> is also a </w:t>
            </w:r>
            <w:r w:rsidR="00971700" w:rsidRPr="00971700">
              <w:rPr>
                <w:rFonts w:ascii="Univers 45 Light" w:hAnsi="Univers 45 Light"/>
                <w:sz w:val="18"/>
                <w:szCs w:val="18"/>
              </w:rPr>
              <w:t>Certified Chartered Accountant</w:t>
            </w:r>
            <w:r w:rsidR="00971700">
              <w:rPr>
                <w:rFonts w:ascii="Univers 45 Light" w:hAnsi="Univers 45 Light"/>
                <w:sz w:val="18"/>
                <w:szCs w:val="18"/>
              </w:rPr>
              <w:t xml:space="preserve">, member of the </w:t>
            </w:r>
            <w:r w:rsidR="00971700" w:rsidRPr="00971700">
              <w:rPr>
                <w:rFonts w:ascii="Univers 45 Light" w:hAnsi="Univers 45 Light"/>
                <w:sz w:val="18"/>
                <w:szCs w:val="18"/>
              </w:rPr>
              <w:t>Cayman Islands Institute of Professional Accountants</w:t>
            </w:r>
            <w:r w:rsidR="00971700">
              <w:rPr>
                <w:rFonts w:ascii="Univers 45 Light" w:hAnsi="Univers 45 Light"/>
                <w:sz w:val="18"/>
                <w:szCs w:val="18"/>
              </w:rPr>
              <w:t xml:space="preserve"> and a PRMIA Operational Risk Manager</w:t>
            </w:r>
            <w:r w:rsidR="00934C16">
              <w:rPr>
                <w:rFonts w:ascii="Univers 45 Light" w:hAnsi="Univers 45 Light"/>
                <w:sz w:val="18"/>
                <w:szCs w:val="18"/>
              </w:rPr>
              <w:t>.</w:t>
            </w:r>
            <w:r w:rsidR="00B07076">
              <w:rPr>
                <w:rFonts w:ascii="Univers 45 Light" w:hAnsi="Univers 45 Light"/>
                <w:sz w:val="18"/>
                <w:szCs w:val="18"/>
              </w:rPr>
              <w:t xml:space="preserve"> </w:t>
            </w:r>
          </w:p>
          <w:p w14:paraId="189ED439" w14:textId="510FD570" w:rsidR="004E01F6" w:rsidRDefault="00B07076" w:rsidP="00376FC1">
            <w:pPr>
              <w:spacing w:after="120"/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 xml:space="preserve">Prior </w:t>
            </w:r>
            <w:r w:rsidR="00B42B3B">
              <w:rPr>
                <w:rFonts w:ascii="Univers 45 Light" w:hAnsi="Univers 45 Light"/>
                <w:sz w:val="18"/>
                <w:szCs w:val="18"/>
              </w:rPr>
              <w:t>to working in KPMG Cayman Islands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, Conor worked in </w:t>
            </w:r>
            <w:r w:rsidR="00376FC1" w:rsidRPr="00376FC1">
              <w:rPr>
                <w:rFonts w:ascii="Univers 45 Light" w:hAnsi="Univers 45 Light"/>
                <w:sz w:val="18"/>
                <w:szCs w:val="18"/>
              </w:rPr>
              <w:t>KPMG Ireland’s Risk and Regulatory Advisory Practice advising clients on the areas of Prudential Regulation, Regulatory Reporting, AML and Compliance. Within this service line, he was a part of the Regulatory Banking team, responsible for helping banking clients manage risk in areas such as Capital, Liquidity, Leverage, and Credit</w:t>
            </w:r>
            <w:r w:rsidR="00100B6D">
              <w:rPr>
                <w:rFonts w:ascii="Univers 45 Light" w:hAnsi="Univers 45 Light"/>
                <w:sz w:val="18"/>
                <w:szCs w:val="18"/>
              </w:rPr>
              <w:t xml:space="preserve"> risk</w:t>
            </w:r>
            <w:r w:rsidR="00376FC1" w:rsidRPr="00376FC1">
              <w:rPr>
                <w:rFonts w:ascii="Univers 45 Light" w:hAnsi="Univers 45 Light"/>
                <w:sz w:val="18"/>
                <w:szCs w:val="18"/>
              </w:rPr>
              <w:t>.</w:t>
            </w:r>
            <w:r w:rsidR="00E07EC3">
              <w:rPr>
                <w:rFonts w:ascii="Univers 45 Light" w:hAnsi="Univers 45 Light"/>
                <w:sz w:val="18"/>
                <w:szCs w:val="18"/>
              </w:rPr>
              <w:t xml:space="preserve"> </w:t>
            </w:r>
          </w:p>
          <w:p w14:paraId="4D22CD46" w14:textId="77777777" w:rsidR="009E5AF8" w:rsidRPr="007A0D30" w:rsidRDefault="009E5AF8" w:rsidP="00376FC1">
            <w:pPr>
              <w:spacing w:after="120"/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</w:pPr>
            <w:r w:rsidRPr="007A0D30">
              <w:rPr>
                <w:rFonts w:ascii="Univers 45 Light" w:hAnsi="Univers 45 Light"/>
                <w:b/>
                <w:bCs/>
                <w:color w:val="00338D"/>
                <w:spacing w:val="-1"/>
                <w:kern w:val="24"/>
                <w:sz w:val="18"/>
                <w:szCs w:val="18"/>
              </w:rPr>
              <w:t>Professional and industry experience</w:t>
            </w:r>
          </w:p>
          <w:p w14:paraId="4B29E420" w14:textId="77777777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has worked across a number of regulatory compliance, AML, remediation, and internal audit engagements in the Cayman Islands.</w:t>
            </w:r>
          </w:p>
          <w:p w14:paraId="21217678" w14:textId="77777777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has provided interpretation and advice on prudential and statistical regulatory reporting obligations, including the areas of Capital, Liquidity, Risk Weighted Assets, Large Exposures and ICAAP to clients.</w:t>
            </w:r>
          </w:p>
          <w:p w14:paraId="1BCAA114" w14:textId="77777777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was seconded to the Compliance Advisory department for a large retail bank where he helped develop numerous frameworks, policies and procedures including undertaking relevant gap analysis/assessments against local and international regulations.</w:t>
            </w:r>
          </w:p>
          <w:p w14:paraId="47923AAE" w14:textId="77777777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Senior member of an AML engagement team, for the re-assessment of AML/KYC investor files for an investment firm (based in Krakow, Poland), focusing on medium and </w:t>
            </w:r>
            <w:r w:rsidR="00100B6D"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high-risk</w:t>
            </w: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 investors.</w:t>
            </w:r>
          </w:p>
          <w:p w14:paraId="4FE20AD0" w14:textId="77777777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developed the Crisis Management Framework as part of the recovery and resolution planning for a retail bank.</w:t>
            </w:r>
          </w:p>
          <w:p w14:paraId="2DC5B317" w14:textId="77777777" w:rsidR="00376FC1" w:rsidRPr="00376FC1" w:rsidRDefault="00376FC1" w:rsidP="00376FC1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has experience identifying regulations and standards that impact regulatory and financial reporting obligations for banks and investment firms.</w:t>
            </w:r>
          </w:p>
          <w:p w14:paraId="147457EB" w14:textId="77777777" w:rsidR="00100B6D" w:rsidRDefault="00376FC1" w:rsidP="00100B6D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376FC1">
              <w:rPr>
                <w:rFonts w:ascii="Univers 45 Light" w:hAnsi="Univers 45 Light"/>
                <w:noProof w:val="0"/>
                <w:sz w:val="18"/>
                <w:szCs w:val="18"/>
              </w:rPr>
              <w:t>Conor had a previous role as a Senior Regulatory Reporting Analyst for a retail bank, providing Capital and Statistical reporting to the relevant regulators for Group Holding Companies and subsidiaries.</w:t>
            </w:r>
          </w:p>
          <w:p w14:paraId="4E5D8EB0" w14:textId="7D98F25A" w:rsidR="009E5AF8" w:rsidRPr="00100B6D" w:rsidRDefault="00376FC1" w:rsidP="00100B6D">
            <w:pPr>
              <w:pStyle w:val="BodyText1"/>
              <w:rPr>
                <w:rFonts w:ascii="Univers 45 Light" w:hAnsi="Univers 45 Light"/>
                <w:noProof w:val="0"/>
                <w:sz w:val="18"/>
                <w:szCs w:val="18"/>
              </w:rPr>
            </w:pPr>
            <w:r w:rsidRPr="00100B6D">
              <w:rPr>
                <w:rFonts w:ascii="Univers 45 Light" w:hAnsi="Univers 45 Light"/>
                <w:noProof w:val="0"/>
                <w:sz w:val="18"/>
                <w:szCs w:val="18"/>
              </w:rPr>
              <w:t>Previously worked in Financial Services Audit, in a Big 4 audit firm, with clients across Banking, Asset Management and Leasing</w:t>
            </w:r>
            <w:r w:rsidR="00C70290">
              <w:rPr>
                <w:rFonts w:ascii="Univers 45 Light" w:hAnsi="Univers 45 Light"/>
                <w:noProof w:val="0"/>
                <w:sz w:val="18"/>
                <w:szCs w:val="18"/>
              </w:rPr>
              <w:t>.</w:t>
            </w:r>
            <w:r w:rsidRPr="00100B6D">
              <w:rPr>
                <w:rFonts w:ascii="Univers 45 Light" w:hAnsi="Univers 45 Light"/>
                <w:noProof w:val="0"/>
                <w:sz w:val="18"/>
                <w:szCs w:val="18"/>
              </w:rPr>
              <w:t xml:space="preserve"> </w:t>
            </w:r>
          </w:p>
          <w:p w14:paraId="7637D83E" w14:textId="77777777" w:rsidR="00100B6D" w:rsidRDefault="00100B6D" w:rsidP="00100B6D">
            <w:pPr>
              <w:spacing w:after="120"/>
              <w:rPr>
                <w:rFonts w:ascii="Univers 45 Light" w:hAnsi="Univers 45 Light" w:cstheme="minorBidi"/>
                <w:b/>
                <w:bCs/>
                <w:color w:val="00338D"/>
                <w:spacing w:val="-1"/>
                <w:kern w:val="24"/>
                <w:sz w:val="18"/>
                <w:szCs w:val="18"/>
              </w:rPr>
            </w:pPr>
            <w:r>
              <w:rPr>
                <w:rFonts w:ascii="Univers 45 Light" w:hAnsi="Univers 45 Light" w:cstheme="minorBidi"/>
                <w:b/>
                <w:bCs/>
                <w:color w:val="00338D"/>
                <w:spacing w:val="-1"/>
                <w:kern w:val="24"/>
                <w:sz w:val="18"/>
                <w:szCs w:val="18"/>
              </w:rPr>
              <w:t>Citizenship</w:t>
            </w:r>
          </w:p>
          <w:p w14:paraId="576FA85A" w14:textId="20EBF799" w:rsidR="009E5AF8" w:rsidRPr="00F60F28" w:rsidRDefault="00E376AE" w:rsidP="00E376AE">
            <w:pPr>
              <w:pStyle w:val="03-ResumeBullet"/>
              <w:numPr>
                <w:ilvl w:val="0"/>
                <w:numId w:val="0"/>
              </w:numPr>
            </w:pPr>
            <w:r>
              <w:t>Conor has been involved in coaching in rugby and football for numerous underage teams</w:t>
            </w:r>
            <w:r w:rsidR="00ED62FB">
              <w:t xml:space="preserve">. He has also taken part in </w:t>
            </w:r>
            <w:r w:rsidR="00BF7617">
              <w:t>Teneo</w:t>
            </w:r>
            <w:r w:rsidR="00CB70D2">
              <w:t xml:space="preserve"> and KPMG</w:t>
            </w:r>
            <w:r w:rsidR="00ED62FB">
              <w:t xml:space="preserve"> initiatives for </w:t>
            </w:r>
            <w:r w:rsidR="00BF7617">
              <w:t>not-for-profit</w:t>
            </w:r>
            <w:r w:rsidR="00ED62FB">
              <w:t xml:space="preserve"> organizations helping maintain facilities and assisting in fundraising. </w:t>
            </w:r>
          </w:p>
        </w:tc>
      </w:tr>
    </w:tbl>
    <w:p w14:paraId="78237BE6" w14:textId="67CF4A4C" w:rsidR="00F75AA2" w:rsidRPr="00BB6281" w:rsidRDefault="00F75AA2" w:rsidP="00AA1279">
      <w:pPr>
        <w:jc w:val="both"/>
        <w:rPr>
          <w:rFonts w:ascii="Arial" w:hAnsi="Arial" w:cs="Arial"/>
        </w:rPr>
      </w:pPr>
    </w:p>
    <w:sectPr w:rsidR="00F75AA2" w:rsidRPr="00BB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19BB" w14:textId="77777777" w:rsidR="00F17C16" w:rsidRDefault="00F17C16" w:rsidP="00862954">
      <w:pPr>
        <w:spacing w:line="240" w:lineRule="auto"/>
      </w:pPr>
      <w:r>
        <w:separator/>
      </w:r>
    </w:p>
  </w:endnote>
  <w:endnote w:type="continuationSeparator" w:id="0">
    <w:p w14:paraId="711C8D80" w14:textId="77777777" w:rsidR="00F17C16" w:rsidRDefault="00F17C16" w:rsidP="00862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1A1B" w14:textId="77777777" w:rsidR="00F17C16" w:rsidRDefault="00F17C16" w:rsidP="00862954">
      <w:pPr>
        <w:spacing w:line="240" w:lineRule="auto"/>
      </w:pPr>
      <w:r>
        <w:separator/>
      </w:r>
    </w:p>
  </w:footnote>
  <w:footnote w:type="continuationSeparator" w:id="0">
    <w:p w14:paraId="34745227" w14:textId="77777777" w:rsidR="00F17C16" w:rsidRDefault="00F17C16" w:rsidP="008629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38E"/>
    <w:multiLevelType w:val="hybridMultilevel"/>
    <w:tmpl w:val="834C6A22"/>
    <w:lvl w:ilvl="0" w:tplc="196A5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EEED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1CB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6C2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86E5B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28ED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0E80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3C95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EC2D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C3EEA"/>
    <w:multiLevelType w:val="hybridMultilevel"/>
    <w:tmpl w:val="B5EA557E"/>
    <w:lvl w:ilvl="0" w:tplc="FD1A5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B147D"/>
    <w:multiLevelType w:val="hybridMultilevel"/>
    <w:tmpl w:val="9F98F7B8"/>
    <w:lvl w:ilvl="0" w:tplc="FFD89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8D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color w:val="00338D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1986194"/>
    <w:multiLevelType w:val="singleLevel"/>
    <w:tmpl w:val="D59EBA6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653318DA"/>
    <w:multiLevelType w:val="hybridMultilevel"/>
    <w:tmpl w:val="202CA4FE"/>
    <w:lvl w:ilvl="0" w:tplc="3A2E693A">
      <w:start w:val="1"/>
      <w:numFmt w:val="bullet"/>
      <w:pStyle w:val="03-Resum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4C1F"/>
    <w:multiLevelType w:val="hybridMultilevel"/>
    <w:tmpl w:val="2C66CF46"/>
    <w:lvl w:ilvl="0" w:tplc="42481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46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A5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0A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AE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C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83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C0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0C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087210">
    <w:abstractNumId w:val="5"/>
  </w:num>
  <w:num w:numId="2" w16cid:durableId="1858888252">
    <w:abstractNumId w:val="0"/>
  </w:num>
  <w:num w:numId="3" w16cid:durableId="84962138">
    <w:abstractNumId w:val="2"/>
  </w:num>
  <w:num w:numId="4" w16cid:durableId="1917477333">
    <w:abstractNumId w:val="1"/>
  </w:num>
  <w:num w:numId="5" w16cid:durableId="1964773374">
    <w:abstractNumId w:val="3"/>
  </w:num>
  <w:num w:numId="6" w16cid:durableId="1578443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E"/>
    <w:rsid w:val="00003210"/>
    <w:rsid w:val="000165E2"/>
    <w:rsid w:val="00027C17"/>
    <w:rsid w:val="00072AFC"/>
    <w:rsid w:val="00076768"/>
    <w:rsid w:val="000D0ECE"/>
    <w:rsid w:val="00100B6D"/>
    <w:rsid w:val="00230C59"/>
    <w:rsid w:val="002453F7"/>
    <w:rsid w:val="002B4E26"/>
    <w:rsid w:val="002E651C"/>
    <w:rsid w:val="00343C81"/>
    <w:rsid w:val="00376FC1"/>
    <w:rsid w:val="003B5C5F"/>
    <w:rsid w:val="003F6249"/>
    <w:rsid w:val="00402C22"/>
    <w:rsid w:val="004607E6"/>
    <w:rsid w:val="004C36A2"/>
    <w:rsid w:val="004E01F6"/>
    <w:rsid w:val="004E0A11"/>
    <w:rsid w:val="005A4EBC"/>
    <w:rsid w:val="005B7FB4"/>
    <w:rsid w:val="005C59D0"/>
    <w:rsid w:val="00633FF1"/>
    <w:rsid w:val="0068641D"/>
    <w:rsid w:val="006C1A5B"/>
    <w:rsid w:val="0071026B"/>
    <w:rsid w:val="007703E6"/>
    <w:rsid w:val="007A0D30"/>
    <w:rsid w:val="007C3131"/>
    <w:rsid w:val="007E18B2"/>
    <w:rsid w:val="008523F7"/>
    <w:rsid w:val="00862954"/>
    <w:rsid w:val="008A2C17"/>
    <w:rsid w:val="009015EC"/>
    <w:rsid w:val="00934C16"/>
    <w:rsid w:val="00957601"/>
    <w:rsid w:val="00962121"/>
    <w:rsid w:val="00971700"/>
    <w:rsid w:val="0099431C"/>
    <w:rsid w:val="009C17F6"/>
    <w:rsid w:val="009C52F6"/>
    <w:rsid w:val="009E5AF8"/>
    <w:rsid w:val="00A71B09"/>
    <w:rsid w:val="00AA1279"/>
    <w:rsid w:val="00AE0A14"/>
    <w:rsid w:val="00B064A6"/>
    <w:rsid w:val="00B07076"/>
    <w:rsid w:val="00B42B3B"/>
    <w:rsid w:val="00B52492"/>
    <w:rsid w:val="00B7249A"/>
    <w:rsid w:val="00BB6281"/>
    <w:rsid w:val="00BD47E9"/>
    <w:rsid w:val="00BF7617"/>
    <w:rsid w:val="00C16E03"/>
    <w:rsid w:val="00C17F48"/>
    <w:rsid w:val="00C32C8A"/>
    <w:rsid w:val="00C550AB"/>
    <w:rsid w:val="00C67159"/>
    <w:rsid w:val="00C70290"/>
    <w:rsid w:val="00CB70D2"/>
    <w:rsid w:val="00CE50E6"/>
    <w:rsid w:val="00D624B0"/>
    <w:rsid w:val="00DF5A9D"/>
    <w:rsid w:val="00E07EC3"/>
    <w:rsid w:val="00E376AE"/>
    <w:rsid w:val="00EA38EE"/>
    <w:rsid w:val="00EC7B97"/>
    <w:rsid w:val="00ED62FB"/>
    <w:rsid w:val="00F17C16"/>
    <w:rsid w:val="00F60F28"/>
    <w:rsid w:val="00F64920"/>
    <w:rsid w:val="00F75AA2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80A67"/>
  <w15:chartTrackingRefBased/>
  <w15:docId w15:val="{E4424767-E04C-4D26-97C4-5F5D3BA0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F8"/>
    <w:pPr>
      <w:spacing w:line="260" w:lineRule="atLeast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0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basedOn w:val="Normal"/>
    <w:rsid w:val="00AA1279"/>
    <w:pPr>
      <w:autoSpaceDE w:val="0"/>
      <w:autoSpaceDN w:val="0"/>
      <w:spacing w:line="240" w:lineRule="auto"/>
    </w:pPr>
    <w:rPr>
      <w:rFonts w:ascii="Univers 45 Light" w:hAnsi="Univers 45 Light" w:cs="Calibri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9E5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AF8"/>
    <w:pPr>
      <w:spacing w:line="240" w:lineRule="auto"/>
      <w:ind w:left="720"/>
      <w:contextualSpacing/>
    </w:pPr>
    <w:rPr>
      <w:sz w:val="24"/>
      <w:szCs w:val="24"/>
    </w:rPr>
  </w:style>
  <w:style w:type="paragraph" w:customStyle="1" w:styleId="03-ResumeBullet">
    <w:name w:val="03-ResumeBullet"/>
    <w:basedOn w:val="BodyText"/>
    <w:autoRedefine/>
    <w:rsid w:val="00F60F28"/>
    <w:pPr>
      <w:numPr>
        <w:numId w:val="6"/>
      </w:numPr>
      <w:spacing w:before="60" w:after="60" w:line="260" w:lineRule="exact"/>
      <w:ind w:left="440" w:hanging="425"/>
    </w:pPr>
    <w:rPr>
      <w:rFonts w:ascii="Univers 45 Light" w:hAnsi="Univers 45 Light"/>
      <w:bCs/>
      <w:iCs/>
      <w:sz w:val="18"/>
    </w:rPr>
  </w:style>
  <w:style w:type="paragraph" w:customStyle="1" w:styleId="ResumeSideName">
    <w:name w:val="ResumeSideName"/>
    <w:rsid w:val="009E5AF8"/>
    <w:pPr>
      <w:spacing w:before="240" w:line="240" w:lineRule="exact"/>
    </w:pPr>
    <w:rPr>
      <w:rFonts w:ascii="Arial" w:eastAsia="Times New Roman" w:hAnsi="Arial" w:cs="Arial"/>
      <w:b/>
      <w:caps/>
      <w:color w:val="00505C"/>
      <w:sz w:val="24"/>
      <w:szCs w:val="24"/>
    </w:rPr>
  </w:style>
  <w:style w:type="paragraph" w:customStyle="1" w:styleId="ResumeSideBody">
    <w:name w:val="ResumeSideBody"/>
    <w:rsid w:val="009E5AF8"/>
    <w:pPr>
      <w:tabs>
        <w:tab w:val="left" w:pos="331"/>
      </w:tabs>
      <w:spacing w:line="180" w:lineRule="exact"/>
      <w:ind w:right="144"/>
    </w:pPr>
    <w:rPr>
      <w:rFonts w:ascii="Arial" w:eastAsia="Times New Roman" w:hAnsi="Arial" w:cs="Arial"/>
      <w:sz w:val="14"/>
      <w:szCs w:val="14"/>
    </w:rPr>
  </w:style>
  <w:style w:type="paragraph" w:customStyle="1" w:styleId="ResumeSideTitle">
    <w:name w:val="ResumeSideTitle"/>
    <w:basedOn w:val="ResumeSideBody"/>
    <w:rsid w:val="009E5AF8"/>
    <w:rPr>
      <w:i/>
    </w:rPr>
  </w:style>
  <w:style w:type="paragraph" w:customStyle="1" w:styleId="ResumeSideHeading">
    <w:name w:val="ResumeSideHeading"/>
    <w:rsid w:val="009E5AF8"/>
    <w:pPr>
      <w:spacing w:before="160" w:line="180" w:lineRule="exact"/>
      <w:ind w:right="144"/>
    </w:pPr>
    <w:rPr>
      <w:rFonts w:ascii="Arial" w:eastAsia="Times New Roman" w:hAnsi="Arial" w:cs="Arial"/>
      <w:b/>
      <w:color w:val="00338D"/>
      <w:sz w:val="16"/>
      <w:szCs w:val="16"/>
    </w:rPr>
  </w:style>
  <w:style w:type="character" w:customStyle="1" w:styleId="Resume-ContactinfoChar">
    <w:name w:val="Resume - Contact info Char"/>
    <w:link w:val="Resume-Contactinfo"/>
    <w:locked/>
    <w:rsid w:val="009E5AF8"/>
    <w:rPr>
      <w:rFonts w:ascii="Arial" w:eastAsia="PMingLiU" w:hAnsi="Arial" w:cs="Arial"/>
      <w:sz w:val="14"/>
      <w:szCs w:val="14"/>
    </w:rPr>
  </w:style>
  <w:style w:type="paragraph" w:customStyle="1" w:styleId="Resume-Contactinfo">
    <w:name w:val="Resume - Contact info"/>
    <w:basedOn w:val="Normal"/>
    <w:link w:val="Resume-ContactinfoChar"/>
    <w:qFormat/>
    <w:rsid w:val="009E5AF8"/>
    <w:pPr>
      <w:tabs>
        <w:tab w:val="left" w:pos="245"/>
      </w:tabs>
      <w:spacing w:line="180" w:lineRule="exact"/>
      <w:ind w:left="-49" w:right="144"/>
    </w:pPr>
    <w:rPr>
      <w:rFonts w:ascii="Arial" w:eastAsia="PMingLiU" w:hAnsi="Arial" w:cs="Arial"/>
      <w:sz w:val="14"/>
      <w:szCs w:val="14"/>
    </w:rPr>
  </w:style>
  <w:style w:type="paragraph" w:customStyle="1" w:styleId="BodyText1">
    <w:name w:val="Body Text1"/>
    <w:basedOn w:val="Normal"/>
    <w:qFormat/>
    <w:rsid w:val="009E5AF8"/>
    <w:pPr>
      <w:spacing w:after="80" w:line="240" w:lineRule="atLeast"/>
    </w:pPr>
    <w:rPr>
      <w:rFonts w:ascii="Arial" w:eastAsia="Calibri" w:hAnsi="Arial" w:cs="Arial"/>
      <w:noProof/>
      <w:color w:val="000000"/>
      <w:sz w:val="20"/>
      <w:szCs w:val="22"/>
    </w:rPr>
  </w:style>
  <w:style w:type="paragraph" w:customStyle="1" w:styleId="ResumeHeadSpaceBefore">
    <w:name w:val="ResumeHeadSpaceBefore"/>
    <w:basedOn w:val="Normal"/>
    <w:rsid w:val="009E5AF8"/>
    <w:pPr>
      <w:spacing w:before="240" w:after="60"/>
    </w:pPr>
    <w:rPr>
      <w:rFonts w:ascii="Arial" w:hAnsi="Arial" w:cs="Arial"/>
      <w:b/>
      <w:color w:val="00338D"/>
      <w:sz w:val="20"/>
    </w:rPr>
  </w:style>
  <w:style w:type="paragraph" w:customStyle="1" w:styleId="08-ResumeHeaderSpaceBefore">
    <w:name w:val="08-ResumeHeaderSpaceBefore"/>
    <w:basedOn w:val="Normal"/>
    <w:rsid w:val="009E5AF8"/>
    <w:pPr>
      <w:spacing w:before="240" w:after="60"/>
      <w:ind w:left="86"/>
    </w:pPr>
    <w:rPr>
      <w:rFonts w:ascii="Univers 45 Light" w:hAnsi="Univers 45 Light"/>
      <w:b/>
      <w:color w:val="00338D"/>
      <w:sz w:val="20"/>
    </w:rPr>
  </w:style>
  <w:style w:type="table" w:styleId="TableGrid">
    <w:name w:val="Table Grid"/>
    <w:basedOn w:val="TableNormal"/>
    <w:rsid w:val="009E5AF8"/>
    <w:pPr>
      <w:spacing w:line="260" w:lineRule="atLeast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E5A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E5AF8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uiPriority w:val="99"/>
    <w:semiHidden/>
    <w:unhideWhenUsed/>
    <w:rsid w:val="009E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or.byrne@tene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4857D209CC4E925E2E3E053E86CA" ma:contentTypeVersion="13" ma:contentTypeDescription="Create a new document." ma:contentTypeScope="" ma:versionID="2c14f55720dc5da2620912d585ac7cbc">
  <xsd:schema xmlns:xsd="http://www.w3.org/2001/XMLSchema" xmlns:xs="http://www.w3.org/2001/XMLSchema" xmlns:p="http://schemas.microsoft.com/office/2006/metadata/properties" xmlns:ns2="8aadbe4b-dbb1-4e1c-a104-1313aeae5aa9" xmlns:ns3="0a9ab116-ff69-4a7c-86b7-e81fb47958f6" targetNamespace="http://schemas.microsoft.com/office/2006/metadata/properties" ma:root="true" ma:fieldsID="86cec36a3ecc81eba14c85b97d457391" ns2:_="" ns3:_="">
    <xsd:import namespace="8aadbe4b-dbb1-4e1c-a104-1313aeae5aa9"/>
    <xsd:import namespace="0a9ab116-ff69-4a7c-86b7-e81fb4795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be4b-dbb1-4e1c-a104-1313aeae5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b116-ff69-4a7c-86b7-e81fb479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A0A5B-4EC0-4988-8E00-916D3F6BA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517F2-E27E-4810-8517-42485CEA3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24851-76C4-43E6-91A3-9045F17E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be4b-dbb1-4e1c-a104-1313aeae5aa9"/>
    <ds:schemaRef ds:uri="0a9ab116-ff69-4a7c-86b7-e81fb4795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3979</CharactersWithSpaces>
  <SharedDoc>false</SharedDoc>
  <HLinks>
    <vt:vector size="6" baseType="variant"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mailto:email@kpmg.ky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Conor</dc:creator>
  <cp:keywords/>
  <dc:description/>
  <cp:lastModifiedBy>Conor Byrne</cp:lastModifiedBy>
  <cp:revision>38</cp:revision>
  <dcterms:created xsi:type="dcterms:W3CDTF">2022-06-28T14:40:00Z</dcterms:created>
  <dcterms:modified xsi:type="dcterms:W3CDTF">2023-02-27T02:49:00Z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0x01010072614857D209CC4E925E2E3E053E86CA</vt:lpwstr>
  </property>
</Properties>
</file>