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53" w:type="dxa"/>
        <w:tblLook w:val="04A0" w:firstRow="1" w:lastRow="0" w:firstColumn="1" w:lastColumn="0" w:noHBand="0" w:noVBand="1"/>
      </w:tblPr>
      <w:tblGrid>
        <w:gridCol w:w="4320"/>
        <w:gridCol w:w="6333"/>
      </w:tblGrid>
      <w:tr w:rsidR="002A3D2E" w:rsidTr="00EC6337">
        <w:trPr>
          <w:trHeight w:val="482"/>
        </w:trPr>
        <w:tc>
          <w:tcPr>
            <w:tcW w:w="4320" w:type="dxa"/>
          </w:tcPr>
          <w:p w:rsidR="002A3D2E" w:rsidRDefault="00980A5C" w:rsidP="00F17B96">
            <w:r>
              <w:rPr>
                <w:noProof/>
              </w:rPr>
              <w:drawing>
                <wp:inline distT="0" distB="0" distL="0" distR="0" wp14:anchorId="2384C9C5" wp14:editId="4AD92F36">
                  <wp:extent cx="2311113" cy="153824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1113" cy="1538240"/>
                          </a:xfrm>
                          <a:prstGeom prst="rect">
                            <a:avLst/>
                          </a:prstGeom>
                        </pic:spPr>
                      </pic:pic>
                    </a:graphicData>
                  </a:graphic>
                </wp:inline>
              </w:drawing>
            </w:r>
          </w:p>
        </w:tc>
        <w:tc>
          <w:tcPr>
            <w:tcW w:w="6333" w:type="dxa"/>
          </w:tcPr>
          <w:p w:rsidR="002A3D2E" w:rsidRPr="009166F8" w:rsidRDefault="00927527" w:rsidP="002A3D2E">
            <w:pPr>
              <w:pStyle w:val="Pa17"/>
              <w:tabs>
                <w:tab w:val="left" w:pos="281"/>
              </w:tabs>
              <w:spacing w:after="120" w:line="276" w:lineRule="auto"/>
              <w:rPr>
                <w:rFonts w:asciiTheme="minorHAnsi" w:hAnsiTheme="minorHAnsi" w:cs="Arial"/>
                <w:b/>
                <w:bCs/>
                <w:sz w:val="28"/>
                <w:szCs w:val="28"/>
                <w:lang w:val="en-US"/>
              </w:rPr>
            </w:pPr>
            <w:r>
              <w:rPr>
                <w:rFonts w:asciiTheme="minorHAnsi" w:hAnsiTheme="minorHAnsi" w:cs="Arial"/>
                <w:b/>
                <w:bCs/>
                <w:sz w:val="28"/>
                <w:szCs w:val="28"/>
                <w:lang w:val="en-US"/>
              </w:rPr>
              <w:t>Franco Kwan</w:t>
            </w:r>
          </w:p>
          <w:p w:rsidR="002A3D2E" w:rsidRPr="009166F8" w:rsidRDefault="00927527" w:rsidP="002A3D2E">
            <w:pPr>
              <w:pStyle w:val="Pa17"/>
              <w:tabs>
                <w:tab w:val="left" w:pos="281"/>
              </w:tabs>
              <w:spacing w:after="120" w:line="276" w:lineRule="auto"/>
              <w:rPr>
                <w:rFonts w:asciiTheme="minorHAnsi" w:hAnsiTheme="minorHAnsi" w:cs="Arial"/>
                <w:sz w:val="18"/>
                <w:szCs w:val="18"/>
                <w:lang w:val="en-US"/>
              </w:rPr>
            </w:pPr>
            <w:proofErr w:type="spellStart"/>
            <w:r>
              <w:rPr>
                <w:rFonts w:asciiTheme="minorHAnsi" w:hAnsiTheme="minorHAnsi" w:cs="Arial"/>
                <w:b/>
                <w:bCs/>
                <w:color w:val="53565A" w:themeColor="text2"/>
                <w:sz w:val="18"/>
                <w:szCs w:val="19"/>
                <w:lang w:val="en-US"/>
              </w:rPr>
              <w:t>A</w:t>
            </w:r>
            <w:r w:rsidR="00766079">
              <w:rPr>
                <w:rFonts w:asciiTheme="minorHAnsi" w:hAnsiTheme="minorHAnsi" w:cs="Arial"/>
                <w:b/>
                <w:bCs/>
                <w:color w:val="53565A" w:themeColor="text2"/>
                <w:sz w:val="18"/>
                <w:szCs w:val="19"/>
                <w:lang w:val="en-US"/>
              </w:rPr>
              <w:t>ssitant</w:t>
            </w:r>
            <w:proofErr w:type="spellEnd"/>
            <w:r w:rsidR="00766079">
              <w:rPr>
                <w:rFonts w:asciiTheme="minorHAnsi" w:hAnsiTheme="minorHAnsi" w:cs="Arial"/>
                <w:b/>
                <w:bCs/>
                <w:color w:val="53565A" w:themeColor="text2"/>
                <w:sz w:val="18"/>
                <w:szCs w:val="19"/>
                <w:lang w:val="en-US"/>
              </w:rPr>
              <w:t xml:space="preserve"> Manager Financial Advisory</w:t>
            </w:r>
            <w:r w:rsidR="002A3D2E" w:rsidRPr="009166F8">
              <w:rPr>
                <w:rFonts w:asciiTheme="minorHAnsi" w:hAnsiTheme="minorHAnsi" w:cs="Arial"/>
                <w:b/>
                <w:bCs/>
                <w:color w:val="53565A" w:themeColor="text2"/>
                <w:sz w:val="18"/>
                <w:szCs w:val="19"/>
                <w:lang w:val="en-US"/>
              </w:rPr>
              <w:t xml:space="preserve"> </w:t>
            </w:r>
            <w:r w:rsidR="002A3D2E" w:rsidRPr="009166F8">
              <w:rPr>
                <w:rFonts w:asciiTheme="minorHAnsi" w:hAnsiTheme="minorHAnsi" w:cs="Arial"/>
                <w:b/>
                <w:bCs/>
                <w:color w:val="221E1F"/>
                <w:sz w:val="18"/>
                <w:szCs w:val="19"/>
                <w:lang w:val="en-US"/>
              </w:rPr>
              <w:br/>
            </w:r>
            <w:r w:rsidR="002A3D2E" w:rsidRPr="009166F8">
              <w:rPr>
                <w:rFonts w:asciiTheme="minorHAnsi" w:hAnsiTheme="minorHAnsi" w:cs="Arial"/>
                <w:b/>
                <w:bCs/>
                <w:color w:val="221E1F"/>
                <w:sz w:val="18"/>
                <w:szCs w:val="19"/>
                <w:lang w:val="en-US"/>
              </w:rPr>
              <w:br/>
            </w:r>
            <w:r w:rsidR="002A3D2E" w:rsidRPr="009166F8">
              <w:rPr>
                <w:rFonts w:asciiTheme="minorHAnsi" w:hAnsiTheme="minorHAnsi" w:cs="Arial"/>
                <w:b/>
                <w:bCs/>
                <w:sz w:val="18"/>
                <w:szCs w:val="19"/>
                <w:lang w:val="en-US"/>
              </w:rPr>
              <w:t xml:space="preserve">Deloitte </w:t>
            </w:r>
            <w:r>
              <w:rPr>
                <w:rFonts w:asciiTheme="minorHAnsi" w:hAnsiTheme="minorHAnsi" w:cs="Arial"/>
                <w:b/>
                <w:bCs/>
                <w:sz w:val="18"/>
                <w:szCs w:val="19"/>
                <w:lang w:val="en-US"/>
              </w:rPr>
              <w:t>Ltd</w:t>
            </w:r>
            <w:r w:rsidR="009166F8">
              <w:rPr>
                <w:rFonts w:asciiTheme="minorHAnsi" w:hAnsiTheme="minorHAnsi" w:cs="Arial"/>
                <w:b/>
                <w:bCs/>
                <w:sz w:val="18"/>
                <w:szCs w:val="19"/>
                <w:lang w:val="en-US"/>
              </w:rPr>
              <w:t xml:space="preserve">, </w:t>
            </w:r>
            <w:r>
              <w:rPr>
                <w:rFonts w:asciiTheme="minorHAnsi" w:hAnsiTheme="minorHAnsi" w:cs="Arial"/>
                <w:b/>
                <w:bCs/>
                <w:sz w:val="18"/>
                <w:szCs w:val="19"/>
                <w:lang w:val="en-US"/>
              </w:rPr>
              <w:t>Hamilton</w:t>
            </w:r>
            <w:r w:rsidR="009166F8" w:rsidRPr="009166F8">
              <w:rPr>
                <w:rFonts w:asciiTheme="minorHAnsi" w:hAnsiTheme="minorHAnsi" w:cs="Arial"/>
                <w:b/>
                <w:bCs/>
                <w:sz w:val="18"/>
                <w:szCs w:val="19"/>
                <w:lang w:val="en-US"/>
              </w:rPr>
              <w:t xml:space="preserve">, </w:t>
            </w:r>
            <w:r>
              <w:rPr>
                <w:rFonts w:asciiTheme="minorHAnsi" w:hAnsiTheme="minorHAnsi" w:cs="Arial"/>
                <w:b/>
                <w:bCs/>
                <w:sz w:val="18"/>
                <w:szCs w:val="19"/>
                <w:lang w:val="en-US"/>
              </w:rPr>
              <w:t>Bermuda</w:t>
            </w:r>
            <w:r w:rsidR="002A3D2E" w:rsidRPr="009166F8">
              <w:rPr>
                <w:rFonts w:asciiTheme="minorHAnsi" w:hAnsiTheme="minorHAnsi" w:cs="Arial"/>
                <w:color w:val="221E1F"/>
                <w:sz w:val="18"/>
                <w:szCs w:val="19"/>
                <w:lang w:val="en-US"/>
              </w:rPr>
              <w:br/>
              <w:t>T</w:t>
            </w:r>
            <w:r w:rsidR="002A3D2E" w:rsidRPr="009166F8">
              <w:rPr>
                <w:rFonts w:asciiTheme="minorHAnsi" w:hAnsiTheme="minorHAnsi" w:cs="Arial"/>
                <w:color w:val="221E1F"/>
                <w:sz w:val="18"/>
                <w:szCs w:val="19"/>
                <w:lang w:val="en-US"/>
              </w:rPr>
              <w:tab/>
            </w:r>
            <w:r>
              <w:rPr>
                <w:rFonts w:ascii="Verdana" w:eastAsiaTheme="minorEastAsia" w:hAnsi="Verdana"/>
                <w:noProof/>
                <w:color w:val="000000"/>
                <w:sz w:val="18"/>
                <w:szCs w:val="18"/>
              </w:rPr>
              <w:t>+1 (441) (299) (1386)</w:t>
            </w:r>
            <w:r w:rsidR="002A3D2E" w:rsidRPr="009166F8">
              <w:rPr>
                <w:rFonts w:asciiTheme="minorHAnsi" w:hAnsiTheme="minorHAnsi" w:cs="Arial"/>
                <w:color w:val="221E1F"/>
                <w:sz w:val="18"/>
                <w:szCs w:val="19"/>
                <w:lang w:val="en-US"/>
              </w:rPr>
              <w:br/>
              <w:t>M</w:t>
            </w:r>
            <w:r w:rsidR="002A3D2E" w:rsidRPr="009166F8">
              <w:rPr>
                <w:rFonts w:asciiTheme="minorHAnsi" w:hAnsiTheme="minorHAnsi" w:cs="Arial"/>
                <w:color w:val="221E1F"/>
                <w:sz w:val="18"/>
                <w:szCs w:val="19"/>
                <w:lang w:val="en-US"/>
              </w:rPr>
              <w:tab/>
            </w:r>
            <w:r w:rsidRPr="009166F8">
              <w:rPr>
                <w:rFonts w:asciiTheme="minorHAnsi" w:hAnsiTheme="minorHAnsi" w:cs="Arial"/>
                <w:sz w:val="18"/>
                <w:szCs w:val="18"/>
                <w:lang w:val="en-US"/>
              </w:rPr>
              <w:t>+1 (</w:t>
            </w:r>
            <w:r>
              <w:rPr>
                <w:rFonts w:asciiTheme="minorHAnsi" w:hAnsiTheme="minorHAnsi" w:cs="Arial"/>
                <w:sz w:val="18"/>
                <w:szCs w:val="18"/>
                <w:lang w:val="en-US"/>
              </w:rPr>
              <w:t>441</w:t>
            </w:r>
            <w:r w:rsidRPr="009166F8">
              <w:rPr>
                <w:rFonts w:asciiTheme="minorHAnsi" w:hAnsiTheme="minorHAnsi" w:cs="Arial"/>
                <w:sz w:val="18"/>
                <w:szCs w:val="18"/>
                <w:lang w:val="en-US"/>
              </w:rPr>
              <w:t>) (</w:t>
            </w:r>
            <w:r>
              <w:rPr>
                <w:rFonts w:asciiTheme="minorHAnsi" w:hAnsiTheme="minorHAnsi" w:cs="Arial"/>
                <w:sz w:val="18"/>
                <w:szCs w:val="18"/>
                <w:lang w:val="en-US"/>
              </w:rPr>
              <w:t>5</w:t>
            </w:r>
            <w:r w:rsidR="00766079">
              <w:rPr>
                <w:rFonts w:asciiTheme="minorHAnsi" w:hAnsiTheme="minorHAnsi" w:cs="Arial"/>
                <w:sz w:val="18"/>
                <w:szCs w:val="18"/>
                <w:lang w:val="en-US"/>
              </w:rPr>
              <w:t>05</w:t>
            </w:r>
            <w:r w:rsidRPr="009166F8">
              <w:rPr>
                <w:rFonts w:asciiTheme="minorHAnsi" w:hAnsiTheme="minorHAnsi" w:cs="Arial"/>
                <w:sz w:val="18"/>
                <w:szCs w:val="18"/>
                <w:lang w:val="en-US"/>
              </w:rPr>
              <w:t>) (</w:t>
            </w:r>
            <w:r w:rsidR="00766079">
              <w:rPr>
                <w:rFonts w:asciiTheme="minorHAnsi" w:hAnsiTheme="minorHAnsi" w:cs="Arial"/>
                <w:sz w:val="18"/>
                <w:szCs w:val="18"/>
                <w:lang w:val="en-US"/>
              </w:rPr>
              <w:t>2290</w:t>
            </w:r>
            <w:r w:rsidRPr="009166F8">
              <w:rPr>
                <w:rFonts w:asciiTheme="minorHAnsi" w:hAnsiTheme="minorHAnsi" w:cs="Arial"/>
                <w:sz w:val="18"/>
                <w:szCs w:val="18"/>
                <w:lang w:val="en-US"/>
              </w:rPr>
              <w:t>)</w:t>
            </w:r>
            <w:r w:rsidR="002A3D2E" w:rsidRPr="009166F8">
              <w:rPr>
                <w:rFonts w:asciiTheme="minorHAnsi" w:hAnsiTheme="minorHAnsi" w:cs="Arial"/>
                <w:color w:val="221E1F"/>
                <w:sz w:val="18"/>
                <w:szCs w:val="19"/>
                <w:lang w:val="en-US"/>
              </w:rPr>
              <w:br/>
            </w:r>
            <w:hyperlink r:id="rId9" w:history="1">
              <w:r w:rsidRPr="00D126B4">
                <w:rPr>
                  <w:rStyle w:val="Hyperlink"/>
                  <w:rFonts w:asciiTheme="minorHAnsi" w:hAnsiTheme="minorHAnsi" w:cs="Arial"/>
                  <w:sz w:val="18"/>
                  <w:szCs w:val="18"/>
                  <w:lang w:val="en-US"/>
                </w:rPr>
                <w:t>franco.kwan@deloitte.com</w:t>
              </w:r>
            </w:hyperlink>
            <w:r w:rsidR="002A3D2E" w:rsidRPr="009166F8">
              <w:rPr>
                <w:rFonts w:asciiTheme="minorHAnsi" w:hAnsiTheme="minorHAnsi" w:cs="Arial"/>
                <w:sz w:val="18"/>
                <w:szCs w:val="18"/>
                <w:lang w:val="en-US"/>
              </w:rPr>
              <w:t xml:space="preserve"> </w:t>
            </w:r>
          </w:p>
          <w:p w:rsidR="002A3D2E" w:rsidRPr="009166F8" w:rsidRDefault="002A3D2E" w:rsidP="00F17B96"/>
        </w:tc>
      </w:tr>
    </w:tbl>
    <w:p w:rsidR="00573861" w:rsidRDefault="00573861" w:rsidP="00317B03">
      <w:pPr>
        <w:spacing w:after="0"/>
      </w:pPr>
    </w:p>
    <w:tbl>
      <w:tblPr>
        <w:tblStyle w:val="TableGrid"/>
        <w:tblW w:w="10639" w:type="dxa"/>
        <w:tblBorders>
          <w:insideH w:val="single" w:sz="4" w:space="0" w:color="75787B" w:themeColor="accent6"/>
        </w:tblBorders>
        <w:tblLook w:val="04A0" w:firstRow="1" w:lastRow="0" w:firstColumn="1" w:lastColumn="0" w:noHBand="0" w:noVBand="1"/>
      </w:tblPr>
      <w:tblGrid>
        <w:gridCol w:w="3690"/>
        <w:gridCol w:w="6949"/>
      </w:tblGrid>
      <w:tr w:rsidR="002A3D2E" w:rsidTr="00EC6337">
        <w:trPr>
          <w:trHeight w:val="502"/>
        </w:trPr>
        <w:tc>
          <w:tcPr>
            <w:tcW w:w="3690" w:type="dxa"/>
            <w:tcBorders>
              <w:top w:val="single" w:sz="4" w:space="0" w:color="75787B" w:themeColor="accent6"/>
              <w:bottom w:val="single" w:sz="4" w:space="0" w:color="75787B" w:themeColor="accent6"/>
            </w:tcBorders>
          </w:tcPr>
          <w:p w:rsidR="002A3D2E" w:rsidRDefault="002A3D2E" w:rsidP="003E1C11">
            <w:pPr>
              <w:spacing w:before="120" w:after="120"/>
              <w:jc w:val="both"/>
            </w:pPr>
            <w:r w:rsidRPr="002A3D2E">
              <w:rPr>
                <w:b/>
                <w:bCs/>
              </w:rPr>
              <w:t xml:space="preserve">With </w:t>
            </w:r>
            <w:proofErr w:type="spellStart"/>
            <w:r w:rsidRPr="002A3D2E">
              <w:rPr>
                <w:b/>
                <w:bCs/>
              </w:rPr>
              <w:t>deloitte</w:t>
            </w:r>
            <w:proofErr w:type="spellEnd"/>
            <w:r w:rsidRPr="002A3D2E">
              <w:rPr>
                <w:b/>
                <w:bCs/>
              </w:rPr>
              <w:t xml:space="preserve"> since / </w:t>
            </w:r>
            <w:r w:rsidR="00305BEE">
              <w:rPr>
                <w:b/>
                <w:bCs/>
              </w:rPr>
              <w:t>P</w:t>
            </w:r>
            <w:r w:rsidRPr="002A3D2E">
              <w:rPr>
                <w:b/>
                <w:bCs/>
              </w:rPr>
              <w:t>rofessional experience</w:t>
            </w:r>
          </w:p>
        </w:tc>
        <w:tc>
          <w:tcPr>
            <w:tcW w:w="6949" w:type="dxa"/>
            <w:tcBorders>
              <w:top w:val="single" w:sz="4" w:space="0" w:color="75787B" w:themeColor="accent6"/>
              <w:bottom w:val="single" w:sz="4" w:space="0" w:color="75787B" w:themeColor="accent6"/>
            </w:tcBorders>
          </w:tcPr>
          <w:p w:rsidR="002A3D2E" w:rsidRDefault="00927527" w:rsidP="003E1C11">
            <w:pPr>
              <w:pStyle w:val="ListParagraph"/>
              <w:numPr>
                <w:ilvl w:val="0"/>
                <w:numId w:val="23"/>
              </w:numPr>
              <w:spacing w:before="120" w:after="120"/>
              <w:ind w:left="365"/>
              <w:jc w:val="both"/>
            </w:pPr>
            <w:r>
              <w:t>Deloitte LLP (Ireland)</w:t>
            </w:r>
            <w:r w:rsidR="00306580">
              <w:t>: October</w:t>
            </w:r>
            <w:r w:rsidR="00980A5C">
              <w:t xml:space="preserve"> 19,</w:t>
            </w:r>
            <w:r w:rsidR="00306580">
              <w:t xml:space="preserve"> 2015 – October </w:t>
            </w:r>
            <w:r w:rsidR="00980A5C">
              <w:t xml:space="preserve">19, </w:t>
            </w:r>
            <w:r w:rsidR="00306580">
              <w:t>2018</w:t>
            </w:r>
          </w:p>
          <w:p w:rsidR="00306580" w:rsidRDefault="00306580" w:rsidP="003E1C11">
            <w:pPr>
              <w:pStyle w:val="ListParagraph"/>
              <w:numPr>
                <w:ilvl w:val="0"/>
                <w:numId w:val="23"/>
              </w:numPr>
              <w:spacing w:before="120" w:after="120"/>
              <w:ind w:left="365"/>
              <w:jc w:val="both"/>
            </w:pPr>
            <w:r>
              <w:t xml:space="preserve">Deloitte Ltd (Bermuda): January </w:t>
            </w:r>
            <w:r w:rsidR="00980A5C">
              <w:t xml:space="preserve">2, </w:t>
            </w:r>
            <w:r>
              <w:t>2019 - present</w:t>
            </w:r>
          </w:p>
        </w:tc>
      </w:tr>
      <w:tr w:rsidR="002A3D2E" w:rsidTr="00EC6337">
        <w:trPr>
          <w:trHeight w:val="521"/>
        </w:trPr>
        <w:tc>
          <w:tcPr>
            <w:tcW w:w="3690" w:type="dxa"/>
            <w:tcBorders>
              <w:top w:val="single" w:sz="4" w:space="0" w:color="75787B" w:themeColor="accent6"/>
            </w:tcBorders>
          </w:tcPr>
          <w:p w:rsidR="002A3D2E" w:rsidRDefault="00E92DD9" w:rsidP="003E1C11">
            <w:pPr>
              <w:spacing w:before="120" w:after="120"/>
              <w:jc w:val="both"/>
            </w:pPr>
            <w:r w:rsidRPr="00E92DD9">
              <w:rPr>
                <w:b/>
                <w:bCs/>
              </w:rPr>
              <w:t>Functional service</w:t>
            </w:r>
          </w:p>
        </w:tc>
        <w:tc>
          <w:tcPr>
            <w:tcW w:w="6949" w:type="dxa"/>
            <w:tcBorders>
              <w:top w:val="single" w:sz="4" w:space="0" w:color="75787B" w:themeColor="accent6"/>
            </w:tcBorders>
          </w:tcPr>
          <w:p w:rsidR="002A3D2E" w:rsidRDefault="00766079" w:rsidP="003E1C11">
            <w:pPr>
              <w:pStyle w:val="ListParagraph"/>
              <w:numPr>
                <w:ilvl w:val="0"/>
                <w:numId w:val="23"/>
              </w:numPr>
              <w:spacing w:before="120" w:after="120"/>
              <w:ind w:left="365"/>
              <w:jc w:val="both"/>
            </w:pPr>
            <w:r>
              <w:t>Restructuring Services / Financial Statements Compilations</w:t>
            </w:r>
          </w:p>
        </w:tc>
      </w:tr>
      <w:tr w:rsidR="002A3D2E" w:rsidTr="00EC6337">
        <w:trPr>
          <w:trHeight w:val="521"/>
        </w:trPr>
        <w:tc>
          <w:tcPr>
            <w:tcW w:w="3690" w:type="dxa"/>
          </w:tcPr>
          <w:p w:rsidR="002A3D2E" w:rsidRDefault="00E92DD9" w:rsidP="003E1C11">
            <w:pPr>
              <w:spacing w:before="120" w:after="120"/>
              <w:jc w:val="both"/>
            </w:pPr>
            <w:r w:rsidRPr="002A3D2E">
              <w:rPr>
                <w:b/>
                <w:bCs/>
                <w:lang w:val="de-DE"/>
              </w:rPr>
              <w:t>Qualification</w:t>
            </w:r>
            <w:r w:rsidR="00305BEE">
              <w:rPr>
                <w:b/>
                <w:bCs/>
                <w:lang w:val="de-DE"/>
              </w:rPr>
              <w:t xml:space="preserve"> / E</w:t>
            </w:r>
            <w:r w:rsidRPr="002A3D2E">
              <w:rPr>
                <w:b/>
                <w:bCs/>
                <w:lang w:val="de-DE"/>
              </w:rPr>
              <w:t>ducation</w:t>
            </w:r>
          </w:p>
        </w:tc>
        <w:tc>
          <w:tcPr>
            <w:tcW w:w="6949" w:type="dxa"/>
          </w:tcPr>
          <w:p w:rsidR="00317B03" w:rsidRDefault="00EC6337" w:rsidP="003E1C11">
            <w:pPr>
              <w:pStyle w:val="ListParagraph"/>
              <w:numPr>
                <w:ilvl w:val="0"/>
                <w:numId w:val="23"/>
              </w:numPr>
              <w:spacing w:before="120" w:after="120"/>
              <w:ind w:left="365"/>
              <w:jc w:val="both"/>
            </w:pPr>
            <w:r>
              <w:t>ACA (2018),</w:t>
            </w:r>
            <w:r w:rsidR="00306580">
              <w:t xml:space="preserve"> Association of </w:t>
            </w:r>
            <w:r w:rsidR="00927527">
              <w:t>Chartered Accountants Ireland</w:t>
            </w:r>
          </w:p>
          <w:p w:rsidR="002A3D2E" w:rsidRDefault="00927527" w:rsidP="003E1C11">
            <w:pPr>
              <w:pStyle w:val="ListParagraph"/>
              <w:numPr>
                <w:ilvl w:val="0"/>
                <w:numId w:val="23"/>
              </w:numPr>
              <w:spacing w:before="120" w:after="120"/>
              <w:ind w:left="365"/>
              <w:jc w:val="both"/>
            </w:pPr>
            <w:r>
              <w:t>MSc in Accounting</w:t>
            </w:r>
            <w:r w:rsidR="0057045E">
              <w:t xml:space="preserve"> (2015),</w:t>
            </w:r>
            <w:r>
              <w:t xml:space="preserve"> Dublin City University</w:t>
            </w:r>
          </w:p>
          <w:p w:rsidR="00927527" w:rsidRDefault="00927527" w:rsidP="003E1C11">
            <w:pPr>
              <w:pStyle w:val="ListParagraph"/>
              <w:numPr>
                <w:ilvl w:val="0"/>
                <w:numId w:val="23"/>
              </w:numPr>
              <w:spacing w:before="120" w:after="120"/>
              <w:ind w:left="365"/>
              <w:jc w:val="both"/>
            </w:pPr>
            <w:r>
              <w:t xml:space="preserve">BA </w:t>
            </w:r>
            <w:r w:rsidR="0057045E">
              <w:t>in Accounting &amp; Finance (2014),</w:t>
            </w:r>
            <w:r>
              <w:t xml:space="preserve"> Dublin City University</w:t>
            </w:r>
          </w:p>
        </w:tc>
      </w:tr>
      <w:tr w:rsidR="002A3D2E" w:rsidTr="00EC6337">
        <w:trPr>
          <w:trHeight w:val="502"/>
        </w:trPr>
        <w:tc>
          <w:tcPr>
            <w:tcW w:w="3690" w:type="dxa"/>
          </w:tcPr>
          <w:p w:rsidR="00EC6337" w:rsidRDefault="00E92DD9" w:rsidP="003E1C11">
            <w:pPr>
              <w:spacing w:before="120" w:after="120"/>
              <w:jc w:val="both"/>
              <w:rPr>
                <w:b/>
                <w:bCs/>
              </w:rPr>
            </w:pPr>
            <w:r w:rsidRPr="002A3D2E">
              <w:rPr>
                <w:b/>
                <w:bCs/>
              </w:rPr>
              <w:t>Functional specialization</w:t>
            </w:r>
            <w:r w:rsidR="00305BEE">
              <w:rPr>
                <w:b/>
                <w:bCs/>
              </w:rPr>
              <w:t xml:space="preserve"> </w:t>
            </w:r>
            <w:r w:rsidR="002A3D2E" w:rsidRPr="002A3D2E">
              <w:rPr>
                <w:b/>
                <w:bCs/>
              </w:rPr>
              <w:t>/</w:t>
            </w:r>
            <w:r w:rsidR="00305BEE">
              <w:rPr>
                <w:b/>
                <w:bCs/>
              </w:rPr>
              <w:t xml:space="preserve"> </w:t>
            </w:r>
            <w:r w:rsidR="00305BEE">
              <w:rPr>
                <w:b/>
                <w:bCs/>
              </w:rPr>
              <w:br/>
            </w:r>
            <w:r w:rsidRPr="002A3D2E">
              <w:rPr>
                <w:b/>
                <w:bCs/>
              </w:rPr>
              <w:t>Industry know-how</w:t>
            </w:r>
            <w:r w:rsidR="002A3D2E" w:rsidRPr="002A3D2E">
              <w:rPr>
                <w:b/>
                <w:bCs/>
              </w:rPr>
              <w:t>*</w:t>
            </w:r>
          </w:p>
          <w:p w:rsidR="00EC6337" w:rsidRDefault="00EC6337" w:rsidP="003E1C11">
            <w:pPr>
              <w:spacing w:before="120" w:after="120"/>
              <w:jc w:val="both"/>
              <w:rPr>
                <w:b/>
                <w:bCs/>
              </w:rPr>
            </w:pPr>
          </w:p>
          <w:p w:rsidR="00EC6337" w:rsidRPr="00E92DD9" w:rsidRDefault="00EC6337" w:rsidP="003E1C11">
            <w:pPr>
              <w:spacing w:before="120" w:after="120"/>
              <w:jc w:val="both"/>
              <w:rPr>
                <w:b/>
                <w:bCs/>
              </w:rPr>
            </w:pPr>
          </w:p>
        </w:tc>
        <w:tc>
          <w:tcPr>
            <w:tcW w:w="6949" w:type="dxa"/>
          </w:tcPr>
          <w:p w:rsidR="00766079" w:rsidRDefault="00766079" w:rsidP="003E1C11">
            <w:pPr>
              <w:pStyle w:val="ListParagraph"/>
              <w:numPr>
                <w:ilvl w:val="0"/>
                <w:numId w:val="24"/>
              </w:numPr>
              <w:spacing w:before="120" w:after="120"/>
              <w:ind w:left="365"/>
              <w:jc w:val="both"/>
            </w:pPr>
            <w:r>
              <w:t>Assistant Manager</w:t>
            </w:r>
            <w:r>
              <w:t xml:space="preserve"> – </w:t>
            </w:r>
            <w:r>
              <w:t>Rest</w:t>
            </w:r>
            <w:r w:rsidR="003E1C11">
              <w:t>r</w:t>
            </w:r>
            <w:r>
              <w:t>ucturing &amp; Insolvency Services</w:t>
            </w:r>
          </w:p>
          <w:p w:rsidR="00766079" w:rsidRDefault="00766079" w:rsidP="003E1C11">
            <w:pPr>
              <w:pStyle w:val="ListParagraph"/>
              <w:spacing w:before="120" w:after="120"/>
              <w:ind w:left="365"/>
              <w:jc w:val="both"/>
            </w:pPr>
            <w:r>
              <w:t>J</w:t>
            </w:r>
            <w:r>
              <w:t>uly 1, 2020</w:t>
            </w:r>
            <w:r>
              <w:t xml:space="preserve"> – present</w:t>
            </w:r>
          </w:p>
          <w:p w:rsidR="003E1C11" w:rsidRDefault="003E1C11" w:rsidP="003E1C11">
            <w:pPr>
              <w:pStyle w:val="ListParagraph"/>
              <w:spacing w:before="120" w:after="120"/>
              <w:ind w:left="365"/>
              <w:jc w:val="both"/>
            </w:pPr>
          </w:p>
          <w:p w:rsidR="003E1C11" w:rsidRDefault="003E1C11" w:rsidP="003E1C11">
            <w:pPr>
              <w:pStyle w:val="ListParagraph"/>
              <w:spacing w:before="120" w:after="120"/>
              <w:ind w:left="365"/>
              <w:jc w:val="both"/>
            </w:pPr>
            <w:r>
              <w:t xml:space="preserve">I am currently working as an </w:t>
            </w:r>
            <w:proofErr w:type="spellStart"/>
            <w:r>
              <w:t>Assitant</w:t>
            </w:r>
            <w:proofErr w:type="spellEnd"/>
            <w:r>
              <w:t xml:space="preserve"> Manager in the Financial Advisory department. My main work involves review of companies’ solvency, restructuring and court appointed liquidations.</w:t>
            </w:r>
            <w:bookmarkStart w:id="0" w:name="_GoBack"/>
            <w:bookmarkEnd w:id="0"/>
          </w:p>
          <w:p w:rsidR="00766079" w:rsidRDefault="00766079" w:rsidP="003E1C11">
            <w:pPr>
              <w:pStyle w:val="ListParagraph"/>
              <w:spacing w:before="120" w:after="120"/>
              <w:ind w:left="365"/>
              <w:jc w:val="both"/>
            </w:pPr>
          </w:p>
          <w:p w:rsidR="00980A5C" w:rsidRDefault="00980A5C" w:rsidP="003E1C11">
            <w:pPr>
              <w:pStyle w:val="ListParagraph"/>
              <w:numPr>
                <w:ilvl w:val="0"/>
                <w:numId w:val="24"/>
              </w:numPr>
              <w:spacing w:before="120" w:after="120"/>
              <w:ind w:left="365"/>
              <w:jc w:val="both"/>
            </w:pPr>
            <w:r>
              <w:t>Audit Senior – Investments</w:t>
            </w:r>
          </w:p>
          <w:p w:rsidR="00980A5C" w:rsidRDefault="00980A5C" w:rsidP="003E1C11">
            <w:pPr>
              <w:pStyle w:val="ListParagraph"/>
              <w:spacing w:before="120" w:after="120"/>
              <w:ind w:left="365"/>
              <w:jc w:val="both"/>
            </w:pPr>
            <w:r>
              <w:t xml:space="preserve">January 2, 2019 </w:t>
            </w:r>
            <w:r w:rsidR="00475006">
              <w:t>–</w:t>
            </w:r>
            <w:r>
              <w:t xml:space="preserve"> </w:t>
            </w:r>
            <w:r w:rsidR="00766079">
              <w:t>June 30, 2020</w:t>
            </w:r>
          </w:p>
          <w:p w:rsidR="0071194F" w:rsidRDefault="00766079" w:rsidP="003E1C11">
            <w:pPr>
              <w:pStyle w:val="ListParagraph"/>
              <w:spacing w:before="120" w:after="120"/>
              <w:ind w:left="365"/>
              <w:jc w:val="both"/>
            </w:pPr>
            <w:r>
              <w:t xml:space="preserve">I worked as </w:t>
            </w:r>
            <w:r w:rsidR="00475006">
              <w:t xml:space="preserve">an Audit Senior primarily in US GAAP Funds with Feeder-Master structure and Fund of Funds. </w:t>
            </w:r>
            <w:r w:rsidR="0071194F">
              <w:t>I also deal with audit clients reporting under IFRS and ISA standards as well as local clients.</w:t>
            </w:r>
          </w:p>
          <w:p w:rsidR="0071194F" w:rsidRDefault="0071194F" w:rsidP="003E1C11">
            <w:pPr>
              <w:pStyle w:val="ListParagraph"/>
              <w:spacing w:before="120" w:after="120"/>
              <w:ind w:left="365"/>
              <w:jc w:val="both"/>
            </w:pPr>
          </w:p>
          <w:p w:rsidR="00475006" w:rsidRDefault="00475006" w:rsidP="003E1C11">
            <w:pPr>
              <w:pStyle w:val="ListParagraph"/>
              <w:spacing w:before="120" w:after="120"/>
              <w:ind w:left="365"/>
              <w:jc w:val="both"/>
            </w:pPr>
            <w:r>
              <w:t>I am responsible for the management of the file, liaising with client administration to obtain supporting documents to various tests, planning and performing procedures on file and helping the manager complete various audit files and ensure that files are archived on a timely manner.</w:t>
            </w:r>
          </w:p>
          <w:p w:rsidR="00980A5C" w:rsidRDefault="00980A5C" w:rsidP="003E1C11">
            <w:pPr>
              <w:pStyle w:val="ListParagraph"/>
              <w:spacing w:before="120" w:after="120"/>
              <w:ind w:left="365"/>
              <w:jc w:val="both"/>
            </w:pPr>
          </w:p>
          <w:p w:rsidR="00B75496" w:rsidRDefault="0057045E" w:rsidP="003E1C11">
            <w:pPr>
              <w:pStyle w:val="ListParagraph"/>
              <w:numPr>
                <w:ilvl w:val="0"/>
                <w:numId w:val="24"/>
              </w:numPr>
              <w:spacing w:before="120" w:after="120"/>
              <w:ind w:left="365"/>
              <w:jc w:val="both"/>
            </w:pPr>
            <w:r>
              <w:t>Audit S</w:t>
            </w:r>
            <w:r w:rsidR="00B75496">
              <w:t>enior</w:t>
            </w:r>
            <w:r w:rsidR="00980A5C">
              <w:t xml:space="preserve"> - Financial Services</w:t>
            </w:r>
          </w:p>
          <w:p w:rsidR="00EC6337" w:rsidRDefault="00A20116" w:rsidP="003E1C11">
            <w:pPr>
              <w:pStyle w:val="ListParagraph"/>
              <w:spacing w:before="120" w:after="120"/>
              <w:ind w:left="365"/>
              <w:jc w:val="both"/>
            </w:pPr>
            <w:r>
              <w:t xml:space="preserve">October </w:t>
            </w:r>
            <w:r w:rsidR="00980A5C">
              <w:t xml:space="preserve">19, </w:t>
            </w:r>
            <w:r>
              <w:t xml:space="preserve">2015 </w:t>
            </w:r>
            <w:r w:rsidR="00980A5C">
              <w:t>–</w:t>
            </w:r>
            <w:r>
              <w:t xml:space="preserve"> </w:t>
            </w:r>
            <w:r w:rsidR="00980A5C">
              <w:t>October 19, 2018</w:t>
            </w:r>
          </w:p>
          <w:p w:rsidR="00EC6337" w:rsidRDefault="00EC6337" w:rsidP="003E1C11">
            <w:pPr>
              <w:pStyle w:val="ListParagraph"/>
              <w:spacing w:before="120" w:after="120"/>
              <w:ind w:left="365"/>
              <w:jc w:val="both"/>
            </w:pPr>
          </w:p>
          <w:p w:rsidR="00EC6337" w:rsidRDefault="00EC6337" w:rsidP="003E1C11">
            <w:pPr>
              <w:pStyle w:val="ListParagraph"/>
              <w:spacing w:before="120" w:after="120"/>
              <w:ind w:left="365"/>
              <w:jc w:val="both"/>
            </w:pPr>
            <w:r w:rsidRPr="00EC6337">
              <w:t>I worked on a broad range of clients, with extensive experience in the Investment Management, Funds, and Aircraft Leasing industry. I have a lot</w:t>
            </w:r>
            <w:r>
              <w:t xml:space="preserve"> of experience in critically ass</w:t>
            </w:r>
            <w:r w:rsidRPr="00EC6337">
              <w:t>essing financial statements under IFRS and Irish GAAP and providing guidance to clients on complex accounting issues. I also worked in PCAOB audit engagements.</w:t>
            </w:r>
          </w:p>
          <w:p w:rsidR="00EC6337" w:rsidRPr="00EC6337" w:rsidRDefault="00EC6337" w:rsidP="003E1C11">
            <w:pPr>
              <w:pStyle w:val="ListParagraph"/>
              <w:spacing w:before="120" w:after="120"/>
              <w:ind w:left="365"/>
              <w:jc w:val="both"/>
            </w:pPr>
          </w:p>
          <w:p w:rsidR="00B75496" w:rsidRDefault="00EC6337" w:rsidP="003E1C11">
            <w:pPr>
              <w:pStyle w:val="ListParagraph"/>
              <w:spacing w:before="120" w:after="120"/>
              <w:ind w:left="365"/>
              <w:jc w:val="both"/>
            </w:pPr>
            <w:r w:rsidRPr="00EC6337">
              <w:t xml:space="preserve">As a senior, I developed project management skills to ensure that deadlines for deliverables are met, liaise with Managers and Partners to deliver quality audit service and coached junior members of the </w:t>
            </w:r>
            <w:r w:rsidRPr="00EC6337">
              <w:lastRenderedPageBreak/>
              <w:t xml:space="preserve">engagement team. I also developed strong professional working relationship with the </w:t>
            </w:r>
            <w:proofErr w:type="spellStart"/>
            <w:r w:rsidRPr="00EC6337">
              <w:t>client</w:t>
            </w:r>
            <w:r w:rsidR="00B75496">
              <w:t>Previous</w:t>
            </w:r>
            <w:proofErr w:type="spellEnd"/>
            <w:r w:rsidR="00B75496">
              <w:t xml:space="preserve"> experience in the Dublin office include senior experience in Investment Management, Funds and Aircraft Leasing under IFRS and ISA (Ireland). I also have experience on Component/Group audit on a PCAOB engagement.</w:t>
            </w:r>
          </w:p>
          <w:p w:rsidR="0027034C" w:rsidRDefault="0027034C" w:rsidP="003E1C11">
            <w:pPr>
              <w:pStyle w:val="ListParagraph"/>
              <w:spacing w:before="120" w:after="120"/>
              <w:ind w:left="365"/>
              <w:jc w:val="both"/>
            </w:pPr>
          </w:p>
          <w:p w:rsidR="00B75496" w:rsidRDefault="00B75496" w:rsidP="003E1C11">
            <w:pPr>
              <w:pStyle w:val="ListParagraph"/>
              <w:numPr>
                <w:ilvl w:val="0"/>
                <w:numId w:val="24"/>
              </w:numPr>
              <w:spacing w:before="120" w:after="120"/>
              <w:ind w:left="365"/>
              <w:jc w:val="both"/>
            </w:pPr>
            <w:r>
              <w:t>Independent Oversight</w:t>
            </w:r>
            <w:r w:rsidR="007F41B5">
              <w:t xml:space="preserve"> - Senior</w:t>
            </w:r>
            <w:r w:rsidR="0027034C">
              <w:t xml:space="preserve"> (Risk Advisory)</w:t>
            </w:r>
          </w:p>
          <w:p w:rsidR="00A20116" w:rsidRDefault="00A20116" w:rsidP="003E1C11">
            <w:pPr>
              <w:pStyle w:val="ListParagraph"/>
              <w:spacing w:before="120" w:after="120"/>
              <w:ind w:left="365"/>
              <w:jc w:val="both"/>
            </w:pPr>
            <w:r>
              <w:t xml:space="preserve">May </w:t>
            </w:r>
            <w:r w:rsidR="00980A5C">
              <w:t xml:space="preserve">7, </w:t>
            </w:r>
            <w:r>
              <w:t>2018 – October</w:t>
            </w:r>
            <w:r w:rsidR="00980A5C">
              <w:t xml:space="preserve"> 5,</w:t>
            </w:r>
            <w:r>
              <w:t xml:space="preserve"> 2018</w:t>
            </w:r>
          </w:p>
          <w:p w:rsidR="0027034C" w:rsidRDefault="00B75496" w:rsidP="003E1C11">
            <w:pPr>
              <w:pStyle w:val="ListParagraph"/>
              <w:spacing w:before="120" w:after="120"/>
              <w:ind w:left="365"/>
              <w:jc w:val="both"/>
            </w:pPr>
            <w:r>
              <w:t xml:space="preserve">I was seconded to London on a Risk Advisory engagement on a large commercial bank. Our role include reviewing the assessing the client’s response to rules issued by the Central Bank of Ireland and testing their logic, test approach, their inputs and deliverables. We reperformed their test and inquire any discrepancies found by the team. </w:t>
            </w:r>
          </w:p>
          <w:p w:rsidR="0027034C" w:rsidRDefault="0027034C" w:rsidP="003E1C11">
            <w:pPr>
              <w:pStyle w:val="ListParagraph"/>
              <w:spacing w:before="120" w:after="120"/>
              <w:ind w:left="365"/>
              <w:jc w:val="both"/>
            </w:pPr>
          </w:p>
          <w:p w:rsidR="0027034C" w:rsidRDefault="0027034C" w:rsidP="003E1C11">
            <w:pPr>
              <w:pStyle w:val="ListParagraph"/>
              <w:spacing w:before="120" w:after="120"/>
              <w:ind w:left="365"/>
              <w:jc w:val="both"/>
            </w:pPr>
            <w:r>
              <w:t xml:space="preserve">I was assigned as task leader in one of the Phases. My job was to review the testing approach and design the testing paper to be used by the team. I was responsible to collate all queries, discuss the tests performed with Managers and feedback to the client in order to obtain responses. As team leader, I was also responsible to draw-up our testing approach and document findings in our test which would form part of the final report that will be issued to the Central Bank. </w:t>
            </w:r>
          </w:p>
          <w:p w:rsidR="00317B03" w:rsidRDefault="0027034C" w:rsidP="003E1C11">
            <w:pPr>
              <w:pStyle w:val="ListParagraph"/>
              <w:spacing w:before="120" w:after="120"/>
              <w:ind w:left="365"/>
              <w:jc w:val="both"/>
            </w:pPr>
            <w:r>
              <w:t xml:space="preserve">As added task, I was responsible for budgeting and expense analysis of the Project, review the invoices for any </w:t>
            </w:r>
            <w:proofErr w:type="spellStart"/>
            <w:r>
              <w:t>descrepancies</w:t>
            </w:r>
            <w:proofErr w:type="spellEnd"/>
            <w:r>
              <w:t xml:space="preserve"> with expectations and to ensure that expenses are on track with the budget.</w:t>
            </w:r>
          </w:p>
          <w:p w:rsidR="0027034C" w:rsidRDefault="0027034C" w:rsidP="003E1C11">
            <w:pPr>
              <w:pStyle w:val="ListParagraph"/>
              <w:spacing w:before="120" w:after="120"/>
              <w:ind w:left="365"/>
              <w:jc w:val="both"/>
            </w:pPr>
          </w:p>
          <w:p w:rsidR="002A3D2E" w:rsidRDefault="0027034C" w:rsidP="003E1C11">
            <w:pPr>
              <w:pStyle w:val="ListParagraph"/>
              <w:numPr>
                <w:ilvl w:val="0"/>
                <w:numId w:val="24"/>
              </w:numPr>
              <w:spacing w:before="120" w:after="120"/>
              <w:ind w:left="365"/>
              <w:jc w:val="both"/>
            </w:pPr>
            <w:r>
              <w:t>Project Management Officer</w:t>
            </w:r>
            <w:r w:rsidR="007F41B5">
              <w:t xml:space="preserve"> - Analyst</w:t>
            </w:r>
            <w:r>
              <w:t xml:space="preserve"> (Consulting)</w:t>
            </w:r>
          </w:p>
          <w:p w:rsidR="00A20116" w:rsidRDefault="00A20116" w:rsidP="003E1C11">
            <w:pPr>
              <w:pStyle w:val="ListParagraph"/>
              <w:spacing w:before="120" w:after="120"/>
              <w:ind w:left="365"/>
              <w:jc w:val="both"/>
            </w:pPr>
            <w:r>
              <w:t xml:space="preserve">May </w:t>
            </w:r>
            <w:r w:rsidR="00980A5C">
              <w:t xml:space="preserve">9, </w:t>
            </w:r>
            <w:r>
              <w:t>2016 – October</w:t>
            </w:r>
            <w:r w:rsidR="00980A5C">
              <w:t xml:space="preserve"> 7</w:t>
            </w:r>
            <w:r>
              <w:t xml:space="preserve"> 2016</w:t>
            </w:r>
          </w:p>
          <w:p w:rsidR="0027034C" w:rsidRDefault="0027034C" w:rsidP="003E1C11">
            <w:pPr>
              <w:pStyle w:val="ListParagraph"/>
              <w:spacing w:before="120" w:after="120"/>
              <w:ind w:left="365"/>
              <w:jc w:val="both"/>
            </w:pPr>
            <w:r>
              <w:t xml:space="preserve">I was seconded to </w:t>
            </w:r>
            <w:r w:rsidR="008D5F88">
              <w:t>the Consulting department</w:t>
            </w:r>
            <w:r>
              <w:t xml:space="preserve"> </w:t>
            </w:r>
            <w:r w:rsidR="008D5F88">
              <w:t>(</w:t>
            </w:r>
            <w:r>
              <w:t>Project Management</w:t>
            </w:r>
            <w:r w:rsidR="008D5F88">
              <w:t>)</w:t>
            </w:r>
            <w:r>
              <w:t xml:space="preserve"> working in a large commercial bank who primarily operates in Ireland and Scotland.</w:t>
            </w:r>
          </w:p>
          <w:p w:rsidR="008D5F88" w:rsidRDefault="008D5F88" w:rsidP="003E1C11">
            <w:pPr>
              <w:pStyle w:val="ListParagraph"/>
              <w:spacing w:before="120" w:after="120"/>
              <w:ind w:left="365"/>
              <w:jc w:val="both"/>
            </w:pPr>
          </w:p>
          <w:p w:rsidR="008D5F88" w:rsidRDefault="008D5F88" w:rsidP="003E1C11">
            <w:pPr>
              <w:pStyle w:val="ListParagraph"/>
              <w:spacing w:before="120" w:after="120"/>
              <w:ind w:left="365"/>
              <w:jc w:val="both"/>
            </w:pPr>
            <w:r>
              <w:t>My work as a PMO Analyst involved keeping deliverables tracker updated from any discussions in team meetings, ensuring all tasks and reports are completed on a timely basis, sitting in team meetings to document discussions and action points to be circulated to the team, and ensuring collating board packs (internal meetings) and reports (communication to regulators). I assisted various project teams in the design of business process, creating business flow diagrams and creating excel templates to be used by their teams.</w:t>
            </w:r>
          </w:p>
          <w:p w:rsidR="008D5F88" w:rsidRDefault="008D5F88" w:rsidP="003E1C11">
            <w:pPr>
              <w:pStyle w:val="ListParagraph"/>
              <w:spacing w:before="120" w:after="120"/>
              <w:ind w:left="365"/>
              <w:jc w:val="both"/>
            </w:pPr>
          </w:p>
          <w:p w:rsidR="008D5F88" w:rsidRDefault="008D5F88" w:rsidP="003E1C11">
            <w:pPr>
              <w:pStyle w:val="ListParagraph"/>
              <w:spacing w:before="120" w:after="120"/>
              <w:ind w:left="365"/>
              <w:jc w:val="both"/>
            </w:pPr>
            <w:r>
              <w:t xml:space="preserve">As added duties, I was tasked to create a </w:t>
            </w:r>
            <w:r w:rsidR="00A20116">
              <w:t>resource tracker that includes staff work days and leave days ensuring that there is enough staff working on various projects at any given day. This tracker includes joiners and leavers date. I created a simple tool in the tracker to extract a list of joiners / leavers to ensure various steps are performed i.e. requesting / removing access to systems.</w:t>
            </w:r>
          </w:p>
        </w:tc>
      </w:tr>
      <w:tr w:rsidR="00E92DD9" w:rsidTr="00EC6337">
        <w:trPr>
          <w:trHeight w:val="502"/>
        </w:trPr>
        <w:tc>
          <w:tcPr>
            <w:tcW w:w="3690" w:type="dxa"/>
          </w:tcPr>
          <w:p w:rsidR="00E92DD9" w:rsidRPr="00E92DD9" w:rsidRDefault="00E92DD9" w:rsidP="003E1C11">
            <w:pPr>
              <w:spacing w:before="120" w:after="120"/>
              <w:jc w:val="both"/>
              <w:rPr>
                <w:b/>
                <w:bCs/>
                <w:lang w:val="de-DE"/>
              </w:rPr>
            </w:pPr>
            <w:r w:rsidRPr="00E92DD9">
              <w:rPr>
                <w:b/>
                <w:bCs/>
                <w:lang w:val="de-DE"/>
              </w:rPr>
              <w:lastRenderedPageBreak/>
              <w:t>Language</w:t>
            </w:r>
          </w:p>
        </w:tc>
        <w:tc>
          <w:tcPr>
            <w:tcW w:w="6949" w:type="dxa"/>
          </w:tcPr>
          <w:p w:rsidR="00CE1C39" w:rsidRDefault="00A20116" w:rsidP="003E1C11">
            <w:pPr>
              <w:pStyle w:val="ListParagraph"/>
              <w:numPr>
                <w:ilvl w:val="0"/>
                <w:numId w:val="22"/>
              </w:numPr>
              <w:spacing w:before="120" w:after="120"/>
              <w:ind w:left="365"/>
              <w:jc w:val="both"/>
            </w:pPr>
            <w:r>
              <w:t>Cebuano</w:t>
            </w:r>
            <w:r w:rsidR="00CE1C39">
              <w:t xml:space="preserve"> (first language)</w:t>
            </w:r>
          </w:p>
          <w:p w:rsidR="00A20116" w:rsidRDefault="00A20116" w:rsidP="003E1C11">
            <w:pPr>
              <w:pStyle w:val="ListParagraph"/>
              <w:numPr>
                <w:ilvl w:val="0"/>
                <w:numId w:val="22"/>
              </w:numPr>
              <w:spacing w:before="120" w:after="120"/>
              <w:ind w:left="365"/>
              <w:jc w:val="both"/>
            </w:pPr>
            <w:r>
              <w:t>English (professional)</w:t>
            </w:r>
          </w:p>
          <w:p w:rsidR="00A20116" w:rsidRDefault="00A20116" w:rsidP="003E1C11">
            <w:pPr>
              <w:pStyle w:val="ListParagraph"/>
              <w:numPr>
                <w:ilvl w:val="0"/>
                <w:numId w:val="22"/>
              </w:numPr>
              <w:spacing w:before="120" w:after="120"/>
              <w:ind w:left="365"/>
              <w:jc w:val="both"/>
            </w:pPr>
            <w:r>
              <w:t>Filipino (conversational)</w:t>
            </w:r>
          </w:p>
        </w:tc>
      </w:tr>
    </w:tbl>
    <w:p w:rsidR="008455D3" w:rsidRPr="00573861" w:rsidRDefault="008455D3" w:rsidP="003E1C11">
      <w:pPr>
        <w:jc w:val="both"/>
      </w:pPr>
    </w:p>
    <w:sectPr w:rsidR="008455D3" w:rsidRPr="00573861" w:rsidSect="00240EB9">
      <w:footerReference w:type="default" r:id="rId10"/>
      <w:pgSz w:w="12242" w:h="15842" w:code="1"/>
      <w:pgMar w:top="1987" w:right="806" w:bottom="1138" w:left="677" w:header="576" w:footer="14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E3A" w:rsidRDefault="00F40E3A" w:rsidP="00C702C7">
      <w:pPr>
        <w:spacing w:after="0" w:line="240" w:lineRule="auto"/>
      </w:pPr>
      <w:r>
        <w:separator/>
      </w:r>
    </w:p>
  </w:endnote>
  <w:endnote w:type="continuationSeparator" w:id="0">
    <w:p w:rsidR="00F40E3A" w:rsidRDefault="00F40E3A" w:rsidP="00C70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OpenSans-Bold">
    <w:panose1 w:val="00000000000000000000"/>
    <w:charset w:val="4D"/>
    <w:family w:val="auto"/>
    <w:notTrueType/>
    <w:pitch w:val="default"/>
    <w:sig w:usb0="00000003" w:usb1="00000000" w:usb2="00000000" w:usb3="00000000" w:csb0="00000001"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F5C" w:rsidRPr="00904097" w:rsidRDefault="00F15F5C" w:rsidP="00904097">
    <w:pPr>
      <w:pStyle w:val="Footer"/>
      <w:spacing w:line="240"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E3A" w:rsidRDefault="00F40E3A" w:rsidP="00C702C7">
      <w:pPr>
        <w:spacing w:after="0" w:line="240" w:lineRule="auto"/>
      </w:pPr>
      <w:r>
        <w:separator/>
      </w:r>
    </w:p>
  </w:footnote>
  <w:footnote w:type="continuationSeparator" w:id="0">
    <w:p w:rsidR="00F40E3A" w:rsidRDefault="00F40E3A" w:rsidP="00C70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05CE698"/>
    <w:lvl w:ilvl="0">
      <w:start w:val="1"/>
      <w:numFmt w:val="lowerLetter"/>
      <w:pStyle w:val="ListNumber2"/>
      <w:lvlText w:val="%1."/>
      <w:lvlJc w:val="left"/>
      <w:pPr>
        <w:ind w:left="644" w:hanging="360"/>
      </w:pPr>
    </w:lvl>
  </w:abstractNum>
  <w:abstractNum w:abstractNumId="1" w15:restartNumberingAfterBreak="0">
    <w:nsid w:val="FFFFFF83"/>
    <w:multiLevelType w:val="singleLevel"/>
    <w:tmpl w:val="8EAA911C"/>
    <w:lvl w:ilvl="0">
      <w:start w:val="1"/>
      <w:numFmt w:val="bullet"/>
      <w:pStyle w:val="ListBullet2"/>
      <w:lvlText w:val="‒"/>
      <w:lvlJc w:val="left"/>
      <w:pPr>
        <w:ind w:left="587" w:hanging="360"/>
      </w:pPr>
      <w:rPr>
        <w:rFonts w:ascii="Calibri" w:hAnsi="Calibri" w:hint="default"/>
      </w:rPr>
    </w:lvl>
  </w:abstractNum>
  <w:abstractNum w:abstractNumId="2" w15:restartNumberingAfterBreak="0">
    <w:nsid w:val="FFFFFF88"/>
    <w:multiLevelType w:val="singleLevel"/>
    <w:tmpl w:val="F716B3DA"/>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2A4026B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B02634"/>
    <w:multiLevelType w:val="hybridMultilevel"/>
    <w:tmpl w:val="8460EA48"/>
    <w:lvl w:ilvl="0" w:tplc="72EC3CF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9DE173F"/>
    <w:multiLevelType w:val="hybridMultilevel"/>
    <w:tmpl w:val="0108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66BD0"/>
    <w:multiLevelType w:val="multilevel"/>
    <w:tmpl w:val="15F6EE94"/>
    <w:lvl w:ilvl="0">
      <w:start w:val="1"/>
      <w:numFmt w:val="decimal"/>
      <w:lvlText w:val="%1."/>
      <w:lvlJc w:val="left"/>
      <w:pPr>
        <w:ind w:left="20" w:hanging="360"/>
      </w:pPr>
      <w:rPr>
        <w:rFonts w:hint="default"/>
        <w:b w:val="0"/>
        <w:i w:val="0"/>
        <w:color w:val="000000" w:themeColor="text1"/>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9" w15:restartNumberingAfterBreak="0">
    <w:nsid w:val="1D9631CF"/>
    <w:multiLevelType w:val="hybridMultilevel"/>
    <w:tmpl w:val="FEC0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C706E4B"/>
    <w:multiLevelType w:val="hybridMultilevel"/>
    <w:tmpl w:val="5A62C84C"/>
    <w:lvl w:ilvl="0" w:tplc="8BEC6C6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565C15"/>
    <w:multiLevelType w:val="hybridMultilevel"/>
    <w:tmpl w:val="B69E5CF2"/>
    <w:lvl w:ilvl="0" w:tplc="806E79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71028C"/>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4" w15:restartNumberingAfterBreak="0">
    <w:nsid w:val="484D6CEB"/>
    <w:multiLevelType w:val="hybridMultilevel"/>
    <w:tmpl w:val="605C3350"/>
    <w:lvl w:ilvl="0" w:tplc="1AE08CBC">
      <w:start w:val="1"/>
      <w:numFmt w:val="decimal"/>
      <w:pStyle w:val="Table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81D1ED2"/>
    <w:multiLevelType w:val="hybridMultilevel"/>
    <w:tmpl w:val="0DD6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3C439B"/>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8" w15:restartNumberingAfterBreak="0">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249313A"/>
    <w:multiLevelType w:val="hybridMultilevel"/>
    <w:tmpl w:val="887E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F4533C"/>
    <w:multiLevelType w:val="hybridMultilevel"/>
    <w:tmpl w:val="8B5EF9B8"/>
    <w:lvl w:ilvl="0" w:tplc="CE88D1FE">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11"/>
  </w:num>
  <w:num w:numId="6">
    <w:abstractNumId w:val="17"/>
  </w:num>
  <w:num w:numId="7">
    <w:abstractNumId w:val="17"/>
    <w:lvlOverride w:ilvl="0">
      <w:startOverride w:val="1"/>
    </w:lvlOverride>
  </w:num>
  <w:num w:numId="8">
    <w:abstractNumId w:val="13"/>
  </w:num>
  <w:num w:numId="9">
    <w:abstractNumId w:val="15"/>
  </w:num>
  <w:num w:numId="10">
    <w:abstractNumId w:val="6"/>
  </w:num>
  <w:num w:numId="11">
    <w:abstractNumId w:val="8"/>
  </w:num>
  <w:num w:numId="12">
    <w:abstractNumId w:val="18"/>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0"/>
  </w:num>
  <w:num w:numId="17">
    <w:abstractNumId w:val="12"/>
  </w:num>
  <w:num w:numId="18">
    <w:abstractNumId w:val="5"/>
  </w:num>
  <w:num w:numId="19">
    <w:abstractNumId w:val="21"/>
  </w:num>
  <w:num w:numId="20">
    <w:abstractNumId w:val="14"/>
  </w:num>
  <w:num w:numId="21">
    <w:abstractNumId w:val="20"/>
  </w:num>
  <w:num w:numId="22">
    <w:abstractNumId w:val="7"/>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D2E"/>
    <w:rsid w:val="000005FE"/>
    <w:rsid w:val="000131A3"/>
    <w:rsid w:val="00014B89"/>
    <w:rsid w:val="00020D44"/>
    <w:rsid w:val="00021A39"/>
    <w:rsid w:val="00025E7D"/>
    <w:rsid w:val="00035DBA"/>
    <w:rsid w:val="00037C17"/>
    <w:rsid w:val="00041DB4"/>
    <w:rsid w:val="000429AC"/>
    <w:rsid w:val="00042B6A"/>
    <w:rsid w:val="00042B99"/>
    <w:rsid w:val="000516C4"/>
    <w:rsid w:val="00056D74"/>
    <w:rsid w:val="000637A6"/>
    <w:rsid w:val="00066154"/>
    <w:rsid w:val="00066BBA"/>
    <w:rsid w:val="00071509"/>
    <w:rsid w:val="00083DD5"/>
    <w:rsid w:val="000A08EF"/>
    <w:rsid w:val="000A3B61"/>
    <w:rsid w:val="000A4AF1"/>
    <w:rsid w:val="000B6C05"/>
    <w:rsid w:val="000C20BD"/>
    <w:rsid w:val="000C2B24"/>
    <w:rsid w:val="000C5EA5"/>
    <w:rsid w:val="000D2DE0"/>
    <w:rsid w:val="000E03D0"/>
    <w:rsid w:val="000E2C94"/>
    <w:rsid w:val="000E4AA4"/>
    <w:rsid w:val="000F5C22"/>
    <w:rsid w:val="0010113D"/>
    <w:rsid w:val="0010462B"/>
    <w:rsid w:val="00123AD3"/>
    <w:rsid w:val="001265CF"/>
    <w:rsid w:val="00130191"/>
    <w:rsid w:val="00133F94"/>
    <w:rsid w:val="001457BC"/>
    <w:rsid w:val="00157BD7"/>
    <w:rsid w:val="001708B9"/>
    <w:rsid w:val="0017280D"/>
    <w:rsid w:val="001757CE"/>
    <w:rsid w:val="00180BDA"/>
    <w:rsid w:val="0018108F"/>
    <w:rsid w:val="00186FC8"/>
    <w:rsid w:val="001975EF"/>
    <w:rsid w:val="0019765A"/>
    <w:rsid w:val="001A45CF"/>
    <w:rsid w:val="001B0F94"/>
    <w:rsid w:val="001B5C19"/>
    <w:rsid w:val="001D03A7"/>
    <w:rsid w:val="001E7D3E"/>
    <w:rsid w:val="001F38BE"/>
    <w:rsid w:val="001F61B8"/>
    <w:rsid w:val="001F6839"/>
    <w:rsid w:val="002024F1"/>
    <w:rsid w:val="00204CBA"/>
    <w:rsid w:val="00212852"/>
    <w:rsid w:val="00216CF6"/>
    <w:rsid w:val="00220CCF"/>
    <w:rsid w:val="00227F1F"/>
    <w:rsid w:val="00231B44"/>
    <w:rsid w:val="002340B6"/>
    <w:rsid w:val="00234BA2"/>
    <w:rsid w:val="00235582"/>
    <w:rsid w:val="002370AB"/>
    <w:rsid w:val="00237872"/>
    <w:rsid w:val="00240EB9"/>
    <w:rsid w:val="00242786"/>
    <w:rsid w:val="00244010"/>
    <w:rsid w:val="002469CE"/>
    <w:rsid w:val="00253D2A"/>
    <w:rsid w:val="00255D53"/>
    <w:rsid w:val="002568AB"/>
    <w:rsid w:val="0027034C"/>
    <w:rsid w:val="00294BBA"/>
    <w:rsid w:val="00297214"/>
    <w:rsid w:val="002A3D2E"/>
    <w:rsid w:val="002B0EA4"/>
    <w:rsid w:val="002B2376"/>
    <w:rsid w:val="002B4D02"/>
    <w:rsid w:val="002B6D2E"/>
    <w:rsid w:val="002C1E1D"/>
    <w:rsid w:val="002C5FEA"/>
    <w:rsid w:val="002C690A"/>
    <w:rsid w:val="002C6F50"/>
    <w:rsid w:val="002D41F7"/>
    <w:rsid w:val="002E139D"/>
    <w:rsid w:val="002E1C00"/>
    <w:rsid w:val="002E7099"/>
    <w:rsid w:val="002F2771"/>
    <w:rsid w:val="003008FA"/>
    <w:rsid w:val="00305BEE"/>
    <w:rsid w:val="00306580"/>
    <w:rsid w:val="003077AF"/>
    <w:rsid w:val="003121C1"/>
    <w:rsid w:val="00314A39"/>
    <w:rsid w:val="00317B03"/>
    <w:rsid w:val="0032373B"/>
    <w:rsid w:val="00330A52"/>
    <w:rsid w:val="00337680"/>
    <w:rsid w:val="00356449"/>
    <w:rsid w:val="00357E4F"/>
    <w:rsid w:val="00357EED"/>
    <w:rsid w:val="00363BFF"/>
    <w:rsid w:val="00374BC7"/>
    <w:rsid w:val="00375EB8"/>
    <w:rsid w:val="00377AE4"/>
    <w:rsid w:val="003820C4"/>
    <w:rsid w:val="003863C7"/>
    <w:rsid w:val="0039181B"/>
    <w:rsid w:val="003923FD"/>
    <w:rsid w:val="003A494E"/>
    <w:rsid w:val="003B3C47"/>
    <w:rsid w:val="003B3D1D"/>
    <w:rsid w:val="003C10C8"/>
    <w:rsid w:val="003C12AF"/>
    <w:rsid w:val="003C4BE4"/>
    <w:rsid w:val="003C4DE4"/>
    <w:rsid w:val="003E138D"/>
    <w:rsid w:val="003E1820"/>
    <w:rsid w:val="003E1C11"/>
    <w:rsid w:val="003E49BA"/>
    <w:rsid w:val="003E5D10"/>
    <w:rsid w:val="00404297"/>
    <w:rsid w:val="004052BC"/>
    <w:rsid w:val="004066C3"/>
    <w:rsid w:val="00412EA0"/>
    <w:rsid w:val="004314E1"/>
    <w:rsid w:val="00432002"/>
    <w:rsid w:val="0044558B"/>
    <w:rsid w:val="004509E3"/>
    <w:rsid w:val="00451AD9"/>
    <w:rsid w:val="00473614"/>
    <w:rsid w:val="00475006"/>
    <w:rsid w:val="004860A3"/>
    <w:rsid w:val="004A0DCC"/>
    <w:rsid w:val="004D159E"/>
    <w:rsid w:val="004D3992"/>
    <w:rsid w:val="004D49FC"/>
    <w:rsid w:val="004E43E8"/>
    <w:rsid w:val="004F1A7C"/>
    <w:rsid w:val="004F47B4"/>
    <w:rsid w:val="004F4A4B"/>
    <w:rsid w:val="00501EFF"/>
    <w:rsid w:val="0050422F"/>
    <w:rsid w:val="00526863"/>
    <w:rsid w:val="005270F9"/>
    <w:rsid w:val="00541138"/>
    <w:rsid w:val="00541C3A"/>
    <w:rsid w:val="00542505"/>
    <w:rsid w:val="00543BA8"/>
    <w:rsid w:val="00563C6F"/>
    <w:rsid w:val="00564F21"/>
    <w:rsid w:val="0057045E"/>
    <w:rsid w:val="00573556"/>
    <w:rsid w:val="00573861"/>
    <w:rsid w:val="00573D2F"/>
    <w:rsid w:val="005803D9"/>
    <w:rsid w:val="00583AB4"/>
    <w:rsid w:val="005843DE"/>
    <w:rsid w:val="00587E65"/>
    <w:rsid w:val="00593BF7"/>
    <w:rsid w:val="0059682F"/>
    <w:rsid w:val="005969FB"/>
    <w:rsid w:val="005A0B33"/>
    <w:rsid w:val="005A64C3"/>
    <w:rsid w:val="005B6B53"/>
    <w:rsid w:val="005C228E"/>
    <w:rsid w:val="005D5512"/>
    <w:rsid w:val="005E3501"/>
    <w:rsid w:val="005F3D7B"/>
    <w:rsid w:val="005F525A"/>
    <w:rsid w:val="005F54F5"/>
    <w:rsid w:val="005F68FD"/>
    <w:rsid w:val="005F74C0"/>
    <w:rsid w:val="00605199"/>
    <w:rsid w:val="006213BC"/>
    <w:rsid w:val="00624C5E"/>
    <w:rsid w:val="006307AF"/>
    <w:rsid w:val="00630F20"/>
    <w:rsid w:val="006328A9"/>
    <w:rsid w:val="00636ADE"/>
    <w:rsid w:val="006464CD"/>
    <w:rsid w:val="006528C9"/>
    <w:rsid w:val="00652A88"/>
    <w:rsid w:val="006673E8"/>
    <w:rsid w:val="00671EC0"/>
    <w:rsid w:val="00676F48"/>
    <w:rsid w:val="0067770B"/>
    <w:rsid w:val="00680235"/>
    <w:rsid w:val="00686056"/>
    <w:rsid w:val="006A473D"/>
    <w:rsid w:val="006A632A"/>
    <w:rsid w:val="006B0513"/>
    <w:rsid w:val="006B16E0"/>
    <w:rsid w:val="006B30D1"/>
    <w:rsid w:val="006B4816"/>
    <w:rsid w:val="006C5AD3"/>
    <w:rsid w:val="006C617F"/>
    <w:rsid w:val="006C64CA"/>
    <w:rsid w:val="006D6A17"/>
    <w:rsid w:val="006D6DED"/>
    <w:rsid w:val="00705766"/>
    <w:rsid w:val="0071194F"/>
    <w:rsid w:val="007172D9"/>
    <w:rsid w:val="00720888"/>
    <w:rsid w:val="0072138D"/>
    <w:rsid w:val="0072746D"/>
    <w:rsid w:val="007312AA"/>
    <w:rsid w:val="00734C1B"/>
    <w:rsid w:val="007516F0"/>
    <w:rsid w:val="00751776"/>
    <w:rsid w:val="00753A99"/>
    <w:rsid w:val="007550AB"/>
    <w:rsid w:val="007653DA"/>
    <w:rsid w:val="00766079"/>
    <w:rsid w:val="0076614E"/>
    <w:rsid w:val="00767AE2"/>
    <w:rsid w:val="00773725"/>
    <w:rsid w:val="00784221"/>
    <w:rsid w:val="0079305A"/>
    <w:rsid w:val="007A1421"/>
    <w:rsid w:val="007B29C4"/>
    <w:rsid w:val="007B2FB1"/>
    <w:rsid w:val="007B6BE5"/>
    <w:rsid w:val="007C008A"/>
    <w:rsid w:val="007C7944"/>
    <w:rsid w:val="007C7C55"/>
    <w:rsid w:val="007D700F"/>
    <w:rsid w:val="007E03C0"/>
    <w:rsid w:val="007E2034"/>
    <w:rsid w:val="007E2836"/>
    <w:rsid w:val="007E568A"/>
    <w:rsid w:val="007F0BF7"/>
    <w:rsid w:val="007F0D03"/>
    <w:rsid w:val="007F41B5"/>
    <w:rsid w:val="007F4828"/>
    <w:rsid w:val="007F7637"/>
    <w:rsid w:val="008006BE"/>
    <w:rsid w:val="0080397A"/>
    <w:rsid w:val="00807054"/>
    <w:rsid w:val="0080728A"/>
    <w:rsid w:val="00813DBC"/>
    <w:rsid w:val="00813F7A"/>
    <w:rsid w:val="00821F18"/>
    <w:rsid w:val="00822995"/>
    <w:rsid w:val="00822FC7"/>
    <w:rsid w:val="008455D3"/>
    <w:rsid w:val="00856A0E"/>
    <w:rsid w:val="00857C14"/>
    <w:rsid w:val="008631CE"/>
    <w:rsid w:val="0086443E"/>
    <w:rsid w:val="00872FD2"/>
    <w:rsid w:val="00873D35"/>
    <w:rsid w:val="00876869"/>
    <w:rsid w:val="00887293"/>
    <w:rsid w:val="00894F9A"/>
    <w:rsid w:val="00896BD0"/>
    <w:rsid w:val="008B26FD"/>
    <w:rsid w:val="008B2E86"/>
    <w:rsid w:val="008C0EAA"/>
    <w:rsid w:val="008C5A91"/>
    <w:rsid w:val="008D5F88"/>
    <w:rsid w:val="008D7752"/>
    <w:rsid w:val="008E05F2"/>
    <w:rsid w:val="008E3371"/>
    <w:rsid w:val="008E3F12"/>
    <w:rsid w:val="008E7B8E"/>
    <w:rsid w:val="008E7ED3"/>
    <w:rsid w:val="00904097"/>
    <w:rsid w:val="009053F7"/>
    <w:rsid w:val="00905422"/>
    <w:rsid w:val="009166F8"/>
    <w:rsid w:val="00927527"/>
    <w:rsid w:val="00930258"/>
    <w:rsid w:val="00930A39"/>
    <w:rsid w:val="009350F0"/>
    <w:rsid w:val="009419A4"/>
    <w:rsid w:val="0094215A"/>
    <w:rsid w:val="00957BA0"/>
    <w:rsid w:val="009601AD"/>
    <w:rsid w:val="00971BB1"/>
    <w:rsid w:val="00977BEA"/>
    <w:rsid w:val="00980A5C"/>
    <w:rsid w:val="00991538"/>
    <w:rsid w:val="0099372E"/>
    <w:rsid w:val="00995104"/>
    <w:rsid w:val="009A0464"/>
    <w:rsid w:val="009A1761"/>
    <w:rsid w:val="009A44A5"/>
    <w:rsid w:val="009B139F"/>
    <w:rsid w:val="009B2D95"/>
    <w:rsid w:val="009C377A"/>
    <w:rsid w:val="009C403B"/>
    <w:rsid w:val="009D3564"/>
    <w:rsid w:val="009E006D"/>
    <w:rsid w:val="009E0A65"/>
    <w:rsid w:val="009E5122"/>
    <w:rsid w:val="00A063EE"/>
    <w:rsid w:val="00A10FF7"/>
    <w:rsid w:val="00A161A4"/>
    <w:rsid w:val="00A17957"/>
    <w:rsid w:val="00A17F13"/>
    <w:rsid w:val="00A20116"/>
    <w:rsid w:val="00A22C63"/>
    <w:rsid w:val="00A32258"/>
    <w:rsid w:val="00A32267"/>
    <w:rsid w:val="00A33333"/>
    <w:rsid w:val="00A33D2C"/>
    <w:rsid w:val="00A37554"/>
    <w:rsid w:val="00A43B3E"/>
    <w:rsid w:val="00A60207"/>
    <w:rsid w:val="00A648C0"/>
    <w:rsid w:val="00A659E1"/>
    <w:rsid w:val="00A80E26"/>
    <w:rsid w:val="00A85445"/>
    <w:rsid w:val="00A900CC"/>
    <w:rsid w:val="00A9095F"/>
    <w:rsid w:val="00A9696A"/>
    <w:rsid w:val="00A9742F"/>
    <w:rsid w:val="00A97EDE"/>
    <w:rsid w:val="00AA32E0"/>
    <w:rsid w:val="00AA34E3"/>
    <w:rsid w:val="00AB32A9"/>
    <w:rsid w:val="00AB3DD5"/>
    <w:rsid w:val="00AC02AA"/>
    <w:rsid w:val="00AC1D94"/>
    <w:rsid w:val="00AC2081"/>
    <w:rsid w:val="00AC72EC"/>
    <w:rsid w:val="00AE0FC7"/>
    <w:rsid w:val="00AE6C40"/>
    <w:rsid w:val="00AE710A"/>
    <w:rsid w:val="00AF2A88"/>
    <w:rsid w:val="00B020E4"/>
    <w:rsid w:val="00B0660D"/>
    <w:rsid w:val="00B176C3"/>
    <w:rsid w:val="00B253A1"/>
    <w:rsid w:val="00B2623B"/>
    <w:rsid w:val="00B262AB"/>
    <w:rsid w:val="00B33CB7"/>
    <w:rsid w:val="00B352FA"/>
    <w:rsid w:val="00B36B5C"/>
    <w:rsid w:val="00B36D31"/>
    <w:rsid w:val="00B46969"/>
    <w:rsid w:val="00B47A1D"/>
    <w:rsid w:val="00B617CD"/>
    <w:rsid w:val="00B75496"/>
    <w:rsid w:val="00B76AF5"/>
    <w:rsid w:val="00B805E0"/>
    <w:rsid w:val="00B955FF"/>
    <w:rsid w:val="00B962CB"/>
    <w:rsid w:val="00B96CC4"/>
    <w:rsid w:val="00BB6CB3"/>
    <w:rsid w:val="00BC0047"/>
    <w:rsid w:val="00BC266F"/>
    <w:rsid w:val="00BD4923"/>
    <w:rsid w:val="00BE48D2"/>
    <w:rsid w:val="00BF67EE"/>
    <w:rsid w:val="00C04DCF"/>
    <w:rsid w:val="00C06177"/>
    <w:rsid w:val="00C075EA"/>
    <w:rsid w:val="00C158DA"/>
    <w:rsid w:val="00C23990"/>
    <w:rsid w:val="00C25EC1"/>
    <w:rsid w:val="00C34C43"/>
    <w:rsid w:val="00C41BEB"/>
    <w:rsid w:val="00C505C4"/>
    <w:rsid w:val="00C50A26"/>
    <w:rsid w:val="00C61AC6"/>
    <w:rsid w:val="00C702C7"/>
    <w:rsid w:val="00C7429C"/>
    <w:rsid w:val="00C8703B"/>
    <w:rsid w:val="00CA2308"/>
    <w:rsid w:val="00CA4E63"/>
    <w:rsid w:val="00CA5B05"/>
    <w:rsid w:val="00CC2A1A"/>
    <w:rsid w:val="00CC5E8F"/>
    <w:rsid w:val="00CE1C39"/>
    <w:rsid w:val="00CE1D9F"/>
    <w:rsid w:val="00CF3CA4"/>
    <w:rsid w:val="00CF7F7F"/>
    <w:rsid w:val="00D0023B"/>
    <w:rsid w:val="00D00F77"/>
    <w:rsid w:val="00D06225"/>
    <w:rsid w:val="00D236E8"/>
    <w:rsid w:val="00D26E49"/>
    <w:rsid w:val="00D27B73"/>
    <w:rsid w:val="00D27D04"/>
    <w:rsid w:val="00D329DF"/>
    <w:rsid w:val="00D33A2B"/>
    <w:rsid w:val="00D342C1"/>
    <w:rsid w:val="00D36E73"/>
    <w:rsid w:val="00D4264E"/>
    <w:rsid w:val="00D4280C"/>
    <w:rsid w:val="00D4513C"/>
    <w:rsid w:val="00D5297D"/>
    <w:rsid w:val="00D52A6A"/>
    <w:rsid w:val="00D61DFC"/>
    <w:rsid w:val="00D7732D"/>
    <w:rsid w:val="00D815D0"/>
    <w:rsid w:val="00DA1962"/>
    <w:rsid w:val="00DB0CB1"/>
    <w:rsid w:val="00DB5D79"/>
    <w:rsid w:val="00DC4D91"/>
    <w:rsid w:val="00DC65D0"/>
    <w:rsid w:val="00DD0AC1"/>
    <w:rsid w:val="00DD14EE"/>
    <w:rsid w:val="00DD42A2"/>
    <w:rsid w:val="00DD4938"/>
    <w:rsid w:val="00DD715C"/>
    <w:rsid w:val="00DE18BC"/>
    <w:rsid w:val="00DF4B62"/>
    <w:rsid w:val="00E0517E"/>
    <w:rsid w:val="00E0537B"/>
    <w:rsid w:val="00E26113"/>
    <w:rsid w:val="00E266A4"/>
    <w:rsid w:val="00E35306"/>
    <w:rsid w:val="00E35847"/>
    <w:rsid w:val="00E4362E"/>
    <w:rsid w:val="00E50E49"/>
    <w:rsid w:val="00E51605"/>
    <w:rsid w:val="00E56F4A"/>
    <w:rsid w:val="00E7157C"/>
    <w:rsid w:val="00E74213"/>
    <w:rsid w:val="00E87432"/>
    <w:rsid w:val="00E92DD9"/>
    <w:rsid w:val="00E943B8"/>
    <w:rsid w:val="00E94C20"/>
    <w:rsid w:val="00EB209E"/>
    <w:rsid w:val="00EB5CD1"/>
    <w:rsid w:val="00EC6337"/>
    <w:rsid w:val="00EC6CC9"/>
    <w:rsid w:val="00EE16D4"/>
    <w:rsid w:val="00EE2C87"/>
    <w:rsid w:val="00EE61A2"/>
    <w:rsid w:val="00EF0925"/>
    <w:rsid w:val="00EF4086"/>
    <w:rsid w:val="00EF4399"/>
    <w:rsid w:val="00F02CE3"/>
    <w:rsid w:val="00F045B9"/>
    <w:rsid w:val="00F15F5C"/>
    <w:rsid w:val="00F17B96"/>
    <w:rsid w:val="00F23266"/>
    <w:rsid w:val="00F3081C"/>
    <w:rsid w:val="00F30B77"/>
    <w:rsid w:val="00F40E3A"/>
    <w:rsid w:val="00F448EC"/>
    <w:rsid w:val="00F506EF"/>
    <w:rsid w:val="00F5140D"/>
    <w:rsid w:val="00F565A3"/>
    <w:rsid w:val="00F614EB"/>
    <w:rsid w:val="00F64334"/>
    <w:rsid w:val="00F7435C"/>
    <w:rsid w:val="00F9119D"/>
    <w:rsid w:val="00F973D7"/>
    <w:rsid w:val="00FB1211"/>
    <w:rsid w:val="00FB25C1"/>
    <w:rsid w:val="00FB2CFD"/>
    <w:rsid w:val="00FC2104"/>
    <w:rsid w:val="00FC2B0D"/>
    <w:rsid w:val="00FC38DF"/>
    <w:rsid w:val="00FC5C06"/>
    <w:rsid w:val="00FD505C"/>
    <w:rsid w:val="00FD5421"/>
    <w:rsid w:val="00FE493C"/>
    <w:rsid w:val="00FE7E6F"/>
    <w:rsid w:val="00FF0F52"/>
    <w:rsid w:val="00FF1E8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E58BF"/>
  <w15:chartTrackingRefBased/>
  <w15:docId w15:val="{A0A59A79-F511-4839-AC52-9A6D1A05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lsdException w:name="annotation text" w:semiHidden="1"/>
    <w:lsdException w:name="header" w:unhideWhenUsed="1"/>
    <w:lsdException w:name="footer" w:unhideWhenUsed="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50AB"/>
    <w:pPr>
      <w:spacing w:after="240" w:line="240" w:lineRule="atLeast"/>
    </w:pPr>
    <w:rPr>
      <w:sz w:val="18"/>
      <w:lang w:val="en-US"/>
    </w:rPr>
  </w:style>
  <w:style w:type="paragraph" w:styleId="Heading1">
    <w:name w:val="heading 1"/>
    <w:basedOn w:val="Normal"/>
    <w:next w:val="Normal"/>
    <w:link w:val="Heading1Char"/>
    <w:uiPriority w:val="9"/>
    <w:qFormat/>
    <w:rsid w:val="007550AB"/>
    <w:pPr>
      <w:keepNext/>
      <w:keepLines/>
      <w:spacing w:after="0"/>
      <w:outlineLvl w:val="0"/>
    </w:pPr>
    <w:rPr>
      <w:rFonts w:asciiTheme="majorHAnsi" w:eastAsiaTheme="majorEastAsia" w:hAnsiTheme="majorHAnsi" w:cstheme="majorBidi"/>
      <w:b/>
      <w:bCs/>
      <w:color w:val="62B5E5" w:themeColor="accent3"/>
      <w:szCs w:val="28"/>
    </w:rPr>
  </w:style>
  <w:style w:type="paragraph" w:styleId="Heading2">
    <w:name w:val="heading 2"/>
    <w:basedOn w:val="Normal"/>
    <w:next w:val="Normal"/>
    <w:link w:val="Heading2Char"/>
    <w:uiPriority w:val="9"/>
    <w:qFormat/>
    <w:rsid w:val="007550AB"/>
    <w:pPr>
      <w:keepNext/>
      <w:keepLines/>
      <w:spacing w:after="0"/>
      <w:outlineLvl w:val="1"/>
    </w:pPr>
    <w:rPr>
      <w:rFonts w:asciiTheme="majorHAnsi" w:eastAsiaTheme="majorEastAsia" w:hAnsiTheme="majorHAnsi" w:cstheme="majorBidi"/>
      <w:b/>
      <w:bCs/>
      <w:color w:val="000000" w:themeColor="text1"/>
      <w:szCs w:val="26"/>
    </w:rPr>
  </w:style>
  <w:style w:type="paragraph" w:styleId="Heading3">
    <w:name w:val="heading 3"/>
    <w:basedOn w:val="Normal"/>
    <w:next w:val="Normal"/>
    <w:link w:val="Heading3Char"/>
    <w:uiPriority w:val="9"/>
    <w:qFormat/>
    <w:rsid w:val="00CC2A1A"/>
    <w:pPr>
      <w:keepNext/>
      <w:keepLines/>
      <w:spacing w:after="0"/>
      <w:outlineLvl w:val="2"/>
    </w:pPr>
    <w:rPr>
      <w:rFonts w:asciiTheme="majorHAnsi" w:eastAsiaTheme="majorEastAsia" w:hAnsiTheme="majorHAnsi" w:cstheme="majorBidi"/>
      <w:b/>
      <w:bCs/>
      <w:color w:val="75787B" w:themeColor="accent6"/>
    </w:rPr>
  </w:style>
  <w:style w:type="paragraph" w:styleId="Heading4">
    <w:name w:val="heading 4"/>
    <w:basedOn w:val="Normal"/>
    <w:next w:val="Normal"/>
    <w:link w:val="Heading4Char"/>
    <w:uiPriority w:val="9"/>
    <w:semiHidden/>
    <w:qFormat/>
    <w:rsid w:val="00255D53"/>
    <w:pPr>
      <w:keepNext/>
      <w:keepLines/>
      <w:tabs>
        <w:tab w:val="left" w:pos="340"/>
      </w:tabs>
      <w:spacing w:after="0"/>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0AB"/>
    <w:rPr>
      <w:rFonts w:asciiTheme="majorHAnsi" w:eastAsiaTheme="majorEastAsia" w:hAnsiTheme="majorHAnsi" w:cstheme="majorBidi"/>
      <w:b/>
      <w:bCs/>
      <w:color w:val="62B5E5" w:themeColor="accent3"/>
      <w:sz w:val="18"/>
      <w:szCs w:val="28"/>
      <w:lang w:val="en-US"/>
    </w:rPr>
  </w:style>
  <w:style w:type="character" w:customStyle="1" w:styleId="Heading2Char">
    <w:name w:val="Heading 2 Char"/>
    <w:basedOn w:val="DefaultParagraphFont"/>
    <w:link w:val="Heading2"/>
    <w:uiPriority w:val="9"/>
    <w:rsid w:val="007550AB"/>
    <w:rPr>
      <w:rFonts w:asciiTheme="majorHAnsi" w:eastAsiaTheme="majorEastAsia" w:hAnsiTheme="majorHAnsi" w:cstheme="majorBidi"/>
      <w:b/>
      <w:bCs/>
      <w:color w:val="000000" w:themeColor="text1"/>
      <w:sz w:val="18"/>
      <w:szCs w:val="26"/>
      <w:lang w:val="en-US"/>
    </w:rPr>
  </w:style>
  <w:style w:type="table" w:styleId="TableGrid">
    <w:name w:val="Table Grid"/>
    <w:basedOn w:val="TableNormal"/>
    <w:uiPriority w:val="59"/>
    <w:rsid w:val="00025E7D"/>
    <w:pPr>
      <w:spacing w:after="0" w:line="240" w:lineRule="auto"/>
    </w:pPr>
    <w:tblPr/>
  </w:style>
  <w:style w:type="paragraph" w:styleId="Header">
    <w:name w:val="header"/>
    <w:link w:val="HeaderChar"/>
    <w:uiPriority w:val="99"/>
    <w:rsid w:val="008631CE"/>
    <w:pPr>
      <w:tabs>
        <w:tab w:val="center" w:pos="4513"/>
        <w:tab w:val="right" w:pos="9026"/>
      </w:tabs>
      <w:spacing w:after="0" w:line="240" w:lineRule="auto"/>
    </w:pPr>
    <w:rPr>
      <w:b/>
      <w:sz w:val="14"/>
      <w:lang w:val="en-US"/>
    </w:rPr>
  </w:style>
  <w:style w:type="character" w:customStyle="1" w:styleId="HeaderChar">
    <w:name w:val="Header Char"/>
    <w:basedOn w:val="DefaultParagraphFont"/>
    <w:link w:val="Header"/>
    <w:uiPriority w:val="99"/>
    <w:rsid w:val="008631CE"/>
    <w:rPr>
      <w:b/>
      <w:sz w:val="14"/>
      <w:lang w:val="en-US"/>
    </w:rPr>
  </w:style>
  <w:style w:type="paragraph" w:styleId="Footer">
    <w:name w:val="footer"/>
    <w:basedOn w:val="Normal"/>
    <w:link w:val="FooterChar"/>
    <w:uiPriority w:val="99"/>
    <w:rsid w:val="001975EF"/>
    <w:pPr>
      <w:tabs>
        <w:tab w:val="right" w:pos="7371"/>
      </w:tabs>
      <w:spacing w:after="0" w:line="200" w:lineRule="atLeast"/>
    </w:pPr>
    <w:rPr>
      <w:sz w:val="16"/>
    </w:rPr>
  </w:style>
  <w:style w:type="character" w:customStyle="1" w:styleId="FooterChar">
    <w:name w:val="Footer Char"/>
    <w:basedOn w:val="DefaultParagraphFont"/>
    <w:link w:val="Footer"/>
    <w:uiPriority w:val="99"/>
    <w:rsid w:val="007550AB"/>
    <w:rPr>
      <w:sz w:val="16"/>
      <w:lang w:val="en-US"/>
    </w:rPr>
  </w:style>
  <w:style w:type="paragraph" w:styleId="BalloonText">
    <w:name w:val="Balloon Text"/>
    <w:basedOn w:val="Normal"/>
    <w:link w:val="BalloonTextChar"/>
    <w:uiPriority w:val="99"/>
    <w:semiHidden/>
    <w:rsid w:val="00C70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Normal"/>
    <w:uiPriority w:val="99"/>
    <w:qFormat/>
    <w:rsid w:val="00F614EB"/>
    <w:pPr>
      <w:numPr>
        <w:numId w:val="1"/>
      </w:numPr>
      <w:tabs>
        <w:tab w:val="clear" w:pos="360"/>
      </w:tabs>
      <w:spacing w:after="0"/>
      <w:ind w:left="284" w:hanging="284"/>
      <w:contextualSpacing/>
    </w:pPr>
  </w:style>
  <w:style w:type="paragraph" w:styleId="ListBullet2">
    <w:name w:val="List Bullet 2"/>
    <w:basedOn w:val="Normal"/>
    <w:uiPriority w:val="99"/>
    <w:qFormat/>
    <w:rsid w:val="002B4D02"/>
    <w:pPr>
      <w:numPr>
        <w:numId w:val="2"/>
      </w:numPr>
      <w:ind w:left="568" w:hanging="284"/>
      <w:contextualSpacing/>
    </w:pPr>
  </w:style>
  <w:style w:type="paragraph" w:styleId="ListNumber">
    <w:name w:val="List Number"/>
    <w:basedOn w:val="Normal"/>
    <w:uiPriority w:val="99"/>
    <w:qFormat/>
    <w:rsid w:val="00F614EB"/>
    <w:pPr>
      <w:numPr>
        <w:numId w:val="3"/>
      </w:numPr>
      <w:tabs>
        <w:tab w:val="clear" w:pos="360"/>
      </w:tabs>
      <w:spacing w:after="0"/>
      <w:ind w:left="284" w:hanging="284"/>
      <w:contextualSpacing/>
    </w:pPr>
  </w:style>
  <w:style w:type="paragraph" w:styleId="ListNumber2">
    <w:name w:val="List Number 2"/>
    <w:basedOn w:val="Normal"/>
    <w:uiPriority w:val="99"/>
    <w:qFormat/>
    <w:rsid w:val="00F614EB"/>
    <w:pPr>
      <w:numPr>
        <w:numId w:val="4"/>
      </w:numPr>
      <w:ind w:left="568" w:hanging="284"/>
      <w:contextualSpacing/>
    </w:pPr>
  </w:style>
  <w:style w:type="character" w:customStyle="1" w:styleId="Heading3Char">
    <w:name w:val="Heading 3 Char"/>
    <w:basedOn w:val="DefaultParagraphFont"/>
    <w:link w:val="Heading3"/>
    <w:uiPriority w:val="9"/>
    <w:rsid w:val="00CC2A1A"/>
    <w:rPr>
      <w:rFonts w:asciiTheme="majorHAnsi" w:eastAsiaTheme="majorEastAsia" w:hAnsiTheme="majorHAnsi" w:cstheme="majorBidi"/>
      <w:b/>
      <w:bCs/>
      <w:color w:val="75787B" w:themeColor="accent6"/>
      <w:sz w:val="18"/>
      <w:lang w:val="en-US"/>
    </w:rPr>
  </w:style>
  <w:style w:type="character" w:customStyle="1" w:styleId="Heading4Char">
    <w:name w:val="Heading 4 Char"/>
    <w:basedOn w:val="DefaultParagraphFont"/>
    <w:link w:val="Heading4"/>
    <w:uiPriority w:val="9"/>
    <w:semiHidden/>
    <w:rsid w:val="007550AB"/>
    <w:rPr>
      <w:rFonts w:asciiTheme="majorHAnsi" w:eastAsiaTheme="majorEastAsia" w:hAnsiTheme="majorHAnsi" w:cstheme="majorBidi"/>
      <w:b/>
      <w:bCs/>
      <w:iCs/>
      <w:color w:val="000000" w:themeColor="text1"/>
      <w:sz w:val="18"/>
      <w:lang w:val="en-US"/>
    </w:rPr>
  </w:style>
  <w:style w:type="paragraph" w:styleId="FootnoteText">
    <w:name w:val="footnote text"/>
    <w:basedOn w:val="Normal"/>
    <w:link w:val="FootnoteTextChar"/>
    <w:uiPriority w:val="99"/>
    <w:rsid w:val="00F3081C"/>
    <w:pPr>
      <w:spacing w:after="0" w:line="240" w:lineRule="auto"/>
    </w:pPr>
    <w:rPr>
      <w:sz w:val="16"/>
      <w:szCs w:val="20"/>
    </w:rPr>
  </w:style>
  <w:style w:type="character" w:customStyle="1" w:styleId="FootnoteTextChar">
    <w:name w:val="Footnote Text Char"/>
    <w:basedOn w:val="DefaultParagraphFont"/>
    <w:link w:val="FootnoteText"/>
    <w:uiPriority w:val="99"/>
    <w:rsid w:val="007550AB"/>
    <w:rPr>
      <w:sz w:val="16"/>
      <w:szCs w:val="20"/>
      <w:lang w:val="en-US"/>
    </w:rPr>
  </w:style>
  <w:style w:type="paragraph" w:customStyle="1" w:styleId="Documenttitle">
    <w:name w:val="Document title"/>
    <w:next w:val="Documentsubtitle"/>
    <w:qFormat/>
    <w:rsid w:val="00B2623B"/>
    <w:pPr>
      <w:spacing w:after="0" w:line="440" w:lineRule="atLeast"/>
    </w:pPr>
    <w:rPr>
      <w:rFonts w:asciiTheme="majorHAnsi" w:eastAsiaTheme="majorEastAsia" w:hAnsiTheme="majorHAnsi" w:cstheme="majorBidi"/>
      <w:b/>
      <w:bCs/>
      <w:color w:val="000000" w:themeColor="text1"/>
      <w:sz w:val="36"/>
      <w:szCs w:val="28"/>
    </w:rPr>
  </w:style>
  <w:style w:type="paragraph" w:customStyle="1" w:styleId="Subheading">
    <w:name w:val="Subheading"/>
    <w:basedOn w:val="Normal"/>
    <w:next w:val="Normal"/>
    <w:semiHidden/>
    <w:qFormat/>
    <w:rsid w:val="00D236E8"/>
    <w:pPr>
      <w:spacing w:after="0"/>
    </w:pPr>
    <w:rPr>
      <w:rFonts w:asciiTheme="majorHAnsi" w:eastAsiaTheme="majorEastAsia" w:hAnsiTheme="majorHAnsi" w:cstheme="majorBidi"/>
      <w:b/>
      <w:bCs/>
      <w:iCs/>
      <w:color w:val="000000" w:themeColor="text1"/>
    </w:rPr>
  </w:style>
  <w:style w:type="character" w:styleId="FootnoteReference">
    <w:name w:val="footnote reference"/>
    <w:basedOn w:val="DefaultParagraphFont"/>
    <w:uiPriority w:val="99"/>
    <w:semiHidden/>
    <w:rsid w:val="00412EA0"/>
    <w:rPr>
      <w:vertAlign w:val="superscript"/>
    </w:rPr>
  </w:style>
  <w:style w:type="paragraph" w:customStyle="1" w:styleId="Sectionintro">
    <w:name w:val="Section intro"/>
    <w:basedOn w:val="Normal"/>
    <w:next w:val="Normal"/>
    <w:qFormat/>
    <w:rsid w:val="00212852"/>
    <w:pPr>
      <w:spacing w:line="360" w:lineRule="atLeast"/>
    </w:pPr>
    <w:rPr>
      <w:sz w:val="28"/>
    </w:rPr>
  </w:style>
  <w:style w:type="paragraph" w:customStyle="1" w:styleId="Documentdate">
    <w:name w:val="Document date"/>
    <w:qFormat/>
    <w:rsid w:val="007550AB"/>
    <w:pPr>
      <w:spacing w:after="0" w:line="240" w:lineRule="atLeast"/>
    </w:pPr>
    <w:rPr>
      <w:sz w:val="18"/>
      <w:lang w:val="en-US"/>
    </w:rPr>
  </w:style>
  <w:style w:type="paragraph" w:customStyle="1" w:styleId="Sectiontitle">
    <w:name w:val="Section title"/>
    <w:basedOn w:val="Normal"/>
    <w:next w:val="Normal"/>
    <w:qFormat/>
    <w:rsid w:val="00EE61A2"/>
    <w:pPr>
      <w:spacing w:after="480" w:line="720" w:lineRule="atLeast"/>
    </w:pPr>
    <w:rPr>
      <w:sz w:val="60"/>
    </w:rPr>
  </w:style>
  <w:style w:type="paragraph" w:customStyle="1" w:styleId="PulloutBlue">
    <w:name w:val="Pullout Blue"/>
    <w:basedOn w:val="Normal"/>
    <w:next w:val="Normal"/>
    <w:qFormat/>
    <w:rsid w:val="000A08EF"/>
    <w:pPr>
      <w:spacing w:line="360" w:lineRule="atLeast"/>
    </w:pPr>
    <w:rPr>
      <w:color w:val="62B5E5" w:themeColor="accent3"/>
      <w:sz w:val="28"/>
    </w:rPr>
  </w:style>
  <w:style w:type="paragraph" w:customStyle="1" w:styleId="Contacttext">
    <w:name w:val="Contact text"/>
    <w:basedOn w:val="Normal"/>
    <w:qFormat/>
    <w:rsid w:val="00D7732D"/>
    <w:pPr>
      <w:spacing w:after="0"/>
    </w:pPr>
  </w:style>
  <w:style w:type="paragraph" w:customStyle="1" w:styleId="Contactus">
    <w:name w:val="Contact us"/>
    <w:basedOn w:val="Contacttext"/>
    <w:next w:val="Contacttext"/>
    <w:qFormat/>
    <w:rsid w:val="00D7732D"/>
    <w:pPr>
      <w:spacing w:after="240" w:line="340" w:lineRule="atLeast"/>
    </w:pPr>
    <w:rPr>
      <w:sz w:val="28"/>
    </w:rPr>
  </w:style>
  <w:style w:type="paragraph" w:styleId="Caption">
    <w:name w:val="caption"/>
    <w:basedOn w:val="Normal"/>
    <w:next w:val="Normal"/>
    <w:uiPriority w:val="35"/>
    <w:qFormat/>
    <w:rsid w:val="00B46969"/>
    <w:pPr>
      <w:keepNext/>
      <w:spacing w:line="240" w:lineRule="auto"/>
    </w:pPr>
    <w:rPr>
      <w:iCs/>
      <w:color w:val="75787B" w:themeColor="accent6"/>
      <w:sz w:val="17"/>
      <w:szCs w:val="18"/>
    </w:rPr>
  </w:style>
  <w:style w:type="character" w:styleId="Hyperlink">
    <w:name w:val="Hyperlink"/>
    <w:basedOn w:val="DefaultParagraphFont"/>
    <w:uiPriority w:val="99"/>
    <w:unhideWhenUsed/>
    <w:rsid w:val="00E94C20"/>
    <w:rPr>
      <w:color w:val="00A3E0" w:themeColor="hyperlink"/>
      <w:u w:val="single"/>
    </w:rPr>
  </w:style>
  <w:style w:type="paragraph" w:customStyle="1" w:styleId="PulloutGreen">
    <w:name w:val="Pullout Green"/>
    <w:basedOn w:val="PulloutBlue"/>
    <w:next w:val="Normal"/>
    <w:qFormat/>
    <w:rsid w:val="00822995"/>
    <w:rPr>
      <w:color w:val="86BC25" w:themeColor="accent1"/>
    </w:rPr>
  </w:style>
  <w:style w:type="paragraph" w:customStyle="1" w:styleId="QuotesourceBlue">
    <w:name w:val="Quote source Blue"/>
    <w:basedOn w:val="Normal"/>
    <w:next w:val="Normal"/>
    <w:qFormat/>
    <w:rsid w:val="000516C4"/>
    <w:pPr>
      <w:spacing w:line="200" w:lineRule="atLeast"/>
      <w:contextualSpacing/>
    </w:pPr>
    <w:rPr>
      <w:b/>
      <w:color w:val="62B5E5" w:themeColor="accent3"/>
      <w:sz w:val="17"/>
    </w:rPr>
  </w:style>
  <w:style w:type="paragraph" w:customStyle="1" w:styleId="QuotesourceGreen">
    <w:name w:val="Quote source Green"/>
    <w:basedOn w:val="QuotesourceBlue"/>
    <w:next w:val="Normal"/>
    <w:qFormat/>
    <w:rsid w:val="000516C4"/>
    <w:rPr>
      <w:color w:val="86BC25" w:themeColor="accent1"/>
    </w:rPr>
  </w:style>
  <w:style w:type="paragraph" w:customStyle="1" w:styleId="Paneltext">
    <w:name w:val="Panel text"/>
    <w:basedOn w:val="Normal"/>
    <w:qFormat/>
    <w:rsid w:val="00AE0FC7"/>
    <w:rPr>
      <w:color w:val="FFFFFF" w:themeColor="background1"/>
      <w:sz w:val="17"/>
    </w:rPr>
  </w:style>
  <w:style w:type="paragraph" w:customStyle="1" w:styleId="Paneltitle">
    <w:name w:val="Panel title"/>
    <w:basedOn w:val="Paneltext"/>
    <w:next w:val="Paneltext"/>
    <w:qFormat/>
    <w:rsid w:val="00D0023B"/>
    <w:pPr>
      <w:spacing w:line="360" w:lineRule="atLeast"/>
    </w:pPr>
    <w:rPr>
      <w:b/>
      <w:sz w:val="28"/>
    </w:rPr>
  </w:style>
  <w:style w:type="paragraph" w:customStyle="1" w:styleId="Formoreinfocalloutwhite8512ptPullOutStyles">
    <w:name w:val="For more info call out (white 8.5/12pt) (Pull Out Styles)"/>
    <w:basedOn w:val="Normal"/>
    <w:uiPriority w:val="99"/>
    <w:rsid w:val="00AE0FC7"/>
    <w:pPr>
      <w:tabs>
        <w:tab w:val="left" w:pos="283"/>
        <w:tab w:val="left" w:pos="567"/>
      </w:tabs>
      <w:suppressAutoHyphens/>
      <w:autoSpaceDE w:val="0"/>
      <w:autoSpaceDN w:val="0"/>
      <w:adjustRightInd w:val="0"/>
      <w:spacing w:after="0"/>
      <w:textAlignment w:val="center"/>
    </w:pPr>
    <w:rPr>
      <w:rFonts w:ascii="OpenSans-Bold" w:hAnsi="OpenSans-Bold" w:cs="OpenSans-Bold"/>
      <w:b/>
      <w:bCs/>
      <w:color w:val="FFFFFF"/>
      <w:spacing w:val="-2"/>
      <w:sz w:val="17"/>
      <w:szCs w:val="17"/>
    </w:rPr>
  </w:style>
  <w:style w:type="paragraph" w:customStyle="1" w:styleId="Documentsubtitle">
    <w:name w:val="Document subtitle"/>
    <w:basedOn w:val="Normal"/>
    <w:qFormat/>
    <w:rsid w:val="006528C9"/>
    <w:pPr>
      <w:spacing w:after="120" w:line="440" w:lineRule="atLeast"/>
    </w:pPr>
    <w:rPr>
      <w:sz w:val="36"/>
    </w:rPr>
  </w:style>
  <w:style w:type="paragraph" w:customStyle="1" w:styleId="Contentstitle">
    <w:name w:val="Contents title"/>
    <w:basedOn w:val="Sectiontitle"/>
    <w:next w:val="Normal"/>
    <w:qFormat/>
    <w:rsid w:val="00244010"/>
  </w:style>
  <w:style w:type="paragraph" w:styleId="TOC1">
    <w:name w:val="toc 1"/>
    <w:basedOn w:val="Normal"/>
    <w:next w:val="Normal"/>
    <w:autoRedefine/>
    <w:uiPriority w:val="39"/>
    <w:rsid w:val="00056D74"/>
    <w:pPr>
      <w:tabs>
        <w:tab w:val="right" w:pos="7258"/>
      </w:tabs>
      <w:spacing w:after="120" w:line="360" w:lineRule="atLeast"/>
      <w:ind w:right="567"/>
    </w:pPr>
    <w:rPr>
      <w:sz w:val="28"/>
    </w:rPr>
  </w:style>
  <w:style w:type="paragraph" w:customStyle="1" w:styleId="Quotetext">
    <w:name w:val="Quote text"/>
    <w:basedOn w:val="PulloutBlue"/>
    <w:qFormat/>
    <w:rsid w:val="003E49BA"/>
    <w:pPr>
      <w:spacing w:after="0" w:line="720" w:lineRule="atLeast"/>
    </w:pPr>
    <w:rPr>
      <w:color w:val="FFFFFF" w:themeColor="background1"/>
      <w:sz w:val="60"/>
    </w:rPr>
  </w:style>
  <w:style w:type="paragraph" w:customStyle="1" w:styleId="Legaltext">
    <w:name w:val="Legal text"/>
    <w:basedOn w:val="Normal"/>
    <w:qFormat/>
    <w:rsid w:val="000A3B61"/>
    <w:pPr>
      <w:spacing w:after="0" w:line="180" w:lineRule="atLeast"/>
      <w:ind w:right="5387"/>
    </w:pPr>
    <w:rPr>
      <w:sz w:val="14"/>
      <w:lang w:val="en-GB"/>
    </w:rPr>
  </w:style>
  <w:style w:type="paragraph" w:customStyle="1" w:styleId="Tabletext">
    <w:name w:val="Table text"/>
    <w:basedOn w:val="Normal"/>
    <w:qFormat/>
    <w:rsid w:val="008455D3"/>
    <w:pPr>
      <w:spacing w:after="0" w:line="200" w:lineRule="atLeast"/>
    </w:pPr>
    <w:rPr>
      <w:sz w:val="17"/>
    </w:rPr>
  </w:style>
  <w:style w:type="paragraph" w:customStyle="1" w:styleId="Tabletitle">
    <w:name w:val="Table title"/>
    <w:basedOn w:val="Tabletext"/>
    <w:qFormat/>
    <w:rsid w:val="008455D3"/>
    <w:rPr>
      <w:b/>
      <w:color w:val="62B5E5" w:themeColor="accent3"/>
    </w:rPr>
  </w:style>
  <w:style w:type="paragraph" w:customStyle="1" w:styleId="SourcetextTableorChart">
    <w:name w:val="Source text Table or Chart"/>
    <w:basedOn w:val="Caption"/>
    <w:next w:val="Normal"/>
    <w:qFormat/>
    <w:rsid w:val="008455D3"/>
    <w:pPr>
      <w:spacing w:before="120"/>
    </w:pPr>
    <w:rPr>
      <w:sz w:val="14"/>
    </w:rPr>
  </w:style>
  <w:style w:type="table" w:customStyle="1" w:styleId="Deloittetable">
    <w:name w:val="Deloitte table"/>
    <w:basedOn w:val="TableNormal"/>
    <w:uiPriority w:val="99"/>
    <w:rsid w:val="008455D3"/>
    <w:pPr>
      <w:spacing w:after="0" w:line="240" w:lineRule="auto"/>
    </w:pPr>
    <w:rPr>
      <w:sz w:val="17"/>
    </w:rPr>
    <w:tblPr>
      <w:tblInd w:w="0" w:type="nil"/>
      <w:tblBorders>
        <w:top w:val="single" w:sz="4" w:space="0" w:color="62B5E5" w:themeColor="accent3"/>
        <w:bottom w:val="single" w:sz="4" w:space="0" w:color="000000" w:themeColor="text1"/>
        <w:insideH w:val="single" w:sz="4" w:space="0" w:color="000000" w:themeColor="text1"/>
      </w:tblBorders>
      <w:tblCellMar>
        <w:top w:w="57" w:type="dxa"/>
        <w:left w:w="0" w:type="dxa"/>
        <w:bottom w:w="57" w:type="dxa"/>
        <w:right w:w="0" w:type="dxa"/>
      </w:tblCellMar>
    </w:tblPr>
    <w:tblStylePr w:type="firstRow">
      <w:tblPr/>
      <w:tcPr>
        <w:tcBorders>
          <w:top w:val="single" w:sz="24" w:space="0" w:color="62B5E5" w:themeColor="accent3"/>
        </w:tcBorders>
      </w:tcPr>
    </w:tblStylePr>
  </w:style>
  <w:style w:type="paragraph" w:customStyle="1" w:styleId="Tablebullets">
    <w:name w:val="Table bullets"/>
    <w:basedOn w:val="Tabletext"/>
    <w:qFormat/>
    <w:rsid w:val="008E3F12"/>
    <w:pPr>
      <w:numPr>
        <w:numId w:val="19"/>
      </w:numPr>
      <w:ind w:left="284" w:hanging="284"/>
    </w:pPr>
  </w:style>
  <w:style w:type="paragraph" w:customStyle="1" w:styleId="Tablenumbered">
    <w:name w:val="Table numbered"/>
    <w:basedOn w:val="Tablebullets"/>
    <w:qFormat/>
    <w:rsid w:val="008E3F12"/>
    <w:pPr>
      <w:numPr>
        <w:numId w:val="20"/>
      </w:numPr>
      <w:ind w:left="284" w:hanging="284"/>
    </w:pPr>
  </w:style>
  <w:style w:type="paragraph" w:customStyle="1" w:styleId="Charttitle">
    <w:name w:val="Chart title"/>
    <w:basedOn w:val="Heading2"/>
    <w:qFormat/>
    <w:rsid w:val="00374BC7"/>
    <w:pPr>
      <w:framePr w:hSpace="181" w:wrap="around" w:vAnchor="text" w:hAnchor="text" w:y="1"/>
      <w:suppressOverlap/>
    </w:pPr>
  </w:style>
  <w:style w:type="paragraph" w:customStyle="1" w:styleId="Pa17">
    <w:name w:val="Pa17"/>
    <w:basedOn w:val="Normal"/>
    <w:next w:val="Normal"/>
    <w:uiPriority w:val="99"/>
    <w:rsid w:val="002A3D2E"/>
    <w:pPr>
      <w:autoSpaceDE w:val="0"/>
      <w:autoSpaceDN w:val="0"/>
      <w:adjustRightInd w:val="0"/>
      <w:spacing w:after="0" w:line="191" w:lineRule="atLeast"/>
    </w:pPr>
    <w:rPr>
      <w:rFonts w:ascii="Univers LT Std 45 Light" w:hAnsi="Univers LT Std 45 Light"/>
      <w:sz w:val="24"/>
      <w:szCs w:val="24"/>
      <w:lang w:val="de-DE"/>
    </w:rPr>
  </w:style>
  <w:style w:type="paragraph" w:styleId="ListParagraph">
    <w:name w:val="List Paragraph"/>
    <w:basedOn w:val="Normal"/>
    <w:uiPriority w:val="34"/>
    <w:semiHidden/>
    <w:qFormat/>
    <w:rsid w:val="002A3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56026">
      <w:bodyDiv w:val="1"/>
      <w:marLeft w:val="0"/>
      <w:marRight w:val="0"/>
      <w:marTop w:val="0"/>
      <w:marBottom w:val="0"/>
      <w:divBdr>
        <w:top w:val="none" w:sz="0" w:space="0" w:color="auto"/>
        <w:left w:val="none" w:sz="0" w:space="0" w:color="auto"/>
        <w:bottom w:val="none" w:sz="0" w:space="0" w:color="auto"/>
        <w:right w:val="none" w:sz="0" w:space="0" w:color="auto"/>
      </w:divBdr>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242490382">
      <w:bodyDiv w:val="1"/>
      <w:marLeft w:val="0"/>
      <w:marRight w:val="0"/>
      <w:marTop w:val="0"/>
      <w:marBottom w:val="0"/>
      <w:divBdr>
        <w:top w:val="none" w:sz="0" w:space="0" w:color="auto"/>
        <w:left w:val="none" w:sz="0" w:space="0" w:color="auto"/>
        <w:bottom w:val="none" w:sz="0" w:space="0" w:color="auto"/>
        <w:right w:val="none" w:sz="0" w:space="0" w:color="auto"/>
      </w:divBdr>
    </w:div>
    <w:div w:id="265844847">
      <w:bodyDiv w:val="1"/>
      <w:marLeft w:val="0"/>
      <w:marRight w:val="0"/>
      <w:marTop w:val="0"/>
      <w:marBottom w:val="0"/>
      <w:divBdr>
        <w:top w:val="none" w:sz="0" w:space="0" w:color="auto"/>
        <w:left w:val="none" w:sz="0" w:space="0" w:color="auto"/>
        <w:bottom w:val="none" w:sz="0" w:space="0" w:color="auto"/>
        <w:right w:val="none" w:sz="0" w:space="0" w:color="auto"/>
      </w:divBdr>
    </w:div>
    <w:div w:id="346640113">
      <w:bodyDiv w:val="1"/>
      <w:marLeft w:val="0"/>
      <w:marRight w:val="0"/>
      <w:marTop w:val="0"/>
      <w:marBottom w:val="0"/>
      <w:divBdr>
        <w:top w:val="none" w:sz="0" w:space="0" w:color="auto"/>
        <w:left w:val="none" w:sz="0" w:space="0" w:color="auto"/>
        <w:bottom w:val="none" w:sz="0" w:space="0" w:color="auto"/>
        <w:right w:val="none" w:sz="0" w:space="0" w:color="auto"/>
      </w:divBdr>
    </w:div>
    <w:div w:id="355931739">
      <w:bodyDiv w:val="1"/>
      <w:marLeft w:val="0"/>
      <w:marRight w:val="0"/>
      <w:marTop w:val="0"/>
      <w:marBottom w:val="0"/>
      <w:divBdr>
        <w:top w:val="none" w:sz="0" w:space="0" w:color="auto"/>
        <w:left w:val="none" w:sz="0" w:space="0" w:color="auto"/>
        <w:bottom w:val="none" w:sz="0" w:space="0" w:color="auto"/>
        <w:right w:val="none" w:sz="0" w:space="0" w:color="auto"/>
      </w:divBdr>
    </w:div>
    <w:div w:id="399183343">
      <w:bodyDiv w:val="1"/>
      <w:marLeft w:val="0"/>
      <w:marRight w:val="0"/>
      <w:marTop w:val="0"/>
      <w:marBottom w:val="0"/>
      <w:divBdr>
        <w:top w:val="none" w:sz="0" w:space="0" w:color="auto"/>
        <w:left w:val="none" w:sz="0" w:space="0" w:color="auto"/>
        <w:bottom w:val="none" w:sz="0" w:space="0" w:color="auto"/>
        <w:right w:val="none" w:sz="0" w:space="0" w:color="auto"/>
      </w:divBdr>
    </w:div>
    <w:div w:id="436142976">
      <w:bodyDiv w:val="1"/>
      <w:marLeft w:val="0"/>
      <w:marRight w:val="0"/>
      <w:marTop w:val="0"/>
      <w:marBottom w:val="0"/>
      <w:divBdr>
        <w:top w:val="none" w:sz="0" w:space="0" w:color="auto"/>
        <w:left w:val="none" w:sz="0" w:space="0" w:color="auto"/>
        <w:bottom w:val="none" w:sz="0" w:space="0" w:color="auto"/>
        <w:right w:val="none" w:sz="0" w:space="0" w:color="auto"/>
      </w:divBdr>
    </w:div>
    <w:div w:id="466359852">
      <w:bodyDiv w:val="1"/>
      <w:marLeft w:val="0"/>
      <w:marRight w:val="0"/>
      <w:marTop w:val="0"/>
      <w:marBottom w:val="0"/>
      <w:divBdr>
        <w:top w:val="none" w:sz="0" w:space="0" w:color="auto"/>
        <w:left w:val="none" w:sz="0" w:space="0" w:color="auto"/>
        <w:bottom w:val="none" w:sz="0" w:space="0" w:color="auto"/>
        <w:right w:val="none" w:sz="0" w:space="0" w:color="auto"/>
      </w:divBdr>
    </w:div>
    <w:div w:id="529684986">
      <w:bodyDiv w:val="1"/>
      <w:marLeft w:val="0"/>
      <w:marRight w:val="0"/>
      <w:marTop w:val="0"/>
      <w:marBottom w:val="0"/>
      <w:divBdr>
        <w:top w:val="none" w:sz="0" w:space="0" w:color="auto"/>
        <w:left w:val="none" w:sz="0" w:space="0" w:color="auto"/>
        <w:bottom w:val="none" w:sz="0" w:space="0" w:color="auto"/>
        <w:right w:val="none" w:sz="0" w:space="0" w:color="auto"/>
      </w:divBdr>
    </w:div>
    <w:div w:id="639310748">
      <w:bodyDiv w:val="1"/>
      <w:marLeft w:val="0"/>
      <w:marRight w:val="0"/>
      <w:marTop w:val="0"/>
      <w:marBottom w:val="0"/>
      <w:divBdr>
        <w:top w:val="none" w:sz="0" w:space="0" w:color="auto"/>
        <w:left w:val="none" w:sz="0" w:space="0" w:color="auto"/>
        <w:bottom w:val="none" w:sz="0" w:space="0" w:color="auto"/>
        <w:right w:val="none" w:sz="0" w:space="0" w:color="auto"/>
      </w:divBdr>
    </w:div>
    <w:div w:id="703871006">
      <w:bodyDiv w:val="1"/>
      <w:marLeft w:val="0"/>
      <w:marRight w:val="0"/>
      <w:marTop w:val="0"/>
      <w:marBottom w:val="0"/>
      <w:divBdr>
        <w:top w:val="none" w:sz="0" w:space="0" w:color="auto"/>
        <w:left w:val="none" w:sz="0" w:space="0" w:color="auto"/>
        <w:bottom w:val="none" w:sz="0" w:space="0" w:color="auto"/>
        <w:right w:val="none" w:sz="0" w:space="0" w:color="auto"/>
      </w:divBdr>
    </w:div>
    <w:div w:id="745348513">
      <w:bodyDiv w:val="1"/>
      <w:marLeft w:val="0"/>
      <w:marRight w:val="0"/>
      <w:marTop w:val="0"/>
      <w:marBottom w:val="0"/>
      <w:divBdr>
        <w:top w:val="none" w:sz="0" w:space="0" w:color="auto"/>
        <w:left w:val="none" w:sz="0" w:space="0" w:color="auto"/>
        <w:bottom w:val="none" w:sz="0" w:space="0" w:color="auto"/>
        <w:right w:val="none" w:sz="0" w:space="0" w:color="auto"/>
      </w:divBdr>
    </w:div>
    <w:div w:id="752747695">
      <w:bodyDiv w:val="1"/>
      <w:marLeft w:val="0"/>
      <w:marRight w:val="0"/>
      <w:marTop w:val="0"/>
      <w:marBottom w:val="0"/>
      <w:divBdr>
        <w:top w:val="none" w:sz="0" w:space="0" w:color="auto"/>
        <w:left w:val="none" w:sz="0" w:space="0" w:color="auto"/>
        <w:bottom w:val="none" w:sz="0" w:space="0" w:color="auto"/>
        <w:right w:val="none" w:sz="0" w:space="0" w:color="auto"/>
      </w:divBdr>
    </w:div>
    <w:div w:id="827285624">
      <w:bodyDiv w:val="1"/>
      <w:marLeft w:val="0"/>
      <w:marRight w:val="0"/>
      <w:marTop w:val="0"/>
      <w:marBottom w:val="0"/>
      <w:divBdr>
        <w:top w:val="none" w:sz="0" w:space="0" w:color="auto"/>
        <w:left w:val="none" w:sz="0" w:space="0" w:color="auto"/>
        <w:bottom w:val="none" w:sz="0" w:space="0" w:color="auto"/>
        <w:right w:val="none" w:sz="0" w:space="0" w:color="auto"/>
      </w:divBdr>
    </w:div>
    <w:div w:id="873730246">
      <w:bodyDiv w:val="1"/>
      <w:marLeft w:val="0"/>
      <w:marRight w:val="0"/>
      <w:marTop w:val="0"/>
      <w:marBottom w:val="0"/>
      <w:divBdr>
        <w:top w:val="none" w:sz="0" w:space="0" w:color="auto"/>
        <w:left w:val="none" w:sz="0" w:space="0" w:color="auto"/>
        <w:bottom w:val="none" w:sz="0" w:space="0" w:color="auto"/>
        <w:right w:val="none" w:sz="0" w:space="0" w:color="auto"/>
      </w:divBdr>
    </w:div>
    <w:div w:id="992686557">
      <w:bodyDiv w:val="1"/>
      <w:marLeft w:val="0"/>
      <w:marRight w:val="0"/>
      <w:marTop w:val="0"/>
      <w:marBottom w:val="0"/>
      <w:divBdr>
        <w:top w:val="none" w:sz="0" w:space="0" w:color="auto"/>
        <w:left w:val="none" w:sz="0" w:space="0" w:color="auto"/>
        <w:bottom w:val="none" w:sz="0" w:space="0" w:color="auto"/>
        <w:right w:val="none" w:sz="0" w:space="0" w:color="auto"/>
      </w:divBdr>
    </w:div>
    <w:div w:id="1109550141">
      <w:bodyDiv w:val="1"/>
      <w:marLeft w:val="0"/>
      <w:marRight w:val="0"/>
      <w:marTop w:val="0"/>
      <w:marBottom w:val="0"/>
      <w:divBdr>
        <w:top w:val="none" w:sz="0" w:space="0" w:color="auto"/>
        <w:left w:val="none" w:sz="0" w:space="0" w:color="auto"/>
        <w:bottom w:val="none" w:sz="0" w:space="0" w:color="auto"/>
        <w:right w:val="none" w:sz="0" w:space="0" w:color="auto"/>
      </w:divBdr>
    </w:div>
    <w:div w:id="1367220514">
      <w:bodyDiv w:val="1"/>
      <w:marLeft w:val="0"/>
      <w:marRight w:val="0"/>
      <w:marTop w:val="0"/>
      <w:marBottom w:val="0"/>
      <w:divBdr>
        <w:top w:val="none" w:sz="0" w:space="0" w:color="auto"/>
        <w:left w:val="none" w:sz="0" w:space="0" w:color="auto"/>
        <w:bottom w:val="none" w:sz="0" w:space="0" w:color="auto"/>
        <w:right w:val="none" w:sz="0" w:space="0" w:color="auto"/>
      </w:divBdr>
    </w:div>
    <w:div w:id="1425305029">
      <w:bodyDiv w:val="1"/>
      <w:marLeft w:val="0"/>
      <w:marRight w:val="0"/>
      <w:marTop w:val="0"/>
      <w:marBottom w:val="0"/>
      <w:divBdr>
        <w:top w:val="none" w:sz="0" w:space="0" w:color="auto"/>
        <w:left w:val="none" w:sz="0" w:space="0" w:color="auto"/>
        <w:bottom w:val="none" w:sz="0" w:space="0" w:color="auto"/>
        <w:right w:val="none" w:sz="0" w:space="0" w:color="auto"/>
      </w:divBdr>
    </w:div>
    <w:div w:id="1668751291">
      <w:bodyDiv w:val="1"/>
      <w:marLeft w:val="0"/>
      <w:marRight w:val="0"/>
      <w:marTop w:val="0"/>
      <w:marBottom w:val="0"/>
      <w:divBdr>
        <w:top w:val="none" w:sz="0" w:space="0" w:color="auto"/>
        <w:left w:val="none" w:sz="0" w:space="0" w:color="auto"/>
        <w:bottom w:val="none" w:sz="0" w:space="0" w:color="auto"/>
        <w:right w:val="none" w:sz="0" w:space="0" w:color="auto"/>
      </w:divBdr>
    </w:div>
    <w:div w:id="1729264065">
      <w:bodyDiv w:val="1"/>
      <w:marLeft w:val="0"/>
      <w:marRight w:val="0"/>
      <w:marTop w:val="0"/>
      <w:marBottom w:val="0"/>
      <w:divBdr>
        <w:top w:val="none" w:sz="0" w:space="0" w:color="auto"/>
        <w:left w:val="none" w:sz="0" w:space="0" w:color="auto"/>
        <w:bottom w:val="none" w:sz="0" w:space="0" w:color="auto"/>
        <w:right w:val="none" w:sz="0" w:space="0" w:color="auto"/>
      </w:divBdr>
    </w:div>
    <w:div w:id="1751542165">
      <w:bodyDiv w:val="1"/>
      <w:marLeft w:val="0"/>
      <w:marRight w:val="0"/>
      <w:marTop w:val="0"/>
      <w:marBottom w:val="0"/>
      <w:divBdr>
        <w:top w:val="none" w:sz="0" w:space="0" w:color="auto"/>
        <w:left w:val="none" w:sz="0" w:space="0" w:color="auto"/>
        <w:bottom w:val="none" w:sz="0" w:space="0" w:color="auto"/>
        <w:right w:val="none" w:sz="0" w:space="0" w:color="auto"/>
      </w:divBdr>
    </w:div>
    <w:div w:id="200874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ranco.kwan@deloitte.com" TargetMode="External"/></Relationships>
</file>

<file path=word/theme/theme1.xml><?xml version="1.0" encoding="utf-8"?>
<a:theme xmlns:a="http://schemas.openxmlformats.org/drawingml/2006/main" name="Office Theme">
  <a:themeElements>
    <a:clrScheme name="Deloitte colors">
      <a:dk1>
        <a:sysClr val="windowText" lastClr="000000"/>
      </a:dk1>
      <a:lt1>
        <a:sysClr val="window" lastClr="FFFFFF"/>
      </a:lt1>
      <a:dk2>
        <a:srgbClr val="53565A"/>
      </a:dk2>
      <a:lt2>
        <a:srgbClr val="D0D0CE"/>
      </a:lt2>
      <a:accent1>
        <a:srgbClr val="86BC25"/>
      </a:accent1>
      <a:accent2>
        <a:srgbClr val="046A38"/>
      </a:accent2>
      <a:accent3>
        <a:srgbClr val="62B5E5"/>
      </a:accent3>
      <a:accent4>
        <a:srgbClr val="012169"/>
      </a:accent4>
      <a:accent5>
        <a:srgbClr val="0097A9"/>
      </a:accent5>
      <a:accent6>
        <a:srgbClr val="75787B"/>
      </a:accent6>
      <a:hlink>
        <a:srgbClr val="00A3E0"/>
      </a:hlink>
      <a:folHlink>
        <a:srgbClr val="53565A"/>
      </a:folHlink>
    </a:clrScheme>
    <a:fontScheme name="Deloitte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solidFill>
        <a:ln>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54C5D-7DE2-4EB8-B4DE-9E65E0852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Proposal_US</vt:lpstr>
    </vt:vector>
  </TitlesOfParts>
  <Company>Deloitte Touche Tohmatsu Services, Inc.</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Proposal_US</dc:title>
  <dc:subject/>
  <dc:creator>Camacho, Tracy (CBC - Trinidad and Tobago)</dc:creator>
  <cp:keywords/>
  <dc:description/>
  <cp:lastModifiedBy>Kwan, Franco (CBC - Bermuda)</cp:lastModifiedBy>
  <cp:revision>3</cp:revision>
  <cp:lastPrinted>2016-04-04T15:14:00Z</cp:lastPrinted>
  <dcterms:created xsi:type="dcterms:W3CDTF">2021-01-22T12:54:00Z</dcterms:created>
  <dcterms:modified xsi:type="dcterms:W3CDTF">2021-01-22T12:56:00Z</dcterms:modified>
</cp:coreProperties>
</file>