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48F840B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EF79D7" w:rsidRDefault="00D221F8" w:rsidP="00A6313C">
      <w:pPr>
        <w:pStyle w:val="AODocTxt"/>
        <w:spacing w:before="0" w:line="240" w:lineRule="auto"/>
        <w:ind w:left="426" w:hanging="426"/>
        <w:rPr>
          <w:rFonts w:ascii="Avenir Next" w:hAnsi="Avenir Next"/>
        </w:rPr>
      </w:pPr>
      <w:r w:rsidRPr="00EF79D7">
        <w:rPr>
          <w:rFonts w:ascii="Avenir Next" w:hAnsi="Avenir Next"/>
          <w:highlight w:val="yellow"/>
        </w:rPr>
        <w:t>(e)</w:t>
      </w:r>
      <w:r w:rsidRPr="00EF79D7">
        <w:rPr>
          <w:rFonts w:ascii="Avenir Next" w:hAnsi="Avenir Next"/>
          <w:highlight w:val="yellow"/>
        </w:rPr>
        <w:tab/>
        <w:t>No, because Parts Inc</w:t>
      </w:r>
      <w:r w:rsidR="00A81F08" w:rsidRPr="00EF79D7">
        <w:rPr>
          <w:rFonts w:ascii="Avenir Next" w:hAnsi="Avenir Next"/>
          <w:highlight w:val="yellow"/>
        </w:rPr>
        <w:t xml:space="preserve"> </w:t>
      </w:r>
      <w:r w:rsidRPr="00EF79D7">
        <w:rPr>
          <w:rFonts w:ascii="Avenir Next" w:hAnsi="Avenir Next"/>
          <w:highlight w:val="yellow"/>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9A7734">
        <w:rPr>
          <w:rFonts w:ascii="Avenir Next" w:hAnsi="Avenir Next"/>
          <w:highlight w:val="yellow"/>
        </w:rPr>
        <w:t>(d)</w:t>
      </w:r>
      <w:r w:rsidRPr="009A7734">
        <w:rPr>
          <w:rFonts w:ascii="Avenir Next" w:hAnsi="Avenir Next"/>
          <w:highlight w:val="yellow"/>
        </w:rPr>
        <w:tab/>
        <w:t>A retired employee of Car Corp who receives payments from the company’s pension plan</w:t>
      </w:r>
      <w:r w:rsidR="00631394" w:rsidRPr="009A7734">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436AF058"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EF79D7">
        <w:rPr>
          <w:rFonts w:ascii="Avenir Next" w:hAnsi="Avenir Next"/>
          <w:highlight w:val="yellow"/>
        </w:rPr>
        <w:lastRenderedPageBreak/>
        <w:t>(e)</w:t>
      </w:r>
      <w:r w:rsidRPr="00EF79D7">
        <w:rPr>
          <w:rFonts w:ascii="Avenir Next" w:hAnsi="Avenir Next"/>
          <w:highlight w:val="yellow"/>
        </w:rPr>
        <w:tab/>
        <w:t>None of the above</w:t>
      </w:r>
      <w:r w:rsidR="007D6135" w:rsidRPr="00EF79D7">
        <w:rPr>
          <w:rFonts w:ascii="Avenir Next" w:hAnsi="Avenir Next"/>
          <w:highlight w:val="yellow"/>
        </w:rPr>
        <w:t xml:space="preserve"> (options (a) to (d))</w:t>
      </w:r>
      <w:r w:rsidRPr="00EF79D7">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EF79D7">
        <w:rPr>
          <w:rFonts w:ascii="Avenir Next" w:hAnsi="Avenir Next"/>
          <w:highlight w:val="yellow"/>
        </w:rPr>
        <w:t>(e)</w:t>
      </w:r>
      <w:r w:rsidRPr="00EF79D7">
        <w:rPr>
          <w:rFonts w:ascii="Avenir Next" w:hAnsi="Avenir Next"/>
          <w:highlight w:val="yellow"/>
        </w:rPr>
        <w:tab/>
        <w:t>All of the above</w:t>
      </w:r>
      <w:r w:rsidR="006A42F8" w:rsidRPr="00EF79D7">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EF79D7">
        <w:rPr>
          <w:rFonts w:ascii="Avenir Next" w:hAnsi="Avenir Next"/>
          <w:highlight w:val="yellow"/>
        </w:rPr>
        <w:t>(b)</w:t>
      </w:r>
      <w:r w:rsidRPr="00EF79D7">
        <w:rPr>
          <w:rFonts w:ascii="Avenir Next" w:hAnsi="Avenir Next"/>
          <w:highlight w:val="yellow"/>
        </w:rPr>
        <w:tab/>
        <w:t xml:space="preserve">Executory contracts are clearly defined by the </w:t>
      </w:r>
      <w:r w:rsidR="00ED7BF3" w:rsidRPr="00EF79D7">
        <w:rPr>
          <w:rFonts w:ascii="Avenir Next" w:hAnsi="Avenir Next"/>
          <w:highlight w:val="yellow"/>
        </w:rPr>
        <w:t>B</w:t>
      </w:r>
      <w:r w:rsidRPr="00EF79D7">
        <w:rPr>
          <w:rFonts w:ascii="Avenir Next" w:hAnsi="Avenir Next"/>
          <w:highlight w:val="yellow"/>
        </w:rPr>
        <w:t xml:space="preserve">ankruptcy </w:t>
      </w:r>
      <w:r w:rsidR="00ED7BF3" w:rsidRPr="00EF79D7">
        <w:rPr>
          <w:rFonts w:ascii="Avenir Next" w:hAnsi="Avenir Next"/>
          <w:highlight w:val="yellow"/>
        </w:rPr>
        <w:t>C</w:t>
      </w:r>
      <w:r w:rsidRPr="00EF79D7">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A73F8E">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A73F8E">
      <w:pPr>
        <w:pStyle w:val="AODocTxt"/>
        <w:numPr>
          <w:ilvl w:val="0"/>
          <w:numId w:val="1"/>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EF79D7" w:rsidRDefault="000643AB" w:rsidP="00A73F8E">
      <w:pPr>
        <w:pStyle w:val="AODocTxt"/>
        <w:numPr>
          <w:ilvl w:val="0"/>
          <w:numId w:val="1"/>
        </w:numPr>
        <w:spacing w:before="0" w:line="240" w:lineRule="auto"/>
        <w:ind w:left="426" w:hanging="426"/>
        <w:rPr>
          <w:rFonts w:ascii="Avenir Next" w:hAnsi="Avenir Next"/>
          <w:highlight w:val="yellow"/>
        </w:rPr>
      </w:pPr>
      <w:r w:rsidRPr="00EF79D7">
        <w:rPr>
          <w:rFonts w:ascii="Avenir Next" w:hAnsi="Avenir Next"/>
          <w:highlight w:val="yellow"/>
        </w:rPr>
        <w:t>Acceptance of the plan by all classes of secured creditors</w:t>
      </w:r>
      <w:r w:rsidR="006844A8" w:rsidRPr="00EF79D7">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A73F8E">
      <w:pPr>
        <w:pStyle w:val="AODocTxt"/>
        <w:numPr>
          <w:ilvl w:val="0"/>
          <w:numId w:val="1"/>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A73F8E">
      <w:pPr>
        <w:pStyle w:val="AODocTxt"/>
        <w:numPr>
          <w:ilvl w:val="0"/>
          <w:numId w:val="1"/>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A73F8E">
      <w:pPr>
        <w:pStyle w:val="AODocTxt"/>
        <w:numPr>
          <w:ilvl w:val="0"/>
          <w:numId w:val="4"/>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A73F8E">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A73F8E">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EF79D7" w:rsidRDefault="00C24FAB" w:rsidP="00A73F8E">
      <w:pPr>
        <w:pStyle w:val="AODocTxt"/>
        <w:numPr>
          <w:ilvl w:val="0"/>
          <w:numId w:val="4"/>
        </w:numPr>
        <w:spacing w:before="0" w:line="240" w:lineRule="auto"/>
        <w:ind w:left="426" w:hanging="426"/>
        <w:rPr>
          <w:rFonts w:ascii="Avenir Next" w:hAnsi="Avenir Next"/>
          <w:highlight w:val="yellow"/>
        </w:rPr>
      </w:pPr>
      <w:r w:rsidRPr="00EF79D7">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A73F8E">
      <w:pPr>
        <w:pStyle w:val="AODocTxt"/>
        <w:numPr>
          <w:ilvl w:val="0"/>
          <w:numId w:val="4"/>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EF79D7" w:rsidRDefault="00853272" w:rsidP="00A73F8E">
      <w:pPr>
        <w:pStyle w:val="AODocTxt"/>
        <w:numPr>
          <w:ilvl w:val="0"/>
          <w:numId w:val="2"/>
        </w:numPr>
        <w:spacing w:before="0" w:line="240" w:lineRule="auto"/>
        <w:ind w:left="426" w:hanging="426"/>
        <w:rPr>
          <w:rFonts w:ascii="Avenir Next" w:hAnsi="Avenir Next"/>
          <w:highlight w:val="yellow"/>
        </w:rPr>
      </w:pPr>
      <w:r w:rsidRPr="00EF79D7">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A73F8E">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A73F8E">
      <w:pPr>
        <w:pStyle w:val="AODocTxt"/>
        <w:numPr>
          <w:ilvl w:val="0"/>
          <w:numId w:val="2"/>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A73F8E">
      <w:pPr>
        <w:pStyle w:val="AODocTxt"/>
        <w:numPr>
          <w:ilvl w:val="0"/>
          <w:numId w:val="2"/>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A73F8E">
      <w:pPr>
        <w:pStyle w:val="AODocTxt"/>
        <w:numPr>
          <w:ilvl w:val="0"/>
          <w:numId w:val="2"/>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A73F8E">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A73F8E">
      <w:pPr>
        <w:pStyle w:val="AODocTxt"/>
        <w:keepNext/>
        <w:numPr>
          <w:ilvl w:val="0"/>
          <w:numId w:val="3"/>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EF79D7" w:rsidRDefault="00334B98" w:rsidP="00A73F8E">
      <w:pPr>
        <w:pStyle w:val="AODocTxt"/>
        <w:keepNext/>
        <w:numPr>
          <w:ilvl w:val="0"/>
          <w:numId w:val="3"/>
        </w:numPr>
        <w:spacing w:before="0" w:line="240" w:lineRule="auto"/>
        <w:ind w:left="426" w:hanging="426"/>
        <w:rPr>
          <w:rFonts w:ascii="Avenir Next" w:hAnsi="Avenir Next"/>
          <w:highlight w:val="yellow"/>
        </w:rPr>
      </w:pPr>
      <w:r w:rsidRPr="00EF79D7">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A73F8E">
      <w:pPr>
        <w:pStyle w:val="AODocTxt"/>
        <w:keepNext/>
        <w:numPr>
          <w:ilvl w:val="0"/>
          <w:numId w:val="3"/>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A73F8E">
      <w:pPr>
        <w:pStyle w:val="AODocTxt"/>
        <w:keepNext/>
        <w:numPr>
          <w:ilvl w:val="0"/>
          <w:numId w:val="3"/>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A73F8E">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A73F8E">
      <w:pPr>
        <w:pStyle w:val="AODocTxt"/>
        <w:keepNext/>
        <w:numPr>
          <w:ilvl w:val="0"/>
          <w:numId w:val="5"/>
        </w:numPr>
        <w:spacing w:before="0" w:line="240" w:lineRule="auto"/>
        <w:ind w:left="426" w:hanging="426"/>
        <w:rPr>
          <w:rFonts w:ascii="Avenir Next" w:hAnsi="Avenir Next"/>
        </w:rPr>
      </w:pPr>
      <w:r w:rsidRPr="001D3BAA">
        <w:rPr>
          <w:rFonts w:ascii="Avenir Next" w:hAnsi="Avenir Next"/>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A73F8E">
      <w:pPr>
        <w:pStyle w:val="AODocTxt"/>
        <w:keepNext/>
        <w:numPr>
          <w:ilvl w:val="0"/>
          <w:numId w:val="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A73F8E">
      <w:pPr>
        <w:pStyle w:val="AODocTxt"/>
        <w:keepNext/>
        <w:numPr>
          <w:ilvl w:val="0"/>
          <w:numId w:val="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EF79D7" w:rsidRDefault="00740655" w:rsidP="00A73F8E">
      <w:pPr>
        <w:pStyle w:val="AODocTxt"/>
        <w:keepNext/>
        <w:numPr>
          <w:ilvl w:val="0"/>
          <w:numId w:val="5"/>
        </w:numPr>
        <w:spacing w:before="0" w:line="240" w:lineRule="auto"/>
        <w:ind w:left="426" w:hanging="426"/>
        <w:rPr>
          <w:rFonts w:ascii="Avenir Next" w:hAnsi="Avenir Next"/>
          <w:highlight w:val="yellow"/>
        </w:rPr>
      </w:pPr>
      <w:r w:rsidRPr="00EF79D7">
        <w:rPr>
          <w:rFonts w:ascii="Avenir Next" w:hAnsi="Avenir Next"/>
          <w:highlight w:val="yellow"/>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7324076A" w14:textId="35DDFCF2" w:rsidR="002B5D64" w:rsidRDefault="00DE1FCF" w:rsidP="00323167">
      <w:pPr>
        <w:pStyle w:val="AODocTxt"/>
        <w:spacing w:before="0" w:line="240" w:lineRule="auto"/>
        <w:rPr>
          <w:rFonts w:ascii="Avenir Next" w:hAnsi="Avenir Next"/>
        </w:rPr>
      </w:pPr>
      <w:r w:rsidRPr="00DE1FCF">
        <w:rPr>
          <w:rFonts w:ascii="Avenir Next" w:hAnsi="Avenir Next"/>
        </w:rPr>
        <w:t>Answer:</w:t>
      </w:r>
    </w:p>
    <w:p w14:paraId="79DC94D1" w14:textId="77777777" w:rsidR="00DE1FCF" w:rsidRDefault="00DE1FCF" w:rsidP="00323167">
      <w:pPr>
        <w:pStyle w:val="AODocTxt"/>
        <w:spacing w:before="0" w:line="240" w:lineRule="auto"/>
        <w:rPr>
          <w:rFonts w:ascii="Avenir Next" w:hAnsi="Avenir Next"/>
        </w:rPr>
      </w:pPr>
    </w:p>
    <w:p w14:paraId="36E51C4E" w14:textId="3FE08C86" w:rsidR="00DE1FCF" w:rsidRPr="00027520" w:rsidRDefault="00DE1FCF" w:rsidP="00DE1FCF">
      <w:pPr>
        <w:pStyle w:val="AODocTxt"/>
        <w:rPr>
          <w:rFonts w:ascii="Avenir Next" w:hAnsi="Avenir Next" w:cs="Arial"/>
        </w:rPr>
      </w:pPr>
      <w:r w:rsidRPr="00027520">
        <w:rPr>
          <w:rFonts w:ascii="Avenir Next" w:hAnsi="Avenir Next" w:cs="Arial"/>
        </w:rPr>
        <w:t xml:space="preserve">Setoff is a legal mechanism that allows parties to </w:t>
      </w:r>
      <w:r w:rsidR="00F71358" w:rsidRPr="00027520">
        <w:rPr>
          <w:rFonts w:ascii="Avenir Next" w:hAnsi="Avenir Next" w:cs="Arial"/>
        </w:rPr>
        <w:t>set</w:t>
      </w:r>
      <w:r w:rsidR="002D50ED" w:rsidRPr="00027520">
        <w:rPr>
          <w:rFonts w:ascii="Avenir Next" w:hAnsi="Avenir Next" w:cs="Arial"/>
        </w:rPr>
        <w:t xml:space="preserve"> aside </w:t>
      </w:r>
      <w:r w:rsidRPr="00027520">
        <w:rPr>
          <w:rFonts w:ascii="Avenir Next" w:hAnsi="Avenir Next" w:cs="Arial"/>
        </w:rPr>
        <w:t>mutual debts owed to each other, resulting in the cancellation of part or all of those debts. For example, if Party A owes $5,000 to Party B, and Party B owes $3,000 to Party A, setoff would allow Party A to deduct $3,000 from the amount owed to Party B, leaving a net amount of $2,000 owed by Party A to Party B.</w:t>
      </w:r>
    </w:p>
    <w:p w14:paraId="0E7BB893" w14:textId="77777777" w:rsidR="00DE1FCF" w:rsidRPr="00027520" w:rsidRDefault="00DE1FCF" w:rsidP="00DE1FCF">
      <w:pPr>
        <w:pStyle w:val="AODocTxt"/>
        <w:rPr>
          <w:rFonts w:ascii="Avenir Next" w:hAnsi="Avenir Next" w:cs="Arial"/>
        </w:rPr>
      </w:pPr>
    </w:p>
    <w:p w14:paraId="3B64A9E2" w14:textId="77777777" w:rsidR="00DE1FCF" w:rsidRPr="00027520" w:rsidRDefault="00DE1FCF" w:rsidP="00DE1FCF">
      <w:pPr>
        <w:pStyle w:val="AODocTxt"/>
        <w:rPr>
          <w:rFonts w:ascii="Avenir Next" w:hAnsi="Avenir Next" w:cs="Arial"/>
        </w:rPr>
      </w:pPr>
      <w:r w:rsidRPr="00027520">
        <w:rPr>
          <w:rFonts w:ascii="Avenir Next" w:hAnsi="Avenir Next" w:cs="Arial"/>
        </w:rPr>
        <w:t>Setoff is not permitted in many circumstances due to various legal and practical considerations:</w:t>
      </w:r>
    </w:p>
    <w:p w14:paraId="1FD60BB6" w14:textId="77777777" w:rsidR="00DE1FCF" w:rsidRPr="00027520" w:rsidRDefault="00DE1FCF" w:rsidP="00DE1FCF">
      <w:pPr>
        <w:pStyle w:val="AODocTxt"/>
        <w:rPr>
          <w:rFonts w:ascii="Avenir Next" w:hAnsi="Avenir Next" w:cs="Arial"/>
        </w:rPr>
      </w:pPr>
    </w:p>
    <w:p w14:paraId="718BF8F7" w14:textId="421B60DA" w:rsidR="00DE1FCF" w:rsidRPr="00027520" w:rsidRDefault="00DE1FCF" w:rsidP="00F71358">
      <w:pPr>
        <w:pStyle w:val="AODocTxt"/>
        <w:spacing w:before="0" w:line="240" w:lineRule="auto"/>
        <w:rPr>
          <w:rFonts w:ascii="Avenir Next" w:hAnsi="Avenir Next" w:cs="Arial"/>
        </w:rPr>
      </w:pPr>
      <w:r w:rsidRPr="00027520">
        <w:rPr>
          <w:rFonts w:ascii="Avenir Next" w:hAnsi="Avenir Next" w:cs="Arial"/>
          <w:b/>
          <w:bCs/>
        </w:rPr>
        <w:t>Equity and Fairness</w:t>
      </w:r>
      <w:r w:rsidRPr="00027520">
        <w:rPr>
          <w:rFonts w:ascii="Avenir Next" w:hAnsi="Avenir Next" w:cs="Arial"/>
        </w:rPr>
        <w:t>.</w:t>
      </w:r>
    </w:p>
    <w:p w14:paraId="21DB103F" w14:textId="77777777" w:rsidR="00DE1FCF" w:rsidRPr="00027520" w:rsidRDefault="00DE1FCF" w:rsidP="00F71358">
      <w:pPr>
        <w:pStyle w:val="AODocTxt"/>
        <w:spacing w:before="0" w:line="240" w:lineRule="auto"/>
        <w:rPr>
          <w:rFonts w:ascii="Avenir Next" w:hAnsi="Avenir Next" w:cs="Arial"/>
        </w:rPr>
      </w:pPr>
    </w:p>
    <w:p w14:paraId="6C0B05BE" w14:textId="2F5F5A65" w:rsidR="00DE1FCF" w:rsidRPr="00027520" w:rsidRDefault="00DE1FCF" w:rsidP="00F71358">
      <w:pPr>
        <w:pStyle w:val="AODocTxt"/>
        <w:spacing w:before="0" w:line="240" w:lineRule="auto"/>
        <w:rPr>
          <w:rFonts w:ascii="Avenir Next" w:hAnsi="Avenir Next" w:cs="Arial"/>
        </w:rPr>
      </w:pPr>
      <w:r w:rsidRPr="00027520">
        <w:rPr>
          <w:rFonts w:ascii="Avenir Next" w:hAnsi="Avenir Next" w:cs="Arial"/>
          <w:b/>
          <w:bCs/>
        </w:rPr>
        <w:t>Bankruptcy and Insolvency</w:t>
      </w:r>
    </w:p>
    <w:p w14:paraId="7DE84773" w14:textId="77777777" w:rsidR="00DE1FCF" w:rsidRPr="00027520" w:rsidRDefault="00DE1FCF" w:rsidP="00F71358">
      <w:pPr>
        <w:pStyle w:val="AODocTxt"/>
        <w:spacing w:before="0" w:line="240" w:lineRule="auto"/>
        <w:rPr>
          <w:rFonts w:ascii="Avenir Next" w:hAnsi="Avenir Next" w:cs="Arial"/>
        </w:rPr>
      </w:pPr>
    </w:p>
    <w:p w14:paraId="530A09AD" w14:textId="781BAE4D" w:rsidR="00DE1FCF" w:rsidRPr="00027520" w:rsidRDefault="00DE1FCF" w:rsidP="00F71358">
      <w:pPr>
        <w:pStyle w:val="AODocTxt"/>
        <w:spacing w:before="0" w:line="240" w:lineRule="auto"/>
        <w:rPr>
          <w:rFonts w:ascii="Avenir Next" w:hAnsi="Avenir Next" w:cs="Arial"/>
        </w:rPr>
      </w:pPr>
      <w:r w:rsidRPr="00027520">
        <w:rPr>
          <w:rFonts w:ascii="Avenir Next" w:hAnsi="Avenir Next" w:cs="Arial"/>
          <w:b/>
          <w:bCs/>
        </w:rPr>
        <w:t>Contractual Provisions</w:t>
      </w:r>
    </w:p>
    <w:p w14:paraId="43221846" w14:textId="77777777" w:rsidR="00DE1FCF" w:rsidRPr="00027520" w:rsidRDefault="00DE1FCF" w:rsidP="00F71358">
      <w:pPr>
        <w:pStyle w:val="AODocTxt"/>
        <w:spacing w:before="0" w:line="240" w:lineRule="auto"/>
        <w:rPr>
          <w:rFonts w:ascii="Avenir Next" w:hAnsi="Avenir Next" w:cs="Arial"/>
        </w:rPr>
      </w:pPr>
    </w:p>
    <w:p w14:paraId="0E0A1AE3" w14:textId="58FAC977" w:rsidR="00DE1FCF" w:rsidRPr="00027520" w:rsidRDefault="00DE1FCF" w:rsidP="00F71358">
      <w:pPr>
        <w:pStyle w:val="AODocTxt"/>
        <w:spacing w:before="0" w:line="240" w:lineRule="auto"/>
        <w:rPr>
          <w:rFonts w:ascii="Avenir Next" w:hAnsi="Avenir Next" w:cs="Arial"/>
        </w:rPr>
      </w:pPr>
      <w:r w:rsidRPr="00027520">
        <w:rPr>
          <w:rFonts w:ascii="Avenir Next" w:hAnsi="Avenir Next" w:cs="Arial"/>
          <w:b/>
          <w:bCs/>
        </w:rPr>
        <w:t>Complexity and Uncertainty</w:t>
      </w:r>
    </w:p>
    <w:p w14:paraId="34B627B2" w14:textId="77777777" w:rsidR="00DE1FCF" w:rsidRPr="00027520" w:rsidRDefault="00DE1FCF" w:rsidP="00F71358">
      <w:pPr>
        <w:pStyle w:val="AODocTxt"/>
        <w:spacing w:before="0" w:line="240" w:lineRule="auto"/>
        <w:rPr>
          <w:rFonts w:ascii="Avenir Next" w:hAnsi="Avenir Next" w:cs="Arial"/>
        </w:rPr>
      </w:pPr>
    </w:p>
    <w:p w14:paraId="4B1D981A" w14:textId="280FC00F" w:rsidR="00DE1FCF" w:rsidRPr="00027520" w:rsidRDefault="00DE1FCF" w:rsidP="00F71358">
      <w:pPr>
        <w:pStyle w:val="AODocTxt"/>
        <w:spacing w:before="0" w:line="240" w:lineRule="auto"/>
        <w:rPr>
          <w:rFonts w:ascii="Avenir Next" w:hAnsi="Avenir Next" w:cs="Arial"/>
        </w:rPr>
      </w:pPr>
      <w:r w:rsidRPr="00027520">
        <w:rPr>
          <w:rFonts w:ascii="Avenir Next" w:hAnsi="Avenir Next" w:cs="Arial"/>
          <w:b/>
          <w:bCs/>
        </w:rPr>
        <w:t>Legal Requirements</w:t>
      </w:r>
    </w:p>
    <w:p w14:paraId="4960FF60" w14:textId="77777777" w:rsidR="00DE1FCF" w:rsidRPr="00027520" w:rsidRDefault="00DE1FCF" w:rsidP="00DE1FCF">
      <w:pPr>
        <w:pStyle w:val="AODocTxt"/>
        <w:rPr>
          <w:rFonts w:ascii="Avenir Next" w:hAnsi="Avenir Next" w:cs="Arial"/>
        </w:rPr>
      </w:pPr>
    </w:p>
    <w:p w14:paraId="6F302FDF" w14:textId="77777777" w:rsidR="000F0593" w:rsidRPr="00027520" w:rsidRDefault="000F0593" w:rsidP="00DE1FCF">
      <w:pPr>
        <w:pStyle w:val="AODocTxt"/>
        <w:spacing w:before="0" w:line="240" w:lineRule="auto"/>
        <w:rPr>
          <w:rFonts w:ascii="Avenir Next" w:hAnsi="Avenir Next" w:cs="Arial"/>
        </w:rPr>
      </w:pPr>
    </w:p>
    <w:p w14:paraId="5B668A45" w14:textId="77777777" w:rsidR="00622C36" w:rsidRPr="00027520" w:rsidRDefault="00622C36" w:rsidP="00622C36">
      <w:pPr>
        <w:pStyle w:val="AODocTxt"/>
        <w:spacing w:before="0" w:line="240" w:lineRule="auto"/>
        <w:rPr>
          <w:rFonts w:ascii="Avenir Next" w:hAnsi="Avenir Next"/>
          <w:b/>
          <w:bCs/>
        </w:rPr>
      </w:pPr>
      <w:r w:rsidRPr="00027520">
        <w:rPr>
          <w:rFonts w:ascii="Avenir Next" w:hAnsi="Avenir Next"/>
          <w:b/>
          <w:bCs/>
        </w:rPr>
        <w:t>Question 2.2 [2 marks]</w:t>
      </w:r>
    </w:p>
    <w:p w14:paraId="07D3706E" w14:textId="77777777" w:rsidR="00622C36" w:rsidRPr="00027520" w:rsidRDefault="00622C36" w:rsidP="00622C36">
      <w:pPr>
        <w:pStyle w:val="AODocTxt"/>
        <w:spacing w:before="0" w:line="240" w:lineRule="auto"/>
        <w:rPr>
          <w:rFonts w:ascii="Avenir Next" w:hAnsi="Avenir Next"/>
        </w:rPr>
      </w:pPr>
    </w:p>
    <w:p w14:paraId="70390C3F" w14:textId="72BAE45C" w:rsidR="003A5537" w:rsidRPr="00027520" w:rsidRDefault="001647AD" w:rsidP="00622C36">
      <w:pPr>
        <w:pStyle w:val="AODocTxt"/>
        <w:spacing w:before="0" w:line="240" w:lineRule="auto"/>
        <w:rPr>
          <w:rFonts w:ascii="Avenir Next" w:hAnsi="Avenir Next"/>
        </w:rPr>
      </w:pPr>
      <w:r w:rsidRPr="00027520">
        <w:rPr>
          <w:rFonts w:ascii="Avenir Next" w:hAnsi="Avenir Next"/>
        </w:rPr>
        <w:t>What is a “priming lien” and what requirements must be met for such a lien to be granted to secure DIP financing?</w:t>
      </w:r>
    </w:p>
    <w:p w14:paraId="07FFF21D" w14:textId="77777777" w:rsidR="000F0593" w:rsidRPr="00027520" w:rsidRDefault="000F0593" w:rsidP="00622C36">
      <w:pPr>
        <w:pStyle w:val="AODocTxt"/>
        <w:spacing w:before="0" w:line="240" w:lineRule="auto"/>
        <w:rPr>
          <w:rFonts w:ascii="Avenir Next" w:hAnsi="Avenir Next"/>
        </w:rPr>
      </w:pPr>
    </w:p>
    <w:p w14:paraId="473861FC" w14:textId="3384C82B" w:rsidR="00435733" w:rsidRPr="00027520" w:rsidRDefault="000F0593" w:rsidP="00622C36">
      <w:pPr>
        <w:pStyle w:val="AODocTxt"/>
        <w:spacing w:before="0" w:line="240" w:lineRule="auto"/>
        <w:rPr>
          <w:rFonts w:ascii="Avenir Next" w:hAnsi="Avenir Next"/>
        </w:rPr>
      </w:pPr>
      <w:r w:rsidRPr="00027520">
        <w:rPr>
          <w:rFonts w:ascii="Avenir Next" w:hAnsi="Avenir Next"/>
        </w:rPr>
        <w:t>Answer:</w:t>
      </w:r>
    </w:p>
    <w:p w14:paraId="469F607E" w14:textId="77777777" w:rsidR="000F0593" w:rsidRPr="00027520" w:rsidRDefault="000F0593" w:rsidP="00622C36">
      <w:pPr>
        <w:pStyle w:val="AODocTxt"/>
        <w:spacing w:before="0" w:line="240" w:lineRule="auto"/>
        <w:rPr>
          <w:rFonts w:ascii="Avenir Next" w:hAnsi="Avenir Next"/>
        </w:rPr>
      </w:pPr>
    </w:p>
    <w:p w14:paraId="42143ABA" w14:textId="709DD1FD" w:rsidR="0049254B" w:rsidRPr="00027520" w:rsidRDefault="0049254B" w:rsidP="0049254B">
      <w:pPr>
        <w:pStyle w:val="AODocTxt"/>
        <w:rPr>
          <w:rFonts w:ascii="Avenir Next" w:hAnsi="Avenir Next" w:cs="Arial"/>
        </w:rPr>
      </w:pPr>
      <w:r w:rsidRPr="00027520">
        <w:rPr>
          <w:rFonts w:ascii="Avenir Next" w:hAnsi="Avenir Next" w:cs="Arial"/>
        </w:rPr>
        <w:t xml:space="preserve">A "priming lien" refers to a </w:t>
      </w:r>
      <w:r w:rsidR="00E7274C" w:rsidRPr="00027520">
        <w:rPr>
          <w:rFonts w:ascii="Avenir Next" w:hAnsi="Avenir Next" w:cs="Arial"/>
        </w:rPr>
        <w:t xml:space="preserve">sort </w:t>
      </w:r>
      <w:r w:rsidRPr="00027520">
        <w:rPr>
          <w:rFonts w:ascii="Avenir Next" w:hAnsi="Avenir Next" w:cs="Arial"/>
        </w:rPr>
        <w:t xml:space="preserve">of security interest or lien </w:t>
      </w:r>
      <w:r w:rsidR="008E3E33" w:rsidRPr="00027520">
        <w:rPr>
          <w:rFonts w:ascii="Avenir Next" w:hAnsi="Avenir Next" w:cs="Arial"/>
        </w:rPr>
        <w:t>that</w:t>
      </w:r>
      <w:r w:rsidRPr="00027520">
        <w:rPr>
          <w:rFonts w:ascii="Avenir Next" w:hAnsi="Avenir Next" w:cs="Arial"/>
        </w:rPr>
        <w:t xml:space="preserve"> is granted to a lender in bankruptcy proceedings, which allows the lender to obtain priority over existing creditors' liens or interests in the debtor's assets. Priming liens are </w:t>
      </w:r>
      <w:r w:rsidR="00157A07" w:rsidRPr="00027520">
        <w:rPr>
          <w:rFonts w:ascii="Avenir Next" w:hAnsi="Avenir Next" w:cs="Arial"/>
        </w:rPr>
        <w:t>frequently connected</w:t>
      </w:r>
      <w:r w:rsidRPr="00027520">
        <w:rPr>
          <w:rFonts w:ascii="Avenir Next" w:hAnsi="Avenir Next" w:cs="Arial"/>
        </w:rPr>
        <w:t xml:space="preserve"> with debtor-in-possession (DIP) financing, which is </w:t>
      </w:r>
      <w:r w:rsidR="00157A07" w:rsidRPr="00027520">
        <w:rPr>
          <w:rFonts w:ascii="Avenir Next" w:hAnsi="Avenir Next" w:cs="Arial"/>
        </w:rPr>
        <w:t xml:space="preserve">money </w:t>
      </w:r>
      <w:r w:rsidRPr="00027520">
        <w:rPr>
          <w:rFonts w:ascii="Avenir Next" w:hAnsi="Avenir Next" w:cs="Arial"/>
        </w:rPr>
        <w:t xml:space="preserve">provided to a debtor during bankruptcy proceedings to </w:t>
      </w:r>
      <w:r w:rsidR="00157A07" w:rsidRPr="00027520">
        <w:rPr>
          <w:rFonts w:ascii="Avenir Next" w:hAnsi="Avenir Next" w:cs="Arial"/>
        </w:rPr>
        <w:t xml:space="preserve">support </w:t>
      </w:r>
      <w:r w:rsidRPr="00027520">
        <w:rPr>
          <w:rFonts w:ascii="Avenir Next" w:hAnsi="Avenir Next" w:cs="Arial"/>
        </w:rPr>
        <w:t>its operations and facilitate its reorganization.</w:t>
      </w:r>
    </w:p>
    <w:p w14:paraId="1D1DD454" w14:textId="77777777" w:rsidR="0049254B" w:rsidRPr="00027520" w:rsidRDefault="0049254B" w:rsidP="0049254B">
      <w:pPr>
        <w:pStyle w:val="AODocTxt"/>
        <w:rPr>
          <w:rFonts w:ascii="Avenir Next" w:hAnsi="Avenir Next" w:cs="Arial"/>
        </w:rPr>
      </w:pPr>
      <w:r w:rsidRPr="00027520">
        <w:rPr>
          <w:rFonts w:ascii="Avenir Next" w:hAnsi="Avenir Next" w:cs="Arial"/>
        </w:rPr>
        <w:t>To obtain a priming lien to secure DIP financing, certain requirements must typically be met:</w:t>
      </w:r>
    </w:p>
    <w:p w14:paraId="1C675D6E" w14:textId="77777777" w:rsidR="0049254B" w:rsidRPr="00027520" w:rsidRDefault="0049254B" w:rsidP="0002563C">
      <w:pPr>
        <w:pStyle w:val="AODocTxt"/>
        <w:spacing w:before="0"/>
        <w:rPr>
          <w:rFonts w:ascii="Avenir Next" w:hAnsi="Avenir Next" w:cs="Arial"/>
        </w:rPr>
      </w:pPr>
    </w:p>
    <w:p w14:paraId="4478004E" w14:textId="5D7D6B20" w:rsidR="0049254B" w:rsidRPr="00027520" w:rsidRDefault="0049254B" w:rsidP="0002563C">
      <w:pPr>
        <w:pStyle w:val="AODocTxt"/>
        <w:spacing w:before="0"/>
        <w:rPr>
          <w:rFonts w:ascii="Avenir Next" w:hAnsi="Avenir Next" w:cs="Arial"/>
        </w:rPr>
      </w:pPr>
      <w:r w:rsidRPr="00027520">
        <w:rPr>
          <w:rFonts w:ascii="Avenir Next" w:hAnsi="Avenir Next" w:cs="Arial"/>
          <w:b/>
          <w:bCs/>
        </w:rPr>
        <w:t>Court Approval</w:t>
      </w:r>
    </w:p>
    <w:p w14:paraId="4AB084C8" w14:textId="77777777" w:rsidR="0049254B" w:rsidRPr="00027520" w:rsidRDefault="0049254B" w:rsidP="0002563C">
      <w:pPr>
        <w:pStyle w:val="AODocTxt"/>
        <w:spacing w:before="0"/>
        <w:rPr>
          <w:rFonts w:ascii="Avenir Next" w:hAnsi="Avenir Next" w:cs="Arial"/>
        </w:rPr>
      </w:pPr>
    </w:p>
    <w:p w14:paraId="70E2BB54" w14:textId="2BC91D7F" w:rsidR="0049254B" w:rsidRPr="00027520" w:rsidRDefault="0049254B" w:rsidP="0002563C">
      <w:pPr>
        <w:pStyle w:val="AODocTxt"/>
        <w:spacing w:before="0"/>
        <w:rPr>
          <w:rFonts w:ascii="Avenir Next" w:hAnsi="Avenir Next" w:cs="Arial"/>
        </w:rPr>
      </w:pPr>
      <w:r w:rsidRPr="00027520">
        <w:rPr>
          <w:rFonts w:ascii="Avenir Next" w:hAnsi="Avenir Next" w:cs="Arial"/>
          <w:b/>
          <w:bCs/>
        </w:rPr>
        <w:t>Adequate Protection</w:t>
      </w:r>
    </w:p>
    <w:p w14:paraId="45397B14" w14:textId="77777777" w:rsidR="0049254B" w:rsidRPr="00027520" w:rsidRDefault="0049254B" w:rsidP="0002563C">
      <w:pPr>
        <w:pStyle w:val="AODocTxt"/>
        <w:spacing w:before="0"/>
        <w:rPr>
          <w:rFonts w:ascii="Avenir Next" w:hAnsi="Avenir Next" w:cs="Arial"/>
        </w:rPr>
      </w:pPr>
    </w:p>
    <w:p w14:paraId="493387F4" w14:textId="386C3F67" w:rsidR="0049254B" w:rsidRPr="00027520" w:rsidRDefault="0049254B" w:rsidP="0002563C">
      <w:pPr>
        <w:pStyle w:val="AODocTxt"/>
        <w:spacing w:before="0"/>
        <w:rPr>
          <w:rFonts w:ascii="Avenir Next" w:hAnsi="Avenir Next" w:cs="Arial"/>
        </w:rPr>
      </w:pPr>
      <w:r w:rsidRPr="00027520">
        <w:rPr>
          <w:rFonts w:ascii="Avenir Next" w:hAnsi="Avenir Next" w:cs="Arial"/>
          <w:b/>
          <w:bCs/>
        </w:rPr>
        <w:t>Finding of Necessity</w:t>
      </w:r>
    </w:p>
    <w:p w14:paraId="58F385BD" w14:textId="77777777" w:rsidR="0049254B" w:rsidRPr="00027520" w:rsidRDefault="0049254B" w:rsidP="0002563C">
      <w:pPr>
        <w:pStyle w:val="AODocTxt"/>
        <w:spacing w:before="0"/>
        <w:rPr>
          <w:rFonts w:ascii="Avenir Next" w:hAnsi="Avenir Next" w:cs="Arial"/>
        </w:rPr>
      </w:pPr>
    </w:p>
    <w:p w14:paraId="115E854B" w14:textId="541EB0AA" w:rsidR="0049254B" w:rsidRPr="00027520" w:rsidRDefault="0049254B" w:rsidP="0002563C">
      <w:pPr>
        <w:pStyle w:val="AODocTxt"/>
        <w:spacing w:before="0"/>
        <w:rPr>
          <w:rFonts w:ascii="Avenir Next" w:hAnsi="Avenir Next" w:cs="Arial"/>
        </w:rPr>
      </w:pPr>
      <w:r w:rsidRPr="00027520">
        <w:rPr>
          <w:rFonts w:ascii="Avenir Next" w:hAnsi="Avenir Next" w:cs="Arial"/>
          <w:b/>
          <w:bCs/>
        </w:rPr>
        <w:t>Good Faith and Best Interests</w:t>
      </w:r>
    </w:p>
    <w:p w14:paraId="722C5BB8" w14:textId="77777777" w:rsidR="0049254B" w:rsidRPr="00027520" w:rsidRDefault="0049254B" w:rsidP="0002563C">
      <w:pPr>
        <w:pStyle w:val="AODocTxt"/>
        <w:spacing w:before="0"/>
        <w:rPr>
          <w:rFonts w:ascii="Avenir Next" w:hAnsi="Avenir Next" w:cs="Arial"/>
        </w:rPr>
      </w:pPr>
    </w:p>
    <w:p w14:paraId="2AC79B01" w14:textId="04A8A06A" w:rsidR="0049254B" w:rsidRPr="00027520" w:rsidRDefault="0049254B" w:rsidP="0002563C">
      <w:pPr>
        <w:pStyle w:val="AODocTxt"/>
        <w:spacing w:before="0"/>
        <w:rPr>
          <w:rFonts w:ascii="Avenir Next" w:hAnsi="Avenir Next" w:cs="Arial"/>
        </w:rPr>
      </w:pPr>
      <w:r w:rsidRPr="00027520">
        <w:rPr>
          <w:rFonts w:ascii="Avenir Next" w:hAnsi="Avenir Next" w:cs="Arial"/>
          <w:b/>
          <w:bCs/>
        </w:rPr>
        <w:t>Compliance with Legal Requirements</w:t>
      </w:r>
    </w:p>
    <w:p w14:paraId="46924443" w14:textId="77777777" w:rsidR="0049254B" w:rsidRPr="00027520" w:rsidRDefault="0049254B" w:rsidP="0049254B">
      <w:pPr>
        <w:pStyle w:val="AODocTxt"/>
        <w:rPr>
          <w:rFonts w:ascii="Avenir Next" w:hAnsi="Avenir Next" w:cs="Arial"/>
        </w:rPr>
      </w:pPr>
    </w:p>
    <w:p w14:paraId="5914D06E" w14:textId="464D9B76" w:rsidR="0049254B" w:rsidRPr="00027520" w:rsidRDefault="0049254B" w:rsidP="0049254B">
      <w:pPr>
        <w:pStyle w:val="AODocTxt"/>
        <w:spacing w:before="0" w:line="240" w:lineRule="auto"/>
        <w:rPr>
          <w:rFonts w:ascii="Avenir Next" w:hAnsi="Avenir Next"/>
        </w:rPr>
      </w:pPr>
    </w:p>
    <w:p w14:paraId="7BF50EEC" w14:textId="77777777" w:rsidR="00622C36" w:rsidRPr="00027520" w:rsidRDefault="00622C36" w:rsidP="00622C36">
      <w:pPr>
        <w:pStyle w:val="AODocTxt"/>
        <w:spacing w:before="0" w:line="240" w:lineRule="auto"/>
        <w:rPr>
          <w:rFonts w:ascii="Avenir Next" w:hAnsi="Avenir Next"/>
          <w:b/>
          <w:bCs/>
        </w:rPr>
      </w:pPr>
      <w:r w:rsidRPr="00027520">
        <w:rPr>
          <w:rFonts w:ascii="Avenir Next" w:hAnsi="Avenir Next"/>
          <w:b/>
          <w:bCs/>
        </w:rPr>
        <w:t>Question 2.3 [2 marks]</w:t>
      </w:r>
    </w:p>
    <w:p w14:paraId="034A5DC3" w14:textId="77777777" w:rsidR="00622C36" w:rsidRPr="00027520" w:rsidRDefault="00622C36" w:rsidP="00622C36">
      <w:pPr>
        <w:pStyle w:val="AODocTxt"/>
        <w:spacing w:before="0" w:line="240" w:lineRule="auto"/>
        <w:rPr>
          <w:rFonts w:ascii="Avenir Next" w:hAnsi="Avenir Next"/>
        </w:rPr>
      </w:pPr>
    </w:p>
    <w:p w14:paraId="1F704B6B" w14:textId="4C2F4388" w:rsidR="003A5537" w:rsidRPr="00027520" w:rsidRDefault="0087116D" w:rsidP="00622C36">
      <w:pPr>
        <w:pStyle w:val="AODocTxt"/>
        <w:spacing w:before="0" w:line="240" w:lineRule="auto"/>
        <w:rPr>
          <w:rFonts w:ascii="Avenir Next" w:hAnsi="Avenir Next"/>
        </w:rPr>
      </w:pPr>
      <w:r w:rsidRPr="00027520">
        <w:rPr>
          <w:rFonts w:ascii="Avenir Next" w:hAnsi="Avenir Next"/>
        </w:rPr>
        <w:t>What are two potential consequences of a violation of the automatic stay?</w:t>
      </w:r>
    </w:p>
    <w:p w14:paraId="698BA87F" w14:textId="77777777" w:rsidR="00855BA7" w:rsidRPr="00027520" w:rsidRDefault="00855BA7" w:rsidP="00855BA7">
      <w:pPr>
        <w:pStyle w:val="AODocTxt"/>
        <w:spacing w:before="0" w:line="240" w:lineRule="auto"/>
        <w:rPr>
          <w:rFonts w:ascii="Avenir Next" w:hAnsi="Avenir Next"/>
          <w:color w:val="808080" w:themeColor="background1" w:themeShade="80"/>
        </w:rPr>
      </w:pPr>
    </w:p>
    <w:p w14:paraId="45325235" w14:textId="1CF4E731" w:rsidR="00FB1F88" w:rsidRPr="00027520" w:rsidRDefault="00FB1F88" w:rsidP="00855BA7">
      <w:pPr>
        <w:pStyle w:val="AODocTxt"/>
        <w:spacing w:before="0" w:line="240" w:lineRule="auto"/>
        <w:rPr>
          <w:rFonts w:ascii="Avenir Next" w:hAnsi="Avenir Next"/>
        </w:rPr>
      </w:pPr>
      <w:r w:rsidRPr="00027520">
        <w:rPr>
          <w:rFonts w:ascii="Avenir Next" w:hAnsi="Avenir Next"/>
        </w:rPr>
        <w:t>Answer:</w:t>
      </w:r>
    </w:p>
    <w:p w14:paraId="67059F64" w14:textId="329F4A70" w:rsidR="0092389A" w:rsidRPr="00027520" w:rsidRDefault="0092389A" w:rsidP="00FB1F88">
      <w:pPr>
        <w:pStyle w:val="AODocTxt"/>
        <w:rPr>
          <w:rFonts w:ascii="Avenir Next" w:hAnsi="Avenir Next" w:cs="Arial"/>
        </w:rPr>
      </w:pPr>
      <w:r w:rsidRPr="00027520">
        <w:rPr>
          <w:rFonts w:ascii="Avenir Next" w:hAnsi="Avenir Next" w:cs="Arial"/>
        </w:rPr>
        <w:t>An infringement of the automatic stay, which is a fundamental protection provided to debtors under U.S. bankruptcy law, can have important legal and financial residue. Here are two potential consequences:</w:t>
      </w:r>
    </w:p>
    <w:p w14:paraId="13741EFC" w14:textId="57976B8B" w:rsidR="00FB1F88" w:rsidRPr="00027520" w:rsidRDefault="00FB1F88" w:rsidP="00FB1F88">
      <w:pPr>
        <w:pStyle w:val="AODocTxt"/>
        <w:rPr>
          <w:rFonts w:ascii="Avenir Next" w:hAnsi="Avenir Next" w:cs="Arial"/>
          <w:b/>
          <w:bCs/>
        </w:rPr>
      </w:pPr>
      <w:r w:rsidRPr="00027520">
        <w:rPr>
          <w:rFonts w:ascii="Avenir Next" w:hAnsi="Avenir Next" w:cs="Arial"/>
          <w:b/>
          <w:bCs/>
        </w:rPr>
        <w:t>Contempt of Court and Sanctions:</w:t>
      </w:r>
    </w:p>
    <w:p w14:paraId="68D5766C" w14:textId="22A01AE1" w:rsidR="00FB1F88" w:rsidRPr="00027520" w:rsidRDefault="00FB1F88" w:rsidP="00FB1F88">
      <w:pPr>
        <w:pStyle w:val="AODocTxt"/>
        <w:rPr>
          <w:rFonts w:ascii="Avenir Next" w:hAnsi="Avenir Next" w:cs="Arial"/>
        </w:rPr>
      </w:pPr>
      <w:r w:rsidRPr="00027520">
        <w:rPr>
          <w:rFonts w:ascii="Avenir Next" w:hAnsi="Avenir Next" w:cs="Arial"/>
          <w:b/>
          <w:bCs/>
        </w:rPr>
        <w:t>Description:</w:t>
      </w:r>
      <w:r w:rsidRPr="00027520">
        <w:rPr>
          <w:rFonts w:ascii="Avenir Next" w:hAnsi="Avenir Next" w:cs="Arial"/>
        </w:rPr>
        <w:t xml:space="preserve"> </w:t>
      </w:r>
      <w:r w:rsidR="00F05FD2" w:rsidRPr="00027520">
        <w:rPr>
          <w:rFonts w:ascii="Avenir Next" w:hAnsi="Avenir Next" w:cs="Arial"/>
        </w:rPr>
        <w:t>Th</w:t>
      </w:r>
      <w:r w:rsidR="00F94DF3" w:rsidRPr="00027520">
        <w:rPr>
          <w:rFonts w:ascii="Avenir Next" w:hAnsi="Avenir Next" w:cs="Arial"/>
        </w:rPr>
        <w:t xml:space="preserve">e automatic stay is an </w:t>
      </w:r>
      <w:r w:rsidR="00F05FD2" w:rsidRPr="00027520">
        <w:rPr>
          <w:rFonts w:ascii="Avenir Next" w:hAnsi="Avenir Next" w:cs="Arial"/>
        </w:rPr>
        <w:t>injunction</w:t>
      </w:r>
      <w:r w:rsidR="00F94DF3" w:rsidRPr="00027520">
        <w:rPr>
          <w:rFonts w:ascii="Avenir Next" w:hAnsi="Avenir Next" w:cs="Arial"/>
        </w:rPr>
        <w:t xml:space="preserve"> ordered by </w:t>
      </w:r>
      <w:r w:rsidR="00635D75" w:rsidRPr="00027520">
        <w:rPr>
          <w:rFonts w:ascii="Avenir Next" w:hAnsi="Avenir Next" w:cs="Arial"/>
        </w:rPr>
        <w:t xml:space="preserve">the </w:t>
      </w:r>
      <w:r w:rsidR="00F94DF3" w:rsidRPr="00027520">
        <w:rPr>
          <w:rFonts w:ascii="Avenir Next" w:hAnsi="Avenir Next" w:cs="Arial"/>
        </w:rPr>
        <w:t>court</w:t>
      </w:r>
      <w:r w:rsidR="00F05FD2" w:rsidRPr="00027520">
        <w:rPr>
          <w:rFonts w:ascii="Avenir Next" w:hAnsi="Avenir Next" w:cs="Arial"/>
        </w:rPr>
        <w:t xml:space="preserve"> that immediately comes into action after the filing of a bankruptcy petition. </w:t>
      </w:r>
      <w:r w:rsidR="00F15E32" w:rsidRPr="00027520">
        <w:rPr>
          <w:rFonts w:ascii="Avenir Next" w:hAnsi="Avenir Next" w:cs="Arial"/>
        </w:rPr>
        <w:t xml:space="preserve">The intentional violation </w:t>
      </w:r>
      <w:r w:rsidR="00F05FD2" w:rsidRPr="00027520">
        <w:rPr>
          <w:rFonts w:ascii="Avenir Next" w:hAnsi="Avenir Next" w:cs="Arial"/>
        </w:rPr>
        <w:t>of the automatic stay c</w:t>
      </w:r>
      <w:r w:rsidR="00CF16D1" w:rsidRPr="00027520">
        <w:rPr>
          <w:rFonts w:ascii="Avenir Next" w:hAnsi="Avenir Next" w:cs="Arial"/>
        </w:rPr>
        <w:t>ould</w:t>
      </w:r>
      <w:r w:rsidR="00F05FD2" w:rsidRPr="00027520">
        <w:rPr>
          <w:rFonts w:ascii="Avenir Next" w:hAnsi="Avenir Next" w:cs="Arial"/>
        </w:rPr>
        <w:t xml:space="preserve"> be considered contempt of court.</w:t>
      </w:r>
    </w:p>
    <w:p w14:paraId="602CF502" w14:textId="695CE62A" w:rsidR="00FB1F88" w:rsidRPr="00027520" w:rsidRDefault="00FB1F88" w:rsidP="00FB1F88">
      <w:pPr>
        <w:pStyle w:val="AODocTxt"/>
        <w:rPr>
          <w:rFonts w:ascii="Avenir Next" w:hAnsi="Avenir Next" w:cs="Arial"/>
        </w:rPr>
      </w:pPr>
      <w:r w:rsidRPr="00027520">
        <w:rPr>
          <w:rFonts w:ascii="Avenir Next" w:hAnsi="Avenir Next" w:cs="Arial"/>
          <w:b/>
          <w:bCs/>
        </w:rPr>
        <w:t>Consequence:</w:t>
      </w:r>
      <w:r w:rsidRPr="00027520">
        <w:rPr>
          <w:rFonts w:ascii="Avenir Next" w:hAnsi="Avenir Next" w:cs="Arial"/>
        </w:rPr>
        <w:t xml:space="preserve"> </w:t>
      </w:r>
      <w:r w:rsidR="00F05FD2" w:rsidRPr="00027520">
        <w:rPr>
          <w:rFonts w:ascii="Avenir Next" w:hAnsi="Avenir Next" w:cs="Arial"/>
        </w:rPr>
        <w:t xml:space="preserve">The court </w:t>
      </w:r>
      <w:r w:rsidR="00CF16D1" w:rsidRPr="00027520">
        <w:rPr>
          <w:rFonts w:ascii="Avenir Next" w:hAnsi="Avenir Next" w:cs="Arial"/>
        </w:rPr>
        <w:t>imposes</w:t>
      </w:r>
      <w:r w:rsidR="00F05FD2" w:rsidRPr="00027520">
        <w:rPr>
          <w:rFonts w:ascii="Avenir Next" w:hAnsi="Avenir Next" w:cs="Arial"/>
        </w:rPr>
        <w:t xml:space="preserve"> penalties on the </w:t>
      </w:r>
      <w:r w:rsidR="00545635" w:rsidRPr="00027520">
        <w:rPr>
          <w:rFonts w:ascii="Avenir Next" w:hAnsi="Avenir Next" w:cs="Arial"/>
        </w:rPr>
        <w:t>party violating the automatic stay</w:t>
      </w:r>
      <w:r w:rsidR="00F05FD2" w:rsidRPr="00027520">
        <w:rPr>
          <w:rFonts w:ascii="Avenir Next" w:hAnsi="Avenir Next" w:cs="Arial"/>
        </w:rPr>
        <w:t xml:space="preserve">. These penalties can include fines and, punitive damages. For instance, in the case of In re </w:t>
      </w:r>
      <w:r w:rsidR="00F05FD2" w:rsidRPr="00027520">
        <w:rPr>
          <w:rFonts w:ascii="Avenir Next" w:hAnsi="Avenir Next" w:cs="Arial"/>
          <w:b/>
          <w:bCs/>
        </w:rPr>
        <w:t>Jove Engineering, Inc., 92 F.3d 1539 (11th Cir. 1996)</w:t>
      </w:r>
      <w:r w:rsidR="00F05FD2" w:rsidRPr="00027520">
        <w:rPr>
          <w:rFonts w:ascii="Avenir Next" w:hAnsi="Avenir Next" w:cs="Arial"/>
        </w:rPr>
        <w:t>, the court awarded punitive damages for willful violations of the automatic stay.</w:t>
      </w:r>
    </w:p>
    <w:p w14:paraId="6504F174" w14:textId="1F150D6A" w:rsidR="00FB1F88" w:rsidRPr="00027520" w:rsidRDefault="00FB1F88" w:rsidP="00FB1F88">
      <w:pPr>
        <w:pStyle w:val="AODocTxt"/>
        <w:rPr>
          <w:rFonts w:ascii="Avenir Next" w:hAnsi="Avenir Next" w:cs="Arial"/>
          <w:b/>
          <w:bCs/>
        </w:rPr>
      </w:pPr>
      <w:r w:rsidRPr="00027520">
        <w:rPr>
          <w:rFonts w:ascii="Avenir Next" w:hAnsi="Avenir Next" w:cs="Arial"/>
          <w:b/>
          <w:bCs/>
        </w:rPr>
        <w:t>Damages to the Debtor:</w:t>
      </w:r>
    </w:p>
    <w:p w14:paraId="09AFDCB0" w14:textId="6C0EA70F" w:rsidR="00FB1F88" w:rsidRPr="00027520" w:rsidRDefault="00FB1F88" w:rsidP="00FB1F88">
      <w:pPr>
        <w:pStyle w:val="AODocTxt"/>
        <w:rPr>
          <w:rFonts w:ascii="Avenir Next" w:hAnsi="Avenir Next" w:cs="Arial"/>
        </w:rPr>
      </w:pPr>
      <w:r w:rsidRPr="00027520">
        <w:rPr>
          <w:rFonts w:ascii="Avenir Next" w:hAnsi="Avenir Next" w:cs="Arial"/>
          <w:b/>
          <w:bCs/>
        </w:rPr>
        <w:t>Description:</w:t>
      </w:r>
      <w:r w:rsidRPr="00027520">
        <w:rPr>
          <w:rFonts w:ascii="Avenir Next" w:hAnsi="Avenir Next" w:cs="Arial"/>
        </w:rPr>
        <w:t xml:space="preserve"> Section 362(k) of the Bankruptcy Code specifically provides for damages in cases of </w:t>
      </w:r>
      <w:r w:rsidR="00933770" w:rsidRPr="00027520">
        <w:rPr>
          <w:rFonts w:ascii="Avenir Next" w:hAnsi="Avenir Next" w:cs="Arial"/>
        </w:rPr>
        <w:t>persistent</w:t>
      </w:r>
      <w:r w:rsidRPr="00027520">
        <w:rPr>
          <w:rFonts w:ascii="Avenir Next" w:hAnsi="Avenir Next" w:cs="Arial"/>
        </w:rPr>
        <w:t xml:space="preserve"> violations of the automatic stay. If a creditor knowingly and </w:t>
      </w:r>
      <w:r w:rsidR="00874355" w:rsidRPr="00027520">
        <w:rPr>
          <w:rFonts w:ascii="Avenir Next" w:hAnsi="Avenir Next" w:cs="Arial"/>
        </w:rPr>
        <w:t xml:space="preserve">willfully </w:t>
      </w:r>
      <w:r w:rsidRPr="00027520">
        <w:rPr>
          <w:rFonts w:ascii="Avenir Next" w:hAnsi="Avenir Next" w:cs="Arial"/>
        </w:rPr>
        <w:t xml:space="preserve">violates the stay, the debtor is entitled to </w:t>
      </w:r>
      <w:r w:rsidR="00874355" w:rsidRPr="00027520">
        <w:rPr>
          <w:rFonts w:ascii="Avenir Next" w:hAnsi="Avenir Next" w:cs="Arial"/>
        </w:rPr>
        <w:t>real</w:t>
      </w:r>
      <w:r w:rsidRPr="00027520">
        <w:rPr>
          <w:rFonts w:ascii="Avenir Next" w:hAnsi="Avenir Next" w:cs="Arial"/>
        </w:rPr>
        <w:t xml:space="preserve"> damages.</w:t>
      </w:r>
    </w:p>
    <w:p w14:paraId="3AB214D8" w14:textId="47173DEB" w:rsidR="00FB1F88" w:rsidRPr="00027520" w:rsidRDefault="00FB1F88" w:rsidP="00FB1F88">
      <w:pPr>
        <w:pStyle w:val="AODocTxt"/>
        <w:rPr>
          <w:rFonts w:ascii="Avenir Next" w:hAnsi="Avenir Next" w:cs="Arial"/>
        </w:rPr>
      </w:pPr>
      <w:r w:rsidRPr="00027520">
        <w:rPr>
          <w:rFonts w:ascii="Avenir Next" w:hAnsi="Avenir Next" w:cs="Arial"/>
          <w:b/>
          <w:bCs/>
        </w:rPr>
        <w:t>Consequence:</w:t>
      </w:r>
      <w:r w:rsidRPr="00027520">
        <w:rPr>
          <w:rFonts w:ascii="Avenir Next" w:hAnsi="Avenir Next" w:cs="Arial"/>
        </w:rPr>
        <w:t xml:space="preserve"> The debtor may recover actual damages, including costs and attorneys' fees, and in </w:t>
      </w:r>
      <w:r w:rsidR="00043FEC" w:rsidRPr="00027520">
        <w:rPr>
          <w:rFonts w:ascii="Avenir Next" w:hAnsi="Avenir Next" w:cs="Arial"/>
        </w:rPr>
        <w:t>certain</w:t>
      </w:r>
      <w:r w:rsidRPr="00027520">
        <w:rPr>
          <w:rFonts w:ascii="Avenir Next" w:hAnsi="Avenir Next" w:cs="Arial"/>
        </w:rPr>
        <w:t xml:space="preserve"> circumstances, punitive damages. For example, in </w:t>
      </w:r>
      <w:r w:rsidRPr="00027520">
        <w:rPr>
          <w:rFonts w:ascii="Avenir Next" w:hAnsi="Avenir Next" w:cs="Arial"/>
          <w:b/>
          <w:bCs/>
        </w:rPr>
        <w:t>Sternberg v. Johnston, 595 F.3d 937 (9th Cir. 2010)</w:t>
      </w:r>
      <w:r w:rsidRPr="00027520">
        <w:rPr>
          <w:rFonts w:ascii="Avenir Next" w:hAnsi="Avenir Next" w:cs="Arial"/>
        </w:rPr>
        <w:t>, the court acknowledged the debtor's right to recover attorneys' fees and other costs resulting from the stay violation.</w:t>
      </w:r>
    </w:p>
    <w:p w14:paraId="5911FCDD" w14:textId="77777777" w:rsidR="00FB1F88" w:rsidRPr="00027520" w:rsidRDefault="00FB1F88" w:rsidP="00FB1F88">
      <w:pPr>
        <w:pStyle w:val="AODocTxt"/>
        <w:spacing w:before="0" w:line="240" w:lineRule="auto"/>
        <w:rPr>
          <w:rFonts w:ascii="Avenir Next" w:hAnsi="Avenir Next" w:cs="Arial"/>
        </w:rPr>
      </w:pPr>
    </w:p>
    <w:p w14:paraId="1C23721F" w14:textId="474AA5D7" w:rsidR="001D3BAA" w:rsidRPr="00027520" w:rsidRDefault="00FB1F88" w:rsidP="00FB1F88">
      <w:pPr>
        <w:pStyle w:val="AODocTxt"/>
        <w:spacing w:before="0" w:line="240" w:lineRule="auto"/>
        <w:rPr>
          <w:rFonts w:ascii="Avenir Next" w:hAnsi="Avenir Next" w:cs="Arial"/>
        </w:rPr>
      </w:pPr>
      <w:r w:rsidRPr="00027520">
        <w:rPr>
          <w:rFonts w:ascii="Avenir Next" w:hAnsi="Avenir Next" w:cs="Arial"/>
        </w:rPr>
        <w:t xml:space="preserve">These </w:t>
      </w:r>
      <w:r w:rsidR="00010F89" w:rsidRPr="00027520">
        <w:rPr>
          <w:rFonts w:ascii="Avenir Next" w:hAnsi="Avenir Next" w:cs="Arial"/>
        </w:rPr>
        <w:t>repercussions</w:t>
      </w:r>
      <w:r w:rsidRPr="00027520">
        <w:rPr>
          <w:rFonts w:ascii="Avenir Next" w:hAnsi="Avenir Next" w:cs="Arial"/>
        </w:rPr>
        <w:t xml:space="preserve"> underscore the </w:t>
      </w:r>
      <w:r w:rsidR="00010F89" w:rsidRPr="00027520">
        <w:rPr>
          <w:rFonts w:ascii="Avenir Next" w:hAnsi="Avenir Next" w:cs="Arial"/>
        </w:rPr>
        <w:t>intensity</w:t>
      </w:r>
      <w:r w:rsidRPr="00027520">
        <w:rPr>
          <w:rFonts w:ascii="Avenir Next" w:hAnsi="Avenir Next" w:cs="Arial"/>
        </w:rPr>
        <w:t xml:space="preserve"> with which bankruptcy courts treat the automatic stay and the protection it </w:t>
      </w:r>
      <w:r w:rsidR="00D578EA" w:rsidRPr="00027520">
        <w:rPr>
          <w:rFonts w:ascii="Avenir Next" w:hAnsi="Avenir Next" w:cs="Arial"/>
        </w:rPr>
        <w:t>offers</w:t>
      </w:r>
      <w:r w:rsidRPr="00027520">
        <w:rPr>
          <w:rFonts w:ascii="Avenir Next" w:hAnsi="Avenir Next" w:cs="Arial"/>
        </w:rPr>
        <w:t xml:space="preserve"> to debtors. Violating the automatic stay disrupts the orderly process of bankruptcy and </w:t>
      </w:r>
      <w:r w:rsidR="006F5694" w:rsidRPr="00027520">
        <w:rPr>
          <w:rFonts w:ascii="Avenir Next" w:hAnsi="Avenir Next" w:cs="Arial"/>
        </w:rPr>
        <w:t>frustrates</w:t>
      </w:r>
      <w:r w:rsidRPr="00027520">
        <w:rPr>
          <w:rFonts w:ascii="Avenir Next" w:hAnsi="Avenir Next" w:cs="Arial"/>
        </w:rPr>
        <w:t xml:space="preserve"> the equitable treatment of creditors and debtors as intended by the Bankruptcy Code.</w:t>
      </w:r>
    </w:p>
    <w:p w14:paraId="53E1720C" w14:textId="77777777" w:rsidR="003A5537" w:rsidRPr="00027520" w:rsidRDefault="003A5537" w:rsidP="00622C36">
      <w:pPr>
        <w:pStyle w:val="AODocTxt"/>
        <w:spacing w:before="0" w:line="240" w:lineRule="auto"/>
        <w:rPr>
          <w:rFonts w:ascii="Avenir Next" w:hAnsi="Avenir Next"/>
        </w:rPr>
      </w:pPr>
    </w:p>
    <w:p w14:paraId="178848EA" w14:textId="77777777" w:rsidR="00622C36" w:rsidRPr="00027520" w:rsidRDefault="00622C36" w:rsidP="00622C36">
      <w:pPr>
        <w:pStyle w:val="AODocTxt"/>
        <w:spacing w:before="0" w:line="240" w:lineRule="auto"/>
        <w:rPr>
          <w:rFonts w:ascii="Avenir Next" w:hAnsi="Avenir Next"/>
          <w:b/>
          <w:bCs/>
        </w:rPr>
      </w:pPr>
      <w:r w:rsidRPr="00027520">
        <w:rPr>
          <w:rFonts w:ascii="Avenir Next" w:hAnsi="Avenir Next"/>
          <w:b/>
          <w:bCs/>
        </w:rPr>
        <w:t>Question 2.4 [2 marks]</w:t>
      </w:r>
    </w:p>
    <w:p w14:paraId="781D3BDA" w14:textId="77777777" w:rsidR="003A5537" w:rsidRPr="00027520" w:rsidRDefault="003A5537" w:rsidP="00622C36">
      <w:pPr>
        <w:pStyle w:val="AODocTxt"/>
        <w:spacing w:before="0" w:line="240" w:lineRule="auto"/>
        <w:rPr>
          <w:rFonts w:ascii="Avenir Next" w:hAnsi="Avenir Next"/>
        </w:rPr>
      </w:pPr>
    </w:p>
    <w:p w14:paraId="47D93124" w14:textId="77DB8493" w:rsidR="00E01803" w:rsidRPr="00027520" w:rsidRDefault="001B33F5" w:rsidP="00622C36">
      <w:pPr>
        <w:pStyle w:val="AODocTxt"/>
        <w:spacing w:before="0" w:line="240" w:lineRule="auto"/>
        <w:rPr>
          <w:rFonts w:ascii="Avenir Next" w:hAnsi="Avenir Next"/>
        </w:rPr>
      </w:pPr>
      <w:r w:rsidRPr="00027520">
        <w:rPr>
          <w:rFonts w:ascii="Avenir Next" w:hAnsi="Avenir Next"/>
        </w:rPr>
        <w:t>In voting on a plan of reorganization, which class(es) of creditors are (</w:t>
      </w:r>
      <w:proofErr w:type="spellStart"/>
      <w:r w:rsidRPr="00027520">
        <w:rPr>
          <w:rFonts w:ascii="Avenir Next" w:hAnsi="Avenir Next"/>
        </w:rPr>
        <w:t>i</w:t>
      </w:r>
      <w:proofErr w:type="spellEnd"/>
      <w:r w:rsidRPr="00027520">
        <w:rPr>
          <w:rFonts w:ascii="Avenir Next" w:hAnsi="Avenir Next"/>
        </w:rPr>
        <w:t>) deemed to accept the plan, (ii) deemed to reject the plan and (iii) permitted to vote on the plan?  What vote is necessary for a class of creditors to accept a plan?</w:t>
      </w:r>
    </w:p>
    <w:p w14:paraId="5E07910B" w14:textId="77777777" w:rsidR="0026361E" w:rsidRPr="00027520" w:rsidRDefault="0026361E" w:rsidP="00622C36">
      <w:pPr>
        <w:pStyle w:val="AODocTxt"/>
        <w:spacing w:before="0" w:line="240" w:lineRule="auto"/>
        <w:rPr>
          <w:rFonts w:ascii="Avenir Next" w:hAnsi="Avenir Next"/>
        </w:rPr>
      </w:pPr>
    </w:p>
    <w:p w14:paraId="46368034" w14:textId="78A14601" w:rsidR="00D7456A" w:rsidRPr="00027520" w:rsidRDefault="0026361E" w:rsidP="00622C36">
      <w:pPr>
        <w:pStyle w:val="AODocTxt"/>
        <w:spacing w:before="0" w:line="240" w:lineRule="auto"/>
        <w:rPr>
          <w:rFonts w:ascii="Avenir Next" w:hAnsi="Avenir Next"/>
        </w:rPr>
      </w:pPr>
      <w:r w:rsidRPr="00027520">
        <w:rPr>
          <w:rFonts w:ascii="Avenir Next" w:hAnsi="Avenir Next"/>
        </w:rPr>
        <w:t xml:space="preserve">Answer: </w:t>
      </w:r>
    </w:p>
    <w:p w14:paraId="30B8CEDD" w14:textId="77777777" w:rsidR="0026361E" w:rsidRPr="00027520" w:rsidRDefault="0026361E" w:rsidP="00622C36">
      <w:pPr>
        <w:pStyle w:val="AODocTxt"/>
        <w:spacing w:before="0" w:line="240" w:lineRule="auto"/>
        <w:rPr>
          <w:rFonts w:ascii="Avenir Next" w:hAnsi="Avenir Next"/>
        </w:rPr>
      </w:pPr>
    </w:p>
    <w:p w14:paraId="578F5A0E" w14:textId="6D8C3F44" w:rsidR="0026361E" w:rsidRPr="00027520" w:rsidRDefault="0026361E" w:rsidP="0026361E">
      <w:pPr>
        <w:pStyle w:val="AODocTxt"/>
        <w:rPr>
          <w:rFonts w:ascii="Avenir Next" w:hAnsi="Avenir Next" w:cs="Arial"/>
        </w:rPr>
      </w:pPr>
      <w:r w:rsidRPr="00027520">
        <w:rPr>
          <w:rFonts w:ascii="Avenir Next" w:hAnsi="Avenir Next" w:cs="Arial"/>
        </w:rPr>
        <w:t>In a Chapter 11 reorganization under the U.S. Bankruptcy Code, creditors are classified into different classes, and their rights to vote on a plan of reorganization are determined based on the treatment they receive under the plan. Here's how the voting works for different classes of creditors:</w:t>
      </w:r>
    </w:p>
    <w:p w14:paraId="317EB616" w14:textId="77777777" w:rsidR="0026361E" w:rsidRPr="00027520" w:rsidRDefault="0026361E" w:rsidP="0026361E">
      <w:pPr>
        <w:pStyle w:val="AODocTxt"/>
        <w:rPr>
          <w:rFonts w:ascii="Avenir Next" w:hAnsi="Avenir Next" w:cs="Arial"/>
          <w:b/>
          <w:bCs/>
        </w:rPr>
      </w:pPr>
      <w:r w:rsidRPr="00027520">
        <w:rPr>
          <w:rFonts w:ascii="Avenir Next" w:hAnsi="Avenir Next" w:cs="Arial"/>
          <w:b/>
          <w:bCs/>
        </w:rPr>
        <w:t>(</w:t>
      </w:r>
      <w:proofErr w:type="spellStart"/>
      <w:r w:rsidRPr="00027520">
        <w:rPr>
          <w:rFonts w:ascii="Avenir Next" w:hAnsi="Avenir Next" w:cs="Arial"/>
          <w:b/>
          <w:bCs/>
        </w:rPr>
        <w:t>i</w:t>
      </w:r>
      <w:proofErr w:type="spellEnd"/>
      <w:r w:rsidRPr="00027520">
        <w:rPr>
          <w:rFonts w:ascii="Avenir Next" w:hAnsi="Avenir Next" w:cs="Arial"/>
          <w:b/>
          <w:bCs/>
        </w:rPr>
        <w:t>) Deemed to Accept the Plan</w:t>
      </w:r>
    </w:p>
    <w:p w14:paraId="651C2C27" w14:textId="77777777" w:rsidR="0026361E" w:rsidRPr="00027520" w:rsidRDefault="0026361E" w:rsidP="0026361E">
      <w:pPr>
        <w:pStyle w:val="AODocTxt"/>
        <w:rPr>
          <w:rFonts w:ascii="Avenir Next" w:hAnsi="Avenir Next" w:cs="Arial"/>
        </w:rPr>
      </w:pPr>
      <w:r w:rsidRPr="00027520">
        <w:rPr>
          <w:rFonts w:ascii="Avenir Next" w:hAnsi="Avenir Next" w:cs="Arial"/>
          <w:b/>
          <w:bCs/>
        </w:rPr>
        <w:t>Deemed to Accept:</w:t>
      </w:r>
      <w:r w:rsidRPr="00027520">
        <w:rPr>
          <w:rFonts w:ascii="Avenir Next" w:hAnsi="Avenir Next" w:cs="Arial"/>
        </w:rPr>
        <w:t xml:space="preserve"> Classes of creditors that are unimpaired by the plan are deemed to accept the plan.</w:t>
      </w:r>
    </w:p>
    <w:p w14:paraId="04D6BCEC" w14:textId="77777777" w:rsidR="0026361E" w:rsidRPr="00027520" w:rsidRDefault="0026361E" w:rsidP="0026361E">
      <w:pPr>
        <w:pStyle w:val="AODocTxt"/>
        <w:rPr>
          <w:rFonts w:ascii="Avenir Next" w:hAnsi="Avenir Next" w:cs="Arial"/>
        </w:rPr>
      </w:pPr>
      <w:r w:rsidRPr="00027520">
        <w:rPr>
          <w:rFonts w:ascii="Avenir Next" w:hAnsi="Avenir Next" w:cs="Arial"/>
          <w:b/>
          <w:bCs/>
        </w:rPr>
        <w:t>Unimpaired Class:</w:t>
      </w:r>
      <w:r w:rsidRPr="00027520">
        <w:rPr>
          <w:rFonts w:ascii="Avenir Next" w:hAnsi="Avenir Next" w:cs="Arial"/>
        </w:rPr>
        <w:t xml:space="preserve"> A class is considered unimpaired if the plan leaves unaltered the legal, equitable, and contractual rights of the creditors in that class.</w:t>
      </w:r>
    </w:p>
    <w:p w14:paraId="3D1A5AAA" w14:textId="77777777" w:rsidR="0026361E" w:rsidRPr="00027520" w:rsidRDefault="0026361E" w:rsidP="0026361E">
      <w:pPr>
        <w:pStyle w:val="AODocTxt"/>
        <w:rPr>
          <w:rFonts w:ascii="Avenir Next" w:hAnsi="Avenir Next" w:cs="Arial"/>
        </w:rPr>
      </w:pPr>
      <w:r w:rsidRPr="00027520">
        <w:rPr>
          <w:rFonts w:ascii="Avenir Next" w:hAnsi="Avenir Next" w:cs="Arial"/>
          <w:b/>
          <w:bCs/>
        </w:rPr>
        <w:t>Legal Reference:</w:t>
      </w:r>
      <w:r w:rsidRPr="00027520">
        <w:rPr>
          <w:rFonts w:ascii="Avenir Next" w:hAnsi="Avenir Next" w:cs="Arial"/>
        </w:rPr>
        <w:t xml:space="preserve"> 11 U.S.C. § 1126(f).</w:t>
      </w:r>
    </w:p>
    <w:p w14:paraId="3714F6B0" w14:textId="77777777" w:rsidR="0026361E" w:rsidRPr="00027520" w:rsidRDefault="0026361E" w:rsidP="0026361E">
      <w:pPr>
        <w:pStyle w:val="AODocTxt"/>
        <w:rPr>
          <w:rFonts w:ascii="Avenir Next" w:hAnsi="Avenir Next" w:cs="Arial"/>
          <w:b/>
          <w:bCs/>
        </w:rPr>
      </w:pPr>
      <w:r w:rsidRPr="00027520">
        <w:rPr>
          <w:rFonts w:ascii="Avenir Next" w:hAnsi="Avenir Next" w:cs="Arial"/>
          <w:b/>
          <w:bCs/>
        </w:rPr>
        <w:t>(ii) Deemed to Reject the Plan</w:t>
      </w:r>
    </w:p>
    <w:p w14:paraId="3A4889FE" w14:textId="77777777" w:rsidR="0026361E" w:rsidRPr="00027520" w:rsidRDefault="0026361E" w:rsidP="0026361E">
      <w:pPr>
        <w:pStyle w:val="AODocTxt"/>
        <w:rPr>
          <w:rFonts w:ascii="Avenir Next" w:hAnsi="Avenir Next" w:cs="Arial"/>
        </w:rPr>
      </w:pPr>
      <w:r w:rsidRPr="00027520">
        <w:rPr>
          <w:rFonts w:ascii="Avenir Next" w:hAnsi="Avenir Next" w:cs="Arial"/>
          <w:b/>
          <w:bCs/>
        </w:rPr>
        <w:t>Deemed to Reject:</w:t>
      </w:r>
      <w:r w:rsidRPr="00027520">
        <w:rPr>
          <w:rFonts w:ascii="Avenir Next" w:hAnsi="Avenir Next" w:cs="Arial"/>
        </w:rPr>
        <w:t xml:space="preserve"> Classes of creditors that receive no distribution or interest under the plan are deemed to reject the plan.</w:t>
      </w:r>
    </w:p>
    <w:p w14:paraId="0BE296C4" w14:textId="77777777" w:rsidR="0026361E" w:rsidRPr="00027520" w:rsidRDefault="0026361E" w:rsidP="0026361E">
      <w:pPr>
        <w:pStyle w:val="AODocTxt"/>
        <w:rPr>
          <w:rFonts w:ascii="Avenir Next" w:hAnsi="Avenir Next" w:cs="Arial"/>
        </w:rPr>
      </w:pPr>
      <w:r w:rsidRPr="00027520">
        <w:rPr>
          <w:rFonts w:ascii="Avenir Next" w:hAnsi="Avenir Next" w:cs="Arial"/>
          <w:b/>
          <w:bCs/>
        </w:rPr>
        <w:t>Impaired Class with No Recovery:</w:t>
      </w:r>
      <w:r w:rsidRPr="00027520">
        <w:rPr>
          <w:rFonts w:ascii="Avenir Next" w:hAnsi="Avenir Next" w:cs="Arial"/>
        </w:rPr>
        <w:t xml:space="preserve"> A class is considered impaired and deemed to reject if its members will not receive or retain any property under the plan.</w:t>
      </w:r>
    </w:p>
    <w:p w14:paraId="0EBE873E" w14:textId="77777777" w:rsidR="0026361E" w:rsidRPr="00027520" w:rsidRDefault="0026361E" w:rsidP="0026361E">
      <w:pPr>
        <w:pStyle w:val="AODocTxt"/>
        <w:rPr>
          <w:rFonts w:ascii="Avenir Next" w:hAnsi="Avenir Next" w:cs="Arial"/>
        </w:rPr>
      </w:pPr>
      <w:r w:rsidRPr="00027520">
        <w:rPr>
          <w:rFonts w:ascii="Avenir Next" w:hAnsi="Avenir Next" w:cs="Arial"/>
          <w:b/>
          <w:bCs/>
        </w:rPr>
        <w:t>Legal Reference:</w:t>
      </w:r>
      <w:r w:rsidRPr="00027520">
        <w:rPr>
          <w:rFonts w:ascii="Avenir Next" w:hAnsi="Avenir Next" w:cs="Arial"/>
        </w:rPr>
        <w:t xml:space="preserve"> 11 U.S.C. § 1126(g).</w:t>
      </w:r>
    </w:p>
    <w:p w14:paraId="3E57052E" w14:textId="77777777" w:rsidR="0026361E" w:rsidRPr="00027520" w:rsidRDefault="0026361E" w:rsidP="0026361E">
      <w:pPr>
        <w:pStyle w:val="AODocTxt"/>
        <w:rPr>
          <w:rFonts w:ascii="Avenir Next" w:hAnsi="Avenir Next" w:cs="Arial"/>
          <w:b/>
          <w:bCs/>
        </w:rPr>
      </w:pPr>
      <w:r w:rsidRPr="00027520">
        <w:rPr>
          <w:rFonts w:ascii="Avenir Next" w:hAnsi="Avenir Next" w:cs="Arial"/>
          <w:b/>
          <w:bCs/>
        </w:rPr>
        <w:t>(iii) Permitted to Vote on the Plan</w:t>
      </w:r>
    </w:p>
    <w:p w14:paraId="2B6E7D45" w14:textId="77777777" w:rsidR="0026361E" w:rsidRPr="00027520" w:rsidRDefault="0026361E" w:rsidP="0026361E">
      <w:pPr>
        <w:pStyle w:val="AODocTxt"/>
        <w:rPr>
          <w:rFonts w:ascii="Avenir Next" w:hAnsi="Avenir Next" w:cs="Arial"/>
        </w:rPr>
      </w:pPr>
      <w:r w:rsidRPr="00027520">
        <w:rPr>
          <w:rFonts w:ascii="Avenir Next" w:hAnsi="Avenir Next" w:cs="Arial"/>
          <w:b/>
          <w:bCs/>
        </w:rPr>
        <w:t>Permitted to Vote:</w:t>
      </w:r>
      <w:r w:rsidRPr="00027520">
        <w:rPr>
          <w:rFonts w:ascii="Avenir Next" w:hAnsi="Avenir Next" w:cs="Arial"/>
        </w:rPr>
        <w:t xml:space="preserve"> Classes of creditors that are impaired by the plan and are entitled to receive some distribution under the plan are permitted to vote.</w:t>
      </w:r>
    </w:p>
    <w:p w14:paraId="48C88573" w14:textId="77777777" w:rsidR="0026361E" w:rsidRPr="00027520" w:rsidRDefault="0026361E" w:rsidP="0026361E">
      <w:pPr>
        <w:pStyle w:val="AODocTxt"/>
        <w:rPr>
          <w:rFonts w:ascii="Avenir Next" w:hAnsi="Avenir Next" w:cs="Arial"/>
        </w:rPr>
      </w:pPr>
      <w:r w:rsidRPr="00027520">
        <w:rPr>
          <w:rFonts w:ascii="Avenir Next" w:hAnsi="Avenir Next" w:cs="Arial"/>
          <w:b/>
          <w:bCs/>
        </w:rPr>
        <w:t>Impaired Class:</w:t>
      </w:r>
      <w:r w:rsidRPr="00027520">
        <w:rPr>
          <w:rFonts w:ascii="Avenir Next" w:hAnsi="Avenir Next" w:cs="Arial"/>
        </w:rPr>
        <w:t xml:space="preserve"> A class is considered impaired if the plan alters the legal, equitable, or contractual rights of the creditors in that class.</w:t>
      </w:r>
    </w:p>
    <w:p w14:paraId="4FB46E42" w14:textId="77777777" w:rsidR="0026361E" w:rsidRPr="00027520" w:rsidRDefault="0026361E" w:rsidP="0026361E">
      <w:pPr>
        <w:pStyle w:val="AODocTxt"/>
        <w:rPr>
          <w:rFonts w:ascii="Avenir Next" w:hAnsi="Avenir Next" w:cs="Arial"/>
        </w:rPr>
      </w:pPr>
      <w:r w:rsidRPr="00027520">
        <w:rPr>
          <w:rFonts w:ascii="Avenir Next" w:hAnsi="Avenir Next" w:cs="Arial"/>
          <w:b/>
          <w:bCs/>
        </w:rPr>
        <w:t xml:space="preserve">Legal Reference: </w:t>
      </w:r>
      <w:r w:rsidRPr="00027520">
        <w:rPr>
          <w:rFonts w:ascii="Avenir Next" w:hAnsi="Avenir Next" w:cs="Arial"/>
        </w:rPr>
        <w:t>11 U.S.C. § 1126(a).</w:t>
      </w:r>
    </w:p>
    <w:p w14:paraId="57F6BFE1" w14:textId="77777777" w:rsidR="0026361E" w:rsidRPr="00027520" w:rsidRDefault="0026361E" w:rsidP="0026361E">
      <w:pPr>
        <w:pStyle w:val="AODocTxt"/>
        <w:rPr>
          <w:rFonts w:ascii="Avenir Next" w:hAnsi="Avenir Next" w:cs="Arial"/>
        </w:rPr>
      </w:pPr>
      <w:r w:rsidRPr="00027520">
        <w:rPr>
          <w:rFonts w:ascii="Avenir Next" w:hAnsi="Avenir Next" w:cs="Arial"/>
        </w:rPr>
        <w:t>Vote Necessary for a Class of Creditors to Accept a Plan</w:t>
      </w:r>
    </w:p>
    <w:p w14:paraId="302BF5C7" w14:textId="77777777" w:rsidR="0026361E" w:rsidRPr="00027520" w:rsidRDefault="0026361E" w:rsidP="0026361E">
      <w:pPr>
        <w:pStyle w:val="AODocTxt"/>
        <w:rPr>
          <w:rFonts w:ascii="Avenir Next" w:hAnsi="Avenir Next" w:cs="Arial"/>
        </w:rPr>
      </w:pPr>
      <w:r w:rsidRPr="00027520">
        <w:rPr>
          <w:rFonts w:ascii="Avenir Next" w:hAnsi="Avenir Next" w:cs="Arial"/>
          <w:b/>
          <w:bCs/>
        </w:rPr>
        <w:t>Acceptance Requirement:</w:t>
      </w:r>
      <w:r w:rsidRPr="00027520">
        <w:rPr>
          <w:rFonts w:ascii="Avenir Next" w:hAnsi="Avenir Next" w:cs="Arial"/>
        </w:rPr>
        <w:t xml:space="preserve"> For a class of creditors to accept a plan, two criteria must be met:</w:t>
      </w:r>
    </w:p>
    <w:p w14:paraId="2180A15F" w14:textId="77777777" w:rsidR="0026361E" w:rsidRPr="00027520" w:rsidRDefault="0026361E" w:rsidP="0026361E">
      <w:pPr>
        <w:pStyle w:val="AODocTxt"/>
        <w:rPr>
          <w:rFonts w:ascii="Avenir Next" w:hAnsi="Avenir Next" w:cs="Arial"/>
        </w:rPr>
      </w:pPr>
      <w:r w:rsidRPr="00027520">
        <w:rPr>
          <w:rFonts w:ascii="Avenir Next" w:hAnsi="Avenir Next" w:cs="Arial"/>
          <w:b/>
          <w:bCs/>
        </w:rPr>
        <w:lastRenderedPageBreak/>
        <w:t>Numerosity Requirement:</w:t>
      </w:r>
      <w:r w:rsidRPr="00027520">
        <w:rPr>
          <w:rFonts w:ascii="Avenir Next" w:hAnsi="Avenir Next" w:cs="Arial"/>
        </w:rPr>
        <w:t xml:space="preserve"> At least two-thirds (2/3) in amount of the allowed claims of creditors in that class who have voted must vote to accept the plan.</w:t>
      </w:r>
    </w:p>
    <w:p w14:paraId="5EBB7753" w14:textId="77777777" w:rsidR="0026361E" w:rsidRPr="00027520" w:rsidRDefault="0026361E" w:rsidP="0026361E">
      <w:pPr>
        <w:pStyle w:val="AODocTxt"/>
        <w:rPr>
          <w:rFonts w:ascii="Avenir Next" w:hAnsi="Avenir Next" w:cs="Arial"/>
        </w:rPr>
      </w:pPr>
      <w:r w:rsidRPr="00027520">
        <w:rPr>
          <w:rFonts w:ascii="Avenir Next" w:hAnsi="Avenir Next" w:cs="Arial"/>
          <w:b/>
          <w:bCs/>
        </w:rPr>
        <w:t>Majority Requirement:</w:t>
      </w:r>
      <w:r w:rsidRPr="00027520">
        <w:rPr>
          <w:rFonts w:ascii="Avenir Next" w:hAnsi="Avenir Next" w:cs="Arial"/>
        </w:rPr>
        <w:t xml:space="preserve"> More than one-half (1/2) in number of the allowed claims of creditors in that class who have voted must vote to accept the plan.</w:t>
      </w:r>
    </w:p>
    <w:p w14:paraId="58DDA5BC" w14:textId="77777777" w:rsidR="0026361E" w:rsidRPr="00027520" w:rsidRDefault="0026361E" w:rsidP="0026361E">
      <w:pPr>
        <w:pStyle w:val="AODocTxt"/>
        <w:rPr>
          <w:rFonts w:ascii="Avenir Next" w:hAnsi="Avenir Next" w:cs="Arial"/>
        </w:rPr>
      </w:pPr>
      <w:r w:rsidRPr="00027520">
        <w:rPr>
          <w:rFonts w:ascii="Avenir Next" w:hAnsi="Avenir Next" w:cs="Arial"/>
          <w:b/>
          <w:bCs/>
        </w:rPr>
        <w:t>Legal Reference:</w:t>
      </w:r>
      <w:r w:rsidRPr="00027520">
        <w:rPr>
          <w:rFonts w:ascii="Avenir Next" w:hAnsi="Avenir Next" w:cs="Arial"/>
        </w:rPr>
        <w:t xml:space="preserve"> 11 U.S.C. § 1126(c).</w:t>
      </w:r>
    </w:p>
    <w:p w14:paraId="54E23963" w14:textId="77777777" w:rsidR="0026361E" w:rsidRPr="00027520" w:rsidRDefault="0026361E" w:rsidP="0026361E">
      <w:pPr>
        <w:pStyle w:val="AODocTxt"/>
        <w:spacing w:before="0" w:line="240" w:lineRule="auto"/>
        <w:rPr>
          <w:rFonts w:ascii="Avenir Next" w:hAnsi="Avenir Next"/>
        </w:rPr>
      </w:pPr>
    </w:p>
    <w:p w14:paraId="12F03F2F" w14:textId="77777777" w:rsidR="00622C36" w:rsidRPr="00027520" w:rsidRDefault="00622C36" w:rsidP="00622C36">
      <w:pPr>
        <w:pStyle w:val="AODocTxt"/>
        <w:spacing w:before="0" w:line="240" w:lineRule="auto"/>
        <w:rPr>
          <w:rFonts w:ascii="Avenir Next" w:hAnsi="Avenir Next"/>
          <w:b/>
          <w:bCs/>
        </w:rPr>
      </w:pPr>
      <w:r w:rsidRPr="00027520">
        <w:rPr>
          <w:rFonts w:ascii="Avenir Next" w:hAnsi="Avenir Next"/>
          <w:b/>
          <w:bCs/>
        </w:rPr>
        <w:t>Question 2.5 [3 marks]</w:t>
      </w:r>
    </w:p>
    <w:p w14:paraId="726D1FCE" w14:textId="77777777" w:rsidR="003A5537" w:rsidRPr="00027520" w:rsidRDefault="003A5537" w:rsidP="00622C36">
      <w:pPr>
        <w:pStyle w:val="AODocTxt"/>
        <w:spacing w:before="0" w:line="240" w:lineRule="auto"/>
        <w:rPr>
          <w:rFonts w:ascii="Avenir Next" w:hAnsi="Avenir Next"/>
        </w:rPr>
      </w:pPr>
    </w:p>
    <w:p w14:paraId="43F78EF1" w14:textId="146F79E0" w:rsidR="00D6273C" w:rsidRPr="00027520" w:rsidRDefault="00D6273C" w:rsidP="00622C36">
      <w:pPr>
        <w:pStyle w:val="AODocTxt"/>
        <w:spacing w:before="0" w:line="240" w:lineRule="auto"/>
        <w:rPr>
          <w:rFonts w:ascii="Avenir Next" w:hAnsi="Avenir Next"/>
        </w:rPr>
      </w:pPr>
      <w:r w:rsidRPr="00027520">
        <w:rPr>
          <w:rFonts w:ascii="Avenir Next" w:hAnsi="Avenir Next"/>
        </w:rPr>
        <w:t>Answer the following questions about preferences, actual fraudulent conveyances and constructive fraudulent conveyances:</w:t>
      </w:r>
    </w:p>
    <w:p w14:paraId="7F68DB63" w14:textId="77777777" w:rsidR="001445EF" w:rsidRPr="00027520" w:rsidRDefault="001445EF" w:rsidP="00A73F8E">
      <w:pPr>
        <w:pStyle w:val="AODocTxt"/>
        <w:numPr>
          <w:ilvl w:val="0"/>
          <w:numId w:val="6"/>
        </w:numPr>
        <w:spacing w:after="240" w:line="240" w:lineRule="auto"/>
        <w:ind w:left="426" w:hanging="426"/>
        <w:rPr>
          <w:rFonts w:ascii="Avenir Next" w:hAnsi="Avenir Next" w:cstheme="majorHAnsi"/>
        </w:rPr>
      </w:pPr>
      <w:r w:rsidRPr="00027520">
        <w:rPr>
          <w:rFonts w:ascii="Avenir Next" w:hAnsi="Avenir Next" w:cstheme="majorHAnsi"/>
        </w:rPr>
        <w:t>Which cause of action applies only to transfers made on account of antecedent debt?</w:t>
      </w:r>
    </w:p>
    <w:p w14:paraId="1D225EBF" w14:textId="3990C3EE" w:rsidR="004E1F4B" w:rsidRPr="00027520" w:rsidRDefault="004172DA" w:rsidP="00A73F8E">
      <w:pPr>
        <w:pStyle w:val="AODocTxt"/>
        <w:numPr>
          <w:ilvl w:val="0"/>
          <w:numId w:val="6"/>
        </w:numPr>
        <w:spacing w:before="0" w:line="240" w:lineRule="auto"/>
        <w:ind w:left="426" w:hanging="426"/>
        <w:rPr>
          <w:rFonts w:ascii="Avenir Next" w:hAnsi="Avenir Next"/>
        </w:rPr>
      </w:pPr>
      <w:r w:rsidRPr="00027520">
        <w:rPr>
          <w:rFonts w:ascii="Avenir Next" w:hAnsi="Avenir Next" w:cstheme="majorHAnsi"/>
        </w:rPr>
        <w:t>Which cause of action requires that the debtor be presumed or proven to have been insolvent at the time of the transfer?</w:t>
      </w:r>
    </w:p>
    <w:p w14:paraId="79004594" w14:textId="77777777" w:rsidR="00224888" w:rsidRPr="00027520" w:rsidRDefault="00224888" w:rsidP="00224888">
      <w:pPr>
        <w:pStyle w:val="AODocTxt"/>
        <w:spacing w:before="0" w:line="240" w:lineRule="auto"/>
        <w:ind w:left="426"/>
        <w:rPr>
          <w:rFonts w:ascii="Avenir Next" w:hAnsi="Avenir Next"/>
        </w:rPr>
      </w:pPr>
    </w:p>
    <w:p w14:paraId="62797EB0" w14:textId="37884677" w:rsidR="004172DA" w:rsidRPr="00027520" w:rsidRDefault="00224888" w:rsidP="00A73F8E">
      <w:pPr>
        <w:pStyle w:val="AODocTxt"/>
        <w:numPr>
          <w:ilvl w:val="0"/>
          <w:numId w:val="6"/>
        </w:numPr>
        <w:spacing w:before="0" w:line="240" w:lineRule="auto"/>
        <w:ind w:left="426" w:hanging="426"/>
        <w:rPr>
          <w:rFonts w:ascii="Avenir Next" w:hAnsi="Avenir Next"/>
        </w:rPr>
      </w:pPr>
      <w:r w:rsidRPr="00027520">
        <w:rPr>
          <w:rFonts w:ascii="Avenir Next" w:hAnsi="Avenir Next" w:cstheme="majorHAnsi"/>
        </w:rPr>
        <w:t>Which cause of action requires that the debtor be proven to have intended to frustrate creditors’ recoveries?</w:t>
      </w:r>
    </w:p>
    <w:p w14:paraId="71EA22B6" w14:textId="77777777" w:rsidR="00F83856" w:rsidRPr="00027520" w:rsidRDefault="00F83856" w:rsidP="001D3BAA">
      <w:pPr>
        <w:pStyle w:val="AODocTxt"/>
        <w:spacing w:before="0" w:line="240" w:lineRule="auto"/>
        <w:rPr>
          <w:rFonts w:ascii="Avenir Next" w:hAnsi="Avenir Next"/>
          <w:color w:val="808080" w:themeColor="background1" w:themeShade="80"/>
        </w:rPr>
      </w:pPr>
    </w:p>
    <w:p w14:paraId="7779A03A" w14:textId="592EC28B" w:rsidR="001D3BAA" w:rsidRPr="00027520" w:rsidRDefault="00F83856" w:rsidP="001D3BAA">
      <w:pPr>
        <w:pStyle w:val="AODocTxt"/>
        <w:spacing w:before="0" w:line="240" w:lineRule="auto"/>
        <w:rPr>
          <w:rFonts w:ascii="Avenir Next" w:hAnsi="Avenir Next"/>
        </w:rPr>
      </w:pPr>
      <w:r w:rsidRPr="00027520">
        <w:rPr>
          <w:rFonts w:ascii="Avenir Next" w:hAnsi="Avenir Next"/>
        </w:rPr>
        <w:t>Answer:</w:t>
      </w:r>
    </w:p>
    <w:p w14:paraId="1DFEB0AD" w14:textId="77777777" w:rsidR="00F83856" w:rsidRPr="00027520" w:rsidRDefault="00F83856" w:rsidP="001D3BAA">
      <w:pPr>
        <w:pStyle w:val="AODocTxt"/>
        <w:spacing w:before="0" w:line="240" w:lineRule="auto"/>
        <w:rPr>
          <w:rFonts w:ascii="Avenir Next" w:hAnsi="Avenir Next"/>
        </w:rPr>
      </w:pPr>
    </w:p>
    <w:p w14:paraId="36519043" w14:textId="6E898B13" w:rsidR="00160F29" w:rsidRPr="00027520" w:rsidRDefault="00160F29" w:rsidP="00160F29">
      <w:pPr>
        <w:pStyle w:val="AODocTxt"/>
        <w:rPr>
          <w:rFonts w:ascii="Avenir Next" w:hAnsi="Avenir Next" w:cs="Arial"/>
          <w:b/>
          <w:bCs/>
        </w:rPr>
      </w:pPr>
      <w:r w:rsidRPr="00027520">
        <w:rPr>
          <w:rFonts w:ascii="Avenir Next" w:hAnsi="Avenir Next" w:cs="Arial"/>
        </w:rPr>
        <w:t xml:space="preserve">(a) </w:t>
      </w:r>
      <w:r w:rsidRPr="00027520">
        <w:rPr>
          <w:rFonts w:ascii="Avenir Next" w:hAnsi="Avenir Next" w:cs="Arial"/>
          <w:b/>
          <w:bCs/>
        </w:rPr>
        <w:t>Preferences</w:t>
      </w:r>
    </w:p>
    <w:p w14:paraId="721833BA" w14:textId="77777777" w:rsidR="00160F29" w:rsidRPr="00027520" w:rsidRDefault="00160F29" w:rsidP="00160F29">
      <w:pPr>
        <w:pStyle w:val="AODocTxt"/>
        <w:rPr>
          <w:rFonts w:ascii="Avenir Next" w:hAnsi="Avenir Next" w:cs="Arial"/>
        </w:rPr>
      </w:pPr>
      <w:r w:rsidRPr="00027520">
        <w:rPr>
          <w:rFonts w:ascii="Avenir Next" w:hAnsi="Avenir Next" w:cs="Arial"/>
          <w:b/>
          <w:bCs/>
        </w:rPr>
        <w:t>Legal Reference:</w:t>
      </w:r>
      <w:r w:rsidRPr="00027520">
        <w:rPr>
          <w:rFonts w:ascii="Avenir Next" w:hAnsi="Avenir Next" w:cs="Arial"/>
        </w:rPr>
        <w:t xml:space="preserve"> 11 U.S.C. § 547</w:t>
      </w:r>
    </w:p>
    <w:p w14:paraId="408F00CC" w14:textId="77777777" w:rsidR="008D00DA" w:rsidRPr="00027520" w:rsidRDefault="00160F29" w:rsidP="00160F29">
      <w:pPr>
        <w:pStyle w:val="AODocTxt"/>
        <w:rPr>
          <w:rFonts w:ascii="Avenir Next" w:hAnsi="Avenir Next" w:cs="Arial"/>
        </w:rPr>
      </w:pPr>
      <w:r w:rsidRPr="00027520">
        <w:rPr>
          <w:rFonts w:ascii="Avenir Next" w:hAnsi="Avenir Next" w:cs="Arial"/>
          <w:b/>
          <w:bCs/>
        </w:rPr>
        <w:t>Explanation:</w:t>
      </w:r>
      <w:r w:rsidRPr="00027520">
        <w:rPr>
          <w:rFonts w:ascii="Avenir Next" w:hAnsi="Avenir Next" w:cs="Arial"/>
        </w:rPr>
        <w:t xml:space="preserve"> </w:t>
      </w:r>
      <w:r w:rsidR="00C054B1" w:rsidRPr="00027520">
        <w:rPr>
          <w:rFonts w:ascii="Avenir Next" w:hAnsi="Avenir Next" w:cs="Arial"/>
        </w:rPr>
        <w:t xml:space="preserve">Transfers made in response to an antecedent debt are subject to a preference action. If a transfer was made to or for the benefit of a creditor during the debtor's insolvency, on account of an antecedent debt, within 90 days prior to the petition's filing (or within a year if the creditor was an insider), and if it allows the creditor to obtain a larger amount than it would have in a Chapter 7 liquidation, the trustee may be able to avoid it. </w:t>
      </w:r>
    </w:p>
    <w:p w14:paraId="48105E0A" w14:textId="5E56BC9F" w:rsidR="00160F29" w:rsidRPr="00027520" w:rsidRDefault="00160F29" w:rsidP="00160F29">
      <w:pPr>
        <w:pStyle w:val="AODocTxt"/>
        <w:rPr>
          <w:rFonts w:ascii="Avenir Next" w:hAnsi="Avenir Next" w:cs="Arial"/>
          <w:b/>
          <w:bCs/>
        </w:rPr>
      </w:pPr>
      <w:r w:rsidRPr="00027520">
        <w:rPr>
          <w:rFonts w:ascii="Avenir Next" w:hAnsi="Avenir Next" w:cs="Arial"/>
        </w:rPr>
        <w:t xml:space="preserve">(b) </w:t>
      </w:r>
      <w:r w:rsidRPr="00027520">
        <w:rPr>
          <w:rFonts w:ascii="Avenir Next" w:hAnsi="Avenir Next" w:cs="Arial"/>
          <w:b/>
          <w:bCs/>
        </w:rPr>
        <w:t>Preferences and Constructive Fraudulent Conveyances</w:t>
      </w:r>
    </w:p>
    <w:p w14:paraId="36F47A27" w14:textId="77777777" w:rsidR="00160F29" w:rsidRPr="00027520" w:rsidRDefault="00160F29" w:rsidP="00160F29">
      <w:pPr>
        <w:pStyle w:val="AODocTxt"/>
        <w:rPr>
          <w:rFonts w:ascii="Avenir Next" w:hAnsi="Avenir Next" w:cs="Arial"/>
          <w:b/>
          <w:bCs/>
        </w:rPr>
      </w:pPr>
      <w:r w:rsidRPr="00027520">
        <w:rPr>
          <w:rFonts w:ascii="Avenir Next" w:hAnsi="Avenir Next" w:cs="Arial"/>
          <w:b/>
          <w:bCs/>
        </w:rPr>
        <w:t>Preferences:</w:t>
      </w:r>
    </w:p>
    <w:p w14:paraId="5BFEFFCF" w14:textId="77777777" w:rsidR="00160F29" w:rsidRPr="00027520" w:rsidRDefault="00160F29" w:rsidP="00160F29">
      <w:pPr>
        <w:pStyle w:val="AODocTxt"/>
        <w:rPr>
          <w:rFonts w:ascii="Avenir Next" w:hAnsi="Avenir Next" w:cs="Arial"/>
        </w:rPr>
      </w:pPr>
      <w:r w:rsidRPr="00027520">
        <w:rPr>
          <w:rFonts w:ascii="Avenir Next" w:hAnsi="Avenir Next" w:cs="Arial"/>
          <w:b/>
          <w:bCs/>
        </w:rPr>
        <w:t>Legal Reference:</w:t>
      </w:r>
      <w:r w:rsidRPr="00027520">
        <w:rPr>
          <w:rFonts w:ascii="Avenir Next" w:hAnsi="Avenir Next" w:cs="Arial"/>
        </w:rPr>
        <w:t xml:space="preserve"> 11 U.S.C. § 547(b)(3)</w:t>
      </w:r>
    </w:p>
    <w:p w14:paraId="4622A2CD" w14:textId="77777777" w:rsidR="008D00DA" w:rsidRPr="00027520" w:rsidRDefault="00160F29" w:rsidP="00160F29">
      <w:pPr>
        <w:pStyle w:val="AODocTxt"/>
        <w:rPr>
          <w:rFonts w:ascii="Avenir Next" w:hAnsi="Avenir Next" w:cs="Arial"/>
        </w:rPr>
      </w:pPr>
      <w:r w:rsidRPr="00027520">
        <w:rPr>
          <w:rFonts w:ascii="Avenir Next" w:hAnsi="Avenir Next" w:cs="Arial"/>
          <w:b/>
          <w:bCs/>
        </w:rPr>
        <w:t>Explanation:</w:t>
      </w:r>
      <w:r w:rsidRPr="00027520">
        <w:rPr>
          <w:rFonts w:ascii="Avenir Next" w:hAnsi="Avenir Next" w:cs="Arial"/>
        </w:rPr>
        <w:t xml:space="preserve"> </w:t>
      </w:r>
      <w:r w:rsidR="008D00DA" w:rsidRPr="00027520">
        <w:rPr>
          <w:rFonts w:ascii="Avenir Next" w:hAnsi="Avenir Next" w:cs="Arial"/>
        </w:rPr>
        <w:t>It must be demonstrated that the debtor was insolvent at the time of the transfer in order to pursue a preference action. Throughout the ninety days prior to the bankruptcy filing, insolvency is assumed.</w:t>
      </w:r>
    </w:p>
    <w:p w14:paraId="3F1B0291" w14:textId="313E828A" w:rsidR="00160F29" w:rsidRPr="00027520" w:rsidRDefault="00160F29" w:rsidP="00160F29">
      <w:pPr>
        <w:pStyle w:val="AODocTxt"/>
        <w:rPr>
          <w:rFonts w:ascii="Avenir Next" w:hAnsi="Avenir Next" w:cs="Arial"/>
          <w:b/>
          <w:bCs/>
        </w:rPr>
      </w:pPr>
      <w:r w:rsidRPr="00027520">
        <w:rPr>
          <w:rFonts w:ascii="Avenir Next" w:hAnsi="Avenir Next" w:cs="Arial"/>
          <w:b/>
          <w:bCs/>
        </w:rPr>
        <w:t>Constructive Fraudulent Conveyances:</w:t>
      </w:r>
    </w:p>
    <w:p w14:paraId="0A3E544A" w14:textId="77777777" w:rsidR="00160F29" w:rsidRPr="00027520" w:rsidRDefault="00160F29" w:rsidP="00160F29">
      <w:pPr>
        <w:pStyle w:val="AODocTxt"/>
        <w:rPr>
          <w:rFonts w:ascii="Avenir Next" w:hAnsi="Avenir Next" w:cs="Arial"/>
        </w:rPr>
      </w:pPr>
      <w:r w:rsidRPr="00027520">
        <w:rPr>
          <w:rFonts w:ascii="Avenir Next" w:hAnsi="Avenir Next" w:cs="Arial"/>
          <w:b/>
          <w:bCs/>
        </w:rPr>
        <w:t>Legal Reference:</w:t>
      </w:r>
      <w:r w:rsidRPr="00027520">
        <w:rPr>
          <w:rFonts w:ascii="Avenir Next" w:hAnsi="Avenir Next" w:cs="Arial"/>
        </w:rPr>
        <w:t xml:space="preserve"> 11 U.S.C. § 548(a)(1)(B)</w:t>
      </w:r>
    </w:p>
    <w:p w14:paraId="7FAA4BDF" w14:textId="0677F2FE" w:rsidR="00160F29" w:rsidRPr="00027520" w:rsidRDefault="00160F29" w:rsidP="00160F29">
      <w:pPr>
        <w:pStyle w:val="AODocTxt"/>
        <w:rPr>
          <w:rFonts w:ascii="Avenir Next" w:hAnsi="Avenir Next" w:cs="Arial"/>
          <w:b/>
          <w:bCs/>
        </w:rPr>
      </w:pPr>
      <w:r w:rsidRPr="00027520">
        <w:rPr>
          <w:rFonts w:ascii="Avenir Next" w:hAnsi="Avenir Next" w:cs="Arial"/>
          <w:b/>
          <w:bCs/>
        </w:rPr>
        <w:t>Explanation:</w:t>
      </w:r>
      <w:r w:rsidRPr="00027520">
        <w:rPr>
          <w:rFonts w:ascii="Avenir Next" w:hAnsi="Avenir Next" w:cs="Arial"/>
        </w:rPr>
        <w:t xml:space="preserve"> </w:t>
      </w:r>
      <w:r w:rsidR="00422DC1" w:rsidRPr="00027520">
        <w:rPr>
          <w:rFonts w:ascii="Avenir Next" w:hAnsi="Avenir Next" w:cs="Arial"/>
        </w:rPr>
        <w:t xml:space="preserve">In order to pursue a constructive fraudulent conveyance action, it must be demonstrated that the debtor was insolvent at the time of the transfer or that the transfer caused them to become insolvent, and that they received less than reasonably equivalent value in exchange for the transfer. </w:t>
      </w:r>
      <w:r w:rsidRPr="00027520">
        <w:rPr>
          <w:rFonts w:ascii="Avenir Next" w:hAnsi="Avenir Next" w:cs="Arial"/>
          <w:b/>
          <w:bCs/>
        </w:rPr>
        <w:t>(c)</w:t>
      </w:r>
      <w:r w:rsidRPr="00027520">
        <w:rPr>
          <w:rFonts w:ascii="Avenir Next" w:hAnsi="Avenir Next" w:cs="Arial"/>
        </w:rPr>
        <w:t xml:space="preserve"> </w:t>
      </w:r>
      <w:r w:rsidRPr="00027520">
        <w:rPr>
          <w:rFonts w:ascii="Avenir Next" w:hAnsi="Avenir Next" w:cs="Arial"/>
          <w:b/>
          <w:bCs/>
        </w:rPr>
        <w:t>Actual Fraudulent Conveyances</w:t>
      </w:r>
    </w:p>
    <w:p w14:paraId="432DB501" w14:textId="77777777" w:rsidR="00160F29" w:rsidRPr="00027520" w:rsidRDefault="00160F29" w:rsidP="00160F29">
      <w:pPr>
        <w:pStyle w:val="AODocTxt"/>
        <w:rPr>
          <w:rFonts w:ascii="Avenir Next" w:hAnsi="Avenir Next" w:cs="Arial"/>
        </w:rPr>
      </w:pPr>
      <w:r w:rsidRPr="00027520">
        <w:rPr>
          <w:rFonts w:ascii="Avenir Next" w:hAnsi="Avenir Next" w:cs="Arial"/>
          <w:b/>
          <w:bCs/>
        </w:rPr>
        <w:lastRenderedPageBreak/>
        <w:t>Legal Reference:</w:t>
      </w:r>
      <w:r w:rsidRPr="00027520">
        <w:rPr>
          <w:rFonts w:ascii="Avenir Next" w:hAnsi="Avenir Next" w:cs="Arial"/>
        </w:rPr>
        <w:t xml:space="preserve"> 11 U.S.C. § 548(a)(1)(A)</w:t>
      </w:r>
    </w:p>
    <w:p w14:paraId="4B85BF1B" w14:textId="45392C04" w:rsidR="00160F29" w:rsidRPr="00027520" w:rsidRDefault="00160F29" w:rsidP="00D16F1F">
      <w:pPr>
        <w:jc w:val="both"/>
        <w:rPr>
          <w:rFonts w:ascii="Avenir Next" w:hAnsi="Avenir Next" w:cs="Arial"/>
          <w:sz w:val="22"/>
          <w:szCs w:val="22"/>
          <w:lang w:val="en-IN" w:eastAsia="en-IN"/>
        </w:rPr>
      </w:pPr>
      <w:r w:rsidRPr="00027520">
        <w:rPr>
          <w:rFonts w:ascii="Avenir Next" w:hAnsi="Avenir Next" w:cs="Arial"/>
          <w:b/>
          <w:bCs/>
          <w:sz w:val="22"/>
          <w:szCs w:val="22"/>
        </w:rPr>
        <w:t>Explanation</w:t>
      </w:r>
      <w:r w:rsidRPr="00027520">
        <w:rPr>
          <w:rFonts w:ascii="Avenir Next" w:hAnsi="Avenir Next" w:cs="Times New Roman"/>
          <w:b/>
          <w:bCs/>
          <w:sz w:val="22"/>
          <w:szCs w:val="22"/>
        </w:rPr>
        <w:t>:</w:t>
      </w:r>
      <w:r w:rsidRPr="00027520">
        <w:rPr>
          <w:rFonts w:ascii="Avenir Next" w:hAnsi="Avenir Next" w:cs="Times New Roman"/>
          <w:sz w:val="22"/>
          <w:szCs w:val="22"/>
        </w:rPr>
        <w:t xml:space="preserve"> </w:t>
      </w:r>
      <w:r w:rsidR="00D16F1F" w:rsidRPr="00027520">
        <w:rPr>
          <w:rFonts w:ascii="Avenir Next" w:hAnsi="Avenir Next" w:cs="Arial"/>
          <w:sz w:val="22"/>
          <w:szCs w:val="22"/>
          <w:lang w:val="en-IN" w:eastAsia="en-IN"/>
        </w:rPr>
        <w:t>Proof that the debtor made the transfer with the genuine intention to obstruct, delay, or deceive creditors is necessary to establish an actual fraudulent conveyance. Regardless of the debtor's solvency at the time of the transfer, the primary focus of this cause of action is the debtor's intention to obstruct creditors' recoveries. It is possible to demonstrate intent directly with evidence or indirectly through circumstantial evidence (fraudulent badges).</w:t>
      </w:r>
    </w:p>
    <w:p w14:paraId="56788999" w14:textId="77777777" w:rsidR="00160F29" w:rsidRPr="00027520" w:rsidRDefault="00160F29" w:rsidP="00160F29">
      <w:pPr>
        <w:pStyle w:val="AODocTxt"/>
        <w:spacing w:before="0" w:line="240" w:lineRule="auto"/>
        <w:rPr>
          <w:rFonts w:ascii="Avenir Next" w:hAnsi="Avenir Next"/>
        </w:rPr>
      </w:pPr>
    </w:p>
    <w:p w14:paraId="6B2689CB" w14:textId="6F5CFB70" w:rsidR="00E01803" w:rsidRPr="00027520" w:rsidRDefault="00E01803" w:rsidP="001B1763">
      <w:pPr>
        <w:pStyle w:val="AODocTxt"/>
        <w:spacing w:before="0" w:line="240" w:lineRule="auto"/>
        <w:rPr>
          <w:rFonts w:ascii="Avenir Next" w:hAnsi="Avenir Next"/>
          <w:b/>
          <w:bCs/>
        </w:rPr>
      </w:pPr>
      <w:r w:rsidRPr="00027520">
        <w:rPr>
          <w:rFonts w:ascii="Avenir Next" w:hAnsi="Avenir Next"/>
          <w:b/>
          <w:bCs/>
        </w:rPr>
        <w:t>QUESTION 3 (essay-type questions) [15 marks in total]</w:t>
      </w:r>
    </w:p>
    <w:p w14:paraId="4081208A" w14:textId="77777777" w:rsidR="00E01803" w:rsidRPr="00027520" w:rsidRDefault="00E01803" w:rsidP="000778B1">
      <w:pPr>
        <w:pStyle w:val="AODocTxt"/>
        <w:spacing w:before="0" w:line="240" w:lineRule="auto"/>
        <w:rPr>
          <w:rFonts w:ascii="Avenir Next" w:hAnsi="Avenir Next"/>
          <w:b/>
          <w:bCs/>
        </w:rPr>
      </w:pPr>
    </w:p>
    <w:p w14:paraId="34CA2846" w14:textId="77777777"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3.1 [3 marks]</w:t>
      </w:r>
    </w:p>
    <w:p w14:paraId="7B674925" w14:textId="77777777" w:rsidR="000810B2" w:rsidRPr="00027520" w:rsidRDefault="000810B2" w:rsidP="000778B1">
      <w:pPr>
        <w:pStyle w:val="AODocTxt"/>
        <w:spacing w:before="0" w:line="240" w:lineRule="auto"/>
        <w:rPr>
          <w:rFonts w:ascii="Avenir Next" w:hAnsi="Avenir Next"/>
          <w:b/>
          <w:bCs/>
        </w:rPr>
      </w:pPr>
    </w:p>
    <w:p w14:paraId="14763D3E" w14:textId="1832C457" w:rsidR="00484B73" w:rsidRPr="00027520" w:rsidRDefault="007C690E" w:rsidP="000778B1">
      <w:pPr>
        <w:pStyle w:val="AODocTxt"/>
        <w:spacing w:before="0" w:line="240" w:lineRule="auto"/>
        <w:rPr>
          <w:rFonts w:ascii="Avenir Next" w:hAnsi="Avenir Next"/>
        </w:rPr>
      </w:pPr>
      <w:r w:rsidRPr="00027520">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6002A13A" w14:textId="77777777" w:rsidR="00580B65" w:rsidRPr="00027520" w:rsidRDefault="00580B65" w:rsidP="001437A8">
      <w:pPr>
        <w:pStyle w:val="AODocTxt"/>
        <w:spacing w:before="0" w:line="240" w:lineRule="auto"/>
        <w:rPr>
          <w:rFonts w:ascii="Avenir Next" w:hAnsi="Avenir Next"/>
          <w:color w:val="808080" w:themeColor="background1" w:themeShade="80"/>
        </w:rPr>
      </w:pPr>
    </w:p>
    <w:p w14:paraId="7EC70931" w14:textId="30CED643" w:rsidR="00536621" w:rsidRPr="00027520" w:rsidRDefault="00536621" w:rsidP="001437A8">
      <w:pPr>
        <w:pStyle w:val="AODocTxt"/>
        <w:spacing w:before="0" w:line="240" w:lineRule="auto"/>
        <w:rPr>
          <w:rFonts w:ascii="Avenir Next" w:hAnsi="Avenir Next"/>
          <w:color w:val="808080" w:themeColor="background1" w:themeShade="80"/>
        </w:rPr>
      </w:pPr>
      <w:r w:rsidRPr="00027520">
        <w:rPr>
          <w:rFonts w:ascii="Avenir Next" w:hAnsi="Avenir Next"/>
        </w:rPr>
        <w:t>Answer:</w:t>
      </w:r>
      <w:r w:rsidRPr="00027520">
        <w:rPr>
          <w:rFonts w:ascii="Avenir Next" w:hAnsi="Avenir Next"/>
          <w:color w:val="808080" w:themeColor="background1" w:themeShade="80"/>
        </w:rPr>
        <w:t xml:space="preserve"> </w:t>
      </w:r>
    </w:p>
    <w:p w14:paraId="046AA0E2" w14:textId="77777777" w:rsidR="00536621" w:rsidRPr="00027520" w:rsidRDefault="00536621" w:rsidP="001437A8">
      <w:pPr>
        <w:pStyle w:val="AODocTxt"/>
        <w:spacing w:before="0" w:line="240" w:lineRule="auto"/>
        <w:rPr>
          <w:rFonts w:ascii="Avenir Next" w:hAnsi="Avenir Next"/>
          <w:color w:val="808080" w:themeColor="background1" w:themeShade="80"/>
        </w:rPr>
      </w:pPr>
    </w:p>
    <w:p w14:paraId="7A81848D" w14:textId="77777777" w:rsidR="00536621" w:rsidRPr="00027520" w:rsidRDefault="00536621" w:rsidP="00536621">
      <w:pPr>
        <w:pStyle w:val="AODocTxt"/>
        <w:rPr>
          <w:rFonts w:ascii="Avenir Next" w:hAnsi="Avenir Next" w:cs="Arial"/>
          <w:b/>
          <w:bCs/>
        </w:rPr>
      </w:pPr>
      <w:r w:rsidRPr="00027520">
        <w:rPr>
          <w:rFonts w:ascii="Avenir Next" w:hAnsi="Avenir Next" w:cs="Arial"/>
          <w:b/>
          <w:bCs/>
        </w:rPr>
        <w:t>Circumstances in Which a Bankruptcy Court May Enter a Final Order</w:t>
      </w:r>
    </w:p>
    <w:p w14:paraId="4DCAD398" w14:textId="7B328F6B" w:rsidR="00536621" w:rsidRPr="00027520" w:rsidRDefault="002917E4" w:rsidP="00536621">
      <w:pPr>
        <w:pStyle w:val="AODocTxt"/>
        <w:rPr>
          <w:rFonts w:ascii="Avenir Next" w:hAnsi="Avenir Next" w:cs="Arial"/>
        </w:rPr>
      </w:pPr>
      <w:r w:rsidRPr="00027520">
        <w:rPr>
          <w:rFonts w:ascii="Avenir Next" w:hAnsi="Avenir Next" w:cs="Arial"/>
        </w:rPr>
        <w:t>A final order in "core proceedings" as defined by 28 U.S.C. § 157(b) may be entered by a bankruptcy court. Core proceedings are those that originate in a bankruptcy case or under Title 11 (the Bankruptcy Code).</w:t>
      </w:r>
      <w:r w:rsidR="00536621" w:rsidRPr="00027520">
        <w:rPr>
          <w:rFonts w:ascii="Avenir Next" w:hAnsi="Avenir Next" w:cs="Arial"/>
        </w:rPr>
        <w:t xml:space="preserve"> Examples include:</w:t>
      </w:r>
    </w:p>
    <w:p w14:paraId="79244715" w14:textId="4EBAB5FB" w:rsidR="00536621" w:rsidRPr="00027520" w:rsidRDefault="004F5CE8" w:rsidP="00536621">
      <w:pPr>
        <w:pStyle w:val="AODocTxt"/>
        <w:rPr>
          <w:rFonts w:ascii="Avenir Next" w:hAnsi="Avenir Next" w:cs="Arial"/>
        </w:rPr>
      </w:pPr>
      <w:r w:rsidRPr="00027520">
        <w:rPr>
          <w:rFonts w:ascii="Avenir Next" w:hAnsi="Avenir Next" w:cs="Arial"/>
        </w:rPr>
        <w:t>1) M</w:t>
      </w:r>
      <w:r w:rsidR="00536621" w:rsidRPr="00027520">
        <w:rPr>
          <w:rFonts w:ascii="Avenir Next" w:hAnsi="Avenir Next" w:cs="Arial"/>
        </w:rPr>
        <w:t>atters Concerning the Administration of the Estate</w:t>
      </w:r>
    </w:p>
    <w:p w14:paraId="7FC7DACC" w14:textId="6BE42ECE" w:rsidR="00536621" w:rsidRPr="00027520" w:rsidRDefault="004F5CE8" w:rsidP="00536621">
      <w:pPr>
        <w:pStyle w:val="AODocTxt"/>
        <w:rPr>
          <w:rFonts w:ascii="Avenir Next" w:hAnsi="Avenir Next" w:cs="Arial"/>
        </w:rPr>
      </w:pPr>
      <w:r w:rsidRPr="00027520">
        <w:rPr>
          <w:rFonts w:ascii="Avenir Next" w:hAnsi="Avenir Next" w:cs="Arial"/>
        </w:rPr>
        <w:t xml:space="preserve">2) </w:t>
      </w:r>
      <w:r w:rsidR="00536621" w:rsidRPr="00027520">
        <w:rPr>
          <w:rFonts w:ascii="Avenir Next" w:hAnsi="Avenir Next" w:cs="Arial"/>
        </w:rPr>
        <w:t>Allowance or Disallowance of Claims Against the Estate</w:t>
      </w:r>
    </w:p>
    <w:p w14:paraId="3121D326" w14:textId="2BE47FC3" w:rsidR="00536621" w:rsidRPr="00027520" w:rsidRDefault="004F5CE8" w:rsidP="00536621">
      <w:pPr>
        <w:pStyle w:val="AODocTxt"/>
        <w:rPr>
          <w:rFonts w:ascii="Avenir Next" w:hAnsi="Avenir Next" w:cs="Arial"/>
        </w:rPr>
      </w:pPr>
      <w:r w:rsidRPr="00027520">
        <w:rPr>
          <w:rFonts w:ascii="Avenir Next" w:hAnsi="Avenir Next" w:cs="Arial"/>
        </w:rPr>
        <w:t xml:space="preserve">3) </w:t>
      </w:r>
      <w:r w:rsidR="00536621" w:rsidRPr="00027520">
        <w:rPr>
          <w:rFonts w:ascii="Avenir Next" w:hAnsi="Avenir Next" w:cs="Arial"/>
        </w:rPr>
        <w:t>Counterclaims by the Estate Against Persons Filing Claims Against the Estate</w:t>
      </w:r>
    </w:p>
    <w:p w14:paraId="79AE2933" w14:textId="7806171B" w:rsidR="00536621" w:rsidRPr="00027520" w:rsidRDefault="004F5CE8" w:rsidP="00536621">
      <w:pPr>
        <w:pStyle w:val="AODocTxt"/>
        <w:rPr>
          <w:rFonts w:ascii="Avenir Next" w:hAnsi="Avenir Next" w:cs="Arial"/>
        </w:rPr>
      </w:pPr>
      <w:r w:rsidRPr="00027520">
        <w:rPr>
          <w:rFonts w:ascii="Avenir Next" w:hAnsi="Avenir Next" w:cs="Arial"/>
        </w:rPr>
        <w:t xml:space="preserve">4) </w:t>
      </w:r>
      <w:r w:rsidR="00536621" w:rsidRPr="00027520">
        <w:rPr>
          <w:rFonts w:ascii="Avenir Next" w:hAnsi="Avenir Next" w:cs="Arial"/>
        </w:rPr>
        <w:t>Orders to Turn Over Property of the Estate</w:t>
      </w:r>
    </w:p>
    <w:p w14:paraId="296F85E9" w14:textId="1CB15AA6" w:rsidR="00536621" w:rsidRPr="00027520" w:rsidRDefault="004F5CE8" w:rsidP="00536621">
      <w:pPr>
        <w:pStyle w:val="AODocTxt"/>
        <w:rPr>
          <w:rFonts w:ascii="Avenir Next" w:hAnsi="Avenir Next" w:cs="Arial"/>
        </w:rPr>
      </w:pPr>
      <w:r w:rsidRPr="00027520">
        <w:rPr>
          <w:rFonts w:ascii="Avenir Next" w:hAnsi="Avenir Next" w:cs="Arial"/>
        </w:rPr>
        <w:t xml:space="preserve">5) </w:t>
      </w:r>
      <w:r w:rsidR="00536621" w:rsidRPr="00027520">
        <w:rPr>
          <w:rFonts w:ascii="Avenir Next" w:hAnsi="Avenir Next" w:cs="Arial"/>
        </w:rPr>
        <w:t>Proceedings to Determine, Avoid, or Recover Preferences or Fraudulent Transfers</w:t>
      </w:r>
    </w:p>
    <w:p w14:paraId="69E209E9" w14:textId="77777777" w:rsidR="00536621" w:rsidRPr="00027520" w:rsidRDefault="00536621" w:rsidP="00536621">
      <w:pPr>
        <w:pStyle w:val="AODocTxt"/>
        <w:rPr>
          <w:rFonts w:ascii="Avenir Next" w:hAnsi="Avenir Next" w:cs="Arial"/>
          <w:b/>
          <w:bCs/>
        </w:rPr>
      </w:pPr>
      <w:r w:rsidRPr="00027520">
        <w:rPr>
          <w:rFonts w:ascii="Avenir Next" w:hAnsi="Avenir Next" w:cs="Arial"/>
          <w:b/>
          <w:bCs/>
        </w:rPr>
        <w:t>Who Reviews Appeals from Bankruptcy Court Orders</w:t>
      </w:r>
    </w:p>
    <w:p w14:paraId="4E7E76E6" w14:textId="4846E706" w:rsidR="00536621" w:rsidRPr="00027520" w:rsidRDefault="00536621" w:rsidP="00536621">
      <w:pPr>
        <w:pStyle w:val="AODocTxt"/>
        <w:rPr>
          <w:rFonts w:ascii="Avenir Next" w:hAnsi="Avenir Next" w:cs="Arial"/>
        </w:rPr>
      </w:pPr>
      <w:r w:rsidRPr="00027520">
        <w:rPr>
          <w:rFonts w:ascii="Avenir Next" w:hAnsi="Avenir Next" w:cs="Arial"/>
        </w:rPr>
        <w:t>Appeals from bankruptcy court orders are typically reviewed by:</w:t>
      </w:r>
    </w:p>
    <w:p w14:paraId="64A423A1" w14:textId="19AB4B1B" w:rsidR="00536621" w:rsidRPr="00027520" w:rsidRDefault="00536621" w:rsidP="00536621">
      <w:pPr>
        <w:pStyle w:val="AODocTxt"/>
        <w:rPr>
          <w:rFonts w:ascii="Avenir Next" w:hAnsi="Avenir Next" w:cs="Arial"/>
        </w:rPr>
      </w:pPr>
      <w:r w:rsidRPr="00027520">
        <w:rPr>
          <w:rFonts w:ascii="Avenir Next" w:hAnsi="Avenir Next" w:cs="Arial"/>
          <w:b/>
          <w:bCs/>
        </w:rPr>
        <w:t>District Courts:</w:t>
      </w:r>
      <w:r w:rsidRPr="00027520">
        <w:rPr>
          <w:rFonts w:ascii="Avenir Next" w:hAnsi="Avenir Next" w:cs="Arial"/>
        </w:rPr>
        <w:t xml:space="preserve"> </w:t>
      </w:r>
      <w:r w:rsidR="00E65448" w:rsidRPr="00027520">
        <w:rPr>
          <w:rFonts w:ascii="Avenir Next" w:hAnsi="Avenir Next" w:cs="Arial"/>
        </w:rPr>
        <w:t>The initial stage of the bankruptcy court orders appeal process. Both final and interlocutory orders from bankruptcy courts are subject to review by district courts.</w:t>
      </w:r>
    </w:p>
    <w:p w14:paraId="0F33D890" w14:textId="77777777" w:rsidR="00C72AB1" w:rsidRPr="00027520" w:rsidRDefault="00536621" w:rsidP="00536621">
      <w:pPr>
        <w:pStyle w:val="AODocTxt"/>
        <w:rPr>
          <w:rFonts w:ascii="Avenir Next" w:hAnsi="Avenir Next" w:cs="Arial"/>
        </w:rPr>
      </w:pPr>
      <w:r w:rsidRPr="00027520">
        <w:rPr>
          <w:rFonts w:ascii="Avenir Next" w:hAnsi="Avenir Next" w:cs="Arial"/>
          <w:b/>
          <w:bCs/>
        </w:rPr>
        <w:t>Bankruptcy Appellate Panels (BAPs):</w:t>
      </w:r>
      <w:r w:rsidRPr="00027520">
        <w:rPr>
          <w:rFonts w:ascii="Avenir Next" w:hAnsi="Avenir Next" w:cs="Arial"/>
        </w:rPr>
        <w:t xml:space="preserve"> </w:t>
      </w:r>
      <w:r w:rsidR="00C72AB1" w:rsidRPr="00027520">
        <w:rPr>
          <w:rFonts w:ascii="Avenir Next" w:hAnsi="Avenir Next" w:cs="Arial"/>
        </w:rPr>
        <w:t>BAPs act as a district courts' and bankruptcy courts' intermediate appellate tribunal in some jurisdictions. Judges of bankruptcy courts who hear appeals of bankruptcy court rulings make up these panels.</w:t>
      </w:r>
    </w:p>
    <w:p w14:paraId="27FB425E" w14:textId="77777777" w:rsidR="006B7271" w:rsidRPr="00027520" w:rsidRDefault="00536621" w:rsidP="00536621">
      <w:pPr>
        <w:pStyle w:val="AODocTxt"/>
        <w:rPr>
          <w:rFonts w:ascii="Avenir Next" w:hAnsi="Avenir Next" w:cs="Arial"/>
        </w:rPr>
      </w:pPr>
      <w:r w:rsidRPr="00027520">
        <w:rPr>
          <w:rFonts w:ascii="Avenir Next" w:hAnsi="Avenir Next" w:cs="Arial"/>
          <w:b/>
          <w:bCs/>
        </w:rPr>
        <w:t xml:space="preserve">Courts of Appeals: </w:t>
      </w:r>
      <w:r w:rsidR="006B7271" w:rsidRPr="00027520">
        <w:rPr>
          <w:rFonts w:ascii="Avenir Next" w:hAnsi="Avenir Next" w:cs="Arial"/>
        </w:rPr>
        <w:t>The appropriate U.S. Court of Appeals hears appeals from district court or BAP rulings.</w:t>
      </w:r>
    </w:p>
    <w:p w14:paraId="70AAE233" w14:textId="77777777" w:rsidR="00791599" w:rsidRPr="00027520" w:rsidRDefault="00536621" w:rsidP="00536621">
      <w:pPr>
        <w:pStyle w:val="AODocTxt"/>
        <w:rPr>
          <w:rFonts w:ascii="Avenir Next" w:hAnsi="Avenir Next" w:cs="Arial"/>
        </w:rPr>
      </w:pPr>
      <w:r w:rsidRPr="00027520">
        <w:rPr>
          <w:rFonts w:ascii="Avenir Next" w:hAnsi="Avenir Next" w:cs="Arial"/>
          <w:b/>
          <w:bCs/>
        </w:rPr>
        <w:t>Supreme Court of the United States:</w:t>
      </w:r>
      <w:r w:rsidRPr="00027520">
        <w:rPr>
          <w:rFonts w:ascii="Avenir Next" w:hAnsi="Avenir Next" w:cs="Arial"/>
        </w:rPr>
        <w:t xml:space="preserve"> </w:t>
      </w:r>
      <w:r w:rsidR="00791599" w:rsidRPr="00027520">
        <w:rPr>
          <w:rFonts w:ascii="Avenir Next" w:hAnsi="Avenir Next" w:cs="Arial"/>
        </w:rPr>
        <w:t>The Supreme Court may hear appeals from the Courts of Appeals, but doing so is optional and needs a writ of certiorari.</w:t>
      </w:r>
    </w:p>
    <w:p w14:paraId="6D156A27" w14:textId="77777777" w:rsidR="001277CA" w:rsidRPr="00027520" w:rsidRDefault="001277CA" w:rsidP="00536621">
      <w:pPr>
        <w:pStyle w:val="AODocTxt"/>
        <w:rPr>
          <w:rFonts w:ascii="Avenir Next" w:hAnsi="Avenir Next" w:cs="Arial"/>
          <w:b/>
          <w:bCs/>
        </w:rPr>
      </w:pPr>
    </w:p>
    <w:p w14:paraId="46C56F77" w14:textId="77777777" w:rsidR="001277CA" w:rsidRPr="00027520" w:rsidRDefault="001277CA" w:rsidP="00536621">
      <w:pPr>
        <w:pStyle w:val="AODocTxt"/>
        <w:rPr>
          <w:rFonts w:ascii="Avenir Next" w:hAnsi="Avenir Next" w:cs="Arial"/>
          <w:b/>
          <w:bCs/>
        </w:rPr>
      </w:pPr>
    </w:p>
    <w:p w14:paraId="5FEC8E39" w14:textId="6996519A" w:rsidR="00536621" w:rsidRPr="00027520" w:rsidRDefault="00536621" w:rsidP="00536621">
      <w:pPr>
        <w:pStyle w:val="AODocTxt"/>
        <w:rPr>
          <w:rFonts w:ascii="Avenir Next" w:hAnsi="Avenir Next" w:cs="Arial"/>
          <w:b/>
          <w:bCs/>
        </w:rPr>
      </w:pPr>
      <w:r w:rsidRPr="00027520">
        <w:rPr>
          <w:rFonts w:ascii="Avenir Next" w:hAnsi="Avenir Next" w:cs="Arial"/>
          <w:b/>
          <w:bCs/>
        </w:rPr>
        <w:t>Review of Orders That Are Not Constitutionally Final</w:t>
      </w:r>
    </w:p>
    <w:p w14:paraId="061CE0DD" w14:textId="40273C53" w:rsidR="00536621" w:rsidRPr="00027520" w:rsidRDefault="000C08BB" w:rsidP="00536621">
      <w:pPr>
        <w:pStyle w:val="AODocTxt"/>
        <w:rPr>
          <w:rFonts w:ascii="Avenir Next" w:hAnsi="Avenir Next" w:cs="Arial"/>
        </w:rPr>
      </w:pPr>
      <w:r w:rsidRPr="00027520">
        <w:rPr>
          <w:rFonts w:ascii="Avenir Next" w:hAnsi="Avenir Next" w:cs="Arial"/>
        </w:rPr>
        <w:t xml:space="preserve">The process is as follows for orders that are not constitutionally final, like "Stern claims" or other cases where the bankruptcy court is not constitutionally authorized to make a final ruling </w:t>
      </w:r>
      <w:r w:rsidR="00536621" w:rsidRPr="00027520">
        <w:rPr>
          <w:rFonts w:ascii="Avenir Next" w:hAnsi="Avenir Next" w:cs="Arial"/>
        </w:rPr>
        <w:t>follows:</w:t>
      </w:r>
    </w:p>
    <w:p w14:paraId="1CEB2EC4" w14:textId="77777777" w:rsidR="00536621" w:rsidRPr="00027520" w:rsidRDefault="00536621" w:rsidP="00536621">
      <w:pPr>
        <w:pStyle w:val="AODocTxt"/>
        <w:rPr>
          <w:rFonts w:ascii="Avenir Next" w:hAnsi="Avenir Next" w:cs="Arial"/>
        </w:rPr>
      </w:pPr>
      <w:r w:rsidRPr="00027520">
        <w:rPr>
          <w:rFonts w:ascii="Avenir Next" w:hAnsi="Avenir Next" w:cs="Arial"/>
          <w:b/>
          <w:bCs/>
        </w:rPr>
        <w:t>Proposed Findings of Fact and Conclusions of Law:</w:t>
      </w:r>
      <w:r w:rsidRPr="00027520">
        <w:rPr>
          <w:rFonts w:ascii="Avenir Next" w:hAnsi="Avenir Next" w:cs="Arial"/>
        </w:rPr>
        <w:t xml:space="preserve"> The bankruptcy court issues proposed findings and conclusions instead of a final order.</w:t>
      </w:r>
    </w:p>
    <w:p w14:paraId="4CD726F7" w14:textId="68C9845D" w:rsidR="004F5CE8" w:rsidRPr="00027520" w:rsidRDefault="00536621" w:rsidP="00D31314">
      <w:pPr>
        <w:pStyle w:val="AODocTxt"/>
        <w:rPr>
          <w:rFonts w:ascii="Avenir Next" w:hAnsi="Avenir Next" w:cs="Arial"/>
        </w:rPr>
      </w:pPr>
      <w:r w:rsidRPr="00027520">
        <w:rPr>
          <w:rFonts w:ascii="Avenir Next" w:hAnsi="Avenir Next" w:cs="Arial"/>
          <w:b/>
          <w:bCs/>
        </w:rPr>
        <w:t>De Novo Review by District Court:</w:t>
      </w:r>
      <w:r w:rsidRPr="00027520">
        <w:rPr>
          <w:rFonts w:ascii="Avenir Next" w:hAnsi="Avenir Next" w:cs="Arial"/>
        </w:rPr>
        <w:t xml:space="preserve"> </w:t>
      </w:r>
      <w:r w:rsidR="00D31314" w:rsidRPr="00027520">
        <w:rPr>
          <w:rFonts w:ascii="Avenir Next" w:hAnsi="Avenir Next" w:cs="Arial"/>
        </w:rPr>
        <w:t>Reviewing the proposed findings and conclusions de novo means that the district court looks at the case from the beginning and doesn't take the bankruptcy court's rulings into account. After reviewing the record and the suggested findings and conclusions, the district court issues a final order or judgment.</w:t>
      </w:r>
    </w:p>
    <w:p w14:paraId="27006037" w14:textId="77777777" w:rsidR="00D31314" w:rsidRPr="00027520" w:rsidRDefault="00D31314" w:rsidP="00D31314">
      <w:pPr>
        <w:pStyle w:val="AODocTxt"/>
        <w:rPr>
          <w:rFonts w:ascii="Avenir Next" w:hAnsi="Avenir Next" w:cs="Arial"/>
          <w:b/>
          <w:bCs/>
        </w:rPr>
      </w:pPr>
    </w:p>
    <w:p w14:paraId="30BE2020" w14:textId="23DC1325"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3.2 [3 marks]</w:t>
      </w:r>
    </w:p>
    <w:p w14:paraId="08E3494A" w14:textId="77777777" w:rsidR="00E01803" w:rsidRPr="00027520" w:rsidRDefault="00E01803" w:rsidP="000778B1">
      <w:pPr>
        <w:pStyle w:val="AODocTxt"/>
        <w:spacing w:before="0" w:line="240" w:lineRule="auto"/>
        <w:rPr>
          <w:rFonts w:ascii="Avenir Next" w:hAnsi="Avenir Next"/>
        </w:rPr>
      </w:pPr>
    </w:p>
    <w:p w14:paraId="395F0ABB" w14:textId="37AF249B" w:rsidR="00E01803" w:rsidRPr="00027520" w:rsidRDefault="00D85AF6" w:rsidP="000778B1">
      <w:pPr>
        <w:pStyle w:val="AODocTxt"/>
        <w:spacing w:before="0" w:line="240" w:lineRule="auto"/>
        <w:rPr>
          <w:rFonts w:ascii="Avenir Next" w:hAnsi="Avenir Next"/>
        </w:rPr>
      </w:pPr>
      <w:r w:rsidRPr="00027520">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Pr="00027520" w:rsidRDefault="00D85AF6" w:rsidP="000778B1">
      <w:pPr>
        <w:pStyle w:val="AODocTxt"/>
        <w:spacing w:before="0" w:line="240" w:lineRule="auto"/>
        <w:rPr>
          <w:rFonts w:ascii="Avenir Next" w:hAnsi="Avenir Next"/>
        </w:rPr>
      </w:pPr>
    </w:p>
    <w:p w14:paraId="4E607F77" w14:textId="77777777" w:rsidR="00536621" w:rsidRPr="00027520" w:rsidRDefault="00536621" w:rsidP="00536621">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Provisions of the Bankruptcy Code That May Not Be Invoked by a Foreign Representative in a Chapter 15 Proceeding</w:t>
      </w:r>
    </w:p>
    <w:p w14:paraId="6706DFA1" w14:textId="21A3EA6A" w:rsidR="00536621" w:rsidRPr="00027520" w:rsidRDefault="00047019" w:rsidP="00536621">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Chapter 15 of the United States Bankruptcy Code pertains to cases of cross-border insolvency and places particular restrictions on the authority of a foreign representative. Interestingly, in a Chapter 15 proceeding, the foreign representative is not permitted to use certain Bankruptcy Code provisions that are typically available in a full bankruptcy case under other chapters (e.g., Chapter 7 or Chapter 11).</w:t>
      </w:r>
      <w:r w:rsidR="00536621" w:rsidRPr="00027520">
        <w:rPr>
          <w:rFonts w:ascii="Avenir Next" w:hAnsi="Avenir Next" w:cs="Arial"/>
          <w:sz w:val="22"/>
          <w:szCs w:val="22"/>
          <w:lang w:val="en-IN" w:eastAsia="en-IN"/>
        </w:rPr>
        <w:t xml:space="preserve"> Some of these provisions include:</w:t>
      </w:r>
    </w:p>
    <w:p w14:paraId="0DBE16CE" w14:textId="77777777" w:rsidR="00536621" w:rsidRPr="00027520" w:rsidRDefault="00536621" w:rsidP="00A73F8E">
      <w:pPr>
        <w:numPr>
          <w:ilvl w:val="0"/>
          <w:numId w:val="7"/>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Avoidance Powers (11 U.S.C. §§ 547, 548, 549)</w:t>
      </w:r>
      <w:r w:rsidRPr="00027520">
        <w:rPr>
          <w:rFonts w:ascii="Avenir Next" w:hAnsi="Avenir Next" w:cs="Arial"/>
          <w:sz w:val="22"/>
          <w:szCs w:val="22"/>
          <w:lang w:val="en-IN" w:eastAsia="en-IN"/>
        </w:rPr>
        <w:t>:</w:t>
      </w:r>
    </w:p>
    <w:p w14:paraId="2A35B7A9" w14:textId="5CAA1492" w:rsidR="007C2109"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Preferences (11 U.S.C. § 547)</w:t>
      </w:r>
      <w:r w:rsidRPr="00027520">
        <w:rPr>
          <w:rFonts w:ascii="Avenir Next" w:hAnsi="Avenir Next" w:cs="Arial"/>
          <w:sz w:val="22"/>
          <w:szCs w:val="22"/>
          <w:lang w:val="en-IN" w:eastAsia="en-IN"/>
        </w:rPr>
        <w:t xml:space="preserve">: </w:t>
      </w:r>
      <w:r w:rsidR="00674ADE" w:rsidRPr="00027520">
        <w:rPr>
          <w:rFonts w:ascii="Avenir Next" w:hAnsi="Avenir Next" w:cs="Arial"/>
          <w:sz w:val="22"/>
          <w:szCs w:val="22"/>
          <w:lang w:val="en-IN" w:eastAsia="en-IN"/>
        </w:rPr>
        <w:t>T</w:t>
      </w:r>
      <w:r w:rsidR="007C2109" w:rsidRPr="00027520">
        <w:rPr>
          <w:rFonts w:ascii="Avenir Next" w:hAnsi="Avenir Next" w:cs="Arial"/>
          <w:sz w:val="22"/>
          <w:szCs w:val="22"/>
          <w:lang w:val="en-IN" w:eastAsia="en-IN"/>
        </w:rPr>
        <w:t>he capacity to stay away from transfers of preference made prior to filing for bankruptcy.</w:t>
      </w:r>
    </w:p>
    <w:p w14:paraId="1CB89328" w14:textId="35AD93CA" w:rsidR="00674ADE"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Fraudulent Transfers (11 U.S.C. § 548)</w:t>
      </w:r>
      <w:r w:rsidRPr="00027520">
        <w:rPr>
          <w:rFonts w:ascii="Avenir Next" w:hAnsi="Avenir Next" w:cs="Arial"/>
          <w:sz w:val="22"/>
          <w:szCs w:val="22"/>
          <w:lang w:val="en-IN" w:eastAsia="en-IN"/>
        </w:rPr>
        <w:t xml:space="preserve">: </w:t>
      </w:r>
      <w:r w:rsidR="00674ADE" w:rsidRPr="00027520">
        <w:rPr>
          <w:rFonts w:ascii="Avenir Next" w:hAnsi="Avenir Next" w:cs="Arial"/>
          <w:sz w:val="22"/>
          <w:szCs w:val="22"/>
          <w:lang w:val="en-IN" w:eastAsia="en-IN"/>
        </w:rPr>
        <w:t>The authority to prevent transfers made for less than fairly equivalent value or with the intention of impeding, delaying, or defrauding creditors.</w:t>
      </w:r>
    </w:p>
    <w:p w14:paraId="2663532F" w14:textId="37002C84"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Post-petition Transfers (11 U.S.C. § 549)</w:t>
      </w:r>
      <w:r w:rsidRPr="00027520">
        <w:rPr>
          <w:rFonts w:ascii="Avenir Next" w:hAnsi="Avenir Next" w:cs="Arial"/>
          <w:sz w:val="22"/>
          <w:szCs w:val="22"/>
          <w:lang w:val="en-IN" w:eastAsia="en-IN"/>
        </w:rPr>
        <w:t>: The authority to avoid unauthorized post-petition transfers.</w:t>
      </w:r>
    </w:p>
    <w:p w14:paraId="4B7AF5BC" w14:textId="77777777"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 (11 U.S.C. § 362)</w:t>
      </w:r>
      <w:r w:rsidRPr="00027520">
        <w:rPr>
          <w:rFonts w:ascii="Avenir Next" w:hAnsi="Avenir Next" w:cs="Arial"/>
          <w:sz w:val="22"/>
          <w:szCs w:val="22"/>
          <w:lang w:val="en-IN" w:eastAsia="en-IN"/>
        </w:rPr>
        <w:t>:</w:t>
      </w:r>
    </w:p>
    <w:p w14:paraId="21665921" w14:textId="118C0A39" w:rsidR="002D65DD" w:rsidRPr="00027520" w:rsidRDefault="002D65DD" w:rsidP="00536621">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Chapter 15 can offer remedies akin to the automatic stay, the specific automatic stay clauses are not immediately activated upon the foreign proceeding's recognition.</w:t>
      </w:r>
    </w:p>
    <w:p w14:paraId="656839F6" w14:textId="44663E07" w:rsidR="00536621" w:rsidRPr="00027520" w:rsidRDefault="00536621" w:rsidP="00536621">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Ways for a Foreign Representative to Obtain Equivalent Relief</w:t>
      </w:r>
    </w:p>
    <w:p w14:paraId="6A848B26" w14:textId="77777777" w:rsidR="00536621" w:rsidRPr="00027520" w:rsidRDefault="00536621" w:rsidP="00536621">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Despite these limitations, a foreign representative has mechanisms to obtain equivalent relief through Chapter 15:</w:t>
      </w:r>
    </w:p>
    <w:p w14:paraId="79DB2983" w14:textId="77777777" w:rsidR="00536621" w:rsidRPr="00027520" w:rsidRDefault="00536621" w:rsidP="00A73F8E">
      <w:pPr>
        <w:numPr>
          <w:ilvl w:val="0"/>
          <w:numId w:val="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Granting of Additional Relief by the Court (11 U.S.C. § 1521)</w:t>
      </w:r>
      <w:r w:rsidRPr="00027520">
        <w:rPr>
          <w:rFonts w:ascii="Avenir Next" w:hAnsi="Avenir Next" w:cs="Arial"/>
          <w:sz w:val="22"/>
          <w:szCs w:val="22"/>
          <w:lang w:val="en-IN" w:eastAsia="en-IN"/>
        </w:rPr>
        <w:t>:</w:t>
      </w:r>
    </w:p>
    <w:p w14:paraId="1EE414FF" w14:textId="77777777" w:rsidR="00A73F8E" w:rsidRPr="00027520" w:rsidRDefault="00A73F8E"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lastRenderedPageBreak/>
        <w:t>Upon acknowledgment of a foreign main or nonmain proceeding, the court is authorized to provide any suitable remedy required to safeguard the debtor's assets or creditors' interests. This comfort may consist of:</w:t>
      </w:r>
    </w:p>
    <w:p w14:paraId="5D192487" w14:textId="10657271"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Staying execution against the debtor's assets</w:t>
      </w:r>
      <w:r w:rsidRPr="00027520">
        <w:rPr>
          <w:rFonts w:ascii="Avenir Next" w:hAnsi="Avenir Next" w:cs="Arial"/>
          <w:sz w:val="22"/>
          <w:szCs w:val="22"/>
          <w:lang w:val="en-IN" w:eastAsia="en-IN"/>
        </w:rPr>
        <w:t xml:space="preserve"> (11 U.S.C. § 1521(a)(1)).</w:t>
      </w:r>
    </w:p>
    <w:p w14:paraId="289B2C1B" w14:textId="77777777"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Suspending the right to transfer, encumber, or otherwise dispose of any assets of the debtor</w:t>
      </w:r>
      <w:r w:rsidRPr="00027520">
        <w:rPr>
          <w:rFonts w:ascii="Avenir Next" w:hAnsi="Avenir Next" w:cs="Arial"/>
          <w:sz w:val="22"/>
          <w:szCs w:val="22"/>
          <w:lang w:val="en-IN" w:eastAsia="en-IN"/>
        </w:rPr>
        <w:t xml:space="preserve"> (11 U.S.C. § 1521(a)(3)).</w:t>
      </w:r>
    </w:p>
    <w:p w14:paraId="63F7D236" w14:textId="77777777"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Providing for the examination of witnesses, the taking of evidence, or the delivery of information concerning the debtor’s assets, affairs, rights, obligations, or liabilities</w:t>
      </w:r>
      <w:r w:rsidRPr="00027520">
        <w:rPr>
          <w:rFonts w:ascii="Avenir Next" w:hAnsi="Avenir Next" w:cs="Arial"/>
          <w:sz w:val="22"/>
          <w:szCs w:val="22"/>
          <w:lang w:val="en-IN" w:eastAsia="en-IN"/>
        </w:rPr>
        <w:t xml:space="preserve"> (11 U.S.C. § 1521(a)(4)).</w:t>
      </w:r>
    </w:p>
    <w:p w14:paraId="3548499E" w14:textId="77777777"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Entrusting the administration or realization of all or part of the debtor's U.S. assets to the foreign representative</w:t>
      </w:r>
      <w:r w:rsidRPr="00027520">
        <w:rPr>
          <w:rFonts w:ascii="Avenir Next" w:hAnsi="Avenir Next" w:cs="Arial"/>
          <w:sz w:val="22"/>
          <w:szCs w:val="22"/>
          <w:lang w:val="en-IN" w:eastAsia="en-IN"/>
        </w:rPr>
        <w:t xml:space="preserve"> (11 U.S.C. § 1521(a)(5)).</w:t>
      </w:r>
    </w:p>
    <w:p w14:paraId="313D10BC" w14:textId="77777777" w:rsidR="00536621" w:rsidRPr="00027520" w:rsidRDefault="00536621" w:rsidP="00A73F8E">
      <w:pPr>
        <w:numPr>
          <w:ilvl w:val="0"/>
          <w:numId w:val="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Recognition of Foreign Main Proceeding (11 U.S.C. § 1520)</w:t>
      </w:r>
      <w:r w:rsidRPr="00027520">
        <w:rPr>
          <w:rFonts w:ascii="Avenir Next" w:hAnsi="Avenir Next" w:cs="Arial"/>
          <w:sz w:val="22"/>
          <w:szCs w:val="22"/>
          <w:lang w:val="en-IN" w:eastAsia="en-IN"/>
        </w:rPr>
        <w:t>:</w:t>
      </w:r>
    </w:p>
    <w:p w14:paraId="39AC312D" w14:textId="77777777" w:rsidR="00AE06D9" w:rsidRPr="00027520" w:rsidRDefault="00AE06D9"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Similar to the automatic stay, the following automatic reliefs are applicable upon recognition of a foreign main proceeding:</w:t>
      </w:r>
    </w:p>
    <w:p w14:paraId="3BD00335" w14:textId="423300A2"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 of actions against the debtor and the debtor's property in the United States</w:t>
      </w:r>
      <w:r w:rsidRPr="00027520">
        <w:rPr>
          <w:rFonts w:ascii="Avenir Next" w:hAnsi="Avenir Next" w:cs="Arial"/>
          <w:sz w:val="22"/>
          <w:szCs w:val="22"/>
          <w:lang w:val="en-IN" w:eastAsia="en-IN"/>
        </w:rPr>
        <w:t xml:space="preserve"> (11 U.S.C. § 1520(a)(1)).</w:t>
      </w:r>
    </w:p>
    <w:p w14:paraId="3617ECF5" w14:textId="77777777" w:rsidR="00536621" w:rsidRPr="00027520" w:rsidRDefault="00536621" w:rsidP="00F616D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 against the transfer, encumbrance, or disposal of any assets of the debtor within the territorial jurisdiction of the United States</w:t>
      </w:r>
      <w:r w:rsidRPr="00027520">
        <w:rPr>
          <w:rFonts w:ascii="Avenir Next" w:hAnsi="Avenir Next" w:cs="Arial"/>
          <w:sz w:val="22"/>
          <w:szCs w:val="22"/>
          <w:lang w:val="en-IN" w:eastAsia="en-IN"/>
        </w:rPr>
        <w:t xml:space="preserve"> (11 U.S.C. § 1520(a)(2)).</w:t>
      </w:r>
    </w:p>
    <w:p w14:paraId="3366A685" w14:textId="77777777" w:rsidR="00A34D96" w:rsidRPr="00027520" w:rsidRDefault="00A34D96" w:rsidP="00F616D4">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The purpose of these provisions is to preserve the debtor's assets and the status quo during the duration of the foreign insolvency procedure.</w:t>
      </w:r>
    </w:p>
    <w:p w14:paraId="41BDCAA8" w14:textId="36C5EA94" w:rsidR="00536621" w:rsidRPr="00027520" w:rsidRDefault="00536621" w:rsidP="00536621">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Conclusion</w:t>
      </w:r>
    </w:p>
    <w:p w14:paraId="291472FD" w14:textId="77777777" w:rsidR="00536621" w:rsidRPr="00027520" w:rsidRDefault="00536621" w:rsidP="00536621">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In a Chapter 15 proceeding, a foreign representative cannot directly invoke certain provisions of the Bankruptcy Code, such as those relating to avoidance actions and the automatic stay. However, they can seek equivalent relief through court-granted measures under 11 U.S.C. § 1521 and the automatic effects of recognizing a foreign main proceeding under 11 U.S.C. § 1520. This framework ensures that the interests of creditors and the debtor's estate are protected in cross-border insolvency cases.</w:t>
      </w:r>
    </w:p>
    <w:p w14:paraId="7D3FFD6D" w14:textId="77777777" w:rsidR="00A67795" w:rsidRPr="00027520" w:rsidRDefault="00A67795" w:rsidP="000778B1">
      <w:pPr>
        <w:pStyle w:val="AODocTxt"/>
        <w:spacing w:before="0" w:line="240" w:lineRule="auto"/>
        <w:rPr>
          <w:rFonts w:ascii="Avenir Next" w:hAnsi="Avenir Next"/>
        </w:rPr>
      </w:pPr>
    </w:p>
    <w:p w14:paraId="2F7CA42E" w14:textId="77777777"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3.3 [4 marks]</w:t>
      </w:r>
    </w:p>
    <w:p w14:paraId="5BB338B3" w14:textId="77777777" w:rsidR="00E01803" w:rsidRPr="00027520" w:rsidRDefault="00E01803" w:rsidP="000778B1">
      <w:pPr>
        <w:pStyle w:val="AODocTxt"/>
        <w:spacing w:before="0" w:line="240" w:lineRule="auto"/>
        <w:rPr>
          <w:rFonts w:ascii="Avenir Next" w:hAnsi="Avenir Next"/>
        </w:rPr>
      </w:pPr>
    </w:p>
    <w:p w14:paraId="74E0C24D" w14:textId="1E6846BE" w:rsidR="00E01803" w:rsidRPr="00027520" w:rsidRDefault="00106CA8" w:rsidP="000778B1">
      <w:pPr>
        <w:pStyle w:val="AODocTxt"/>
        <w:spacing w:before="0" w:line="240" w:lineRule="auto"/>
        <w:rPr>
          <w:rFonts w:ascii="Avenir Next" w:hAnsi="Avenir Next"/>
        </w:rPr>
      </w:pPr>
      <w:r w:rsidRPr="00027520">
        <w:rPr>
          <w:rFonts w:ascii="Avenir Next" w:hAnsi="Avenir Next"/>
        </w:rPr>
        <w:t xml:space="preserve">What rules should </w:t>
      </w:r>
      <w:r w:rsidR="00C50B31" w:rsidRPr="00027520">
        <w:rPr>
          <w:rFonts w:ascii="Avenir Next" w:hAnsi="Avenir Next"/>
        </w:rPr>
        <w:t>one</w:t>
      </w:r>
      <w:r w:rsidRPr="00027520">
        <w:rPr>
          <w:rFonts w:ascii="Avenir Next" w:hAnsi="Avenir Next"/>
        </w:rPr>
        <w:t xml:space="preserve"> review when preparing a filing for a bankruptcy court?</w:t>
      </w:r>
    </w:p>
    <w:p w14:paraId="0EF59AD8" w14:textId="77777777" w:rsidR="00106CA8" w:rsidRPr="00027520" w:rsidRDefault="00106CA8" w:rsidP="000778B1">
      <w:pPr>
        <w:pStyle w:val="AODocTxt"/>
        <w:spacing w:before="0" w:line="240" w:lineRule="auto"/>
        <w:rPr>
          <w:rFonts w:ascii="Avenir Next" w:hAnsi="Avenir Next"/>
        </w:rPr>
      </w:pPr>
    </w:p>
    <w:p w14:paraId="4A07A2C3" w14:textId="08F7403A" w:rsidR="00E01803" w:rsidRPr="00027520" w:rsidRDefault="00F616D4" w:rsidP="000778B1">
      <w:pPr>
        <w:pStyle w:val="AODocTxt"/>
        <w:spacing w:before="0" w:line="240" w:lineRule="auto"/>
        <w:rPr>
          <w:rFonts w:ascii="Avenir Next" w:hAnsi="Avenir Next"/>
        </w:rPr>
      </w:pPr>
      <w:r w:rsidRPr="00027520">
        <w:rPr>
          <w:rFonts w:ascii="Avenir Next" w:hAnsi="Avenir Next"/>
        </w:rPr>
        <w:t xml:space="preserve">Answer: </w:t>
      </w:r>
    </w:p>
    <w:p w14:paraId="43961983" w14:textId="77777777" w:rsidR="00F616D4" w:rsidRPr="00027520" w:rsidRDefault="00F616D4" w:rsidP="000778B1">
      <w:pPr>
        <w:pStyle w:val="AODocTxt"/>
        <w:spacing w:before="0" w:line="240" w:lineRule="auto"/>
        <w:rPr>
          <w:rFonts w:ascii="Avenir Next" w:hAnsi="Avenir Next"/>
        </w:rPr>
      </w:pPr>
    </w:p>
    <w:p w14:paraId="1EB39237" w14:textId="77777777" w:rsidR="00D408A8" w:rsidRPr="00027520" w:rsidRDefault="00D408A8"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The following legal regulations and guidelines must be carefully reviewed and followed when preparing a bankruptcy court filing in order to guarantee that the submission is correct, comprehensive, and compliant with the law:</w:t>
      </w:r>
    </w:p>
    <w:p w14:paraId="1C10FDFA" w14:textId="31979172"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Federal Rules of Bankruptcy Procedure</w:t>
      </w:r>
    </w:p>
    <w:p w14:paraId="52EC1E89" w14:textId="77777777" w:rsidR="00F616D4" w:rsidRPr="00027520" w:rsidRDefault="00F616D4" w:rsidP="00A73F8E">
      <w:pPr>
        <w:numPr>
          <w:ilvl w:val="0"/>
          <w:numId w:val="9"/>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lastRenderedPageBreak/>
        <w:t>Rule 1001-1002</w:t>
      </w:r>
      <w:r w:rsidRPr="00027520">
        <w:rPr>
          <w:rFonts w:ascii="Avenir Next" w:hAnsi="Avenir Next" w:cs="Arial"/>
          <w:sz w:val="22"/>
          <w:szCs w:val="22"/>
          <w:lang w:val="en-IN" w:eastAsia="en-IN"/>
        </w:rPr>
        <w:t>: General Provisions and Commencement of Case.</w:t>
      </w:r>
    </w:p>
    <w:p w14:paraId="475C48E2" w14:textId="77777777" w:rsidR="00F616D4" w:rsidRPr="00027520" w:rsidRDefault="00F616D4" w:rsidP="00A73F8E">
      <w:pPr>
        <w:numPr>
          <w:ilvl w:val="0"/>
          <w:numId w:val="9"/>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Rule 1007</w:t>
      </w:r>
      <w:r w:rsidRPr="00027520">
        <w:rPr>
          <w:rFonts w:ascii="Avenir Next" w:hAnsi="Avenir Next" w:cs="Arial"/>
          <w:sz w:val="22"/>
          <w:szCs w:val="22"/>
          <w:lang w:val="en-IN" w:eastAsia="en-IN"/>
        </w:rPr>
        <w:t>: Lists, Schedules, Statements, and Other Documents; Time Limits.</w:t>
      </w:r>
    </w:p>
    <w:p w14:paraId="3A64DB25" w14:textId="77777777" w:rsidR="00F616D4" w:rsidRPr="00027520" w:rsidRDefault="00F616D4" w:rsidP="00A73F8E">
      <w:pPr>
        <w:numPr>
          <w:ilvl w:val="0"/>
          <w:numId w:val="9"/>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Rule 3001-3003</w:t>
      </w:r>
      <w:r w:rsidRPr="00027520">
        <w:rPr>
          <w:rFonts w:ascii="Avenir Next" w:hAnsi="Avenir Next" w:cs="Arial"/>
          <w:sz w:val="22"/>
          <w:szCs w:val="22"/>
          <w:lang w:val="en-IN" w:eastAsia="en-IN"/>
        </w:rPr>
        <w:t>: Proof of Claims and Interests, and Filing Requirements.</w:t>
      </w:r>
    </w:p>
    <w:p w14:paraId="4A37FA80" w14:textId="77777777" w:rsidR="00F616D4" w:rsidRPr="00027520" w:rsidRDefault="00F616D4" w:rsidP="00A73F8E">
      <w:pPr>
        <w:numPr>
          <w:ilvl w:val="0"/>
          <w:numId w:val="9"/>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Rule 4001-4004</w:t>
      </w:r>
      <w:r w:rsidRPr="00027520">
        <w:rPr>
          <w:rFonts w:ascii="Avenir Next" w:hAnsi="Avenir Next" w:cs="Arial"/>
          <w:sz w:val="22"/>
          <w:szCs w:val="22"/>
          <w:lang w:val="en-IN" w:eastAsia="en-IN"/>
        </w:rPr>
        <w:t>: Relief from the Automatic Stay, the Discharge of Debts, and Other Proceedings.</w:t>
      </w:r>
    </w:p>
    <w:p w14:paraId="6091D518" w14:textId="7777777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Local Bankruptcy Court Rules</w:t>
      </w:r>
    </w:p>
    <w:p w14:paraId="78E99066" w14:textId="77777777" w:rsidR="0072191F" w:rsidRPr="00027520" w:rsidRDefault="0072191F"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Local rules that may provide additional or different requirements from federal rules apply to each bankruptcy court. Examining the particular local regulations for the jurisdiction where the filing will take place is crucial.</w:t>
      </w:r>
    </w:p>
    <w:p w14:paraId="493341D6" w14:textId="51385389"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Bankruptcy Code (Title 11 of the United States Code)</w:t>
      </w:r>
    </w:p>
    <w:p w14:paraId="4E71891B" w14:textId="77777777" w:rsidR="00F616D4" w:rsidRPr="00027520" w:rsidRDefault="00F616D4" w:rsidP="00A73F8E">
      <w:pPr>
        <w:numPr>
          <w:ilvl w:val="0"/>
          <w:numId w:val="1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Chapter 7</w:t>
      </w:r>
      <w:r w:rsidRPr="00027520">
        <w:rPr>
          <w:rFonts w:ascii="Avenir Next" w:hAnsi="Avenir Next" w:cs="Arial"/>
          <w:sz w:val="22"/>
          <w:szCs w:val="22"/>
          <w:lang w:val="en-IN" w:eastAsia="en-IN"/>
        </w:rPr>
        <w:t>: Liquidation.</w:t>
      </w:r>
    </w:p>
    <w:p w14:paraId="74A5ACE4" w14:textId="77777777" w:rsidR="00F616D4" w:rsidRPr="00027520" w:rsidRDefault="00F616D4" w:rsidP="00A73F8E">
      <w:pPr>
        <w:numPr>
          <w:ilvl w:val="0"/>
          <w:numId w:val="1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Chapter 11</w:t>
      </w:r>
      <w:r w:rsidRPr="00027520">
        <w:rPr>
          <w:rFonts w:ascii="Avenir Next" w:hAnsi="Avenir Next" w:cs="Arial"/>
          <w:sz w:val="22"/>
          <w:szCs w:val="22"/>
          <w:lang w:val="en-IN" w:eastAsia="en-IN"/>
        </w:rPr>
        <w:t>: Reorganization.</w:t>
      </w:r>
    </w:p>
    <w:p w14:paraId="12E6B01A" w14:textId="77777777" w:rsidR="00F616D4" w:rsidRPr="00027520" w:rsidRDefault="00F616D4" w:rsidP="00A73F8E">
      <w:pPr>
        <w:numPr>
          <w:ilvl w:val="0"/>
          <w:numId w:val="1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Chapter 13</w:t>
      </w:r>
      <w:r w:rsidRPr="00027520">
        <w:rPr>
          <w:rFonts w:ascii="Avenir Next" w:hAnsi="Avenir Next" w:cs="Arial"/>
          <w:sz w:val="22"/>
          <w:szCs w:val="22"/>
          <w:lang w:val="en-IN" w:eastAsia="en-IN"/>
        </w:rPr>
        <w:t>: Individual Debt Adjustment.</w:t>
      </w:r>
    </w:p>
    <w:p w14:paraId="36FE7FEE" w14:textId="77777777" w:rsidR="00F616D4" w:rsidRPr="00027520" w:rsidRDefault="00F616D4" w:rsidP="00A73F8E">
      <w:pPr>
        <w:numPr>
          <w:ilvl w:val="0"/>
          <w:numId w:val="1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Understanding the relevant chapter under which the bankruptcy is filed is essential, as each chapter has specific provisions and requirements.</w:t>
      </w:r>
    </w:p>
    <w:p w14:paraId="5C7EA6ED" w14:textId="7777777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Official Bankruptcy Forms</w:t>
      </w:r>
    </w:p>
    <w:p w14:paraId="14731CAC" w14:textId="77777777" w:rsidR="00EC5077" w:rsidRPr="00027520" w:rsidRDefault="00EC5077" w:rsidP="008C7080">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Official forms are available on the United States Courts website and must be used when filing for bankruptcy. Make sure all required forms are accurately filled out:</w:t>
      </w:r>
    </w:p>
    <w:p w14:paraId="22DCAFE1" w14:textId="17618D36" w:rsidR="00F616D4" w:rsidRPr="00027520" w:rsidRDefault="00F616D4" w:rsidP="004A29C7">
      <w:pPr>
        <w:pStyle w:val="ListParagraph"/>
        <w:numPr>
          <w:ilvl w:val="0"/>
          <w:numId w:val="3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Voluntary Petition for Individuals Filing for Bankruptcy (Form 101)</w:t>
      </w:r>
      <w:r w:rsidRPr="00027520">
        <w:rPr>
          <w:rFonts w:ascii="Avenir Next" w:hAnsi="Avenir Next" w:cs="Arial"/>
          <w:sz w:val="22"/>
          <w:szCs w:val="22"/>
          <w:lang w:val="en-IN" w:eastAsia="en-IN"/>
        </w:rPr>
        <w:t>.</w:t>
      </w:r>
    </w:p>
    <w:p w14:paraId="07541719" w14:textId="77777777" w:rsidR="00F616D4" w:rsidRPr="00027520" w:rsidRDefault="00F616D4" w:rsidP="004A29C7">
      <w:pPr>
        <w:numPr>
          <w:ilvl w:val="0"/>
          <w:numId w:val="3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Schedules of Assets and Liabilities (Forms 106A-J)</w:t>
      </w:r>
      <w:r w:rsidRPr="00027520">
        <w:rPr>
          <w:rFonts w:ascii="Avenir Next" w:hAnsi="Avenir Next" w:cs="Arial"/>
          <w:sz w:val="22"/>
          <w:szCs w:val="22"/>
          <w:lang w:val="en-IN" w:eastAsia="en-IN"/>
        </w:rPr>
        <w:t>.</w:t>
      </w:r>
    </w:p>
    <w:p w14:paraId="4006C1B8" w14:textId="77777777" w:rsidR="00F616D4" w:rsidRPr="00027520" w:rsidRDefault="00F616D4" w:rsidP="004A29C7">
      <w:pPr>
        <w:numPr>
          <w:ilvl w:val="0"/>
          <w:numId w:val="3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Statement of Financial Affairs (Form 107)</w:t>
      </w:r>
      <w:r w:rsidRPr="00027520">
        <w:rPr>
          <w:rFonts w:ascii="Avenir Next" w:hAnsi="Avenir Next" w:cs="Arial"/>
          <w:sz w:val="22"/>
          <w:szCs w:val="22"/>
          <w:lang w:val="en-IN" w:eastAsia="en-IN"/>
        </w:rPr>
        <w:t>.</w:t>
      </w:r>
    </w:p>
    <w:p w14:paraId="5E428D0E" w14:textId="77777777" w:rsidR="00F616D4" w:rsidRPr="00027520" w:rsidRDefault="00F616D4" w:rsidP="004A29C7">
      <w:pPr>
        <w:numPr>
          <w:ilvl w:val="0"/>
          <w:numId w:val="3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Chapter-specific forms, such as Chapter 13 Plan (Form 113)</w:t>
      </w:r>
      <w:r w:rsidRPr="00027520">
        <w:rPr>
          <w:rFonts w:ascii="Avenir Next" w:hAnsi="Avenir Next" w:cs="Arial"/>
          <w:sz w:val="22"/>
          <w:szCs w:val="22"/>
          <w:lang w:val="en-IN" w:eastAsia="en-IN"/>
        </w:rPr>
        <w:t>.</w:t>
      </w:r>
    </w:p>
    <w:p w14:paraId="3A2A2A6D" w14:textId="7777777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 xml:space="preserve">Credit </w:t>
      </w:r>
      <w:proofErr w:type="spellStart"/>
      <w:r w:rsidRPr="00027520">
        <w:rPr>
          <w:rFonts w:ascii="Avenir Next" w:hAnsi="Avenir Next" w:cs="Arial"/>
          <w:b/>
          <w:bCs/>
          <w:sz w:val="22"/>
          <w:szCs w:val="22"/>
          <w:lang w:val="en-IN" w:eastAsia="en-IN"/>
        </w:rPr>
        <w:t>Counseling</w:t>
      </w:r>
      <w:proofErr w:type="spellEnd"/>
      <w:r w:rsidRPr="00027520">
        <w:rPr>
          <w:rFonts w:ascii="Avenir Next" w:hAnsi="Avenir Next" w:cs="Arial"/>
          <w:b/>
          <w:bCs/>
          <w:sz w:val="22"/>
          <w:szCs w:val="22"/>
          <w:lang w:val="en-IN" w:eastAsia="en-IN"/>
        </w:rPr>
        <w:t xml:space="preserve"> and Debtor Education Requirements</w:t>
      </w:r>
    </w:p>
    <w:p w14:paraId="7EAA775A" w14:textId="77777777" w:rsidR="00F616D4" w:rsidRPr="00027520" w:rsidRDefault="00F616D4" w:rsidP="00A73F8E">
      <w:pPr>
        <w:numPr>
          <w:ilvl w:val="0"/>
          <w:numId w:val="12"/>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 xml:space="preserve">Credit </w:t>
      </w:r>
      <w:proofErr w:type="spellStart"/>
      <w:r w:rsidRPr="00027520">
        <w:rPr>
          <w:rFonts w:ascii="Avenir Next" w:hAnsi="Avenir Next" w:cs="Arial"/>
          <w:b/>
          <w:bCs/>
          <w:sz w:val="22"/>
          <w:szCs w:val="22"/>
          <w:lang w:val="en-IN" w:eastAsia="en-IN"/>
        </w:rPr>
        <w:t>Counseling</w:t>
      </w:r>
      <w:proofErr w:type="spellEnd"/>
      <w:r w:rsidRPr="00027520">
        <w:rPr>
          <w:rFonts w:ascii="Avenir Next" w:hAnsi="Avenir Next" w:cs="Arial"/>
          <w:sz w:val="22"/>
          <w:szCs w:val="22"/>
          <w:lang w:val="en-IN" w:eastAsia="en-IN"/>
        </w:rPr>
        <w:t>: Must be completed within 180 days before filing.</w:t>
      </w:r>
    </w:p>
    <w:p w14:paraId="6CB1BD24" w14:textId="77777777" w:rsidR="00F616D4" w:rsidRPr="00027520" w:rsidRDefault="00F616D4" w:rsidP="00A73F8E">
      <w:pPr>
        <w:numPr>
          <w:ilvl w:val="0"/>
          <w:numId w:val="12"/>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Debtor Education</w:t>
      </w:r>
      <w:r w:rsidRPr="00027520">
        <w:rPr>
          <w:rFonts w:ascii="Avenir Next" w:hAnsi="Avenir Next" w:cs="Arial"/>
          <w:sz w:val="22"/>
          <w:szCs w:val="22"/>
          <w:lang w:val="en-IN" w:eastAsia="en-IN"/>
        </w:rPr>
        <w:t>: Must be completed after filing but before discharge.</w:t>
      </w:r>
    </w:p>
    <w:p w14:paraId="79B1FB3F" w14:textId="7777777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Means Test Calculation</w:t>
      </w:r>
    </w:p>
    <w:p w14:paraId="556DC6DF" w14:textId="3486436F" w:rsidR="00D37405" w:rsidRPr="00027520" w:rsidRDefault="00D37405"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Necessary to ascertain eligibility based on income for Chapter 7 filings.</w:t>
      </w:r>
    </w:p>
    <w:p w14:paraId="7D0ABB1E" w14:textId="132A3632"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Filing Fees and Fee Waivers</w:t>
      </w:r>
    </w:p>
    <w:p w14:paraId="7D2C6585" w14:textId="77777777" w:rsidR="00162822" w:rsidRPr="00027520" w:rsidRDefault="00162822"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Know the procedure for requesting a fee waiver, if any, as well as the necessary filing fees.</w:t>
      </w:r>
    </w:p>
    <w:p w14:paraId="296DF9D9" w14:textId="1FCC56D8"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Deadlines</w:t>
      </w:r>
    </w:p>
    <w:p w14:paraId="18BEA7CF" w14:textId="3E85BED5" w:rsidR="00BE0EE2" w:rsidRPr="00027520" w:rsidRDefault="00BE0EE2"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It's crucial to follow the deadlines for submitting different kinds of documentation. Deadline violations may result in the case being dismissed.</w:t>
      </w:r>
    </w:p>
    <w:p w14:paraId="35A96052" w14:textId="7A1F2AEC"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Automatic Stay Provisions</w:t>
      </w:r>
    </w:p>
    <w:p w14:paraId="74901437" w14:textId="77777777" w:rsidR="00B10C60" w:rsidRPr="00027520" w:rsidRDefault="00B10C60"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Recognize the automatic stay that is imposed upon filing and how it affects the actions of creditors.</w:t>
      </w:r>
    </w:p>
    <w:p w14:paraId="7C15CC00" w14:textId="022C323E"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lastRenderedPageBreak/>
        <w:t>Disclosure Requirements</w:t>
      </w:r>
    </w:p>
    <w:p w14:paraId="5816300C" w14:textId="77777777" w:rsidR="00DF0B95" w:rsidRPr="00027520" w:rsidRDefault="00DF0B95"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It is necessary to disclose all assets, liabilities, income, and expenses in full and accurately.</w:t>
      </w:r>
    </w:p>
    <w:p w14:paraId="178C315D" w14:textId="6FBD9BFD"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Noticing Requirements</w:t>
      </w:r>
    </w:p>
    <w:p w14:paraId="784E69F7" w14:textId="77777777" w:rsidR="00F616D4" w:rsidRPr="00027520" w:rsidRDefault="00F616D4" w:rsidP="001A7B4C">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Proper notice must be given to all creditors and interested parties.</w:t>
      </w:r>
    </w:p>
    <w:p w14:paraId="734416DF" w14:textId="7777777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Bankruptcy Trustee</w:t>
      </w:r>
    </w:p>
    <w:p w14:paraId="4A0B444F" w14:textId="77777777" w:rsidR="00D00384" w:rsidRPr="00027520" w:rsidRDefault="00D00384"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Recognize the trustee in bankruptcy and your obligation to work with them.</w:t>
      </w:r>
    </w:p>
    <w:p w14:paraId="0D9E33B2" w14:textId="46AF3183"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Court Procedures and Etiquette</w:t>
      </w:r>
    </w:p>
    <w:p w14:paraId="3A4D8BC1" w14:textId="77777777" w:rsidR="00D00384" w:rsidRPr="00027520" w:rsidRDefault="00D00384"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Learn about the court's protocols, such as the conduct of hearings, the filing of motions, and proper court etiquette.</w:t>
      </w:r>
    </w:p>
    <w:p w14:paraId="5C462D30" w14:textId="0BEA65BC"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Recent Case Law</w:t>
      </w:r>
    </w:p>
    <w:p w14:paraId="056A57A5" w14:textId="77777777" w:rsidR="00650D00" w:rsidRPr="00027520" w:rsidRDefault="00650D00"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Examine recent case law to learn how courts are interpreting and implementing statutes and rules pertaining to bankruptcy.</w:t>
      </w:r>
    </w:p>
    <w:p w14:paraId="3FCCAF8B" w14:textId="0A554CA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Ethical Considerations</w:t>
      </w:r>
    </w:p>
    <w:p w14:paraId="2A7742C3" w14:textId="77777777" w:rsidR="00F616D4" w:rsidRPr="00027520" w:rsidRDefault="00F616D4" w:rsidP="001A7B4C">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Ensure compliance with ethical standards and professional conduct rules.</w:t>
      </w:r>
    </w:p>
    <w:p w14:paraId="3C48EF75" w14:textId="77777777" w:rsidR="00F616D4" w:rsidRPr="00027520" w:rsidRDefault="00F616D4"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Practical Steps:</w:t>
      </w:r>
    </w:p>
    <w:p w14:paraId="147C0465" w14:textId="77777777" w:rsidR="00FD2A18" w:rsidRPr="00027520" w:rsidRDefault="00F616D4" w:rsidP="005A6E54">
      <w:pPr>
        <w:numPr>
          <w:ilvl w:val="0"/>
          <w:numId w:val="1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Gather and Organize Financial Information</w:t>
      </w:r>
      <w:r w:rsidRPr="00027520">
        <w:rPr>
          <w:rFonts w:ascii="Avenir Next" w:hAnsi="Avenir Next" w:cs="Arial"/>
          <w:sz w:val="22"/>
          <w:szCs w:val="22"/>
          <w:lang w:val="en-IN" w:eastAsia="en-IN"/>
        </w:rPr>
        <w:t xml:space="preserve">: </w:t>
      </w:r>
      <w:r w:rsidR="00FD2A18" w:rsidRPr="00027520">
        <w:rPr>
          <w:rFonts w:ascii="Avenir Next" w:hAnsi="Avenir Next" w:cs="Arial"/>
          <w:sz w:val="22"/>
          <w:szCs w:val="22"/>
          <w:lang w:val="en-IN" w:eastAsia="en-IN"/>
        </w:rPr>
        <w:t>Gather all of your financial records, such as bank statements, tax returns, pay stubs, and asset and debt lists.</w:t>
      </w:r>
    </w:p>
    <w:p w14:paraId="4AFC5407" w14:textId="77777777" w:rsidR="00FD2A18" w:rsidRPr="00027520" w:rsidRDefault="00F616D4" w:rsidP="00EF6010">
      <w:pPr>
        <w:numPr>
          <w:ilvl w:val="0"/>
          <w:numId w:val="1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 xml:space="preserve">Complete Credit </w:t>
      </w:r>
      <w:proofErr w:type="spellStart"/>
      <w:r w:rsidRPr="00027520">
        <w:rPr>
          <w:rFonts w:ascii="Avenir Next" w:hAnsi="Avenir Next" w:cs="Arial"/>
          <w:b/>
          <w:bCs/>
          <w:sz w:val="22"/>
          <w:szCs w:val="22"/>
          <w:lang w:val="en-IN" w:eastAsia="en-IN"/>
        </w:rPr>
        <w:t>Counseling</w:t>
      </w:r>
      <w:proofErr w:type="spellEnd"/>
      <w:r w:rsidRPr="00027520">
        <w:rPr>
          <w:rFonts w:ascii="Avenir Next" w:hAnsi="Avenir Next" w:cs="Arial"/>
          <w:sz w:val="22"/>
          <w:szCs w:val="22"/>
          <w:lang w:val="en-IN" w:eastAsia="en-IN"/>
        </w:rPr>
        <w:t xml:space="preserve">: </w:t>
      </w:r>
      <w:r w:rsidR="00FD2A18" w:rsidRPr="00027520">
        <w:rPr>
          <w:rFonts w:ascii="Avenir Next" w:hAnsi="Avenir Next" w:cs="Arial"/>
          <w:sz w:val="22"/>
          <w:szCs w:val="22"/>
          <w:lang w:val="en-IN" w:eastAsia="en-IN"/>
        </w:rPr>
        <w:t xml:space="preserve">Get a certificate from a credit </w:t>
      </w:r>
      <w:proofErr w:type="spellStart"/>
      <w:r w:rsidR="00FD2A18" w:rsidRPr="00027520">
        <w:rPr>
          <w:rFonts w:ascii="Avenir Next" w:hAnsi="Avenir Next" w:cs="Arial"/>
          <w:sz w:val="22"/>
          <w:szCs w:val="22"/>
          <w:lang w:val="en-IN" w:eastAsia="en-IN"/>
        </w:rPr>
        <w:t>counseling</w:t>
      </w:r>
      <w:proofErr w:type="spellEnd"/>
      <w:r w:rsidR="00FD2A18" w:rsidRPr="00027520">
        <w:rPr>
          <w:rFonts w:ascii="Avenir Next" w:hAnsi="Avenir Next" w:cs="Arial"/>
          <w:sz w:val="22"/>
          <w:szCs w:val="22"/>
          <w:lang w:val="en-IN" w:eastAsia="en-IN"/>
        </w:rPr>
        <w:t xml:space="preserve"> organization that has been authorized.</w:t>
      </w:r>
    </w:p>
    <w:p w14:paraId="2AAA3BEC" w14:textId="6EDDB882" w:rsidR="00F616D4" w:rsidRPr="00027520" w:rsidRDefault="00F616D4" w:rsidP="00EF6010">
      <w:pPr>
        <w:numPr>
          <w:ilvl w:val="0"/>
          <w:numId w:val="1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Fill Out the Required Forms</w:t>
      </w:r>
      <w:r w:rsidRPr="00027520">
        <w:rPr>
          <w:rFonts w:ascii="Avenir Next" w:hAnsi="Avenir Next" w:cs="Arial"/>
          <w:sz w:val="22"/>
          <w:szCs w:val="22"/>
          <w:lang w:val="en-IN" w:eastAsia="en-IN"/>
        </w:rPr>
        <w:t>: Complete all necessary forms accurately and thoroughly.</w:t>
      </w:r>
    </w:p>
    <w:p w14:paraId="4B394E80" w14:textId="77777777" w:rsidR="00DF7BFE" w:rsidRPr="00027520" w:rsidRDefault="00F616D4" w:rsidP="00596F5D">
      <w:pPr>
        <w:numPr>
          <w:ilvl w:val="0"/>
          <w:numId w:val="1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File the Petition</w:t>
      </w:r>
      <w:r w:rsidRPr="00027520">
        <w:rPr>
          <w:rFonts w:ascii="Avenir Next" w:hAnsi="Avenir Next" w:cs="Arial"/>
          <w:sz w:val="22"/>
          <w:szCs w:val="22"/>
          <w:lang w:val="en-IN" w:eastAsia="en-IN"/>
        </w:rPr>
        <w:t xml:space="preserve">: </w:t>
      </w:r>
      <w:r w:rsidR="00DF7BFE" w:rsidRPr="00027520">
        <w:rPr>
          <w:rFonts w:ascii="Avenir Next" w:hAnsi="Avenir Next" w:cs="Arial"/>
          <w:sz w:val="22"/>
          <w:szCs w:val="22"/>
          <w:lang w:val="en-IN" w:eastAsia="en-IN"/>
        </w:rPr>
        <w:t>Pay the necessary fees and turn in the bankruptcy petition and all supporting documentation to the court.</w:t>
      </w:r>
    </w:p>
    <w:p w14:paraId="72A8636C" w14:textId="77777777" w:rsidR="00DF7BFE" w:rsidRPr="00027520" w:rsidRDefault="00F616D4" w:rsidP="008A7C56">
      <w:pPr>
        <w:numPr>
          <w:ilvl w:val="0"/>
          <w:numId w:val="13"/>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Attend the 341 Meeting</w:t>
      </w:r>
      <w:r w:rsidRPr="00027520">
        <w:rPr>
          <w:rFonts w:ascii="Avenir Next" w:hAnsi="Avenir Next" w:cs="Arial"/>
          <w:sz w:val="22"/>
          <w:szCs w:val="22"/>
          <w:lang w:val="en-IN" w:eastAsia="en-IN"/>
        </w:rPr>
        <w:t xml:space="preserve">: </w:t>
      </w:r>
      <w:r w:rsidR="00DF7BFE" w:rsidRPr="00027520">
        <w:rPr>
          <w:rFonts w:ascii="Avenir Next" w:hAnsi="Avenir Next" w:cs="Arial"/>
          <w:sz w:val="22"/>
          <w:szCs w:val="22"/>
          <w:lang w:val="en-IN" w:eastAsia="en-IN"/>
        </w:rPr>
        <w:t>Attend the creditors' meeting so that the trustee and other creditors can question you about your finances and bankruptcy paperwork.</w:t>
      </w:r>
    </w:p>
    <w:p w14:paraId="0298BCC9" w14:textId="0C0338D8" w:rsidR="00F616D4" w:rsidRPr="00027520" w:rsidRDefault="00F616D4" w:rsidP="00DF7BFE">
      <w:pPr>
        <w:spacing w:before="100" w:beforeAutospacing="1" w:after="100" w:afterAutospacing="1"/>
        <w:ind w:left="360"/>
        <w:jc w:val="both"/>
        <w:rPr>
          <w:rFonts w:ascii="Avenir Next" w:hAnsi="Avenir Next" w:cs="Arial"/>
          <w:sz w:val="22"/>
          <w:szCs w:val="22"/>
          <w:lang w:val="en-IN" w:eastAsia="en-IN"/>
        </w:rPr>
      </w:pPr>
      <w:r w:rsidRPr="00027520">
        <w:rPr>
          <w:rFonts w:ascii="Avenir Next" w:hAnsi="Avenir Next" w:cs="Arial"/>
          <w:sz w:val="22"/>
          <w:szCs w:val="22"/>
          <w:lang w:val="en-IN" w:eastAsia="en-IN"/>
        </w:rPr>
        <w:t>By diligently reviewing and adhering to these legal rules and guidelines, one can ensure a smoother bankruptcy filing process and avoid potential legal pitfalls.</w:t>
      </w:r>
    </w:p>
    <w:p w14:paraId="531B3F5F" w14:textId="77777777" w:rsidR="00F616D4" w:rsidRPr="00027520" w:rsidRDefault="00F616D4" w:rsidP="000778B1">
      <w:pPr>
        <w:pStyle w:val="AODocTxt"/>
        <w:spacing w:before="0" w:line="240" w:lineRule="auto"/>
        <w:rPr>
          <w:rFonts w:ascii="Avenir Next" w:hAnsi="Avenir Next"/>
        </w:rPr>
      </w:pPr>
    </w:p>
    <w:p w14:paraId="21FBFC7E" w14:textId="77777777"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3.4 [5 marks]</w:t>
      </w:r>
    </w:p>
    <w:p w14:paraId="5B122598" w14:textId="77777777" w:rsidR="00E01803" w:rsidRPr="00027520" w:rsidRDefault="00E01803" w:rsidP="000778B1">
      <w:pPr>
        <w:pStyle w:val="AODocTxt"/>
        <w:spacing w:before="0" w:line="240" w:lineRule="auto"/>
        <w:rPr>
          <w:rFonts w:ascii="Avenir Next" w:hAnsi="Avenir Next"/>
        </w:rPr>
      </w:pPr>
    </w:p>
    <w:p w14:paraId="4450E5C8" w14:textId="7D783367" w:rsidR="00E01803" w:rsidRPr="00027520" w:rsidRDefault="00E15ACE" w:rsidP="000778B1">
      <w:pPr>
        <w:pStyle w:val="AODocTxt"/>
        <w:spacing w:before="0" w:line="240" w:lineRule="auto"/>
        <w:rPr>
          <w:rFonts w:ascii="Avenir Next" w:hAnsi="Avenir Next"/>
        </w:rPr>
      </w:pPr>
      <w:r w:rsidRPr="00027520">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784DA821" w14:textId="77777777" w:rsidR="001A7B4C" w:rsidRPr="00027520" w:rsidRDefault="001A7B4C" w:rsidP="000778B1">
      <w:pPr>
        <w:pStyle w:val="AODocTxt"/>
        <w:spacing w:before="0" w:line="240" w:lineRule="auto"/>
        <w:rPr>
          <w:rFonts w:ascii="Avenir Next" w:hAnsi="Avenir Next"/>
        </w:rPr>
      </w:pPr>
    </w:p>
    <w:p w14:paraId="22E1BE07" w14:textId="755FD3CF" w:rsidR="00CF12B2" w:rsidRPr="00027520" w:rsidRDefault="001A7B4C" w:rsidP="000778B1">
      <w:pPr>
        <w:pStyle w:val="AODocTxt"/>
        <w:spacing w:before="0" w:line="240" w:lineRule="auto"/>
        <w:rPr>
          <w:rFonts w:ascii="Avenir Next" w:hAnsi="Avenir Next"/>
        </w:rPr>
      </w:pPr>
      <w:r w:rsidRPr="00027520">
        <w:rPr>
          <w:rFonts w:ascii="Avenir Next" w:hAnsi="Avenir Next"/>
        </w:rPr>
        <w:t>Answer:</w:t>
      </w:r>
    </w:p>
    <w:p w14:paraId="4B8A2776" w14:textId="77777777" w:rsidR="00CF12B2" w:rsidRPr="00027520" w:rsidRDefault="00CF12B2" w:rsidP="000778B1">
      <w:pPr>
        <w:pStyle w:val="AODocTxt"/>
        <w:spacing w:before="0" w:line="240" w:lineRule="auto"/>
        <w:rPr>
          <w:rFonts w:ascii="Avenir Next" w:hAnsi="Avenir Next" w:cs="Arial"/>
          <w:color w:val="808080" w:themeColor="background1" w:themeShade="80"/>
        </w:rPr>
      </w:pPr>
    </w:p>
    <w:p w14:paraId="271B17AF" w14:textId="77777777" w:rsidR="001A7B4C" w:rsidRPr="00027520" w:rsidRDefault="001A7B4C" w:rsidP="001A7B4C">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lastRenderedPageBreak/>
        <w:t>In Delaware, corporate directors owe fiduciary duties to the corporation and its shareholders. These duties include:</w:t>
      </w:r>
    </w:p>
    <w:p w14:paraId="55686233" w14:textId="77777777"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1. Duty of Care</w:t>
      </w:r>
    </w:p>
    <w:p w14:paraId="49BCCC53" w14:textId="77777777" w:rsidR="00120BD3" w:rsidRPr="00027520" w:rsidRDefault="00120BD3"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 In comparable situations, directors are required to behave with the caution that one of reasonable caution would exercise. This entails exercising due diligence and making well-informed decisions prior to acting on behalf of the company.</w:t>
      </w:r>
    </w:p>
    <w:p w14:paraId="3A9813EC" w14:textId="1F3184B5"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2. Duty of Loyalty</w:t>
      </w:r>
    </w:p>
    <w:p w14:paraId="682AD35F" w14:textId="77777777" w:rsidR="00B54EA8" w:rsidRPr="00027520" w:rsidRDefault="00B54EA8"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 Directors must avoid conflicts of interest and self-dealing by acting honestly and in the corporation's best interests. They shouldn't take advantage of their position to further their own interests at the expense of the company or its investors.</w:t>
      </w:r>
    </w:p>
    <w:p w14:paraId="18D9F818" w14:textId="0DAE060D"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3. Duty of Good Faith</w:t>
      </w:r>
    </w:p>
    <w:p w14:paraId="424A041A" w14:textId="77777777" w:rsidR="00C2089E" w:rsidRPr="00027520" w:rsidRDefault="00C2089E"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 Directors are required to uphold the law and their obligations with honesty and integrity. This obligation is frequently seen as a part of the care and loyalty obligations.</w:t>
      </w:r>
    </w:p>
    <w:p w14:paraId="5397976B" w14:textId="64A8FEF6"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Ordinary Course of Business</w:t>
      </w:r>
    </w:p>
    <w:p w14:paraId="41D7D7A3" w14:textId="77777777" w:rsidR="00233625" w:rsidRPr="00027520" w:rsidRDefault="00233625"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These fiduciary duties are primarily owed to the corporation and its shareholders in the regular course of business. When making business decisions, directors should put the interests of the shareholders first, working to maximize shareholder value.</w:t>
      </w:r>
    </w:p>
    <w:p w14:paraId="779B13C8" w14:textId="4A1279CF"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Potential or Actual Insolvency</w:t>
      </w:r>
    </w:p>
    <w:p w14:paraId="31C5D015" w14:textId="37C84F08" w:rsidR="00BA7024" w:rsidRPr="00027520" w:rsidRDefault="00BA7024" w:rsidP="00BA7024">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Fiduciary duties of directors change when a corporation becomes insolvent, either permanently or temporarily. As per Delaware law:</w:t>
      </w:r>
    </w:p>
    <w:p w14:paraId="6B23E688" w14:textId="73B64018" w:rsidR="001A7B4C" w:rsidRPr="00027520" w:rsidRDefault="001A7B4C" w:rsidP="00A73F8E">
      <w:pPr>
        <w:numPr>
          <w:ilvl w:val="0"/>
          <w:numId w:val="17"/>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Potential Insolvency ("Zone of Insolvency")</w:t>
      </w:r>
    </w:p>
    <w:p w14:paraId="0190C602" w14:textId="2A08DDF2" w:rsidR="00663D84" w:rsidRPr="00027520" w:rsidRDefault="00663D84" w:rsidP="00663D84">
      <w:pPr>
        <w:spacing w:before="100" w:beforeAutospacing="1" w:after="100" w:afterAutospacing="1"/>
        <w:ind w:left="360"/>
        <w:jc w:val="both"/>
        <w:rPr>
          <w:rFonts w:ascii="Avenir Next" w:hAnsi="Avenir Next" w:cs="Arial"/>
          <w:sz w:val="22"/>
          <w:szCs w:val="22"/>
          <w:lang w:val="en-IN" w:eastAsia="en-IN"/>
        </w:rPr>
      </w:pPr>
      <w:r w:rsidRPr="00027520">
        <w:rPr>
          <w:rFonts w:ascii="Avenir Next" w:hAnsi="Avenir Next" w:cs="Arial"/>
          <w:sz w:val="22"/>
          <w:szCs w:val="22"/>
          <w:lang w:val="en-IN" w:eastAsia="en-IN"/>
        </w:rPr>
        <w:t xml:space="preserve"> A director's fiduciary duties are still primarily to the corporation and its shareholders when the company is in the "zone of insolvency." Nevertheless, given that the company's financial stability is in jeopardy, they should also take creditors' interests into account.</w:t>
      </w:r>
    </w:p>
    <w:p w14:paraId="12409268" w14:textId="77777777" w:rsidR="00451765" w:rsidRPr="00027520" w:rsidRDefault="001A7B4C" w:rsidP="00451765">
      <w:pPr>
        <w:numPr>
          <w:ilvl w:val="0"/>
          <w:numId w:val="17"/>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Actual Insolvency</w:t>
      </w:r>
    </w:p>
    <w:p w14:paraId="744C2989" w14:textId="1E7F3C7F" w:rsidR="001A7B4C" w:rsidRPr="00027520" w:rsidRDefault="00451765" w:rsidP="00451765">
      <w:pPr>
        <w:spacing w:before="100" w:beforeAutospacing="1" w:after="100" w:afterAutospacing="1"/>
        <w:ind w:left="360"/>
        <w:jc w:val="both"/>
        <w:rPr>
          <w:rFonts w:ascii="Avenir Next" w:hAnsi="Avenir Next" w:cs="Arial"/>
          <w:sz w:val="22"/>
          <w:szCs w:val="22"/>
          <w:lang w:val="en-IN" w:eastAsia="en-IN"/>
        </w:rPr>
      </w:pPr>
      <w:r w:rsidRPr="00027520">
        <w:rPr>
          <w:rFonts w:ascii="Avenir Next" w:hAnsi="Avenir Next" w:cs="Arial"/>
          <w:sz w:val="22"/>
          <w:szCs w:val="22"/>
          <w:lang w:val="en-IN" w:eastAsia="en-IN"/>
        </w:rPr>
        <w:t xml:space="preserve">The directors' fiduciary duties extend to the corporation's creditors in the event that the corporation is insolvent. This change acknowledges that creditors now hold the remaining claims to the company's assets. In order to avoid taking any actions that would make it more difficult for the company to pay its debts, the duties of care, loyalty, and good faith now have to take the interests of creditors into </w:t>
      </w:r>
      <w:proofErr w:type="spellStart"/>
      <w:r w:rsidRPr="00027520">
        <w:rPr>
          <w:rFonts w:ascii="Avenir Next" w:hAnsi="Avenir Next" w:cs="Arial"/>
          <w:sz w:val="22"/>
          <w:szCs w:val="22"/>
          <w:lang w:val="en-IN" w:eastAsia="en-IN"/>
        </w:rPr>
        <w:t>account.</w:t>
      </w:r>
      <w:r w:rsidR="001A7B4C" w:rsidRPr="00027520">
        <w:rPr>
          <w:rFonts w:ascii="Avenir Next" w:hAnsi="Avenir Next" w:cs="Arial"/>
          <w:b/>
          <w:bCs/>
          <w:sz w:val="22"/>
          <w:szCs w:val="22"/>
          <w:lang w:val="en-IN" w:eastAsia="en-IN"/>
        </w:rPr>
        <w:t>Conclusion</w:t>
      </w:r>
      <w:proofErr w:type="spellEnd"/>
    </w:p>
    <w:p w14:paraId="28E26927" w14:textId="77777777" w:rsidR="001A7B4C" w:rsidRPr="00027520" w:rsidRDefault="001A7B4C" w:rsidP="00A73F8E">
      <w:pPr>
        <w:numPr>
          <w:ilvl w:val="0"/>
          <w:numId w:val="1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Ordinary Course of Business</w:t>
      </w:r>
      <w:r w:rsidRPr="00027520">
        <w:rPr>
          <w:rFonts w:ascii="Avenir Next" w:hAnsi="Avenir Next" w:cs="Arial"/>
          <w:sz w:val="22"/>
          <w:szCs w:val="22"/>
          <w:lang w:val="en-IN" w:eastAsia="en-IN"/>
        </w:rPr>
        <w:t>: Fiduciary duties of care, loyalty, and good faith are owed to the corporation and its shareholders.</w:t>
      </w:r>
    </w:p>
    <w:p w14:paraId="10E8C4BA" w14:textId="77777777" w:rsidR="001A7B4C" w:rsidRPr="00027520" w:rsidRDefault="001A7B4C" w:rsidP="00A73F8E">
      <w:pPr>
        <w:numPr>
          <w:ilvl w:val="0"/>
          <w:numId w:val="1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Potential Insolvency</w:t>
      </w:r>
      <w:r w:rsidRPr="00027520">
        <w:rPr>
          <w:rFonts w:ascii="Avenir Next" w:hAnsi="Avenir Next" w:cs="Arial"/>
          <w:sz w:val="22"/>
          <w:szCs w:val="22"/>
          <w:lang w:val="en-IN" w:eastAsia="en-IN"/>
        </w:rPr>
        <w:t>: Fiduciary duties are primarily owed to the corporation and its shareholders but should also consider the interests of creditors.</w:t>
      </w:r>
    </w:p>
    <w:p w14:paraId="4CCFD8F4" w14:textId="77777777" w:rsidR="001A7B4C" w:rsidRPr="00027520" w:rsidRDefault="001A7B4C" w:rsidP="00A73F8E">
      <w:pPr>
        <w:numPr>
          <w:ilvl w:val="0"/>
          <w:numId w:val="1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Actual Insolvency</w:t>
      </w:r>
      <w:r w:rsidRPr="00027520">
        <w:rPr>
          <w:rFonts w:ascii="Avenir Next" w:hAnsi="Avenir Next" w:cs="Arial"/>
          <w:sz w:val="22"/>
          <w:szCs w:val="22"/>
          <w:lang w:val="en-IN" w:eastAsia="en-IN"/>
        </w:rPr>
        <w:t>: Fiduciary duties are owed to the corporation, and the interests of creditors must be taken into account, as creditors become the primary concern.</w:t>
      </w:r>
    </w:p>
    <w:p w14:paraId="394A20CB" w14:textId="77777777" w:rsidR="001A7B4C" w:rsidRPr="00027520" w:rsidRDefault="001A7B4C" w:rsidP="000778B1">
      <w:pPr>
        <w:pStyle w:val="AODocTxt"/>
        <w:spacing w:before="0" w:line="240" w:lineRule="auto"/>
        <w:rPr>
          <w:rFonts w:ascii="Avenir Next" w:hAnsi="Avenir Next"/>
        </w:rPr>
      </w:pPr>
    </w:p>
    <w:p w14:paraId="58180E3A" w14:textId="77777777"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4 (fact-based application-type question) [15 marks in total]</w:t>
      </w:r>
    </w:p>
    <w:p w14:paraId="2DE69BBE" w14:textId="77777777" w:rsidR="00E01803" w:rsidRPr="00027520" w:rsidRDefault="00E01803" w:rsidP="000778B1">
      <w:pPr>
        <w:pStyle w:val="AODocTxt"/>
        <w:spacing w:before="0" w:line="240" w:lineRule="auto"/>
        <w:rPr>
          <w:rFonts w:ascii="Avenir Next" w:hAnsi="Avenir Next"/>
          <w:b/>
          <w:bCs/>
        </w:rPr>
      </w:pPr>
    </w:p>
    <w:p w14:paraId="02F1853E" w14:textId="77777777"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4.1 [5 marks]</w:t>
      </w:r>
    </w:p>
    <w:p w14:paraId="06915E5D" w14:textId="77777777" w:rsidR="00E01803" w:rsidRPr="00027520" w:rsidRDefault="00E01803" w:rsidP="000778B1">
      <w:pPr>
        <w:pStyle w:val="AODocTxt"/>
        <w:spacing w:before="0" w:line="240" w:lineRule="auto"/>
        <w:rPr>
          <w:rFonts w:ascii="Avenir Next" w:hAnsi="Avenir Next"/>
        </w:rPr>
      </w:pPr>
    </w:p>
    <w:p w14:paraId="580E45AA" w14:textId="1226FF0E" w:rsidR="00484B73" w:rsidRPr="00027520" w:rsidRDefault="00C32CF3" w:rsidP="000778B1">
      <w:pPr>
        <w:pStyle w:val="AODocTxt"/>
        <w:spacing w:before="0" w:line="240" w:lineRule="auto"/>
        <w:rPr>
          <w:rFonts w:ascii="Avenir Next" w:hAnsi="Avenir Next"/>
        </w:rPr>
      </w:pPr>
      <w:r w:rsidRPr="00027520">
        <w:rPr>
          <w:rFonts w:ascii="Avenir Next" w:hAnsi="Avenir Next"/>
        </w:rPr>
        <w:t>iWork Ltd leases office space from office building owners and sublets the space to small businesses. Due to the increases in the numbers of businesses operating remotely, iWork Ltd has suffered a decline in revenues.  As a result, it has failed to pay rent on some of its office space leases. What protections does the Bankruptcy Code provide to lessors of office space to iWork Ltd?</w:t>
      </w:r>
    </w:p>
    <w:p w14:paraId="7D0BD596" w14:textId="77777777" w:rsidR="00884643" w:rsidRPr="00027520" w:rsidRDefault="00884643" w:rsidP="000778B1">
      <w:pPr>
        <w:pStyle w:val="AODocTxt"/>
        <w:spacing w:before="0" w:line="240" w:lineRule="auto"/>
        <w:rPr>
          <w:rFonts w:ascii="Avenir Next" w:hAnsi="Avenir Next"/>
          <w:color w:val="808080" w:themeColor="background1" w:themeShade="80"/>
        </w:rPr>
      </w:pPr>
    </w:p>
    <w:p w14:paraId="33CA363E" w14:textId="20D061CD" w:rsidR="001A7B4C" w:rsidRPr="00027520" w:rsidRDefault="001A7B4C" w:rsidP="000778B1">
      <w:pPr>
        <w:pStyle w:val="AODocTxt"/>
        <w:spacing w:before="0" w:line="240" w:lineRule="auto"/>
        <w:rPr>
          <w:rFonts w:ascii="Avenir Next" w:hAnsi="Avenir Next"/>
        </w:rPr>
      </w:pPr>
      <w:r w:rsidRPr="00027520">
        <w:rPr>
          <w:rFonts w:ascii="Avenir Next" w:hAnsi="Avenir Next"/>
        </w:rPr>
        <w:t>Answer:</w:t>
      </w:r>
    </w:p>
    <w:p w14:paraId="676294D1" w14:textId="77777777" w:rsidR="001A7B4C" w:rsidRPr="00027520" w:rsidRDefault="001A7B4C" w:rsidP="000778B1">
      <w:pPr>
        <w:pStyle w:val="AODocTxt"/>
        <w:spacing w:before="0" w:line="240" w:lineRule="auto"/>
        <w:rPr>
          <w:rFonts w:ascii="Avenir Next" w:hAnsi="Avenir Next"/>
        </w:rPr>
      </w:pPr>
    </w:p>
    <w:p w14:paraId="5892E957" w14:textId="77777777" w:rsidR="003E1F18" w:rsidRPr="00027520" w:rsidRDefault="003E1F18"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Lessors of office space, such as those leasing to iWork Ltd., are safeguarded by the Bankruptcy Code in a number of ways when a lessee files for bankruptcy. These rights are primarily delineated in 11 U.S.C. § 365, which addresses the acceptance and rejection of executory contracts and unexpired leases. The pertinent protections for lessors are as follows:</w:t>
      </w:r>
    </w:p>
    <w:p w14:paraId="395D9A59" w14:textId="2833716B"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1. Automatic Stay (11 U.S.C. § 362)</w:t>
      </w:r>
    </w:p>
    <w:p w14:paraId="23E6B953" w14:textId="77777777" w:rsidR="003C07E7" w:rsidRPr="00027520" w:rsidRDefault="003C07E7" w:rsidP="003C07E7">
      <w:pPr>
        <w:pStyle w:val="ListParagraph"/>
        <w:numPr>
          <w:ilvl w:val="0"/>
          <w:numId w:val="35"/>
        </w:num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 xml:space="preserve">Following the filing of a bankruptcy petition, an automatic stay is imposed in compliance with 11 U.S.C. § 362(a). This stay stops any and all attempts to collect from the debtor, including eviction procedures. Lessors are forbidden from initiating eviction procedures or other collection actions while the bankruptcy case is pending, despite the fact that iWork Ltd receives temporary relief from </w:t>
      </w:r>
      <w:proofErr w:type="spellStart"/>
      <w:r w:rsidRPr="00027520">
        <w:rPr>
          <w:rFonts w:ascii="Avenir Next" w:hAnsi="Avenir Next" w:cs="Arial"/>
          <w:sz w:val="22"/>
          <w:szCs w:val="22"/>
          <w:lang w:val="en-IN" w:eastAsia="en-IN"/>
        </w:rPr>
        <w:t>this.Following</w:t>
      </w:r>
      <w:proofErr w:type="spellEnd"/>
      <w:r w:rsidRPr="00027520">
        <w:rPr>
          <w:rFonts w:ascii="Avenir Next" w:hAnsi="Avenir Next" w:cs="Arial"/>
          <w:sz w:val="22"/>
          <w:szCs w:val="22"/>
          <w:lang w:val="en-IN" w:eastAsia="en-IN"/>
        </w:rPr>
        <w:t xml:space="preserve"> the filing of a bankruptcy petition, an automatic stay is imposed in compliance with 11 U.S.C. § 362(a). This stay stops any and all attempts to collect from the debtor, including eviction procedures. While the bankruptcy case is pending, lessors are not allowed to initiate eviction procedures or other collection actions, even though iWork Ltd is temporarily relieved of this obligation.</w:t>
      </w:r>
    </w:p>
    <w:p w14:paraId="5E128FC1" w14:textId="71F37544"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2. Assumption or Rejection of Leases (11 U.S.C. § 365)</w:t>
      </w:r>
    </w:p>
    <w:p w14:paraId="1A97BABA" w14:textId="77777777" w:rsidR="00DF0D0B" w:rsidRPr="00027520" w:rsidRDefault="001A7B4C" w:rsidP="00202622">
      <w:pPr>
        <w:numPr>
          <w:ilvl w:val="0"/>
          <w:numId w:val="2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Decision to Assume or Reject</w:t>
      </w:r>
      <w:r w:rsidRPr="00027520">
        <w:rPr>
          <w:rFonts w:ascii="Avenir Next" w:hAnsi="Avenir Next" w:cs="Arial"/>
          <w:sz w:val="22"/>
          <w:szCs w:val="22"/>
          <w:lang w:val="en-IN" w:eastAsia="en-IN"/>
        </w:rPr>
        <w:t xml:space="preserve">: </w:t>
      </w:r>
      <w:r w:rsidR="00DF0D0B" w:rsidRPr="00027520">
        <w:rPr>
          <w:rFonts w:ascii="Avenir Next" w:hAnsi="Avenir Next" w:cs="Arial"/>
          <w:sz w:val="22"/>
          <w:szCs w:val="22"/>
          <w:lang w:val="en-IN" w:eastAsia="en-IN"/>
        </w:rPr>
        <w:t xml:space="preserve">Under 11 U.S.C. § 365(d)(4), iWork Ltd., as the debtor, is required to determine, within 120 days of the relief order, whether to accept or reject its unexpired leases of </w:t>
      </w:r>
      <w:proofErr w:type="spellStart"/>
      <w:r w:rsidR="00DF0D0B" w:rsidRPr="00027520">
        <w:rPr>
          <w:rFonts w:ascii="Avenir Next" w:hAnsi="Avenir Next" w:cs="Arial"/>
          <w:sz w:val="22"/>
          <w:szCs w:val="22"/>
          <w:lang w:val="en-IN" w:eastAsia="en-IN"/>
        </w:rPr>
        <w:t>nonresidential</w:t>
      </w:r>
      <w:proofErr w:type="spellEnd"/>
      <w:r w:rsidR="00DF0D0B" w:rsidRPr="00027520">
        <w:rPr>
          <w:rFonts w:ascii="Avenir Next" w:hAnsi="Avenir Next" w:cs="Arial"/>
          <w:sz w:val="22"/>
          <w:szCs w:val="22"/>
          <w:lang w:val="en-IN" w:eastAsia="en-IN"/>
        </w:rPr>
        <w:t xml:space="preserve"> real property. There is a 90-day maximum extension period for good reason, and any additional extensions will need the lessor's approval.</w:t>
      </w:r>
    </w:p>
    <w:p w14:paraId="7F6B82B2" w14:textId="77777777" w:rsidR="00AB49F3" w:rsidRPr="00027520" w:rsidRDefault="001A7B4C" w:rsidP="007B363B">
      <w:pPr>
        <w:numPr>
          <w:ilvl w:val="0"/>
          <w:numId w:val="2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Cure and Compensation Requirements</w:t>
      </w:r>
      <w:r w:rsidRPr="00027520">
        <w:rPr>
          <w:rFonts w:ascii="Avenir Next" w:hAnsi="Avenir Next" w:cs="Arial"/>
          <w:sz w:val="22"/>
          <w:szCs w:val="22"/>
          <w:lang w:val="en-IN" w:eastAsia="en-IN"/>
        </w:rPr>
        <w:t xml:space="preserve">: </w:t>
      </w:r>
      <w:r w:rsidR="00AB49F3" w:rsidRPr="00027520">
        <w:rPr>
          <w:rFonts w:ascii="Avenir Next" w:hAnsi="Avenir Next" w:cs="Arial"/>
          <w:sz w:val="22"/>
          <w:szCs w:val="22"/>
          <w:lang w:val="en-IN" w:eastAsia="en-IN"/>
        </w:rPr>
        <w:t>In the event that iWork Ltd decides to take over a lease, it will have to comply with 11 U.S.C. § 365(b)(1)(A) and (B), which requires it to: compensate for any actual financial loss resulting from the default, cure any default or provide adequate assurance of prompt cure; and provide adequate assurance of future performance under the lease as required by 11 U.S.C. § 365(b)(1)(C).</w:t>
      </w:r>
    </w:p>
    <w:p w14:paraId="5F5229FA" w14:textId="77777777" w:rsidR="00FF23B7" w:rsidRPr="00027520" w:rsidRDefault="001A7B4C" w:rsidP="007B0BA5">
      <w:pPr>
        <w:numPr>
          <w:ilvl w:val="0"/>
          <w:numId w:val="20"/>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Rejection of Leases</w:t>
      </w:r>
      <w:r w:rsidRPr="00027520">
        <w:rPr>
          <w:rFonts w:ascii="Avenir Next" w:hAnsi="Avenir Next" w:cs="Arial"/>
          <w:sz w:val="22"/>
          <w:szCs w:val="22"/>
          <w:lang w:val="en-IN" w:eastAsia="en-IN"/>
        </w:rPr>
        <w:t xml:space="preserve">: </w:t>
      </w:r>
      <w:r w:rsidR="00FF23B7" w:rsidRPr="00027520">
        <w:rPr>
          <w:rFonts w:ascii="Avenir Next" w:hAnsi="Avenir Next" w:cs="Arial"/>
          <w:sz w:val="22"/>
          <w:szCs w:val="22"/>
          <w:lang w:val="en-IN" w:eastAsia="en-IN"/>
        </w:rPr>
        <w:t>In the event that iWork Ltd decides to reject a lease, 11 U.S.C. § 365(g)(1) states that this rejection is considered a breach of the lease as of the date of the bankruptcy filing. Subsequently, the lessor may bring a claim for breach-related damages, subject to the cap on damages for lease rejection under 11 U.S.C. § 502(b)(6).</w:t>
      </w:r>
    </w:p>
    <w:p w14:paraId="52EFC8CB" w14:textId="76FCE7B6" w:rsidR="001A7B4C" w:rsidRPr="00027520" w:rsidRDefault="001A7B4C" w:rsidP="00FF23B7">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3. Administrative Expense Priority (11 U.S.C. § 503(b)(1))</w:t>
      </w:r>
    </w:p>
    <w:p w14:paraId="3C08A9ED" w14:textId="77777777" w:rsidR="00FF23B7" w:rsidRPr="00027520" w:rsidRDefault="001A7B4C" w:rsidP="004B4E0A">
      <w:pPr>
        <w:numPr>
          <w:ilvl w:val="0"/>
          <w:numId w:val="21"/>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Post-Petition Rent</w:t>
      </w:r>
      <w:r w:rsidRPr="00027520">
        <w:rPr>
          <w:rFonts w:ascii="Avenir Next" w:hAnsi="Avenir Next" w:cs="Arial"/>
          <w:sz w:val="22"/>
          <w:szCs w:val="22"/>
          <w:lang w:val="en-IN" w:eastAsia="en-IN"/>
        </w:rPr>
        <w:t xml:space="preserve">: </w:t>
      </w:r>
      <w:r w:rsidR="00FF23B7" w:rsidRPr="00027520">
        <w:rPr>
          <w:rFonts w:ascii="Avenir Next" w:hAnsi="Avenir Next" w:cs="Arial"/>
          <w:sz w:val="22"/>
          <w:szCs w:val="22"/>
          <w:lang w:val="en-IN" w:eastAsia="en-IN"/>
        </w:rPr>
        <w:t xml:space="preserve">Rent accumulated from the date of bankruptcy filing until the lease is accepted or rejected is deemed an administrative expense under 11 U.S.C. § 503(b)(1)(A). Under 11 U.S.C. </w:t>
      </w:r>
      <w:r w:rsidR="00FF23B7" w:rsidRPr="00027520">
        <w:rPr>
          <w:rFonts w:ascii="Avenir Next" w:hAnsi="Avenir Next" w:cs="Arial"/>
          <w:sz w:val="22"/>
          <w:szCs w:val="22"/>
          <w:lang w:val="en-IN" w:eastAsia="en-IN"/>
        </w:rPr>
        <w:lastRenderedPageBreak/>
        <w:t>§ 507(a)(2), administrative expenses take precedence over most other claims, so the lessor is compensated for the use and occupancy of the premises during the bankruptcy proceedings.</w:t>
      </w:r>
    </w:p>
    <w:p w14:paraId="426D0C05" w14:textId="78C86CF3" w:rsidR="001A7B4C" w:rsidRPr="00027520" w:rsidRDefault="001A7B4C" w:rsidP="00E40D1B">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4. Cap on Rejection Damages (11 U.S.C. § 502(b)(6))</w:t>
      </w:r>
    </w:p>
    <w:p w14:paraId="6BE58DA1" w14:textId="77777777" w:rsidR="00E40D1B" w:rsidRPr="00027520" w:rsidRDefault="00E40D1B" w:rsidP="00E40D1B">
      <w:pPr>
        <w:pStyle w:val="ListParagraph"/>
        <w:numPr>
          <w:ilvl w:val="0"/>
          <w:numId w:val="35"/>
        </w:num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The lessor's claim for damages is limited by 11 U.S.C. § 502(b)(6) in the event that iWork Ltd rejects the lease. The statute limits the claim to 15% of the remaining lease term or one year's rent, but not more than three years. According to precedent set by decisions like In re El Toro Materials Co., Inc., 504 F.3d 978 (9th Cir. 2007), this clause is intended to lessen the effect of significant lease rejection claims on the debtor's estate.</w:t>
      </w:r>
    </w:p>
    <w:p w14:paraId="0F7274C9" w14:textId="120F315E"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5. Adequate Assurance of Future Performance (11 U.S.C. § 365(b)(1)(C))</w:t>
      </w:r>
    </w:p>
    <w:p w14:paraId="6AAEE7F0" w14:textId="62164597" w:rsidR="001A7B4C" w:rsidRPr="00027520" w:rsidRDefault="00006D85" w:rsidP="00006D85">
      <w:pPr>
        <w:pStyle w:val="AODocTxt"/>
        <w:numPr>
          <w:ilvl w:val="0"/>
          <w:numId w:val="35"/>
        </w:numPr>
        <w:spacing w:before="0" w:line="240" w:lineRule="auto"/>
        <w:rPr>
          <w:rFonts w:ascii="Avenir Next" w:eastAsia="Times New Roman" w:hAnsi="Avenir Next" w:cs="Arial"/>
          <w:lang w:val="en-IN" w:eastAsia="en-IN"/>
        </w:rPr>
      </w:pPr>
      <w:r w:rsidRPr="00027520">
        <w:rPr>
          <w:rFonts w:ascii="Avenir Next" w:eastAsia="Times New Roman" w:hAnsi="Avenir Next" w:cs="Arial"/>
          <w:lang w:val="en-IN" w:eastAsia="en-IN"/>
        </w:rPr>
        <w:t xml:space="preserve">In the event that iWork Ltd decides to take over the lease, it will need to guarantee future performance to the extent required by 11 U.S.C. § 365(b)(1)(C). This entails proving to the lessor that it can continue to </w:t>
      </w:r>
      <w:proofErr w:type="spellStart"/>
      <w:r w:rsidRPr="00027520">
        <w:rPr>
          <w:rFonts w:ascii="Avenir Next" w:eastAsia="Times New Roman" w:hAnsi="Avenir Next" w:cs="Arial"/>
          <w:lang w:val="en-IN" w:eastAsia="en-IN"/>
        </w:rPr>
        <w:t>fulfill</w:t>
      </w:r>
      <w:proofErr w:type="spellEnd"/>
      <w:r w:rsidRPr="00027520">
        <w:rPr>
          <w:rFonts w:ascii="Avenir Next" w:eastAsia="Times New Roman" w:hAnsi="Avenir Next" w:cs="Arial"/>
          <w:lang w:val="en-IN" w:eastAsia="en-IN"/>
        </w:rPr>
        <w:t xml:space="preserve"> its end of the lease, which may involve supplying financial statements, letters of credit, or other security measures to guarantee continued compliance.</w:t>
      </w:r>
    </w:p>
    <w:p w14:paraId="1D5DDF09" w14:textId="77777777" w:rsidR="00006D85" w:rsidRPr="00027520" w:rsidRDefault="00006D85" w:rsidP="000778B1">
      <w:pPr>
        <w:pStyle w:val="AODocTxt"/>
        <w:spacing w:before="0" w:line="240" w:lineRule="auto"/>
        <w:rPr>
          <w:rFonts w:ascii="Avenir Next" w:hAnsi="Avenir Next"/>
          <w:b/>
          <w:bCs/>
        </w:rPr>
      </w:pPr>
    </w:p>
    <w:p w14:paraId="31E2C378" w14:textId="4310F821"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4.2 [5 marks]</w:t>
      </w:r>
    </w:p>
    <w:p w14:paraId="65BA783E" w14:textId="77777777" w:rsidR="00A75D43" w:rsidRPr="00027520" w:rsidRDefault="00A75D43" w:rsidP="000778B1">
      <w:pPr>
        <w:pStyle w:val="AODocTxt"/>
        <w:spacing w:before="0" w:line="240" w:lineRule="auto"/>
        <w:rPr>
          <w:rFonts w:ascii="Avenir Next" w:hAnsi="Avenir Next"/>
          <w:b/>
          <w:bCs/>
        </w:rPr>
      </w:pPr>
    </w:p>
    <w:p w14:paraId="4565F58E" w14:textId="68F8DC9B" w:rsidR="00F63187" w:rsidRPr="00027520" w:rsidRDefault="005D4357" w:rsidP="00A75D43">
      <w:pPr>
        <w:pStyle w:val="AODocTxt"/>
        <w:spacing w:before="0" w:line="240" w:lineRule="auto"/>
        <w:rPr>
          <w:rFonts w:ascii="Avenir Next" w:hAnsi="Avenir Next"/>
        </w:rPr>
      </w:pPr>
      <w:r w:rsidRPr="00027520">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sidRPr="00027520">
        <w:rPr>
          <w:rFonts w:ascii="Avenir Next" w:hAnsi="Avenir Next"/>
        </w:rPr>
        <w:t>one</w:t>
      </w:r>
      <w:r w:rsidRPr="00027520">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027520" w:rsidRDefault="00F63187" w:rsidP="00A75D43">
      <w:pPr>
        <w:pStyle w:val="AODocTxt"/>
        <w:spacing w:before="0" w:line="240" w:lineRule="auto"/>
        <w:rPr>
          <w:rFonts w:ascii="Avenir Next" w:hAnsi="Avenir Next"/>
        </w:rPr>
      </w:pPr>
    </w:p>
    <w:p w14:paraId="69C2E697" w14:textId="6BD7863E" w:rsidR="00E01803" w:rsidRPr="00027520" w:rsidRDefault="005D4357" w:rsidP="00A75D43">
      <w:pPr>
        <w:pStyle w:val="AODocTxt"/>
        <w:spacing w:before="0" w:line="240" w:lineRule="auto"/>
        <w:rPr>
          <w:rFonts w:ascii="Avenir Next" w:hAnsi="Avenir Next"/>
        </w:rPr>
      </w:pPr>
      <w:r w:rsidRPr="00027520">
        <w:rPr>
          <w:rFonts w:ascii="Avenir Next" w:hAnsi="Avenir Next"/>
        </w:rPr>
        <w:t>Discuss whether the English scheme of arrangement could be granted recognition under US chapter 15 as a foreign main or foreign non-main proceeding.</w:t>
      </w:r>
    </w:p>
    <w:p w14:paraId="46926789" w14:textId="77777777" w:rsidR="008C45A7" w:rsidRPr="00027520" w:rsidRDefault="008C45A7" w:rsidP="000778B1">
      <w:pPr>
        <w:pStyle w:val="AODocTxt"/>
        <w:spacing w:before="0" w:line="240" w:lineRule="auto"/>
        <w:rPr>
          <w:rFonts w:ascii="Avenir Next" w:hAnsi="Avenir Next"/>
          <w:color w:val="808080" w:themeColor="background1" w:themeShade="80"/>
        </w:rPr>
      </w:pPr>
    </w:p>
    <w:p w14:paraId="324D84C0" w14:textId="6DC695F1" w:rsidR="001A7B4C" w:rsidRPr="00027520" w:rsidRDefault="001A7B4C" w:rsidP="000778B1">
      <w:pPr>
        <w:pStyle w:val="AODocTxt"/>
        <w:spacing w:before="0" w:line="240" w:lineRule="auto"/>
        <w:rPr>
          <w:rFonts w:ascii="Avenir Next" w:hAnsi="Avenir Next"/>
        </w:rPr>
      </w:pPr>
      <w:r w:rsidRPr="00027520">
        <w:rPr>
          <w:rFonts w:ascii="Avenir Next" w:hAnsi="Avenir Next"/>
        </w:rPr>
        <w:t>Answer:</w:t>
      </w:r>
    </w:p>
    <w:p w14:paraId="3C49FA4F" w14:textId="77777777" w:rsidR="001A7B4C" w:rsidRPr="00027520" w:rsidRDefault="001A7B4C" w:rsidP="000778B1">
      <w:pPr>
        <w:pStyle w:val="AODocTxt"/>
        <w:spacing w:before="0" w:line="240" w:lineRule="auto"/>
        <w:rPr>
          <w:rFonts w:ascii="Avenir Next" w:hAnsi="Avenir Next"/>
        </w:rPr>
      </w:pPr>
    </w:p>
    <w:p w14:paraId="38E168DC" w14:textId="77777777" w:rsidR="002A2FFA" w:rsidRPr="00027520" w:rsidRDefault="002A2FFA"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The requirements under U.S. Bankruptcy Code Chapter 15 must be examined in relation to Skin Luxe's circumstances in order to ascertain whether an English scheme of arrangement could be recognized under U.S. Chapter 15 as a foreign main or foreign non-main proceeding.</w:t>
      </w:r>
    </w:p>
    <w:p w14:paraId="214680E5" w14:textId="54576C45"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Chapter 15 Recognition of Foreign Proceedings</w:t>
      </w:r>
    </w:p>
    <w:p w14:paraId="27E82C6B" w14:textId="77777777" w:rsidR="007B4F7D" w:rsidRPr="00027520" w:rsidRDefault="007B4F7D" w:rsidP="007B4F7D">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The U.S. Bankruptcy Code's Chapter 15 gives American courts the authority to acknowledge and support bankruptcy proceedings that are taking place abroad. One of two designations for a foreign proceeding is "foreign main proceeding" or "foreign non-main proceeding."</w:t>
      </w:r>
    </w:p>
    <w:p w14:paraId="6AC6228F" w14:textId="77777777" w:rsidR="00642C18" w:rsidRPr="00027520" w:rsidRDefault="001A7B4C" w:rsidP="00862DC4">
      <w:pPr>
        <w:numPr>
          <w:ilvl w:val="0"/>
          <w:numId w:val="24"/>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Foreign Main Proceeding</w:t>
      </w:r>
      <w:r w:rsidRPr="00027520">
        <w:rPr>
          <w:rFonts w:ascii="Avenir Next" w:hAnsi="Avenir Next" w:cs="Arial"/>
          <w:sz w:val="22"/>
          <w:szCs w:val="22"/>
          <w:lang w:val="en-IN" w:eastAsia="en-IN"/>
        </w:rPr>
        <w:t xml:space="preserve">: </w:t>
      </w:r>
      <w:r w:rsidR="00642C18" w:rsidRPr="00027520">
        <w:rPr>
          <w:rFonts w:ascii="Avenir Next" w:hAnsi="Avenir Next" w:cs="Arial"/>
          <w:sz w:val="22"/>
          <w:szCs w:val="22"/>
          <w:lang w:val="en-IN" w:eastAsia="en-IN"/>
        </w:rPr>
        <w:t xml:space="preserve">Classified as a foreign proceeding pending in the nation where the debtor has its </w:t>
      </w:r>
      <w:proofErr w:type="spellStart"/>
      <w:r w:rsidR="00642C18" w:rsidRPr="00027520">
        <w:rPr>
          <w:rFonts w:ascii="Avenir Next" w:hAnsi="Avenir Next" w:cs="Arial"/>
          <w:sz w:val="22"/>
          <w:szCs w:val="22"/>
          <w:lang w:val="en-IN" w:eastAsia="en-IN"/>
        </w:rPr>
        <w:t>center</w:t>
      </w:r>
      <w:proofErr w:type="spellEnd"/>
      <w:r w:rsidR="00642C18" w:rsidRPr="00027520">
        <w:rPr>
          <w:rFonts w:ascii="Avenir Next" w:hAnsi="Avenir Next" w:cs="Arial"/>
          <w:sz w:val="22"/>
          <w:szCs w:val="22"/>
          <w:lang w:val="en-IN" w:eastAsia="en-IN"/>
        </w:rPr>
        <w:t xml:space="preserve"> of main interests (COMI) under 11 U.S.C. § 1502(4).</w:t>
      </w:r>
    </w:p>
    <w:p w14:paraId="183F3805" w14:textId="77777777" w:rsidR="00642C18" w:rsidRPr="00027520" w:rsidRDefault="001A7B4C" w:rsidP="001E6225">
      <w:pPr>
        <w:numPr>
          <w:ilvl w:val="0"/>
          <w:numId w:val="24"/>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Foreign Non-Main Proceeding</w:t>
      </w:r>
      <w:r w:rsidRPr="00027520">
        <w:rPr>
          <w:rFonts w:ascii="Avenir Next" w:hAnsi="Avenir Next" w:cs="Arial"/>
          <w:sz w:val="22"/>
          <w:szCs w:val="22"/>
          <w:lang w:val="en-IN" w:eastAsia="en-IN"/>
        </w:rPr>
        <w:t xml:space="preserve">: </w:t>
      </w:r>
      <w:r w:rsidR="00642C18" w:rsidRPr="00027520">
        <w:rPr>
          <w:rFonts w:ascii="Avenir Next" w:hAnsi="Avenir Next" w:cs="Arial"/>
          <w:sz w:val="22"/>
          <w:szCs w:val="22"/>
          <w:lang w:val="en-IN" w:eastAsia="en-IN"/>
        </w:rPr>
        <w:t xml:space="preserve">Defined as a foreign proceeding pending in a nation where the debtor has an establishment, or any location of operations where the debtor engages in a non-transitory economic activity using </w:t>
      </w:r>
      <w:proofErr w:type="spellStart"/>
      <w:r w:rsidR="00642C18" w:rsidRPr="00027520">
        <w:rPr>
          <w:rFonts w:ascii="Avenir Next" w:hAnsi="Avenir Next" w:cs="Arial"/>
          <w:sz w:val="22"/>
          <w:szCs w:val="22"/>
          <w:lang w:val="en-IN" w:eastAsia="en-IN"/>
        </w:rPr>
        <w:t>labor</w:t>
      </w:r>
      <w:proofErr w:type="spellEnd"/>
      <w:r w:rsidR="00642C18" w:rsidRPr="00027520">
        <w:rPr>
          <w:rFonts w:ascii="Avenir Next" w:hAnsi="Avenir Next" w:cs="Arial"/>
          <w:sz w:val="22"/>
          <w:szCs w:val="22"/>
          <w:lang w:val="en-IN" w:eastAsia="en-IN"/>
        </w:rPr>
        <w:t>, goods, or services, under 11 U.S.C. § 1502(5).</w:t>
      </w:r>
    </w:p>
    <w:p w14:paraId="1A3523B8" w14:textId="7217DB26" w:rsidR="001A7B4C" w:rsidRPr="00027520" w:rsidRDefault="001A7B4C" w:rsidP="00642C18">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Requirements for Recognition</w:t>
      </w:r>
    </w:p>
    <w:p w14:paraId="03A7FAA0" w14:textId="77777777" w:rsidR="001A7B4C" w:rsidRPr="00027520" w:rsidRDefault="001A7B4C" w:rsidP="001A7B4C">
      <w:p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Under 11 U.S.C. § 1517, the court shall grant recognition if:</w:t>
      </w:r>
    </w:p>
    <w:p w14:paraId="0C1623B8" w14:textId="77777777" w:rsidR="00BD2A43" w:rsidRPr="00027520" w:rsidRDefault="00BD2A43" w:rsidP="00A73F8E">
      <w:pPr>
        <w:numPr>
          <w:ilvl w:val="0"/>
          <w:numId w:val="25"/>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lastRenderedPageBreak/>
        <w:t>According to section 1502, the foreign proceeding is a foreign main or non-main proceeding.</w:t>
      </w:r>
    </w:p>
    <w:p w14:paraId="53071831" w14:textId="029E4051" w:rsidR="001A7B4C" w:rsidRPr="00027520" w:rsidRDefault="001A7B4C" w:rsidP="00A73F8E">
      <w:pPr>
        <w:numPr>
          <w:ilvl w:val="0"/>
          <w:numId w:val="25"/>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The foreign representative applying for recognition is a person or body.</w:t>
      </w:r>
    </w:p>
    <w:p w14:paraId="5237F6E7" w14:textId="77777777" w:rsidR="001A7B4C" w:rsidRPr="00027520" w:rsidRDefault="001A7B4C" w:rsidP="00A73F8E">
      <w:pPr>
        <w:numPr>
          <w:ilvl w:val="0"/>
          <w:numId w:val="25"/>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The petition meets the requirements of section 1515.</w:t>
      </w:r>
    </w:p>
    <w:p w14:paraId="4807D35C" w14:textId="77777777"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Application to Skin Luxe</w:t>
      </w:r>
    </w:p>
    <w:p w14:paraId="6F444949" w14:textId="77777777" w:rsidR="001A7B4C" w:rsidRPr="00027520" w:rsidRDefault="001A7B4C" w:rsidP="00A73F8E">
      <w:pPr>
        <w:numPr>
          <w:ilvl w:val="0"/>
          <w:numId w:val="26"/>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Foreign Main Proceeding</w:t>
      </w:r>
      <w:r w:rsidRPr="00027520">
        <w:rPr>
          <w:rFonts w:ascii="Avenir Next" w:hAnsi="Avenir Next" w:cs="Arial"/>
          <w:sz w:val="22"/>
          <w:szCs w:val="22"/>
          <w:lang w:val="en-IN" w:eastAsia="en-IN"/>
        </w:rPr>
        <w:t>:</w:t>
      </w:r>
    </w:p>
    <w:p w14:paraId="4B00B710" w14:textId="77777777" w:rsidR="008878A8" w:rsidRPr="00027520" w:rsidRDefault="001A7B4C" w:rsidP="008878A8">
      <w:pPr>
        <w:numPr>
          <w:ilvl w:val="1"/>
          <w:numId w:val="26"/>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COMI Analysis</w:t>
      </w:r>
      <w:r w:rsidRPr="00027520">
        <w:rPr>
          <w:rFonts w:ascii="Avenir Next" w:hAnsi="Avenir Next" w:cs="Arial"/>
          <w:sz w:val="22"/>
          <w:szCs w:val="22"/>
          <w:lang w:val="en-IN" w:eastAsia="en-IN"/>
        </w:rPr>
        <w:t xml:space="preserve">: </w:t>
      </w:r>
      <w:r w:rsidR="003470D4" w:rsidRPr="00027520">
        <w:rPr>
          <w:rFonts w:ascii="Avenir Next" w:hAnsi="Avenir Next" w:cs="Arial"/>
          <w:sz w:val="22"/>
          <w:szCs w:val="22"/>
          <w:lang w:val="en-IN" w:eastAsia="en-IN"/>
        </w:rPr>
        <w:t>Unless there is evidence to the contrary, the COMI is typically assumed to be the debtor's registered office (11 U.S.C. § 1516(c)). The principal place of business and registered office of Skin Luxe are located in France. However, it must be demonstrated that the UK is the COMI for the purposes of the scheme if the English scheme of arrangement is to be regarded as a proceeding in the UK.</w:t>
      </w:r>
    </w:p>
    <w:p w14:paraId="2738A465" w14:textId="77777777" w:rsidR="008878A8" w:rsidRPr="00027520" w:rsidRDefault="008878A8" w:rsidP="008878A8">
      <w:pPr>
        <w:numPr>
          <w:ilvl w:val="1"/>
          <w:numId w:val="26"/>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In order for Skin Luxe's English scheme to be accepted as a foreign main proceeding, it must be shown that its COMI is located in the United Kingdom. If the majority of operations, management, and decision-making take place in France, this could be difficult. The principal assets, principal operations, headquarters location, and the location of control and direction administration are all important considerations. It seems improbable that the UK will be included in the COMI if these are predominantly in France.</w:t>
      </w:r>
    </w:p>
    <w:p w14:paraId="0AE2D426" w14:textId="757BBE18" w:rsidR="001A7B4C" w:rsidRPr="00027520" w:rsidRDefault="001A7B4C" w:rsidP="008878A8">
      <w:pPr>
        <w:spacing w:before="100" w:beforeAutospacing="1" w:after="100" w:afterAutospacing="1"/>
        <w:ind w:left="360"/>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Foreign Non-Main Proceeding</w:t>
      </w:r>
      <w:r w:rsidRPr="00027520">
        <w:rPr>
          <w:rFonts w:ascii="Avenir Next" w:hAnsi="Avenir Next" w:cs="Arial"/>
          <w:sz w:val="22"/>
          <w:szCs w:val="22"/>
          <w:lang w:val="en-IN" w:eastAsia="en-IN"/>
        </w:rPr>
        <w:t>:</w:t>
      </w:r>
    </w:p>
    <w:p w14:paraId="1532421C" w14:textId="77777777" w:rsidR="0074720E" w:rsidRPr="00027520" w:rsidRDefault="001A7B4C" w:rsidP="00674D3D">
      <w:pPr>
        <w:numPr>
          <w:ilvl w:val="1"/>
          <w:numId w:val="26"/>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Establishment in the UK</w:t>
      </w:r>
      <w:r w:rsidRPr="00027520">
        <w:rPr>
          <w:rFonts w:ascii="Avenir Next" w:hAnsi="Avenir Next" w:cs="Arial"/>
          <w:sz w:val="22"/>
          <w:szCs w:val="22"/>
          <w:lang w:val="en-IN" w:eastAsia="en-IN"/>
        </w:rPr>
        <w:t xml:space="preserve">: </w:t>
      </w:r>
      <w:r w:rsidR="0074720E" w:rsidRPr="00027520">
        <w:rPr>
          <w:rFonts w:ascii="Avenir Next" w:hAnsi="Avenir Next" w:cs="Arial"/>
          <w:sz w:val="22"/>
          <w:szCs w:val="22"/>
          <w:lang w:val="en-IN" w:eastAsia="en-IN"/>
        </w:rPr>
        <w:t>Skin Luxe needs to demonstrate that it has a presence in the UK in order for this to be accepted as a foreign non-main proceeding. The location where the debtor carries out non-transitory economic activities is called an establishment. London is one of the international cities where Skin Luxe has boutiques. The London boutique may meet the establishment requirement if it engages in significant economic activity and business operations.</w:t>
      </w:r>
    </w:p>
    <w:p w14:paraId="58C2D373" w14:textId="7134E496" w:rsidR="001A7B4C" w:rsidRPr="00027520" w:rsidRDefault="001A7B4C" w:rsidP="00674D3D">
      <w:pPr>
        <w:numPr>
          <w:ilvl w:val="1"/>
          <w:numId w:val="26"/>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sz w:val="22"/>
          <w:szCs w:val="22"/>
          <w:lang w:val="en-IN" w:eastAsia="en-IN"/>
        </w:rPr>
        <w:t>However, merely having sales outlets or boutiques may not suffice without significant operations or administrative functions in the UK. Courts will consider the nature and extent of operations in London.</w:t>
      </w:r>
    </w:p>
    <w:p w14:paraId="4536CE26" w14:textId="77777777"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Case Law and Practical Considerations</w:t>
      </w:r>
    </w:p>
    <w:p w14:paraId="628F6CCE" w14:textId="77777777" w:rsidR="001A7B4C" w:rsidRPr="00027520" w:rsidRDefault="001A7B4C" w:rsidP="00A73F8E">
      <w:pPr>
        <w:numPr>
          <w:ilvl w:val="0"/>
          <w:numId w:val="27"/>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Case Law</w:t>
      </w:r>
      <w:r w:rsidRPr="00027520">
        <w:rPr>
          <w:rFonts w:ascii="Avenir Next" w:hAnsi="Avenir Next" w:cs="Arial"/>
          <w:sz w:val="22"/>
          <w:szCs w:val="22"/>
          <w:lang w:val="en-IN" w:eastAsia="en-IN"/>
        </w:rPr>
        <w:t xml:space="preserve">: Courts have varied in their interpretation of COMI and establishment. In </w:t>
      </w:r>
      <w:r w:rsidRPr="00027520">
        <w:rPr>
          <w:rFonts w:ascii="Avenir Next" w:hAnsi="Avenir Next" w:cs="Arial"/>
          <w:b/>
          <w:bCs/>
          <w:sz w:val="22"/>
          <w:szCs w:val="22"/>
          <w:lang w:val="en-IN" w:eastAsia="en-IN"/>
        </w:rPr>
        <w:t>In re Bear Stearns High-Grade Structured Credit Strategies Master Fund, Ltd., 374 B.R. 122 (</w:t>
      </w:r>
      <w:proofErr w:type="spellStart"/>
      <w:r w:rsidRPr="00027520">
        <w:rPr>
          <w:rFonts w:ascii="Avenir Next" w:hAnsi="Avenir Next" w:cs="Arial"/>
          <w:b/>
          <w:bCs/>
          <w:sz w:val="22"/>
          <w:szCs w:val="22"/>
          <w:lang w:val="en-IN" w:eastAsia="en-IN"/>
        </w:rPr>
        <w:t>Bankr</w:t>
      </w:r>
      <w:proofErr w:type="spellEnd"/>
      <w:r w:rsidRPr="00027520">
        <w:rPr>
          <w:rFonts w:ascii="Avenir Next" w:hAnsi="Avenir Next" w:cs="Arial"/>
          <w:b/>
          <w:bCs/>
          <w:sz w:val="22"/>
          <w:szCs w:val="22"/>
          <w:lang w:val="en-IN" w:eastAsia="en-IN"/>
        </w:rPr>
        <w:t>. S.D.N.Y. 2007)</w:t>
      </w:r>
      <w:r w:rsidRPr="00027520">
        <w:rPr>
          <w:rFonts w:ascii="Avenir Next" w:hAnsi="Avenir Next" w:cs="Arial"/>
          <w:sz w:val="22"/>
          <w:szCs w:val="22"/>
          <w:lang w:val="en-IN" w:eastAsia="en-IN"/>
        </w:rPr>
        <w:t xml:space="preserve">, the court emphasized the importance of the location of the main interests and control. In </w:t>
      </w:r>
      <w:r w:rsidRPr="00027520">
        <w:rPr>
          <w:rFonts w:ascii="Avenir Next" w:hAnsi="Avenir Next" w:cs="Arial"/>
          <w:b/>
          <w:bCs/>
          <w:sz w:val="22"/>
          <w:szCs w:val="22"/>
          <w:lang w:val="en-IN" w:eastAsia="en-IN"/>
        </w:rPr>
        <w:t xml:space="preserve">In re </w:t>
      </w:r>
      <w:proofErr w:type="spellStart"/>
      <w:r w:rsidRPr="00027520">
        <w:rPr>
          <w:rFonts w:ascii="Avenir Next" w:hAnsi="Avenir Next" w:cs="Arial"/>
          <w:b/>
          <w:bCs/>
          <w:sz w:val="22"/>
          <w:szCs w:val="22"/>
          <w:lang w:val="en-IN" w:eastAsia="en-IN"/>
        </w:rPr>
        <w:t>SPhinX</w:t>
      </w:r>
      <w:proofErr w:type="spellEnd"/>
      <w:r w:rsidRPr="00027520">
        <w:rPr>
          <w:rFonts w:ascii="Avenir Next" w:hAnsi="Avenir Next" w:cs="Arial"/>
          <w:b/>
          <w:bCs/>
          <w:sz w:val="22"/>
          <w:szCs w:val="22"/>
          <w:lang w:val="en-IN" w:eastAsia="en-IN"/>
        </w:rPr>
        <w:t>, Ltd., 351 B.R. 103 (</w:t>
      </w:r>
      <w:proofErr w:type="spellStart"/>
      <w:r w:rsidRPr="00027520">
        <w:rPr>
          <w:rFonts w:ascii="Avenir Next" w:hAnsi="Avenir Next" w:cs="Arial"/>
          <w:b/>
          <w:bCs/>
          <w:sz w:val="22"/>
          <w:szCs w:val="22"/>
          <w:lang w:val="en-IN" w:eastAsia="en-IN"/>
        </w:rPr>
        <w:t>Bankr</w:t>
      </w:r>
      <w:proofErr w:type="spellEnd"/>
      <w:r w:rsidRPr="00027520">
        <w:rPr>
          <w:rFonts w:ascii="Avenir Next" w:hAnsi="Avenir Next" w:cs="Arial"/>
          <w:b/>
          <w:bCs/>
          <w:sz w:val="22"/>
          <w:szCs w:val="22"/>
          <w:lang w:val="en-IN" w:eastAsia="en-IN"/>
        </w:rPr>
        <w:t>. S.D.N.Y. 2006)</w:t>
      </w:r>
      <w:r w:rsidRPr="00027520">
        <w:rPr>
          <w:rFonts w:ascii="Avenir Next" w:hAnsi="Avenir Next" w:cs="Arial"/>
          <w:sz w:val="22"/>
          <w:szCs w:val="22"/>
          <w:lang w:val="en-IN" w:eastAsia="en-IN"/>
        </w:rPr>
        <w:t xml:space="preserve">, the court </w:t>
      </w:r>
      <w:proofErr w:type="spellStart"/>
      <w:r w:rsidRPr="00027520">
        <w:rPr>
          <w:rFonts w:ascii="Avenir Next" w:hAnsi="Avenir Next" w:cs="Arial"/>
          <w:sz w:val="22"/>
          <w:szCs w:val="22"/>
          <w:lang w:val="en-IN" w:eastAsia="en-IN"/>
        </w:rPr>
        <w:t>analyzed</w:t>
      </w:r>
      <w:proofErr w:type="spellEnd"/>
      <w:r w:rsidRPr="00027520">
        <w:rPr>
          <w:rFonts w:ascii="Avenir Next" w:hAnsi="Avenir Next" w:cs="Arial"/>
          <w:sz w:val="22"/>
          <w:szCs w:val="22"/>
          <w:lang w:val="en-IN" w:eastAsia="en-IN"/>
        </w:rPr>
        <w:t xml:space="preserve"> the presence of an establishment based on the scope of operations.</w:t>
      </w:r>
    </w:p>
    <w:p w14:paraId="756DD467" w14:textId="77777777" w:rsidR="000E3A90" w:rsidRPr="00027520" w:rsidRDefault="001A7B4C" w:rsidP="001940C7">
      <w:pPr>
        <w:numPr>
          <w:ilvl w:val="0"/>
          <w:numId w:val="27"/>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Practical Considerations</w:t>
      </w:r>
      <w:r w:rsidRPr="00027520">
        <w:rPr>
          <w:rFonts w:ascii="Avenir Next" w:hAnsi="Avenir Next" w:cs="Arial"/>
          <w:sz w:val="22"/>
          <w:szCs w:val="22"/>
          <w:lang w:val="en-IN" w:eastAsia="en-IN"/>
        </w:rPr>
        <w:t xml:space="preserve">: </w:t>
      </w:r>
      <w:r w:rsidR="000E3A90" w:rsidRPr="00027520">
        <w:rPr>
          <w:rFonts w:ascii="Avenir Next" w:hAnsi="Avenir Next" w:cs="Arial"/>
          <w:sz w:val="22"/>
          <w:szCs w:val="22"/>
          <w:lang w:val="en-IN" w:eastAsia="en-IN"/>
        </w:rPr>
        <w:t>Skin Luxe needs to present strong proof of its business operations in the UK. Documentation of the business operations carried out at its London boutique, the purpose and importance of its UK operations, and the extent of its economic presence there are a few examples of what this could include.</w:t>
      </w:r>
    </w:p>
    <w:p w14:paraId="5595AA22" w14:textId="3CDFEC02" w:rsidR="001A7B4C" w:rsidRPr="00027520" w:rsidRDefault="001A7B4C" w:rsidP="000E3A90">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Conclusion</w:t>
      </w:r>
    </w:p>
    <w:p w14:paraId="6F3A2061" w14:textId="77777777" w:rsidR="007C6D28" w:rsidRPr="00027520" w:rsidRDefault="001A7B4C" w:rsidP="00DD6CD5">
      <w:pPr>
        <w:numPr>
          <w:ilvl w:val="0"/>
          <w:numId w:val="2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Foreign Main Proceeding</w:t>
      </w:r>
      <w:r w:rsidRPr="00027520">
        <w:rPr>
          <w:rFonts w:ascii="Avenir Next" w:hAnsi="Avenir Next" w:cs="Arial"/>
          <w:sz w:val="22"/>
          <w:szCs w:val="22"/>
          <w:lang w:val="en-IN" w:eastAsia="en-IN"/>
        </w:rPr>
        <w:t xml:space="preserve">: </w:t>
      </w:r>
      <w:r w:rsidR="007C6D28" w:rsidRPr="00027520">
        <w:rPr>
          <w:rFonts w:ascii="Avenir Next" w:hAnsi="Avenir Next" w:cs="Arial"/>
          <w:sz w:val="22"/>
          <w:szCs w:val="22"/>
          <w:lang w:val="en-IN" w:eastAsia="en-IN"/>
        </w:rPr>
        <w:t>Given that Skin Luxe appears to have its principal place of business and its COMI in France, it is unlikely that the English scheme of arrangement would be recognized as a foreign main proceeding.</w:t>
      </w:r>
    </w:p>
    <w:p w14:paraId="242B0B36" w14:textId="5F58DD99" w:rsidR="001659AF" w:rsidRPr="00027520" w:rsidRDefault="001A7B4C" w:rsidP="00DD6CD5">
      <w:pPr>
        <w:numPr>
          <w:ilvl w:val="0"/>
          <w:numId w:val="28"/>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Foreign Non-Main Proceeding</w:t>
      </w:r>
      <w:r w:rsidRPr="00027520">
        <w:rPr>
          <w:rFonts w:ascii="Avenir Next" w:hAnsi="Avenir Next" w:cs="Arial"/>
          <w:sz w:val="22"/>
          <w:szCs w:val="22"/>
          <w:lang w:val="en-IN" w:eastAsia="en-IN"/>
        </w:rPr>
        <w:t xml:space="preserve">: </w:t>
      </w:r>
      <w:r w:rsidR="001659AF" w:rsidRPr="00027520">
        <w:rPr>
          <w:rFonts w:ascii="Avenir Next" w:hAnsi="Avenir Next" w:cs="Arial"/>
          <w:sz w:val="22"/>
          <w:szCs w:val="22"/>
          <w:lang w:val="en-IN" w:eastAsia="en-IN"/>
        </w:rPr>
        <w:t>Should Skin Luxe be able to prove that its London boutique qualifies as an establishment, then recognition as a foreign non-main proceeding becomes greater likely. To do this, it would be necessary to demonstrate that the boutique conducts substantial, ongoing economic activity.</w:t>
      </w:r>
    </w:p>
    <w:p w14:paraId="4E7977D1" w14:textId="1DE98F4C" w:rsidR="001A7B4C" w:rsidRPr="00027520" w:rsidRDefault="001A7B4C" w:rsidP="001659AF">
      <w:pPr>
        <w:spacing w:before="100" w:beforeAutospacing="1" w:after="100" w:afterAutospacing="1"/>
        <w:ind w:left="360"/>
        <w:jc w:val="both"/>
        <w:rPr>
          <w:rFonts w:ascii="Avenir Next" w:hAnsi="Avenir Next" w:cs="Arial"/>
          <w:sz w:val="22"/>
          <w:szCs w:val="22"/>
          <w:lang w:val="en-IN" w:eastAsia="en-IN"/>
        </w:rPr>
      </w:pPr>
      <w:r w:rsidRPr="00027520">
        <w:rPr>
          <w:rFonts w:ascii="Avenir Next" w:hAnsi="Avenir Next" w:cs="Arial"/>
          <w:sz w:val="22"/>
          <w:szCs w:val="22"/>
          <w:lang w:val="en-IN" w:eastAsia="en-IN"/>
        </w:rPr>
        <w:lastRenderedPageBreak/>
        <w:t>Ultimately, Skin Luxe’s ability to obtain recognition under U.S. Chapter 15 will depend on the specific facts and evidence demonstrating the nature of its operations in the UK.</w:t>
      </w:r>
    </w:p>
    <w:p w14:paraId="1684BDF2" w14:textId="77777777" w:rsidR="001A7B4C" w:rsidRPr="00027520" w:rsidRDefault="001A7B4C" w:rsidP="000778B1">
      <w:pPr>
        <w:pStyle w:val="AODocTxt"/>
        <w:spacing w:before="0" w:line="240" w:lineRule="auto"/>
        <w:rPr>
          <w:rFonts w:ascii="Avenir Next" w:hAnsi="Avenir Next"/>
        </w:rPr>
      </w:pPr>
    </w:p>
    <w:p w14:paraId="2DCF9FAB" w14:textId="77777777" w:rsidR="00E01803" w:rsidRPr="00027520" w:rsidRDefault="00E01803" w:rsidP="000778B1">
      <w:pPr>
        <w:pStyle w:val="AODocTxt"/>
        <w:spacing w:before="0" w:line="240" w:lineRule="auto"/>
        <w:rPr>
          <w:rFonts w:ascii="Avenir Next" w:hAnsi="Avenir Next"/>
          <w:b/>
          <w:bCs/>
        </w:rPr>
      </w:pPr>
      <w:r w:rsidRPr="00027520">
        <w:rPr>
          <w:rFonts w:ascii="Avenir Next" w:hAnsi="Avenir Next"/>
          <w:b/>
          <w:bCs/>
        </w:rPr>
        <w:t>Question 4.3 [5 marks]</w:t>
      </w:r>
    </w:p>
    <w:p w14:paraId="112D3446" w14:textId="77777777" w:rsidR="00E01803" w:rsidRPr="00027520" w:rsidRDefault="00E01803" w:rsidP="000778B1">
      <w:pPr>
        <w:pStyle w:val="AODocTxt"/>
        <w:spacing w:before="0" w:line="240" w:lineRule="auto"/>
        <w:rPr>
          <w:rFonts w:ascii="Avenir Next" w:hAnsi="Avenir Next"/>
        </w:rPr>
      </w:pPr>
    </w:p>
    <w:p w14:paraId="27CA1C5B" w14:textId="02A10D01" w:rsidR="00FB2838" w:rsidRPr="00027520" w:rsidRDefault="00FB2838" w:rsidP="00EC48D0">
      <w:pPr>
        <w:pStyle w:val="AODocTxt"/>
        <w:spacing w:before="0" w:line="240" w:lineRule="auto"/>
        <w:rPr>
          <w:rFonts w:ascii="Avenir Next" w:hAnsi="Avenir Next"/>
        </w:rPr>
      </w:pPr>
      <w:r w:rsidRPr="00027520">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sidRPr="00027520">
        <w:rPr>
          <w:rFonts w:ascii="Avenir Next" w:hAnsi="Avenir Next"/>
        </w:rPr>
        <w:t xml:space="preserve">has </w:t>
      </w:r>
      <w:r w:rsidRPr="00027520">
        <w:rPr>
          <w:rFonts w:ascii="Avenir Next" w:hAnsi="Avenir Next"/>
        </w:rPr>
        <w:t xml:space="preserve">been sued in civil suit by a former employee alleging she was fired due to due to gender bias.  </w:t>
      </w:r>
    </w:p>
    <w:p w14:paraId="59326FD4" w14:textId="77777777" w:rsidR="00EC48D0" w:rsidRPr="00027520" w:rsidRDefault="00EC48D0" w:rsidP="00EC48D0">
      <w:pPr>
        <w:pStyle w:val="AODocTxt"/>
        <w:spacing w:before="0" w:line="240" w:lineRule="auto"/>
        <w:rPr>
          <w:rFonts w:ascii="Avenir Next" w:hAnsi="Avenir Next"/>
        </w:rPr>
      </w:pPr>
    </w:p>
    <w:p w14:paraId="09FD0CB5" w14:textId="640537AC" w:rsidR="00E01803" w:rsidRPr="00027520" w:rsidRDefault="00FB2838" w:rsidP="00EC48D0">
      <w:pPr>
        <w:pStyle w:val="AODocTxt"/>
        <w:spacing w:before="0" w:line="240" w:lineRule="auto"/>
        <w:rPr>
          <w:rFonts w:ascii="Avenir Next" w:hAnsi="Avenir Next"/>
        </w:rPr>
      </w:pPr>
      <w:r w:rsidRPr="00027520">
        <w:rPr>
          <w:rFonts w:ascii="Avenir Next" w:hAnsi="Avenir Next"/>
        </w:rPr>
        <w:t>What would be the effect of a chapter 11 petition being filed by Speculation Inc</w:t>
      </w:r>
      <w:r w:rsidR="00872711" w:rsidRPr="00027520">
        <w:rPr>
          <w:rFonts w:ascii="Avenir Next" w:hAnsi="Avenir Next"/>
        </w:rPr>
        <w:t xml:space="preserve"> </w:t>
      </w:r>
      <w:r w:rsidRPr="00027520">
        <w:rPr>
          <w:rFonts w:ascii="Avenir Next" w:hAnsi="Avenir Next"/>
        </w:rPr>
        <w:t>on each of (</w:t>
      </w:r>
      <w:proofErr w:type="spellStart"/>
      <w:r w:rsidRPr="00027520">
        <w:rPr>
          <w:rFonts w:ascii="Avenir Next" w:hAnsi="Avenir Next"/>
        </w:rPr>
        <w:t>i</w:t>
      </w:r>
      <w:proofErr w:type="spellEnd"/>
      <w:r w:rsidRPr="00027520">
        <w:rPr>
          <w:rFonts w:ascii="Avenir Next" w:hAnsi="Avenir Next"/>
        </w:rPr>
        <w:t>) the DOJ investigation, (ii) margin loan default; (iii) the delinquent lease and (iv) the employment discrimination lawsuit?</w:t>
      </w:r>
    </w:p>
    <w:p w14:paraId="1AB9B25A" w14:textId="77777777" w:rsidR="001D3BAA" w:rsidRPr="00027520" w:rsidRDefault="001D3BAA" w:rsidP="001D3BAA">
      <w:pPr>
        <w:pStyle w:val="AODocTxt"/>
        <w:spacing w:before="0" w:line="240" w:lineRule="auto"/>
        <w:rPr>
          <w:rFonts w:ascii="Avenir Next" w:hAnsi="Avenir Next"/>
          <w:color w:val="808080" w:themeColor="background1" w:themeShade="80"/>
        </w:rPr>
      </w:pPr>
    </w:p>
    <w:p w14:paraId="70C6A8B6" w14:textId="4B79BF75" w:rsidR="00126A4D" w:rsidRPr="00027520" w:rsidRDefault="001A7B4C" w:rsidP="000778B1">
      <w:pPr>
        <w:autoSpaceDE w:val="0"/>
        <w:autoSpaceDN w:val="0"/>
        <w:adjustRightInd w:val="0"/>
        <w:jc w:val="both"/>
        <w:rPr>
          <w:rFonts w:ascii="Avenir Next" w:hAnsi="Avenir Next" w:cs="Arial"/>
          <w:sz w:val="22"/>
          <w:szCs w:val="22"/>
          <w:lang w:val="en-GB"/>
        </w:rPr>
      </w:pPr>
      <w:r w:rsidRPr="00027520">
        <w:rPr>
          <w:rFonts w:ascii="Avenir Next" w:hAnsi="Avenir Next" w:cs="Arial"/>
          <w:sz w:val="22"/>
          <w:szCs w:val="22"/>
          <w:lang w:val="en-GB"/>
        </w:rPr>
        <w:t>Answer:</w:t>
      </w:r>
    </w:p>
    <w:p w14:paraId="5CD1193B" w14:textId="77777777" w:rsidR="001A7B4C" w:rsidRPr="00027520" w:rsidRDefault="001A7B4C" w:rsidP="001A7B4C">
      <w:pPr>
        <w:autoSpaceDE w:val="0"/>
        <w:autoSpaceDN w:val="0"/>
        <w:adjustRightInd w:val="0"/>
        <w:jc w:val="both"/>
        <w:rPr>
          <w:rFonts w:ascii="Avenir Next" w:hAnsi="Avenir Next" w:cs="Arial"/>
          <w:sz w:val="22"/>
          <w:szCs w:val="22"/>
          <w:lang w:val="en-GB"/>
        </w:rPr>
      </w:pPr>
    </w:p>
    <w:p w14:paraId="4A3A09DB" w14:textId="77777777" w:rsidR="00FD2CD4" w:rsidRPr="00027520" w:rsidRDefault="00FD2CD4" w:rsidP="001A7B4C">
      <w:pPr>
        <w:spacing w:before="100" w:beforeAutospacing="1" w:after="100" w:afterAutospacing="1"/>
        <w:jc w:val="both"/>
        <w:outlineLvl w:val="2"/>
        <w:rPr>
          <w:rFonts w:ascii="Avenir Next" w:hAnsi="Avenir Next" w:cs="Arial"/>
          <w:sz w:val="22"/>
          <w:szCs w:val="22"/>
          <w:lang w:val="en-IN" w:eastAsia="en-IN"/>
        </w:rPr>
      </w:pPr>
      <w:r w:rsidRPr="00027520">
        <w:rPr>
          <w:rFonts w:ascii="Avenir Next" w:hAnsi="Avenir Next" w:cs="Arial"/>
          <w:sz w:val="22"/>
          <w:szCs w:val="22"/>
          <w:lang w:val="en-IN" w:eastAsia="en-IN"/>
        </w:rPr>
        <w:t xml:space="preserve">Speculation Inc. would automatically and procedurally affect a number of ongoing matters, such as the DOJ investigation, margin loan default, delinquent lease, and employment discrimination lawsuit, if it filed a Chapter 11 bankruptcy petition. Below is a breakdown of each: </w:t>
      </w:r>
    </w:p>
    <w:p w14:paraId="102B4E8C" w14:textId="18D8A4E1" w:rsidR="001A7B4C" w:rsidRPr="00027520" w:rsidRDefault="001A7B4C" w:rsidP="001A7B4C">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w:t>
      </w:r>
      <w:proofErr w:type="spellStart"/>
      <w:r w:rsidRPr="00027520">
        <w:rPr>
          <w:rFonts w:ascii="Avenir Next" w:hAnsi="Avenir Next" w:cs="Arial"/>
          <w:b/>
          <w:bCs/>
          <w:sz w:val="22"/>
          <w:szCs w:val="22"/>
          <w:lang w:val="en-IN" w:eastAsia="en-IN"/>
        </w:rPr>
        <w:t>i</w:t>
      </w:r>
      <w:proofErr w:type="spellEnd"/>
      <w:r w:rsidRPr="00027520">
        <w:rPr>
          <w:rFonts w:ascii="Avenir Next" w:hAnsi="Avenir Next" w:cs="Arial"/>
          <w:b/>
          <w:bCs/>
          <w:sz w:val="22"/>
          <w:szCs w:val="22"/>
          <w:lang w:val="en-IN" w:eastAsia="en-IN"/>
        </w:rPr>
        <w:t>) DOJ Investigation</w:t>
      </w:r>
    </w:p>
    <w:p w14:paraId="68A20C68" w14:textId="77777777" w:rsidR="00AD68F9" w:rsidRPr="00027520" w:rsidRDefault="001A7B4C" w:rsidP="00357411">
      <w:pPr>
        <w:numPr>
          <w:ilvl w:val="0"/>
          <w:numId w:val="29"/>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w:t>
      </w:r>
      <w:r w:rsidRPr="00027520">
        <w:rPr>
          <w:rFonts w:ascii="Avenir Next" w:hAnsi="Avenir Next" w:cs="Arial"/>
          <w:sz w:val="22"/>
          <w:szCs w:val="22"/>
          <w:lang w:val="en-IN" w:eastAsia="en-IN"/>
        </w:rPr>
        <w:t xml:space="preserve">: </w:t>
      </w:r>
      <w:r w:rsidR="00AD68F9" w:rsidRPr="00027520">
        <w:rPr>
          <w:rFonts w:ascii="Avenir Next" w:hAnsi="Avenir Next" w:cs="Arial"/>
          <w:sz w:val="22"/>
          <w:szCs w:val="22"/>
          <w:lang w:val="en-IN" w:eastAsia="en-IN"/>
        </w:rPr>
        <w:t>The filing of a Chapter 11 petition typically results in an automatic stay on the majority of lawsuits and proceedings against the debtor under 11 U.S.C. § 362(a). However, criminal proceedings are not covered by this stay.</w:t>
      </w:r>
    </w:p>
    <w:p w14:paraId="22FFB87D" w14:textId="77777777" w:rsidR="009D7E90" w:rsidRPr="00027520" w:rsidRDefault="001A7B4C" w:rsidP="002A42C0">
      <w:pPr>
        <w:numPr>
          <w:ilvl w:val="0"/>
          <w:numId w:val="29"/>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Effect on Investigation</w:t>
      </w:r>
      <w:r w:rsidRPr="00027520">
        <w:rPr>
          <w:rFonts w:ascii="Avenir Next" w:hAnsi="Avenir Next" w:cs="Arial"/>
          <w:sz w:val="22"/>
          <w:szCs w:val="22"/>
          <w:lang w:val="en-IN" w:eastAsia="en-IN"/>
        </w:rPr>
        <w:t xml:space="preserve">: </w:t>
      </w:r>
      <w:r w:rsidR="009D7E90" w:rsidRPr="00027520">
        <w:rPr>
          <w:rFonts w:ascii="Avenir Next" w:hAnsi="Avenir Next" w:cs="Arial"/>
          <w:sz w:val="22"/>
          <w:szCs w:val="22"/>
          <w:lang w:val="en-IN" w:eastAsia="en-IN"/>
        </w:rPr>
        <w:t xml:space="preserve">The bankruptcy filing would not halt the DOJ's investigation into Speculation Inc.'s possible illegal insider trading. According to 11 U.S.C. § 362(b)(1), there are exceptions to the automatic stay for criminal investigations and proceedings. As a result, the DOJ can carry on without interruption with its investigation and any ensuing prosecution. </w:t>
      </w:r>
    </w:p>
    <w:p w14:paraId="38E759F9" w14:textId="585A807A" w:rsidR="001A7B4C" w:rsidRPr="00027520" w:rsidRDefault="001A7B4C" w:rsidP="009D7E90">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(ii) Margin Loan Default</w:t>
      </w:r>
    </w:p>
    <w:p w14:paraId="1A4B8E6C" w14:textId="77777777" w:rsidR="000A1CC7" w:rsidRPr="00027520" w:rsidRDefault="001A7B4C" w:rsidP="0030169A">
      <w:pPr>
        <w:numPr>
          <w:ilvl w:val="0"/>
          <w:numId w:val="3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w:t>
      </w:r>
      <w:r w:rsidRPr="00027520">
        <w:rPr>
          <w:rFonts w:ascii="Avenir Next" w:hAnsi="Avenir Next" w:cs="Arial"/>
          <w:sz w:val="22"/>
          <w:szCs w:val="22"/>
          <w:lang w:val="en-IN" w:eastAsia="en-IN"/>
        </w:rPr>
        <w:t xml:space="preserve">: </w:t>
      </w:r>
      <w:r w:rsidR="000A1CC7" w:rsidRPr="00027520">
        <w:rPr>
          <w:rFonts w:ascii="Avenir Next" w:hAnsi="Avenir Next" w:cs="Arial"/>
          <w:sz w:val="22"/>
          <w:szCs w:val="22"/>
          <w:lang w:val="en-IN" w:eastAsia="en-IN"/>
        </w:rPr>
        <w:t>The default of the margin loan would be subject to the automatic stay under 11 U.S.C. § 362(a). All attempts at collection, including the broker's attempt to collect on the margin loan or seize collateral, are suspended by this stay.</w:t>
      </w:r>
    </w:p>
    <w:p w14:paraId="6EBDAF9F" w14:textId="77777777" w:rsidR="000102D7" w:rsidRPr="00027520" w:rsidRDefault="001A7B4C" w:rsidP="00AE1431">
      <w:pPr>
        <w:numPr>
          <w:ilvl w:val="0"/>
          <w:numId w:val="30"/>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Effect on Collateral</w:t>
      </w:r>
      <w:r w:rsidRPr="00027520">
        <w:rPr>
          <w:rFonts w:ascii="Avenir Next" w:hAnsi="Avenir Next" w:cs="Arial"/>
          <w:sz w:val="22"/>
          <w:szCs w:val="22"/>
          <w:lang w:val="en-IN" w:eastAsia="en-IN"/>
        </w:rPr>
        <w:t xml:space="preserve">: </w:t>
      </w:r>
      <w:r w:rsidR="000102D7" w:rsidRPr="00027520">
        <w:rPr>
          <w:rFonts w:ascii="Avenir Next" w:hAnsi="Avenir Next" w:cs="Arial"/>
          <w:sz w:val="22"/>
          <w:szCs w:val="22"/>
          <w:lang w:val="en-IN" w:eastAsia="en-IN"/>
        </w:rPr>
        <w:t>According to 11 U.S.C. §541, the shares used as security for the margin loan are a part of the bankruptcy estate. It would be against the law for the broker to sell these shares without first requesting that the bankruptcy court lift the automatic stay.</w:t>
      </w:r>
    </w:p>
    <w:p w14:paraId="7B91B897" w14:textId="77777777" w:rsidR="000102D7" w:rsidRPr="00027520" w:rsidRDefault="001A7B4C" w:rsidP="000C1A73">
      <w:pPr>
        <w:numPr>
          <w:ilvl w:val="0"/>
          <w:numId w:val="30"/>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Reorganization</w:t>
      </w:r>
      <w:r w:rsidRPr="00027520">
        <w:rPr>
          <w:rFonts w:ascii="Avenir Next" w:hAnsi="Avenir Next" w:cs="Arial"/>
          <w:sz w:val="22"/>
          <w:szCs w:val="22"/>
          <w:lang w:val="en-IN" w:eastAsia="en-IN"/>
        </w:rPr>
        <w:t>:</w:t>
      </w:r>
      <w:r w:rsidR="000102D7" w:rsidRPr="00027520">
        <w:rPr>
          <w:rFonts w:ascii="Avenir Next" w:hAnsi="Avenir Next"/>
          <w:sz w:val="22"/>
          <w:szCs w:val="22"/>
        </w:rPr>
        <w:t xml:space="preserve"> </w:t>
      </w:r>
      <w:r w:rsidR="000102D7" w:rsidRPr="00027520">
        <w:rPr>
          <w:rFonts w:ascii="Avenir Next" w:hAnsi="Avenir Next" w:cs="Arial"/>
          <w:sz w:val="22"/>
          <w:szCs w:val="22"/>
          <w:lang w:val="en-IN" w:eastAsia="en-IN"/>
        </w:rPr>
        <w:t xml:space="preserve">Speculation Inc. may submit a plan to reorganize its debts, including the margin loan, in the Chapter 11 proceeding. This could entail renegotiating the loan's terms or securing additional funding to pay the broker back. </w:t>
      </w:r>
    </w:p>
    <w:p w14:paraId="75EE0CC4" w14:textId="0A33AD73" w:rsidR="001A7B4C" w:rsidRPr="00027520" w:rsidRDefault="001A7B4C" w:rsidP="000102D7">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(iii) Delinquent Lease</w:t>
      </w:r>
    </w:p>
    <w:p w14:paraId="58BA9D4C" w14:textId="77777777" w:rsidR="002B179F" w:rsidRPr="00027520" w:rsidRDefault="001A7B4C" w:rsidP="00A41ABA">
      <w:pPr>
        <w:numPr>
          <w:ilvl w:val="0"/>
          <w:numId w:val="31"/>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w:t>
      </w:r>
      <w:r w:rsidRPr="00027520">
        <w:rPr>
          <w:rFonts w:ascii="Avenir Next" w:hAnsi="Avenir Next" w:cs="Arial"/>
          <w:sz w:val="22"/>
          <w:szCs w:val="22"/>
          <w:lang w:val="en-IN" w:eastAsia="en-IN"/>
        </w:rPr>
        <w:t xml:space="preserve">: </w:t>
      </w:r>
      <w:r w:rsidR="002B179F" w:rsidRPr="00027520">
        <w:rPr>
          <w:rFonts w:ascii="Avenir Next" w:hAnsi="Avenir Next" w:cs="Arial"/>
          <w:sz w:val="22"/>
          <w:szCs w:val="22"/>
          <w:lang w:val="en-IN" w:eastAsia="en-IN"/>
        </w:rPr>
        <w:t>The automatic stay prohibits the landlord from pursuing eviction or collecting past-due rent in relation to the delinquent lease.</w:t>
      </w:r>
    </w:p>
    <w:p w14:paraId="14131ADF" w14:textId="77777777" w:rsidR="003C01E4" w:rsidRPr="00027520" w:rsidRDefault="001A7B4C" w:rsidP="009551DC">
      <w:pPr>
        <w:numPr>
          <w:ilvl w:val="0"/>
          <w:numId w:val="31"/>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lastRenderedPageBreak/>
        <w:t>Assumption or Rejection of Lease</w:t>
      </w:r>
      <w:r w:rsidRPr="00027520">
        <w:rPr>
          <w:rFonts w:ascii="Avenir Next" w:hAnsi="Avenir Next" w:cs="Arial"/>
          <w:sz w:val="22"/>
          <w:szCs w:val="22"/>
          <w:lang w:val="en-IN" w:eastAsia="en-IN"/>
        </w:rPr>
        <w:t xml:space="preserve">: </w:t>
      </w:r>
      <w:r w:rsidR="003C01E4" w:rsidRPr="00027520">
        <w:rPr>
          <w:rFonts w:ascii="Avenir Next" w:hAnsi="Avenir Next" w:cs="Arial"/>
          <w:sz w:val="22"/>
          <w:szCs w:val="22"/>
          <w:lang w:val="en-IN" w:eastAsia="en-IN"/>
        </w:rPr>
        <w:t>It is within Speculation Inc's rights to accept or reject its unexpired lease under 11 U.S.C. § 365(a). In order to take over the lease, it needs to resolve any defaults and offer sufficient guarantees for future performance (11 U.S.C. § 365(b)(1)).</w:t>
      </w:r>
    </w:p>
    <w:p w14:paraId="77F0022E" w14:textId="77777777" w:rsidR="003C01E4" w:rsidRPr="00027520" w:rsidRDefault="001A7B4C" w:rsidP="00A4612A">
      <w:pPr>
        <w:numPr>
          <w:ilvl w:val="0"/>
          <w:numId w:val="31"/>
        </w:num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Rejection of Lease</w:t>
      </w:r>
      <w:r w:rsidRPr="00027520">
        <w:rPr>
          <w:rFonts w:ascii="Avenir Next" w:hAnsi="Avenir Next" w:cs="Arial"/>
          <w:sz w:val="22"/>
          <w:szCs w:val="22"/>
          <w:lang w:val="en-IN" w:eastAsia="en-IN"/>
        </w:rPr>
        <w:t xml:space="preserve">: </w:t>
      </w:r>
      <w:r w:rsidR="003C01E4" w:rsidRPr="00027520">
        <w:rPr>
          <w:rFonts w:ascii="Avenir Next" w:hAnsi="Avenir Next" w:cs="Arial"/>
          <w:sz w:val="22"/>
          <w:szCs w:val="22"/>
          <w:lang w:val="en-IN" w:eastAsia="en-IN"/>
        </w:rPr>
        <w:t xml:space="preserve">If the lease is rejected, 11 U.S.C. § 365(g) states that the rejection is deemed a breach that becomes effective immediately prior to the bankruptcy petition's filing date. After that, the landlord may pursue damages, up to the cap on damages for lease rejection (11 U.S.C. § 502(b)(6)). </w:t>
      </w:r>
    </w:p>
    <w:p w14:paraId="263762B0" w14:textId="211684C3" w:rsidR="001A7B4C" w:rsidRPr="00027520" w:rsidRDefault="001A7B4C" w:rsidP="003C01E4">
      <w:pPr>
        <w:spacing w:before="100" w:beforeAutospacing="1" w:after="100" w:afterAutospacing="1"/>
        <w:jc w:val="both"/>
        <w:outlineLvl w:val="2"/>
        <w:rPr>
          <w:rFonts w:ascii="Avenir Next" w:hAnsi="Avenir Next" w:cs="Arial"/>
          <w:b/>
          <w:bCs/>
          <w:sz w:val="22"/>
          <w:szCs w:val="22"/>
          <w:lang w:val="en-IN" w:eastAsia="en-IN"/>
        </w:rPr>
      </w:pPr>
      <w:r w:rsidRPr="00027520">
        <w:rPr>
          <w:rFonts w:ascii="Avenir Next" w:hAnsi="Avenir Next" w:cs="Arial"/>
          <w:b/>
          <w:bCs/>
          <w:sz w:val="22"/>
          <w:szCs w:val="22"/>
          <w:lang w:val="en-IN" w:eastAsia="en-IN"/>
        </w:rPr>
        <w:t>(iv) Employment Discrimination Lawsuit</w:t>
      </w:r>
    </w:p>
    <w:p w14:paraId="6A482BB4" w14:textId="77777777" w:rsidR="008F652C" w:rsidRPr="00027520" w:rsidRDefault="001A7B4C" w:rsidP="006E4E1E">
      <w:pPr>
        <w:numPr>
          <w:ilvl w:val="0"/>
          <w:numId w:val="32"/>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Automatic Stay</w:t>
      </w:r>
      <w:r w:rsidRPr="00027520">
        <w:rPr>
          <w:rFonts w:ascii="Avenir Next" w:hAnsi="Avenir Next" w:cs="Arial"/>
          <w:sz w:val="22"/>
          <w:szCs w:val="22"/>
          <w:lang w:val="en-IN" w:eastAsia="en-IN"/>
        </w:rPr>
        <w:t xml:space="preserve">: </w:t>
      </w:r>
      <w:r w:rsidR="008F652C" w:rsidRPr="00027520">
        <w:rPr>
          <w:rFonts w:ascii="Avenir Next" w:hAnsi="Avenir Next" w:cs="Arial"/>
          <w:sz w:val="22"/>
          <w:szCs w:val="22"/>
          <w:lang w:val="en-IN" w:eastAsia="en-IN"/>
        </w:rPr>
        <w:t>Regarding the employment discrimination lawsuit, 11 U.S.C. § 362(a) would impose an automatic stay. This implies that the former employee's civil lawsuit, which claimed gender discrimination, would be dropped.</w:t>
      </w:r>
    </w:p>
    <w:p w14:paraId="114CE9C5" w14:textId="77777777" w:rsidR="00D141F4" w:rsidRPr="00027520" w:rsidRDefault="001A7B4C" w:rsidP="00E17905">
      <w:pPr>
        <w:numPr>
          <w:ilvl w:val="0"/>
          <w:numId w:val="32"/>
        </w:numPr>
        <w:spacing w:before="100" w:beforeAutospacing="1" w:after="100" w:afterAutospacing="1"/>
        <w:jc w:val="both"/>
        <w:rPr>
          <w:rFonts w:ascii="Avenir Next" w:hAnsi="Avenir Next" w:cs="Arial"/>
          <w:sz w:val="22"/>
          <w:szCs w:val="22"/>
          <w:lang w:val="en-IN" w:eastAsia="en-IN"/>
        </w:rPr>
      </w:pPr>
      <w:r w:rsidRPr="00027520">
        <w:rPr>
          <w:rFonts w:ascii="Avenir Next" w:hAnsi="Avenir Next" w:cs="Arial"/>
          <w:b/>
          <w:bCs/>
          <w:sz w:val="22"/>
          <w:szCs w:val="22"/>
          <w:lang w:val="en-IN" w:eastAsia="en-IN"/>
        </w:rPr>
        <w:t>Proof of Claim</w:t>
      </w:r>
      <w:r w:rsidRPr="00027520">
        <w:rPr>
          <w:rFonts w:ascii="Avenir Next" w:hAnsi="Avenir Next" w:cs="Arial"/>
          <w:sz w:val="22"/>
          <w:szCs w:val="22"/>
          <w:lang w:val="en-IN" w:eastAsia="en-IN"/>
        </w:rPr>
        <w:t xml:space="preserve">: </w:t>
      </w:r>
      <w:r w:rsidR="00D141F4" w:rsidRPr="00027520">
        <w:rPr>
          <w:rFonts w:ascii="Avenir Next" w:hAnsi="Avenir Next" w:cs="Arial"/>
          <w:sz w:val="22"/>
          <w:szCs w:val="22"/>
          <w:lang w:val="en-IN" w:eastAsia="en-IN"/>
        </w:rPr>
        <w:t>In the bankruptcy case, the former worker may submit a proof of claim for any damages claimed in the lawsuit. After that, the bankruptcy court will decide how the reorganization plan handles this claim.</w:t>
      </w:r>
    </w:p>
    <w:p w14:paraId="0F79B6A2" w14:textId="1A33F56B" w:rsidR="001A7B4C" w:rsidRPr="00027520" w:rsidRDefault="001A7B4C" w:rsidP="00042580">
      <w:pPr>
        <w:numPr>
          <w:ilvl w:val="0"/>
          <w:numId w:val="32"/>
        </w:numPr>
        <w:autoSpaceDE w:val="0"/>
        <w:autoSpaceDN w:val="0"/>
        <w:adjustRightInd w:val="0"/>
        <w:spacing w:before="100" w:beforeAutospacing="1" w:after="100" w:afterAutospacing="1"/>
        <w:jc w:val="both"/>
        <w:rPr>
          <w:rFonts w:ascii="Avenir Next" w:hAnsi="Avenir Next" w:cs="Arial"/>
          <w:sz w:val="22"/>
          <w:szCs w:val="22"/>
          <w:lang w:val="en-GB"/>
        </w:rPr>
      </w:pPr>
      <w:r w:rsidRPr="00027520">
        <w:rPr>
          <w:rFonts w:ascii="Avenir Next" w:hAnsi="Avenir Next" w:cs="Arial"/>
          <w:b/>
          <w:bCs/>
          <w:sz w:val="22"/>
          <w:szCs w:val="22"/>
          <w:lang w:val="en-IN" w:eastAsia="en-IN"/>
        </w:rPr>
        <w:t>Potential Lifting of Stay</w:t>
      </w:r>
      <w:r w:rsidRPr="00027520">
        <w:rPr>
          <w:rFonts w:ascii="Avenir Next" w:hAnsi="Avenir Next" w:cs="Arial"/>
          <w:sz w:val="22"/>
          <w:szCs w:val="22"/>
          <w:lang w:val="en-IN" w:eastAsia="en-IN"/>
        </w:rPr>
        <w:t xml:space="preserve">: </w:t>
      </w:r>
      <w:r w:rsidR="00907F23" w:rsidRPr="00027520">
        <w:rPr>
          <w:rFonts w:ascii="Avenir Next" w:hAnsi="Avenir Next" w:cs="Arial"/>
          <w:sz w:val="22"/>
          <w:szCs w:val="22"/>
          <w:lang w:val="en-IN" w:eastAsia="en-IN"/>
        </w:rPr>
        <w:t>In order to pursue the lawsuit, the ex-employee may ask the bankruptcy court to lift the automatic stay. According to 11 U.S.C. § 362(d)), the court may decide to grant such relief for "cause".</w:t>
      </w:r>
    </w:p>
    <w:bookmarkEnd w:id="0"/>
    <w:p w14:paraId="3DFD4CA8" w14:textId="1391F790" w:rsidR="00E01803" w:rsidRPr="00027520" w:rsidRDefault="00C606C3" w:rsidP="001D3BAA">
      <w:pPr>
        <w:jc w:val="center"/>
        <w:rPr>
          <w:rFonts w:ascii="Avenir Next" w:hAnsi="Avenir Next" w:cs="Arial"/>
          <w:b/>
          <w:bCs/>
          <w:sz w:val="22"/>
          <w:szCs w:val="22"/>
          <w:lang w:val="en-GB"/>
        </w:rPr>
      </w:pPr>
      <w:r w:rsidRPr="00027520">
        <w:rPr>
          <w:rFonts w:ascii="Avenir Next" w:hAnsi="Avenir Next" w:cs="Arial"/>
          <w:b/>
          <w:bCs/>
          <w:sz w:val="22"/>
          <w:szCs w:val="22"/>
          <w:lang w:val="en-GB"/>
        </w:rPr>
        <w:t>*</w:t>
      </w:r>
      <w:r w:rsidR="001E25B9" w:rsidRPr="00027520">
        <w:rPr>
          <w:rFonts w:ascii="Avenir Next" w:hAnsi="Avenir Next" w:cs="Arial"/>
          <w:b/>
          <w:bCs/>
          <w:sz w:val="22"/>
          <w:szCs w:val="22"/>
          <w:lang w:val="en-GB"/>
        </w:rPr>
        <w:t xml:space="preserve"> </w:t>
      </w:r>
      <w:r w:rsidR="0077498C" w:rsidRPr="00027520">
        <w:rPr>
          <w:rFonts w:ascii="Avenir Next" w:hAnsi="Avenir Next" w:cs="Arial"/>
          <w:b/>
          <w:bCs/>
          <w:sz w:val="22"/>
          <w:szCs w:val="22"/>
          <w:lang w:val="en-GB"/>
        </w:rPr>
        <w:t>End of Assessment</w:t>
      </w:r>
      <w:r w:rsidR="001E25B9" w:rsidRPr="00027520">
        <w:rPr>
          <w:rFonts w:ascii="Avenir Next" w:hAnsi="Avenir Next" w:cs="Arial"/>
          <w:b/>
          <w:bCs/>
          <w:sz w:val="22"/>
          <w:szCs w:val="22"/>
          <w:lang w:val="en-GB"/>
        </w:rPr>
        <w:t xml:space="preserve"> </w:t>
      </w:r>
      <w:r w:rsidRPr="00027520">
        <w:rPr>
          <w:rFonts w:ascii="Avenir Next" w:hAnsi="Avenir Next" w:cs="Arial"/>
          <w:b/>
          <w:bCs/>
          <w:sz w:val="22"/>
          <w:szCs w:val="22"/>
          <w:lang w:val="en-GB"/>
        </w:rPr>
        <w:t>*</w:t>
      </w:r>
    </w:p>
    <w:sectPr w:rsidR="00E01803" w:rsidRPr="00027520"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A685E" w14:textId="77777777" w:rsidR="0073126C" w:rsidRDefault="0073126C" w:rsidP="00241B44">
      <w:r>
        <w:separator/>
      </w:r>
    </w:p>
  </w:endnote>
  <w:endnote w:type="continuationSeparator" w:id="0">
    <w:p w14:paraId="6DFEAB9A" w14:textId="77777777" w:rsidR="0073126C" w:rsidRDefault="007312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80A12AF" w:rsidR="00241FA3" w:rsidRPr="00494B81" w:rsidRDefault="00284AE6" w:rsidP="009B4976">
    <w:pPr>
      <w:pStyle w:val="Footer"/>
      <w:ind w:right="360"/>
      <w:rPr>
        <w:rFonts w:ascii="Avenir Next" w:hAnsi="Avenir Next" w:cs="Arial"/>
        <w:sz w:val="22"/>
        <w:szCs w:val="22"/>
        <w:lang w:val="en-GB"/>
      </w:rPr>
    </w:pPr>
    <w:r>
      <w:rPr>
        <w:rFonts w:ascii="Avenir Next" w:hAnsi="Avenir Next" w:cs="Arial"/>
        <w:sz w:val="22"/>
        <w:szCs w:val="22"/>
        <w:lang w:val="en-GB"/>
      </w:rPr>
      <w:t>GIPC202324-1348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E9CF4" w14:textId="77777777" w:rsidR="0073126C" w:rsidRDefault="0073126C" w:rsidP="00241B44">
      <w:r>
        <w:separator/>
      </w:r>
    </w:p>
  </w:footnote>
  <w:footnote w:type="continuationSeparator" w:id="0">
    <w:p w14:paraId="5C3B7051" w14:textId="77777777" w:rsidR="0073126C" w:rsidRDefault="007312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47ED"/>
    <w:multiLevelType w:val="multilevel"/>
    <w:tmpl w:val="1DF48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F1110A"/>
    <w:multiLevelType w:val="multilevel"/>
    <w:tmpl w:val="BCCE9DF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F10026"/>
    <w:multiLevelType w:val="multilevel"/>
    <w:tmpl w:val="9E26C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4A76D7"/>
    <w:multiLevelType w:val="multilevel"/>
    <w:tmpl w:val="BB9CE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EAB5CD0"/>
    <w:multiLevelType w:val="multilevel"/>
    <w:tmpl w:val="B2BA3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F0342C"/>
    <w:multiLevelType w:val="multilevel"/>
    <w:tmpl w:val="81FAC8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FC2434"/>
    <w:multiLevelType w:val="hybridMultilevel"/>
    <w:tmpl w:val="2A9AB8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BCD3811"/>
    <w:multiLevelType w:val="multilevel"/>
    <w:tmpl w:val="38B26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E8342B"/>
    <w:multiLevelType w:val="multilevel"/>
    <w:tmpl w:val="21423598"/>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5986047"/>
    <w:multiLevelType w:val="multilevel"/>
    <w:tmpl w:val="B8D8C5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B49DA"/>
    <w:multiLevelType w:val="multilevel"/>
    <w:tmpl w:val="EBF80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DD5C37"/>
    <w:multiLevelType w:val="multilevel"/>
    <w:tmpl w:val="FC387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B6C6538"/>
    <w:multiLevelType w:val="multilevel"/>
    <w:tmpl w:val="D68EAA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5702E9"/>
    <w:multiLevelType w:val="multilevel"/>
    <w:tmpl w:val="911076A4"/>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DBF0DA6"/>
    <w:multiLevelType w:val="multilevel"/>
    <w:tmpl w:val="AA146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E7E35D0"/>
    <w:multiLevelType w:val="multilevel"/>
    <w:tmpl w:val="656A2A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615BB5"/>
    <w:multiLevelType w:val="multilevel"/>
    <w:tmpl w:val="00F4DCC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61934"/>
    <w:multiLevelType w:val="multilevel"/>
    <w:tmpl w:val="38CC43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96137F7"/>
    <w:multiLevelType w:val="multilevel"/>
    <w:tmpl w:val="91CE36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E5CC8"/>
    <w:multiLevelType w:val="multilevel"/>
    <w:tmpl w:val="4DD0A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A1B5392"/>
    <w:multiLevelType w:val="multilevel"/>
    <w:tmpl w:val="959C24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D633399"/>
    <w:multiLevelType w:val="multilevel"/>
    <w:tmpl w:val="716EF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D8132E4"/>
    <w:multiLevelType w:val="multilevel"/>
    <w:tmpl w:val="18106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F170A2"/>
    <w:multiLevelType w:val="multilevel"/>
    <w:tmpl w:val="74E61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536B1D"/>
    <w:multiLevelType w:val="hybridMultilevel"/>
    <w:tmpl w:val="143477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740C4218"/>
    <w:multiLevelType w:val="multilevel"/>
    <w:tmpl w:val="91DC52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4C61835"/>
    <w:multiLevelType w:val="hybridMultilevel"/>
    <w:tmpl w:val="EC60B2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75CC561A"/>
    <w:multiLevelType w:val="multilevel"/>
    <w:tmpl w:val="C1FEE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B5A78B3"/>
    <w:multiLevelType w:val="multilevel"/>
    <w:tmpl w:val="97A8B6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962497721">
    <w:abstractNumId w:val="21"/>
  </w:num>
  <w:num w:numId="2" w16cid:durableId="937979478">
    <w:abstractNumId w:val="26"/>
  </w:num>
  <w:num w:numId="3" w16cid:durableId="293563849">
    <w:abstractNumId w:val="11"/>
  </w:num>
  <w:num w:numId="4" w16cid:durableId="1203253494">
    <w:abstractNumId w:val="8"/>
  </w:num>
  <w:num w:numId="5" w16cid:durableId="2144806674">
    <w:abstractNumId w:val="28"/>
  </w:num>
  <w:num w:numId="6" w16cid:durableId="1673992024">
    <w:abstractNumId w:val="31"/>
  </w:num>
  <w:num w:numId="7" w16cid:durableId="1510565796">
    <w:abstractNumId w:val="1"/>
  </w:num>
  <w:num w:numId="8" w16cid:durableId="2025470292">
    <w:abstractNumId w:val="18"/>
  </w:num>
  <w:num w:numId="9" w16cid:durableId="1474717105">
    <w:abstractNumId w:val="10"/>
  </w:num>
  <w:num w:numId="10" w16cid:durableId="2060202116">
    <w:abstractNumId w:val="34"/>
  </w:num>
  <w:num w:numId="11" w16cid:durableId="763962796">
    <w:abstractNumId w:val="30"/>
  </w:num>
  <w:num w:numId="12" w16cid:durableId="825896334">
    <w:abstractNumId w:val="23"/>
  </w:num>
  <w:num w:numId="13" w16cid:durableId="1567450110">
    <w:abstractNumId w:val="22"/>
  </w:num>
  <w:num w:numId="14" w16cid:durableId="953901560">
    <w:abstractNumId w:val="4"/>
  </w:num>
  <w:num w:numId="15" w16cid:durableId="1081293769">
    <w:abstractNumId w:val="16"/>
  </w:num>
  <w:num w:numId="16" w16cid:durableId="1725835997">
    <w:abstractNumId w:val="14"/>
  </w:num>
  <w:num w:numId="17" w16cid:durableId="1204056641">
    <w:abstractNumId w:val="9"/>
  </w:num>
  <w:num w:numId="18" w16cid:durableId="77480879">
    <w:abstractNumId w:val="25"/>
  </w:num>
  <w:num w:numId="19" w16cid:durableId="1192575453">
    <w:abstractNumId w:val="19"/>
  </w:num>
  <w:num w:numId="20" w16cid:durableId="433329941">
    <w:abstractNumId w:val="33"/>
  </w:num>
  <w:num w:numId="21" w16cid:durableId="1145780270">
    <w:abstractNumId w:val="17"/>
  </w:num>
  <w:num w:numId="22" w16cid:durableId="1929927803">
    <w:abstractNumId w:val="2"/>
  </w:num>
  <w:num w:numId="23" w16cid:durableId="806094227">
    <w:abstractNumId w:val="12"/>
  </w:num>
  <w:num w:numId="24" w16cid:durableId="2033072817">
    <w:abstractNumId w:val="3"/>
  </w:num>
  <w:num w:numId="25" w16cid:durableId="1108156462">
    <w:abstractNumId w:val="20"/>
  </w:num>
  <w:num w:numId="26" w16cid:durableId="148985161">
    <w:abstractNumId w:val="15"/>
  </w:num>
  <w:num w:numId="27" w16cid:durableId="33115720">
    <w:abstractNumId w:val="7"/>
  </w:num>
  <w:num w:numId="28" w16cid:durableId="1841582554">
    <w:abstractNumId w:val="24"/>
  </w:num>
  <w:num w:numId="29" w16cid:durableId="573324501">
    <w:abstractNumId w:val="27"/>
  </w:num>
  <w:num w:numId="30" w16cid:durableId="1221134727">
    <w:abstractNumId w:val="0"/>
  </w:num>
  <w:num w:numId="31" w16cid:durableId="55666795">
    <w:abstractNumId w:val="13"/>
  </w:num>
  <w:num w:numId="32" w16cid:durableId="561598496">
    <w:abstractNumId w:val="5"/>
  </w:num>
  <w:num w:numId="33" w16cid:durableId="1295910298">
    <w:abstractNumId w:val="6"/>
  </w:num>
  <w:num w:numId="34" w16cid:durableId="1387023801">
    <w:abstractNumId w:val="29"/>
  </w:num>
  <w:num w:numId="35" w16cid:durableId="74600425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49E"/>
    <w:rsid w:val="00003B5E"/>
    <w:rsid w:val="00006D85"/>
    <w:rsid w:val="000102D7"/>
    <w:rsid w:val="000106A0"/>
    <w:rsid w:val="00010BA0"/>
    <w:rsid w:val="00010F89"/>
    <w:rsid w:val="00020557"/>
    <w:rsid w:val="00021FC2"/>
    <w:rsid w:val="00022E00"/>
    <w:rsid w:val="000250C7"/>
    <w:rsid w:val="0002563C"/>
    <w:rsid w:val="00026F16"/>
    <w:rsid w:val="00027520"/>
    <w:rsid w:val="000346E7"/>
    <w:rsid w:val="00037621"/>
    <w:rsid w:val="00037671"/>
    <w:rsid w:val="00043FEC"/>
    <w:rsid w:val="00044D46"/>
    <w:rsid w:val="00045088"/>
    <w:rsid w:val="00045904"/>
    <w:rsid w:val="00047019"/>
    <w:rsid w:val="000478A4"/>
    <w:rsid w:val="000502FD"/>
    <w:rsid w:val="000643AB"/>
    <w:rsid w:val="00065166"/>
    <w:rsid w:val="000778B1"/>
    <w:rsid w:val="000810B2"/>
    <w:rsid w:val="00082609"/>
    <w:rsid w:val="000851CC"/>
    <w:rsid w:val="00093BE8"/>
    <w:rsid w:val="000968D6"/>
    <w:rsid w:val="00097B45"/>
    <w:rsid w:val="00097D56"/>
    <w:rsid w:val="000A1CC7"/>
    <w:rsid w:val="000A407B"/>
    <w:rsid w:val="000A636A"/>
    <w:rsid w:val="000A68ED"/>
    <w:rsid w:val="000A7A3D"/>
    <w:rsid w:val="000B2B06"/>
    <w:rsid w:val="000B5FF1"/>
    <w:rsid w:val="000B609F"/>
    <w:rsid w:val="000C08BB"/>
    <w:rsid w:val="000C4C5B"/>
    <w:rsid w:val="000D55A8"/>
    <w:rsid w:val="000D569D"/>
    <w:rsid w:val="000E3A90"/>
    <w:rsid w:val="000E4841"/>
    <w:rsid w:val="000F0593"/>
    <w:rsid w:val="000F1677"/>
    <w:rsid w:val="000F3D6C"/>
    <w:rsid w:val="000F7FC2"/>
    <w:rsid w:val="00101707"/>
    <w:rsid w:val="00102CC9"/>
    <w:rsid w:val="00106CA8"/>
    <w:rsid w:val="001109FE"/>
    <w:rsid w:val="0011473D"/>
    <w:rsid w:val="00115C85"/>
    <w:rsid w:val="00120BD3"/>
    <w:rsid w:val="0012224B"/>
    <w:rsid w:val="00123855"/>
    <w:rsid w:val="00126A4D"/>
    <w:rsid w:val="001277CA"/>
    <w:rsid w:val="0014171F"/>
    <w:rsid w:val="001437A8"/>
    <w:rsid w:val="001445EF"/>
    <w:rsid w:val="0014622C"/>
    <w:rsid w:val="00152348"/>
    <w:rsid w:val="0015456D"/>
    <w:rsid w:val="00155FA2"/>
    <w:rsid w:val="00157A07"/>
    <w:rsid w:val="00160679"/>
    <w:rsid w:val="00160F29"/>
    <w:rsid w:val="00161F1B"/>
    <w:rsid w:val="00162822"/>
    <w:rsid w:val="00162829"/>
    <w:rsid w:val="001647AD"/>
    <w:rsid w:val="001659AF"/>
    <w:rsid w:val="00180548"/>
    <w:rsid w:val="00180AC4"/>
    <w:rsid w:val="00180CCE"/>
    <w:rsid w:val="0018267A"/>
    <w:rsid w:val="00182779"/>
    <w:rsid w:val="001830DF"/>
    <w:rsid w:val="001966D9"/>
    <w:rsid w:val="00197E4B"/>
    <w:rsid w:val="001A7B4C"/>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33625"/>
    <w:rsid w:val="00233B3D"/>
    <w:rsid w:val="0024116D"/>
    <w:rsid w:val="00241B44"/>
    <w:rsid w:val="00241FA3"/>
    <w:rsid w:val="00245EFB"/>
    <w:rsid w:val="0025386E"/>
    <w:rsid w:val="00256B74"/>
    <w:rsid w:val="0026361E"/>
    <w:rsid w:val="002638B0"/>
    <w:rsid w:val="00263D81"/>
    <w:rsid w:val="0026647A"/>
    <w:rsid w:val="002668D3"/>
    <w:rsid w:val="0027299F"/>
    <w:rsid w:val="00274119"/>
    <w:rsid w:val="00283126"/>
    <w:rsid w:val="00284AE6"/>
    <w:rsid w:val="00284EBE"/>
    <w:rsid w:val="002903A7"/>
    <w:rsid w:val="00291367"/>
    <w:rsid w:val="002917E4"/>
    <w:rsid w:val="0029433F"/>
    <w:rsid w:val="00294829"/>
    <w:rsid w:val="0029690F"/>
    <w:rsid w:val="00297C8A"/>
    <w:rsid w:val="002A16B3"/>
    <w:rsid w:val="002A2A60"/>
    <w:rsid w:val="002A2FFA"/>
    <w:rsid w:val="002A37BB"/>
    <w:rsid w:val="002B179F"/>
    <w:rsid w:val="002B1C45"/>
    <w:rsid w:val="002B5D64"/>
    <w:rsid w:val="002C13C8"/>
    <w:rsid w:val="002C3547"/>
    <w:rsid w:val="002C456B"/>
    <w:rsid w:val="002D0021"/>
    <w:rsid w:val="002D2149"/>
    <w:rsid w:val="002D299D"/>
    <w:rsid w:val="002D3473"/>
    <w:rsid w:val="002D50ED"/>
    <w:rsid w:val="002D65DD"/>
    <w:rsid w:val="002D6789"/>
    <w:rsid w:val="002D78C5"/>
    <w:rsid w:val="002F1956"/>
    <w:rsid w:val="002F3440"/>
    <w:rsid w:val="002F75A3"/>
    <w:rsid w:val="00301D2B"/>
    <w:rsid w:val="00303C2F"/>
    <w:rsid w:val="00306500"/>
    <w:rsid w:val="00312FB6"/>
    <w:rsid w:val="003144EF"/>
    <w:rsid w:val="00323167"/>
    <w:rsid w:val="00326292"/>
    <w:rsid w:val="00326415"/>
    <w:rsid w:val="00330937"/>
    <w:rsid w:val="00330F31"/>
    <w:rsid w:val="00334648"/>
    <w:rsid w:val="00334B98"/>
    <w:rsid w:val="0033768C"/>
    <w:rsid w:val="00337938"/>
    <w:rsid w:val="00340769"/>
    <w:rsid w:val="00341AA6"/>
    <w:rsid w:val="003470D4"/>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AF2"/>
    <w:rsid w:val="003B3C5F"/>
    <w:rsid w:val="003B7184"/>
    <w:rsid w:val="003C01E4"/>
    <w:rsid w:val="003C07E7"/>
    <w:rsid w:val="003C0F8C"/>
    <w:rsid w:val="003C1190"/>
    <w:rsid w:val="003C3388"/>
    <w:rsid w:val="003C4471"/>
    <w:rsid w:val="003C53FE"/>
    <w:rsid w:val="003D0A6D"/>
    <w:rsid w:val="003D450D"/>
    <w:rsid w:val="003E0B16"/>
    <w:rsid w:val="003E1F18"/>
    <w:rsid w:val="003E67D1"/>
    <w:rsid w:val="00404329"/>
    <w:rsid w:val="00405DC1"/>
    <w:rsid w:val="00415F1F"/>
    <w:rsid w:val="004172DA"/>
    <w:rsid w:val="0042108F"/>
    <w:rsid w:val="00422DC1"/>
    <w:rsid w:val="004248F6"/>
    <w:rsid w:val="004273B0"/>
    <w:rsid w:val="00430FED"/>
    <w:rsid w:val="00434A8C"/>
    <w:rsid w:val="00435733"/>
    <w:rsid w:val="00437297"/>
    <w:rsid w:val="00437A5F"/>
    <w:rsid w:val="00444284"/>
    <w:rsid w:val="00445CE6"/>
    <w:rsid w:val="00451765"/>
    <w:rsid w:val="004534C2"/>
    <w:rsid w:val="0045446F"/>
    <w:rsid w:val="00455018"/>
    <w:rsid w:val="0045683E"/>
    <w:rsid w:val="00477C72"/>
    <w:rsid w:val="004830F8"/>
    <w:rsid w:val="00484B73"/>
    <w:rsid w:val="00491675"/>
    <w:rsid w:val="0049254B"/>
    <w:rsid w:val="00493855"/>
    <w:rsid w:val="00494B81"/>
    <w:rsid w:val="00495E79"/>
    <w:rsid w:val="004A29C7"/>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CE8"/>
    <w:rsid w:val="004F5FDF"/>
    <w:rsid w:val="004F7B99"/>
    <w:rsid w:val="00515810"/>
    <w:rsid w:val="005177FE"/>
    <w:rsid w:val="0052263B"/>
    <w:rsid w:val="00524728"/>
    <w:rsid w:val="00524AC2"/>
    <w:rsid w:val="005331CA"/>
    <w:rsid w:val="005344F8"/>
    <w:rsid w:val="00536621"/>
    <w:rsid w:val="00537970"/>
    <w:rsid w:val="00540E3A"/>
    <w:rsid w:val="00543CCE"/>
    <w:rsid w:val="00544127"/>
    <w:rsid w:val="00545635"/>
    <w:rsid w:val="00545D8C"/>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00417"/>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5D75"/>
    <w:rsid w:val="00636808"/>
    <w:rsid w:val="00641515"/>
    <w:rsid w:val="00642C18"/>
    <w:rsid w:val="00650D00"/>
    <w:rsid w:val="00654C2F"/>
    <w:rsid w:val="00657087"/>
    <w:rsid w:val="006639DB"/>
    <w:rsid w:val="00663D84"/>
    <w:rsid w:val="006661EF"/>
    <w:rsid w:val="00674ADE"/>
    <w:rsid w:val="00676F12"/>
    <w:rsid w:val="00677AEB"/>
    <w:rsid w:val="00680EF2"/>
    <w:rsid w:val="006844A8"/>
    <w:rsid w:val="00687A1D"/>
    <w:rsid w:val="0069730B"/>
    <w:rsid w:val="00697EA1"/>
    <w:rsid w:val="006A2646"/>
    <w:rsid w:val="006A42F8"/>
    <w:rsid w:val="006A6530"/>
    <w:rsid w:val="006B3571"/>
    <w:rsid w:val="006B435A"/>
    <w:rsid w:val="006B4C64"/>
    <w:rsid w:val="006B7271"/>
    <w:rsid w:val="006C65F4"/>
    <w:rsid w:val="006D6BD5"/>
    <w:rsid w:val="006E481A"/>
    <w:rsid w:val="006E5298"/>
    <w:rsid w:val="006F4A78"/>
    <w:rsid w:val="006F5694"/>
    <w:rsid w:val="006F734A"/>
    <w:rsid w:val="00700D83"/>
    <w:rsid w:val="00704852"/>
    <w:rsid w:val="007074E9"/>
    <w:rsid w:val="00713DA4"/>
    <w:rsid w:val="00714BF1"/>
    <w:rsid w:val="00717C2C"/>
    <w:rsid w:val="00721383"/>
    <w:rsid w:val="0072191F"/>
    <w:rsid w:val="0072569E"/>
    <w:rsid w:val="00730B0A"/>
    <w:rsid w:val="0073126C"/>
    <w:rsid w:val="0073158B"/>
    <w:rsid w:val="007333CC"/>
    <w:rsid w:val="0073399A"/>
    <w:rsid w:val="00740655"/>
    <w:rsid w:val="00741CBF"/>
    <w:rsid w:val="0074720E"/>
    <w:rsid w:val="00760108"/>
    <w:rsid w:val="007603F5"/>
    <w:rsid w:val="00764BD4"/>
    <w:rsid w:val="00764DB0"/>
    <w:rsid w:val="0076764D"/>
    <w:rsid w:val="00767A26"/>
    <w:rsid w:val="00767C70"/>
    <w:rsid w:val="0077498C"/>
    <w:rsid w:val="00776E08"/>
    <w:rsid w:val="00777C53"/>
    <w:rsid w:val="007809BC"/>
    <w:rsid w:val="00784128"/>
    <w:rsid w:val="00787BCC"/>
    <w:rsid w:val="00791599"/>
    <w:rsid w:val="00793173"/>
    <w:rsid w:val="007A2A33"/>
    <w:rsid w:val="007B0809"/>
    <w:rsid w:val="007B4F7D"/>
    <w:rsid w:val="007B5C89"/>
    <w:rsid w:val="007C1FCC"/>
    <w:rsid w:val="007C2109"/>
    <w:rsid w:val="007C6201"/>
    <w:rsid w:val="007C690E"/>
    <w:rsid w:val="007C6D28"/>
    <w:rsid w:val="007D0192"/>
    <w:rsid w:val="007D23F3"/>
    <w:rsid w:val="007D414C"/>
    <w:rsid w:val="007D6135"/>
    <w:rsid w:val="007D7C92"/>
    <w:rsid w:val="007E1154"/>
    <w:rsid w:val="007E238D"/>
    <w:rsid w:val="007E550E"/>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6009F"/>
    <w:rsid w:val="0087116D"/>
    <w:rsid w:val="008723F3"/>
    <w:rsid w:val="00872711"/>
    <w:rsid w:val="00874355"/>
    <w:rsid w:val="00875912"/>
    <w:rsid w:val="00881DE6"/>
    <w:rsid w:val="008837A6"/>
    <w:rsid w:val="00884643"/>
    <w:rsid w:val="008878A8"/>
    <w:rsid w:val="0089145D"/>
    <w:rsid w:val="0089582E"/>
    <w:rsid w:val="00895EF1"/>
    <w:rsid w:val="008A1818"/>
    <w:rsid w:val="008A4DF2"/>
    <w:rsid w:val="008A6CFE"/>
    <w:rsid w:val="008A771D"/>
    <w:rsid w:val="008B5333"/>
    <w:rsid w:val="008B6223"/>
    <w:rsid w:val="008C45A7"/>
    <w:rsid w:val="008C66E0"/>
    <w:rsid w:val="008C7080"/>
    <w:rsid w:val="008D00DA"/>
    <w:rsid w:val="008D2E63"/>
    <w:rsid w:val="008D7934"/>
    <w:rsid w:val="008E3339"/>
    <w:rsid w:val="008E3E33"/>
    <w:rsid w:val="008F0FCD"/>
    <w:rsid w:val="008F20FC"/>
    <w:rsid w:val="008F5FFE"/>
    <w:rsid w:val="008F652C"/>
    <w:rsid w:val="00900BBE"/>
    <w:rsid w:val="009017A1"/>
    <w:rsid w:val="00902FA7"/>
    <w:rsid w:val="00905A43"/>
    <w:rsid w:val="00907F23"/>
    <w:rsid w:val="00912C79"/>
    <w:rsid w:val="00921B8C"/>
    <w:rsid w:val="0092389A"/>
    <w:rsid w:val="0092565E"/>
    <w:rsid w:val="00933770"/>
    <w:rsid w:val="0093467C"/>
    <w:rsid w:val="00935386"/>
    <w:rsid w:val="00942123"/>
    <w:rsid w:val="009427E0"/>
    <w:rsid w:val="0095207B"/>
    <w:rsid w:val="00962045"/>
    <w:rsid w:val="00963D77"/>
    <w:rsid w:val="00980E61"/>
    <w:rsid w:val="00983030"/>
    <w:rsid w:val="00991428"/>
    <w:rsid w:val="00992676"/>
    <w:rsid w:val="009954B2"/>
    <w:rsid w:val="00996691"/>
    <w:rsid w:val="009A2F63"/>
    <w:rsid w:val="009A7734"/>
    <w:rsid w:val="009B0723"/>
    <w:rsid w:val="009B07AD"/>
    <w:rsid w:val="009B0883"/>
    <w:rsid w:val="009B15E2"/>
    <w:rsid w:val="009B4976"/>
    <w:rsid w:val="009C0B8E"/>
    <w:rsid w:val="009C1BC8"/>
    <w:rsid w:val="009C2442"/>
    <w:rsid w:val="009D0811"/>
    <w:rsid w:val="009D0EE1"/>
    <w:rsid w:val="009D5B73"/>
    <w:rsid w:val="009D7E90"/>
    <w:rsid w:val="009E2AEB"/>
    <w:rsid w:val="009E2E27"/>
    <w:rsid w:val="009E45DF"/>
    <w:rsid w:val="009E4DE3"/>
    <w:rsid w:val="009F275E"/>
    <w:rsid w:val="009F6515"/>
    <w:rsid w:val="00A024E7"/>
    <w:rsid w:val="00A047EE"/>
    <w:rsid w:val="00A04D79"/>
    <w:rsid w:val="00A2274A"/>
    <w:rsid w:val="00A235B7"/>
    <w:rsid w:val="00A27A7A"/>
    <w:rsid w:val="00A3165E"/>
    <w:rsid w:val="00A34ABE"/>
    <w:rsid w:val="00A34D96"/>
    <w:rsid w:val="00A407EF"/>
    <w:rsid w:val="00A46B4C"/>
    <w:rsid w:val="00A5117B"/>
    <w:rsid w:val="00A56D34"/>
    <w:rsid w:val="00A60074"/>
    <w:rsid w:val="00A6313C"/>
    <w:rsid w:val="00A6627C"/>
    <w:rsid w:val="00A67795"/>
    <w:rsid w:val="00A71019"/>
    <w:rsid w:val="00A73F8E"/>
    <w:rsid w:val="00A75D43"/>
    <w:rsid w:val="00A77C98"/>
    <w:rsid w:val="00A81029"/>
    <w:rsid w:val="00A81F08"/>
    <w:rsid w:val="00A82B32"/>
    <w:rsid w:val="00A84FD4"/>
    <w:rsid w:val="00A94F58"/>
    <w:rsid w:val="00A95463"/>
    <w:rsid w:val="00A96489"/>
    <w:rsid w:val="00AA0280"/>
    <w:rsid w:val="00AA7BE3"/>
    <w:rsid w:val="00AB1B65"/>
    <w:rsid w:val="00AB2425"/>
    <w:rsid w:val="00AB49F3"/>
    <w:rsid w:val="00AB685C"/>
    <w:rsid w:val="00AB6C2D"/>
    <w:rsid w:val="00AC08F7"/>
    <w:rsid w:val="00AC3839"/>
    <w:rsid w:val="00AC7082"/>
    <w:rsid w:val="00AD4BE8"/>
    <w:rsid w:val="00AD68F9"/>
    <w:rsid w:val="00AE06D9"/>
    <w:rsid w:val="00AE669D"/>
    <w:rsid w:val="00AF228E"/>
    <w:rsid w:val="00B016A8"/>
    <w:rsid w:val="00B01E81"/>
    <w:rsid w:val="00B10961"/>
    <w:rsid w:val="00B10C60"/>
    <w:rsid w:val="00B14819"/>
    <w:rsid w:val="00B15E2F"/>
    <w:rsid w:val="00B17AA9"/>
    <w:rsid w:val="00B27E6E"/>
    <w:rsid w:val="00B44713"/>
    <w:rsid w:val="00B54EA8"/>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024"/>
    <w:rsid w:val="00BA74EF"/>
    <w:rsid w:val="00BB0F2B"/>
    <w:rsid w:val="00BD2A43"/>
    <w:rsid w:val="00BD4A58"/>
    <w:rsid w:val="00BD7337"/>
    <w:rsid w:val="00BE0EE2"/>
    <w:rsid w:val="00BE4FF3"/>
    <w:rsid w:val="00BF0003"/>
    <w:rsid w:val="00BF1B3E"/>
    <w:rsid w:val="00BF50F7"/>
    <w:rsid w:val="00BF6B84"/>
    <w:rsid w:val="00C02F29"/>
    <w:rsid w:val="00C054B1"/>
    <w:rsid w:val="00C05A9F"/>
    <w:rsid w:val="00C17B5E"/>
    <w:rsid w:val="00C2089E"/>
    <w:rsid w:val="00C20AFE"/>
    <w:rsid w:val="00C22A25"/>
    <w:rsid w:val="00C23A95"/>
    <w:rsid w:val="00C24FAB"/>
    <w:rsid w:val="00C32CF3"/>
    <w:rsid w:val="00C35671"/>
    <w:rsid w:val="00C35B2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2AB1"/>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1409"/>
    <w:rsid w:val="00CE6E50"/>
    <w:rsid w:val="00CF12B2"/>
    <w:rsid w:val="00CF16D1"/>
    <w:rsid w:val="00CF2819"/>
    <w:rsid w:val="00CF4F9D"/>
    <w:rsid w:val="00CF70DC"/>
    <w:rsid w:val="00D00384"/>
    <w:rsid w:val="00D041E0"/>
    <w:rsid w:val="00D04AFE"/>
    <w:rsid w:val="00D11729"/>
    <w:rsid w:val="00D141F4"/>
    <w:rsid w:val="00D14336"/>
    <w:rsid w:val="00D148DC"/>
    <w:rsid w:val="00D16F1F"/>
    <w:rsid w:val="00D17FDC"/>
    <w:rsid w:val="00D21021"/>
    <w:rsid w:val="00D21D8C"/>
    <w:rsid w:val="00D221F8"/>
    <w:rsid w:val="00D2621C"/>
    <w:rsid w:val="00D31314"/>
    <w:rsid w:val="00D316F2"/>
    <w:rsid w:val="00D34584"/>
    <w:rsid w:val="00D34E45"/>
    <w:rsid w:val="00D37405"/>
    <w:rsid w:val="00D408A8"/>
    <w:rsid w:val="00D53719"/>
    <w:rsid w:val="00D578EA"/>
    <w:rsid w:val="00D61CC1"/>
    <w:rsid w:val="00D6273C"/>
    <w:rsid w:val="00D63EFD"/>
    <w:rsid w:val="00D7456A"/>
    <w:rsid w:val="00D80539"/>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C7F82"/>
    <w:rsid w:val="00DD0802"/>
    <w:rsid w:val="00DD1916"/>
    <w:rsid w:val="00DD2E11"/>
    <w:rsid w:val="00DE03AF"/>
    <w:rsid w:val="00DE121C"/>
    <w:rsid w:val="00DE1FCF"/>
    <w:rsid w:val="00DE5357"/>
    <w:rsid w:val="00DE6633"/>
    <w:rsid w:val="00DE7E9B"/>
    <w:rsid w:val="00DF0B95"/>
    <w:rsid w:val="00DF0D0B"/>
    <w:rsid w:val="00DF158F"/>
    <w:rsid w:val="00DF5F7C"/>
    <w:rsid w:val="00DF75F8"/>
    <w:rsid w:val="00DF7A3A"/>
    <w:rsid w:val="00DF7BFE"/>
    <w:rsid w:val="00E00C00"/>
    <w:rsid w:val="00E01803"/>
    <w:rsid w:val="00E07C5A"/>
    <w:rsid w:val="00E15ACE"/>
    <w:rsid w:val="00E15BA9"/>
    <w:rsid w:val="00E239B8"/>
    <w:rsid w:val="00E26E10"/>
    <w:rsid w:val="00E26E19"/>
    <w:rsid w:val="00E30BC9"/>
    <w:rsid w:val="00E30E60"/>
    <w:rsid w:val="00E31DF3"/>
    <w:rsid w:val="00E40D1B"/>
    <w:rsid w:val="00E421C6"/>
    <w:rsid w:val="00E450A4"/>
    <w:rsid w:val="00E506BE"/>
    <w:rsid w:val="00E55547"/>
    <w:rsid w:val="00E56D26"/>
    <w:rsid w:val="00E6302B"/>
    <w:rsid w:val="00E6452F"/>
    <w:rsid w:val="00E64F45"/>
    <w:rsid w:val="00E65448"/>
    <w:rsid w:val="00E6742D"/>
    <w:rsid w:val="00E71CB0"/>
    <w:rsid w:val="00E7274C"/>
    <w:rsid w:val="00E77C3D"/>
    <w:rsid w:val="00E8360B"/>
    <w:rsid w:val="00E90991"/>
    <w:rsid w:val="00E909F0"/>
    <w:rsid w:val="00E90D47"/>
    <w:rsid w:val="00E91BE5"/>
    <w:rsid w:val="00E93993"/>
    <w:rsid w:val="00E9597C"/>
    <w:rsid w:val="00EA0913"/>
    <w:rsid w:val="00EA5B00"/>
    <w:rsid w:val="00EA78AC"/>
    <w:rsid w:val="00EB146B"/>
    <w:rsid w:val="00EB45AC"/>
    <w:rsid w:val="00EB63F0"/>
    <w:rsid w:val="00EC3C15"/>
    <w:rsid w:val="00EC441F"/>
    <w:rsid w:val="00EC4755"/>
    <w:rsid w:val="00EC48D0"/>
    <w:rsid w:val="00EC5077"/>
    <w:rsid w:val="00EC6918"/>
    <w:rsid w:val="00ED0181"/>
    <w:rsid w:val="00ED0BC4"/>
    <w:rsid w:val="00ED447D"/>
    <w:rsid w:val="00ED738F"/>
    <w:rsid w:val="00ED74BC"/>
    <w:rsid w:val="00ED7BF3"/>
    <w:rsid w:val="00EE4971"/>
    <w:rsid w:val="00EF090E"/>
    <w:rsid w:val="00EF37CB"/>
    <w:rsid w:val="00EF5572"/>
    <w:rsid w:val="00EF79D7"/>
    <w:rsid w:val="00F033DA"/>
    <w:rsid w:val="00F05FD2"/>
    <w:rsid w:val="00F13691"/>
    <w:rsid w:val="00F13DCA"/>
    <w:rsid w:val="00F13FB1"/>
    <w:rsid w:val="00F15E32"/>
    <w:rsid w:val="00F27CD8"/>
    <w:rsid w:val="00F30351"/>
    <w:rsid w:val="00F3323E"/>
    <w:rsid w:val="00F341F4"/>
    <w:rsid w:val="00F34F9D"/>
    <w:rsid w:val="00F35CCE"/>
    <w:rsid w:val="00F371AD"/>
    <w:rsid w:val="00F418CA"/>
    <w:rsid w:val="00F46385"/>
    <w:rsid w:val="00F5524B"/>
    <w:rsid w:val="00F6020C"/>
    <w:rsid w:val="00F60538"/>
    <w:rsid w:val="00F616D4"/>
    <w:rsid w:val="00F61DD2"/>
    <w:rsid w:val="00F63187"/>
    <w:rsid w:val="00F66AFF"/>
    <w:rsid w:val="00F71246"/>
    <w:rsid w:val="00F71358"/>
    <w:rsid w:val="00F71433"/>
    <w:rsid w:val="00F83856"/>
    <w:rsid w:val="00F92140"/>
    <w:rsid w:val="00F94DF3"/>
    <w:rsid w:val="00F97C5B"/>
    <w:rsid w:val="00FA3D50"/>
    <w:rsid w:val="00FB1F88"/>
    <w:rsid w:val="00FB2838"/>
    <w:rsid w:val="00FB7FBD"/>
    <w:rsid w:val="00FC374A"/>
    <w:rsid w:val="00FC43EC"/>
    <w:rsid w:val="00FC7AC7"/>
    <w:rsid w:val="00FC7B47"/>
    <w:rsid w:val="00FD035C"/>
    <w:rsid w:val="00FD1A35"/>
    <w:rsid w:val="00FD2A18"/>
    <w:rsid w:val="00FD2CD4"/>
    <w:rsid w:val="00FD2EA4"/>
    <w:rsid w:val="00FD36C5"/>
    <w:rsid w:val="00FD6310"/>
    <w:rsid w:val="00FD7C7B"/>
    <w:rsid w:val="00FE1D12"/>
    <w:rsid w:val="00FE2122"/>
    <w:rsid w:val="00FE2A86"/>
    <w:rsid w:val="00FE2DE2"/>
    <w:rsid w:val="00FE45A4"/>
    <w:rsid w:val="00FE5DB8"/>
    <w:rsid w:val="00FF23B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536621"/>
    <w:pPr>
      <w:spacing w:before="100" w:beforeAutospacing="1" w:after="100" w:afterAutospacing="1"/>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Heading3Char">
    <w:name w:val="Heading 3 Char"/>
    <w:basedOn w:val="DefaultParagraphFont"/>
    <w:link w:val="Heading3"/>
    <w:uiPriority w:val="9"/>
    <w:rsid w:val="00536621"/>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542">
      <w:bodyDiv w:val="1"/>
      <w:marLeft w:val="0"/>
      <w:marRight w:val="0"/>
      <w:marTop w:val="0"/>
      <w:marBottom w:val="0"/>
      <w:divBdr>
        <w:top w:val="none" w:sz="0" w:space="0" w:color="auto"/>
        <w:left w:val="none" w:sz="0" w:space="0" w:color="auto"/>
        <w:bottom w:val="none" w:sz="0" w:space="0" w:color="auto"/>
        <w:right w:val="none" w:sz="0" w:space="0" w:color="auto"/>
      </w:divBdr>
    </w:div>
    <w:div w:id="3678881">
      <w:bodyDiv w:val="1"/>
      <w:marLeft w:val="0"/>
      <w:marRight w:val="0"/>
      <w:marTop w:val="0"/>
      <w:marBottom w:val="0"/>
      <w:divBdr>
        <w:top w:val="none" w:sz="0" w:space="0" w:color="auto"/>
        <w:left w:val="none" w:sz="0" w:space="0" w:color="auto"/>
        <w:bottom w:val="none" w:sz="0" w:space="0" w:color="auto"/>
        <w:right w:val="none" w:sz="0" w:space="0" w:color="auto"/>
      </w:divBdr>
    </w:div>
    <w:div w:id="24795327">
      <w:bodyDiv w:val="1"/>
      <w:marLeft w:val="0"/>
      <w:marRight w:val="0"/>
      <w:marTop w:val="0"/>
      <w:marBottom w:val="0"/>
      <w:divBdr>
        <w:top w:val="none" w:sz="0" w:space="0" w:color="auto"/>
        <w:left w:val="none" w:sz="0" w:space="0" w:color="auto"/>
        <w:bottom w:val="none" w:sz="0" w:space="0" w:color="auto"/>
        <w:right w:val="none" w:sz="0" w:space="0" w:color="auto"/>
      </w:divBdr>
    </w:div>
    <w:div w:id="61565685">
      <w:bodyDiv w:val="1"/>
      <w:marLeft w:val="0"/>
      <w:marRight w:val="0"/>
      <w:marTop w:val="0"/>
      <w:marBottom w:val="0"/>
      <w:divBdr>
        <w:top w:val="none" w:sz="0" w:space="0" w:color="auto"/>
        <w:left w:val="none" w:sz="0" w:space="0" w:color="auto"/>
        <w:bottom w:val="none" w:sz="0" w:space="0" w:color="auto"/>
        <w:right w:val="none" w:sz="0" w:space="0" w:color="auto"/>
      </w:divBdr>
    </w:div>
    <w:div w:id="63726000">
      <w:bodyDiv w:val="1"/>
      <w:marLeft w:val="0"/>
      <w:marRight w:val="0"/>
      <w:marTop w:val="0"/>
      <w:marBottom w:val="0"/>
      <w:divBdr>
        <w:top w:val="none" w:sz="0" w:space="0" w:color="auto"/>
        <w:left w:val="none" w:sz="0" w:space="0" w:color="auto"/>
        <w:bottom w:val="none" w:sz="0" w:space="0" w:color="auto"/>
        <w:right w:val="none" w:sz="0" w:space="0" w:color="auto"/>
      </w:divBdr>
    </w:div>
    <w:div w:id="74203420">
      <w:bodyDiv w:val="1"/>
      <w:marLeft w:val="0"/>
      <w:marRight w:val="0"/>
      <w:marTop w:val="0"/>
      <w:marBottom w:val="0"/>
      <w:divBdr>
        <w:top w:val="none" w:sz="0" w:space="0" w:color="auto"/>
        <w:left w:val="none" w:sz="0" w:space="0" w:color="auto"/>
        <w:bottom w:val="none" w:sz="0" w:space="0" w:color="auto"/>
        <w:right w:val="none" w:sz="0" w:space="0" w:color="auto"/>
      </w:divBdr>
    </w:div>
    <w:div w:id="95566778">
      <w:bodyDiv w:val="1"/>
      <w:marLeft w:val="0"/>
      <w:marRight w:val="0"/>
      <w:marTop w:val="0"/>
      <w:marBottom w:val="0"/>
      <w:divBdr>
        <w:top w:val="none" w:sz="0" w:space="0" w:color="auto"/>
        <w:left w:val="none" w:sz="0" w:space="0" w:color="auto"/>
        <w:bottom w:val="none" w:sz="0" w:space="0" w:color="auto"/>
        <w:right w:val="none" w:sz="0" w:space="0" w:color="auto"/>
      </w:divBdr>
    </w:div>
    <w:div w:id="103230008">
      <w:bodyDiv w:val="1"/>
      <w:marLeft w:val="0"/>
      <w:marRight w:val="0"/>
      <w:marTop w:val="0"/>
      <w:marBottom w:val="0"/>
      <w:divBdr>
        <w:top w:val="none" w:sz="0" w:space="0" w:color="auto"/>
        <w:left w:val="none" w:sz="0" w:space="0" w:color="auto"/>
        <w:bottom w:val="none" w:sz="0" w:space="0" w:color="auto"/>
        <w:right w:val="none" w:sz="0" w:space="0" w:color="auto"/>
      </w:divBdr>
    </w:div>
    <w:div w:id="145636218">
      <w:bodyDiv w:val="1"/>
      <w:marLeft w:val="0"/>
      <w:marRight w:val="0"/>
      <w:marTop w:val="0"/>
      <w:marBottom w:val="0"/>
      <w:divBdr>
        <w:top w:val="none" w:sz="0" w:space="0" w:color="auto"/>
        <w:left w:val="none" w:sz="0" w:space="0" w:color="auto"/>
        <w:bottom w:val="none" w:sz="0" w:space="0" w:color="auto"/>
        <w:right w:val="none" w:sz="0" w:space="0" w:color="auto"/>
      </w:divBdr>
    </w:div>
    <w:div w:id="213006180">
      <w:bodyDiv w:val="1"/>
      <w:marLeft w:val="0"/>
      <w:marRight w:val="0"/>
      <w:marTop w:val="0"/>
      <w:marBottom w:val="0"/>
      <w:divBdr>
        <w:top w:val="none" w:sz="0" w:space="0" w:color="auto"/>
        <w:left w:val="none" w:sz="0" w:space="0" w:color="auto"/>
        <w:bottom w:val="none" w:sz="0" w:space="0" w:color="auto"/>
        <w:right w:val="none" w:sz="0" w:space="0" w:color="auto"/>
      </w:divBdr>
    </w:div>
    <w:div w:id="243956262">
      <w:bodyDiv w:val="1"/>
      <w:marLeft w:val="0"/>
      <w:marRight w:val="0"/>
      <w:marTop w:val="0"/>
      <w:marBottom w:val="0"/>
      <w:divBdr>
        <w:top w:val="none" w:sz="0" w:space="0" w:color="auto"/>
        <w:left w:val="none" w:sz="0" w:space="0" w:color="auto"/>
        <w:bottom w:val="none" w:sz="0" w:space="0" w:color="auto"/>
        <w:right w:val="none" w:sz="0" w:space="0" w:color="auto"/>
      </w:divBdr>
    </w:div>
    <w:div w:id="349449547">
      <w:bodyDiv w:val="1"/>
      <w:marLeft w:val="0"/>
      <w:marRight w:val="0"/>
      <w:marTop w:val="0"/>
      <w:marBottom w:val="0"/>
      <w:divBdr>
        <w:top w:val="none" w:sz="0" w:space="0" w:color="auto"/>
        <w:left w:val="none" w:sz="0" w:space="0" w:color="auto"/>
        <w:bottom w:val="none" w:sz="0" w:space="0" w:color="auto"/>
        <w:right w:val="none" w:sz="0" w:space="0" w:color="auto"/>
      </w:divBdr>
    </w:div>
    <w:div w:id="406346201">
      <w:bodyDiv w:val="1"/>
      <w:marLeft w:val="0"/>
      <w:marRight w:val="0"/>
      <w:marTop w:val="0"/>
      <w:marBottom w:val="0"/>
      <w:divBdr>
        <w:top w:val="none" w:sz="0" w:space="0" w:color="auto"/>
        <w:left w:val="none" w:sz="0" w:space="0" w:color="auto"/>
        <w:bottom w:val="none" w:sz="0" w:space="0" w:color="auto"/>
        <w:right w:val="none" w:sz="0" w:space="0" w:color="auto"/>
      </w:divBdr>
    </w:div>
    <w:div w:id="412362046">
      <w:bodyDiv w:val="1"/>
      <w:marLeft w:val="0"/>
      <w:marRight w:val="0"/>
      <w:marTop w:val="0"/>
      <w:marBottom w:val="0"/>
      <w:divBdr>
        <w:top w:val="none" w:sz="0" w:space="0" w:color="auto"/>
        <w:left w:val="none" w:sz="0" w:space="0" w:color="auto"/>
        <w:bottom w:val="none" w:sz="0" w:space="0" w:color="auto"/>
        <w:right w:val="none" w:sz="0" w:space="0" w:color="auto"/>
      </w:divBdr>
    </w:div>
    <w:div w:id="429201380">
      <w:bodyDiv w:val="1"/>
      <w:marLeft w:val="0"/>
      <w:marRight w:val="0"/>
      <w:marTop w:val="0"/>
      <w:marBottom w:val="0"/>
      <w:divBdr>
        <w:top w:val="none" w:sz="0" w:space="0" w:color="auto"/>
        <w:left w:val="none" w:sz="0" w:space="0" w:color="auto"/>
        <w:bottom w:val="none" w:sz="0" w:space="0" w:color="auto"/>
        <w:right w:val="none" w:sz="0" w:space="0" w:color="auto"/>
      </w:divBdr>
    </w:div>
    <w:div w:id="490562703">
      <w:bodyDiv w:val="1"/>
      <w:marLeft w:val="0"/>
      <w:marRight w:val="0"/>
      <w:marTop w:val="0"/>
      <w:marBottom w:val="0"/>
      <w:divBdr>
        <w:top w:val="none" w:sz="0" w:space="0" w:color="auto"/>
        <w:left w:val="none" w:sz="0" w:space="0" w:color="auto"/>
        <w:bottom w:val="none" w:sz="0" w:space="0" w:color="auto"/>
        <w:right w:val="none" w:sz="0" w:space="0" w:color="auto"/>
      </w:divBdr>
    </w:div>
    <w:div w:id="500438292">
      <w:bodyDiv w:val="1"/>
      <w:marLeft w:val="0"/>
      <w:marRight w:val="0"/>
      <w:marTop w:val="0"/>
      <w:marBottom w:val="0"/>
      <w:divBdr>
        <w:top w:val="none" w:sz="0" w:space="0" w:color="auto"/>
        <w:left w:val="none" w:sz="0" w:space="0" w:color="auto"/>
        <w:bottom w:val="none" w:sz="0" w:space="0" w:color="auto"/>
        <w:right w:val="none" w:sz="0" w:space="0" w:color="auto"/>
      </w:divBdr>
    </w:div>
    <w:div w:id="516116292">
      <w:bodyDiv w:val="1"/>
      <w:marLeft w:val="0"/>
      <w:marRight w:val="0"/>
      <w:marTop w:val="0"/>
      <w:marBottom w:val="0"/>
      <w:divBdr>
        <w:top w:val="none" w:sz="0" w:space="0" w:color="auto"/>
        <w:left w:val="none" w:sz="0" w:space="0" w:color="auto"/>
        <w:bottom w:val="none" w:sz="0" w:space="0" w:color="auto"/>
        <w:right w:val="none" w:sz="0" w:space="0" w:color="auto"/>
      </w:divBdr>
    </w:div>
    <w:div w:id="516625048">
      <w:bodyDiv w:val="1"/>
      <w:marLeft w:val="0"/>
      <w:marRight w:val="0"/>
      <w:marTop w:val="0"/>
      <w:marBottom w:val="0"/>
      <w:divBdr>
        <w:top w:val="none" w:sz="0" w:space="0" w:color="auto"/>
        <w:left w:val="none" w:sz="0" w:space="0" w:color="auto"/>
        <w:bottom w:val="none" w:sz="0" w:space="0" w:color="auto"/>
        <w:right w:val="none" w:sz="0" w:space="0" w:color="auto"/>
      </w:divBdr>
    </w:div>
    <w:div w:id="51762075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6623580">
      <w:bodyDiv w:val="1"/>
      <w:marLeft w:val="0"/>
      <w:marRight w:val="0"/>
      <w:marTop w:val="0"/>
      <w:marBottom w:val="0"/>
      <w:divBdr>
        <w:top w:val="none" w:sz="0" w:space="0" w:color="auto"/>
        <w:left w:val="none" w:sz="0" w:space="0" w:color="auto"/>
        <w:bottom w:val="none" w:sz="0" w:space="0" w:color="auto"/>
        <w:right w:val="none" w:sz="0" w:space="0" w:color="auto"/>
      </w:divBdr>
    </w:div>
    <w:div w:id="542644837">
      <w:bodyDiv w:val="1"/>
      <w:marLeft w:val="0"/>
      <w:marRight w:val="0"/>
      <w:marTop w:val="0"/>
      <w:marBottom w:val="0"/>
      <w:divBdr>
        <w:top w:val="none" w:sz="0" w:space="0" w:color="auto"/>
        <w:left w:val="none" w:sz="0" w:space="0" w:color="auto"/>
        <w:bottom w:val="none" w:sz="0" w:space="0" w:color="auto"/>
        <w:right w:val="none" w:sz="0" w:space="0" w:color="auto"/>
      </w:divBdr>
    </w:div>
    <w:div w:id="598031411">
      <w:bodyDiv w:val="1"/>
      <w:marLeft w:val="0"/>
      <w:marRight w:val="0"/>
      <w:marTop w:val="0"/>
      <w:marBottom w:val="0"/>
      <w:divBdr>
        <w:top w:val="none" w:sz="0" w:space="0" w:color="auto"/>
        <w:left w:val="none" w:sz="0" w:space="0" w:color="auto"/>
        <w:bottom w:val="none" w:sz="0" w:space="0" w:color="auto"/>
        <w:right w:val="none" w:sz="0" w:space="0" w:color="auto"/>
      </w:divBdr>
    </w:div>
    <w:div w:id="644966353">
      <w:bodyDiv w:val="1"/>
      <w:marLeft w:val="0"/>
      <w:marRight w:val="0"/>
      <w:marTop w:val="0"/>
      <w:marBottom w:val="0"/>
      <w:divBdr>
        <w:top w:val="none" w:sz="0" w:space="0" w:color="auto"/>
        <w:left w:val="none" w:sz="0" w:space="0" w:color="auto"/>
        <w:bottom w:val="none" w:sz="0" w:space="0" w:color="auto"/>
        <w:right w:val="none" w:sz="0" w:space="0" w:color="auto"/>
      </w:divBdr>
    </w:div>
    <w:div w:id="654912749">
      <w:bodyDiv w:val="1"/>
      <w:marLeft w:val="0"/>
      <w:marRight w:val="0"/>
      <w:marTop w:val="0"/>
      <w:marBottom w:val="0"/>
      <w:divBdr>
        <w:top w:val="none" w:sz="0" w:space="0" w:color="auto"/>
        <w:left w:val="none" w:sz="0" w:space="0" w:color="auto"/>
        <w:bottom w:val="none" w:sz="0" w:space="0" w:color="auto"/>
        <w:right w:val="none" w:sz="0" w:space="0" w:color="auto"/>
      </w:divBdr>
    </w:div>
    <w:div w:id="701174966">
      <w:bodyDiv w:val="1"/>
      <w:marLeft w:val="0"/>
      <w:marRight w:val="0"/>
      <w:marTop w:val="0"/>
      <w:marBottom w:val="0"/>
      <w:divBdr>
        <w:top w:val="none" w:sz="0" w:space="0" w:color="auto"/>
        <w:left w:val="none" w:sz="0" w:space="0" w:color="auto"/>
        <w:bottom w:val="none" w:sz="0" w:space="0" w:color="auto"/>
        <w:right w:val="none" w:sz="0" w:space="0" w:color="auto"/>
      </w:divBdr>
    </w:div>
    <w:div w:id="722480917">
      <w:bodyDiv w:val="1"/>
      <w:marLeft w:val="0"/>
      <w:marRight w:val="0"/>
      <w:marTop w:val="0"/>
      <w:marBottom w:val="0"/>
      <w:divBdr>
        <w:top w:val="none" w:sz="0" w:space="0" w:color="auto"/>
        <w:left w:val="none" w:sz="0" w:space="0" w:color="auto"/>
        <w:bottom w:val="none" w:sz="0" w:space="0" w:color="auto"/>
        <w:right w:val="none" w:sz="0" w:space="0" w:color="auto"/>
      </w:divBdr>
    </w:div>
    <w:div w:id="740638867">
      <w:bodyDiv w:val="1"/>
      <w:marLeft w:val="0"/>
      <w:marRight w:val="0"/>
      <w:marTop w:val="0"/>
      <w:marBottom w:val="0"/>
      <w:divBdr>
        <w:top w:val="none" w:sz="0" w:space="0" w:color="auto"/>
        <w:left w:val="none" w:sz="0" w:space="0" w:color="auto"/>
        <w:bottom w:val="none" w:sz="0" w:space="0" w:color="auto"/>
        <w:right w:val="none" w:sz="0" w:space="0" w:color="auto"/>
      </w:divBdr>
    </w:div>
    <w:div w:id="760679397">
      <w:bodyDiv w:val="1"/>
      <w:marLeft w:val="0"/>
      <w:marRight w:val="0"/>
      <w:marTop w:val="0"/>
      <w:marBottom w:val="0"/>
      <w:divBdr>
        <w:top w:val="none" w:sz="0" w:space="0" w:color="auto"/>
        <w:left w:val="none" w:sz="0" w:space="0" w:color="auto"/>
        <w:bottom w:val="none" w:sz="0" w:space="0" w:color="auto"/>
        <w:right w:val="none" w:sz="0" w:space="0" w:color="auto"/>
      </w:divBdr>
    </w:div>
    <w:div w:id="764231136">
      <w:bodyDiv w:val="1"/>
      <w:marLeft w:val="0"/>
      <w:marRight w:val="0"/>
      <w:marTop w:val="0"/>
      <w:marBottom w:val="0"/>
      <w:divBdr>
        <w:top w:val="none" w:sz="0" w:space="0" w:color="auto"/>
        <w:left w:val="none" w:sz="0" w:space="0" w:color="auto"/>
        <w:bottom w:val="none" w:sz="0" w:space="0" w:color="auto"/>
        <w:right w:val="none" w:sz="0" w:space="0" w:color="auto"/>
      </w:divBdr>
    </w:div>
    <w:div w:id="769281579">
      <w:bodyDiv w:val="1"/>
      <w:marLeft w:val="0"/>
      <w:marRight w:val="0"/>
      <w:marTop w:val="0"/>
      <w:marBottom w:val="0"/>
      <w:divBdr>
        <w:top w:val="none" w:sz="0" w:space="0" w:color="auto"/>
        <w:left w:val="none" w:sz="0" w:space="0" w:color="auto"/>
        <w:bottom w:val="none" w:sz="0" w:space="0" w:color="auto"/>
        <w:right w:val="none" w:sz="0" w:space="0" w:color="auto"/>
      </w:divBdr>
    </w:div>
    <w:div w:id="772744948">
      <w:bodyDiv w:val="1"/>
      <w:marLeft w:val="0"/>
      <w:marRight w:val="0"/>
      <w:marTop w:val="0"/>
      <w:marBottom w:val="0"/>
      <w:divBdr>
        <w:top w:val="none" w:sz="0" w:space="0" w:color="auto"/>
        <w:left w:val="none" w:sz="0" w:space="0" w:color="auto"/>
        <w:bottom w:val="none" w:sz="0" w:space="0" w:color="auto"/>
        <w:right w:val="none" w:sz="0" w:space="0" w:color="auto"/>
      </w:divBdr>
    </w:div>
    <w:div w:id="775369018">
      <w:bodyDiv w:val="1"/>
      <w:marLeft w:val="0"/>
      <w:marRight w:val="0"/>
      <w:marTop w:val="0"/>
      <w:marBottom w:val="0"/>
      <w:divBdr>
        <w:top w:val="none" w:sz="0" w:space="0" w:color="auto"/>
        <w:left w:val="none" w:sz="0" w:space="0" w:color="auto"/>
        <w:bottom w:val="none" w:sz="0" w:space="0" w:color="auto"/>
        <w:right w:val="none" w:sz="0" w:space="0" w:color="auto"/>
      </w:divBdr>
    </w:div>
    <w:div w:id="840391807">
      <w:bodyDiv w:val="1"/>
      <w:marLeft w:val="0"/>
      <w:marRight w:val="0"/>
      <w:marTop w:val="0"/>
      <w:marBottom w:val="0"/>
      <w:divBdr>
        <w:top w:val="none" w:sz="0" w:space="0" w:color="auto"/>
        <w:left w:val="none" w:sz="0" w:space="0" w:color="auto"/>
        <w:bottom w:val="none" w:sz="0" w:space="0" w:color="auto"/>
        <w:right w:val="none" w:sz="0" w:space="0" w:color="auto"/>
      </w:divBdr>
    </w:div>
    <w:div w:id="85160132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4970452">
      <w:bodyDiv w:val="1"/>
      <w:marLeft w:val="0"/>
      <w:marRight w:val="0"/>
      <w:marTop w:val="0"/>
      <w:marBottom w:val="0"/>
      <w:divBdr>
        <w:top w:val="none" w:sz="0" w:space="0" w:color="auto"/>
        <w:left w:val="none" w:sz="0" w:space="0" w:color="auto"/>
        <w:bottom w:val="none" w:sz="0" w:space="0" w:color="auto"/>
        <w:right w:val="none" w:sz="0" w:space="0" w:color="auto"/>
      </w:divBdr>
    </w:div>
    <w:div w:id="923958622">
      <w:bodyDiv w:val="1"/>
      <w:marLeft w:val="0"/>
      <w:marRight w:val="0"/>
      <w:marTop w:val="0"/>
      <w:marBottom w:val="0"/>
      <w:divBdr>
        <w:top w:val="none" w:sz="0" w:space="0" w:color="auto"/>
        <w:left w:val="none" w:sz="0" w:space="0" w:color="auto"/>
        <w:bottom w:val="none" w:sz="0" w:space="0" w:color="auto"/>
        <w:right w:val="none" w:sz="0" w:space="0" w:color="auto"/>
      </w:divBdr>
    </w:div>
    <w:div w:id="928586605">
      <w:bodyDiv w:val="1"/>
      <w:marLeft w:val="0"/>
      <w:marRight w:val="0"/>
      <w:marTop w:val="0"/>
      <w:marBottom w:val="0"/>
      <w:divBdr>
        <w:top w:val="none" w:sz="0" w:space="0" w:color="auto"/>
        <w:left w:val="none" w:sz="0" w:space="0" w:color="auto"/>
        <w:bottom w:val="none" w:sz="0" w:space="0" w:color="auto"/>
        <w:right w:val="none" w:sz="0" w:space="0" w:color="auto"/>
      </w:divBdr>
    </w:div>
    <w:div w:id="928612149">
      <w:bodyDiv w:val="1"/>
      <w:marLeft w:val="0"/>
      <w:marRight w:val="0"/>
      <w:marTop w:val="0"/>
      <w:marBottom w:val="0"/>
      <w:divBdr>
        <w:top w:val="none" w:sz="0" w:space="0" w:color="auto"/>
        <w:left w:val="none" w:sz="0" w:space="0" w:color="auto"/>
        <w:bottom w:val="none" w:sz="0" w:space="0" w:color="auto"/>
        <w:right w:val="none" w:sz="0" w:space="0" w:color="auto"/>
      </w:divBdr>
    </w:div>
    <w:div w:id="930621145">
      <w:bodyDiv w:val="1"/>
      <w:marLeft w:val="0"/>
      <w:marRight w:val="0"/>
      <w:marTop w:val="0"/>
      <w:marBottom w:val="0"/>
      <w:divBdr>
        <w:top w:val="none" w:sz="0" w:space="0" w:color="auto"/>
        <w:left w:val="none" w:sz="0" w:space="0" w:color="auto"/>
        <w:bottom w:val="none" w:sz="0" w:space="0" w:color="auto"/>
        <w:right w:val="none" w:sz="0" w:space="0" w:color="auto"/>
      </w:divBdr>
    </w:div>
    <w:div w:id="967853121">
      <w:bodyDiv w:val="1"/>
      <w:marLeft w:val="0"/>
      <w:marRight w:val="0"/>
      <w:marTop w:val="0"/>
      <w:marBottom w:val="0"/>
      <w:divBdr>
        <w:top w:val="none" w:sz="0" w:space="0" w:color="auto"/>
        <w:left w:val="none" w:sz="0" w:space="0" w:color="auto"/>
        <w:bottom w:val="none" w:sz="0" w:space="0" w:color="auto"/>
        <w:right w:val="none" w:sz="0" w:space="0" w:color="auto"/>
      </w:divBdr>
    </w:div>
    <w:div w:id="1006444249">
      <w:bodyDiv w:val="1"/>
      <w:marLeft w:val="0"/>
      <w:marRight w:val="0"/>
      <w:marTop w:val="0"/>
      <w:marBottom w:val="0"/>
      <w:divBdr>
        <w:top w:val="none" w:sz="0" w:space="0" w:color="auto"/>
        <w:left w:val="none" w:sz="0" w:space="0" w:color="auto"/>
        <w:bottom w:val="none" w:sz="0" w:space="0" w:color="auto"/>
        <w:right w:val="none" w:sz="0" w:space="0" w:color="auto"/>
      </w:divBdr>
    </w:div>
    <w:div w:id="1007370419">
      <w:bodyDiv w:val="1"/>
      <w:marLeft w:val="0"/>
      <w:marRight w:val="0"/>
      <w:marTop w:val="0"/>
      <w:marBottom w:val="0"/>
      <w:divBdr>
        <w:top w:val="none" w:sz="0" w:space="0" w:color="auto"/>
        <w:left w:val="none" w:sz="0" w:space="0" w:color="auto"/>
        <w:bottom w:val="none" w:sz="0" w:space="0" w:color="auto"/>
        <w:right w:val="none" w:sz="0" w:space="0" w:color="auto"/>
      </w:divBdr>
    </w:div>
    <w:div w:id="1046179556">
      <w:bodyDiv w:val="1"/>
      <w:marLeft w:val="0"/>
      <w:marRight w:val="0"/>
      <w:marTop w:val="0"/>
      <w:marBottom w:val="0"/>
      <w:divBdr>
        <w:top w:val="none" w:sz="0" w:space="0" w:color="auto"/>
        <w:left w:val="none" w:sz="0" w:space="0" w:color="auto"/>
        <w:bottom w:val="none" w:sz="0" w:space="0" w:color="auto"/>
        <w:right w:val="none" w:sz="0" w:space="0" w:color="auto"/>
      </w:divBdr>
    </w:div>
    <w:div w:id="1048071959">
      <w:bodyDiv w:val="1"/>
      <w:marLeft w:val="0"/>
      <w:marRight w:val="0"/>
      <w:marTop w:val="0"/>
      <w:marBottom w:val="0"/>
      <w:divBdr>
        <w:top w:val="none" w:sz="0" w:space="0" w:color="auto"/>
        <w:left w:val="none" w:sz="0" w:space="0" w:color="auto"/>
        <w:bottom w:val="none" w:sz="0" w:space="0" w:color="auto"/>
        <w:right w:val="none" w:sz="0" w:space="0" w:color="auto"/>
      </w:divBdr>
    </w:div>
    <w:div w:id="1058742560">
      <w:bodyDiv w:val="1"/>
      <w:marLeft w:val="0"/>
      <w:marRight w:val="0"/>
      <w:marTop w:val="0"/>
      <w:marBottom w:val="0"/>
      <w:divBdr>
        <w:top w:val="none" w:sz="0" w:space="0" w:color="auto"/>
        <w:left w:val="none" w:sz="0" w:space="0" w:color="auto"/>
        <w:bottom w:val="none" w:sz="0" w:space="0" w:color="auto"/>
        <w:right w:val="none" w:sz="0" w:space="0" w:color="auto"/>
      </w:divBdr>
    </w:div>
    <w:div w:id="1084718635">
      <w:bodyDiv w:val="1"/>
      <w:marLeft w:val="0"/>
      <w:marRight w:val="0"/>
      <w:marTop w:val="0"/>
      <w:marBottom w:val="0"/>
      <w:divBdr>
        <w:top w:val="none" w:sz="0" w:space="0" w:color="auto"/>
        <w:left w:val="none" w:sz="0" w:space="0" w:color="auto"/>
        <w:bottom w:val="none" w:sz="0" w:space="0" w:color="auto"/>
        <w:right w:val="none" w:sz="0" w:space="0" w:color="auto"/>
      </w:divBdr>
    </w:div>
    <w:div w:id="1110391723">
      <w:bodyDiv w:val="1"/>
      <w:marLeft w:val="0"/>
      <w:marRight w:val="0"/>
      <w:marTop w:val="0"/>
      <w:marBottom w:val="0"/>
      <w:divBdr>
        <w:top w:val="none" w:sz="0" w:space="0" w:color="auto"/>
        <w:left w:val="none" w:sz="0" w:space="0" w:color="auto"/>
        <w:bottom w:val="none" w:sz="0" w:space="0" w:color="auto"/>
        <w:right w:val="none" w:sz="0" w:space="0" w:color="auto"/>
      </w:divBdr>
    </w:div>
    <w:div w:id="1172262346">
      <w:bodyDiv w:val="1"/>
      <w:marLeft w:val="0"/>
      <w:marRight w:val="0"/>
      <w:marTop w:val="0"/>
      <w:marBottom w:val="0"/>
      <w:divBdr>
        <w:top w:val="none" w:sz="0" w:space="0" w:color="auto"/>
        <w:left w:val="none" w:sz="0" w:space="0" w:color="auto"/>
        <w:bottom w:val="none" w:sz="0" w:space="0" w:color="auto"/>
        <w:right w:val="none" w:sz="0" w:space="0" w:color="auto"/>
      </w:divBdr>
    </w:div>
    <w:div w:id="1190266209">
      <w:bodyDiv w:val="1"/>
      <w:marLeft w:val="0"/>
      <w:marRight w:val="0"/>
      <w:marTop w:val="0"/>
      <w:marBottom w:val="0"/>
      <w:divBdr>
        <w:top w:val="none" w:sz="0" w:space="0" w:color="auto"/>
        <w:left w:val="none" w:sz="0" w:space="0" w:color="auto"/>
        <w:bottom w:val="none" w:sz="0" w:space="0" w:color="auto"/>
        <w:right w:val="none" w:sz="0" w:space="0" w:color="auto"/>
      </w:divBdr>
    </w:div>
    <w:div w:id="1203981027">
      <w:bodyDiv w:val="1"/>
      <w:marLeft w:val="0"/>
      <w:marRight w:val="0"/>
      <w:marTop w:val="0"/>
      <w:marBottom w:val="0"/>
      <w:divBdr>
        <w:top w:val="none" w:sz="0" w:space="0" w:color="auto"/>
        <w:left w:val="none" w:sz="0" w:space="0" w:color="auto"/>
        <w:bottom w:val="none" w:sz="0" w:space="0" w:color="auto"/>
        <w:right w:val="none" w:sz="0" w:space="0" w:color="auto"/>
      </w:divBdr>
    </w:div>
    <w:div w:id="1240138265">
      <w:bodyDiv w:val="1"/>
      <w:marLeft w:val="0"/>
      <w:marRight w:val="0"/>
      <w:marTop w:val="0"/>
      <w:marBottom w:val="0"/>
      <w:divBdr>
        <w:top w:val="none" w:sz="0" w:space="0" w:color="auto"/>
        <w:left w:val="none" w:sz="0" w:space="0" w:color="auto"/>
        <w:bottom w:val="none" w:sz="0" w:space="0" w:color="auto"/>
        <w:right w:val="none" w:sz="0" w:space="0" w:color="auto"/>
      </w:divBdr>
    </w:div>
    <w:div w:id="1262298476">
      <w:bodyDiv w:val="1"/>
      <w:marLeft w:val="0"/>
      <w:marRight w:val="0"/>
      <w:marTop w:val="0"/>
      <w:marBottom w:val="0"/>
      <w:divBdr>
        <w:top w:val="none" w:sz="0" w:space="0" w:color="auto"/>
        <w:left w:val="none" w:sz="0" w:space="0" w:color="auto"/>
        <w:bottom w:val="none" w:sz="0" w:space="0" w:color="auto"/>
        <w:right w:val="none" w:sz="0" w:space="0" w:color="auto"/>
      </w:divBdr>
    </w:div>
    <w:div w:id="1267271814">
      <w:bodyDiv w:val="1"/>
      <w:marLeft w:val="0"/>
      <w:marRight w:val="0"/>
      <w:marTop w:val="0"/>
      <w:marBottom w:val="0"/>
      <w:divBdr>
        <w:top w:val="none" w:sz="0" w:space="0" w:color="auto"/>
        <w:left w:val="none" w:sz="0" w:space="0" w:color="auto"/>
        <w:bottom w:val="none" w:sz="0" w:space="0" w:color="auto"/>
        <w:right w:val="none" w:sz="0" w:space="0" w:color="auto"/>
      </w:divBdr>
    </w:div>
    <w:div w:id="1278833700">
      <w:bodyDiv w:val="1"/>
      <w:marLeft w:val="0"/>
      <w:marRight w:val="0"/>
      <w:marTop w:val="0"/>
      <w:marBottom w:val="0"/>
      <w:divBdr>
        <w:top w:val="none" w:sz="0" w:space="0" w:color="auto"/>
        <w:left w:val="none" w:sz="0" w:space="0" w:color="auto"/>
        <w:bottom w:val="none" w:sz="0" w:space="0" w:color="auto"/>
        <w:right w:val="none" w:sz="0" w:space="0" w:color="auto"/>
      </w:divBdr>
    </w:div>
    <w:div w:id="1281185380">
      <w:bodyDiv w:val="1"/>
      <w:marLeft w:val="0"/>
      <w:marRight w:val="0"/>
      <w:marTop w:val="0"/>
      <w:marBottom w:val="0"/>
      <w:divBdr>
        <w:top w:val="none" w:sz="0" w:space="0" w:color="auto"/>
        <w:left w:val="none" w:sz="0" w:space="0" w:color="auto"/>
        <w:bottom w:val="none" w:sz="0" w:space="0" w:color="auto"/>
        <w:right w:val="none" w:sz="0" w:space="0" w:color="auto"/>
      </w:divBdr>
    </w:div>
    <w:div w:id="1281916738">
      <w:bodyDiv w:val="1"/>
      <w:marLeft w:val="0"/>
      <w:marRight w:val="0"/>
      <w:marTop w:val="0"/>
      <w:marBottom w:val="0"/>
      <w:divBdr>
        <w:top w:val="none" w:sz="0" w:space="0" w:color="auto"/>
        <w:left w:val="none" w:sz="0" w:space="0" w:color="auto"/>
        <w:bottom w:val="none" w:sz="0" w:space="0" w:color="auto"/>
        <w:right w:val="none" w:sz="0" w:space="0" w:color="auto"/>
      </w:divBdr>
    </w:div>
    <w:div w:id="1295988072">
      <w:bodyDiv w:val="1"/>
      <w:marLeft w:val="0"/>
      <w:marRight w:val="0"/>
      <w:marTop w:val="0"/>
      <w:marBottom w:val="0"/>
      <w:divBdr>
        <w:top w:val="none" w:sz="0" w:space="0" w:color="auto"/>
        <w:left w:val="none" w:sz="0" w:space="0" w:color="auto"/>
        <w:bottom w:val="none" w:sz="0" w:space="0" w:color="auto"/>
        <w:right w:val="none" w:sz="0" w:space="0" w:color="auto"/>
      </w:divBdr>
    </w:div>
    <w:div w:id="1332875199">
      <w:bodyDiv w:val="1"/>
      <w:marLeft w:val="0"/>
      <w:marRight w:val="0"/>
      <w:marTop w:val="0"/>
      <w:marBottom w:val="0"/>
      <w:divBdr>
        <w:top w:val="none" w:sz="0" w:space="0" w:color="auto"/>
        <w:left w:val="none" w:sz="0" w:space="0" w:color="auto"/>
        <w:bottom w:val="none" w:sz="0" w:space="0" w:color="auto"/>
        <w:right w:val="none" w:sz="0" w:space="0" w:color="auto"/>
      </w:divBdr>
    </w:div>
    <w:div w:id="1414278981">
      <w:bodyDiv w:val="1"/>
      <w:marLeft w:val="0"/>
      <w:marRight w:val="0"/>
      <w:marTop w:val="0"/>
      <w:marBottom w:val="0"/>
      <w:divBdr>
        <w:top w:val="none" w:sz="0" w:space="0" w:color="auto"/>
        <w:left w:val="none" w:sz="0" w:space="0" w:color="auto"/>
        <w:bottom w:val="none" w:sz="0" w:space="0" w:color="auto"/>
        <w:right w:val="none" w:sz="0" w:space="0" w:color="auto"/>
      </w:divBdr>
    </w:div>
    <w:div w:id="1420179218">
      <w:bodyDiv w:val="1"/>
      <w:marLeft w:val="0"/>
      <w:marRight w:val="0"/>
      <w:marTop w:val="0"/>
      <w:marBottom w:val="0"/>
      <w:divBdr>
        <w:top w:val="none" w:sz="0" w:space="0" w:color="auto"/>
        <w:left w:val="none" w:sz="0" w:space="0" w:color="auto"/>
        <w:bottom w:val="none" w:sz="0" w:space="0" w:color="auto"/>
        <w:right w:val="none" w:sz="0" w:space="0" w:color="auto"/>
      </w:divBdr>
    </w:div>
    <w:div w:id="1466122871">
      <w:bodyDiv w:val="1"/>
      <w:marLeft w:val="0"/>
      <w:marRight w:val="0"/>
      <w:marTop w:val="0"/>
      <w:marBottom w:val="0"/>
      <w:divBdr>
        <w:top w:val="none" w:sz="0" w:space="0" w:color="auto"/>
        <w:left w:val="none" w:sz="0" w:space="0" w:color="auto"/>
        <w:bottom w:val="none" w:sz="0" w:space="0" w:color="auto"/>
        <w:right w:val="none" w:sz="0" w:space="0" w:color="auto"/>
      </w:divBdr>
    </w:div>
    <w:div w:id="1470628057">
      <w:bodyDiv w:val="1"/>
      <w:marLeft w:val="0"/>
      <w:marRight w:val="0"/>
      <w:marTop w:val="0"/>
      <w:marBottom w:val="0"/>
      <w:divBdr>
        <w:top w:val="none" w:sz="0" w:space="0" w:color="auto"/>
        <w:left w:val="none" w:sz="0" w:space="0" w:color="auto"/>
        <w:bottom w:val="none" w:sz="0" w:space="0" w:color="auto"/>
        <w:right w:val="none" w:sz="0" w:space="0" w:color="auto"/>
      </w:divBdr>
    </w:div>
    <w:div w:id="1552427152">
      <w:bodyDiv w:val="1"/>
      <w:marLeft w:val="0"/>
      <w:marRight w:val="0"/>
      <w:marTop w:val="0"/>
      <w:marBottom w:val="0"/>
      <w:divBdr>
        <w:top w:val="none" w:sz="0" w:space="0" w:color="auto"/>
        <w:left w:val="none" w:sz="0" w:space="0" w:color="auto"/>
        <w:bottom w:val="none" w:sz="0" w:space="0" w:color="auto"/>
        <w:right w:val="none" w:sz="0" w:space="0" w:color="auto"/>
      </w:divBdr>
    </w:div>
    <w:div w:id="1571303946">
      <w:bodyDiv w:val="1"/>
      <w:marLeft w:val="0"/>
      <w:marRight w:val="0"/>
      <w:marTop w:val="0"/>
      <w:marBottom w:val="0"/>
      <w:divBdr>
        <w:top w:val="none" w:sz="0" w:space="0" w:color="auto"/>
        <w:left w:val="none" w:sz="0" w:space="0" w:color="auto"/>
        <w:bottom w:val="none" w:sz="0" w:space="0" w:color="auto"/>
        <w:right w:val="none" w:sz="0" w:space="0" w:color="auto"/>
      </w:divBdr>
    </w:div>
    <w:div w:id="1583444061">
      <w:bodyDiv w:val="1"/>
      <w:marLeft w:val="0"/>
      <w:marRight w:val="0"/>
      <w:marTop w:val="0"/>
      <w:marBottom w:val="0"/>
      <w:divBdr>
        <w:top w:val="none" w:sz="0" w:space="0" w:color="auto"/>
        <w:left w:val="none" w:sz="0" w:space="0" w:color="auto"/>
        <w:bottom w:val="none" w:sz="0" w:space="0" w:color="auto"/>
        <w:right w:val="none" w:sz="0" w:space="0" w:color="auto"/>
      </w:divBdr>
    </w:div>
    <w:div w:id="1594632308">
      <w:bodyDiv w:val="1"/>
      <w:marLeft w:val="0"/>
      <w:marRight w:val="0"/>
      <w:marTop w:val="0"/>
      <w:marBottom w:val="0"/>
      <w:divBdr>
        <w:top w:val="none" w:sz="0" w:space="0" w:color="auto"/>
        <w:left w:val="none" w:sz="0" w:space="0" w:color="auto"/>
        <w:bottom w:val="none" w:sz="0" w:space="0" w:color="auto"/>
        <w:right w:val="none" w:sz="0" w:space="0" w:color="auto"/>
      </w:divBdr>
    </w:div>
    <w:div w:id="1597471514">
      <w:bodyDiv w:val="1"/>
      <w:marLeft w:val="0"/>
      <w:marRight w:val="0"/>
      <w:marTop w:val="0"/>
      <w:marBottom w:val="0"/>
      <w:divBdr>
        <w:top w:val="none" w:sz="0" w:space="0" w:color="auto"/>
        <w:left w:val="none" w:sz="0" w:space="0" w:color="auto"/>
        <w:bottom w:val="none" w:sz="0" w:space="0" w:color="auto"/>
        <w:right w:val="none" w:sz="0" w:space="0" w:color="auto"/>
      </w:divBdr>
    </w:div>
    <w:div w:id="1621958747">
      <w:bodyDiv w:val="1"/>
      <w:marLeft w:val="0"/>
      <w:marRight w:val="0"/>
      <w:marTop w:val="0"/>
      <w:marBottom w:val="0"/>
      <w:divBdr>
        <w:top w:val="none" w:sz="0" w:space="0" w:color="auto"/>
        <w:left w:val="none" w:sz="0" w:space="0" w:color="auto"/>
        <w:bottom w:val="none" w:sz="0" w:space="0" w:color="auto"/>
        <w:right w:val="none" w:sz="0" w:space="0" w:color="auto"/>
      </w:divBdr>
    </w:div>
    <w:div w:id="1699550477">
      <w:bodyDiv w:val="1"/>
      <w:marLeft w:val="0"/>
      <w:marRight w:val="0"/>
      <w:marTop w:val="0"/>
      <w:marBottom w:val="0"/>
      <w:divBdr>
        <w:top w:val="none" w:sz="0" w:space="0" w:color="auto"/>
        <w:left w:val="none" w:sz="0" w:space="0" w:color="auto"/>
        <w:bottom w:val="none" w:sz="0" w:space="0" w:color="auto"/>
        <w:right w:val="none" w:sz="0" w:space="0" w:color="auto"/>
      </w:divBdr>
    </w:div>
    <w:div w:id="1711879478">
      <w:bodyDiv w:val="1"/>
      <w:marLeft w:val="0"/>
      <w:marRight w:val="0"/>
      <w:marTop w:val="0"/>
      <w:marBottom w:val="0"/>
      <w:divBdr>
        <w:top w:val="none" w:sz="0" w:space="0" w:color="auto"/>
        <w:left w:val="none" w:sz="0" w:space="0" w:color="auto"/>
        <w:bottom w:val="none" w:sz="0" w:space="0" w:color="auto"/>
        <w:right w:val="none" w:sz="0" w:space="0" w:color="auto"/>
      </w:divBdr>
    </w:div>
    <w:div w:id="1730615996">
      <w:bodyDiv w:val="1"/>
      <w:marLeft w:val="0"/>
      <w:marRight w:val="0"/>
      <w:marTop w:val="0"/>
      <w:marBottom w:val="0"/>
      <w:divBdr>
        <w:top w:val="none" w:sz="0" w:space="0" w:color="auto"/>
        <w:left w:val="none" w:sz="0" w:space="0" w:color="auto"/>
        <w:bottom w:val="none" w:sz="0" w:space="0" w:color="auto"/>
        <w:right w:val="none" w:sz="0" w:space="0" w:color="auto"/>
      </w:divBdr>
    </w:div>
    <w:div w:id="1736123286">
      <w:bodyDiv w:val="1"/>
      <w:marLeft w:val="0"/>
      <w:marRight w:val="0"/>
      <w:marTop w:val="0"/>
      <w:marBottom w:val="0"/>
      <w:divBdr>
        <w:top w:val="none" w:sz="0" w:space="0" w:color="auto"/>
        <w:left w:val="none" w:sz="0" w:space="0" w:color="auto"/>
        <w:bottom w:val="none" w:sz="0" w:space="0" w:color="auto"/>
        <w:right w:val="none" w:sz="0" w:space="0" w:color="auto"/>
      </w:divBdr>
    </w:div>
    <w:div w:id="1746603550">
      <w:bodyDiv w:val="1"/>
      <w:marLeft w:val="0"/>
      <w:marRight w:val="0"/>
      <w:marTop w:val="0"/>
      <w:marBottom w:val="0"/>
      <w:divBdr>
        <w:top w:val="none" w:sz="0" w:space="0" w:color="auto"/>
        <w:left w:val="none" w:sz="0" w:space="0" w:color="auto"/>
        <w:bottom w:val="none" w:sz="0" w:space="0" w:color="auto"/>
        <w:right w:val="none" w:sz="0" w:space="0" w:color="auto"/>
      </w:divBdr>
    </w:div>
    <w:div w:id="1823618703">
      <w:bodyDiv w:val="1"/>
      <w:marLeft w:val="0"/>
      <w:marRight w:val="0"/>
      <w:marTop w:val="0"/>
      <w:marBottom w:val="0"/>
      <w:divBdr>
        <w:top w:val="none" w:sz="0" w:space="0" w:color="auto"/>
        <w:left w:val="none" w:sz="0" w:space="0" w:color="auto"/>
        <w:bottom w:val="none" w:sz="0" w:space="0" w:color="auto"/>
        <w:right w:val="none" w:sz="0" w:space="0" w:color="auto"/>
      </w:divBdr>
    </w:div>
    <w:div w:id="1827821184">
      <w:bodyDiv w:val="1"/>
      <w:marLeft w:val="0"/>
      <w:marRight w:val="0"/>
      <w:marTop w:val="0"/>
      <w:marBottom w:val="0"/>
      <w:divBdr>
        <w:top w:val="none" w:sz="0" w:space="0" w:color="auto"/>
        <w:left w:val="none" w:sz="0" w:space="0" w:color="auto"/>
        <w:bottom w:val="none" w:sz="0" w:space="0" w:color="auto"/>
        <w:right w:val="none" w:sz="0" w:space="0" w:color="auto"/>
      </w:divBdr>
    </w:div>
    <w:div w:id="1832255717">
      <w:bodyDiv w:val="1"/>
      <w:marLeft w:val="0"/>
      <w:marRight w:val="0"/>
      <w:marTop w:val="0"/>
      <w:marBottom w:val="0"/>
      <w:divBdr>
        <w:top w:val="none" w:sz="0" w:space="0" w:color="auto"/>
        <w:left w:val="none" w:sz="0" w:space="0" w:color="auto"/>
        <w:bottom w:val="none" w:sz="0" w:space="0" w:color="auto"/>
        <w:right w:val="none" w:sz="0" w:space="0" w:color="auto"/>
      </w:divBdr>
    </w:div>
    <w:div w:id="1869367881">
      <w:bodyDiv w:val="1"/>
      <w:marLeft w:val="0"/>
      <w:marRight w:val="0"/>
      <w:marTop w:val="0"/>
      <w:marBottom w:val="0"/>
      <w:divBdr>
        <w:top w:val="none" w:sz="0" w:space="0" w:color="auto"/>
        <w:left w:val="none" w:sz="0" w:space="0" w:color="auto"/>
        <w:bottom w:val="none" w:sz="0" w:space="0" w:color="auto"/>
        <w:right w:val="none" w:sz="0" w:space="0" w:color="auto"/>
      </w:divBdr>
    </w:div>
    <w:div w:id="1878464457">
      <w:bodyDiv w:val="1"/>
      <w:marLeft w:val="0"/>
      <w:marRight w:val="0"/>
      <w:marTop w:val="0"/>
      <w:marBottom w:val="0"/>
      <w:divBdr>
        <w:top w:val="none" w:sz="0" w:space="0" w:color="auto"/>
        <w:left w:val="none" w:sz="0" w:space="0" w:color="auto"/>
        <w:bottom w:val="none" w:sz="0" w:space="0" w:color="auto"/>
        <w:right w:val="none" w:sz="0" w:space="0" w:color="auto"/>
      </w:divBdr>
    </w:div>
    <w:div w:id="1892420962">
      <w:bodyDiv w:val="1"/>
      <w:marLeft w:val="0"/>
      <w:marRight w:val="0"/>
      <w:marTop w:val="0"/>
      <w:marBottom w:val="0"/>
      <w:divBdr>
        <w:top w:val="none" w:sz="0" w:space="0" w:color="auto"/>
        <w:left w:val="none" w:sz="0" w:space="0" w:color="auto"/>
        <w:bottom w:val="none" w:sz="0" w:space="0" w:color="auto"/>
        <w:right w:val="none" w:sz="0" w:space="0" w:color="auto"/>
      </w:divBdr>
    </w:div>
    <w:div w:id="1951860740">
      <w:bodyDiv w:val="1"/>
      <w:marLeft w:val="0"/>
      <w:marRight w:val="0"/>
      <w:marTop w:val="0"/>
      <w:marBottom w:val="0"/>
      <w:divBdr>
        <w:top w:val="none" w:sz="0" w:space="0" w:color="auto"/>
        <w:left w:val="none" w:sz="0" w:space="0" w:color="auto"/>
        <w:bottom w:val="none" w:sz="0" w:space="0" w:color="auto"/>
        <w:right w:val="none" w:sz="0" w:space="0" w:color="auto"/>
      </w:divBdr>
    </w:div>
    <w:div w:id="19588719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9258399">
      <w:bodyDiv w:val="1"/>
      <w:marLeft w:val="0"/>
      <w:marRight w:val="0"/>
      <w:marTop w:val="0"/>
      <w:marBottom w:val="0"/>
      <w:divBdr>
        <w:top w:val="none" w:sz="0" w:space="0" w:color="auto"/>
        <w:left w:val="none" w:sz="0" w:space="0" w:color="auto"/>
        <w:bottom w:val="none" w:sz="0" w:space="0" w:color="auto"/>
        <w:right w:val="none" w:sz="0" w:space="0" w:color="auto"/>
      </w:divBdr>
    </w:div>
    <w:div w:id="2084182861">
      <w:bodyDiv w:val="1"/>
      <w:marLeft w:val="0"/>
      <w:marRight w:val="0"/>
      <w:marTop w:val="0"/>
      <w:marBottom w:val="0"/>
      <w:divBdr>
        <w:top w:val="none" w:sz="0" w:space="0" w:color="auto"/>
        <w:left w:val="none" w:sz="0" w:space="0" w:color="auto"/>
        <w:bottom w:val="none" w:sz="0" w:space="0" w:color="auto"/>
        <w:right w:val="none" w:sz="0" w:space="0" w:color="auto"/>
      </w:divBdr>
    </w:div>
    <w:div w:id="21218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20</Pages>
  <Words>7005</Words>
  <Characters>37022</Characters>
  <Application>Microsoft Office Word</Application>
  <DocSecurity>0</DocSecurity>
  <Lines>799</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lakshay jain</cp:lastModifiedBy>
  <cp:revision>149</cp:revision>
  <cp:lastPrinted>2019-08-27T05:42:00Z</cp:lastPrinted>
  <dcterms:created xsi:type="dcterms:W3CDTF">2023-06-27T10:31:00Z</dcterms:created>
  <dcterms:modified xsi:type="dcterms:W3CDTF">2024-06-24T15:00:00Z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3a11db6fe5fb03967c846ff7bbc09b276232687438d78e5c69495a9a9d4f509f</vt:lpwstr>
  </property>
</Properties>
</file>