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115439" w:rsidRDefault="00F746D8" w:rsidP="00F746D8">
      <w:pPr>
        <w:pStyle w:val="ListParagraph"/>
        <w:numPr>
          <w:ilvl w:val="0"/>
          <w:numId w:val="26"/>
        </w:numPr>
        <w:ind w:left="426"/>
        <w:jc w:val="both"/>
        <w:rPr>
          <w:rFonts w:ascii="Avenir Next" w:hAnsi="Avenir Next" w:cs="Arial"/>
          <w:sz w:val="22"/>
          <w:szCs w:val="22"/>
          <w:highlight w:val="yellow"/>
          <w:lang w:val="en-GB"/>
        </w:rPr>
      </w:pPr>
      <w:r w:rsidRPr="0011543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115439"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115439">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in the area of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115439" w:rsidRDefault="00F746D8" w:rsidP="00F746D8">
      <w:pPr>
        <w:pStyle w:val="ListParagraph"/>
        <w:numPr>
          <w:ilvl w:val="0"/>
          <w:numId w:val="27"/>
        </w:numPr>
        <w:ind w:left="426"/>
        <w:jc w:val="both"/>
        <w:rPr>
          <w:rFonts w:ascii="Avenir Next" w:hAnsi="Avenir Next"/>
          <w:sz w:val="22"/>
          <w:highlight w:val="yellow"/>
          <w:lang w:val="en-GB"/>
        </w:rPr>
      </w:pPr>
      <w:r w:rsidRPr="00115439">
        <w:rPr>
          <w:rFonts w:ascii="Avenir Next" w:hAnsi="Avenir Next"/>
          <w:sz w:val="22"/>
          <w:highlight w:val="yellow"/>
          <w:lang w:val="en-GB"/>
        </w:rPr>
        <w:t xml:space="preserve">The EIR 2000 </w:t>
      </w:r>
      <w:r w:rsidRPr="00115439">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115439">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8B3C26" w:rsidRDefault="00F746D8" w:rsidP="00F746D8">
      <w:pPr>
        <w:pStyle w:val="ListParagraph"/>
        <w:numPr>
          <w:ilvl w:val="0"/>
          <w:numId w:val="5"/>
        </w:numPr>
        <w:ind w:left="426"/>
        <w:jc w:val="both"/>
        <w:rPr>
          <w:rFonts w:ascii="Avenir Next" w:hAnsi="Avenir Next" w:cs="Arial"/>
          <w:sz w:val="22"/>
          <w:szCs w:val="22"/>
          <w:highlight w:val="yellow"/>
          <w:lang w:val="en-GB"/>
        </w:rPr>
      </w:pPr>
      <w:r w:rsidRPr="008B3C26">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8B3C26" w:rsidRDefault="00F746D8" w:rsidP="00F746D8">
      <w:pPr>
        <w:pStyle w:val="ListParagraph"/>
        <w:numPr>
          <w:ilvl w:val="0"/>
          <w:numId w:val="28"/>
        </w:numPr>
        <w:ind w:left="426"/>
        <w:jc w:val="both"/>
        <w:rPr>
          <w:rFonts w:ascii="Avenir Next" w:hAnsi="Avenir Next" w:cs="Arial"/>
          <w:sz w:val="22"/>
          <w:szCs w:val="22"/>
          <w:highlight w:val="yellow"/>
          <w:lang w:val="en-GB"/>
        </w:rPr>
      </w:pPr>
      <w:r w:rsidRPr="008B3C26">
        <w:rPr>
          <w:rFonts w:ascii="Avenir Next" w:hAnsi="Avenir Next" w:cs="Arial"/>
          <w:sz w:val="22"/>
          <w:szCs w:val="22"/>
          <w:highlight w:val="yellow"/>
          <w:lang w:val="en-GB"/>
        </w:rPr>
        <w:t>Article 3 states that the courts of the Member State within the territory of which the debtor has its centre of main</w:t>
      </w:r>
      <w:r w:rsidR="003E1D56" w:rsidRPr="008B3C26">
        <w:rPr>
          <w:rFonts w:ascii="Avenir Next" w:hAnsi="Avenir Next" w:cs="Arial"/>
          <w:sz w:val="22"/>
          <w:szCs w:val="22"/>
          <w:highlight w:val="yellow"/>
          <w:lang w:val="en-GB"/>
        </w:rPr>
        <w:t xml:space="preserve"> interest</w:t>
      </w:r>
      <w:r w:rsidRPr="008B3C26">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8B3C26" w:rsidRDefault="00F746D8" w:rsidP="00F746D8">
      <w:pPr>
        <w:pStyle w:val="ListParagraph"/>
        <w:numPr>
          <w:ilvl w:val="0"/>
          <w:numId w:val="7"/>
        </w:numPr>
        <w:ind w:left="426"/>
        <w:jc w:val="both"/>
        <w:rPr>
          <w:rFonts w:ascii="Avenir Next" w:hAnsi="Avenir Next" w:cs="Arial"/>
          <w:sz w:val="22"/>
          <w:szCs w:val="22"/>
          <w:highlight w:val="yellow"/>
          <w:lang w:val="en-GB"/>
        </w:rPr>
      </w:pPr>
      <w:r w:rsidRPr="008B3C26">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D64F76" w:rsidRDefault="00F746D8" w:rsidP="00F746D8">
      <w:pPr>
        <w:pStyle w:val="ListParagraph"/>
        <w:numPr>
          <w:ilvl w:val="0"/>
          <w:numId w:val="31"/>
        </w:numPr>
        <w:ind w:left="426"/>
        <w:jc w:val="both"/>
        <w:rPr>
          <w:rFonts w:ascii="Avenir Next" w:hAnsi="Avenir Next" w:cs="Arial"/>
          <w:sz w:val="22"/>
          <w:szCs w:val="22"/>
          <w:highlight w:val="yellow"/>
          <w:lang w:val="en-GB"/>
        </w:rPr>
      </w:pPr>
      <w:r w:rsidRPr="00D64F76">
        <w:rPr>
          <w:rFonts w:ascii="Avenir Next" w:hAnsi="Avenir Next" w:cs="Arial"/>
          <w:sz w:val="22"/>
          <w:szCs w:val="22"/>
          <w:highlight w:val="yellow"/>
          <w:lang w:val="en-GB"/>
        </w:rPr>
        <w:t>Article 31 EIR Recast (entitled “</w:t>
      </w:r>
      <w:r w:rsidRPr="00D64F76">
        <w:rPr>
          <w:rFonts w:ascii="Avenir Next" w:hAnsi="Avenir Next" w:cs="Arial"/>
          <w:bCs/>
          <w:sz w:val="22"/>
          <w:szCs w:val="22"/>
          <w:highlight w:val="yellow"/>
          <w:lang w:val="en-GB"/>
        </w:rPr>
        <w:t>Honouring of an obligation to a debtor”</w:t>
      </w:r>
      <w:r w:rsidRPr="00D64F76">
        <w:rPr>
          <w:rFonts w:ascii="Avenir Next" w:hAnsi="Avenir Next" w:cs="Arial"/>
          <w:sz w:val="22"/>
          <w:szCs w:val="22"/>
          <w:highlight w:val="yellow"/>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similar to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D64F76" w:rsidRDefault="00F746D8" w:rsidP="00F746D8">
      <w:pPr>
        <w:pStyle w:val="ListParagraph"/>
        <w:numPr>
          <w:ilvl w:val="0"/>
          <w:numId w:val="8"/>
        </w:numPr>
        <w:ind w:left="426"/>
        <w:jc w:val="both"/>
        <w:rPr>
          <w:rFonts w:ascii="Avenir Next" w:hAnsi="Avenir Next" w:cs="Arial"/>
          <w:sz w:val="22"/>
          <w:szCs w:val="22"/>
          <w:highlight w:val="yellow"/>
          <w:lang w:val="en-GB"/>
        </w:rPr>
      </w:pPr>
      <w:r w:rsidRPr="00D64F76">
        <w:rPr>
          <w:rFonts w:ascii="Avenir Next" w:hAnsi="Avenir Next"/>
          <w:sz w:val="22"/>
          <w:highlight w:val="yellow"/>
          <w:lang w:val="en-GB"/>
        </w:rPr>
        <w:t xml:space="preserve">The </w:t>
      </w:r>
      <w:r w:rsidRPr="00D64F76">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D64F76" w:rsidRDefault="00F746D8" w:rsidP="00F746D8">
      <w:pPr>
        <w:pStyle w:val="ListParagraph"/>
        <w:numPr>
          <w:ilvl w:val="0"/>
          <w:numId w:val="32"/>
        </w:numPr>
        <w:ind w:left="426"/>
        <w:jc w:val="both"/>
        <w:rPr>
          <w:rFonts w:ascii="Avenir Next" w:hAnsi="Avenir Next" w:cs="Arial"/>
          <w:sz w:val="22"/>
          <w:szCs w:val="22"/>
          <w:highlight w:val="yellow"/>
          <w:lang w:val="en-GB"/>
        </w:rPr>
      </w:pPr>
      <w:r w:rsidRPr="00D64F76">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jam jars made out of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is located in Cork, Ireland. </w:t>
      </w:r>
      <w:r>
        <w:rPr>
          <w:rFonts w:ascii="Avenir Next" w:hAnsi="Avenir Next" w:cs="Arial"/>
          <w:sz w:val="22"/>
          <w:szCs w:val="22"/>
          <w:lang w:val="en-GB"/>
        </w:rPr>
        <w:t>95% of its employees are located in France and 5% are located in Ireland. Mo</w:t>
      </w:r>
      <w:r w:rsidRPr="008E3C96">
        <w:rPr>
          <w:rFonts w:ascii="Avenir Next" w:hAnsi="Avenir Next" w:cs="Arial"/>
          <w:sz w:val="22"/>
          <w:szCs w:val="22"/>
          <w:lang w:val="en-GB"/>
        </w:rPr>
        <w:t xml:space="preserve">st of its customers are </w:t>
      </w:r>
      <w:r>
        <w:rPr>
          <w:rFonts w:ascii="Avenir Next" w:hAnsi="Avenir Next" w:cs="Arial"/>
          <w:sz w:val="22"/>
          <w:szCs w:val="22"/>
          <w:lang w:val="en-GB"/>
        </w:rPr>
        <w:t>located in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is located in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D64F76" w:rsidRDefault="00F746D8" w:rsidP="00F746D8">
      <w:pPr>
        <w:pStyle w:val="ListParagraph"/>
        <w:numPr>
          <w:ilvl w:val="0"/>
          <w:numId w:val="9"/>
        </w:numPr>
        <w:ind w:left="426"/>
        <w:jc w:val="both"/>
        <w:rPr>
          <w:rFonts w:ascii="Avenir Next" w:hAnsi="Avenir Next" w:cs="Arial"/>
          <w:sz w:val="22"/>
          <w:szCs w:val="22"/>
          <w:highlight w:val="yellow"/>
          <w:lang w:val="en-GB"/>
        </w:rPr>
      </w:pPr>
      <w:r w:rsidRPr="00D64F76">
        <w:rPr>
          <w:rFonts w:ascii="Avenir Next" w:hAnsi="Avenir Next" w:cs="Arial"/>
          <w:sz w:val="22"/>
          <w:szCs w:val="22"/>
          <w:highlight w:val="yellow"/>
          <w:lang w:val="en-GB"/>
        </w:rPr>
        <w:t xml:space="preserve">Its centre of main interest is located in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Its centre of main interest is located in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28B06ABF" w14:textId="77777777" w:rsidR="00766AFF" w:rsidRPr="00766AFF" w:rsidRDefault="00766AFF" w:rsidP="00766AFF">
      <w:pPr>
        <w:pStyle w:val="ListParagraph"/>
        <w:numPr>
          <w:ilvl w:val="0"/>
          <w:numId w:val="35"/>
        </w:numPr>
        <w:jc w:val="both"/>
        <w:rPr>
          <w:rFonts w:ascii="Avenir Next" w:hAnsi="Avenir Next"/>
          <w:bCs/>
          <w:color w:val="7B7B7B" w:themeColor="accent3" w:themeShade="BF"/>
          <w:sz w:val="22"/>
        </w:rPr>
      </w:pPr>
      <w:r w:rsidRPr="00766AFF">
        <w:rPr>
          <w:rFonts w:ascii="Avenir Next" w:hAnsi="Avenir Next"/>
          <w:bCs/>
          <w:color w:val="7B7B7B" w:themeColor="accent3" w:themeShade="BF"/>
          <w:sz w:val="22"/>
        </w:rPr>
        <w:t xml:space="preserve">Statement 1 refers to material scope and is addressed in Article 1 of the EIR Recast (Scope). </w:t>
      </w:r>
    </w:p>
    <w:p w14:paraId="1A1637C6" w14:textId="2573FC22" w:rsidR="006C3FB7" w:rsidRPr="00766AFF" w:rsidRDefault="00766AFF" w:rsidP="00766AFF">
      <w:pPr>
        <w:pStyle w:val="ListParagraph"/>
        <w:numPr>
          <w:ilvl w:val="0"/>
          <w:numId w:val="35"/>
        </w:numPr>
        <w:jc w:val="both"/>
        <w:rPr>
          <w:rFonts w:ascii="Avenir Next" w:hAnsi="Avenir Next" w:cs="Arial"/>
          <w:bCs/>
          <w:color w:val="7B7B7B" w:themeColor="accent3" w:themeShade="BF"/>
          <w:sz w:val="22"/>
          <w:szCs w:val="22"/>
        </w:rPr>
      </w:pPr>
      <w:r w:rsidRPr="00766AFF">
        <w:rPr>
          <w:rFonts w:ascii="Avenir Next" w:hAnsi="Avenir Next"/>
          <w:bCs/>
          <w:color w:val="7B7B7B" w:themeColor="accent3" w:themeShade="BF"/>
          <w:sz w:val="22"/>
        </w:rPr>
        <w:lastRenderedPageBreak/>
        <w:t>Statement 2 refers to refers to Applicable Law, addressed in Article 7(2)(f).</w:t>
      </w:r>
      <w:r w:rsidR="0008659E">
        <w:rPr>
          <w:rFonts w:ascii="Avenir Next" w:hAnsi="Avenir Next"/>
          <w:bCs/>
          <w:color w:val="7B7B7B" w:themeColor="accent3" w:themeShade="BF"/>
          <w:sz w:val="22"/>
        </w:rPr>
        <w:t xml:space="preserve"> Pending lawsuits are dealt with in Article 18.</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57C13E1C" w14:textId="5E29A1DE" w:rsidR="00A10B20" w:rsidRDefault="00A10B20" w:rsidP="0008659E">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16 deals with detrimental acts, and provides that Article 7(2)(m) does not apply to the beneficiary of such an act, provided that the act is subject to the law of a Member State other than that of the opening of proceedings, and that the law of said Member State does not allow challenge of that act;</w:t>
      </w:r>
    </w:p>
    <w:p w14:paraId="541F1100" w14:textId="7F7F753A" w:rsidR="000A3278" w:rsidRDefault="0008659E" w:rsidP="0008659E">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8 insulates rights in rem of creditors with regard to assets owned by the debtor</w:t>
      </w:r>
      <w:r w:rsidR="00A10B20">
        <w:rPr>
          <w:rFonts w:ascii="Avenir Next" w:hAnsi="Avenir Next" w:cs="Arial"/>
          <w:color w:val="7B7B7B" w:themeColor="accent3" w:themeShade="BF"/>
          <w:sz w:val="22"/>
          <w:szCs w:val="22"/>
        </w:rPr>
        <w:t xml:space="preserve"> to ensure legal and economic stability, since holders of rights in rem are protected against risk of insolvency and interference</w:t>
      </w:r>
      <w:r>
        <w:rPr>
          <w:rFonts w:ascii="Avenir Next" w:hAnsi="Avenir Next" w:cs="Arial"/>
          <w:color w:val="7B7B7B" w:themeColor="accent3" w:themeShade="BF"/>
          <w:sz w:val="22"/>
          <w:szCs w:val="22"/>
        </w:rPr>
        <w:t>;</w:t>
      </w:r>
    </w:p>
    <w:p w14:paraId="31500138" w14:textId="3D7653F3" w:rsidR="0008659E" w:rsidRPr="0008659E" w:rsidRDefault="0008659E" w:rsidP="0008659E">
      <w:pPr>
        <w:pStyle w:val="ListParagraph"/>
        <w:numPr>
          <w:ilvl w:val="0"/>
          <w:numId w:val="36"/>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13 </w:t>
      </w:r>
      <w:r w:rsidR="00A10B20">
        <w:rPr>
          <w:rFonts w:ascii="Avenir Next" w:hAnsi="Avenir Next" w:cs="Arial"/>
          <w:color w:val="7B7B7B" w:themeColor="accent3" w:themeShade="BF"/>
          <w:sz w:val="22"/>
          <w:szCs w:val="22"/>
        </w:rPr>
        <w:t>pertains to employment contracts and labour relations, causing them to become subject to the applicable law of the Member State.</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67E24F60" w14:textId="6B9D55EB" w:rsidR="000A3278" w:rsidRDefault="000147DC" w:rsidP="000147DC">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1 of the EIR Recast provides that the regulation applies to public collective proceedings, based on laws relating to insolvency, subject to a number of other conditions.</w:t>
      </w:r>
    </w:p>
    <w:p w14:paraId="234FB6CE" w14:textId="29A5FABF" w:rsidR="00936CA4" w:rsidRDefault="00936CA4" w:rsidP="000147DC">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2 of the EIR recast regulates the temporal scope of the regulation to national proceedings; generally proceedings opened from 26 June 2017. Proceedings opened before this date shall be governed by the EIR 2000.</w:t>
      </w:r>
    </w:p>
    <w:p w14:paraId="310BDFE9" w14:textId="74C4214B" w:rsidR="000147DC" w:rsidRPr="000147DC" w:rsidRDefault="000147DC" w:rsidP="000147DC">
      <w:pPr>
        <w:pStyle w:val="ListParagraph"/>
        <w:numPr>
          <w:ilvl w:val="0"/>
          <w:numId w:val="37"/>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Annex A </w:t>
      </w:r>
      <w:r w:rsidR="00936CA4">
        <w:rPr>
          <w:rFonts w:ascii="Avenir Next" w:hAnsi="Avenir Next" w:cs="Arial"/>
          <w:color w:val="7B7B7B" w:themeColor="accent3" w:themeShade="BF"/>
          <w:sz w:val="22"/>
          <w:szCs w:val="22"/>
        </w:rPr>
        <w:t xml:space="preserve">(Insolvency proceedings referred to in point (4) of Article 2) </w:t>
      </w:r>
      <w:r>
        <w:rPr>
          <w:rFonts w:ascii="Avenir Next" w:hAnsi="Avenir Next" w:cs="Arial"/>
          <w:color w:val="7B7B7B" w:themeColor="accent3" w:themeShade="BF"/>
          <w:sz w:val="22"/>
          <w:szCs w:val="22"/>
        </w:rPr>
        <w:t xml:space="preserve">to the EIR recast lists the proceedings </w:t>
      </w:r>
      <w:r w:rsidR="00936CA4">
        <w:rPr>
          <w:rFonts w:ascii="Avenir Next" w:hAnsi="Avenir Next" w:cs="Arial"/>
          <w:color w:val="7B7B7B" w:themeColor="accent3" w:themeShade="BF"/>
          <w:sz w:val="22"/>
          <w:szCs w:val="22"/>
        </w:rPr>
        <w:t>that fall within the scope of the EIR Recast. National insolvency procedures not listed within Annex A are not within the scope of the EIR Recast.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2B55A732" w14:textId="5BFC23EC" w:rsidR="00F31FF2" w:rsidRDefault="00F31FF2" w:rsidP="00CD5722">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38(2) prevents unnecessary secondary proceedings, where the main proceeding practitioner gives an undertaking in accordance with Article 36, where such undertaking adequately protects the general interests of local creditors.</w:t>
      </w:r>
    </w:p>
    <w:p w14:paraId="002BC547" w14:textId="72FB098B" w:rsidR="000A3278" w:rsidRPr="00CD5722" w:rsidRDefault="00CD5722" w:rsidP="00CD5722">
      <w:pPr>
        <w:pStyle w:val="ListParagraph"/>
        <w:numPr>
          <w:ilvl w:val="0"/>
          <w:numId w:val="38"/>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41 deals with conduct and includes provisions requiring insolvency practitioners in main and secondary proceedings concerning the same debtor to mutually co-operate with each, subject to a number of conditions. Practitioners must as soon as practicable communicate to each other any relevant information</w:t>
      </w:r>
      <w:r w:rsidR="00F31FF2">
        <w:rPr>
          <w:rFonts w:ascii="Avenir Next" w:hAnsi="Avenir Next" w:cs="Arial"/>
          <w:color w:val="7B7B7B" w:themeColor="accent3" w:themeShade="BF"/>
          <w:sz w:val="22"/>
          <w:szCs w:val="22"/>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35ADCF95" w14:textId="72E5637B" w:rsidR="000A3278" w:rsidRDefault="00F31FF2" w:rsidP="00F31FF2">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Modernisation of legal rules and improved data protection;</w:t>
      </w:r>
    </w:p>
    <w:p w14:paraId="2ED167F2" w14:textId="7A1EC64B" w:rsidR="00F31FF2" w:rsidRDefault="00F31FF2" w:rsidP="00F31FF2">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Needed broader scope to include restructuring proceedings;</w:t>
      </w:r>
    </w:p>
    <w:p w14:paraId="5CBFAC94" w14:textId="348D9D54" w:rsidR="00F31FF2" w:rsidRDefault="00F31FF2" w:rsidP="00F31FF2">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Required stronger rules for co-operation between courts and practitioners;</w:t>
      </w:r>
    </w:p>
    <w:p w14:paraId="2B343F33" w14:textId="7D5BF49D" w:rsidR="00F31FF2" w:rsidRDefault="00F31FF2" w:rsidP="00F31FF2">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Framework for possibility of proceedings of members within same group of companies;</w:t>
      </w:r>
    </w:p>
    <w:p w14:paraId="40A74A4D" w14:textId="5CD9E3FB" w:rsidR="00F31FF2" w:rsidRDefault="00F31FF2" w:rsidP="00F31FF2">
      <w:pPr>
        <w:pStyle w:val="ListParagraph"/>
        <w:numPr>
          <w:ilvl w:val="0"/>
          <w:numId w:val="39"/>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Interconnectivity of insolvency registers to improve information flow to creditors.</w:t>
      </w:r>
    </w:p>
    <w:p w14:paraId="0D226703" w14:textId="77777777" w:rsidR="00F31FF2" w:rsidRPr="00F31FF2" w:rsidRDefault="00F31FF2" w:rsidP="00F31FF2">
      <w:pPr>
        <w:pStyle w:val="ListParagraph"/>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4662A9D9" w14:textId="43B46AB7" w:rsidR="000A3278" w:rsidRDefault="00F31FF2" w:rsidP="00F31FF2">
      <w:pPr>
        <w:pStyle w:val="ListParagraph"/>
        <w:numPr>
          <w:ilvl w:val="0"/>
          <w:numId w:val="41"/>
        </w:numPr>
        <w:rPr>
          <w:rFonts w:ascii="Avenir Next" w:hAnsi="Avenir Next" w:cs="Arial"/>
          <w:color w:val="7B7B7B" w:themeColor="accent3" w:themeShade="BF"/>
          <w:sz w:val="22"/>
          <w:szCs w:val="22"/>
        </w:rPr>
      </w:pPr>
      <w:r w:rsidRPr="00F31FF2">
        <w:rPr>
          <w:rFonts w:ascii="Avenir Next" w:hAnsi="Avenir Next" w:cs="Arial"/>
          <w:color w:val="7B7B7B" w:themeColor="accent3" w:themeShade="BF"/>
          <w:sz w:val="22"/>
          <w:szCs w:val="22"/>
        </w:rPr>
        <w:t>The concept of COMI has been criticized for being</w:t>
      </w:r>
      <w:r>
        <w:rPr>
          <w:rFonts w:ascii="Avenir Next" w:hAnsi="Avenir Next" w:cs="Arial"/>
          <w:color w:val="7B7B7B" w:themeColor="accent3" w:themeShade="BF"/>
          <w:sz w:val="22"/>
          <w:szCs w:val="22"/>
        </w:rPr>
        <w:t>:</w:t>
      </w:r>
    </w:p>
    <w:p w14:paraId="655DD412" w14:textId="50F51B36" w:rsidR="00F31FF2" w:rsidRDefault="00F31FF2" w:rsidP="00F31FF2">
      <w:pPr>
        <w:pStyle w:val="ListParagraph"/>
        <w:numPr>
          <w:ilvl w:val="1"/>
          <w:numId w:val="41"/>
        </w:numPr>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Too vague, and interpretations thereof providing insufficient guidance for a reliable test. This compromises legal certainty which is contrary to its objective.</w:t>
      </w:r>
    </w:p>
    <w:p w14:paraId="3A67DD14" w14:textId="14044879" w:rsidR="00F31FF2" w:rsidRDefault="00F31FF2" w:rsidP="00F31FF2">
      <w:pPr>
        <w:pStyle w:val="ListParagraph"/>
        <w:numPr>
          <w:ilvl w:val="1"/>
          <w:numId w:val="41"/>
        </w:numPr>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Too difficult to assess by creditors. Creditors may price in insolvency risk, raising capital costs. This is somewhat abated by guidance given in Eurofood IFSC and Interedil.</w:t>
      </w:r>
    </w:p>
    <w:p w14:paraId="0453E15F" w14:textId="4D7CC709" w:rsidR="004E0FEC" w:rsidRDefault="004E0FEC" w:rsidP="004E0FEC">
      <w:pPr>
        <w:pStyle w:val="ListParagraph"/>
        <w:numPr>
          <w:ilvl w:val="0"/>
          <w:numId w:val="41"/>
        </w:numPr>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Virgo-Schmit Report on the other hand praises the COMI concept in that it allows a matching of jurisdiction and law with what creditors expect, and accordingly allows them more efficient pricing of risk.</w:t>
      </w:r>
    </w:p>
    <w:p w14:paraId="784A59E1" w14:textId="78881B3B" w:rsidR="004E0FEC" w:rsidRPr="00F31FF2" w:rsidRDefault="004E0FEC" w:rsidP="004E0FEC">
      <w:pPr>
        <w:pStyle w:val="ListParagraph"/>
        <w:numPr>
          <w:ilvl w:val="0"/>
          <w:numId w:val="41"/>
        </w:numPr>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a similar vein, the COMI concept is autonomous and its application uniform in all Member States, regardless of whether national law provides for a differing definition of COMI. This further improves transparency, predictability and economic stability.</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3B7672B9" w14:textId="7EDF9AA9" w:rsidR="000A3278" w:rsidRDefault="000637CC" w:rsidP="000637CC">
      <w:pPr>
        <w:pStyle w:val="ListParagraph"/>
        <w:numPr>
          <w:ilvl w:val="0"/>
          <w:numId w:val="42"/>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Directive and its policy options are aimed at harmonizing restructuring frameworks throughout the Member States, and does so by introducing substantive law and concepts with respect to preventative restructuring. The EIR on the other hand, is aimed largely at procedural harmonization.</w:t>
      </w:r>
    </w:p>
    <w:p w14:paraId="42169F92" w14:textId="6C608450" w:rsidR="000637CC" w:rsidRPr="000637CC" w:rsidRDefault="000637CC" w:rsidP="000637CC">
      <w:pPr>
        <w:pStyle w:val="ListParagraph"/>
        <w:numPr>
          <w:ilvl w:val="0"/>
          <w:numId w:val="42"/>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Whilst the EIR promotes harmonization (albeit mostly procedurally) in a mostly prescriptive fashion, the Directive sets common objectives in the form of principles and rules, and gives Member States flexibility by applying same in the context of their national laws.</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r>
        <w:rPr>
          <w:rFonts w:ascii="Avenir Next" w:hAnsi="Avenir Next" w:cs="Arial"/>
          <w:sz w:val="22"/>
          <w:szCs w:val="22"/>
          <w:lang w:val="en-GB"/>
        </w:rPr>
        <w:t>Dinosaurus</w:t>
      </w:r>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Flèche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are located in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r>
        <w:rPr>
          <w:rFonts w:ascii="Avenir Next" w:hAnsi="Avenir Next" w:cs="Arial"/>
          <w:sz w:val="22"/>
          <w:szCs w:val="22"/>
          <w:lang w:val="en-GB"/>
        </w:rPr>
        <w:t>Dinosaurus</w:t>
      </w:r>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r>
        <w:rPr>
          <w:rFonts w:ascii="Avenir Next" w:hAnsi="Avenir Next" w:cs="Arial"/>
          <w:sz w:val="22"/>
          <w:szCs w:val="22"/>
          <w:lang w:val="en-GB"/>
        </w:rPr>
        <w:t>Dinosaurus</w:t>
      </w:r>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23ED1DC" w14:textId="77777777" w:rsidR="005869A4" w:rsidRDefault="005869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No – the French safeguard proceedings do not fall within the scope of EIR 2000.</w:t>
      </w:r>
    </w:p>
    <w:p w14:paraId="548EF469" w14:textId="77777777" w:rsidR="005869A4" w:rsidRDefault="005869A4" w:rsidP="000A3278">
      <w:pPr>
        <w:jc w:val="both"/>
        <w:rPr>
          <w:rFonts w:ascii="Avenir Next" w:hAnsi="Avenir Next" w:cs="Arial"/>
          <w:color w:val="7B7B7B" w:themeColor="accent3" w:themeShade="BF"/>
          <w:sz w:val="22"/>
          <w:szCs w:val="22"/>
        </w:rPr>
      </w:pPr>
    </w:p>
    <w:p w14:paraId="14EFD3AB" w14:textId="77777777" w:rsidR="005869A4" w:rsidRDefault="005869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Article 2(a) defines insolvency proceedings falling under the EIR 2000 as those referred to in Article 1(1), as listed in Annex A.</w:t>
      </w:r>
    </w:p>
    <w:p w14:paraId="1721B27A" w14:textId="77777777" w:rsidR="005869A4" w:rsidRDefault="005869A4" w:rsidP="000A3278">
      <w:pPr>
        <w:jc w:val="both"/>
        <w:rPr>
          <w:rFonts w:ascii="Avenir Next" w:hAnsi="Avenir Next" w:cs="Arial"/>
          <w:color w:val="7B7B7B" w:themeColor="accent3" w:themeShade="BF"/>
          <w:sz w:val="22"/>
          <w:szCs w:val="22"/>
        </w:rPr>
      </w:pPr>
    </w:p>
    <w:p w14:paraId="0BA586BF" w14:textId="65E4F022" w:rsidR="000A3278" w:rsidRDefault="005869A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Annex A of EIR 2000 does not include safeguard proceedings (</w:t>
      </w:r>
      <w:r w:rsidRPr="005869A4">
        <w:rPr>
          <w:rFonts w:ascii="Avenir Next" w:hAnsi="Avenir Next" w:cs="Arial"/>
          <w:color w:val="7B7B7B" w:themeColor="accent3" w:themeShade="BF"/>
          <w:sz w:val="22"/>
          <w:szCs w:val="22"/>
        </w:rPr>
        <w:t>sauvegarde</w:t>
      </w:r>
      <w:r>
        <w:rPr>
          <w:rFonts w:ascii="Avenir Next" w:hAnsi="Avenir Next" w:cs="Arial"/>
          <w:color w:val="7B7B7B" w:themeColor="accent3" w:themeShade="BF"/>
          <w:sz w:val="22"/>
          <w:szCs w:val="22"/>
        </w:rPr>
        <w:t>), and accordingly the case falls outside of its scope.</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4176E5D2" w14:textId="0017B582" w:rsidR="000A3278" w:rsidRDefault="003902B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EIR Recast outlines scope to proceedings in Article 1(1). It provides that the Regulation applies to public collective proceedings based on insolvency law, for the purpose of rescue, adjustment of debt, reoganisation or liquidation. It notes that the proceedings are listed in Annex A.</w:t>
      </w:r>
    </w:p>
    <w:p w14:paraId="5AD39F19" w14:textId="723273C5" w:rsidR="003902B0" w:rsidRDefault="003902B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Article 2 of EIR Recast goes on to provide definitions, including that of ‘collective proceedings’, which is satisfied by the safeguard proceedings given that they include all of the relevant creditors.</w:t>
      </w:r>
    </w:p>
    <w:p w14:paraId="7D6B2411" w14:textId="77777777" w:rsidR="003902B0" w:rsidRDefault="003902B0" w:rsidP="000A3278">
      <w:pPr>
        <w:jc w:val="both"/>
        <w:rPr>
          <w:rFonts w:ascii="Avenir Next" w:hAnsi="Avenir Next" w:cs="Arial"/>
          <w:color w:val="7B7B7B" w:themeColor="accent3" w:themeShade="BF"/>
          <w:sz w:val="22"/>
          <w:szCs w:val="22"/>
        </w:rPr>
      </w:pPr>
    </w:p>
    <w:p w14:paraId="2E700D39" w14:textId="010B6015" w:rsidR="003902B0" w:rsidRDefault="003902B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Annex A goes on to list the French Safeguard (</w:t>
      </w:r>
      <w:r w:rsidRPr="005869A4">
        <w:rPr>
          <w:rFonts w:ascii="Avenir Next" w:hAnsi="Avenir Next" w:cs="Arial"/>
          <w:color w:val="7B7B7B" w:themeColor="accent3" w:themeShade="BF"/>
          <w:sz w:val="22"/>
          <w:szCs w:val="22"/>
        </w:rPr>
        <w:t>sauvegarde</w:t>
      </w:r>
      <w:r>
        <w:rPr>
          <w:rFonts w:ascii="Avenir Next" w:hAnsi="Avenir Next" w:cs="Arial"/>
          <w:color w:val="7B7B7B" w:themeColor="accent3" w:themeShade="BF"/>
          <w:sz w:val="22"/>
          <w:szCs w:val="22"/>
        </w:rPr>
        <w:t>) proceedings, as well as accelerated and financial creditor versions thereof.</w:t>
      </w:r>
    </w:p>
    <w:p w14:paraId="2418D87D" w14:textId="77777777" w:rsidR="003902B0" w:rsidRDefault="003902B0" w:rsidP="000A3278">
      <w:pPr>
        <w:jc w:val="both"/>
        <w:rPr>
          <w:rFonts w:ascii="Avenir Next" w:hAnsi="Avenir Next" w:cs="Arial"/>
          <w:color w:val="7B7B7B" w:themeColor="accent3" w:themeShade="BF"/>
          <w:sz w:val="22"/>
          <w:szCs w:val="22"/>
        </w:rPr>
      </w:pPr>
    </w:p>
    <w:p w14:paraId="7AE82607" w14:textId="207EDFDB" w:rsidR="003902B0" w:rsidRDefault="003902B0"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Taking the above into consideration, EIR Recast will apply to the proceedings.</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6430FF07" w14:textId="77777777" w:rsidR="00C13A58" w:rsidRDefault="00C13A58" w:rsidP="000A32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Assuming question should refer to Spain (not Italy):</w:t>
      </w:r>
    </w:p>
    <w:p w14:paraId="19600B3F" w14:textId="77777777" w:rsidR="00C13A58" w:rsidRDefault="00C13A58" w:rsidP="000A3278">
      <w:pPr>
        <w:jc w:val="both"/>
        <w:rPr>
          <w:rFonts w:ascii="Avenir Next" w:hAnsi="Avenir Next" w:cs="Arial"/>
          <w:color w:val="7B7B7B" w:themeColor="accent3" w:themeShade="BF"/>
          <w:sz w:val="22"/>
          <w:szCs w:val="22"/>
          <w:lang w:val="en-GB"/>
        </w:rPr>
      </w:pPr>
    </w:p>
    <w:p w14:paraId="6C706484" w14:textId="46B4990B" w:rsidR="000A3278" w:rsidRDefault="00C13A5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Pursuant to Article 3(2) of EIR Recast, secondary proceedings can be opened in any country in which the debtor has an establishment.</w:t>
      </w:r>
    </w:p>
    <w:p w14:paraId="7EF9F174" w14:textId="77777777" w:rsidR="00C13A58" w:rsidRDefault="00C13A58" w:rsidP="000A3278">
      <w:pPr>
        <w:jc w:val="both"/>
        <w:rPr>
          <w:rFonts w:ascii="Avenir Next" w:hAnsi="Avenir Next" w:cs="Arial"/>
          <w:color w:val="7B7B7B" w:themeColor="accent3" w:themeShade="BF"/>
          <w:sz w:val="22"/>
          <w:szCs w:val="22"/>
        </w:rPr>
      </w:pPr>
    </w:p>
    <w:p w14:paraId="2F9A432A" w14:textId="321EE3B6" w:rsidR="00C13A58" w:rsidRDefault="00C13A5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According to Article 2(10), establishment means any place of operations where a debtor carries out (or has carried out) non transitory activity with human means and assets, in the 3 month period prior to open main proceedings. Considering that the main warehouse is in Spain (property and inventory assets), employees in Spain, and it has Spanish loans, this requirement is met.</w:t>
      </w:r>
    </w:p>
    <w:p w14:paraId="17467876" w14:textId="77777777" w:rsidR="00C13A58" w:rsidRDefault="00C13A58" w:rsidP="000A3278">
      <w:pPr>
        <w:jc w:val="both"/>
        <w:rPr>
          <w:rFonts w:ascii="Avenir Next" w:hAnsi="Avenir Next" w:cs="Arial"/>
          <w:color w:val="7B7B7B" w:themeColor="accent3" w:themeShade="BF"/>
          <w:sz w:val="22"/>
          <w:szCs w:val="22"/>
        </w:rPr>
      </w:pPr>
    </w:p>
    <w:p w14:paraId="4D034EFC" w14:textId="194E7491" w:rsidR="00C13A58" w:rsidRDefault="00C13A5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Secondary proceedings can be opened, on the assumption that:</w:t>
      </w:r>
    </w:p>
    <w:p w14:paraId="6A5F05BE" w14:textId="5BA0D717" w:rsidR="00C13A58" w:rsidRDefault="00C13A58" w:rsidP="00C13A58">
      <w:pPr>
        <w:pStyle w:val="ListParagraph"/>
        <w:numPr>
          <w:ilvl w:val="0"/>
          <w:numId w:val="4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Primary proceedings have already been opened, and:</w:t>
      </w:r>
    </w:p>
    <w:p w14:paraId="751211E9" w14:textId="722F6CB8" w:rsidR="00C13A58" w:rsidRPr="00C13A58" w:rsidRDefault="00C13A58" w:rsidP="00C13A58">
      <w:pPr>
        <w:pStyle w:val="ListParagraph"/>
        <w:numPr>
          <w:ilvl w:val="0"/>
          <w:numId w:val="43"/>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Secondary proceedings are not prevented by undertakings provided pursuant to </w:t>
      </w:r>
      <w:r w:rsidRPr="00C13A58">
        <w:rPr>
          <w:rFonts w:ascii="Avenir Next" w:hAnsi="Avenir Next" w:cs="Arial"/>
          <w:color w:val="7B7B7B" w:themeColor="accent3" w:themeShade="BF"/>
          <w:sz w:val="22"/>
          <w:szCs w:val="22"/>
        </w:rPr>
        <w:t>Article 38(2)</w:t>
      </w:r>
      <w:r>
        <w:rPr>
          <w:rFonts w:ascii="Avenir Next" w:hAnsi="Avenir Next" w:cs="Arial"/>
          <w:color w:val="7B7B7B" w:themeColor="accent3" w:themeShade="BF"/>
          <w:sz w:val="22"/>
          <w:szCs w:val="22"/>
        </w:rPr>
        <w:t>.</w:t>
      </w: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169B" w14:textId="77777777" w:rsidR="00A04474" w:rsidRDefault="00A04474" w:rsidP="00241B44">
      <w:r>
        <w:separator/>
      </w:r>
    </w:p>
  </w:endnote>
  <w:endnote w:type="continuationSeparator" w:id="0">
    <w:p w14:paraId="520D221D" w14:textId="77777777" w:rsidR="00A04474" w:rsidRDefault="00A044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64085FB0" w:rsidR="00D509A5" w:rsidRPr="005418A0" w:rsidRDefault="00115439" w:rsidP="009B4976">
    <w:pPr>
      <w:pStyle w:val="Footer"/>
      <w:ind w:right="360"/>
      <w:rPr>
        <w:rFonts w:ascii="Avenir Next" w:hAnsi="Avenir Next" w:cs="Arial"/>
        <w:sz w:val="22"/>
        <w:szCs w:val="22"/>
        <w:lang w:val="en-GB"/>
      </w:rPr>
    </w:pPr>
    <w:r w:rsidRPr="00115439">
      <w:rPr>
        <w:rFonts w:ascii="Avenir Next" w:hAnsi="Avenir Next" w:cs="Arial"/>
        <w:sz w:val="22"/>
        <w:szCs w:val="22"/>
        <w:lang w:val="en-GB"/>
      </w:rPr>
      <w:t>202223-753</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CBB2" w14:textId="77777777" w:rsidR="00A04474" w:rsidRDefault="00A04474" w:rsidP="00241B44">
      <w:r>
        <w:separator/>
      </w:r>
    </w:p>
  </w:footnote>
  <w:footnote w:type="continuationSeparator" w:id="0">
    <w:p w14:paraId="7A494E68" w14:textId="77777777" w:rsidR="00A04474" w:rsidRDefault="00A0447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A3"/>
    <w:multiLevelType w:val="hybridMultilevel"/>
    <w:tmpl w:val="4E74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155EE8"/>
    <w:multiLevelType w:val="hybridMultilevel"/>
    <w:tmpl w:val="620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B90770"/>
    <w:multiLevelType w:val="hybridMultilevel"/>
    <w:tmpl w:val="FB6C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E3926"/>
    <w:multiLevelType w:val="hybridMultilevel"/>
    <w:tmpl w:val="6A48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88E5BF3"/>
    <w:multiLevelType w:val="hybridMultilevel"/>
    <w:tmpl w:val="AA1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60206E"/>
    <w:multiLevelType w:val="hybridMultilevel"/>
    <w:tmpl w:val="97F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4545AF3"/>
    <w:multiLevelType w:val="hybridMultilevel"/>
    <w:tmpl w:val="E37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628EA"/>
    <w:multiLevelType w:val="hybridMultilevel"/>
    <w:tmpl w:val="B13A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5C3458"/>
    <w:multiLevelType w:val="hybridMultilevel"/>
    <w:tmpl w:val="81D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5"/>
  </w:num>
  <w:num w:numId="2" w16cid:durableId="2002611782">
    <w:abstractNumId w:val="30"/>
  </w:num>
  <w:num w:numId="3" w16cid:durableId="1046681177">
    <w:abstractNumId w:val="20"/>
  </w:num>
  <w:num w:numId="4" w16cid:durableId="1250502507">
    <w:abstractNumId w:val="37"/>
  </w:num>
  <w:num w:numId="5" w16cid:durableId="262424646">
    <w:abstractNumId w:val="29"/>
  </w:num>
  <w:num w:numId="6" w16cid:durableId="2052070068">
    <w:abstractNumId w:val="32"/>
  </w:num>
  <w:num w:numId="7" w16cid:durableId="1461680123">
    <w:abstractNumId w:val="8"/>
  </w:num>
  <w:num w:numId="8" w16cid:durableId="892274553">
    <w:abstractNumId w:val="25"/>
  </w:num>
  <w:num w:numId="9" w16cid:durableId="626088575">
    <w:abstractNumId w:val="24"/>
  </w:num>
  <w:num w:numId="10" w16cid:durableId="1127773174">
    <w:abstractNumId w:val="18"/>
  </w:num>
  <w:num w:numId="11" w16cid:durableId="1017780422">
    <w:abstractNumId w:val="28"/>
  </w:num>
  <w:num w:numId="12" w16cid:durableId="1731923168">
    <w:abstractNumId w:val="4"/>
  </w:num>
  <w:num w:numId="13" w16cid:durableId="325937709">
    <w:abstractNumId w:val="13"/>
  </w:num>
  <w:num w:numId="14" w16cid:durableId="87119507">
    <w:abstractNumId w:val="22"/>
  </w:num>
  <w:num w:numId="15" w16cid:durableId="537401627">
    <w:abstractNumId w:val="19"/>
  </w:num>
  <w:num w:numId="16" w16cid:durableId="225994540">
    <w:abstractNumId w:val="12"/>
  </w:num>
  <w:num w:numId="17" w16cid:durableId="1550260514">
    <w:abstractNumId w:val="15"/>
  </w:num>
  <w:num w:numId="18" w16cid:durableId="641735283">
    <w:abstractNumId w:val="5"/>
  </w:num>
  <w:num w:numId="19" w16cid:durableId="792407038">
    <w:abstractNumId w:val="1"/>
  </w:num>
  <w:num w:numId="20" w16cid:durableId="1217475378">
    <w:abstractNumId w:val="7"/>
  </w:num>
  <w:num w:numId="21" w16cid:durableId="1798719523">
    <w:abstractNumId w:val="1"/>
  </w:num>
  <w:num w:numId="22" w16cid:durableId="120156217">
    <w:abstractNumId w:val="10"/>
  </w:num>
  <w:num w:numId="23" w16cid:durableId="1566800475">
    <w:abstractNumId w:val="31"/>
  </w:num>
  <w:num w:numId="24" w16cid:durableId="1845364164">
    <w:abstractNumId w:val="33"/>
  </w:num>
  <w:num w:numId="25" w16cid:durableId="1565870678">
    <w:abstractNumId w:val="6"/>
  </w:num>
  <w:num w:numId="26" w16cid:durableId="974988881">
    <w:abstractNumId w:val="38"/>
  </w:num>
  <w:num w:numId="27" w16cid:durableId="1096101251">
    <w:abstractNumId w:val="11"/>
  </w:num>
  <w:num w:numId="28" w16cid:durableId="1807311193">
    <w:abstractNumId w:val="2"/>
  </w:num>
  <w:num w:numId="29" w16cid:durableId="614291072">
    <w:abstractNumId w:val="14"/>
  </w:num>
  <w:num w:numId="30" w16cid:durableId="1134907189">
    <w:abstractNumId w:val="35"/>
  </w:num>
  <w:num w:numId="31" w16cid:durableId="92938254">
    <w:abstractNumId w:val="34"/>
  </w:num>
  <w:num w:numId="32" w16cid:durableId="1838615408">
    <w:abstractNumId w:val="9"/>
  </w:num>
  <w:num w:numId="33" w16cid:durableId="2087847088">
    <w:abstractNumId w:val="40"/>
  </w:num>
  <w:num w:numId="34" w16cid:durableId="1031685811">
    <w:abstractNumId w:val="39"/>
  </w:num>
  <w:num w:numId="35" w16cid:durableId="2103839809">
    <w:abstractNumId w:val="23"/>
  </w:num>
  <w:num w:numId="36" w16cid:durableId="1727219630">
    <w:abstractNumId w:val="17"/>
  </w:num>
  <w:num w:numId="37" w16cid:durableId="290675496">
    <w:abstractNumId w:val="27"/>
  </w:num>
  <w:num w:numId="38" w16cid:durableId="88888939">
    <w:abstractNumId w:val="0"/>
  </w:num>
  <w:num w:numId="39" w16cid:durableId="1536039284">
    <w:abstractNumId w:val="16"/>
  </w:num>
  <w:num w:numId="40" w16cid:durableId="1034118200">
    <w:abstractNumId w:val="3"/>
  </w:num>
  <w:num w:numId="41" w16cid:durableId="249198137">
    <w:abstractNumId w:val="21"/>
  </w:num>
  <w:num w:numId="42" w16cid:durableId="2082746946">
    <w:abstractNumId w:val="26"/>
  </w:num>
  <w:num w:numId="43" w16cid:durableId="18540701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47DC"/>
    <w:rsid w:val="00016162"/>
    <w:rsid w:val="00020557"/>
    <w:rsid w:val="0002365D"/>
    <w:rsid w:val="000250C7"/>
    <w:rsid w:val="00026F16"/>
    <w:rsid w:val="00037621"/>
    <w:rsid w:val="00041B32"/>
    <w:rsid w:val="00044D46"/>
    <w:rsid w:val="00045088"/>
    <w:rsid w:val="00045904"/>
    <w:rsid w:val="00054E15"/>
    <w:rsid w:val="000637CC"/>
    <w:rsid w:val="00065166"/>
    <w:rsid w:val="000756D2"/>
    <w:rsid w:val="00082609"/>
    <w:rsid w:val="000851CC"/>
    <w:rsid w:val="0008659E"/>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39"/>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2B0"/>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0FEC"/>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869A4"/>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6AFF"/>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3C26"/>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36CA4"/>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474"/>
    <w:rsid w:val="00A047EE"/>
    <w:rsid w:val="00A07E6F"/>
    <w:rsid w:val="00A10B20"/>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3A58"/>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D5722"/>
    <w:rsid w:val="00CE1035"/>
    <w:rsid w:val="00CE4206"/>
    <w:rsid w:val="00CE6E50"/>
    <w:rsid w:val="00CF0F57"/>
    <w:rsid w:val="00CF1AF7"/>
    <w:rsid w:val="00CF2819"/>
    <w:rsid w:val="00CF4F9D"/>
    <w:rsid w:val="00CF70DC"/>
    <w:rsid w:val="00D148DC"/>
    <w:rsid w:val="00D17FDC"/>
    <w:rsid w:val="00D21F62"/>
    <w:rsid w:val="00D24871"/>
    <w:rsid w:val="00D26E26"/>
    <w:rsid w:val="00D509A5"/>
    <w:rsid w:val="00D56B4E"/>
    <w:rsid w:val="00D608A4"/>
    <w:rsid w:val="00D60E46"/>
    <w:rsid w:val="00D63EFD"/>
    <w:rsid w:val="00D64F76"/>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1FF2"/>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Metadata/LabelInfo.xml><?xml version="1.0" encoding="utf-8"?>
<clbl:labelList xmlns:clbl="http://schemas.microsoft.com/office/2020/mipLabelMetadata">
  <clbl:label id="{a7efe6f7-e258-4bf3-b686-25d8f0ddee2b}" enabled="1" method="Standard" siteId="{781802be-916f-42df-a204-78a2b3144934}" contentBits="0" removed="0"/>
</clbl:labelList>
</file>

<file path=docProps/app.xml><?xml version="1.0" encoding="utf-8"?>
<Properties xmlns="http://schemas.openxmlformats.org/officeDocument/2006/extended-properties" xmlns:vt="http://schemas.openxmlformats.org/officeDocument/2006/docPropsVTypes">
  <Template>Normal.dotm</Template>
  <TotalTime>133</TotalTime>
  <Pages>10</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Chen, Kevin</cp:lastModifiedBy>
  <cp:revision>13</cp:revision>
  <cp:lastPrinted>2019-08-27T05:42:00Z</cp:lastPrinted>
  <dcterms:created xsi:type="dcterms:W3CDTF">2023-06-21T09:48:00Z</dcterms:created>
  <dcterms:modified xsi:type="dcterms:W3CDTF">2024-06-10T13:01:00Z</dcterms:modified>
</cp:coreProperties>
</file>