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BB323F" w:rsidRDefault="00F746D8" w:rsidP="00F746D8">
      <w:pPr>
        <w:pStyle w:val="ListParagraph"/>
        <w:numPr>
          <w:ilvl w:val="0"/>
          <w:numId w:val="26"/>
        </w:numPr>
        <w:ind w:left="426"/>
        <w:jc w:val="both"/>
        <w:rPr>
          <w:rFonts w:ascii="Avenir Next" w:hAnsi="Avenir Next" w:cs="Arial"/>
          <w:sz w:val="22"/>
          <w:szCs w:val="22"/>
          <w:highlight w:val="yellow"/>
          <w:lang w:val="en-GB"/>
        </w:rPr>
      </w:pPr>
      <w:r w:rsidRPr="00BB323F">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2D5EF6"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2D5EF6">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2D5EF6" w:rsidRDefault="00F746D8" w:rsidP="00F746D8">
      <w:pPr>
        <w:pStyle w:val="ListParagraph"/>
        <w:numPr>
          <w:ilvl w:val="0"/>
          <w:numId w:val="27"/>
        </w:numPr>
        <w:ind w:left="426"/>
        <w:jc w:val="both"/>
        <w:rPr>
          <w:rFonts w:ascii="Avenir Next" w:hAnsi="Avenir Next"/>
          <w:sz w:val="22"/>
          <w:highlight w:val="yellow"/>
          <w:lang w:val="en-GB"/>
        </w:rPr>
      </w:pPr>
      <w:r w:rsidRPr="002D5EF6">
        <w:rPr>
          <w:rFonts w:ascii="Avenir Next" w:hAnsi="Avenir Next"/>
          <w:sz w:val="22"/>
          <w:highlight w:val="yellow"/>
          <w:lang w:val="en-GB"/>
        </w:rPr>
        <w:t xml:space="preserve">The EIR 2000 </w:t>
      </w:r>
      <w:r w:rsidRPr="002D5EF6">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2D5EF6">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647163" w:rsidRDefault="00F746D8" w:rsidP="00F746D8">
      <w:pPr>
        <w:pStyle w:val="ListParagraph"/>
        <w:numPr>
          <w:ilvl w:val="0"/>
          <w:numId w:val="5"/>
        </w:numPr>
        <w:ind w:left="426"/>
        <w:jc w:val="both"/>
        <w:rPr>
          <w:rFonts w:ascii="Avenir Next" w:hAnsi="Avenir Next" w:cs="Arial"/>
          <w:sz w:val="22"/>
          <w:szCs w:val="22"/>
          <w:highlight w:val="yellow"/>
          <w:lang w:val="en-GB"/>
        </w:rPr>
      </w:pPr>
      <w:r w:rsidRPr="00647163">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647163" w:rsidRDefault="00F746D8" w:rsidP="00F746D8">
      <w:pPr>
        <w:pStyle w:val="ListParagraph"/>
        <w:numPr>
          <w:ilvl w:val="0"/>
          <w:numId w:val="28"/>
        </w:numPr>
        <w:ind w:left="426"/>
        <w:jc w:val="both"/>
        <w:rPr>
          <w:rFonts w:ascii="Avenir Next" w:hAnsi="Avenir Next" w:cs="Arial"/>
          <w:sz w:val="22"/>
          <w:szCs w:val="22"/>
          <w:highlight w:val="yellow"/>
          <w:lang w:val="en-GB"/>
        </w:rPr>
      </w:pPr>
      <w:r w:rsidRPr="00647163">
        <w:rPr>
          <w:rFonts w:ascii="Avenir Next" w:hAnsi="Avenir Next" w:cs="Arial"/>
          <w:sz w:val="22"/>
          <w:szCs w:val="22"/>
          <w:highlight w:val="yellow"/>
          <w:lang w:val="en-GB"/>
        </w:rPr>
        <w:t>Article 3 states that the courts of the Member State within the territory of which the debtor has its centre of main</w:t>
      </w:r>
      <w:r w:rsidR="003E1D56" w:rsidRPr="00647163">
        <w:rPr>
          <w:rFonts w:ascii="Avenir Next" w:hAnsi="Avenir Next" w:cs="Arial"/>
          <w:sz w:val="22"/>
          <w:szCs w:val="22"/>
          <w:highlight w:val="yellow"/>
          <w:lang w:val="en-GB"/>
        </w:rPr>
        <w:t xml:space="preserve"> interest</w:t>
      </w:r>
      <w:r w:rsidRPr="00647163">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073BA5" w:rsidRDefault="00F746D8" w:rsidP="00F746D8">
      <w:pPr>
        <w:pStyle w:val="ListParagraph"/>
        <w:numPr>
          <w:ilvl w:val="0"/>
          <w:numId w:val="7"/>
        </w:numPr>
        <w:ind w:left="426"/>
        <w:jc w:val="both"/>
        <w:rPr>
          <w:rFonts w:ascii="Avenir Next" w:hAnsi="Avenir Next" w:cs="Arial"/>
          <w:sz w:val="22"/>
          <w:szCs w:val="22"/>
          <w:highlight w:val="yellow"/>
          <w:lang w:val="en-GB"/>
        </w:rPr>
      </w:pPr>
      <w:r w:rsidRPr="00073BA5">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3552A2" w:rsidRDefault="00F746D8" w:rsidP="00F746D8">
      <w:pPr>
        <w:pStyle w:val="ListParagraph"/>
        <w:numPr>
          <w:ilvl w:val="0"/>
          <w:numId w:val="31"/>
        </w:numPr>
        <w:ind w:left="426"/>
        <w:jc w:val="both"/>
        <w:rPr>
          <w:rFonts w:ascii="Avenir Next" w:hAnsi="Avenir Next" w:cs="Arial"/>
          <w:sz w:val="22"/>
          <w:szCs w:val="22"/>
          <w:highlight w:val="yellow"/>
          <w:lang w:val="en-GB"/>
        </w:rPr>
      </w:pPr>
      <w:r w:rsidRPr="003552A2">
        <w:rPr>
          <w:rFonts w:ascii="Avenir Next" w:hAnsi="Avenir Next" w:cs="Arial"/>
          <w:sz w:val="22"/>
          <w:szCs w:val="22"/>
          <w:highlight w:val="yellow"/>
          <w:lang w:val="en-GB"/>
        </w:rPr>
        <w:t>Article 31 EIR Recast (entitled “</w:t>
      </w:r>
      <w:r w:rsidRPr="003552A2">
        <w:rPr>
          <w:rFonts w:ascii="Avenir Next" w:hAnsi="Avenir Next" w:cs="Arial"/>
          <w:bCs/>
          <w:sz w:val="22"/>
          <w:szCs w:val="22"/>
          <w:highlight w:val="yellow"/>
          <w:lang w:val="en-GB"/>
        </w:rPr>
        <w:t>Honouring of an obligation to a debtor”</w:t>
      </w:r>
      <w:r w:rsidRPr="003552A2">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0A43A5" w:rsidRDefault="00F746D8" w:rsidP="00F746D8">
      <w:pPr>
        <w:pStyle w:val="ListParagraph"/>
        <w:numPr>
          <w:ilvl w:val="0"/>
          <w:numId w:val="8"/>
        </w:numPr>
        <w:ind w:left="426"/>
        <w:jc w:val="both"/>
        <w:rPr>
          <w:rFonts w:ascii="Avenir Next" w:hAnsi="Avenir Next" w:cs="Arial"/>
          <w:sz w:val="22"/>
          <w:szCs w:val="22"/>
          <w:highlight w:val="yellow"/>
          <w:lang w:val="en-GB"/>
        </w:rPr>
      </w:pPr>
      <w:r w:rsidRPr="000A43A5">
        <w:rPr>
          <w:rFonts w:ascii="Avenir Next" w:hAnsi="Avenir Next"/>
          <w:sz w:val="22"/>
          <w:highlight w:val="yellow"/>
          <w:lang w:val="en-GB"/>
        </w:rPr>
        <w:t xml:space="preserve">The </w:t>
      </w:r>
      <w:r w:rsidRPr="000A43A5">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0A43A5" w:rsidRDefault="00F746D8" w:rsidP="00F746D8">
      <w:pPr>
        <w:pStyle w:val="ListParagraph"/>
        <w:numPr>
          <w:ilvl w:val="0"/>
          <w:numId w:val="32"/>
        </w:numPr>
        <w:ind w:left="426"/>
        <w:jc w:val="both"/>
        <w:rPr>
          <w:rFonts w:ascii="Avenir Next" w:hAnsi="Avenir Next" w:cs="Arial"/>
          <w:sz w:val="22"/>
          <w:szCs w:val="22"/>
          <w:highlight w:val="yellow"/>
          <w:lang w:val="en-GB"/>
        </w:rPr>
      </w:pPr>
      <w:r w:rsidRPr="000A43A5">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0A43A5" w:rsidRDefault="00F746D8" w:rsidP="00F746D8">
      <w:pPr>
        <w:pStyle w:val="ListParagraph"/>
        <w:numPr>
          <w:ilvl w:val="0"/>
          <w:numId w:val="9"/>
        </w:numPr>
        <w:ind w:left="426"/>
        <w:jc w:val="both"/>
        <w:rPr>
          <w:rFonts w:ascii="Avenir Next" w:hAnsi="Avenir Next" w:cs="Arial"/>
          <w:sz w:val="22"/>
          <w:szCs w:val="22"/>
          <w:highlight w:val="yellow"/>
          <w:lang w:val="en-GB"/>
        </w:rPr>
      </w:pPr>
      <w:r w:rsidRPr="000A43A5">
        <w:rPr>
          <w:rFonts w:ascii="Avenir Next" w:hAnsi="Avenir Next" w:cs="Arial"/>
          <w:sz w:val="22"/>
          <w:szCs w:val="22"/>
          <w:highlight w:val="yellow"/>
          <w:lang w:val="en-GB"/>
        </w:rPr>
        <w:t xml:space="preserve">Its centre of main interest </w:t>
      </w:r>
      <w:proofErr w:type="gramStart"/>
      <w:r w:rsidRPr="000A43A5">
        <w:rPr>
          <w:rFonts w:ascii="Avenir Next" w:hAnsi="Avenir Next" w:cs="Arial"/>
          <w:sz w:val="22"/>
          <w:szCs w:val="22"/>
          <w:highlight w:val="yellow"/>
          <w:lang w:val="en-GB"/>
        </w:rPr>
        <w:t>is located in</w:t>
      </w:r>
      <w:proofErr w:type="gramEnd"/>
      <w:r w:rsidRPr="000A43A5">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1A1637C6" w14:textId="0F9D6719" w:rsidR="006C3FB7" w:rsidRDefault="00EB25E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1: Insolvency proceedings, article 1 and 2 of EIR Recast, also Annex A of the EIR Recast.</w:t>
      </w:r>
    </w:p>
    <w:p w14:paraId="3D2CF22A" w14:textId="53942D22" w:rsidR="00EB25E8" w:rsidRDefault="00EB25E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2: Exception of pending lawsuits, article 7(2)(f) and 18 of the EIR Recast.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507A36C4" w:rsidR="000A3278" w:rsidRDefault="00BC13C4" w:rsidP="00BC13C4">
      <w:pPr>
        <w:pStyle w:val="ListParagraph"/>
        <w:numPr>
          <w:ilvl w:val="0"/>
          <w:numId w:val="35"/>
        </w:numPr>
        <w:jc w:val="both"/>
        <w:rPr>
          <w:rFonts w:ascii="Avenir Next" w:hAnsi="Avenir Next" w:cs="Arial"/>
          <w:color w:val="7B7B7B" w:themeColor="accent3" w:themeShade="BF"/>
          <w:sz w:val="22"/>
          <w:szCs w:val="22"/>
        </w:rPr>
      </w:pPr>
      <w:r w:rsidRPr="00BC13C4">
        <w:rPr>
          <w:rFonts w:ascii="Avenir Next" w:hAnsi="Avenir Next" w:cs="Arial"/>
          <w:color w:val="7B7B7B" w:themeColor="accent3" w:themeShade="BF"/>
          <w:sz w:val="22"/>
          <w:szCs w:val="22"/>
        </w:rPr>
        <w:t>Territorial secondary</w:t>
      </w:r>
      <w:r w:rsidR="00D43853" w:rsidRPr="00BC13C4">
        <w:rPr>
          <w:rFonts w:ascii="Avenir Next" w:hAnsi="Avenir Next" w:cs="Arial"/>
          <w:color w:val="7B7B7B" w:themeColor="accent3" w:themeShade="BF"/>
          <w:sz w:val="22"/>
          <w:szCs w:val="22"/>
        </w:rPr>
        <w:t xml:space="preserve"> proceedings</w:t>
      </w:r>
      <w:r>
        <w:rPr>
          <w:rFonts w:ascii="Avenir Next" w:hAnsi="Avenir Next" w:cs="Arial"/>
          <w:color w:val="7B7B7B" w:themeColor="accent3" w:themeShade="BF"/>
          <w:sz w:val="22"/>
          <w:szCs w:val="22"/>
        </w:rPr>
        <w:t>: the effects of the secondary insolvency proceeding are limited to the assets located in a Member State where the debtor has an establishment (Article 3(2) of the EIR Recast).</w:t>
      </w:r>
    </w:p>
    <w:p w14:paraId="0F83896A" w14:textId="18716035" w:rsidR="00BC13C4" w:rsidRDefault="00BC13C4" w:rsidP="00BC13C4">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Effects of the insolvency proceeding in contracts of employment: the effects of insolvency proceedings in employment contracts and relationships shall be governed solely by the law of the Member State applicable to the contract of employment (Article 13 of the EIR Recast).</w:t>
      </w:r>
    </w:p>
    <w:p w14:paraId="6F44666C" w14:textId="67ECA13C" w:rsidR="00BC13C4" w:rsidRPr="00DB3E1D" w:rsidRDefault="00BC13C4" w:rsidP="00DB3E1D">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Effects of the insolvency proceeding in pending lawsuits</w:t>
      </w:r>
      <w:r>
        <w:rPr>
          <w:rFonts w:ascii="Avenir Next" w:hAnsi="Avenir Next" w:cs="Arial"/>
          <w:color w:val="7B7B7B" w:themeColor="accent3" w:themeShade="BF"/>
          <w:sz w:val="22"/>
          <w:szCs w:val="22"/>
        </w:rPr>
        <w:t xml:space="preserve"> or arbitral proceedings: The effects of the insolvency proceeding on a pending lawsuit or pending arbitral proceedings concerning an asset or a right which forms part of a debtor’s insolvency state shall be governed solely by the law of the Member State in which th</w:t>
      </w:r>
      <w:r w:rsidR="00DB3E1D">
        <w:rPr>
          <w:rFonts w:ascii="Avenir Next" w:hAnsi="Avenir Next" w:cs="Arial"/>
          <w:color w:val="7B7B7B" w:themeColor="accent3" w:themeShade="BF"/>
          <w:sz w:val="22"/>
          <w:szCs w:val="22"/>
        </w:rPr>
        <w:t>at lawsuit is pending or in which the arbitral tribunal has its seat (</w:t>
      </w:r>
      <w:r w:rsidRPr="00DB3E1D">
        <w:rPr>
          <w:rFonts w:ascii="Avenir Next" w:hAnsi="Avenir Next" w:cs="Arial"/>
          <w:color w:val="7B7B7B" w:themeColor="accent3" w:themeShade="BF"/>
          <w:sz w:val="22"/>
          <w:szCs w:val="22"/>
        </w:rPr>
        <w:t>article 18 of the EIR Recast</w:t>
      </w:r>
      <w:r w:rsidR="00DB3E1D">
        <w:rPr>
          <w:rFonts w:ascii="Avenir Next" w:hAnsi="Avenir Next" w:cs="Arial"/>
          <w:color w:val="7B7B7B" w:themeColor="accent3" w:themeShade="BF"/>
          <w:sz w:val="22"/>
          <w:szCs w:val="22"/>
        </w:rPr>
        <w:t>).</w:t>
      </w:r>
    </w:p>
    <w:p w14:paraId="6948B395" w14:textId="65A1604F" w:rsidR="00E90991" w:rsidRPr="00DB3E1D" w:rsidRDefault="00E90991" w:rsidP="000A3278">
      <w:pPr>
        <w:jc w:val="both"/>
        <w:rPr>
          <w:rFonts w:ascii="Avenir Next" w:hAnsi="Avenir Next" w:cs="Arial"/>
          <w:sz w:val="22"/>
          <w:szCs w:val="22"/>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010C7F0D" w14:textId="6550B729" w:rsidR="00A031A1" w:rsidRPr="00A031A1" w:rsidRDefault="00E5616F" w:rsidP="00A031A1">
      <w:pPr>
        <w:pStyle w:val="ListParagraph"/>
        <w:numPr>
          <w:ilvl w:val="0"/>
          <w:numId w:val="37"/>
        </w:numPr>
        <w:jc w:val="both"/>
        <w:rPr>
          <w:rFonts w:ascii="Avenir Next" w:hAnsi="Avenir Next" w:cs="Arial"/>
          <w:color w:val="7B7B7B" w:themeColor="accent3" w:themeShade="BF"/>
          <w:sz w:val="22"/>
          <w:szCs w:val="22"/>
        </w:rPr>
      </w:pPr>
      <w:r w:rsidRPr="00A031A1">
        <w:rPr>
          <w:rFonts w:ascii="Avenir Next" w:hAnsi="Avenir Next" w:cs="Arial"/>
          <w:color w:val="7B7B7B" w:themeColor="accent3" w:themeShade="BF"/>
          <w:sz w:val="22"/>
          <w:szCs w:val="22"/>
        </w:rPr>
        <w:t>Scope (a</w:t>
      </w:r>
      <w:r w:rsidR="00FA6F08" w:rsidRPr="00A031A1">
        <w:rPr>
          <w:rFonts w:ascii="Avenir Next" w:hAnsi="Avenir Next" w:cs="Arial"/>
          <w:color w:val="7B7B7B" w:themeColor="accent3" w:themeShade="BF"/>
          <w:sz w:val="22"/>
          <w:szCs w:val="22"/>
        </w:rPr>
        <w:t>rticle 1</w:t>
      </w:r>
      <w:r w:rsidRPr="00A031A1">
        <w:rPr>
          <w:rFonts w:ascii="Avenir Next" w:hAnsi="Avenir Next" w:cs="Arial"/>
          <w:color w:val="7B7B7B" w:themeColor="accent3" w:themeShade="BF"/>
          <w:sz w:val="22"/>
          <w:szCs w:val="22"/>
        </w:rPr>
        <w:t xml:space="preserve"> of the EIR Recast): </w:t>
      </w:r>
      <w:r w:rsidR="00A031A1" w:rsidRPr="00A031A1">
        <w:rPr>
          <w:rFonts w:ascii="Avenir Next" w:hAnsi="Avenir Next" w:cs="Arial"/>
          <w:color w:val="7B7B7B" w:themeColor="accent3" w:themeShade="BF"/>
          <w:sz w:val="22"/>
          <w:szCs w:val="22"/>
        </w:rPr>
        <w:t xml:space="preserve">Article 1 defines the proceedings to which the EIR Recast will be applicable, giving the characteristics of the proceedings that Member States must include in Annex </w:t>
      </w:r>
      <w:proofErr w:type="gramStart"/>
      <w:r w:rsidR="00A031A1" w:rsidRPr="00A031A1">
        <w:rPr>
          <w:rFonts w:ascii="Avenir Next" w:hAnsi="Avenir Next" w:cs="Arial"/>
          <w:color w:val="7B7B7B" w:themeColor="accent3" w:themeShade="BF"/>
          <w:sz w:val="22"/>
          <w:szCs w:val="22"/>
        </w:rPr>
        <w:t>A in order for</w:t>
      </w:r>
      <w:proofErr w:type="gramEnd"/>
      <w:r w:rsidR="00A031A1" w:rsidRPr="00A031A1">
        <w:rPr>
          <w:rFonts w:ascii="Avenir Next" w:hAnsi="Avenir Next" w:cs="Arial"/>
          <w:color w:val="7B7B7B" w:themeColor="accent3" w:themeShade="BF"/>
          <w:sz w:val="22"/>
          <w:szCs w:val="22"/>
        </w:rPr>
        <w:t xml:space="preserve"> the EIR Recast to be automatically applicable to them. </w:t>
      </w:r>
    </w:p>
    <w:p w14:paraId="3D5E3FEB" w14:textId="77777777" w:rsidR="00B64822" w:rsidRDefault="00A031A1" w:rsidP="00B64822">
      <w:pPr>
        <w:pStyle w:val="ListParagraph"/>
        <w:numPr>
          <w:ilvl w:val="0"/>
          <w:numId w:val="37"/>
        </w:numPr>
        <w:jc w:val="both"/>
        <w:rPr>
          <w:rFonts w:ascii="Avenir Next" w:hAnsi="Avenir Next" w:cs="Arial"/>
          <w:color w:val="7B7B7B" w:themeColor="accent3" w:themeShade="BF"/>
          <w:sz w:val="22"/>
          <w:szCs w:val="22"/>
        </w:rPr>
      </w:pPr>
      <w:r w:rsidRPr="00B64822">
        <w:rPr>
          <w:rFonts w:ascii="Avenir Next" w:hAnsi="Avenir Next" w:cs="Arial"/>
          <w:color w:val="7B7B7B" w:themeColor="accent3" w:themeShade="BF"/>
          <w:sz w:val="22"/>
          <w:szCs w:val="22"/>
        </w:rPr>
        <w:t xml:space="preserve">Annex A of the EIR Recast: </w:t>
      </w:r>
      <w:r w:rsidR="00B64822" w:rsidRPr="00A031A1">
        <w:rPr>
          <w:rFonts w:ascii="Avenir Next" w:hAnsi="Avenir Next" w:cs="Arial"/>
          <w:color w:val="7B7B7B" w:themeColor="accent3" w:themeShade="BF"/>
          <w:sz w:val="22"/>
          <w:szCs w:val="22"/>
        </w:rPr>
        <w:t xml:space="preserve">Annex A compiles all the procedures to which the </w:t>
      </w:r>
      <w:r w:rsidR="00B64822">
        <w:rPr>
          <w:rFonts w:ascii="Avenir Next" w:hAnsi="Avenir Next" w:cs="Arial"/>
          <w:color w:val="7B7B7B" w:themeColor="accent3" w:themeShade="BF"/>
          <w:sz w:val="22"/>
          <w:szCs w:val="22"/>
        </w:rPr>
        <w:t>EIR Recast</w:t>
      </w:r>
      <w:r w:rsidR="00B64822" w:rsidRPr="00A031A1">
        <w:rPr>
          <w:rFonts w:ascii="Avenir Next" w:hAnsi="Avenir Next" w:cs="Arial"/>
          <w:color w:val="7B7B7B" w:themeColor="accent3" w:themeShade="BF"/>
          <w:sz w:val="22"/>
          <w:szCs w:val="22"/>
        </w:rPr>
        <w:t xml:space="preserve"> will be applicable, containing to date more than 112 procedures included. If a national insolvency proceeding of a </w:t>
      </w:r>
      <w:r w:rsidR="00B64822">
        <w:rPr>
          <w:rFonts w:ascii="Avenir Next" w:hAnsi="Avenir Next" w:cs="Arial"/>
          <w:color w:val="7B7B7B" w:themeColor="accent3" w:themeShade="BF"/>
          <w:sz w:val="22"/>
          <w:szCs w:val="22"/>
        </w:rPr>
        <w:t>M</w:t>
      </w:r>
      <w:r w:rsidR="00B64822" w:rsidRPr="00A031A1">
        <w:rPr>
          <w:rFonts w:ascii="Avenir Next" w:hAnsi="Avenir Next" w:cs="Arial"/>
          <w:color w:val="7B7B7B" w:themeColor="accent3" w:themeShade="BF"/>
          <w:sz w:val="22"/>
          <w:szCs w:val="22"/>
        </w:rPr>
        <w:t xml:space="preserve">ember </w:t>
      </w:r>
      <w:r w:rsidR="00B64822">
        <w:rPr>
          <w:rFonts w:ascii="Avenir Next" w:hAnsi="Avenir Next" w:cs="Arial"/>
          <w:color w:val="7B7B7B" w:themeColor="accent3" w:themeShade="BF"/>
          <w:sz w:val="22"/>
          <w:szCs w:val="22"/>
        </w:rPr>
        <w:t>S</w:t>
      </w:r>
      <w:r w:rsidR="00B64822" w:rsidRPr="00A031A1">
        <w:rPr>
          <w:rFonts w:ascii="Avenir Next" w:hAnsi="Avenir Next" w:cs="Arial"/>
          <w:color w:val="7B7B7B" w:themeColor="accent3" w:themeShade="BF"/>
          <w:sz w:val="22"/>
          <w:szCs w:val="22"/>
        </w:rPr>
        <w:t xml:space="preserve">tate is not included in that </w:t>
      </w:r>
      <w:r w:rsidR="00B64822">
        <w:rPr>
          <w:rFonts w:ascii="Avenir Next" w:hAnsi="Avenir Next" w:cs="Arial"/>
          <w:color w:val="7B7B7B" w:themeColor="accent3" w:themeShade="BF"/>
          <w:sz w:val="22"/>
          <w:szCs w:val="22"/>
        </w:rPr>
        <w:t>A</w:t>
      </w:r>
      <w:r w:rsidR="00B64822" w:rsidRPr="00A031A1">
        <w:rPr>
          <w:rFonts w:ascii="Avenir Next" w:hAnsi="Avenir Next" w:cs="Arial"/>
          <w:color w:val="7B7B7B" w:themeColor="accent3" w:themeShade="BF"/>
          <w:sz w:val="22"/>
          <w:szCs w:val="22"/>
        </w:rPr>
        <w:t xml:space="preserve">nnex, that proceeding falls outside the application of the </w:t>
      </w:r>
      <w:r w:rsidR="00B64822">
        <w:rPr>
          <w:rFonts w:ascii="Avenir Next" w:hAnsi="Avenir Next" w:cs="Arial"/>
          <w:color w:val="7B7B7B" w:themeColor="accent3" w:themeShade="BF"/>
          <w:sz w:val="22"/>
          <w:szCs w:val="22"/>
        </w:rPr>
        <w:t>EIR Recast.</w:t>
      </w:r>
    </w:p>
    <w:p w14:paraId="67E24F60" w14:textId="347D1368" w:rsidR="000A3278" w:rsidRPr="00B64822" w:rsidRDefault="00FA6F08" w:rsidP="00B64822">
      <w:pPr>
        <w:pStyle w:val="ListParagraph"/>
        <w:numPr>
          <w:ilvl w:val="0"/>
          <w:numId w:val="37"/>
        </w:numPr>
        <w:jc w:val="both"/>
        <w:rPr>
          <w:rFonts w:ascii="Avenir Next" w:hAnsi="Avenir Next" w:cs="Arial"/>
          <w:color w:val="7B7B7B" w:themeColor="accent3" w:themeShade="BF"/>
          <w:sz w:val="22"/>
          <w:szCs w:val="22"/>
        </w:rPr>
      </w:pPr>
      <w:r w:rsidRPr="00B64822">
        <w:rPr>
          <w:rFonts w:ascii="Avenir Next" w:hAnsi="Avenir Next" w:cs="Arial"/>
          <w:color w:val="7B7B7B" w:themeColor="accent3" w:themeShade="BF"/>
          <w:sz w:val="22"/>
          <w:szCs w:val="22"/>
        </w:rPr>
        <w:t xml:space="preserve">Recital </w:t>
      </w:r>
      <w:r w:rsidR="00B64822" w:rsidRPr="00B64822">
        <w:rPr>
          <w:rFonts w:ascii="Avenir Next" w:hAnsi="Avenir Next" w:cs="Arial"/>
          <w:color w:val="7B7B7B" w:themeColor="accent3" w:themeShade="BF"/>
          <w:sz w:val="22"/>
          <w:szCs w:val="22"/>
        </w:rPr>
        <w:t xml:space="preserve">9 of the EIR Recast: EIR Recast should apply without any further examination by the courts of another Member State as to whether the conditions set out in the regulation are met (ex. Proceeding listed in </w:t>
      </w:r>
      <w:proofErr w:type="gramStart"/>
      <w:r w:rsidR="00B64822" w:rsidRPr="00B64822">
        <w:rPr>
          <w:rFonts w:ascii="Avenir Next" w:hAnsi="Avenir Next" w:cs="Arial"/>
          <w:color w:val="7B7B7B" w:themeColor="accent3" w:themeShade="BF"/>
          <w:sz w:val="22"/>
          <w:szCs w:val="22"/>
        </w:rPr>
        <w:t>the Annex</w:t>
      </w:r>
      <w:proofErr w:type="gramEnd"/>
      <w:r w:rsidR="00B64822" w:rsidRPr="00B64822">
        <w:rPr>
          <w:rFonts w:ascii="Avenir Next" w:hAnsi="Avenir Next" w:cs="Arial"/>
          <w:color w:val="7B7B7B" w:themeColor="accent3" w:themeShade="BF"/>
          <w:sz w:val="22"/>
          <w:szCs w:val="22"/>
        </w:rPr>
        <w:t xml:space="preserve"> A).</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002BC547" w14:textId="53B5D63A" w:rsidR="000A3278" w:rsidRDefault="00330357" w:rsidP="00330357">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Right to give an undertaking (“synthetic” secondary proceedings):</w:t>
      </w:r>
      <w:r w:rsidR="00965722">
        <w:rPr>
          <w:rFonts w:ascii="Avenir Next" w:hAnsi="Avenir Next" w:cs="Arial"/>
          <w:color w:val="7B7B7B" w:themeColor="accent3" w:themeShade="BF"/>
          <w:sz w:val="22"/>
          <w:szCs w:val="22"/>
        </w:rPr>
        <w:t xml:space="preserve"> It constitutes a unilateral promise given by the main insolvency practitioner to local creditors to avoid the opening of secondary insolvency proceedings. Undertaking covers the assets located in the ember State where secondary proceedings may be requested (secondary asset pool) and guarantees treatment “as if” secondary proceedings have been opened.</w:t>
      </w:r>
    </w:p>
    <w:p w14:paraId="48169ABF" w14:textId="67057007" w:rsidR="00965722" w:rsidRDefault="00965722" w:rsidP="00965722">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To operate, the undertaking must firstly, specify the factual assumptions on which it is based; secondly, must be made in the official language of the Member State where secondary </w:t>
      </w:r>
      <w:r>
        <w:rPr>
          <w:rFonts w:ascii="Avenir Next" w:hAnsi="Avenir Next" w:cs="Arial"/>
          <w:color w:val="7B7B7B" w:themeColor="accent3" w:themeShade="BF"/>
          <w:sz w:val="22"/>
          <w:szCs w:val="22"/>
        </w:rPr>
        <w:lastRenderedPageBreak/>
        <w:t>proceedings could have been opened; thirdly, it must be in writing and in compliance with any other pre-</w:t>
      </w:r>
      <w:r w:rsidR="005F72C4">
        <w:rPr>
          <w:rFonts w:ascii="Avenir Next" w:hAnsi="Avenir Next" w:cs="Arial"/>
          <w:color w:val="7B7B7B" w:themeColor="accent3" w:themeShade="BF"/>
          <w:sz w:val="22"/>
          <w:szCs w:val="22"/>
        </w:rPr>
        <w:t>requisites</w:t>
      </w:r>
      <w:r>
        <w:rPr>
          <w:rFonts w:ascii="Avenir Next" w:hAnsi="Avenir Next" w:cs="Arial"/>
          <w:color w:val="7B7B7B" w:themeColor="accent3" w:themeShade="BF"/>
          <w:sz w:val="22"/>
          <w:szCs w:val="22"/>
        </w:rPr>
        <w:t xml:space="preserve"> relating to the form and approval requirements as to distributions, if any, dictated by the lex concursus of the main insolvency proceedings; and finally, must be approved by “known local creditors” following the rules on qualified majority.</w:t>
      </w:r>
    </w:p>
    <w:p w14:paraId="6D6E61D6" w14:textId="77777777" w:rsidR="00965722" w:rsidRDefault="00965722" w:rsidP="00965722">
      <w:pPr>
        <w:pStyle w:val="ListParagraph"/>
        <w:jc w:val="both"/>
        <w:rPr>
          <w:rFonts w:ascii="Avenir Next" w:hAnsi="Avenir Next" w:cs="Arial"/>
          <w:color w:val="7B7B7B" w:themeColor="accent3" w:themeShade="BF"/>
          <w:sz w:val="22"/>
          <w:szCs w:val="22"/>
        </w:rPr>
      </w:pPr>
    </w:p>
    <w:p w14:paraId="33AA2A2F" w14:textId="00FB476A" w:rsidR="00330357" w:rsidRDefault="00330357" w:rsidP="00330357">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Stay of the opening of the secondary insolvency proceedings:</w:t>
      </w:r>
      <w:r w:rsidR="005839DE">
        <w:rPr>
          <w:rFonts w:ascii="Avenir Next" w:hAnsi="Avenir Next" w:cs="Arial"/>
          <w:color w:val="7B7B7B" w:themeColor="accent3" w:themeShade="BF"/>
          <w:sz w:val="22"/>
          <w:szCs w:val="22"/>
        </w:rPr>
        <w:t xml:space="preserve"> possibility of the court to temporally stay the opening of secondary insolvency proceedings, when a temporary stay of individual enforcement proceedings has been granted in the main insolvency proceedings. </w:t>
      </w:r>
    </w:p>
    <w:p w14:paraId="54CBFEF3" w14:textId="5530CBD1" w:rsidR="005F72C4" w:rsidRPr="00330357" w:rsidRDefault="005F72C4" w:rsidP="005F72C4">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To take place, it requires a request from the insolvency practitioner or the debtor in possession and </w:t>
      </w:r>
      <w:proofErr w:type="spellStart"/>
      <w:proofErr w:type="gramStart"/>
      <w:r>
        <w:rPr>
          <w:rFonts w:ascii="Avenir Next" w:hAnsi="Avenir Next" w:cs="Arial"/>
          <w:color w:val="7B7B7B" w:themeColor="accent3" w:themeShade="BF"/>
          <w:sz w:val="22"/>
          <w:szCs w:val="22"/>
        </w:rPr>
        <w:t>can not</w:t>
      </w:r>
      <w:proofErr w:type="spellEnd"/>
      <w:proofErr w:type="gramEnd"/>
      <w:r>
        <w:rPr>
          <w:rFonts w:ascii="Avenir Next" w:hAnsi="Avenir Next" w:cs="Arial"/>
          <w:color w:val="7B7B7B" w:themeColor="accent3" w:themeShade="BF"/>
          <w:sz w:val="22"/>
          <w:szCs w:val="22"/>
        </w:rPr>
        <w:t xml:space="preserve"> exceed three months.</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35ADCF95" w14:textId="74C12C7E" w:rsidR="000A3278" w:rsidRDefault="00193DA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main elements identified by the European Commission as needing revision where (i) broadening scope to restructuring proceedings, (ii) stronger rules for co-operation between insolvency practitioners and courts, (iii) possibility of proceedings </w:t>
      </w:r>
      <w:proofErr w:type="gramStart"/>
      <w:r>
        <w:rPr>
          <w:rFonts w:ascii="Avenir Next" w:hAnsi="Avenir Next" w:cs="Arial"/>
          <w:color w:val="7B7B7B" w:themeColor="accent3" w:themeShade="BF"/>
          <w:sz w:val="22"/>
          <w:szCs w:val="22"/>
        </w:rPr>
        <w:t>with regard to</w:t>
      </w:r>
      <w:proofErr w:type="gramEnd"/>
      <w:r>
        <w:rPr>
          <w:rFonts w:ascii="Avenir Next" w:hAnsi="Avenir Next" w:cs="Arial"/>
          <w:color w:val="7B7B7B" w:themeColor="accent3" w:themeShade="BF"/>
          <w:sz w:val="22"/>
          <w:szCs w:val="22"/>
        </w:rPr>
        <w:t xml:space="preserve"> members of the same group of companies, (iv) improvement of creditor information or interconnectivity of insolvency registers, and (v) general modernization of the legal rules.</w:t>
      </w:r>
    </w:p>
    <w:p w14:paraId="4B18B6D0" w14:textId="77777777" w:rsidR="00193DA9" w:rsidRDefault="00193DA9" w:rsidP="000A3278">
      <w:pPr>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077A053A" w14:textId="3B47C83E" w:rsidR="00297DD9" w:rsidRDefault="00297DD9" w:rsidP="00297DD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concept of </w:t>
      </w:r>
      <w:r w:rsidRPr="00297DD9">
        <w:rPr>
          <w:rFonts w:ascii="Avenir Next" w:hAnsi="Avenir Next" w:cs="Arial"/>
          <w:color w:val="7B7B7B" w:themeColor="accent3" w:themeShade="BF"/>
          <w:sz w:val="22"/>
          <w:szCs w:val="22"/>
        </w:rPr>
        <w:t>“</w:t>
      </w:r>
      <w:proofErr w:type="spellStart"/>
      <w:r w:rsidRPr="00297DD9">
        <w:rPr>
          <w:rFonts w:ascii="Avenir Next" w:hAnsi="Avenir Next" w:cs="Arial"/>
          <w:color w:val="7B7B7B" w:themeColor="accent3" w:themeShade="BF"/>
          <w:sz w:val="22"/>
          <w:szCs w:val="22"/>
        </w:rPr>
        <w:t>centre</w:t>
      </w:r>
      <w:proofErr w:type="spellEnd"/>
      <w:r w:rsidRPr="00297DD9">
        <w:rPr>
          <w:rFonts w:ascii="Avenir Next" w:hAnsi="Avenir Next" w:cs="Arial"/>
          <w:color w:val="7B7B7B" w:themeColor="accent3" w:themeShade="BF"/>
          <w:sz w:val="22"/>
          <w:szCs w:val="22"/>
        </w:rPr>
        <w:t xml:space="preserve"> of main interest” </w:t>
      </w:r>
      <w:r>
        <w:rPr>
          <w:rFonts w:ascii="Avenir Next" w:hAnsi="Avenir Next" w:cs="Arial"/>
          <w:color w:val="7B7B7B" w:themeColor="accent3" w:themeShade="BF"/>
          <w:sz w:val="22"/>
          <w:szCs w:val="22"/>
        </w:rPr>
        <w:t xml:space="preserve">(COMI), has been praised firstly, because </w:t>
      </w:r>
      <w:r>
        <w:rPr>
          <w:rFonts w:ascii="Avenir Next" w:hAnsi="Avenir Next" w:cs="Arial"/>
          <w:color w:val="7B7B7B" w:themeColor="accent3" w:themeShade="BF"/>
          <w:sz w:val="22"/>
          <w:szCs w:val="22"/>
        </w:rPr>
        <w:t>according to the EU Commis</w:t>
      </w:r>
      <w:r>
        <w:rPr>
          <w:rFonts w:ascii="Avenir Next" w:hAnsi="Avenir Next" w:cs="Arial"/>
          <w:color w:val="7B7B7B" w:themeColor="accent3" w:themeShade="BF"/>
          <w:sz w:val="22"/>
          <w:szCs w:val="22"/>
        </w:rPr>
        <w:t>sion, t</w:t>
      </w:r>
      <w:r w:rsidRPr="00297DD9">
        <w:rPr>
          <w:rFonts w:ascii="Avenir Next" w:hAnsi="Avenir Next" w:cs="Arial"/>
          <w:color w:val="7B7B7B" w:themeColor="accent3" w:themeShade="BF"/>
          <w:sz w:val="22"/>
          <w:szCs w:val="22"/>
        </w:rPr>
        <w:t>he concept ensures that cases are handled by a jurisdiction with which the debtor has a genuine connection rather than in the one chosen by the incorporators</w:t>
      </w:r>
      <w:r>
        <w:rPr>
          <w:rFonts w:ascii="Avenir Next" w:hAnsi="Avenir Next" w:cs="Arial"/>
          <w:color w:val="7B7B7B" w:themeColor="accent3" w:themeShade="BF"/>
          <w:sz w:val="22"/>
          <w:szCs w:val="22"/>
        </w:rPr>
        <w:t xml:space="preserve">, which also supports that both jurisdiction and applicable law should match what most creditors expect or are familiar with. Secondly, the COMI criterion also mirrors the one adopted by international instruments (as the United Nations </w:t>
      </w:r>
      <w:proofErr w:type="spellStart"/>
      <w:r>
        <w:rPr>
          <w:rFonts w:ascii="Avenir Next" w:hAnsi="Avenir Next" w:cs="Arial"/>
          <w:color w:val="7B7B7B" w:themeColor="accent3" w:themeShade="BF"/>
          <w:sz w:val="22"/>
          <w:szCs w:val="22"/>
        </w:rPr>
        <w:t>Comission</w:t>
      </w:r>
      <w:proofErr w:type="spellEnd"/>
      <w:r>
        <w:rPr>
          <w:rFonts w:ascii="Avenir Next" w:hAnsi="Avenir Next" w:cs="Arial"/>
          <w:color w:val="7B7B7B" w:themeColor="accent3" w:themeShade="BF"/>
          <w:sz w:val="22"/>
          <w:szCs w:val="22"/>
        </w:rPr>
        <w:t xml:space="preserve"> on International Trade Law Model Law on Cross-Border Insolvency 1997), which favors the harmonization of insolvency regulation worldwide.</w:t>
      </w:r>
    </w:p>
    <w:p w14:paraId="7C9BE7CD" w14:textId="77777777" w:rsidR="00297DD9" w:rsidRDefault="00297DD9" w:rsidP="00297DD9">
      <w:pPr>
        <w:jc w:val="both"/>
        <w:rPr>
          <w:rFonts w:ascii="Avenir Next" w:hAnsi="Avenir Next" w:cs="Arial"/>
          <w:color w:val="7B7B7B" w:themeColor="accent3" w:themeShade="BF"/>
          <w:sz w:val="22"/>
          <w:szCs w:val="22"/>
        </w:rPr>
      </w:pPr>
    </w:p>
    <w:p w14:paraId="3DE4D145" w14:textId="0AC11AB2" w:rsidR="00297DD9" w:rsidRPr="00297DD9" w:rsidRDefault="00297DD9" w:rsidP="00297DD9">
      <w:pPr>
        <w:jc w:val="both"/>
        <w:rPr>
          <w:rFonts w:ascii="Avenir Next" w:hAnsi="Avenir Next" w:cs="Arial"/>
          <w:color w:val="7B7B7B" w:themeColor="accent3" w:themeShade="BF"/>
          <w:sz w:val="22"/>
          <w:szCs w:val="22"/>
        </w:rPr>
      </w:pPr>
      <w:r w:rsidRPr="00297DD9">
        <w:rPr>
          <w:rFonts w:ascii="Avenir Next" w:hAnsi="Avenir Next" w:cs="Arial"/>
          <w:color w:val="7B7B7B" w:themeColor="accent3" w:themeShade="BF"/>
          <w:sz w:val="22"/>
          <w:szCs w:val="22"/>
        </w:rPr>
        <w:t>In turn, the concept has been criticized because, in the first plac</w:t>
      </w:r>
      <w:r>
        <w:rPr>
          <w:rFonts w:ascii="Avenir Next" w:hAnsi="Avenir Next" w:cs="Arial"/>
          <w:color w:val="7B7B7B" w:themeColor="accent3" w:themeShade="BF"/>
          <w:sz w:val="22"/>
          <w:szCs w:val="22"/>
        </w:rPr>
        <w:t>e</w:t>
      </w:r>
      <w:r w:rsidRPr="00297DD9">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t</w:t>
      </w:r>
      <w:r w:rsidRPr="00297DD9">
        <w:rPr>
          <w:rFonts w:ascii="Avenir Next" w:hAnsi="Avenir Next" w:cs="Arial"/>
          <w:color w:val="7B7B7B" w:themeColor="accent3" w:themeShade="BF"/>
          <w:sz w:val="22"/>
          <w:szCs w:val="22"/>
        </w:rPr>
        <w:t>he concept is too vague</w:t>
      </w:r>
      <w:r>
        <w:rPr>
          <w:rFonts w:ascii="Avenir Next" w:hAnsi="Avenir Next" w:cs="Arial"/>
          <w:color w:val="7B7B7B" w:themeColor="accent3" w:themeShade="BF"/>
          <w:sz w:val="22"/>
          <w:szCs w:val="22"/>
        </w:rPr>
        <w:t xml:space="preserve"> and the interpretations of it did not provide enough guidance to provide a </w:t>
      </w:r>
      <w:r w:rsidR="00B533CF">
        <w:rPr>
          <w:rFonts w:ascii="Avenir Next" w:hAnsi="Avenir Next" w:cs="Arial"/>
          <w:color w:val="7B7B7B" w:themeColor="accent3" w:themeShade="BF"/>
          <w:sz w:val="22"/>
          <w:szCs w:val="22"/>
        </w:rPr>
        <w:t>reliable</w:t>
      </w:r>
      <w:r>
        <w:rPr>
          <w:rFonts w:ascii="Avenir Next" w:hAnsi="Avenir Next" w:cs="Arial"/>
          <w:color w:val="7B7B7B" w:themeColor="accent3" w:themeShade="BF"/>
          <w:sz w:val="22"/>
          <w:szCs w:val="22"/>
        </w:rPr>
        <w:t xml:space="preserve"> practical test</w:t>
      </w:r>
      <w:r w:rsidRPr="00297DD9">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and in second place, because it could </w:t>
      </w:r>
      <w:proofErr w:type="spellStart"/>
      <w:r>
        <w:rPr>
          <w:rFonts w:ascii="Avenir Next" w:hAnsi="Avenir Next" w:cs="Arial"/>
          <w:color w:val="7B7B7B" w:themeColor="accent3" w:themeShade="BF"/>
          <w:sz w:val="22"/>
          <w:szCs w:val="22"/>
        </w:rPr>
        <w:t>jeopardise</w:t>
      </w:r>
      <w:proofErr w:type="spellEnd"/>
      <w:r>
        <w:rPr>
          <w:rFonts w:ascii="Avenir Next" w:hAnsi="Avenir Next" w:cs="Arial"/>
          <w:color w:val="7B7B7B" w:themeColor="accent3" w:themeShade="BF"/>
          <w:sz w:val="22"/>
          <w:szCs w:val="22"/>
        </w:rPr>
        <w:t xml:space="preserve"> legal </w:t>
      </w:r>
      <w:r w:rsidR="00B533CF">
        <w:rPr>
          <w:rFonts w:ascii="Avenir Next" w:hAnsi="Avenir Next" w:cs="Arial"/>
          <w:color w:val="7B7B7B" w:themeColor="accent3" w:themeShade="BF"/>
          <w:sz w:val="22"/>
          <w:szCs w:val="22"/>
        </w:rPr>
        <w:t>certainty</w:t>
      </w:r>
      <w:r>
        <w:rPr>
          <w:rFonts w:ascii="Avenir Next" w:hAnsi="Avenir Next" w:cs="Arial"/>
          <w:color w:val="7B7B7B" w:themeColor="accent3" w:themeShade="BF"/>
          <w:sz w:val="22"/>
          <w:szCs w:val="22"/>
        </w:rPr>
        <w:t xml:space="preserve"> and predictability, contrary to its objectives. </w:t>
      </w:r>
    </w:p>
    <w:p w14:paraId="27C1045F" w14:textId="32D1694F" w:rsidR="008D6048" w:rsidRPr="00297DD9"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w:t>
      </w:r>
      <w:r w:rsidRPr="008E3C96">
        <w:rPr>
          <w:rFonts w:ascii="Avenir Next" w:hAnsi="Avenir Next" w:cs="Arial"/>
          <w:sz w:val="22"/>
          <w:szCs w:val="22"/>
          <w:lang w:val="en-GB"/>
        </w:rPr>
        <w:lastRenderedPageBreak/>
        <w:t xml:space="preserve">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31B21666" w:rsidR="000A3278" w:rsidRPr="00095B8F" w:rsidRDefault="00095B8F" w:rsidP="000A3278">
      <w:pPr>
        <w:jc w:val="both"/>
        <w:rPr>
          <w:rFonts w:ascii="Avenir Next" w:hAnsi="Avenir Next" w:cs="Arial"/>
          <w:color w:val="7B7B7B" w:themeColor="accent3" w:themeShade="BF"/>
          <w:sz w:val="22"/>
          <w:szCs w:val="22"/>
        </w:rPr>
      </w:pPr>
      <w:r w:rsidRPr="00095B8F">
        <w:rPr>
          <w:rFonts w:ascii="Avenir Next" w:hAnsi="Avenir Next" w:cs="Arial"/>
          <w:color w:val="7B7B7B" w:themeColor="accent3" w:themeShade="BF"/>
          <w:sz w:val="22"/>
          <w:szCs w:val="22"/>
        </w:rPr>
        <w:t>Firstly, the Regulation and the Directive differ in that the objective of the Directive is focused on preventing restructuring and providing tools</w:t>
      </w:r>
      <w:r>
        <w:rPr>
          <w:rFonts w:ascii="Avenir Next" w:hAnsi="Avenir Next" w:cs="Arial"/>
          <w:color w:val="7B7B7B" w:themeColor="accent3" w:themeShade="BF"/>
          <w:sz w:val="22"/>
          <w:szCs w:val="22"/>
        </w:rPr>
        <w:t xml:space="preserve"> and framework</w:t>
      </w:r>
      <w:r w:rsidRPr="00095B8F">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to companies in the Member States </w:t>
      </w:r>
      <w:r w:rsidRPr="00095B8F">
        <w:rPr>
          <w:rFonts w:ascii="Avenir Next" w:hAnsi="Avenir Next" w:cs="Arial"/>
          <w:color w:val="7B7B7B" w:themeColor="accent3" w:themeShade="BF"/>
          <w:sz w:val="22"/>
          <w:szCs w:val="22"/>
        </w:rPr>
        <w:t>for it, while the objective of the Regulation is to regulate certain matters, mainly procedural, of cross-border insolvency cases</w:t>
      </w:r>
      <w:r>
        <w:rPr>
          <w:rFonts w:ascii="Avenir Next" w:hAnsi="Avenir Next" w:cs="Arial"/>
          <w:color w:val="7B7B7B" w:themeColor="accent3" w:themeShade="BF"/>
          <w:sz w:val="22"/>
          <w:szCs w:val="22"/>
        </w:rPr>
        <w:t>.</w:t>
      </w:r>
    </w:p>
    <w:p w14:paraId="7318FC41" w14:textId="77777777" w:rsidR="00095B8F" w:rsidRDefault="00095B8F" w:rsidP="000A3278">
      <w:pPr>
        <w:jc w:val="both"/>
        <w:rPr>
          <w:rFonts w:ascii="Avenir Next" w:hAnsi="Avenir Next" w:cs="Arial"/>
          <w:color w:val="7B7B7B" w:themeColor="accent3" w:themeShade="BF"/>
          <w:sz w:val="22"/>
          <w:szCs w:val="22"/>
        </w:rPr>
      </w:pPr>
    </w:p>
    <w:p w14:paraId="550FA228" w14:textId="77777777" w:rsidR="00095B8F" w:rsidRPr="00095B8F" w:rsidRDefault="00095B8F" w:rsidP="006F55C3">
      <w:pPr>
        <w:jc w:val="both"/>
        <w:rPr>
          <w:rFonts w:ascii="Avenir Next" w:hAnsi="Avenir Next" w:cs="Arial"/>
          <w:color w:val="7B7B7B" w:themeColor="accent3" w:themeShade="BF"/>
          <w:sz w:val="22"/>
          <w:szCs w:val="22"/>
        </w:rPr>
      </w:pPr>
      <w:r w:rsidRPr="00095B8F">
        <w:rPr>
          <w:rFonts w:ascii="Avenir Next" w:hAnsi="Avenir Next" w:cs="Arial"/>
          <w:color w:val="7B7B7B" w:themeColor="accent3" w:themeShade="BF"/>
          <w:sz w:val="22"/>
          <w:szCs w:val="22"/>
        </w:rPr>
        <w:t>Secondly, the Directive does not regulate matters such as enforcement, recognition and international jurisdiction, while the Regulation does regulate these matters in greater or lesser detail.</w:t>
      </w:r>
    </w:p>
    <w:p w14:paraId="1B25A8C1" w14:textId="77777777" w:rsidR="000A373F" w:rsidRPr="00095B8F" w:rsidRDefault="000A373F" w:rsidP="002A37BB">
      <w:pPr>
        <w:jc w:val="both"/>
        <w:rPr>
          <w:rFonts w:ascii="Avenir Next" w:hAnsi="Avenir Next" w:cs="Arial"/>
          <w:sz w:val="22"/>
          <w:szCs w:val="22"/>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Flèche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BA586BF" w14:textId="5A8F0320" w:rsidR="000A3278" w:rsidRDefault="00042C9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No, EIR 2000 does not apply in this case because the safeguard proceedings are outside of its scope. It is important to remember that EIR 2000 mentioned only proceedings entailing partial or total divestment of a debtor and the appointment of a liquidator. </w:t>
      </w:r>
    </w:p>
    <w:p w14:paraId="66FBCAEB" w14:textId="77777777" w:rsidR="00042C9F" w:rsidRDefault="00042C9F" w:rsidP="000A3278">
      <w:pPr>
        <w:jc w:val="both"/>
        <w:rPr>
          <w:rFonts w:ascii="Avenir Next" w:hAnsi="Avenir Next" w:cs="Arial"/>
          <w:color w:val="7B7B7B" w:themeColor="accent3" w:themeShade="BF"/>
          <w:sz w:val="22"/>
          <w:szCs w:val="22"/>
        </w:rPr>
      </w:pPr>
    </w:p>
    <w:p w14:paraId="6100D6A0" w14:textId="1E14CBAE" w:rsidR="00042C9F" w:rsidRDefault="00042C9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By its side, t</w:t>
      </w:r>
      <w:r>
        <w:rPr>
          <w:rFonts w:ascii="Avenir Next" w:hAnsi="Avenir Next" w:cs="Arial"/>
          <w:color w:val="7B7B7B" w:themeColor="accent3" w:themeShade="BF"/>
          <w:sz w:val="22"/>
          <w:szCs w:val="22"/>
        </w:rPr>
        <w:t>he s</w:t>
      </w:r>
      <w:r w:rsidRPr="001942F7">
        <w:rPr>
          <w:rFonts w:ascii="Avenir Next" w:hAnsi="Avenir Next" w:cs="Arial"/>
          <w:color w:val="7B7B7B" w:themeColor="accent3" w:themeShade="BF"/>
          <w:sz w:val="22"/>
          <w:szCs w:val="22"/>
        </w:rPr>
        <w:t xml:space="preserve">afeguard </w:t>
      </w:r>
      <w:proofErr w:type="gramStart"/>
      <w:r w:rsidRPr="001942F7">
        <w:rPr>
          <w:rFonts w:ascii="Avenir Next" w:hAnsi="Avenir Next" w:cs="Arial"/>
          <w:color w:val="7B7B7B" w:themeColor="accent3" w:themeShade="BF"/>
          <w:sz w:val="22"/>
          <w:szCs w:val="22"/>
        </w:rPr>
        <w:t>proceeding</w:t>
      </w:r>
      <w:r>
        <w:rPr>
          <w:rFonts w:ascii="Avenir Next" w:hAnsi="Avenir Next" w:cs="Arial"/>
          <w:color w:val="7B7B7B" w:themeColor="accent3" w:themeShade="BF"/>
          <w:sz w:val="22"/>
          <w:szCs w:val="22"/>
        </w:rPr>
        <w:t>s</w:t>
      </w:r>
      <w:proofErr w:type="gramEnd"/>
      <w:r>
        <w:rPr>
          <w:rFonts w:ascii="Avenir Next" w:hAnsi="Avenir Next" w:cs="Arial"/>
          <w:color w:val="7B7B7B" w:themeColor="accent3" w:themeShade="BF"/>
          <w:sz w:val="22"/>
          <w:szCs w:val="22"/>
        </w:rPr>
        <w:t xml:space="preserve"> objective </w:t>
      </w:r>
      <w:r w:rsidRPr="001942F7">
        <w:rPr>
          <w:rFonts w:ascii="Avenir Next" w:hAnsi="Avenir Next" w:cs="Arial"/>
          <w:color w:val="7B7B7B" w:themeColor="accent3" w:themeShade="BF"/>
          <w:sz w:val="22"/>
          <w:szCs w:val="22"/>
        </w:rPr>
        <w:t xml:space="preserve">is to reorganize </w:t>
      </w:r>
      <w:r>
        <w:rPr>
          <w:rFonts w:ascii="Avenir Next" w:hAnsi="Avenir Next" w:cs="Arial"/>
          <w:color w:val="7B7B7B" w:themeColor="accent3" w:themeShade="BF"/>
          <w:sz w:val="22"/>
          <w:szCs w:val="22"/>
        </w:rPr>
        <w:t>a</w:t>
      </w:r>
      <w:r w:rsidRPr="001942F7">
        <w:rPr>
          <w:rFonts w:ascii="Avenir Next" w:hAnsi="Avenir Next" w:cs="Arial"/>
          <w:color w:val="7B7B7B" w:themeColor="accent3" w:themeShade="BF"/>
          <w:sz w:val="22"/>
          <w:szCs w:val="22"/>
        </w:rPr>
        <w:t xml:space="preserve"> company</w:t>
      </w:r>
      <w:r>
        <w:rPr>
          <w:rFonts w:ascii="Avenir Next" w:hAnsi="Avenir Next" w:cs="Arial"/>
          <w:color w:val="7B7B7B" w:themeColor="accent3" w:themeShade="BF"/>
          <w:sz w:val="22"/>
          <w:szCs w:val="22"/>
        </w:rPr>
        <w:t xml:space="preserve">, </w:t>
      </w:r>
      <w:r w:rsidRPr="001942F7">
        <w:rPr>
          <w:rFonts w:ascii="Avenir Next" w:hAnsi="Avenir Next" w:cs="Arial"/>
          <w:color w:val="7B7B7B" w:themeColor="accent3" w:themeShade="BF"/>
          <w:sz w:val="22"/>
          <w:szCs w:val="22"/>
        </w:rPr>
        <w:t>to allow the continuation of its business, preserve its jobs and repay creditors</w:t>
      </w:r>
      <w:r>
        <w:rPr>
          <w:rFonts w:ascii="Avenir Next" w:hAnsi="Avenir Next" w:cs="Arial"/>
          <w:color w:val="7B7B7B" w:themeColor="accent3" w:themeShade="BF"/>
          <w:sz w:val="22"/>
          <w:szCs w:val="22"/>
        </w:rPr>
        <w:t>, which differs from the type of procedures to which EIR 2000 applies.</w:t>
      </w:r>
    </w:p>
    <w:p w14:paraId="2A2EFBF1" w14:textId="77777777" w:rsidR="00042C9F" w:rsidRDefault="00042C9F" w:rsidP="000A3278">
      <w:pPr>
        <w:jc w:val="both"/>
        <w:rPr>
          <w:rFonts w:ascii="Avenir Next" w:hAnsi="Avenir Next" w:cs="Arial"/>
          <w:color w:val="7B7B7B" w:themeColor="accent3" w:themeShade="BF"/>
          <w:sz w:val="22"/>
          <w:szCs w:val="22"/>
        </w:rPr>
      </w:pPr>
    </w:p>
    <w:p w14:paraId="4172807C" w14:textId="6E4CB967" w:rsidR="00042C9F" w:rsidRPr="00042C9F" w:rsidRDefault="00042C9F" w:rsidP="00201A24">
      <w:pPr>
        <w:jc w:val="both"/>
        <w:rPr>
          <w:rFonts w:ascii="Avenir Next" w:hAnsi="Avenir Next" w:cs="Arial"/>
          <w:color w:val="7B7B7B" w:themeColor="accent3" w:themeShade="BF"/>
          <w:sz w:val="22"/>
          <w:szCs w:val="22"/>
        </w:rPr>
      </w:pPr>
      <w:r w:rsidRPr="00042C9F">
        <w:rPr>
          <w:rFonts w:ascii="Avenir Next" w:hAnsi="Avenir Next" w:cs="Arial"/>
          <w:color w:val="7B7B7B" w:themeColor="accent3" w:themeShade="BF"/>
          <w:sz w:val="22"/>
          <w:szCs w:val="22"/>
        </w:rPr>
        <w:lastRenderedPageBreak/>
        <w:t xml:space="preserve">That said, the safeguard procedure could be opened governed solely by the national laws of France, without the </w:t>
      </w:r>
      <w:r>
        <w:rPr>
          <w:rFonts w:ascii="Avenir Next" w:hAnsi="Avenir Next" w:cs="Arial"/>
          <w:color w:val="7B7B7B" w:themeColor="accent3" w:themeShade="BF"/>
          <w:sz w:val="22"/>
          <w:szCs w:val="22"/>
        </w:rPr>
        <w:t>EIR 2000</w:t>
      </w:r>
      <w:r w:rsidRPr="00042C9F">
        <w:rPr>
          <w:rFonts w:ascii="Avenir Next" w:hAnsi="Avenir Next" w:cs="Arial"/>
          <w:color w:val="7B7B7B" w:themeColor="accent3" w:themeShade="BF"/>
          <w:sz w:val="22"/>
          <w:szCs w:val="22"/>
        </w:rPr>
        <w:t xml:space="preserve"> being applicable to it</w:t>
      </w:r>
      <w:r>
        <w:rPr>
          <w:rFonts w:ascii="Avenir Next" w:hAnsi="Avenir Next" w:cs="Arial"/>
          <w:color w:val="7B7B7B" w:themeColor="accent3" w:themeShade="BF"/>
          <w:sz w:val="22"/>
          <w:szCs w:val="22"/>
        </w:rPr>
        <w:t>.</w:t>
      </w:r>
    </w:p>
    <w:p w14:paraId="4A288851" w14:textId="1228DF6F" w:rsidR="003E4DB0" w:rsidRPr="00042C9F" w:rsidRDefault="003E4DB0" w:rsidP="002A37BB">
      <w:pPr>
        <w:jc w:val="both"/>
        <w:rPr>
          <w:rFonts w:ascii="Avenir Next" w:hAnsi="Avenir Next" w:cs="Arial"/>
          <w:sz w:val="22"/>
          <w:szCs w:val="22"/>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31584064" w14:textId="77777777" w:rsidR="00CD76BE" w:rsidRDefault="00CD76BE" w:rsidP="000E43A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Yes, the EIR Recast will be applicable to the proceedings </w:t>
      </w:r>
      <w:proofErr w:type="gramStart"/>
      <w:r>
        <w:rPr>
          <w:rFonts w:ascii="Avenir Next" w:hAnsi="Avenir Next" w:cs="Arial"/>
          <w:color w:val="7B7B7B" w:themeColor="accent3" w:themeShade="BF"/>
          <w:sz w:val="22"/>
          <w:szCs w:val="22"/>
        </w:rPr>
        <w:t>due</w:t>
      </w:r>
      <w:proofErr w:type="gramEnd"/>
      <w:r>
        <w:rPr>
          <w:rFonts w:ascii="Avenir Next" w:hAnsi="Avenir Next" w:cs="Arial"/>
          <w:color w:val="7B7B7B" w:themeColor="accent3" w:themeShade="BF"/>
          <w:sz w:val="22"/>
          <w:szCs w:val="22"/>
        </w:rPr>
        <w:t xml:space="preserve"> the following arguments.</w:t>
      </w:r>
    </w:p>
    <w:p w14:paraId="77975700" w14:textId="139EB979" w:rsidR="00CD76BE" w:rsidRDefault="001942F7" w:rsidP="000E43A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s</w:t>
      </w:r>
      <w:r w:rsidRPr="001942F7">
        <w:rPr>
          <w:rFonts w:ascii="Avenir Next" w:hAnsi="Avenir Next" w:cs="Arial"/>
          <w:color w:val="7B7B7B" w:themeColor="accent3" w:themeShade="BF"/>
          <w:sz w:val="22"/>
          <w:szCs w:val="22"/>
        </w:rPr>
        <w:t xml:space="preserve">afeguard </w:t>
      </w:r>
      <w:proofErr w:type="gramStart"/>
      <w:r w:rsidRPr="001942F7">
        <w:rPr>
          <w:rFonts w:ascii="Avenir Next" w:hAnsi="Avenir Next" w:cs="Arial"/>
          <w:color w:val="7B7B7B" w:themeColor="accent3" w:themeShade="BF"/>
          <w:sz w:val="22"/>
          <w:szCs w:val="22"/>
        </w:rPr>
        <w:t>proceeding</w:t>
      </w:r>
      <w:r w:rsidR="00CD76BE">
        <w:rPr>
          <w:rFonts w:ascii="Avenir Next" w:hAnsi="Avenir Next" w:cs="Arial"/>
          <w:color w:val="7B7B7B" w:themeColor="accent3" w:themeShade="BF"/>
          <w:sz w:val="22"/>
          <w:szCs w:val="22"/>
        </w:rPr>
        <w:t>s</w:t>
      </w:r>
      <w:proofErr w:type="gramEnd"/>
      <w:r>
        <w:rPr>
          <w:rFonts w:ascii="Avenir Next" w:hAnsi="Avenir Next" w:cs="Arial"/>
          <w:color w:val="7B7B7B" w:themeColor="accent3" w:themeShade="BF"/>
          <w:sz w:val="22"/>
          <w:szCs w:val="22"/>
        </w:rPr>
        <w:t xml:space="preserve"> objective </w:t>
      </w:r>
      <w:r w:rsidRPr="001942F7">
        <w:rPr>
          <w:rFonts w:ascii="Avenir Next" w:hAnsi="Avenir Next" w:cs="Arial"/>
          <w:color w:val="7B7B7B" w:themeColor="accent3" w:themeShade="BF"/>
          <w:sz w:val="22"/>
          <w:szCs w:val="22"/>
        </w:rPr>
        <w:t xml:space="preserve">is to </w:t>
      </w:r>
      <w:r w:rsidRPr="001942F7">
        <w:rPr>
          <w:rFonts w:ascii="Avenir Next" w:hAnsi="Avenir Next" w:cs="Arial"/>
          <w:color w:val="7B7B7B" w:themeColor="accent3" w:themeShade="BF"/>
          <w:sz w:val="22"/>
          <w:szCs w:val="22"/>
        </w:rPr>
        <w:t>reorganize</w:t>
      </w:r>
      <w:r w:rsidRPr="001942F7">
        <w:rPr>
          <w:rFonts w:ascii="Avenir Next" w:hAnsi="Avenir Next" w:cs="Arial"/>
          <w:color w:val="7B7B7B" w:themeColor="accent3" w:themeShade="BF"/>
          <w:sz w:val="22"/>
          <w:szCs w:val="22"/>
        </w:rPr>
        <w:t xml:space="preserve"> </w:t>
      </w:r>
      <w:r w:rsidR="00CD76BE">
        <w:rPr>
          <w:rFonts w:ascii="Avenir Next" w:hAnsi="Avenir Next" w:cs="Arial"/>
          <w:color w:val="7B7B7B" w:themeColor="accent3" w:themeShade="BF"/>
          <w:sz w:val="22"/>
          <w:szCs w:val="22"/>
        </w:rPr>
        <w:t>a</w:t>
      </w:r>
      <w:r w:rsidRPr="001942F7">
        <w:rPr>
          <w:rFonts w:ascii="Avenir Next" w:hAnsi="Avenir Next" w:cs="Arial"/>
          <w:color w:val="7B7B7B" w:themeColor="accent3" w:themeShade="BF"/>
          <w:sz w:val="22"/>
          <w:szCs w:val="22"/>
        </w:rPr>
        <w:t xml:space="preserve"> company</w:t>
      </w:r>
      <w:r>
        <w:rPr>
          <w:rFonts w:ascii="Avenir Next" w:hAnsi="Avenir Next" w:cs="Arial"/>
          <w:color w:val="7B7B7B" w:themeColor="accent3" w:themeShade="BF"/>
          <w:sz w:val="22"/>
          <w:szCs w:val="22"/>
        </w:rPr>
        <w:t xml:space="preserve">, </w:t>
      </w:r>
      <w:r w:rsidRPr="001942F7">
        <w:rPr>
          <w:rFonts w:ascii="Avenir Next" w:hAnsi="Avenir Next" w:cs="Arial"/>
          <w:color w:val="7B7B7B" w:themeColor="accent3" w:themeShade="BF"/>
          <w:sz w:val="22"/>
          <w:szCs w:val="22"/>
        </w:rPr>
        <w:t>who has difficulties that it cannot overcome but is not cash insolvent</w:t>
      </w:r>
      <w:r>
        <w:rPr>
          <w:rFonts w:ascii="Avenir Next" w:hAnsi="Avenir Next" w:cs="Arial"/>
          <w:color w:val="7B7B7B" w:themeColor="accent3" w:themeShade="BF"/>
          <w:sz w:val="22"/>
          <w:szCs w:val="22"/>
        </w:rPr>
        <w:t>,</w:t>
      </w:r>
      <w:r w:rsidRPr="001942F7">
        <w:rPr>
          <w:rFonts w:ascii="Avenir Next" w:hAnsi="Avenir Next" w:cs="Arial"/>
          <w:color w:val="7B7B7B" w:themeColor="accent3" w:themeShade="BF"/>
          <w:sz w:val="22"/>
          <w:szCs w:val="22"/>
        </w:rPr>
        <w:t xml:space="preserve"> to allow the continuation of its business, preserve its jobs and repay creditors</w:t>
      </w:r>
      <w:r>
        <w:rPr>
          <w:rFonts w:ascii="Avenir Next" w:hAnsi="Avenir Next" w:cs="Arial"/>
          <w:color w:val="7B7B7B" w:themeColor="accent3" w:themeShade="BF"/>
          <w:sz w:val="22"/>
          <w:szCs w:val="22"/>
        </w:rPr>
        <w:t xml:space="preserve">. </w:t>
      </w:r>
      <w:r w:rsidRPr="001942F7">
        <w:rPr>
          <w:rFonts w:ascii="Avenir Next" w:hAnsi="Avenir Next" w:cs="Arial"/>
          <w:color w:val="7B7B7B" w:themeColor="accent3" w:themeShade="BF"/>
          <w:sz w:val="22"/>
          <w:szCs w:val="22"/>
        </w:rPr>
        <w:t>Due to t</w:t>
      </w:r>
      <w:r>
        <w:rPr>
          <w:rFonts w:ascii="Avenir Next" w:hAnsi="Avenir Next" w:cs="Arial"/>
          <w:color w:val="7B7B7B" w:themeColor="accent3" w:themeShade="BF"/>
          <w:sz w:val="22"/>
          <w:szCs w:val="22"/>
        </w:rPr>
        <w:t>hat</w:t>
      </w:r>
      <w:r w:rsidRPr="001942F7">
        <w:rPr>
          <w:rFonts w:ascii="Avenir Next" w:hAnsi="Avenir Next" w:cs="Arial"/>
          <w:color w:val="7B7B7B" w:themeColor="accent3" w:themeShade="BF"/>
          <w:sz w:val="22"/>
          <w:szCs w:val="22"/>
        </w:rPr>
        <w:t xml:space="preserve">, it is a procedure that meets the </w:t>
      </w:r>
      <w:r w:rsidR="00CD76BE">
        <w:rPr>
          <w:rFonts w:ascii="Avenir Next" w:hAnsi="Avenir Next" w:cs="Arial"/>
          <w:color w:val="7B7B7B" w:themeColor="accent3" w:themeShade="BF"/>
          <w:sz w:val="22"/>
          <w:szCs w:val="22"/>
        </w:rPr>
        <w:t>scope</w:t>
      </w:r>
      <w:r w:rsidRPr="001942F7">
        <w:rPr>
          <w:rFonts w:ascii="Avenir Next" w:hAnsi="Avenir Next" w:cs="Arial"/>
          <w:color w:val="7B7B7B" w:themeColor="accent3" w:themeShade="BF"/>
          <w:sz w:val="22"/>
          <w:szCs w:val="22"/>
        </w:rPr>
        <w:t xml:space="preserve"> given by Article 1 for the application of the regulation</w:t>
      </w:r>
      <w:r>
        <w:rPr>
          <w:rFonts w:ascii="Avenir Next" w:hAnsi="Avenir Next" w:cs="Arial"/>
          <w:color w:val="7B7B7B" w:themeColor="accent3" w:themeShade="BF"/>
          <w:sz w:val="22"/>
          <w:szCs w:val="22"/>
        </w:rPr>
        <w:t>.</w:t>
      </w:r>
      <w:r w:rsidR="00CD76BE">
        <w:rPr>
          <w:rFonts w:ascii="Avenir Next" w:hAnsi="Avenir Next" w:cs="Arial"/>
          <w:color w:val="7B7B7B" w:themeColor="accent3" w:themeShade="BF"/>
          <w:sz w:val="22"/>
          <w:szCs w:val="22"/>
        </w:rPr>
        <w:t xml:space="preserve"> Also, the EIR Recast is applicable because:</w:t>
      </w:r>
    </w:p>
    <w:p w14:paraId="7E82638D" w14:textId="1C01FC57" w:rsidR="00CD76BE" w:rsidRDefault="00CD76BE" w:rsidP="00CD76BE">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debtor has COMI in</w:t>
      </w:r>
      <w:r w:rsidR="00836F2F">
        <w:rPr>
          <w:rFonts w:ascii="Avenir Next" w:hAnsi="Avenir Next" w:cs="Arial"/>
          <w:color w:val="7B7B7B" w:themeColor="accent3" w:themeShade="BF"/>
          <w:sz w:val="22"/>
          <w:szCs w:val="22"/>
        </w:rPr>
        <w:t xml:space="preserve"> a </w:t>
      </w:r>
      <w:r>
        <w:rPr>
          <w:rFonts w:ascii="Avenir Next" w:hAnsi="Avenir Next" w:cs="Arial"/>
          <w:color w:val="7B7B7B" w:themeColor="accent3" w:themeShade="BF"/>
          <w:sz w:val="22"/>
          <w:szCs w:val="22"/>
        </w:rPr>
        <w:t>Member State</w:t>
      </w:r>
      <w:r w:rsidR="00836F2F">
        <w:rPr>
          <w:rFonts w:ascii="Avenir Next" w:hAnsi="Avenir Next" w:cs="Arial"/>
          <w:color w:val="7B7B7B" w:themeColor="accent3" w:themeShade="BF"/>
          <w:sz w:val="22"/>
          <w:szCs w:val="22"/>
        </w:rPr>
        <w:t xml:space="preserve"> (France)</w:t>
      </w:r>
      <w:r>
        <w:rPr>
          <w:rFonts w:ascii="Avenir Next" w:hAnsi="Avenir Next" w:cs="Arial"/>
          <w:color w:val="7B7B7B" w:themeColor="accent3" w:themeShade="BF"/>
          <w:sz w:val="22"/>
          <w:szCs w:val="22"/>
        </w:rPr>
        <w:t>,</w:t>
      </w:r>
    </w:p>
    <w:p w14:paraId="01F98471" w14:textId="42C7A5B8" w:rsidR="00CD76BE" w:rsidRDefault="00CD76BE" w:rsidP="00CD76BE">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debtor is not a bank, insurance company or another excluded undertaking,</w:t>
      </w:r>
    </w:p>
    <w:p w14:paraId="4A1F0894" w14:textId="40060A9A" w:rsidR="00CD76BE" w:rsidRDefault="00CD76BE" w:rsidP="00CD76BE">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safeguards proceedings are listed in Annex A of the EIR Recast,</w:t>
      </w:r>
    </w:p>
    <w:p w14:paraId="7BB9CCDF" w14:textId="2990322E" w:rsidR="00CD76BE" w:rsidRPr="00CD76BE" w:rsidRDefault="00CD76BE" w:rsidP="00CD76BE">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proceeding is opened after June 26, 2017.</w:t>
      </w:r>
    </w:p>
    <w:p w14:paraId="388F5071" w14:textId="4A48AFFC" w:rsidR="00EA14EE" w:rsidRPr="001942F7" w:rsidRDefault="00EA14EE" w:rsidP="002A37BB">
      <w:pPr>
        <w:autoSpaceDE w:val="0"/>
        <w:autoSpaceDN w:val="0"/>
        <w:adjustRightInd w:val="0"/>
        <w:jc w:val="both"/>
        <w:rPr>
          <w:rFonts w:ascii="Avenir Next" w:hAnsi="Avenir Next" w:cs="Arial"/>
          <w:color w:val="808080" w:themeColor="background1" w:themeShade="80"/>
          <w:sz w:val="22"/>
          <w:szCs w:val="22"/>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2943D6F8" w14:textId="02DD0845" w:rsidR="00EA14EE" w:rsidRDefault="00130DE7" w:rsidP="00130DE7">
      <w:pPr>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rPr>
        <w:t xml:space="preserve">No, such proceedings </w:t>
      </w:r>
      <w:proofErr w:type="spellStart"/>
      <w:r>
        <w:rPr>
          <w:rFonts w:ascii="Avenir Next" w:hAnsi="Avenir Next" w:cs="Arial"/>
          <w:color w:val="7B7B7B" w:themeColor="accent3" w:themeShade="BF"/>
          <w:sz w:val="22"/>
          <w:szCs w:val="22"/>
        </w:rPr>
        <w:t>can not</w:t>
      </w:r>
      <w:proofErr w:type="spellEnd"/>
      <w:r>
        <w:rPr>
          <w:rFonts w:ascii="Avenir Next" w:hAnsi="Avenir Next" w:cs="Arial"/>
          <w:color w:val="7B7B7B" w:themeColor="accent3" w:themeShade="BF"/>
          <w:sz w:val="22"/>
          <w:szCs w:val="22"/>
        </w:rPr>
        <w:t xml:space="preserve"> be opened in Italy under the EIR Recast because </w:t>
      </w:r>
      <w:proofErr w:type="spellStart"/>
      <w:r w:rsidRPr="00130DE7">
        <w:rPr>
          <w:rFonts w:ascii="Avenir Next" w:hAnsi="Avenir Next" w:cs="Arial"/>
          <w:color w:val="808080" w:themeColor="background1" w:themeShade="80"/>
          <w:sz w:val="22"/>
          <w:szCs w:val="22"/>
          <w:lang w:val="en-GB"/>
        </w:rPr>
        <w:t>Dinosaurus</w:t>
      </w:r>
      <w:proofErr w:type="spellEnd"/>
      <w:r w:rsidRPr="00130DE7">
        <w:rPr>
          <w:rFonts w:ascii="Avenir Next" w:hAnsi="Avenir Next" w:cs="Arial"/>
          <w:color w:val="808080" w:themeColor="background1" w:themeShade="80"/>
          <w:sz w:val="22"/>
          <w:szCs w:val="22"/>
          <w:lang w:val="en-GB"/>
        </w:rPr>
        <w:t xml:space="preserve"> SARL</w:t>
      </w:r>
      <w:r>
        <w:rPr>
          <w:rFonts w:ascii="Avenir Next" w:hAnsi="Avenir Next" w:cs="Arial"/>
          <w:color w:val="808080" w:themeColor="background1" w:themeShade="80"/>
          <w:sz w:val="22"/>
          <w:szCs w:val="22"/>
          <w:lang w:val="en-GB"/>
        </w:rPr>
        <w:t xml:space="preserve"> do not have an </w:t>
      </w:r>
      <w:r w:rsidR="007E338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establishment</w:t>
      </w:r>
      <w:r w:rsidR="007E338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that country, so that, a secondary insolvency proceeding </w:t>
      </w:r>
      <w:proofErr w:type="spellStart"/>
      <w:r>
        <w:rPr>
          <w:rFonts w:ascii="Avenir Next" w:hAnsi="Avenir Next" w:cs="Arial"/>
          <w:color w:val="808080" w:themeColor="background1" w:themeShade="80"/>
          <w:sz w:val="22"/>
          <w:szCs w:val="22"/>
          <w:lang w:val="en-GB"/>
        </w:rPr>
        <w:t>can not</w:t>
      </w:r>
      <w:proofErr w:type="spellEnd"/>
      <w:r>
        <w:rPr>
          <w:rFonts w:ascii="Avenir Next" w:hAnsi="Avenir Next" w:cs="Arial"/>
          <w:color w:val="808080" w:themeColor="background1" w:themeShade="80"/>
          <w:sz w:val="22"/>
          <w:szCs w:val="22"/>
          <w:lang w:val="en-GB"/>
        </w:rPr>
        <w:t xml:space="preserve"> be opened there. </w:t>
      </w:r>
    </w:p>
    <w:p w14:paraId="29C04C5E" w14:textId="77777777" w:rsidR="00130DE7" w:rsidRDefault="00130DE7" w:rsidP="00130DE7">
      <w:pPr>
        <w:jc w:val="both"/>
        <w:rPr>
          <w:rFonts w:ascii="Avenir Next" w:hAnsi="Avenir Next" w:cs="Arial"/>
          <w:color w:val="808080" w:themeColor="background1" w:themeShade="80"/>
          <w:sz w:val="22"/>
          <w:szCs w:val="22"/>
          <w:lang w:val="en-GB"/>
        </w:rPr>
      </w:pPr>
    </w:p>
    <w:p w14:paraId="3D5565B1" w14:textId="5CC5F1D4" w:rsidR="00130DE7" w:rsidRDefault="00130DE7" w:rsidP="00051D6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A</w:t>
      </w:r>
      <w:proofErr w:type="spellStart"/>
      <w:r w:rsidRPr="00130DE7">
        <w:rPr>
          <w:rFonts w:ascii="Avenir Next" w:hAnsi="Avenir Next" w:cs="Arial"/>
          <w:color w:val="808080" w:themeColor="background1" w:themeShade="80"/>
          <w:sz w:val="22"/>
          <w:szCs w:val="22"/>
        </w:rPr>
        <w:t>lready</w:t>
      </w:r>
      <w:proofErr w:type="spellEnd"/>
      <w:r w:rsidRPr="00130DE7">
        <w:rPr>
          <w:rFonts w:ascii="Avenir Next" w:hAnsi="Avenir Next" w:cs="Arial"/>
          <w:color w:val="808080" w:themeColor="background1" w:themeShade="80"/>
          <w:sz w:val="22"/>
          <w:szCs w:val="22"/>
        </w:rPr>
        <w:t xml:space="preserve"> established that the main proceeding </w:t>
      </w:r>
      <w:r>
        <w:rPr>
          <w:rFonts w:ascii="Avenir Next" w:hAnsi="Avenir Next" w:cs="Arial"/>
          <w:color w:val="808080" w:themeColor="background1" w:themeShade="80"/>
          <w:sz w:val="22"/>
          <w:szCs w:val="22"/>
        </w:rPr>
        <w:t>is</w:t>
      </w:r>
      <w:r w:rsidRPr="00130DE7">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opened</w:t>
      </w:r>
      <w:r w:rsidRPr="00130DE7">
        <w:rPr>
          <w:rFonts w:ascii="Avenir Next" w:hAnsi="Avenir Next" w:cs="Arial"/>
          <w:color w:val="808080" w:themeColor="background1" w:themeShade="80"/>
          <w:sz w:val="22"/>
          <w:szCs w:val="22"/>
        </w:rPr>
        <w:t xml:space="preserve"> in France, for the opening of a secondary procedure, in accordance with Article 3</w:t>
      </w:r>
      <w:r>
        <w:rPr>
          <w:rFonts w:ascii="Avenir Next" w:hAnsi="Avenir Next" w:cs="Arial"/>
          <w:color w:val="808080" w:themeColor="background1" w:themeShade="80"/>
          <w:sz w:val="22"/>
          <w:szCs w:val="22"/>
        </w:rPr>
        <w:t xml:space="preserve">(2) of the EIR Recast, these are remissible in a Member State where the debtor has an “establishment” and are restricted to the assets of the debtor located in that territory. According to Article 2(10) of the EIR Recast, establishment means any place of operations where a debtor carries out or has carried out in the three-month period prior to the request to open main insolvency proceeding a non-transitory economic activity with human means </w:t>
      </w:r>
      <w:proofErr w:type="spellStart"/>
      <w:r>
        <w:rPr>
          <w:rFonts w:ascii="Avenir Next" w:hAnsi="Avenir Next" w:cs="Arial"/>
          <w:color w:val="808080" w:themeColor="background1" w:themeShade="80"/>
          <w:sz w:val="22"/>
          <w:szCs w:val="22"/>
        </w:rPr>
        <w:t>ans</w:t>
      </w:r>
      <w:proofErr w:type="spellEnd"/>
      <w:r>
        <w:rPr>
          <w:rFonts w:ascii="Avenir Next" w:hAnsi="Avenir Next" w:cs="Arial"/>
          <w:color w:val="808080" w:themeColor="background1" w:themeShade="80"/>
          <w:sz w:val="22"/>
          <w:szCs w:val="22"/>
        </w:rPr>
        <w:t xml:space="preserve"> assets.</w:t>
      </w:r>
    </w:p>
    <w:p w14:paraId="0A730479" w14:textId="77777777" w:rsidR="000175B3" w:rsidRDefault="000175B3" w:rsidP="00051D61">
      <w:pPr>
        <w:jc w:val="both"/>
        <w:rPr>
          <w:rFonts w:ascii="Avenir Next" w:hAnsi="Avenir Next" w:cs="Arial"/>
          <w:color w:val="808080" w:themeColor="background1" w:themeShade="80"/>
          <w:sz w:val="22"/>
          <w:szCs w:val="22"/>
        </w:rPr>
      </w:pPr>
    </w:p>
    <w:p w14:paraId="4125B54F" w14:textId="6B85A24C" w:rsidR="00130DE7" w:rsidRDefault="000175B3" w:rsidP="00130D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As secondary insolvency proceedings are inextricably linked to the debtor’s establishment, and </w:t>
      </w:r>
      <w:proofErr w:type="spellStart"/>
      <w:r w:rsidRPr="00130DE7">
        <w:rPr>
          <w:rFonts w:ascii="Avenir Next" w:hAnsi="Avenir Next" w:cs="Arial"/>
          <w:color w:val="808080" w:themeColor="background1" w:themeShade="80"/>
          <w:sz w:val="22"/>
          <w:szCs w:val="22"/>
          <w:lang w:val="en-GB"/>
        </w:rPr>
        <w:t>Dinosaurus</w:t>
      </w:r>
      <w:proofErr w:type="spellEnd"/>
      <w:r w:rsidRPr="00130DE7">
        <w:rPr>
          <w:rFonts w:ascii="Avenir Next" w:hAnsi="Avenir Next" w:cs="Arial"/>
          <w:color w:val="808080" w:themeColor="background1" w:themeShade="80"/>
          <w:sz w:val="22"/>
          <w:szCs w:val="22"/>
          <w:lang w:val="en-GB"/>
        </w:rPr>
        <w:t xml:space="preserve"> SARL</w:t>
      </w:r>
      <w:r>
        <w:rPr>
          <w:rFonts w:ascii="Avenir Next" w:hAnsi="Avenir Next" w:cs="Arial"/>
          <w:color w:val="808080" w:themeColor="background1" w:themeShade="80"/>
          <w:sz w:val="22"/>
          <w:szCs w:val="22"/>
          <w:lang w:val="en-GB"/>
        </w:rPr>
        <w:t xml:space="preserve"> do not have an establishment in</w:t>
      </w:r>
      <w:r>
        <w:rPr>
          <w:rFonts w:ascii="Avenir Next" w:hAnsi="Avenir Next" w:cs="Arial"/>
          <w:color w:val="808080" w:themeColor="background1" w:themeShade="80"/>
          <w:sz w:val="22"/>
          <w:szCs w:val="22"/>
          <w:lang w:val="en-GB"/>
        </w:rPr>
        <w:t xml:space="preserve"> Italy, a secondary insolvency proceeding can not be opened in Italy.</w:t>
      </w:r>
    </w:p>
    <w:p w14:paraId="7F216147" w14:textId="77777777" w:rsidR="000175B3" w:rsidRDefault="000175B3" w:rsidP="00130DE7">
      <w:pPr>
        <w:jc w:val="both"/>
        <w:rPr>
          <w:rFonts w:ascii="Avenir Next" w:hAnsi="Avenir Next" w:cs="Arial"/>
          <w:color w:val="808080" w:themeColor="background1" w:themeShade="80"/>
          <w:sz w:val="22"/>
          <w:szCs w:val="22"/>
          <w:lang w:val="en-GB"/>
        </w:rPr>
      </w:pPr>
    </w:p>
    <w:p w14:paraId="4AB089A1" w14:textId="11FE9DBA" w:rsidR="000175B3" w:rsidRPr="000175B3" w:rsidRDefault="000175B3" w:rsidP="00130D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the jurisprudence of the CJEU, </w:t>
      </w:r>
      <w:r>
        <w:rPr>
          <w:rFonts w:ascii="Avenir Next" w:hAnsi="Avenir Next" w:cs="Arial"/>
          <w:color w:val="808080" w:themeColor="background1" w:themeShade="80"/>
          <w:sz w:val="22"/>
          <w:szCs w:val="22"/>
          <w:lang w:val="en-GB"/>
        </w:rPr>
        <w:t>the definition</w:t>
      </w:r>
      <w:r>
        <w:rPr>
          <w:rFonts w:ascii="Avenir Next" w:hAnsi="Avenir Next" w:cs="Arial"/>
          <w:color w:val="808080" w:themeColor="background1" w:themeShade="80"/>
          <w:sz w:val="22"/>
          <w:szCs w:val="22"/>
          <w:lang w:val="en-GB"/>
        </w:rPr>
        <w:t xml:space="preserve"> of establishment </w:t>
      </w:r>
      <w:r>
        <w:rPr>
          <w:rFonts w:ascii="Avenir Next" w:hAnsi="Avenir Next" w:cs="Arial"/>
          <w:color w:val="808080" w:themeColor="background1" w:themeShade="80"/>
          <w:sz w:val="22"/>
          <w:szCs w:val="22"/>
          <w:lang w:val="en-GB"/>
        </w:rPr>
        <w:t>shows that a minimum level of organization and a degree of stability are required</w:t>
      </w:r>
      <w:r>
        <w:rPr>
          <w:rFonts w:ascii="Avenir Next" w:hAnsi="Avenir Next" w:cs="Arial"/>
          <w:color w:val="808080" w:themeColor="background1" w:themeShade="80"/>
          <w:sz w:val="22"/>
          <w:szCs w:val="22"/>
          <w:lang w:val="en-GB"/>
        </w:rPr>
        <w:t>, due to the fact that connects the pursuit of an economic activity to the presence of human resources, so the presence alone of goods in isolation or bank accounts does not, in principle, satisfy the requirements (paragraph 62 of “</w:t>
      </w:r>
      <w:proofErr w:type="spellStart"/>
      <w:r w:rsidRPr="000175B3">
        <w:rPr>
          <w:rFonts w:ascii="Avenir Next" w:hAnsi="Avenir Next" w:cs="Arial"/>
          <w:i/>
          <w:iCs/>
          <w:color w:val="808080" w:themeColor="background1" w:themeShade="80"/>
          <w:sz w:val="22"/>
          <w:szCs w:val="22"/>
          <w:lang w:val="en-GB"/>
        </w:rPr>
        <w:t>Interedil</w:t>
      </w:r>
      <w:proofErr w:type="spellEnd"/>
      <w:r>
        <w:rPr>
          <w:rFonts w:ascii="Avenir Next" w:hAnsi="Avenir Next" w:cs="Arial"/>
          <w:color w:val="808080" w:themeColor="background1" w:themeShade="80"/>
          <w:sz w:val="22"/>
          <w:szCs w:val="22"/>
          <w:lang w:val="en-GB"/>
        </w:rPr>
        <w:t>” Award, case C-396/09). None of the requirements set by the CJEU are met in this case either.</w:t>
      </w:r>
    </w:p>
    <w:p w14:paraId="4CBEA695" w14:textId="77777777" w:rsidR="00EA14EE" w:rsidRPr="000175B3"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130DE7" w:rsidRDefault="00187A34" w:rsidP="004E3A6B">
      <w:pPr>
        <w:jc w:val="center"/>
        <w:rPr>
          <w:rFonts w:ascii="Arial" w:hAnsi="Arial" w:cs="Arial"/>
          <w:b/>
          <w:bCs/>
          <w:sz w:val="22"/>
          <w:szCs w:val="22"/>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B65CE" w14:textId="77777777" w:rsidR="006E07D8" w:rsidRDefault="006E07D8" w:rsidP="00241B44">
      <w:r>
        <w:separator/>
      </w:r>
    </w:p>
  </w:endnote>
  <w:endnote w:type="continuationSeparator" w:id="0">
    <w:p w14:paraId="5D9B96E7" w14:textId="77777777" w:rsidR="006E07D8" w:rsidRDefault="006E07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2F5BDC37" w:rsidR="00D509A5" w:rsidRPr="005418A0" w:rsidRDefault="00BB323F" w:rsidP="009B4976">
    <w:pPr>
      <w:pStyle w:val="Footer"/>
      <w:ind w:right="360"/>
      <w:rPr>
        <w:rFonts w:ascii="Avenir Next" w:hAnsi="Avenir Next" w:cs="Arial"/>
        <w:sz w:val="22"/>
        <w:szCs w:val="22"/>
        <w:lang w:val="en-GB"/>
      </w:rPr>
    </w:pPr>
    <w:r w:rsidRPr="00BB323F">
      <w:rPr>
        <w:rFonts w:ascii="Avenir Next" w:hAnsi="Avenir Next" w:cs="Arial"/>
        <w:sz w:val="22"/>
        <w:szCs w:val="22"/>
        <w:lang w:val="en-GB"/>
      </w:rPr>
      <w:t>FC202324-1286</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86637" w14:textId="77777777" w:rsidR="006E07D8" w:rsidRDefault="006E07D8" w:rsidP="00241B44">
      <w:r>
        <w:separator/>
      </w:r>
    </w:p>
  </w:footnote>
  <w:footnote w:type="continuationSeparator" w:id="0">
    <w:p w14:paraId="0F643B6D" w14:textId="77777777" w:rsidR="006E07D8" w:rsidRDefault="006E07D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6B67F47"/>
    <w:multiLevelType w:val="hybridMultilevel"/>
    <w:tmpl w:val="938CF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B0F3694"/>
    <w:multiLevelType w:val="multilevel"/>
    <w:tmpl w:val="7D9A1070"/>
    <w:lvl w:ilvl="0">
      <w:start w:val="1"/>
      <w:numFmt w:val="decimal"/>
      <w:lvlText w:val="%1)"/>
      <w:lvlJc w:val="left"/>
      <w:pPr>
        <w:tabs>
          <w:tab w:val="num" w:pos="720"/>
        </w:tabs>
        <w:ind w:left="720" w:hanging="720"/>
      </w:pPr>
      <w:rPr>
        <w:rFonts w:ascii="Avenir Next" w:eastAsia="Times New Roman" w:hAnsi="Avenir Next"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EFF5294"/>
    <w:multiLevelType w:val="hybridMultilevel"/>
    <w:tmpl w:val="6F9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BC35E27"/>
    <w:multiLevelType w:val="hybridMultilevel"/>
    <w:tmpl w:val="C8A27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5DA52C8"/>
    <w:multiLevelType w:val="hybridMultilevel"/>
    <w:tmpl w:val="340C12D0"/>
    <w:lvl w:ilvl="0" w:tplc="62C6B2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912C17"/>
    <w:multiLevelType w:val="hybridMultilevel"/>
    <w:tmpl w:val="5846C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6"/>
  </w:num>
  <w:num w:numId="2" w16cid:durableId="2002611782">
    <w:abstractNumId w:val="27"/>
  </w:num>
  <w:num w:numId="3" w16cid:durableId="1046681177">
    <w:abstractNumId w:val="19"/>
  </w:num>
  <w:num w:numId="4" w16cid:durableId="1250502507">
    <w:abstractNumId w:val="34"/>
  </w:num>
  <w:num w:numId="5" w16cid:durableId="262424646">
    <w:abstractNumId w:val="26"/>
  </w:num>
  <w:num w:numId="6" w16cid:durableId="2052070068">
    <w:abstractNumId w:val="29"/>
  </w:num>
  <w:num w:numId="7" w16cid:durableId="1461680123">
    <w:abstractNumId w:val="8"/>
  </w:num>
  <w:num w:numId="8" w16cid:durableId="892274553">
    <w:abstractNumId w:val="23"/>
  </w:num>
  <w:num w:numId="9" w16cid:durableId="626088575">
    <w:abstractNumId w:val="22"/>
  </w:num>
  <w:num w:numId="10" w16cid:durableId="1127773174">
    <w:abstractNumId w:val="17"/>
  </w:num>
  <w:num w:numId="11" w16cid:durableId="1017780422">
    <w:abstractNumId w:val="24"/>
  </w:num>
  <w:num w:numId="12" w16cid:durableId="1731923168">
    <w:abstractNumId w:val="2"/>
  </w:num>
  <w:num w:numId="13" w16cid:durableId="325937709">
    <w:abstractNumId w:val="14"/>
  </w:num>
  <w:num w:numId="14" w16cid:durableId="87119507">
    <w:abstractNumId w:val="21"/>
  </w:num>
  <w:num w:numId="15" w16cid:durableId="537401627">
    <w:abstractNumId w:val="18"/>
  </w:num>
  <w:num w:numId="16" w16cid:durableId="225994540">
    <w:abstractNumId w:val="13"/>
  </w:num>
  <w:num w:numId="17" w16cid:durableId="1550260514">
    <w:abstractNumId w:val="16"/>
  </w:num>
  <w:num w:numId="18" w16cid:durableId="641735283">
    <w:abstractNumId w:val="3"/>
  </w:num>
  <w:num w:numId="19" w16cid:durableId="792407038">
    <w:abstractNumId w:val="0"/>
  </w:num>
  <w:num w:numId="20" w16cid:durableId="1217475378">
    <w:abstractNumId w:val="7"/>
  </w:num>
  <w:num w:numId="21" w16cid:durableId="1798719523">
    <w:abstractNumId w:val="0"/>
  </w:num>
  <w:num w:numId="22" w16cid:durableId="120156217">
    <w:abstractNumId w:val="11"/>
  </w:num>
  <w:num w:numId="23" w16cid:durableId="1566800475">
    <w:abstractNumId w:val="28"/>
  </w:num>
  <w:num w:numId="24" w16cid:durableId="1845364164">
    <w:abstractNumId w:val="30"/>
  </w:num>
  <w:num w:numId="25" w16cid:durableId="1565870678">
    <w:abstractNumId w:val="5"/>
  </w:num>
  <w:num w:numId="26" w16cid:durableId="974988881">
    <w:abstractNumId w:val="35"/>
  </w:num>
  <w:num w:numId="27" w16cid:durableId="1096101251">
    <w:abstractNumId w:val="12"/>
  </w:num>
  <w:num w:numId="28" w16cid:durableId="1807311193">
    <w:abstractNumId w:val="1"/>
  </w:num>
  <w:num w:numId="29" w16cid:durableId="614291072">
    <w:abstractNumId w:val="15"/>
  </w:num>
  <w:num w:numId="30" w16cid:durableId="1134907189">
    <w:abstractNumId w:val="32"/>
  </w:num>
  <w:num w:numId="31" w16cid:durableId="92938254">
    <w:abstractNumId w:val="31"/>
  </w:num>
  <w:num w:numId="32" w16cid:durableId="1838615408">
    <w:abstractNumId w:val="9"/>
  </w:num>
  <w:num w:numId="33" w16cid:durableId="2087847088">
    <w:abstractNumId w:val="37"/>
  </w:num>
  <w:num w:numId="34" w16cid:durableId="1031685811">
    <w:abstractNumId w:val="36"/>
  </w:num>
  <w:num w:numId="35" w16cid:durableId="804540593">
    <w:abstractNumId w:val="20"/>
  </w:num>
  <w:num w:numId="36" w16cid:durableId="1577863510">
    <w:abstractNumId w:val="10"/>
  </w:num>
  <w:num w:numId="37" w16cid:durableId="85614341">
    <w:abstractNumId w:val="6"/>
  </w:num>
  <w:num w:numId="38" w16cid:durableId="116458897">
    <w:abstractNumId w:val="4"/>
  </w:num>
  <w:num w:numId="39" w16cid:durableId="681319730">
    <w:abstractNumId w:val="33"/>
  </w:num>
  <w:num w:numId="40" w16cid:durableId="8048751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175B3"/>
    <w:rsid w:val="00020557"/>
    <w:rsid w:val="0002365D"/>
    <w:rsid w:val="000250C7"/>
    <w:rsid w:val="00026F16"/>
    <w:rsid w:val="00037621"/>
    <w:rsid w:val="00041B32"/>
    <w:rsid w:val="00042C9F"/>
    <w:rsid w:val="00044D46"/>
    <w:rsid w:val="00045088"/>
    <w:rsid w:val="00045904"/>
    <w:rsid w:val="00054E15"/>
    <w:rsid w:val="00065166"/>
    <w:rsid w:val="00073BA5"/>
    <w:rsid w:val="000756D2"/>
    <w:rsid w:val="00082609"/>
    <w:rsid w:val="000851CC"/>
    <w:rsid w:val="00086936"/>
    <w:rsid w:val="00087CD6"/>
    <w:rsid w:val="00093BE8"/>
    <w:rsid w:val="00095B8F"/>
    <w:rsid w:val="000A3278"/>
    <w:rsid w:val="000A373F"/>
    <w:rsid w:val="000A43A5"/>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30DE7"/>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3DA9"/>
    <w:rsid w:val="001942F7"/>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97DD9"/>
    <w:rsid w:val="002A2A60"/>
    <w:rsid w:val="002A37BB"/>
    <w:rsid w:val="002B1C45"/>
    <w:rsid w:val="002C13C8"/>
    <w:rsid w:val="002C3547"/>
    <w:rsid w:val="002D0021"/>
    <w:rsid w:val="002D3473"/>
    <w:rsid w:val="002D5EF6"/>
    <w:rsid w:val="002E4CF1"/>
    <w:rsid w:val="002F1956"/>
    <w:rsid w:val="002F3440"/>
    <w:rsid w:val="002F55D2"/>
    <w:rsid w:val="002F70C6"/>
    <w:rsid w:val="002F75A3"/>
    <w:rsid w:val="00302D76"/>
    <w:rsid w:val="00303C2F"/>
    <w:rsid w:val="003144EF"/>
    <w:rsid w:val="0032234E"/>
    <w:rsid w:val="003252C2"/>
    <w:rsid w:val="00326292"/>
    <w:rsid w:val="00326415"/>
    <w:rsid w:val="00330357"/>
    <w:rsid w:val="00330937"/>
    <w:rsid w:val="00330F31"/>
    <w:rsid w:val="00331480"/>
    <w:rsid w:val="00334648"/>
    <w:rsid w:val="0033768C"/>
    <w:rsid w:val="00337938"/>
    <w:rsid w:val="00340769"/>
    <w:rsid w:val="00341AA6"/>
    <w:rsid w:val="0034705B"/>
    <w:rsid w:val="003525B6"/>
    <w:rsid w:val="003552A2"/>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4F74C2"/>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39DE"/>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5F72C4"/>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47163"/>
    <w:rsid w:val="00654B27"/>
    <w:rsid w:val="00654C2F"/>
    <w:rsid w:val="00656DA7"/>
    <w:rsid w:val="00657087"/>
    <w:rsid w:val="006603F1"/>
    <w:rsid w:val="006639DB"/>
    <w:rsid w:val="00664A67"/>
    <w:rsid w:val="006661EF"/>
    <w:rsid w:val="006723E9"/>
    <w:rsid w:val="00677AEB"/>
    <w:rsid w:val="00680EF2"/>
    <w:rsid w:val="00687A1D"/>
    <w:rsid w:val="00696ED8"/>
    <w:rsid w:val="00697EA1"/>
    <w:rsid w:val="006A2646"/>
    <w:rsid w:val="006A6530"/>
    <w:rsid w:val="006B435A"/>
    <w:rsid w:val="006B4C64"/>
    <w:rsid w:val="006C288B"/>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1788"/>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C1FCC"/>
    <w:rsid w:val="007C50AA"/>
    <w:rsid w:val="007C6201"/>
    <w:rsid w:val="007D7C92"/>
    <w:rsid w:val="007E1154"/>
    <w:rsid w:val="007E338C"/>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36F2F"/>
    <w:rsid w:val="00841051"/>
    <w:rsid w:val="008500BD"/>
    <w:rsid w:val="00860723"/>
    <w:rsid w:val="00864593"/>
    <w:rsid w:val="0086548F"/>
    <w:rsid w:val="00871BD0"/>
    <w:rsid w:val="008723F3"/>
    <w:rsid w:val="00874240"/>
    <w:rsid w:val="00881DE6"/>
    <w:rsid w:val="008837A6"/>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5722"/>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136B"/>
    <w:rsid w:val="009D693A"/>
    <w:rsid w:val="009E2AEB"/>
    <w:rsid w:val="009E2E27"/>
    <w:rsid w:val="009E39B2"/>
    <w:rsid w:val="009E4DE3"/>
    <w:rsid w:val="009F275E"/>
    <w:rsid w:val="00A02A4A"/>
    <w:rsid w:val="00A031A1"/>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73E03"/>
    <w:rsid w:val="00A81029"/>
    <w:rsid w:val="00A83E9F"/>
    <w:rsid w:val="00A96489"/>
    <w:rsid w:val="00AA55B5"/>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B016A8"/>
    <w:rsid w:val="00B070D2"/>
    <w:rsid w:val="00B12499"/>
    <w:rsid w:val="00B12EF7"/>
    <w:rsid w:val="00B137B0"/>
    <w:rsid w:val="00B14819"/>
    <w:rsid w:val="00B15E2F"/>
    <w:rsid w:val="00B17AA9"/>
    <w:rsid w:val="00B30D9A"/>
    <w:rsid w:val="00B32588"/>
    <w:rsid w:val="00B35F18"/>
    <w:rsid w:val="00B437B1"/>
    <w:rsid w:val="00B44713"/>
    <w:rsid w:val="00B533CF"/>
    <w:rsid w:val="00B56103"/>
    <w:rsid w:val="00B64822"/>
    <w:rsid w:val="00B64929"/>
    <w:rsid w:val="00B70CB2"/>
    <w:rsid w:val="00B736DF"/>
    <w:rsid w:val="00B743D6"/>
    <w:rsid w:val="00B74FBD"/>
    <w:rsid w:val="00B77F46"/>
    <w:rsid w:val="00B82586"/>
    <w:rsid w:val="00B829A3"/>
    <w:rsid w:val="00B86DB1"/>
    <w:rsid w:val="00B87869"/>
    <w:rsid w:val="00B96CE3"/>
    <w:rsid w:val="00BA543A"/>
    <w:rsid w:val="00BB0F2B"/>
    <w:rsid w:val="00BB323F"/>
    <w:rsid w:val="00BB38D1"/>
    <w:rsid w:val="00BC13C4"/>
    <w:rsid w:val="00BD73DA"/>
    <w:rsid w:val="00BE4BFD"/>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D76BE"/>
    <w:rsid w:val="00CE1035"/>
    <w:rsid w:val="00CE4206"/>
    <w:rsid w:val="00CE6E50"/>
    <w:rsid w:val="00CF0F57"/>
    <w:rsid w:val="00CF1AF7"/>
    <w:rsid w:val="00CF2819"/>
    <w:rsid w:val="00CF4F9D"/>
    <w:rsid w:val="00CF70DC"/>
    <w:rsid w:val="00D148DC"/>
    <w:rsid w:val="00D17FDC"/>
    <w:rsid w:val="00D21F62"/>
    <w:rsid w:val="00D24871"/>
    <w:rsid w:val="00D26E26"/>
    <w:rsid w:val="00D43853"/>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A0DC0"/>
    <w:rsid w:val="00DB1D76"/>
    <w:rsid w:val="00DB243C"/>
    <w:rsid w:val="00DB3E1D"/>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5616F"/>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25E8"/>
    <w:rsid w:val="00EB45AC"/>
    <w:rsid w:val="00EB5CA4"/>
    <w:rsid w:val="00EC00F9"/>
    <w:rsid w:val="00EC0181"/>
    <w:rsid w:val="00EC242E"/>
    <w:rsid w:val="00ED0BC4"/>
    <w:rsid w:val="00ED20E8"/>
    <w:rsid w:val="00ED472A"/>
    <w:rsid w:val="00ED54B6"/>
    <w:rsid w:val="00ED5F37"/>
    <w:rsid w:val="00EE4971"/>
    <w:rsid w:val="00EF090E"/>
    <w:rsid w:val="00F033DA"/>
    <w:rsid w:val="00F13FB1"/>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A6F08"/>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M&amp;B</cp:lastModifiedBy>
  <cp:revision>2</cp:revision>
  <cp:lastPrinted>2019-08-27T05:42:00Z</cp:lastPrinted>
  <dcterms:created xsi:type="dcterms:W3CDTF">2024-06-06T03:23:00Z</dcterms:created>
  <dcterms:modified xsi:type="dcterms:W3CDTF">2024-06-06T03:23:00Z</dcterms:modified>
</cp:coreProperties>
</file>