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AD35E0" w:rsidRDefault="00F746D8" w:rsidP="00F746D8">
      <w:pPr>
        <w:pStyle w:val="ListParagraph"/>
        <w:numPr>
          <w:ilvl w:val="0"/>
          <w:numId w:val="26"/>
        </w:numPr>
        <w:ind w:left="426"/>
        <w:jc w:val="both"/>
        <w:rPr>
          <w:rFonts w:ascii="Avenir Next" w:hAnsi="Avenir Next" w:cs="Arial"/>
          <w:sz w:val="22"/>
          <w:szCs w:val="22"/>
          <w:lang w:val="en-GB"/>
        </w:rPr>
      </w:pPr>
      <w:r w:rsidRPr="00711C1E">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r w:rsidRPr="00AD35E0">
        <w:rPr>
          <w:rFonts w:ascii="Avenir Next" w:hAnsi="Avenir Next" w:cs="Arial"/>
          <w:sz w:val="22"/>
          <w:szCs w:val="22"/>
          <w:lang w:val="en-GB"/>
        </w:rPr>
        <w:t>.</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AD35E0" w:rsidRDefault="00F746D8" w:rsidP="00F746D8">
      <w:pPr>
        <w:pStyle w:val="ListParagraph"/>
        <w:numPr>
          <w:ilvl w:val="0"/>
          <w:numId w:val="3"/>
        </w:numPr>
        <w:ind w:left="426"/>
        <w:jc w:val="both"/>
        <w:rPr>
          <w:rFonts w:ascii="Avenir Next" w:hAnsi="Avenir Next" w:cs="Arial"/>
          <w:iCs/>
          <w:sz w:val="22"/>
          <w:szCs w:val="22"/>
          <w:lang w:val="en-GB"/>
        </w:rPr>
      </w:pPr>
      <w:r w:rsidRPr="00711C1E">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r w:rsidRPr="00AD35E0">
        <w:rPr>
          <w:rFonts w:ascii="Avenir Next" w:hAnsi="Avenir Next" w:cs="Arial"/>
          <w:iCs/>
          <w:sz w:val="22"/>
          <w:szCs w:val="22"/>
          <w:lang w:val="en-GB"/>
        </w:rPr>
        <w:t>.</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w:t>
      </w:r>
      <w:proofErr w:type="gramStart"/>
      <w:r w:rsidRPr="00AF277F">
        <w:rPr>
          <w:rFonts w:ascii="Avenir Next" w:hAnsi="Avenir Next"/>
          <w:sz w:val="22"/>
          <w:lang w:val="en-GB"/>
        </w:rPr>
        <w:t>in the area of</w:t>
      </w:r>
      <w:proofErr w:type="gramEnd"/>
      <w:r w:rsidRPr="00AF277F">
        <w:rPr>
          <w:rFonts w:ascii="Avenir Next" w:hAnsi="Avenir Next"/>
          <w:sz w:val="22"/>
          <w:lang w:val="en-GB"/>
        </w:rPr>
        <w:t xml:space="preserve">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32054E" w:rsidRDefault="00F746D8" w:rsidP="00F746D8">
      <w:pPr>
        <w:pStyle w:val="ListParagraph"/>
        <w:numPr>
          <w:ilvl w:val="0"/>
          <w:numId w:val="27"/>
        </w:numPr>
        <w:ind w:left="426"/>
        <w:jc w:val="both"/>
        <w:rPr>
          <w:rFonts w:ascii="Avenir Next" w:hAnsi="Avenir Next"/>
          <w:sz w:val="22"/>
          <w:highlight w:val="yellow"/>
          <w:lang w:val="en-GB"/>
        </w:rPr>
      </w:pPr>
      <w:r w:rsidRPr="0032054E">
        <w:rPr>
          <w:rFonts w:ascii="Avenir Next" w:hAnsi="Avenir Next"/>
          <w:sz w:val="22"/>
          <w:highlight w:val="yellow"/>
          <w:lang w:val="en-GB"/>
        </w:rPr>
        <w:t xml:space="preserve">The EIR 2000 </w:t>
      </w:r>
      <w:r w:rsidRPr="0032054E">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32054E">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C60436" w:rsidRDefault="00F746D8" w:rsidP="00F746D8">
      <w:pPr>
        <w:pStyle w:val="ListParagraph"/>
        <w:numPr>
          <w:ilvl w:val="0"/>
          <w:numId w:val="5"/>
        </w:numPr>
        <w:ind w:left="426"/>
        <w:jc w:val="both"/>
        <w:rPr>
          <w:rFonts w:ascii="Avenir Next" w:hAnsi="Avenir Next" w:cs="Arial"/>
          <w:sz w:val="22"/>
          <w:szCs w:val="22"/>
          <w:highlight w:val="yellow"/>
          <w:lang w:val="en-GB"/>
        </w:rPr>
      </w:pPr>
      <w:r w:rsidRPr="00C60436">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C60436" w:rsidRDefault="00F746D8" w:rsidP="00F746D8">
      <w:pPr>
        <w:pStyle w:val="ListParagraph"/>
        <w:numPr>
          <w:ilvl w:val="0"/>
          <w:numId w:val="28"/>
        </w:numPr>
        <w:ind w:left="426"/>
        <w:jc w:val="both"/>
        <w:rPr>
          <w:rFonts w:ascii="Avenir Next" w:hAnsi="Avenir Next" w:cs="Arial"/>
          <w:sz w:val="22"/>
          <w:szCs w:val="22"/>
          <w:highlight w:val="yellow"/>
          <w:lang w:val="en-GB"/>
        </w:rPr>
      </w:pPr>
      <w:r w:rsidRPr="00C60436">
        <w:rPr>
          <w:rFonts w:ascii="Avenir Next" w:hAnsi="Avenir Next" w:cs="Arial"/>
          <w:sz w:val="22"/>
          <w:szCs w:val="22"/>
          <w:highlight w:val="yellow"/>
          <w:lang w:val="en-GB"/>
        </w:rPr>
        <w:t>Article 3 states that the courts of the Member State within the territory of which the debtor has its centre of main</w:t>
      </w:r>
      <w:r w:rsidR="003E1D56" w:rsidRPr="00C60436">
        <w:rPr>
          <w:rFonts w:ascii="Avenir Next" w:hAnsi="Avenir Next" w:cs="Arial"/>
          <w:sz w:val="22"/>
          <w:szCs w:val="22"/>
          <w:highlight w:val="yellow"/>
          <w:lang w:val="en-GB"/>
        </w:rPr>
        <w:t xml:space="preserve"> interest</w:t>
      </w:r>
      <w:r w:rsidRPr="00C60436">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BB1A15" w:rsidRDefault="00F746D8" w:rsidP="00F746D8">
      <w:pPr>
        <w:pStyle w:val="ListParagraph"/>
        <w:numPr>
          <w:ilvl w:val="0"/>
          <w:numId w:val="7"/>
        </w:numPr>
        <w:ind w:left="426"/>
        <w:jc w:val="both"/>
        <w:rPr>
          <w:rFonts w:ascii="Avenir Next" w:hAnsi="Avenir Next" w:cs="Arial"/>
          <w:sz w:val="22"/>
          <w:szCs w:val="22"/>
          <w:highlight w:val="yellow"/>
          <w:lang w:val="en-GB"/>
        </w:rPr>
      </w:pPr>
      <w:r w:rsidRPr="00BB1A15">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E634CA" w:rsidRDefault="00F746D8" w:rsidP="00F746D8">
      <w:pPr>
        <w:pStyle w:val="ListParagraph"/>
        <w:numPr>
          <w:ilvl w:val="0"/>
          <w:numId w:val="31"/>
        </w:numPr>
        <w:ind w:left="426"/>
        <w:jc w:val="both"/>
        <w:rPr>
          <w:rFonts w:ascii="Avenir Next" w:hAnsi="Avenir Next" w:cs="Arial"/>
          <w:sz w:val="22"/>
          <w:szCs w:val="22"/>
          <w:highlight w:val="yellow"/>
          <w:lang w:val="en-GB"/>
        </w:rPr>
      </w:pPr>
      <w:r w:rsidRPr="00E634CA">
        <w:rPr>
          <w:rFonts w:ascii="Avenir Next" w:hAnsi="Avenir Next" w:cs="Arial"/>
          <w:sz w:val="22"/>
          <w:szCs w:val="22"/>
          <w:highlight w:val="yellow"/>
          <w:lang w:val="en-GB"/>
        </w:rPr>
        <w:t>Article 31 EIR Recast (entitled “</w:t>
      </w:r>
      <w:r w:rsidRPr="00E634CA">
        <w:rPr>
          <w:rFonts w:ascii="Avenir Next" w:hAnsi="Avenir Next" w:cs="Arial"/>
          <w:bCs/>
          <w:sz w:val="22"/>
          <w:szCs w:val="22"/>
          <w:highlight w:val="yellow"/>
          <w:lang w:val="en-GB"/>
        </w:rPr>
        <w:t>Honouring of an obligation to a debtor”</w:t>
      </w:r>
      <w:r w:rsidRPr="00E634CA">
        <w:rPr>
          <w:rFonts w:ascii="Avenir Next" w:hAnsi="Avenir Next" w:cs="Arial"/>
          <w:sz w:val="22"/>
          <w:szCs w:val="22"/>
          <w:highlight w:val="yellow"/>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AD35E0" w:rsidRDefault="00F746D8" w:rsidP="00F746D8">
      <w:pPr>
        <w:pStyle w:val="ListParagraph"/>
        <w:numPr>
          <w:ilvl w:val="0"/>
          <w:numId w:val="8"/>
        </w:numPr>
        <w:ind w:left="426"/>
        <w:jc w:val="both"/>
        <w:rPr>
          <w:rFonts w:ascii="Avenir Next" w:hAnsi="Avenir Next" w:cs="Arial"/>
          <w:sz w:val="22"/>
          <w:szCs w:val="22"/>
          <w:lang w:val="en-GB"/>
        </w:rPr>
      </w:pPr>
      <w:r w:rsidRPr="00E634CA">
        <w:rPr>
          <w:rFonts w:ascii="Avenir Next" w:hAnsi="Avenir Next"/>
          <w:sz w:val="22"/>
          <w:highlight w:val="yellow"/>
          <w:lang w:val="en-GB"/>
        </w:rPr>
        <w:t xml:space="preserve">The </w:t>
      </w:r>
      <w:r w:rsidRPr="00E634CA">
        <w:rPr>
          <w:rFonts w:ascii="Avenir Next" w:hAnsi="Avenir Next" w:cs="Arial"/>
          <w:sz w:val="22"/>
          <w:szCs w:val="22"/>
          <w:highlight w:val="yellow"/>
          <w:lang w:val="en-GB"/>
        </w:rPr>
        <w:t>concept is too vague; it may result in higher capital costs; it may lead to manipulation; and it is difficult to assess by creditors</w:t>
      </w:r>
      <w:r w:rsidRPr="00AD35E0">
        <w:rPr>
          <w:rFonts w:ascii="Avenir Next" w:hAnsi="Avenir Next" w:cs="Arial"/>
          <w:sz w:val="22"/>
          <w:szCs w:val="22"/>
          <w:lang w:val="en-GB"/>
        </w:rPr>
        <w:t xml:space="preserve">.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AD35E0" w:rsidRDefault="00F746D8" w:rsidP="00F746D8">
      <w:pPr>
        <w:pStyle w:val="ListParagraph"/>
        <w:numPr>
          <w:ilvl w:val="0"/>
          <w:numId w:val="32"/>
        </w:numPr>
        <w:ind w:left="426"/>
        <w:jc w:val="both"/>
        <w:rPr>
          <w:rFonts w:ascii="Avenir Next" w:hAnsi="Avenir Next" w:cs="Arial"/>
          <w:sz w:val="22"/>
          <w:szCs w:val="22"/>
          <w:lang w:val="en-GB"/>
        </w:rPr>
      </w:pPr>
      <w:r w:rsidRPr="00DF3451">
        <w:rPr>
          <w:rFonts w:ascii="Avenir Next" w:hAnsi="Avenir Next" w:cs="Arial"/>
          <w:sz w:val="22"/>
          <w:szCs w:val="22"/>
          <w:highlight w:val="yellow"/>
          <w:lang w:val="en-GB"/>
        </w:rPr>
        <w:t>“Synthetic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Pr="00AD35E0">
        <w:rPr>
          <w:rFonts w:ascii="Avenir Next" w:hAnsi="Avenir Next" w:cs="Arial"/>
          <w:sz w:val="22"/>
          <w:szCs w:val="22"/>
          <w:lang w:val="en-GB"/>
        </w:rPr>
        <w:t xml:space="preserve">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 xml:space="preserve">jam jars </w:t>
      </w:r>
      <w:proofErr w:type="gramStart"/>
      <w:r>
        <w:rPr>
          <w:rFonts w:ascii="Avenir Next" w:hAnsi="Avenir Next" w:cs="Arial"/>
          <w:sz w:val="22"/>
          <w:szCs w:val="22"/>
          <w:lang w:val="en-GB"/>
        </w:rPr>
        <w:t>made out of</w:t>
      </w:r>
      <w:proofErr w:type="gramEnd"/>
      <w:r>
        <w:rPr>
          <w:rFonts w:ascii="Avenir Next" w:hAnsi="Avenir Next" w:cs="Arial"/>
          <w:sz w:val="22"/>
          <w:szCs w:val="22"/>
          <w:lang w:val="en-GB"/>
        </w:rPr>
        <w:t xml:space="preserve">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r>
        <w:rPr>
          <w:rFonts w:ascii="Avenir Next" w:hAnsi="Avenir Next" w:cs="Arial"/>
          <w:sz w:val="22"/>
          <w:szCs w:val="22"/>
          <w:lang w:val="en-GB"/>
        </w:rPr>
        <w:t xml:space="preserve">95%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France and 5% are located in Ireland. Mo</w:t>
      </w:r>
      <w:r w:rsidRPr="008E3C96">
        <w:rPr>
          <w:rFonts w:ascii="Avenir Next" w:hAnsi="Avenir Next" w:cs="Arial"/>
          <w:sz w:val="22"/>
          <w:szCs w:val="22"/>
          <w:lang w:val="en-GB"/>
        </w:rPr>
        <w:t xml:space="preserve">st of its customers </w:t>
      </w:r>
      <w:proofErr w:type="gramStart"/>
      <w:r w:rsidRPr="008E3C96">
        <w:rPr>
          <w:rFonts w:ascii="Avenir Next" w:hAnsi="Avenir Next" w:cs="Arial"/>
          <w:sz w:val="22"/>
          <w:szCs w:val="22"/>
          <w:lang w:val="en-GB"/>
        </w:rPr>
        <w:t xml:space="preserve">are </w:t>
      </w:r>
      <w:r>
        <w:rPr>
          <w:rFonts w:ascii="Avenir Next" w:hAnsi="Avenir Next" w:cs="Arial"/>
          <w:sz w:val="22"/>
          <w:szCs w:val="22"/>
          <w:lang w:val="en-GB"/>
        </w:rPr>
        <w:t>located in</w:t>
      </w:r>
      <w:proofErr w:type="gramEnd"/>
      <w:r>
        <w:rPr>
          <w:rFonts w:ascii="Avenir Next" w:hAnsi="Avenir Next" w:cs="Arial"/>
          <w:sz w:val="22"/>
          <w:szCs w:val="22"/>
          <w:lang w:val="en-GB"/>
        </w:rPr>
        <w:t xml:space="preserve">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AD35E0" w:rsidRDefault="00F746D8" w:rsidP="00F746D8">
      <w:pPr>
        <w:pStyle w:val="ListParagraph"/>
        <w:numPr>
          <w:ilvl w:val="0"/>
          <w:numId w:val="9"/>
        </w:numPr>
        <w:ind w:left="426"/>
        <w:jc w:val="both"/>
        <w:rPr>
          <w:rFonts w:ascii="Avenir Next" w:hAnsi="Avenir Next" w:cs="Arial"/>
          <w:sz w:val="22"/>
          <w:szCs w:val="22"/>
          <w:lang w:val="en-GB"/>
        </w:rPr>
      </w:pPr>
      <w:r w:rsidRPr="008C40CB">
        <w:rPr>
          <w:rFonts w:ascii="Avenir Next" w:hAnsi="Avenir Next" w:cs="Arial"/>
          <w:sz w:val="22"/>
          <w:szCs w:val="22"/>
          <w:highlight w:val="yellow"/>
          <w:lang w:val="en-GB"/>
        </w:rPr>
        <w:t xml:space="preserve">Its centre of main interest </w:t>
      </w:r>
      <w:proofErr w:type="gramStart"/>
      <w:r w:rsidRPr="008C40CB">
        <w:rPr>
          <w:rFonts w:ascii="Avenir Next" w:hAnsi="Avenir Next" w:cs="Arial"/>
          <w:sz w:val="22"/>
          <w:szCs w:val="22"/>
          <w:highlight w:val="yellow"/>
          <w:lang w:val="en-GB"/>
        </w:rPr>
        <w:t>is located in</w:t>
      </w:r>
      <w:proofErr w:type="gramEnd"/>
      <w:r w:rsidRPr="008C40CB">
        <w:rPr>
          <w:rFonts w:ascii="Avenir Next" w:hAnsi="Avenir Next" w:cs="Arial"/>
          <w:sz w:val="22"/>
          <w:szCs w:val="22"/>
          <w:highlight w:val="yellow"/>
          <w:lang w:val="en-GB"/>
        </w:rPr>
        <w:t xml:space="preserve"> France because its registration, stores, customer-base and majority of employees lead to a presumption of COMI.</w:t>
      </w:r>
      <w:r w:rsidRPr="00AD35E0">
        <w:rPr>
          <w:rFonts w:ascii="Avenir Next" w:hAnsi="Avenir Next" w:cs="Arial"/>
          <w:sz w:val="22"/>
          <w:szCs w:val="22"/>
          <w:lang w:val="en-GB"/>
        </w:rPr>
        <w:t xml:space="preserve">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1A1637C6" w14:textId="742FD627" w:rsidR="006C3FB7" w:rsidRDefault="008C40CB"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Statement 1: This statement is found in Recital 10 of </w:t>
      </w:r>
      <w:r w:rsidR="0073031C">
        <w:rPr>
          <w:rFonts w:ascii="Avenir Next" w:hAnsi="Avenir Next" w:cs="Arial"/>
          <w:color w:val="7B7B7B" w:themeColor="accent3" w:themeShade="BF"/>
          <w:sz w:val="22"/>
          <w:szCs w:val="22"/>
        </w:rPr>
        <w:t xml:space="preserve">the Preamble of </w:t>
      </w:r>
      <w:r>
        <w:rPr>
          <w:rFonts w:ascii="Avenir Next" w:hAnsi="Avenir Next" w:cs="Arial"/>
          <w:color w:val="7B7B7B" w:themeColor="accent3" w:themeShade="BF"/>
          <w:sz w:val="22"/>
          <w:szCs w:val="22"/>
        </w:rPr>
        <w:t xml:space="preserve">the EIR </w:t>
      </w:r>
      <w:proofErr w:type="gramStart"/>
      <w:r>
        <w:rPr>
          <w:rFonts w:ascii="Avenir Next" w:hAnsi="Avenir Next" w:cs="Arial"/>
          <w:color w:val="7B7B7B" w:themeColor="accent3" w:themeShade="BF"/>
          <w:sz w:val="22"/>
          <w:szCs w:val="22"/>
        </w:rPr>
        <w:t>2015</w:t>
      </w:r>
      <w:proofErr w:type="gramEnd"/>
      <w:r w:rsidR="0073031C">
        <w:rPr>
          <w:rFonts w:ascii="Avenir Next" w:hAnsi="Avenir Next" w:cs="Arial"/>
          <w:color w:val="7B7B7B" w:themeColor="accent3" w:themeShade="BF"/>
          <w:sz w:val="22"/>
          <w:szCs w:val="22"/>
        </w:rPr>
        <w:t xml:space="preserve"> </w:t>
      </w:r>
      <w:r w:rsidR="00B73734">
        <w:rPr>
          <w:rFonts w:ascii="Avenir Next" w:hAnsi="Avenir Next" w:cs="Arial"/>
          <w:color w:val="7B7B7B" w:themeColor="accent3" w:themeShade="BF"/>
          <w:sz w:val="22"/>
          <w:szCs w:val="22"/>
        </w:rPr>
        <w:t xml:space="preserve">and it is also alluded </w:t>
      </w:r>
      <w:r w:rsidR="0073031C">
        <w:rPr>
          <w:rFonts w:ascii="Avenir Next" w:hAnsi="Avenir Next" w:cs="Arial"/>
          <w:color w:val="7B7B7B" w:themeColor="accent3" w:themeShade="BF"/>
          <w:sz w:val="22"/>
          <w:szCs w:val="22"/>
        </w:rPr>
        <w:t xml:space="preserve">as well </w:t>
      </w:r>
      <w:r w:rsidR="00B73734">
        <w:rPr>
          <w:rFonts w:ascii="Avenir Next" w:hAnsi="Avenir Next" w:cs="Arial"/>
          <w:color w:val="7B7B7B" w:themeColor="accent3" w:themeShade="BF"/>
          <w:sz w:val="22"/>
          <w:szCs w:val="22"/>
        </w:rPr>
        <w:t>in</w:t>
      </w:r>
      <w:r w:rsidR="0073031C">
        <w:rPr>
          <w:rFonts w:ascii="Avenir Next" w:hAnsi="Avenir Next" w:cs="Arial"/>
          <w:color w:val="7B7B7B" w:themeColor="accent3" w:themeShade="BF"/>
          <w:sz w:val="22"/>
          <w:szCs w:val="22"/>
        </w:rPr>
        <w:t xml:space="preserve"> the General Provisions in Chapter 1</w:t>
      </w:r>
      <w:r w:rsidR="00B73734">
        <w:rPr>
          <w:rFonts w:ascii="Avenir Next" w:hAnsi="Avenir Next" w:cs="Arial"/>
          <w:color w:val="7B7B7B" w:themeColor="accent3" w:themeShade="BF"/>
          <w:sz w:val="22"/>
          <w:szCs w:val="22"/>
        </w:rPr>
        <w:t>,</w:t>
      </w:r>
      <w:r w:rsidR="0073031C">
        <w:rPr>
          <w:rFonts w:ascii="Avenir Next" w:hAnsi="Avenir Next" w:cs="Arial"/>
          <w:color w:val="7B7B7B" w:themeColor="accent3" w:themeShade="BF"/>
          <w:sz w:val="22"/>
          <w:szCs w:val="22"/>
        </w:rPr>
        <w:t xml:space="preserve"> Article 1</w:t>
      </w:r>
      <w:r w:rsidR="00B73734">
        <w:rPr>
          <w:rFonts w:ascii="Avenir Next" w:hAnsi="Avenir Next" w:cs="Arial"/>
          <w:color w:val="7B7B7B" w:themeColor="accent3" w:themeShade="BF"/>
          <w:sz w:val="22"/>
          <w:szCs w:val="22"/>
        </w:rPr>
        <w:t xml:space="preserve"> (Scope)</w:t>
      </w:r>
      <w:r>
        <w:rPr>
          <w:rFonts w:ascii="Avenir Next" w:hAnsi="Avenir Next" w:cs="Arial"/>
          <w:color w:val="7B7B7B" w:themeColor="accent3" w:themeShade="BF"/>
          <w:sz w:val="22"/>
          <w:szCs w:val="22"/>
        </w:rPr>
        <w:t>.</w:t>
      </w:r>
    </w:p>
    <w:p w14:paraId="77EC9D77" w14:textId="07A405A3" w:rsidR="0073031C" w:rsidRDefault="0073031C"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Statement </w:t>
      </w:r>
      <w:r w:rsidR="00B73734">
        <w:rPr>
          <w:rFonts w:ascii="Avenir Next" w:hAnsi="Avenir Next" w:cs="Arial"/>
          <w:color w:val="7B7B7B" w:themeColor="accent3" w:themeShade="BF"/>
          <w:sz w:val="22"/>
          <w:szCs w:val="22"/>
        </w:rPr>
        <w:t>2</w:t>
      </w:r>
      <w:r>
        <w:rPr>
          <w:rFonts w:ascii="Avenir Next" w:hAnsi="Avenir Next" w:cs="Arial"/>
          <w:color w:val="7B7B7B" w:themeColor="accent3" w:themeShade="BF"/>
          <w:sz w:val="22"/>
          <w:szCs w:val="22"/>
        </w:rPr>
        <w:t>: This statement is foun</w:t>
      </w:r>
      <w:r w:rsidR="00C60AA1">
        <w:rPr>
          <w:rFonts w:ascii="Avenir Next" w:hAnsi="Avenir Next" w:cs="Arial"/>
          <w:color w:val="7B7B7B" w:themeColor="accent3" w:themeShade="BF"/>
          <w:sz w:val="22"/>
          <w:szCs w:val="22"/>
        </w:rPr>
        <w:t>d</w:t>
      </w:r>
      <w:r>
        <w:rPr>
          <w:rFonts w:ascii="Avenir Next" w:hAnsi="Avenir Next" w:cs="Arial"/>
          <w:color w:val="7B7B7B" w:themeColor="accent3" w:themeShade="BF"/>
          <w:sz w:val="22"/>
          <w:szCs w:val="22"/>
        </w:rPr>
        <w:t xml:space="preserve"> in </w:t>
      </w:r>
      <w:r w:rsidR="00C60AA1">
        <w:rPr>
          <w:rFonts w:ascii="Avenir Next" w:hAnsi="Avenir Next" w:cs="Arial"/>
          <w:color w:val="7B7B7B" w:themeColor="accent3" w:themeShade="BF"/>
          <w:sz w:val="22"/>
          <w:szCs w:val="22"/>
        </w:rPr>
        <w:t xml:space="preserve">Article 7 (2)(f): </w:t>
      </w:r>
      <w:r w:rsidR="00B73734">
        <w:rPr>
          <w:rFonts w:ascii="Avenir Next" w:hAnsi="Avenir Next" w:cs="Arial"/>
          <w:color w:val="7B7B7B" w:themeColor="accent3" w:themeShade="BF"/>
          <w:sz w:val="22"/>
          <w:szCs w:val="22"/>
        </w:rPr>
        <w:t>(</w:t>
      </w:r>
      <w:r w:rsidR="00C60AA1">
        <w:rPr>
          <w:rFonts w:ascii="Avenir Next" w:hAnsi="Avenir Next" w:cs="Arial"/>
          <w:color w:val="7B7B7B" w:themeColor="accent3" w:themeShade="BF"/>
          <w:sz w:val="22"/>
          <w:szCs w:val="22"/>
        </w:rPr>
        <w:t>Applicable law</w:t>
      </w:r>
      <w:r w:rsidR="00B73734">
        <w:rPr>
          <w:rFonts w:ascii="Avenir Next" w:hAnsi="Avenir Next" w:cs="Arial"/>
          <w:color w:val="7B7B7B" w:themeColor="accent3" w:themeShade="BF"/>
          <w:sz w:val="22"/>
          <w:szCs w:val="22"/>
        </w:rPr>
        <w:t>)</w:t>
      </w:r>
      <w:r w:rsidR="00C60AA1">
        <w:rPr>
          <w:rFonts w:ascii="Avenir Next" w:hAnsi="Avenir Next" w:cs="Arial"/>
          <w:color w:val="7B7B7B" w:themeColor="accent3" w:themeShade="BF"/>
          <w:sz w:val="22"/>
          <w:szCs w:val="22"/>
        </w:rPr>
        <w:t xml:space="preserve"> and is related to </w:t>
      </w:r>
      <w:r>
        <w:rPr>
          <w:rFonts w:ascii="Avenir Next" w:hAnsi="Avenir Next" w:cs="Arial"/>
          <w:color w:val="7B7B7B" w:themeColor="accent3" w:themeShade="BF"/>
          <w:sz w:val="22"/>
          <w:szCs w:val="22"/>
        </w:rPr>
        <w:t xml:space="preserve">Article 18: </w:t>
      </w:r>
      <w:r w:rsidR="00B73734">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Effects of insolvency proceedings on pending lawsuits and arbitral proceedings</w:t>
      </w:r>
      <w:r w:rsidR="00B73734">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541F1100" w14:textId="070E3297" w:rsidR="000A3278" w:rsidRDefault="00C60AA1"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Three examples of provisions from the EIR Recast which depart from a universal approach to cross-border insolvency are:</w:t>
      </w:r>
    </w:p>
    <w:p w14:paraId="14EE8D4C" w14:textId="77777777" w:rsidR="005F175F" w:rsidRDefault="005F175F" w:rsidP="000A3278">
      <w:pPr>
        <w:jc w:val="both"/>
        <w:rPr>
          <w:rFonts w:ascii="Avenir Next" w:hAnsi="Avenir Next" w:cs="Arial"/>
          <w:color w:val="7B7B7B" w:themeColor="accent3" w:themeShade="BF"/>
          <w:sz w:val="22"/>
          <w:szCs w:val="22"/>
        </w:rPr>
      </w:pPr>
    </w:p>
    <w:p w14:paraId="579BAA6C" w14:textId="69979BF9" w:rsidR="00C60AA1" w:rsidRDefault="00B73734" w:rsidP="00C60AA1">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Secondary insolvency proceedings are a main exception to </w:t>
      </w:r>
      <w:proofErr w:type="gramStart"/>
      <w:r>
        <w:rPr>
          <w:rFonts w:ascii="Avenir Next" w:hAnsi="Avenir Next" w:cs="Arial"/>
          <w:color w:val="7B7B7B" w:themeColor="accent3" w:themeShade="BF"/>
          <w:sz w:val="22"/>
          <w:szCs w:val="22"/>
        </w:rPr>
        <w:t>universalist</w:t>
      </w:r>
      <w:proofErr w:type="gramEnd"/>
      <w:r>
        <w:rPr>
          <w:rFonts w:ascii="Avenir Next" w:hAnsi="Avenir Next" w:cs="Arial"/>
          <w:color w:val="7B7B7B" w:themeColor="accent3" w:themeShade="BF"/>
          <w:sz w:val="22"/>
          <w:szCs w:val="22"/>
        </w:rPr>
        <w:t xml:space="preserve"> approach of the EIR Recast. </w:t>
      </w:r>
      <w:r w:rsidR="004051F3">
        <w:rPr>
          <w:rFonts w:ascii="Avenir Next" w:hAnsi="Avenir Next" w:cs="Arial"/>
          <w:color w:val="7B7B7B" w:themeColor="accent3" w:themeShade="BF"/>
          <w:sz w:val="22"/>
          <w:szCs w:val="22"/>
        </w:rPr>
        <w:t>Pursuant to Article 3(2) s</w:t>
      </w:r>
      <w:r w:rsidR="00114E01">
        <w:rPr>
          <w:rFonts w:ascii="Avenir Next" w:hAnsi="Avenir Next" w:cs="Arial"/>
          <w:color w:val="7B7B7B" w:themeColor="accent3" w:themeShade="BF"/>
          <w:sz w:val="22"/>
          <w:szCs w:val="22"/>
        </w:rPr>
        <w:t xml:space="preserve">econdary </w:t>
      </w:r>
      <w:r>
        <w:rPr>
          <w:rFonts w:ascii="Avenir Next" w:hAnsi="Avenir Next" w:cs="Arial"/>
          <w:color w:val="7B7B7B" w:themeColor="accent3" w:themeShade="BF"/>
          <w:sz w:val="22"/>
          <w:szCs w:val="22"/>
        </w:rPr>
        <w:t xml:space="preserve">insolvency </w:t>
      </w:r>
      <w:r w:rsidR="00114E01">
        <w:rPr>
          <w:rFonts w:ascii="Avenir Next" w:hAnsi="Avenir Next" w:cs="Arial"/>
          <w:color w:val="7B7B7B" w:themeColor="accent3" w:themeShade="BF"/>
          <w:sz w:val="22"/>
          <w:szCs w:val="22"/>
        </w:rPr>
        <w:t xml:space="preserve">proceedings are territorial and restricted to the </w:t>
      </w:r>
      <w:r w:rsidR="004051F3">
        <w:rPr>
          <w:rFonts w:ascii="Avenir Next" w:hAnsi="Avenir Next" w:cs="Arial"/>
          <w:color w:val="7B7B7B" w:themeColor="accent3" w:themeShade="BF"/>
          <w:sz w:val="22"/>
          <w:szCs w:val="22"/>
        </w:rPr>
        <w:t xml:space="preserve">State where the Debtor has an establishment and to the </w:t>
      </w:r>
      <w:r w:rsidR="00114E01">
        <w:rPr>
          <w:rFonts w:ascii="Avenir Next" w:hAnsi="Avenir Next" w:cs="Arial"/>
          <w:color w:val="7B7B7B" w:themeColor="accent3" w:themeShade="BF"/>
          <w:sz w:val="22"/>
          <w:szCs w:val="22"/>
        </w:rPr>
        <w:t>assets of the Debtor within the territorial boundary of the Member State</w:t>
      </w:r>
      <w:r w:rsidR="004051F3">
        <w:rPr>
          <w:rFonts w:ascii="Avenir Next" w:hAnsi="Avenir Next" w:cs="Arial"/>
          <w:color w:val="7B7B7B" w:themeColor="accent3" w:themeShade="BF"/>
          <w:sz w:val="22"/>
          <w:szCs w:val="22"/>
        </w:rPr>
        <w:t xml:space="preserve"> where such secondary proceeding is opened</w:t>
      </w:r>
      <w:r w:rsidR="00114E01">
        <w:rPr>
          <w:rFonts w:ascii="Avenir Next" w:hAnsi="Avenir Next" w:cs="Arial"/>
          <w:color w:val="7B7B7B" w:themeColor="accent3" w:themeShade="BF"/>
          <w:sz w:val="22"/>
          <w:szCs w:val="22"/>
        </w:rPr>
        <w:t xml:space="preserve">.  Also, </w:t>
      </w:r>
      <w:r w:rsidR="004051F3">
        <w:rPr>
          <w:rFonts w:ascii="Avenir Next" w:hAnsi="Avenir Next" w:cs="Arial"/>
          <w:color w:val="7B7B7B" w:themeColor="accent3" w:themeShade="BF"/>
          <w:sz w:val="22"/>
          <w:szCs w:val="22"/>
        </w:rPr>
        <w:t xml:space="preserve">according to Article 8, </w:t>
      </w:r>
      <w:r w:rsidR="00114E01">
        <w:rPr>
          <w:rFonts w:ascii="Avenir Next" w:hAnsi="Avenir Next" w:cs="Arial"/>
          <w:color w:val="7B7B7B" w:themeColor="accent3" w:themeShade="BF"/>
          <w:sz w:val="22"/>
          <w:szCs w:val="22"/>
        </w:rPr>
        <w:t xml:space="preserve">the </w:t>
      </w:r>
      <w:proofErr w:type="gramStart"/>
      <w:r w:rsidR="00114E01">
        <w:rPr>
          <w:rFonts w:ascii="Avenir Next" w:hAnsi="Avenir Next" w:cs="Arial"/>
          <w:color w:val="7B7B7B" w:themeColor="accent3" w:themeShade="BF"/>
          <w:sz w:val="22"/>
          <w:szCs w:val="22"/>
        </w:rPr>
        <w:t>i</w:t>
      </w:r>
      <w:r w:rsidR="009D6DFA">
        <w:rPr>
          <w:rFonts w:ascii="Avenir Next" w:hAnsi="Avenir Next" w:cs="Arial"/>
          <w:color w:val="7B7B7B" w:themeColor="accent3" w:themeShade="BF"/>
          <w:sz w:val="22"/>
          <w:szCs w:val="22"/>
        </w:rPr>
        <w:t>n rem</w:t>
      </w:r>
      <w:proofErr w:type="gramEnd"/>
      <w:r w:rsidR="009D6DFA">
        <w:rPr>
          <w:rFonts w:ascii="Avenir Next" w:hAnsi="Avenir Next" w:cs="Arial"/>
          <w:color w:val="7B7B7B" w:themeColor="accent3" w:themeShade="BF"/>
          <w:sz w:val="22"/>
          <w:szCs w:val="22"/>
        </w:rPr>
        <w:t xml:space="preserve"> Rights of creditors to assets of the Debtor are governed by the laws of the State not the lex concursus.</w:t>
      </w:r>
    </w:p>
    <w:p w14:paraId="78675FF5" w14:textId="3E55E8A8" w:rsidR="009D6DFA" w:rsidRDefault="009D6DFA" w:rsidP="00C60AA1">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13: Effects of the proceedings on employment contracts and </w:t>
      </w:r>
      <w:r w:rsidR="00032D9E">
        <w:rPr>
          <w:rFonts w:ascii="Avenir Next" w:hAnsi="Avenir Next" w:cs="Arial"/>
          <w:color w:val="7B7B7B" w:themeColor="accent3" w:themeShade="BF"/>
          <w:sz w:val="22"/>
          <w:szCs w:val="22"/>
        </w:rPr>
        <w:t>labor</w:t>
      </w:r>
      <w:r>
        <w:rPr>
          <w:rFonts w:ascii="Avenir Next" w:hAnsi="Avenir Next" w:cs="Arial"/>
          <w:color w:val="7B7B7B" w:themeColor="accent3" w:themeShade="BF"/>
          <w:sz w:val="22"/>
          <w:szCs w:val="22"/>
        </w:rPr>
        <w:t xml:space="preserve"> relations are governed by the laws of the State not the lex concursus.</w:t>
      </w:r>
    </w:p>
    <w:p w14:paraId="5082AD99" w14:textId="12F93CB7" w:rsidR="009D6DFA" w:rsidRPr="00C60AA1" w:rsidRDefault="009D6DFA" w:rsidP="00C60AA1">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18: Effect of insolvency on pending lawsuits or arbitral proceedings related to assets or rights of the debtor are governed by the law of the State, not the lex concursus.</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67E24F60" w14:textId="6D9A59BA" w:rsidR="000A3278" w:rsidRDefault="009D6DFA"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Three elements of the EIR Recast that deal with the material scope of the Regulation to national insolvency proceedings in Member States are the following:</w:t>
      </w:r>
    </w:p>
    <w:p w14:paraId="6E42784E" w14:textId="77777777" w:rsidR="004051F3" w:rsidRDefault="004051F3" w:rsidP="000A3278">
      <w:pPr>
        <w:jc w:val="both"/>
        <w:rPr>
          <w:rFonts w:ascii="Avenir Next" w:hAnsi="Avenir Next" w:cs="Arial"/>
          <w:color w:val="7B7B7B" w:themeColor="accent3" w:themeShade="BF"/>
          <w:sz w:val="22"/>
          <w:szCs w:val="22"/>
        </w:rPr>
      </w:pPr>
    </w:p>
    <w:p w14:paraId="46E274C5" w14:textId="0E7CB384" w:rsidR="009D6DFA" w:rsidRDefault="00D86962" w:rsidP="009D6DFA">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Pursuant to Article 1 of the EIR Recast</w:t>
      </w:r>
      <w:r w:rsidR="005F175F">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the same</w:t>
      </w:r>
      <w:r w:rsidR="00845F77">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extends to liquidation and rescue </w:t>
      </w:r>
      <w:r w:rsidR="00E7336E">
        <w:rPr>
          <w:rFonts w:ascii="Avenir Next" w:hAnsi="Avenir Next" w:cs="Arial"/>
          <w:color w:val="7B7B7B" w:themeColor="accent3" w:themeShade="BF"/>
          <w:sz w:val="22"/>
          <w:szCs w:val="22"/>
        </w:rPr>
        <w:t xml:space="preserve">public collective </w:t>
      </w:r>
      <w:r>
        <w:rPr>
          <w:rFonts w:ascii="Avenir Next" w:hAnsi="Avenir Next" w:cs="Arial"/>
          <w:color w:val="7B7B7B" w:themeColor="accent3" w:themeShade="BF"/>
          <w:sz w:val="22"/>
          <w:szCs w:val="22"/>
        </w:rPr>
        <w:t>proceedings</w:t>
      </w:r>
      <w:r w:rsidR="00361FD1">
        <w:rPr>
          <w:rFonts w:ascii="Avenir Next" w:hAnsi="Avenir Next" w:cs="Arial"/>
          <w:color w:val="7B7B7B" w:themeColor="accent3" w:themeShade="BF"/>
          <w:sz w:val="22"/>
          <w:szCs w:val="22"/>
        </w:rPr>
        <w:t xml:space="preserve"> (as the same are defined in Article 2)</w:t>
      </w:r>
      <w:r w:rsidR="00845F77">
        <w:rPr>
          <w:rFonts w:ascii="Avenir Next" w:hAnsi="Avenir Next" w:cs="Arial"/>
          <w:color w:val="7B7B7B" w:themeColor="accent3" w:themeShade="BF"/>
          <w:sz w:val="22"/>
          <w:szCs w:val="22"/>
        </w:rPr>
        <w:t xml:space="preserve"> in the Member States</w:t>
      </w:r>
      <w:r w:rsidR="00361FD1">
        <w:rPr>
          <w:rFonts w:ascii="Avenir Next" w:hAnsi="Avenir Next" w:cs="Arial"/>
          <w:color w:val="7B7B7B" w:themeColor="accent3" w:themeShade="BF"/>
          <w:sz w:val="22"/>
          <w:szCs w:val="22"/>
        </w:rPr>
        <w:t>,</w:t>
      </w:r>
      <w:r w:rsidR="00845F77">
        <w:rPr>
          <w:rFonts w:ascii="Avenir Next" w:hAnsi="Avenir Next" w:cs="Arial"/>
          <w:color w:val="7B7B7B" w:themeColor="accent3" w:themeShade="BF"/>
          <w:sz w:val="22"/>
          <w:szCs w:val="22"/>
        </w:rPr>
        <w:t xml:space="preserve"> as the same are detailed in Annex A.  </w:t>
      </w:r>
      <w:r w:rsidR="00361FD1">
        <w:rPr>
          <w:rFonts w:ascii="Avenir Next" w:hAnsi="Avenir Next" w:cs="Arial"/>
          <w:color w:val="7B7B7B" w:themeColor="accent3" w:themeShade="BF"/>
          <w:sz w:val="22"/>
          <w:szCs w:val="22"/>
        </w:rPr>
        <w:t xml:space="preserve">Therefore, the scope of the Regulation has </w:t>
      </w:r>
      <w:proofErr w:type="gramStart"/>
      <w:r w:rsidR="00361FD1">
        <w:rPr>
          <w:rFonts w:ascii="Avenir Next" w:hAnsi="Avenir Next" w:cs="Arial"/>
          <w:color w:val="7B7B7B" w:themeColor="accent3" w:themeShade="BF"/>
          <w:sz w:val="22"/>
          <w:szCs w:val="22"/>
        </w:rPr>
        <w:t>a broadening</w:t>
      </w:r>
      <w:proofErr w:type="gramEnd"/>
      <w:r w:rsidR="00361FD1">
        <w:rPr>
          <w:rFonts w:ascii="Avenir Next" w:hAnsi="Avenir Next" w:cs="Arial"/>
          <w:color w:val="7B7B7B" w:themeColor="accent3" w:themeShade="BF"/>
          <w:sz w:val="22"/>
          <w:szCs w:val="22"/>
        </w:rPr>
        <w:t xml:space="preserve"> coverage and extends not only to the traditional liquidation proceedings, but also to reorganizations or restructuring proceedings. </w:t>
      </w:r>
    </w:p>
    <w:p w14:paraId="7AE45160" w14:textId="345E9A24" w:rsidR="00845F77" w:rsidRDefault="00845F77" w:rsidP="009D6DFA">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Recital 9 of the EIR Recast provides that the same shall apply to Member States in those </w:t>
      </w:r>
      <w:r w:rsidR="00E7336E">
        <w:rPr>
          <w:rFonts w:ascii="Avenir Next" w:hAnsi="Avenir Next" w:cs="Arial"/>
          <w:color w:val="7B7B7B" w:themeColor="accent3" w:themeShade="BF"/>
          <w:sz w:val="22"/>
          <w:szCs w:val="22"/>
        </w:rPr>
        <w:t xml:space="preserve">insolvency </w:t>
      </w:r>
      <w:r>
        <w:rPr>
          <w:rFonts w:ascii="Avenir Next" w:hAnsi="Avenir Next" w:cs="Arial"/>
          <w:color w:val="7B7B7B" w:themeColor="accent3" w:themeShade="BF"/>
          <w:sz w:val="22"/>
          <w:szCs w:val="22"/>
        </w:rPr>
        <w:t xml:space="preserve">proceedings listed in Annex A without the need </w:t>
      </w:r>
      <w:proofErr w:type="gramStart"/>
      <w:r>
        <w:rPr>
          <w:rFonts w:ascii="Avenir Next" w:hAnsi="Avenir Next" w:cs="Arial"/>
          <w:color w:val="7B7B7B" w:themeColor="accent3" w:themeShade="BF"/>
          <w:sz w:val="22"/>
          <w:szCs w:val="22"/>
        </w:rPr>
        <w:t>of</w:t>
      </w:r>
      <w:proofErr w:type="gramEnd"/>
      <w:r>
        <w:rPr>
          <w:rFonts w:ascii="Avenir Next" w:hAnsi="Avenir Next" w:cs="Arial"/>
          <w:color w:val="7B7B7B" w:themeColor="accent3" w:themeShade="BF"/>
          <w:sz w:val="22"/>
          <w:szCs w:val="22"/>
        </w:rPr>
        <w:t xml:space="preserve"> any further examination by the courts of another Member State.  Therefore, application </w:t>
      </w:r>
      <w:r w:rsidR="005F175F">
        <w:rPr>
          <w:rFonts w:ascii="Avenir Next" w:hAnsi="Avenir Next" w:cs="Arial"/>
          <w:color w:val="7B7B7B" w:themeColor="accent3" w:themeShade="BF"/>
          <w:sz w:val="22"/>
          <w:szCs w:val="22"/>
        </w:rPr>
        <w:t>of the Regulation to those proceedings listed in Annex A is</w:t>
      </w:r>
      <w:r>
        <w:rPr>
          <w:rFonts w:ascii="Avenir Next" w:hAnsi="Avenir Next" w:cs="Arial"/>
          <w:color w:val="7B7B7B" w:themeColor="accent3" w:themeShade="BF"/>
          <w:sz w:val="22"/>
          <w:szCs w:val="22"/>
        </w:rPr>
        <w:t xml:space="preserve"> </w:t>
      </w:r>
      <w:r w:rsidR="00E7336E">
        <w:rPr>
          <w:rFonts w:ascii="Avenir Next" w:hAnsi="Avenir Next" w:cs="Arial"/>
          <w:color w:val="7B7B7B" w:themeColor="accent3" w:themeShade="BF"/>
          <w:sz w:val="22"/>
          <w:szCs w:val="22"/>
        </w:rPr>
        <w:t xml:space="preserve">automatic, </w:t>
      </w:r>
      <w:proofErr w:type="gramStart"/>
      <w:r>
        <w:rPr>
          <w:rFonts w:ascii="Avenir Next" w:hAnsi="Avenir Next" w:cs="Arial"/>
          <w:color w:val="7B7B7B" w:themeColor="accent3" w:themeShade="BF"/>
          <w:sz w:val="22"/>
          <w:szCs w:val="22"/>
        </w:rPr>
        <w:t>mandatory</w:t>
      </w:r>
      <w:proofErr w:type="gramEnd"/>
      <w:r>
        <w:rPr>
          <w:rFonts w:ascii="Avenir Next" w:hAnsi="Avenir Next" w:cs="Arial"/>
          <w:color w:val="7B7B7B" w:themeColor="accent3" w:themeShade="BF"/>
          <w:sz w:val="22"/>
          <w:szCs w:val="22"/>
        </w:rPr>
        <w:t xml:space="preserve"> and not subject to court interpretation.</w:t>
      </w:r>
    </w:p>
    <w:p w14:paraId="0AFAED5A" w14:textId="6FF0FD54" w:rsidR="00845F77" w:rsidRPr="009D6DFA" w:rsidRDefault="00845F77" w:rsidP="009D6DFA">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Annex A provides clarity, </w:t>
      </w:r>
      <w:proofErr w:type="gramStart"/>
      <w:r>
        <w:rPr>
          <w:rFonts w:ascii="Avenir Next" w:hAnsi="Avenir Next" w:cs="Arial"/>
          <w:color w:val="7B7B7B" w:themeColor="accent3" w:themeShade="BF"/>
          <w:sz w:val="22"/>
          <w:szCs w:val="22"/>
        </w:rPr>
        <w:t>efficiency</w:t>
      </w:r>
      <w:proofErr w:type="gramEnd"/>
      <w:r>
        <w:rPr>
          <w:rFonts w:ascii="Avenir Next" w:hAnsi="Avenir Next" w:cs="Arial"/>
          <w:color w:val="7B7B7B" w:themeColor="accent3" w:themeShade="BF"/>
          <w:sz w:val="22"/>
          <w:szCs w:val="22"/>
        </w:rPr>
        <w:t xml:space="preserve"> and respect </w:t>
      </w:r>
      <w:proofErr w:type="gramStart"/>
      <w:r>
        <w:rPr>
          <w:rFonts w:ascii="Avenir Next" w:hAnsi="Avenir Next" w:cs="Arial"/>
          <w:color w:val="7B7B7B" w:themeColor="accent3" w:themeShade="BF"/>
          <w:sz w:val="22"/>
          <w:szCs w:val="22"/>
        </w:rPr>
        <w:t>to</w:t>
      </w:r>
      <w:proofErr w:type="gramEnd"/>
      <w:r>
        <w:rPr>
          <w:rFonts w:ascii="Avenir Next" w:hAnsi="Avenir Next" w:cs="Arial"/>
          <w:color w:val="7B7B7B" w:themeColor="accent3" w:themeShade="BF"/>
          <w:sz w:val="22"/>
          <w:szCs w:val="22"/>
        </w:rPr>
        <w:t xml:space="preserve"> the sovereignty of the Member States of the EU. There is no guessing as to what procedures are covered or not by the EIR Recast. </w:t>
      </w:r>
      <w:r w:rsidR="00361FD1">
        <w:rPr>
          <w:rFonts w:ascii="Avenir Next" w:hAnsi="Avenir Next" w:cs="Arial"/>
          <w:color w:val="7B7B7B" w:themeColor="accent3" w:themeShade="BF"/>
          <w:sz w:val="22"/>
          <w:szCs w:val="22"/>
        </w:rPr>
        <w:t>Therefore, those insolvency proceedings not included in Annex A are outside of the scope of the EIR Recast and governed by the local law of the Member State.</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w:t>
      </w:r>
      <w:r w:rsidRPr="008E3C96">
        <w:rPr>
          <w:rFonts w:ascii="Avenir Next" w:hAnsi="Avenir Next" w:cs="Arial"/>
          <w:sz w:val="22"/>
          <w:szCs w:val="22"/>
          <w:lang w:val="en-GB"/>
        </w:rPr>
        <w:lastRenderedPageBreak/>
        <w:t xml:space="preserve">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1A72971A" w14:textId="4F387357" w:rsidR="00D72770" w:rsidRDefault="0079492D" w:rsidP="00D70B76">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Articles 36 and 38</w:t>
      </w:r>
      <w:r w:rsidR="00295900">
        <w:rPr>
          <w:rFonts w:ascii="Avenir Next" w:hAnsi="Avenir Next" w:cs="Arial"/>
          <w:color w:val="7B7B7B" w:themeColor="accent3" w:themeShade="BF"/>
          <w:sz w:val="22"/>
          <w:szCs w:val="22"/>
        </w:rPr>
        <w:t>(2)</w:t>
      </w:r>
      <w:r>
        <w:rPr>
          <w:rFonts w:ascii="Avenir Next" w:hAnsi="Avenir Next" w:cs="Arial"/>
          <w:color w:val="7B7B7B" w:themeColor="accent3" w:themeShade="BF"/>
          <w:sz w:val="22"/>
          <w:szCs w:val="22"/>
        </w:rPr>
        <w:t xml:space="preserve"> of the EIR Recast provide </w:t>
      </w:r>
      <w:r w:rsidR="000523C3">
        <w:rPr>
          <w:rFonts w:ascii="Avenir Next" w:hAnsi="Avenir Next" w:cs="Arial"/>
          <w:color w:val="7B7B7B" w:themeColor="accent3" w:themeShade="BF"/>
          <w:sz w:val="22"/>
          <w:szCs w:val="22"/>
        </w:rPr>
        <w:t>a</w:t>
      </w:r>
      <w:r>
        <w:rPr>
          <w:rFonts w:ascii="Avenir Next" w:hAnsi="Avenir Next" w:cs="Arial"/>
          <w:color w:val="7B7B7B" w:themeColor="accent3" w:themeShade="BF"/>
          <w:sz w:val="22"/>
          <w:szCs w:val="22"/>
        </w:rPr>
        <w:t xml:space="preserve"> mechanism for preventing the opening of a secondary insolvency proceeding if the Insolvency </w:t>
      </w:r>
      <w:proofErr w:type="spellStart"/>
      <w:r>
        <w:rPr>
          <w:rFonts w:ascii="Avenir Next" w:hAnsi="Avenir Next" w:cs="Arial"/>
          <w:color w:val="7B7B7B" w:themeColor="accent3" w:themeShade="BF"/>
          <w:sz w:val="22"/>
          <w:szCs w:val="22"/>
        </w:rPr>
        <w:t>Practioner</w:t>
      </w:r>
      <w:proofErr w:type="spellEnd"/>
      <w:r w:rsidR="00295900">
        <w:rPr>
          <w:rFonts w:ascii="Avenir Next" w:hAnsi="Avenir Next" w:cs="Arial"/>
          <w:color w:val="7B7B7B" w:themeColor="accent3" w:themeShade="BF"/>
          <w:sz w:val="22"/>
          <w:szCs w:val="22"/>
        </w:rPr>
        <w:t xml:space="preserve"> (IP)</w:t>
      </w:r>
      <w:r>
        <w:rPr>
          <w:rFonts w:ascii="Avenir Next" w:hAnsi="Avenir Next" w:cs="Arial"/>
          <w:color w:val="7B7B7B" w:themeColor="accent3" w:themeShade="BF"/>
          <w:sz w:val="22"/>
          <w:szCs w:val="22"/>
        </w:rPr>
        <w:t xml:space="preserve"> in the main proceeding </w:t>
      </w:r>
      <w:r w:rsidR="000523C3">
        <w:rPr>
          <w:rFonts w:ascii="Avenir Next" w:hAnsi="Avenir Next" w:cs="Arial"/>
          <w:color w:val="7B7B7B" w:themeColor="accent3" w:themeShade="BF"/>
          <w:sz w:val="22"/>
          <w:szCs w:val="22"/>
        </w:rPr>
        <w:t xml:space="preserve">makes </w:t>
      </w:r>
      <w:r>
        <w:rPr>
          <w:rFonts w:ascii="Avenir Next" w:hAnsi="Avenir Next" w:cs="Arial"/>
          <w:color w:val="7B7B7B" w:themeColor="accent3" w:themeShade="BF"/>
          <w:sz w:val="22"/>
          <w:szCs w:val="22"/>
        </w:rPr>
        <w:t>an undertaking and if the court is satisfied that the undertaking adequately protects the rights and interests of local creditors. In order to achieve this</w:t>
      </w:r>
      <w:r w:rsidR="000523C3">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the IP has the duty of realizing the assets of the Debtor in the Member State where the secondary proceeding should be opened and guarantee that the distribution to the local creditors of the Member State will be made in accordance with the laws of the Member State (regarding distribution rights and priority), as if the secondary proceeding had been opened.</w:t>
      </w:r>
      <w:r w:rsidR="00586467">
        <w:rPr>
          <w:rFonts w:ascii="Avenir Next" w:hAnsi="Avenir Next" w:cs="Arial"/>
          <w:color w:val="7B7B7B" w:themeColor="accent3" w:themeShade="BF"/>
          <w:sz w:val="22"/>
          <w:szCs w:val="22"/>
        </w:rPr>
        <w:t xml:space="preserve"> This petition is done in writing, in the language of the Member State where the secondary proceeding could be opened and must be made for a specific purpose.  Creditors have to approve </w:t>
      </w:r>
      <w:proofErr w:type="gramStart"/>
      <w:r w:rsidR="00586467">
        <w:rPr>
          <w:rFonts w:ascii="Avenir Next" w:hAnsi="Avenir Next" w:cs="Arial"/>
          <w:color w:val="7B7B7B" w:themeColor="accent3" w:themeShade="BF"/>
          <w:sz w:val="22"/>
          <w:szCs w:val="22"/>
        </w:rPr>
        <w:t>this undertaking and other requirements of form</w:t>
      </w:r>
      <w:proofErr w:type="gramEnd"/>
      <w:r w:rsidR="00586467">
        <w:rPr>
          <w:rFonts w:ascii="Avenir Next" w:hAnsi="Avenir Next" w:cs="Arial"/>
          <w:color w:val="7B7B7B" w:themeColor="accent3" w:themeShade="BF"/>
          <w:sz w:val="22"/>
          <w:szCs w:val="22"/>
        </w:rPr>
        <w:t xml:space="preserve"> of the laws of the Member State must be followed. Approval needs to comply with the rules of qualified majority and voting of restructuring plans of the laws of the Member State. </w:t>
      </w:r>
    </w:p>
    <w:p w14:paraId="400C1944" w14:textId="77777777" w:rsidR="0079492D" w:rsidRDefault="0079492D" w:rsidP="00D70B76">
      <w:pPr>
        <w:jc w:val="both"/>
        <w:rPr>
          <w:rFonts w:ascii="Avenir Next" w:hAnsi="Avenir Next" w:cs="Arial"/>
          <w:color w:val="7B7B7B" w:themeColor="accent3" w:themeShade="BF"/>
          <w:sz w:val="22"/>
          <w:szCs w:val="22"/>
        </w:rPr>
      </w:pPr>
    </w:p>
    <w:p w14:paraId="0817BEA0" w14:textId="04DC5E88" w:rsidR="00586467" w:rsidRDefault="00586467" w:rsidP="00D70B76">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 second instrument is </w:t>
      </w:r>
      <w:r w:rsidR="000523C3">
        <w:rPr>
          <w:rFonts w:ascii="Avenir Next" w:hAnsi="Avenir Next" w:cs="Arial"/>
          <w:color w:val="7B7B7B" w:themeColor="accent3" w:themeShade="BF"/>
          <w:sz w:val="22"/>
          <w:szCs w:val="22"/>
        </w:rPr>
        <w:t>the ability to</w:t>
      </w:r>
      <w:r>
        <w:rPr>
          <w:rFonts w:ascii="Avenir Next" w:hAnsi="Avenir Next" w:cs="Arial"/>
          <w:color w:val="7B7B7B" w:themeColor="accent3" w:themeShade="BF"/>
          <w:sz w:val="22"/>
          <w:szCs w:val="22"/>
        </w:rPr>
        <w:t xml:space="preserve"> request the temporary stay of the opening of a secondary insolvency proceeding</w:t>
      </w:r>
      <w:r w:rsidR="00295900">
        <w:rPr>
          <w:rFonts w:ascii="Avenir Next" w:hAnsi="Avenir Next" w:cs="Arial"/>
          <w:color w:val="7B7B7B" w:themeColor="accent3" w:themeShade="BF"/>
          <w:sz w:val="22"/>
          <w:szCs w:val="22"/>
        </w:rPr>
        <w:t xml:space="preserve"> under Article 38(3) of the EIR Recast</w:t>
      </w:r>
      <w:r>
        <w:rPr>
          <w:rFonts w:ascii="Avenir Next" w:hAnsi="Avenir Next" w:cs="Arial"/>
          <w:color w:val="7B7B7B" w:themeColor="accent3" w:themeShade="BF"/>
          <w:sz w:val="22"/>
          <w:szCs w:val="22"/>
        </w:rPr>
        <w:t xml:space="preserve">. This allows the opportunity for negotiations with creditors of the Member State where the secondary insolvency proceeding was opened and minimizes the costs and expenses of such secondary proceeding.  This temporary stay is not automatic.  It </w:t>
      </w:r>
      <w:proofErr w:type="gramStart"/>
      <w:r>
        <w:rPr>
          <w:rFonts w:ascii="Avenir Next" w:hAnsi="Avenir Next" w:cs="Arial"/>
          <w:color w:val="7B7B7B" w:themeColor="accent3" w:themeShade="BF"/>
          <w:sz w:val="22"/>
          <w:szCs w:val="22"/>
        </w:rPr>
        <w:t>has to</w:t>
      </w:r>
      <w:proofErr w:type="gramEnd"/>
      <w:r>
        <w:rPr>
          <w:rFonts w:ascii="Avenir Next" w:hAnsi="Avenir Next" w:cs="Arial"/>
          <w:color w:val="7B7B7B" w:themeColor="accent3" w:themeShade="BF"/>
          <w:sz w:val="22"/>
          <w:szCs w:val="22"/>
        </w:rPr>
        <w:t xml:space="preserve"> be requested by the IP and also a temporary stay must be already in place in the main insolvency proceeding.  The stay has a limit of three </w:t>
      </w:r>
      <w:proofErr w:type="gramStart"/>
      <w:r>
        <w:rPr>
          <w:rFonts w:ascii="Avenir Next" w:hAnsi="Avenir Next" w:cs="Arial"/>
          <w:color w:val="7B7B7B" w:themeColor="accent3" w:themeShade="BF"/>
          <w:sz w:val="22"/>
          <w:szCs w:val="22"/>
        </w:rPr>
        <w:t>months</w:t>
      </w:r>
      <w:proofErr w:type="gramEnd"/>
      <w:r>
        <w:rPr>
          <w:rFonts w:ascii="Avenir Next" w:hAnsi="Avenir Next" w:cs="Arial"/>
          <w:color w:val="7B7B7B" w:themeColor="accent3" w:themeShade="BF"/>
          <w:sz w:val="22"/>
          <w:szCs w:val="22"/>
        </w:rPr>
        <w:t xml:space="preserve"> and the rights and interests of the local creditors have to be protected.  The court of the Member State where the secondary proceeding is sought to be stayed, has the authority to enter preventive measures to secure the protection of the local creditor’s rights and interests.  </w:t>
      </w:r>
    </w:p>
    <w:p w14:paraId="72C3D508" w14:textId="77777777" w:rsidR="004051F3" w:rsidRPr="00D70B76" w:rsidRDefault="004051F3" w:rsidP="00D70B76">
      <w:pPr>
        <w:jc w:val="both"/>
        <w:rPr>
          <w:rFonts w:ascii="Avenir Next" w:hAnsi="Avenir Next" w:cs="Arial"/>
          <w:color w:val="7B7B7B" w:themeColor="accent3" w:themeShade="BF"/>
          <w:sz w:val="22"/>
          <w:szCs w:val="22"/>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35ADCF95" w14:textId="520DED45" w:rsidR="000A3278" w:rsidRDefault="004627DC"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After over a decade of its implementation, the </w:t>
      </w:r>
      <w:r w:rsidR="005027B2">
        <w:rPr>
          <w:rFonts w:ascii="Avenir Next" w:hAnsi="Avenir Next" w:cs="Arial"/>
          <w:color w:val="7B7B7B" w:themeColor="accent3" w:themeShade="BF"/>
          <w:sz w:val="22"/>
          <w:szCs w:val="22"/>
        </w:rPr>
        <w:t xml:space="preserve">EIR 2000 needed to be updated </w:t>
      </w:r>
      <w:proofErr w:type="gramStart"/>
      <w:r w:rsidR="005027B2">
        <w:rPr>
          <w:rFonts w:ascii="Avenir Next" w:hAnsi="Avenir Next" w:cs="Arial"/>
          <w:color w:val="7B7B7B" w:themeColor="accent3" w:themeShade="BF"/>
          <w:sz w:val="22"/>
          <w:szCs w:val="22"/>
        </w:rPr>
        <w:t>in order to</w:t>
      </w:r>
      <w:proofErr w:type="gramEnd"/>
      <w:r w:rsidR="005027B2">
        <w:rPr>
          <w:rFonts w:ascii="Avenir Next" w:hAnsi="Avenir Next" w:cs="Arial"/>
          <w:color w:val="7B7B7B" w:themeColor="accent3" w:themeShade="BF"/>
          <w:sz w:val="22"/>
          <w:szCs w:val="22"/>
        </w:rPr>
        <w:t xml:space="preserve"> </w:t>
      </w:r>
      <w:r w:rsidR="00BD2353">
        <w:rPr>
          <w:rFonts w:ascii="Avenir Next" w:hAnsi="Avenir Next" w:cs="Arial"/>
          <w:color w:val="7B7B7B" w:themeColor="accent3" w:themeShade="BF"/>
          <w:sz w:val="22"/>
          <w:szCs w:val="22"/>
        </w:rPr>
        <w:t>conform</w:t>
      </w:r>
      <w:r w:rsidR="005027B2">
        <w:rPr>
          <w:rFonts w:ascii="Avenir Next" w:hAnsi="Avenir Next" w:cs="Arial"/>
          <w:color w:val="7B7B7B" w:themeColor="accent3" w:themeShade="BF"/>
          <w:sz w:val="22"/>
          <w:szCs w:val="22"/>
        </w:rPr>
        <w:t xml:space="preserve"> to the changes that </w:t>
      </w:r>
      <w:r w:rsidR="00B065E6">
        <w:rPr>
          <w:rFonts w:ascii="Avenir Next" w:hAnsi="Avenir Next" w:cs="Arial"/>
          <w:color w:val="7B7B7B" w:themeColor="accent3" w:themeShade="BF"/>
          <w:sz w:val="22"/>
          <w:szCs w:val="22"/>
        </w:rPr>
        <w:t xml:space="preserve">cross-border insolvency matters faced </w:t>
      </w:r>
      <w:r w:rsidR="005027B2">
        <w:rPr>
          <w:rFonts w:ascii="Avenir Next" w:hAnsi="Avenir Next" w:cs="Arial"/>
          <w:color w:val="7B7B7B" w:themeColor="accent3" w:themeShade="BF"/>
          <w:sz w:val="22"/>
          <w:szCs w:val="22"/>
        </w:rPr>
        <w:t>during such period of time.</w:t>
      </w:r>
      <w:r w:rsidR="00F50EE2">
        <w:rPr>
          <w:rFonts w:ascii="Avenir Next" w:hAnsi="Avenir Next" w:cs="Arial"/>
          <w:color w:val="7B7B7B" w:themeColor="accent3" w:themeShade="BF"/>
          <w:sz w:val="22"/>
          <w:szCs w:val="22"/>
        </w:rPr>
        <w:t xml:space="preserve">  This required not only that certain of its provisions be revised and updated, but also that new regulations be included to </w:t>
      </w:r>
      <w:r w:rsidR="00A86D7E">
        <w:rPr>
          <w:rFonts w:ascii="Avenir Next" w:hAnsi="Avenir Next" w:cs="Arial"/>
          <w:color w:val="7B7B7B" w:themeColor="accent3" w:themeShade="BF"/>
          <w:sz w:val="22"/>
          <w:szCs w:val="22"/>
        </w:rPr>
        <w:t>cover those new situations that arose</w:t>
      </w:r>
      <w:r w:rsidR="00563C7E">
        <w:rPr>
          <w:rFonts w:ascii="Avenir Next" w:hAnsi="Avenir Next" w:cs="Arial"/>
          <w:color w:val="7B7B7B" w:themeColor="accent3" w:themeShade="BF"/>
          <w:sz w:val="22"/>
          <w:szCs w:val="22"/>
        </w:rPr>
        <w:t xml:space="preserve">. </w:t>
      </w:r>
      <w:r w:rsidR="00777E9E">
        <w:rPr>
          <w:rFonts w:ascii="Avenir Next" w:hAnsi="Avenir Next" w:cs="Arial"/>
          <w:color w:val="7B7B7B" w:themeColor="accent3" w:themeShade="BF"/>
          <w:sz w:val="22"/>
          <w:szCs w:val="22"/>
        </w:rPr>
        <w:t xml:space="preserve">The following elements were </w:t>
      </w:r>
      <w:r w:rsidR="000B35EE">
        <w:rPr>
          <w:rFonts w:ascii="Avenir Next" w:hAnsi="Avenir Next" w:cs="Arial"/>
          <w:color w:val="7B7B7B" w:themeColor="accent3" w:themeShade="BF"/>
          <w:sz w:val="22"/>
          <w:szCs w:val="22"/>
        </w:rPr>
        <w:t>considered by the European Com</w:t>
      </w:r>
      <w:r w:rsidR="007A71AC">
        <w:rPr>
          <w:rFonts w:ascii="Avenir Next" w:hAnsi="Avenir Next" w:cs="Arial"/>
          <w:color w:val="7B7B7B" w:themeColor="accent3" w:themeShade="BF"/>
          <w:sz w:val="22"/>
          <w:szCs w:val="22"/>
        </w:rPr>
        <w:t>m</w:t>
      </w:r>
      <w:r w:rsidR="000B35EE">
        <w:rPr>
          <w:rFonts w:ascii="Avenir Next" w:hAnsi="Avenir Next" w:cs="Arial"/>
          <w:color w:val="7B7B7B" w:themeColor="accent3" w:themeShade="BF"/>
          <w:sz w:val="22"/>
          <w:szCs w:val="22"/>
        </w:rPr>
        <w:t xml:space="preserve">ission </w:t>
      </w:r>
      <w:r w:rsidR="007A71AC">
        <w:rPr>
          <w:rFonts w:ascii="Avenir Next" w:hAnsi="Avenir Next" w:cs="Arial"/>
          <w:color w:val="7B7B7B" w:themeColor="accent3" w:themeShade="BF"/>
          <w:sz w:val="22"/>
          <w:szCs w:val="22"/>
        </w:rPr>
        <w:t>when reviewing the EIR 2000</w:t>
      </w:r>
      <w:r w:rsidR="005C1266">
        <w:rPr>
          <w:rFonts w:ascii="Avenir Next" w:hAnsi="Avenir Next" w:cs="Arial"/>
          <w:color w:val="7B7B7B" w:themeColor="accent3" w:themeShade="BF"/>
          <w:sz w:val="22"/>
          <w:szCs w:val="22"/>
        </w:rPr>
        <w:t>:</w:t>
      </w:r>
    </w:p>
    <w:p w14:paraId="51E8B224" w14:textId="77777777" w:rsidR="0034272E" w:rsidRDefault="0034272E" w:rsidP="000A3278">
      <w:pPr>
        <w:jc w:val="both"/>
        <w:rPr>
          <w:rFonts w:ascii="Avenir Next" w:hAnsi="Avenir Next" w:cs="Arial"/>
          <w:color w:val="7B7B7B" w:themeColor="accent3" w:themeShade="BF"/>
          <w:sz w:val="22"/>
          <w:szCs w:val="22"/>
        </w:rPr>
      </w:pPr>
    </w:p>
    <w:p w14:paraId="479BC928" w14:textId="77777777" w:rsidR="008A5ED4" w:rsidRDefault="005C1266" w:rsidP="005C1266">
      <w:pPr>
        <w:pStyle w:val="ListParagraph"/>
        <w:numPr>
          <w:ilvl w:val="0"/>
          <w:numId w:val="38"/>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w:t>
      </w:r>
      <w:r w:rsidR="00A84BC9">
        <w:rPr>
          <w:rFonts w:ascii="Avenir Next" w:hAnsi="Avenir Next" w:cs="Arial"/>
          <w:color w:val="7B7B7B" w:themeColor="accent3" w:themeShade="BF"/>
          <w:sz w:val="22"/>
          <w:szCs w:val="22"/>
        </w:rPr>
        <w:t>increase</w:t>
      </w:r>
      <w:r w:rsidR="00A35902">
        <w:rPr>
          <w:rFonts w:ascii="Avenir Next" w:hAnsi="Avenir Next" w:cs="Arial"/>
          <w:color w:val="7B7B7B" w:themeColor="accent3" w:themeShade="BF"/>
          <w:sz w:val="22"/>
          <w:szCs w:val="22"/>
        </w:rPr>
        <w:t xml:space="preserve"> of r</w:t>
      </w:r>
      <w:r>
        <w:rPr>
          <w:rFonts w:ascii="Avenir Next" w:hAnsi="Avenir Next" w:cs="Arial"/>
          <w:color w:val="7B7B7B" w:themeColor="accent3" w:themeShade="BF"/>
          <w:sz w:val="22"/>
          <w:szCs w:val="22"/>
        </w:rPr>
        <w:t xml:space="preserve">estructuring </w:t>
      </w:r>
      <w:r w:rsidR="00A35902">
        <w:rPr>
          <w:rFonts w:ascii="Avenir Next" w:hAnsi="Avenir Next" w:cs="Arial"/>
          <w:color w:val="7B7B7B" w:themeColor="accent3" w:themeShade="BF"/>
          <w:sz w:val="22"/>
          <w:szCs w:val="22"/>
        </w:rPr>
        <w:t xml:space="preserve">or rescue </w:t>
      </w:r>
      <w:r>
        <w:rPr>
          <w:rFonts w:ascii="Avenir Next" w:hAnsi="Avenir Next" w:cs="Arial"/>
          <w:color w:val="7B7B7B" w:themeColor="accent3" w:themeShade="BF"/>
          <w:sz w:val="22"/>
          <w:szCs w:val="22"/>
        </w:rPr>
        <w:t>proceedings</w:t>
      </w:r>
      <w:r w:rsidR="0086495C">
        <w:rPr>
          <w:rFonts w:ascii="Avenir Next" w:hAnsi="Avenir Next" w:cs="Arial"/>
          <w:color w:val="7B7B7B" w:themeColor="accent3" w:themeShade="BF"/>
          <w:sz w:val="22"/>
          <w:szCs w:val="22"/>
        </w:rPr>
        <w:t xml:space="preserve"> and not only liquidation proceedings </w:t>
      </w:r>
      <w:proofErr w:type="gramStart"/>
      <w:r w:rsidR="0086495C">
        <w:rPr>
          <w:rFonts w:ascii="Avenir Next" w:hAnsi="Avenir Next" w:cs="Arial"/>
          <w:color w:val="7B7B7B" w:themeColor="accent3" w:themeShade="BF"/>
          <w:sz w:val="22"/>
          <w:szCs w:val="22"/>
        </w:rPr>
        <w:t>in order to</w:t>
      </w:r>
      <w:proofErr w:type="gramEnd"/>
      <w:r w:rsidR="0086495C">
        <w:rPr>
          <w:rFonts w:ascii="Avenir Next" w:hAnsi="Avenir Next" w:cs="Arial"/>
          <w:color w:val="7B7B7B" w:themeColor="accent3" w:themeShade="BF"/>
          <w:sz w:val="22"/>
          <w:szCs w:val="22"/>
        </w:rPr>
        <w:t xml:space="preserve"> provide for the continuity of the business/company.</w:t>
      </w:r>
      <w:r w:rsidR="00DD43CD">
        <w:rPr>
          <w:rFonts w:ascii="Avenir Next" w:hAnsi="Avenir Next" w:cs="Arial"/>
          <w:color w:val="7B7B7B" w:themeColor="accent3" w:themeShade="BF"/>
          <w:sz w:val="22"/>
          <w:szCs w:val="22"/>
        </w:rPr>
        <w:t xml:space="preserve">  With the lapse of time and the</w:t>
      </w:r>
      <w:r w:rsidR="005050AB">
        <w:rPr>
          <w:rFonts w:ascii="Avenir Next" w:hAnsi="Avenir Next" w:cs="Arial"/>
          <w:color w:val="7B7B7B" w:themeColor="accent3" w:themeShade="BF"/>
          <w:sz w:val="22"/>
          <w:szCs w:val="22"/>
        </w:rPr>
        <w:t xml:space="preserve"> changes in the world</w:t>
      </w:r>
      <w:r w:rsidR="00DD43CD">
        <w:rPr>
          <w:rFonts w:ascii="Avenir Next" w:hAnsi="Avenir Next" w:cs="Arial"/>
          <w:color w:val="7B7B7B" w:themeColor="accent3" w:themeShade="BF"/>
          <w:sz w:val="22"/>
          <w:szCs w:val="22"/>
        </w:rPr>
        <w:t xml:space="preserve"> economy</w:t>
      </w:r>
      <w:r w:rsidR="005050AB">
        <w:rPr>
          <w:rFonts w:ascii="Avenir Next" w:hAnsi="Avenir Next" w:cs="Arial"/>
          <w:color w:val="7B7B7B" w:themeColor="accent3" w:themeShade="BF"/>
          <w:sz w:val="22"/>
          <w:szCs w:val="22"/>
        </w:rPr>
        <w:t xml:space="preserve">, companies that faced financial distress </w:t>
      </w:r>
      <w:r w:rsidR="00953D97">
        <w:rPr>
          <w:rFonts w:ascii="Avenir Next" w:hAnsi="Avenir Next" w:cs="Arial"/>
          <w:color w:val="7B7B7B" w:themeColor="accent3" w:themeShade="BF"/>
          <w:sz w:val="22"/>
          <w:szCs w:val="22"/>
        </w:rPr>
        <w:t>started to proactively seek insolvency proceedings to restructure or rescue the business</w:t>
      </w:r>
      <w:r w:rsidR="00FE6275">
        <w:rPr>
          <w:rFonts w:ascii="Avenir Next" w:hAnsi="Avenir Next" w:cs="Arial"/>
          <w:color w:val="7B7B7B" w:themeColor="accent3" w:themeShade="BF"/>
          <w:sz w:val="22"/>
          <w:szCs w:val="22"/>
        </w:rPr>
        <w:t xml:space="preserve"> instead of reaching the point of liquidation</w:t>
      </w:r>
      <w:r w:rsidR="00953D97">
        <w:rPr>
          <w:rFonts w:ascii="Avenir Next" w:hAnsi="Avenir Next" w:cs="Arial"/>
          <w:color w:val="7B7B7B" w:themeColor="accent3" w:themeShade="BF"/>
          <w:sz w:val="22"/>
          <w:szCs w:val="22"/>
        </w:rPr>
        <w:t>.</w:t>
      </w:r>
      <w:r w:rsidR="006165A0">
        <w:rPr>
          <w:rFonts w:ascii="Avenir Next" w:hAnsi="Avenir Next" w:cs="Arial"/>
          <w:color w:val="7B7B7B" w:themeColor="accent3" w:themeShade="BF"/>
          <w:sz w:val="22"/>
          <w:szCs w:val="22"/>
        </w:rPr>
        <w:t xml:space="preserve">  This was a phenomenon that arose in cross-border situations and the EIR needed to </w:t>
      </w:r>
      <w:r w:rsidR="00FE6275">
        <w:rPr>
          <w:rFonts w:ascii="Avenir Next" w:hAnsi="Avenir Next" w:cs="Arial"/>
          <w:color w:val="7B7B7B" w:themeColor="accent3" w:themeShade="BF"/>
          <w:sz w:val="22"/>
          <w:szCs w:val="22"/>
        </w:rPr>
        <w:t>address it.</w:t>
      </w:r>
    </w:p>
    <w:p w14:paraId="6AF4C2D7" w14:textId="41BEFB03" w:rsidR="005C1266" w:rsidRDefault="00B963BC" w:rsidP="005C1266">
      <w:pPr>
        <w:pStyle w:val="ListParagraph"/>
        <w:numPr>
          <w:ilvl w:val="0"/>
          <w:numId w:val="38"/>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w:t>
      </w:r>
      <w:r w:rsidR="0034004B">
        <w:rPr>
          <w:rFonts w:ascii="Avenir Next" w:hAnsi="Avenir Next" w:cs="Arial"/>
          <w:color w:val="7B7B7B" w:themeColor="accent3" w:themeShade="BF"/>
          <w:sz w:val="22"/>
          <w:szCs w:val="22"/>
        </w:rPr>
        <w:t>tendency to shift from pure universalism to modified universalism was another element considered</w:t>
      </w:r>
      <w:r w:rsidR="008A607D">
        <w:rPr>
          <w:rFonts w:ascii="Avenir Next" w:hAnsi="Avenir Next" w:cs="Arial"/>
          <w:color w:val="7B7B7B" w:themeColor="accent3" w:themeShade="BF"/>
          <w:sz w:val="22"/>
          <w:szCs w:val="22"/>
        </w:rPr>
        <w:t xml:space="preserve"> and its implication in </w:t>
      </w:r>
      <w:r w:rsidR="00945BBC">
        <w:rPr>
          <w:rFonts w:ascii="Avenir Next" w:hAnsi="Avenir Next" w:cs="Arial"/>
          <w:color w:val="7B7B7B" w:themeColor="accent3" w:themeShade="BF"/>
          <w:sz w:val="22"/>
          <w:szCs w:val="22"/>
        </w:rPr>
        <w:t xml:space="preserve">the interaction between the main insolvency proceeding </w:t>
      </w:r>
      <w:r w:rsidR="00945BBC">
        <w:rPr>
          <w:rFonts w:ascii="Avenir Next" w:hAnsi="Avenir Next" w:cs="Arial"/>
          <w:color w:val="7B7B7B" w:themeColor="accent3" w:themeShade="BF"/>
          <w:sz w:val="22"/>
          <w:szCs w:val="22"/>
        </w:rPr>
        <w:lastRenderedPageBreak/>
        <w:t xml:space="preserve">(where the Debtor had its COMI) and any </w:t>
      </w:r>
      <w:r w:rsidR="008A607D">
        <w:rPr>
          <w:rFonts w:ascii="Avenir Next" w:hAnsi="Avenir Next" w:cs="Arial"/>
          <w:color w:val="7B7B7B" w:themeColor="accent3" w:themeShade="BF"/>
          <w:sz w:val="22"/>
          <w:szCs w:val="22"/>
        </w:rPr>
        <w:t>secondary insolvency proceedings</w:t>
      </w:r>
      <w:r w:rsidR="00900DD7">
        <w:rPr>
          <w:rFonts w:ascii="Avenir Next" w:hAnsi="Avenir Next" w:cs="Arial"/>
          <w:color w:val="7B7B7B" w:themeColor="accent3" w:themeShade="BF"/>
          <w:sz w:val="22"/>
          <w:szCs w:val="22"/>
        </w:rPr>
        <w:t xml:space="preserve"> that could be occurring in tandem</w:t>
      </w:r>
      <w:r w:rsidR="008A607D">
        <w:rPr>
          <w:rFonts w:ascii="Avenir Next" w:hAnsi="Avenir Next" w:cs="Arial"/>
          <w:color w:val="7B7B7B" w:themeColor="accent3" w:themeShade="BF"/>
          <w:sz w:val="22"/>
          <w:szCs w:val="22"/>
        </w:rPr>
        <w:t xml:space="preserve">.  </w:t>
      </w:r>
      <w:r w:rsidR="00CA38B1">
        <w:rPr>
          <w:rFonts w:ascii="Avenir Next" w:hAnsi="Avenir Next" w:cs="Arial"/>
          <w:color w:val="7B7B7B" w:themeColor="accent3" w:themeShade="BF"/>
          <w:sz w:val="22"/>
          <w:szCs w:val="22"/>
        </w:rPr>
        <w:t xml:space="preserve">Changes to the regulation needed to be made to conform to the </w:t>
      </w:r>
      <w:r w:rsidR="00B34EB1">
        <w:rPr>
          <w:rFonts w:ascii="Avenir Next" w:hAnsi="Avenir Next" w:cs="Arial"/>
          <w:color w:val="7B7B7B" w:themeColor="accent3" w:themeShade="BF"/>
          <w:sz w:val="22"/>
          <w:szCs w:val="22"/>
        </w:rPr>
        <w:t xml:space="preserve">needs of the various constituencies and stakeholders in the secondary insolvency proceedings that could be filed </w:t>
      </w:r>
      <w:r w:rsidR="00D5268F">
        <w:rPr>
          <w:rFonts w:ascii="Avenir Next" w:hAnsi="Avenir Next" w:cs="Arial"/>
          <w:color w:val="7B7B7B" w:themeColor="accent3" w:themeShade="BF"/>
          <w:sz w:val="22"/>
          <w:szCs w:val="22"/>
        </w:rPr>
        <w:t>simultaneously</w:t>
      </w:r>
      <w:r w:rsidR="0099022A">
        <w:rPr>
          <w:rFonts w:ascii="Avenir Next" w:hAnsi="Avenir Next" w:cs="Arial"/>
          <w:color w:val="7B7B7B" w:themeColor="accent3" w:themeShade="BF"/>
          <w:sz w:val="22"/>
          <w:szCs w:val="22"/>
        </w:rPr>
        <w:t xml:space="preserve">, as well as </w:t>
      </w:r>
      <w:r w:rsidR="00D5268F">
        <w:rPr>
          <w:rFonts w:ascii="Avenir Next" w:hAnsi="Avenir Next" w:cs="Arial"/>
          <w:color w:val="7B7B7B" w:themeColor="accent3" w:themeShade="BF"/>
          <w:sz w:val="22"/>
          <w:szCs w:val="22"/>
        </w:rPr>
        <w:t>establishing as authority the definition of the COMI</w:t>
      </w:r>
      <w:r w:rsidR="00C728AE">
        <w:rPr>
          <w:rFonts w:ascii="Avenir Next" w:hAnsi="Avenir Next" w:cs="Arial"/>
          <w:color w:val="7B7B7B" w:themeColor="accent3" w:themeShade="BF"/>
          <w:sz w:val="22"/>
          <w:szCs w:val="22"/>
        </w:rPr>
        <w:t xml:space="preserve"> (including the COMI presumption)</w:t>
      </w:r>
      <w:r w:rsidR="002A3A9A">
        <w:rPr>
          <w:rFonts w:ascii="Avenir Next" w:hAnsi="Avenir Next" w:cs="Arial"/>
          <w:color w:val="7B7B7B" w:themeColor="accent3" w:themeShade="BF"/>
          <w:sz w:val="22"/>
          <w:szCs w:val="22"/>
        </w:rPr>
        <w:t xml:space="preserve"> and not merely including it as a recital as guidance</w:t>
      </w:r>
      <w:r w:rsidR="00B34EB1">
        <w:rPr>
          <w:rFonts w:ascii="Avenir Next" w:hAnsi="Avenir Next" w:cs="Arial"/>
          <w:color w:val="7B7B7B" w:themeColor="accent3" w:themeShade="BF"/>
          <w:sz w:val="22"/>
          <w:szCs w:val="22"/>
        </w:rPr>
        <w:t>.</w:t>
      </w:r>
      <w:r w:rsidR="002A3A9A">
        <w:rPr>
          <w:rFonts w:ascii="Avenir Next" w:hAnsi="Avenir Next" w:cs="Arial"/>
          <w:color w:val="7B7B7B" w:themeColor="accent3" w:themeShade="BF"/>
          <w:sz w:val="22"/>
          <w:szCs w:val="22"/>
        </w:rPr>
        <w:t xml:space="preserve"> </w:t>
      </w:r>
      <w:r w:rsidR="00D702F1">
        <w:rPr>
          <w:rFonts w:ascii="Avenir Next" w:hAnsi="Avenir Next" w:cs="Arial"/>
          <w:color w:val="7B7B7B" w:themeColor="accent3" w:themeShade="BF"/>
          <w:sz w:val="22"/>
          <w:szCs w:val="22"/>
        </w:rPr>
        <w:t xml:space="preserve">This </w:t>
      </w:r>
      <w:r w:rsidR="00032EF4">
        <w:rPr>
          <w:rFonts w:ascii="Avenir Next" w:hAnsi="Avenir Next" w:cs="Arial"/>
          <w:color w:val="7B7B7B" w:themeColor="accent3" w:themeShade="BF"/>
          <w:sz w:val="22"/>
          <w:szCs w:val="22"/>
        </w:rPr>
        <w:t xml:space="preserve">was necessary </w:t>
      </w:r>
      <w:proofErr w:type="gramStart"/>
      <w:r w:rsidR="00032EF4">
        <w:rPr>
          <w:rFonts w:ascii="Avenir Next" w:hAnsi="Avenir Next" w:cs="Arial"/>
          <w:color w:val="7B7B7B" w:themeColor="accent3" w:themeShade="BF"/>
          <w:sz w:val="22"/>
          <w:szCs w:val="22"/>
        </w:rPr>
        <w:t>in order to</w:t>
      </w:r>
      <w:proofErr w:type="gramEnd"/>
      <w:r w:rsidR="00032EF4">
        <w:rPr>
          <w:rFonts w:ascii="Avenir Next" w:hAnsi="Avenir Next" w:cs="Arial"/>
          <w:color w:val="7B7B7B" w:themeColor="accent3" w:themeShade="BF"/>
          <w:sz w:val="22"/>
          <w:szCs w:val="22"/>
        </w:rPr>
        <w:t xml:space="preserve"> resolve any jurisdictional issue that could arise in a cross-border insolvency case.</w:t>
      </w:r>
      <w:r w:rsidR="006607D9">
        <w:rPr>
          <w:rFonts w:ascii="Avenir Next" w:hAnsi="Avenir Next" w:cs="Arial"/>
          <w:color w:val="7B7B7B" w:themeColor="accent3" w:themeShade="BF"/>
          <w:sz w:val="22"/>
          <w:szCs w:val="22"/>
        </w:rPr>
        <w:t xml:space="preserve"> See for example </w:t>
      </w:r>
      <w:r w:rsidR="00526D85">
        <w:rPr>
          <w:rFonts w:ascii="Avenir Next" w:hAnsi="Avenir Next" w:cs="Arial"/>
          <w:color w:val="7B7B7B" w:themeColor="accent3" w:themeShade="BF"/>
          <w:sz w:val="22"/>
          <w:szCs w:val="22"/>
        </w:rPr>
        <w:t>the case law of the CJEU</w:t>
      </w:r>
      <w:r w:rsidR="00670908">
        <w:rPr>
          <w:rFonts w:ascii="Avenir Next" w:hAnsi="Avenir Next" w:cs="Arial"/>
          <w:color w:val="7B7B7B" w:themeColor="accent3" w:themeShade="BF"/>
          <w:sz w:val="22"/>
          <w:szCs w:val="22"/>
        </w:rPr>
        <w:t xml:space="preserve"> which interpreted this term</w:t>
      </w:r>
      <w:r w:rsidR="0011692C">
        <w:rPr>
          <w:rFonts w:ascii="Avenir Next" w:hAnsi="Avenir Next" w:cs="Arial"/>
          <w:color w:val="7B7B7B" w:themeColor="accent3" w:themeShade="BF"/>
          <w:sz w:val="22"/>
          <w:szCs w:val="22"/>
        </w:rPr>
        <w:t xml:space="preserve"> like</w:t>
      </w:r>
      <w:r w:rsidR="00BE6816">
        <w:rPr>
          <w:rFonts w:ascii="Avenir Next" w:hAnsi="Avenir Next" w:cs="Arial"/>
          <w:color w:val="7B7B7B" w:themeColor="accent3" w:themeShade="BF"/>
          <w:sz w:val="22"/>
          <w:szCs w:val="22"/>
        </w:rPr>
        <w:t xml:space="preserve"> the case of </w:t>
      </w:r>
      <w:proofErr w:type="spellStart"/>
      <w:r w:rsidR="0011692C">
        <w:rPr>
          <w:rFonts w:ascii="Avenir Next" w:hAnsi="Avenir Next" w:cs="Arial"/>
          <w:i/>
          <w:iCs/>
          <w:color w:val="7B7B7B" w:themeColor="accent3" w:themeShade="BF"/>
          <w:sz w:val="22"/>
          <w:szCs w:val="22"/>
        </w:rPr>
        <w:t>Eurofood</w:t>
      </w:r>
      <w:proofErr w:type="spellEnd"/>
      <w:r w:rsidR="00F26754">
        <w:rPr>
          <w:rFonts w:ascii="Avenir Next" w:hAnsi="Avenir Next" w:cs="Arial"/>
          <w:i/>
          <w:iCs/>
          <w:color w:val="7B7B7B" w:themeColor="accent3" w:themeShade="BF"/>
          <w:sz w:val="22"/>
          <w:szCs w:val="22"/>
        </w:rPr>
        <w:t xml:space="preserve"> IFSC Ltd.</w:t>
      </w:r>
      <w:r w:rsidR="00F26754">
        <w:rPr>
          <w:rFonts w:ascii="Avenir Next" w:hAnsi="Avenir Next" w:cs="Arial"/>
          <w:color w:val="7B7B7B" w:themeColor="accent3" w:themeShade="BF"/>
          <w:sz w:val="22"/>
          <w:szCs w:val="22"/>
        </w:rPr>
        <w:t xml:space="preserve">, </w:t>
      </w:r>
      <w:r w:rsidR="00D802AE">
        <w:rPr>
          <w:rFonts w:ascii="Avenir Next" w:hAnsi="Avenir Next" w:cs="Arial"/>
          <w:color w:val="7B7B7B" w:themeColor="accent3" w:themeShade="BF"/>
          <w:sz w:val="22"/>
          <w:szCs w:val="22"/>
        </w:rPr>
        <w:t xml:space="preserve">Case </w:t>
      </w:r>
      <w:r w:rsidR="001A54BF">
        <w:rPr>
          <w:rFonts w:ascii="Avenir Next" w:hAnsi="Avenir Next" w:cs="Arial"/>
          <w:color w:val="7B7B7B" w:themeColor="accent3" w:themeShade="BF"/>
          <w:sz w:val="22"/>
          <w:szCs w:val="22"/>
        </w:rPr>
        <w:t>C-341/04</w:t>
      </w:r>
      <w:r w:rsidR="004F5578">
        <w:rPr>
          <w:rFonts w:ascii="Avenir Next" w:hAnsi="Avenir Next" w:cs="Arial"/>
          <w:color w:val="7B7B7B" w:themeColor="accent3" w:themeShade="BF"/>
          <w:sz w:val="22"/>
          <w:szCs w:val="22"/>
        </w:rPr>
        <w:t>, ECLI:EU:C:2006:281 (May 2, 2006)</w:t>
      </w:r>
      <w:r w:rsidR="000F49B1">
        <w:rPr>
          <w:rFonts w:ascii="Avenir Next" w:hAnsi="Avenir Next" w:cs="Arial"/>
          <w:color w:val="7B7B7B" w:themeColor="accent3" w:themeShade="BF"/>
          <w:sz w:val="22"/>
          <w:szCs w:val="22"/>
        </w:rPr>
        <w:t xml:space="preserve"> and </w:t>
      </w:r>
      <w:proofErr w:type="spellStart"/>
      <w:r w:rsidR="000F49B1" w:rsidRPr="00D13E22">
        <w:rPr>
          <w:rFonts w:ascii="Avenir Next" w:hAnsi="Avenir Next" w:cs="Arial"/>
          <w:i/>
          <w:iCs/>
          <w:color w:val="7B7B7B" w:themeColor="accent3" w:themeShade="BF"/>
          <w:sz w:val="22"/>
          <w:szCs w:val="22"/>
        </w:rPr>
        <w:t>Interdil</w:t>
      </w:r>
      <w:proofErr w:type="spellEnd"/>
      <w:r w:rsidR="000F49B1" w:rsidRPr="00D13E22">
        <w:rPr>
          <w:rFonts w:ascii="Avenir Next" w:hAnsi="Avenir Next" w:cs="Arial"/>
          <w:i/>
          <w:iCs/>
          <w:color w:val="7B7B7B" w:themeColor="accent3" w:themeShade="BF"/>
          <w:sz w:val="22"/>
          <w:szCs w:val="22"/>
        </w:rPr>
        <w:t xml:space="preserve"> </w:t>
      </w:r>
      <w:proofErr w:type="spellStart"/>
      <w:r w:rsidR="000F49B1" w:rsidRPr="00D13E22">
        <w:rPr>
          <w:rFonts w:ascii="Avenir Next" w:hAnsi="Avenir Next" w:cs="Arial"/>
          <w:i/>
          <w:iCs/>
          <w:color w:val="7B7B7B" w:themeColor="accent3" w:themeShade="BF"/>
          <w:sz w:val="22"/>
          <w:szCs w:val="22"/>
        </w:rPr>
        <w:t>Srl</w:t>
      </w:r>
      <w:proofErr w:type="spellEnd"/>
      <w:r w:rsidR="000F49B1" w:rsidRPr="00D13E22">
        <w:rPr>
          <w:rFonts w:ascii="Avenir Next" w:hAnsi="Avenir Next" w:cs="Arial"/>
          <w:i/>
          <w:iCs/>
          <w:color w:val="7B7B7B" w:themeColor="accent3" w:themeShade="BF"/>
          <w:sz w:val="22"/>
          <w:szCs w:val="22"/>
        </w:rPr>
        <w:t xml:space="preserve"> v </w:t>
      </w:r>
      <w:proofErr w:type="spellStart"/>
      <w:r w:rsidR="000F49B1" w:rsidRPr="00D13E22">
        <w:rPr>
          <w:rFonts w:ascii="Avenir Next" w:hAnsi="Avenir Next" w:cs="Arial"/>
          <w:i/>
          <w:iCs/>
          <w:color w:val="7B7B7B" w:themeColor="accent3" w:themeShade="BF"/>
          <w:sz w:val="22"/>
          <w:szCs w:val="22"/>
        </w:rPr>
        <w:t>Falliamento</w:t>
      </w:r>
      <w:proofErr w:type="spellEnd"/>
      <w:r w:rsidR="000F49B1" w:rsidRPr="00D13E22">
        <w:rPr>
          <w:rFonts w:ascii="Avenir Next" w:hAnsi="Avenir Next" w:cs="Arial"/>
          <w:i/>
          <w:iCs/>
          <w:color w:val="7B7B7B" w:themeColor="accent3" w:themeShade="BF"/>
          <w:sz w:val="22"/>
          <w:szCs w:val="22"/>
        </w:rPr>
        <w:t xml:space="preserve"> </w:t>
      </w:r>
      <w:proofErr w:type="spellStart"/>
      <w:r w:rsidR="000F49B1" w:rsidRPr="00D13E22">
        <w:rPr>
          <w:rFonts w:ascii="Avenir Next" w:hAnsi="Avenir Next" w:cs="Arial"/>
          <w:i/>
          <w:iCs/>
          <w:color w:val="7B7B7B" w:themeColor="accent3" w:themeShade="BF"/>
          <w:sz w:val="22"/>
          <w:szCs w:val="22"/>
        </w:rPr>
        <w:t>Interdil</w:t>
      </w:r>
      <w:proofErr w:type="spellEnd"/>
      <w:r w:rsidR="000F49B1" w:rsidRPr="00D13E22">
        <w:rPr>
          <w:rFonts w:ascii="Avenir Next" w:hAnsi="Avenir Next" w:cs="Arial"/>
          <w:i/>
          <w:iCs/>
          <w:color w:val="7B7B7B" w:themeColor="accent3" w:themeShade="BF"/>
          <w:sz w:val="22"/>
          <w:szCs w:val="22"/>
        </w:rPr>
        <w:t xml:space="preserve"> </w:t>
      </w:r>
      <w:proofErr w:type="spellStart"/>
      <w:r w:rsidR="000F49B1" w:rsidRPr="00D13E22">
        <w:rPr>
          <w:rFonts w:ascii="Avenir Next" w:hAnsi="Avenir Next" w:cs="Arial"/>
          <w:i/>
          <w:iCs/>
          <w:color w:val="7B7B7B" w:themeColor="accent3" w:themeShade="BF"/>
          <w:sz w:val="22"/>
          <w:szCs w:val="22"/>
        </w:rPr>
        <w:t>Srl</w:t>
      </w:r>
      <w:proofErr w:type="spellEnd"/>
      <w:r w:rsidR="000F49B1" w:rsidRPr="00D13E22">
        <w:rPr>
          <w:rFonts w:ascii="Avenir Next" w:hAnsi="Avenir Next" w:cs="Arial"/>
          <w:i/>
          <w:iCs/>
          <w:color w:val="7B7B7B" w:themeColor="accent3" w:themeShade="BF"/>
          <w:sz w:val="22"/>
          <w:szCs w:val="22"/>
        </w:rPr>
        <w:t>.</w:t>
      </w:r>
      <w:r w:rsidR="0019436E">
        <w:rPr>
          <w:rFonts w:ascii="Avenir Next" w:hAnsi="Avenir Next" w:cs="Arial"/>
          <w:color w:val="7B7B7B" w:themeColor="accent3" w:themeShade="BF"/>
          <w:sz w:val="22"/>
          <w:szCs w:val="22"/>
        </w:rPr>
        <w:t>, Case C-396/09, ECLI:EU:C:2011</w:t>
      </w:r>
      <w:r w:rsidR="00E45BBF">
        <w:rPr>
          <w:rFonts w:ascii="Avenir Next" w:hAnsi="Avenir Next" w:cs="Arial"/>
          <w:color w:val="7B7B7B" w:themeColor="accent3" w:themeShade="BF"/>
          <w:sz w:val="22"/>
          <w:szCs w:val="22"/>
        </w:rPr>
        <w:t>:671 (O</w:t>
      </w:r>
      <w:r w:rsidR="00CA60A3">
        <w:rPr>
          <w:rFonts w:ascii="Avenir Next" w:hAnsi="Avenir Next" w:cs="Arial"/>
          <w:color w:val="7B7B7B" w:themeColor="accent3" w:themeShade="BF"/>
          <w:sz w:val="22"/>
          <w:szCs w:val="22"/>
        </w:rPr>
        <w:t>p-</w:t>
      </w:r>
      <w:proofErr w:type="spellStart"/>
      <w:r w:rsidR="00CA60A3">
        <w:rPr>
          <w:rFonts w:ascii="Avenir Next" w:hAnsi="Avenir Next" w:cs="Arial"/>
          <w:color w:val="7B7B7B" w:themeColor="accent3" w:themeShade="BF"/>
          <w:sz w:val="22"/>
          <w:szCs w:val="22"/>
        </w:rPr>
        <w:t>l</w:t>
      </w:r>
      <w:r w:rsidR="00E45BBF">
        <w:rPr>
          <w:rFonts w:ascii="Avenir Next" w:hAnsi="Avenir Next" w:cs="Arial"/>
          <w:color w:val="7B7B7B" w:themeColor="accent3" w:themeShade="BF"/>
          <w:sz w:val="22"/>
          <w:szCs w:val="22"/>
        </w:rPr>
        <w:t>ct</w:t>
      </w:r>
      <w:proofErr w:type="spellEnd"/>
      <w:r w:rsidR="00E45BBF">
        <w:rPr>
          <w:rFonts w:ascii="Avenir Next" w:hAnsi="Avenir Next" w:cs="Arial"/>
          <w:color w:val="7B7B7B" w:themeColor="accent3" w:themeShade="BF"/>
          <w:sz w:val="22"/>
          <w:szCs w:val="22"/>
        </w:rPr>
        <w:t>. 20, 2011)</w:t>
      </w:r>
      <w:r w:rsidR="00670908">
        <w:rPr>
          <w:rFonts w:ascii="Avenir Next" w:hAnsi="Avenir Next" w:cs="Arial"/>
          <w:color w:val="7B7B7B" w:themeColor="accent3" w:themeShade="BF"/>
          <w:sz w:val="22"/>
          <w:szCs w:val="22"/>
        </w:rPr>
        <w:t>.</w:t>
      </w:r>
    </w:p>
    <w:p w14:paraId="7C66EEB0" w14:textId="6CD49B62" w:rsidR="00021B24" w:rsidRDefault="002B1A83" w:rsidP="005C1266">
      <w:pPr>
        <w:pStyle w:val="ListParagraph"/>
        <w:numPr>
          <w:ilvl w:val="0"/>
          <w:numId w:val="38"/>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w:t>
      </w:r>
      <w:r w:rsidR="001D2314">
        <w:rPr>
          <w:rFonts w:ascii="Avenir Next" w:hAnsi="Avenir Next" w:cs="Arial"/>
          <w:color w:val="7B7B7B" w:themeColor="accent3" w:themeShade="BF"/>
          <w:sz w:val="22"/>
          <w:szCs w:val="22"/>
        </w:rPr>
        <w:t xml:space="preserve">regulation also needed to address the </w:t>
      </w:r>
      <w:r w:rsidR="00722CBF">
        <w:rPr>
          <w:rFonts w:ascii="Avenir Next" w:hAnsi="Avenir Next" w:cs="Arial"/>
          <w:color w:val="7B7B7B" w:themeColor="accent3" w:themeShade="BF"/>
          <w:sz w:val="22"/>
          <w:szCs w:val="22"/>
        </w:rPr>
        <w:t xml:space="preserve">possibility of forum shopping </w:t>
      </w:r>
      <w:proofErr w:type="gramStart"/>
      <w:r w:rsidR="00545DD9">
        <w:rPr>
          <w:rFonts w:ascii="Avenir Next" w:hAnsi="Avenir Next" w:cs="Arial"/>
          <w:color w:val="7B7B7B" w:themeColor="accent3" w:themeShade="BF"/>
          <w:sz w:val="22"/>
          <w:szCs w:val="22"/>
        </w:rPr>
        <w:t>in order to</w:t>
      </w:r>
      <w:proofErr w:type="gramEnd"/>
      <w:r w:rsidR="00545DD9">
        <w:rPr>
          <w:rFonts w:ascii="Avenir Next" w:hAnsi="Avenir Next" w:cs="Arial"/>
          <w:color w:val="7B7B7B" w:themeColor="accent3" w:themeShade="BF"/>
          <w:sz w:val="22"/>
          <w:szCs w:val="22"/>
        </w:rPr>
        <w:t xml:space="preserve"> </w:t>
      </w:r>
      <w:r w:rsidR="003B27DF">
        <w:rPr>
          <w:rFonts w:ascii="Avenir Next" w:hAnsi="Avenir Next" w:cs="Arial"/>
          <w:color w:val="7B7B7B" w:themeColor="accent3" w:themeShade="BF"/>
          <w:sz w:val="22"/>
          <w:szCs w:val="22"/>
        </w:rPr>
        <w:t xml:space="preserve">hide assets from creditors </w:t>
      </w:r>
      <w:r w:rsidR="00722CBF">
        <w:rPr>
          <w:rFonts w:ascii="Avenir Next" w:hAnsi="Avenir Next" w:cs="Arial"/>
          <w:color w:val="7B7B7B" w:themeColor="accent3" w:themeShade="BF"/>
          <w:sz w:val="22"/>
          <w:szCs w:val="22"/>
        </w:rPr>
        <w:t xml:space="preserve">and the associated abuse of process.  Even though the EIR Recast does not directly address </w:t>
      </w:r>
      <w:r w:rsidR="0009315F">
        <w:rPr>
          <w:rFonts w:ascii="Avenir Next" w:hAnsi="Avenir Next" w:cs="Arial"/>
          <w:color w:val="7B7B7B" w:themeColor="accent3" w:themeShade="BF"/>
          <w:sz w:val="22"/>
          <w:szCs w:val="22"/>
        </w:rPr>
        <w:t>forum shopping</w:t>
      </w:r>
      <w:r w:rsidR="00722CBF">
        <w:rPr>
          <w:rFonts w:ascii="Avenir Next" w:hAnsi="Avenir Next" w:cs="Arial"/>
          <w:color w:val="7B7B7B" w:themeColor="accent3" w:themeShade="BF"/>
          <w:sz w:val="22"/>
          <w:szCs w:val="22"/>
        </w:rPr>
        <w:t>,</w:t>
      </w:r>
      <w:r w:rsidR="0009315F">
        <w:rPr>
          <w:rFonts w:ascii="Avenir Next" w:hAnsi="Avenir Next" w:cs="Arial"/>
          <w:color w:val="7B7B7B" w:themeColor="accent3" w:themeShade="BF"/>
          <w:sz w:val="22"/>
          <w:szCs w:val="22"/>
        </w:rPr>
        <w:t xml:space="preserve"> Recital 29 provides that the same </w:t>
      </w:r>
      <w:r w:rsidR="006154D8">
        <w:rPr>
          <w:rFonts w:ascii="Avenir Next" w:hAnsi="Avenir Next" w:cs="Arial"/>
          <w:color w:val="7B7B7B" w:themeColor="accent3" w:themeShade="BF"/>
          <w:sz w:val="22"/>
          <w:szCs w:val="22"/>
        </w:rPr>
        <w:t xml:space="preserve">provides that the EIR Recast should contain </w:t>
      </w:r>
      <w:r w:rsidR="006871D7">
        <w:rPr>
          <w:rFonts w:ascii="Avenir Next" w:hAnsi="Avenir Next" w:cs="Arial"/>
          <w:color w:val="7B7B7B" w:themeColor="accent3" w:themeShade="BF"/>
          <w:sz w:val="22"/>
          <w:szCs w:val="22"/>
        </w:rPr>
        <w:t xml:space="preserve">“safeguards aimed </w:t>
      </w:r>
      <w:r w:rsidR="007C5AEF">
        <w:rPr>
          <w:rFonts w:ascii="Avenir Next" w:hAnsi="Avenir Next" w:cs="Arial"/>
          <w:color w:val="7B7B7B" w:themeColor="accent3" w:themeShade="BF"/>
          <w:sz w:val="22"/>
          <w:szCs w:val="22"/>
        </w:rPr>
        <w:t>at</w:t>
      </w:r>
      <w:r w:rsidR="006871D7">
        <w:rPr>
          <w:rFonts w:ascii="Avenir Next" w:hAnsi="Avenir Next" w:cs="Arial"/>
          <w:color w:val="7B7B7B" w:themeColor="accent3" w:themeShade="BF"/>
          <w:sz w:val="22"/>
          <w:szCs w:val="22"/>
        </w:rPr>
        <w:t xml:space="preserve"> prevent</w:t>
      </w:r>
      <w:r w:rsidR="007C5AEF">
        <w:rPr>
          <w:rFonts w:ascii="Avenir Next" w:hAnsi="Avenir Next" w:cs="Arial"/>
          <w:color w:val="7B7B7B" w:themeColor="accent3" w:themeShade="BF"/>
          <w:sz w:val="22"/>
          <w:szCs w:val="22"/>
        </w:rPr>
        <w:t>ing</w:t>
      </w:r>
      <w:r w:rsidR="006871D7">
        <w:rPr>
          <w:rFonts w:ascii="Avenir Next" w:hAnsi="Avenir Next" w:cs="Arial"/>
          <w:color w:val="7B7B7B" w:themeColor="accent3" w:themeShade="BF"/>
          <w:sz w:val="22"/>
          <w:szCs w:val="22"/>
        </w:rPr>
        <w:t xml:space="preserve"> </w:t>
      </w:r>
      <w:r w:rsidR="007C5AEF">
        <w:rPr>
          <w:rFonts w:ascii="Avenir Next" w:hAnsi="Avenir Next" w:cs="Arial"/>
          <w:color w:val="7B7B7B" w:themeColor="accent3" w:themeShade="BF"/>
          <w:sz w:val="22"/>
          <w:szCs w:val="22"/>
        </w:rPr>
        <w:t xml:space="preserve">fraudulent </w:t>
      </w:r>
      <w:r w:rsidR="00545DD9">
        <w:rPr>
          <w:rFonts w:ascii="Avenir Next" w:hAnsi="Avenir Next" w:cs="Arial"/>
          <w:color w:val="7B7B7B" w:themeColor="accent3" w:themeShade="BF"/>
          <w:sz w:val="22"/>
          <w:szCs w:val="22"/>
        </w:rPr>
        <w:t>or</w:t>
      </w:r>
      <w:r w:rsidR="006871D7">
        <w:rPr>
          <w:rFonts w:ascii="Avenir Next" w:hAnsi="Avenir Next" w:cs="Arial"/>
          <w:color w:val="7B7B7B" w:themeColor="accent3" w:themeShade="BF"/>
          <w:sz w:val="22"/>
          <w:szCs w:val="22"/>
        </w:rPr>
        <w:t xml:space="preserve"> </w:t>
      </w:r>
      <w:r w:rsidR="007C5AEF">
        <w:rPr>
          <w:rFonts w:ascii="Avenir Next" w:hAnsi="Avenir Next" w:cs="Arial"/>
          <w:color w:val="7B7B7B" w:themeColor="accent3" w:themeShade="BF"/>
          <w:sz w:val="22"/>
          <w:szCs w:val="22"/>
        </w:rPr>
        <w:t xml:space="preserve">abusive </w:t>
      </w:r>
      <w:r w:rsidR="006871D7">
        <w:rPr>
          <w:rFonts w:ascii="Avenir Next" w:hAnsi="Avenir Next" w:cs="Arial"/>
          <w:color w:val="7B7B7B" w:themeColor="accent3" w:themeShade="BF"/>
          <w:sz w:val="22"/>
          <w:szCs w:val="22"/>
        </w:rPr>
        <w:t>forum shopping.”</w:t>
      </w:r>
      <w:r w:rsidR="00722CBF">
        <w:rPr>
          <w:rFonts w:ascii="Avenir Next" w:hAnsi="Avenir Next" w:cs="Arial"/>
          <w:color w:val="7B7B7B" w:themeColor="accent3" w:themeShade="BF"/>
          <w:sz w:val="22"/>
          <w:szCs w:val="22"/>
        </w:rPr>
        <w:t xml:space="preserve"> </w:t>
      </w:r>
      <w:r w:rsidR="006974AB">
        <w:rPr>
          <w:rFonts w:ascii="Avenir Next" w:hAnsi="Avenir Next" w:cs="Arial"/>
          <w:color w:val="7B7B7B" w:themeColor="accent3" w:themeShade="BF"/>
          <w:sz w:val="22"/>
          <w:szCs w:val="22"/>
        </w:rPr>
        <w:t xml:space="preserve">Also, Article 3(1) </w:t>
      </w:r>
      <w:r w:rsidR="00AE0A45">
        <w:rPr>
          <w:rFonts w:ascii="Avenir Next" w:hAnsi="Avenir Next" w:cs="Arial"/>
          <w:color w:val="7B7B7B" w:themeColor="accent3" w:themeShade="BF"/>
          <w:sz w:val="22"/>
          <w:szCs w:val="22"/>
        </w:rPr>
        <w:t>includes the COMI presumption which is another tool incorporated in the EIR Recast to prevent forum shopping.</w:t>
      </w:r>
    </w:p>
    <w:p w14:paraId="66C5C5E0" w14:textId="47819BE2" w:rsidR="0083752A" w:rsidRDefault="00BD4B9E" w:rsidP="005C1266">
      <w:pPr>
        <w:pStyle w:val="ListParagraph"/>
        <w:numPr>
          <w:ilvl w:val="0"/>
          <w:numId w:val="38"/>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need to modernize the </w:t>
      </w:r>
      <w:r w:rsidR="00A71B6A">
        <w:rPr>
          <w:rFonts w:ascii="Avenir Next" w:hAnsi="Avenir Next" w:cs="Arial"/>
          <w:color w:val="7B7B7B" w:themeColor="accent3" w:themeShade="BF"/>
          <w:sz w:val="22"/>
          <w:szCs w:val="22"/>
        </w:rPr>
        <w:t xml:space="preserve">flow of information in </w:t>
      </w:r>
      <w:r w:rsidR="00544FF5">
        <w:rPr>
          <w:rFonts w:ascii="Avenir Next" w:hAnsi="Avenir Next" w:cs="Arial"/>
          <w:color w:val="7B7B7B" w:themeColor="accent3" w:themeShade="BF"/>
          <w:sz w:val="22"/>
          <w:szCs w:val="22"/>
        </w:rPr>
        <w:t xml:space="preserve">the </w:t>
      </w:r>
      <w:proofErr w:type="gramStart"/>
      <w:r w:rsidR="003E4E45">
        <w:rPr>
          <w:rFonts w:ascii="Avenir Next" w:hAnsi="Avenir Next" w:cs="Arial"/>
          <w:color w:val="7B7B7B" w:themeColor="accent3" w:themeShade="BF"/>
          <w:sz w:val="22"/>
          <w:szCs w:val="22"/>
        </w:rPr>
        <w:t>cross border</w:t>
      </w:r>
      <w:proofErr w:type="gramEnd"/>
      <w:r w:rsidR="003E4E45">
        <w:rPr>
          <w:rFonts w:ascii="Avenir Next" w:hAnsi="Avenir Next" w:cs="Arial"/>
          <w:color w:val="7B7B7B" w:themeColor="accent3" w:themeShade="BF"/>
          <w:sz w:val="22"/>
          <w:szCs w:val="22"/>
        </w:rPr>
        <w:t xml:space="preserve"> insolvency process</w:t>
      </w:r>
      <w:r w:rsidR="00544FF5">
        <w:rPr>
          <w:rFonts w:ascii="Avenir Next" w:hAnsi="Avenir Next" w:cs="Arial"/>
          <w:color w:val="7B7B7B" w:themeColor="accent3" w:themeShade="BF"/>
          <w:sz w:val="22"/>
          <w:szCs w:val="22"/>
        </w:rPr>
        <w:t xml:space="preserve"> and</w:t>
      </w:r>
      <w:r w:rsidR="003E4E45">
        <w:rPr>
          <w:rFonts w:ascii="Avenir Next" w:hAnsi="Avenir Next" w:cs="Arial"/>
          <w:color w:val="7B7B7B" w:themeColor="accent3" w:themeShade="BF"/>
          <w:sz w:val="22"/>
          <w:szCs w:val="22"/>
        </w:rPr>
        <w:t xml:space="preserve"> to implement </w:t>
      </w:r>
      <w:r w:rsidR="00B55C92">
        <w:rPr>
          <w:rFonts w:ascii="Avenir Next" w:hAnsi="Avenir Next" w:cs="Arial"/>
          <w:color w:val="7B7B7B" w:themeColor="accent3" w:themeShade="BF"/>
          <w:sz w:val="22"/>
          <w:szCs w:val="22"/>
        </w:rPr>
        <w:t>technology tools w</w:t>
      </w:r>
      <w:r w:rsidR="00544FF5">
        <w:rPr>
          <w:rFonts w:ascii="Avenir Next" w:hAnsi="Avenir Next" w:cs="Arial"/>
          <w:color w:val="7B7B7B" w:themeColor="accent3" w:themeShade="BF"/>
          <w:sz w:val="22"/>
          <w:szCs w:val="22"/>
        </w:rPr>
        <w:t>ere</w:t>
      </w:r>
      <w:r w:rsidR="003A6FF4">
        <w:rPr>
          <w:rFonts w:ascii="Avenir Next" w:hAnsi="Avenir Next" w:cs="Arial"/>
          <w:color w:val="7B7B7B" w:themeColor="accent3" w:themeShade="BF"/>
          <w:sz w:val="22"/>
          <w:szCs w:val="22"/>
        </w:rPr>
        <w:t xml:space="preserve"> other</w:t>
      </w:r>
      <w:r w:rsidR="00B55C92">
        <w:rPr>
          <w:rFonts w:ascii="Avenir Next" w:hAnsi="Avenir Next" w:cs="Arial"/>
          <w:color w:val="7B7B7B" w:themeColor="accent3" w:themeShade="BF"/>
          <w:sz w:val="22"/>
          <w:szCs w:val="22"/>
        </w:rPr>
        <w:t xml:space="preserve"> element</w:t>
      </w:r>
      <w:r w:rsidR="00544FF5">
        <w:rPr>
          <w:rFonts w:ascii="Avenir Next" w:hAnsi="Avenir Next" w:cs="Arial"/>
          <w:color w:val="7B7B7B" w:themeColor="accent3" w:themeShade="BF"/>
          <w:sz w:val="22"/>
          <w:szCs w:val="22"/>
        </w:rPr>
        <w:t>s</w:t>
      </w:r>
      <w:r w:rsidR="00B55C92">
        <w:rPr>
          <w:rFonts w:ascii="Avenir Next" w:hAnsi="Avenir Next" w:cs="Arial"/>
          <w:color w:val="7B7B7B" w:themeColor="accent3" w:themeShade="BF"/>
          <w:sz w:val="22"/>
          <w:szCs w:val="22"/>
        </w:rPr>
        <w:t xml:space="preserve"> considered by the commission.  With </w:t>
      </w:r>
      <w:r w:rsidR="006573F8">
        <w:rPr>
          <w:rFonts w:ascii="Avenir Next" w:hAnsi="Avenir Next" w:cs="Arial"/>
          <w:color w:val="7B7B7B" w:themeColor="accent3" w:themeShade="BF"/>
          <w:sz w:val="22"/>
          <w:szCs w:val="22"/>
        </w:rPr>
        <w:t>the course of time and globalization, there was a need to i</w:t>
      </w:r>
      <w:r w:rsidR="0083752A">
        <w:rPr>
          <w:rFonts w:ascii="Avenir Next" w:hAnsi="Avenir Next" w:cs="Arial"/>
          <w:color w:val="7B7B7B" w:themeColor="accent3" w:themeShade="BF"/>
          <w:sz w:val="22"/>
          <w:szCs w:val="22"/>
        </w:rPr>
        <w:t>mprove</w:t>
      </w:r>
      <w:r w:rsidR="006573F8">
        <w:rPr>
          <w:rFonts w:ascii="Avenir Next" w:hAnsi="Avenir Next" w:cs="Arial"/>
          <w:color w:val="7B7B7B" w:themeColor="accent3" w:themeShade="BF"/>
          <w:sz w:val="22"/>
          <w:szCs w:val="22"/>
        </w:rPr>
        <w:t xml:space="preserve"> the</w:t>
      </w:r>
      <w:r w:rsidR="0083752A">
        <w:rPr>
          <w:rFonts w:ascii="Avenir Next" w:hAnsi="Avenir Next" w:cs="Arial"/>
          <w:color w:val="7B7B7B" w:themeColor="accent3" w:themeShade="BF"/>
          <w:sz w:val="22"/>
          <w:szCs w:val="22"/>
        </w:rPr>
        <w:t xml:space="preserve"> </w:t>
      </w:r>
      <w:r w:rsidR="006573F8">
        <w:rPr>
          <w:rFonts w:ascii="Avenir Next" w:hAnsi="Avenir Next" w:cs="Arial"/>
          <w:color w:val="7B7B7B" w:themeColor="accent3" w:themeShade="BF"/>
          <w:sz w:val="22"/>
          <w:szCs w:val="22"/>
        </w:rPr>
        <w:t xml:space="preserve">information made available to </w:t>
      </w:r>
      <w:r w:rsidR="0083752A">
        <w:rPr>
          <w:rFonts w:ascii="Avenir Next" w:hAnsi="Avenir Next" w:cs="Arial"/>
          <w:color w:val="7B7B7B" w:themeColor="accent3" w:themeShade="BF"/>
          <w:sz w:val="22"/>
          <w:szCs w:val="22"/>
        </w:rPr>
        <w:t>creditor</w:t>
      </w:r>
      <w:r w:rsidR="00AC6625">
        <w:rPr>
          <w:rFonts w:ascii="Avenir Next" w:hAnsi="Avenir Next" w:cs="Arial"/>
          <w:color w:val="7B7B7B" w:themeColor="accent3" w:themeShade="BF"/>
          <w:sz w:val="22"/>
          <w:szCs w:val="22"/>
        </w:rPr>
        <w:t>s</w:t>
      </w:r>
      <w:r w:rsidR="0083752A">
        <w:rPr>
          <w:rFonts w:ascii="Avenir Next" w:hAnsi="Avenir Next" w:cs="Arial"/>
          <w:color w:val="7B7B7B" w:themeColor="accent3" w:themeShade="BF"/>
          <w:sz w:val="22"/>
          <w:szCs w:val="22"/>
        </w:rPr>
        <w:t xml:space="preserve"> </w:t>
      </w:r>
      <w:r w:rsidR="00FF6683">
        <w:rPr>
          <w:rFonts w:ascii="Avenir Next" w:hAnsi="Avenir Next" w:cs="Arial"/>
          <w:color w:val="7B7B7B" w:themeColor="accent3" w:themeShade="BF"/>
          <w:sz w:val="22"/>
          <w:szCs w:val="22"/>
        </w:rPr>
        <w:t xml:space="preserve">and </w:t>
      </w:r>
      <w:r w:rsidR="00AC6625">
        <w:rPr>
          <w:rFonts w:ascii="Avenir Next" w:hAnsi="Avenir Next" w:cs="Arial"/>
          <w:color w:val="7B7B7B" w:themeColor="accent3" w:themeShade="BF"/>
          <w:sz w:val="22"/>
          <w:szCs w:val="22"/>
        </w:rPr>
        <w:t xml:space="preserve">for a </w:t>
      </w:r>
      <w:r w:rsidR="00FF6683">
        <w:rPr>
          <w:rFonts w:ascii="Avenir Next" w:hAnsi="Avenir Next" w:cs="Arial"/>
          <w:color w:val="7B7B7B" w:themeColor="accent3" w:themeShade="BF"/>
          <w:sz w:val="22"/>
          <w:szCs w:val="22"/>
        </w:rPr>
        <w:t xml:space="preserve">general </w:t>
      </w:r>
      <w:r w:rsidR="000017AA">
        <w:rPr>
          <w:rFonts w:ascii="Avenir Next" w:hAnsi="Avenir Next" w:cs="Arial"/>
          <w:color w:val="7B7B7B" w:themeColor="accent3" w:themeShade="BF"/>
          <w:sz w:val="22"/>
          <w:szCs w:val="22"/>
        </w:rPr>
        <w:t>modernization of data protection</w:t>
      </w:r>
      <w:r w:rsidR="00AC6625">
        <w:rPr>
          <w:rFonts w:ascii="Avenir Next" w:hAnsi="Avenir Next" w:cs="Arial"/>
          <w:color w:val="7B7B7B" w:themeColor="accent3" w:themeShade="BF"/>
          <w:sz w:val="22"/>
          <w:szCs w:val="22"/>
        </w:rPr>
        <w:t xml:space="preserve">.  The EIR Recast </w:t>
      </w:r>
      <w:r w:rsidR="00AD1AB0">
        <w:rPr>
          <w:rFonts w:ascii="Avenir Next" w:hAnsi="Avenir Next" w:cs="Arial"/>
          <w:color w:val="7B7B7B" w:themeColor="accent3" w:themeShade="BF"/>
          <w:sz w:val="22"/>
          <w:szCs w:val="22"/>
        </w:rPr>
        <w:t>now has</w:t>
      </w:r>
      <w:r w:rsidR="00A842C1">
        <w:rPr>
          <w:rFonts w:ascii="Avenir Next" w:hAnsi="Avenir Next" w:cs="Arial"/>
          <w:color w:val="7B7B7B" w:themeColor="accent3" w:themeShade="BF"/>
          <w:sz w:val="22"/>
          <w:szCs w:val="22"/>
        </w:rPr>
        <w:t xml:space="preserve"> mandatory provisions related to publication in the insolvency registers</w:t>
      </w:r>
      <w:r w:rsidR="00074F86">
        <w:rPr>
          <w:rFonts w:ascii="Avenir Next" w:hAnsi="Avenir Next" w:cs="Arial"/>
          <w:color w:val="7B7B7B" w:themeColor="accent3" w:themeShade="BF"/>
          <w:sz w:val="22"/>
          <w:szCs w:val="22"/>
        </w:rPr>
        <w:t>, their interconnectiv</w:t>
      </w:r>
      <w:r w:rsidR="0044429B">
        <w:rPr>
          <w:rFonts w:ascii="Avenir Next" w:hAnsi="Avenir Next" w:cs="Arial"/>
          <w:color w:val="7B7B7B" w:themeColor="accent3" w:themeShade="BF"/>
          <w:sz w:val="22"/>
          <w:szCs w:val="22"/>
        </w:rPr>
        <w:t>it</w:t>
      </w:r>
      <w:r w:rsidR="00074F86">
        <w:rPr>
          <w:rFonts w:ascii="Avenir Next" w:hAnsi="Avenir Next" w:cs="Arial"/>
          <w:color w:val="7B7B7B" w:themeColor="accent3" w:themeShade="BF"/>
          <w:sz w:val="22"/>
          <w:szCs w:val="22"/>
        </w:rPr>
        <w:t>y</w:t>
      </w:r>
      <w:r w:rsidR="00152EE4">
        <w:rPr>
          <w:rFonts w:ascii="Avenir Next" w:hAnsi="Avenir Next" w:cs="Arial"/>
          <w:color w:val="7B7B7B" w:themeColor="accent3" w:themeShade="BF"/>
          <w:sz w:val="22"/>
          <w:szCs w:val="22"/>
        </w:rPr>
        <w:t xml:space="preserve"> as well as procedures for data protection. </w:t>
      </w:r>
      <w:r w:rsidR="00BE7DDD">
        <w:rPr>
          <w:rFonts w:ascii="Avenir Next" w:hAnsi="Avenir Next" w:cs="Arial"/>
          <w:color w:val="7B7B7B" w:themeColor="accent3" w:themeShade="BF"/>
          <w:sz w:val="22"/>
          <w:szCs w:val="22"/>
        </w:rPr>
        <w:t>(i.e. Recitals 7</w:t>
      </w:r>
      <w:r w:rsidR="00894D66">
        <w:rPr>
          <w:rFonts w:ascii="Avenir Next" w:hAnsi="Avenir Next" w:cs="Arial"/>
          <w:color w:val="7B7B7B" w:themeColor="accent3" w:themeShade="BF"/>
          <w:sz w:val="22"/>
          <w:szCs w:val="22"/>
        </w:rPr>
        <w:t>5</w:t>
      </w:r>
      <w:r w:rsidR="00BE7DDD">
        <w:rPr>
          <w:rFonts w:ascii="Avenir Next" w:hAnsi="Avenir Next" w:cs="Arial"/>
          <w:color w:val="7B7B7B" w:themeColor="accent3" w:themeShade="BF"/>
          <w:sz w:val="22"/>
          <w:szCs w:val="22"/>
        </w:rPr>
        <w:t xml:space="preserve"> </w:t>
      </w:r>
      <w:r w:rsidR="00894D66">
        <w:rPr>
          <w:rFonts w:ascii="Avenir Next" w:hAnsi="Avenir Next" w:cs="Arial"/>
          <w:color w:val="7B7B7B" w:themeColor="accent3" w:themeShade="BF"/>
          <w:sz w:val="22"/>
          <w:szCs w:val="22"/>
        </w:rPr>
        <w:t xml:space="preserve">to 80 and Articles </w:t>
      </w:r>
      <w:r w:rsidR="00A020F9">
        <w:rPr>
          <w:rFonts w:ascii="Avenir Next" w:hAnsi="Avenir Next" w:cs="Arial"/>
          <w:color w:val="7B7B7B" w:themeColor="accent3" w:themeShade="BF"/>
          <w:sz w:val="22"/>
          <w:szCs w:val="22"/>
        </w:rPr>
        <w:t>24-30</w:t>
      </w:r>
      <w:r w:rsidR="00BE7DDD">
        <w:rPr>
          <w:rFonts w:ascii="Avenir Next" w:hAnsi="Avenir Next" w:cs="Arial"/>
          <w:color w:val="7B7B7B" w:themeColor="accent3" w:themeShade="BF"/>
          <w:sz w:val="22"/>
          <w:szCs w:val="22"/>
        </w:rPr>
        <w:t>)</w:t>
      </w:r>
    </w:p>
    <w:p w14:paraId="6377789E" w14:textId="77389D0C" w:rsidR="0009074F" w:rsidRDefault="00493390" w:rsidP="005C1266">
      <w:pPr>
        <w:pStyle w:val="ListParagraph"/>
        <w:numPr>
          <w:ilvl w:val="0"/>
          <w:numId w:val="38"/>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need to include a definition of the term “</w:t>
      </w:r>
      <w:proofErr w:type="spellStart"/>
      <w:r>
        <w:rPr>
          <w:rFonts w:ascii="Avenir Next" w:hAnsi="Avenir Next" w:cs="Arial"/>
          <w:color w:val="7B7B7B" w:themeColor="accent3" w:themeShade="BF"/>
          <w:sz w:val="22"/>
          <w:szCs w:val="22"/>
        </w:rPr>
        <w:t>centre</w:t>
      </w:r>
      <w:proofErr w:type="spellEnd"/>
      <w:r>
        <w:rPr>
          <w:rFonts w:ascii="Avenir Next" w:hAnsi="Avenir Next" w:cs="Arial"/>
          <w:color w:val="7B7B7B" w:themeColor="accent3" w:themeShade="BF"/>
          <w:sz w:val="22"/>
          <w:szCs w:val="22"/>
        </w:rPr>
        <w:t xml:space="preserve"> of main interest” in the Articles of the EIR Recast, not just in the Preamble.  This is necess</w:t>
      </w:r>
      <w:r w:rsidR="00032BBE">
        <w:rPr>
          <w:rFonts w:ascii="Avenir Next" w:hAnsi="Avenir Next" w:cs="Arial"/>
          <w:color w:val="7B7B7B" w:themeColor="accent3" w:themeShade="BF"/>
          <w:sz w:val="22"/>
          <w:szCs w:val="22"/>
        </w:rPr>
        <w:t xml:space="preserve">ary </w:t>
      </w:r>
      <w:proofErr w:type="gramStart"/>
      <w:r w:rsidR="00032BBE">
        <w:rPr>
          <w:rFonts w:ascii="Avenir Next" w:hAnsi="Avenir Next" w:cs="Arial"/>
          <w:color w:val="7B7B7B" w:themeColor="accent3" w:themeShade="BF"/>
          <w:sz w:val="22"/>
          <w:szCs w:val="22"/>
        </w:rPr>
        <w:t>in order to</w:t>
      </w:r>
      <w:proofErr w:type="gramEnd"/>
      <w:r w:rsidR="00032BBE">
        <w:rPr>
          <w:rFonts w:ascii="Avenir Next" w:hAnsi="Avenir Next" w:cs="Arial"/>
          <w:color w:val="7B7B7B" w:themeColor="accent3" w:themeShade="BF"/>
          <w:sz w:val="22"/>
          <w:szCs w:val="22"/>
        </w:rPr>
        <w:t xml:space="preserve"> make such </w:t>
      </w:r>
      <w:proofErr w:type="gramStart"/>
      <w:r w:rsidR="00032BBE">
        <w:rPr>
          <w:rFonts w:ascii="Avenir Next" w:hAnsi="Avenir Next" w:cs="Arial"/>
          <w:color w:val="7B7B7B" w:themeColor="accent3" w:themeShade="BF"/>
          <w:sz w:val="22"/>
          <w:szCs w:val="22"/>
        </w:rPr>
        <w:t>definition</w:t>
      </w:r>
      <w:proofErr w:type="gramEnd"/>
      <w:r w:rsidR="00032BBE">
        <w:rPr>
          <w:rFonts w:ascii="Avenir Next" w:hAnsi="Avenir Next" w:cs="Arial"/>
          <w:color w:val="7B7B7B" w:themeColor="accent3" w:themeShade="BF"/>
          <w:sz w:val="22"/>
          <w:szCs w:val="22"/>
        </w:rPr>
        <w:t xml:space="preserve"> binding </w:t>
      </w:r>
      <w:r w:rsidR="00264324">
        <w:rPr>
          <w:rFonts w:ascii="Avenir Next" w:hAnsi="Avenir Next" w:cs="Arial"/>
          <w:color w:val="7B7B7B" w:themeColor="accent3" w:themeShade="BF"/>
          <w:sz w:val="22"/>
          <w:szCs w:val="22"/>
        </w:rPr>
        <w:t xml:space="preserve">on all Member States </w:t>
      </w:r>
      <w:r w:rsidR="00032BBE">
        <w:rPr>
          <w:rFonts w:ascii="Avenir Next" w:hAnsi="Avenir Next" w:cs="Arial"/>
          <w:color w:val="7B7B7B" w:themeColor="accent3" w:themeShade="BF"/>
          <w:sz w:val="22"/>
          <w:szCs w:val="22"/>
        </w:rPr>
        <w:t>and not mere persuasive or instructive as it was solely in the Preamble of the EIR 2000.</w:t>
      </w:r>
    </w:p>
    <w:p w14:paraId="1A5C69D6" w14:textId="77777777" w:rsidR="00E440D2" w:rsidRPr="005C1266" w:rsidRDefault="00E440D2" w:rsidP="00BA1250">
      <w:pPr>
        <w:pStyle w:val="ListParagraph"/>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43218E">
      <w:pPr>
        <w:ind w:left="720" w:hanging="720"/>
        <w:jc w:val="center"/>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27C1045F" w14:textId="528D6966" w:rsidR="008D6048" w:rsidRDefault="008D6048" w:rsidP="002A37BB">
      <w:pPr>
        <w:jc w:val="both"/>
        <w:rPr>
          <w:rFonts w:ascii="Avenir Next" w:hAnsi="Avenir Next" w:cs="Arial"/>
          <w:sz w:val="22"/>
          <w:szCs w:val="22"/>
          <w:lang w:val="en-GB"/>
        </w:rPr>
      </w:pPr>
    </w:p>
    <w:p w14:paraId="47523CE9" w14:textId="302DA72B" w:rsidR="00CA5585" w:rsidRDefault="00036A49" w:rsidP="00036A49">
      <w:pPr>
        <w:jc w:val="both"/>
        <w:rPr>
          <w:rFonts w:ascii="Avenir Next" w:hAnsi="Avenir Next" w:cs="Arial"/>
          <w:sz w:val="22"/>
          <w:szCs w:val="22"/>
          <w:lang w:val="en-GB"/>
        </w:rPr>
      </w:pPr>
      <w:r>
        <w:rPr>
          <w:rFonts w:ascii="Avenir Next" w:hAnsi="Avenir Next" w:cs="Arial"/>
          <w:sz w:val="22"/>
          <w:szCs w:val="22"/>
          <w:lang w:val="en-GB"/>
        </w:rPr>
        <w:t>The EIR Recast provides a definition of COMI</w:t>
      </w:r>
      <w:r w:rsidR="004015B8">
        <w:rPr>
          <w:rFonts w:ascii="Avenir Next" w:hAnsi="Avenir Next" w:cs="Arial"/>
          <w:sz w:val="22"/>
          <w:szCs w:val="22"/>
          <w:lang w:val="en-GB"/>
        </w:rPr>
        <w:t xml:space="preserve"> that is autonomous and objective.  </w:t>
      </w:r>
      <w:r w:rsidR="0001747F">
        <w:rPr>
          <w:rFonts w:ascii="Avenir Next" w:hAnsi="Avenir Next" w:cs="Arial"/>
          <w:sz w:val="22"/>
          <w:szCs w:val="22"/>
          <w:lang w:val="en-GB"/>
        </w:rPr>
        <w:t xml:space="preserve">COMI is defined as the place where the debtor conducts the administration of its business on a regular basis which is ascertainable by third parties. </w:t>
      </w:r>
      <w:r w:rsidR="004015B8">
        <w:rPr>
          <w:rFonts w:ascii="Avenir Next" w:hAnsi="Avenir Next" w:cs="Arial"/>
          <w:sz w:val="22"/>
          <w:szCs w:val="22"/>
          <w:lang w:val="en-GB"/>
        </w:rPr>
        <w:t>The autonomous meaning of the term COMI</w:t>
      </w:r>
      <w:r w:rsidR="009E35E0">
        <w:rPr>
          <w:rFonts w:ascii="Avenir Next" w:hAnsi="Avenir Next" w:cs="Arial"/>
          <w:sz w:val="22"/>
          <w:szCs w:val="22"/>
          <w:lang w:val="en-GB"/>
        </w:rPr>
        <w:t xml:space="preserve"> allows that the same be identifiable by </w:t>
      </w:r>
      <w:r w:rsidR="00081078">
        <w:rPr>
          <w:rFonts w:ascii="Avenir Next" w:hAnsi="Avenir Next" w:cs="Arial"/>
          <w:sz w:val="22"/>
          <w:szCs w:val="22"/>
          <w:lang w:val="en-GB"/>
        </w:rPr>
        <w:t xml:space="preserve">using an </w:t>
      </w:r>
      <w:proofErr w:type="gramStart"/>
      <w:r w:rsidR="009E35E0">
        <w:rPr>
          <w:rFonts w:ascii="Avenir Next" w:hAnsi="Avenir Next" w:cs="Arial"/>
          <w:sz w:val="22"/>
          <w:szCs w:val="22"/>
          <w:lang w:val="en-GB"/>
        </w:rPr>
        <w:t>objective criteria</w:t>
      </w:r>
      <w:proofErr w:type="gramEnd"/>
      <w:r w:rsidR="008C267C">
        <w:rPr>
          <w:rFonts w:ascii="Avenir Next" w:hAnsi="Avenir Next" w:cs="Arial"/>
          <w:sz w:val="22"/>
          <w:szCs w:val="22"/>
          <w:lang w:val="en-GB"/>
        </w:rPr>
        <w:t xml:space="preserve"> and that it </w:t>
      </w:r>
      <w:r w:rsidR="0088671A">
        <w:rPr>
          <w:rFonts w:ascii="Avenir Next" w:hAnsi="Avenir Next" w:cs="Arial"/>
          <w:sz w:val="22"/>
          <w:szCs w:val="22"/>
          <w:lang w:val="en-GB"/>
        </w:rPr>
        <w:t xml:space="preserve">has to </w:t>
      </w:r>
      <w:r w:rsidR="008C267C">
        <w:rPr>
          <w:rFonts w:ascii="Avenir Next" w:hAnsi="Avenir Next" w:cs="Arial"/>
          <w:sz w:val="22"/>
          <w:szCs w:val="22"/>
          <w:lang w:val="en-GB"/>
        </w:rPr>
        <w:t>be ascertainable by stakeholders or third parties.  This allows uniformity in the application of the term</w:t>
      </w:r>
      <w:r w:rsidR="00D71CA4">
        <w:rPr>
          <w:rFonts w:ascii="Avenir Next" w:hAnsi="Avenir Next" w:cs="Arial"/>
          <w:sz w:val="22"/>
          <w:szCs w:val="22"/>
          <w:lang w:val="en-GB"/>
        </w:rPr>
        <w:t xml:space="preserve"> and is foreseeable for all stakeholders dealing with the Debtor and its insolvency case. </w:t>
      </w:r>
      <w:r w:rsidR="003437AB">
        <w:rPr>
          <w:rFonts w:ascii="Avenir Next" w:hAnsi="Avenir Next" w:cs="Arial"/>
          <w:sz w:val="22"/>
          <w:szCs w:val="22"/>
          <w:lang w:val="en-GB"/>
        </w:rPr>
        <w:t xml:space="preserve">See </w:t>
      </w:r>
      <w:r w:rsidR="002A0F0F">
        <w:rPr>
          <w:rFonts w:ascii="Avenir Next" w:hAnsi="Avenir Next" w:cs="Arial"/>
          <w:sz w:val="22"/>
          <w:szCs w:val="22"/>
          <w:lang w:val="en-GB"/>
        </w:rPr>
        <w:t>Article 3</w:t>
      </w:r>
      <w:r w:rsidR="00C04164">
        <w:rPr>
          <w:rFonts w:ascii="Avenir Next" w:hAnsi="Avenir Next" w:cs="Arial"/>
          <w:sz w:val="22"/>
          <w:szCs w:val="22"/>
          <w:lang w:val="en-GB"/>
        </w:rPr>
        <w:t xml:space="preserve">(1) of the EIR Recast and </w:t>
      </w:r>
      <w:proofErr w:type="spellStart"/>
      <w:r w:rsidR="003437AB">
        <w:rPr>
          <w:rFonts w:ascii="Avenir Next" w:hAnsi="Avenir Next" w:cs="Arial"/>
          <w:sz w:val="22"/>
          <w:szCs w:val="22"/>
          <w:lang w:val="en-GB"/>
        </w:rPr>
        <w:t>Eurofood</w:t>
      </w:r>
      <w:proofErr w:type="spellEnd"/>
      <w:r w:rsidR="003437AB">
        <w:rPr>
          <w:rFonts w:ascii="Avenir Next" w:hAnsi="Avenir Next" w:cs="Arial"/>
          <w:sz w:val="22"/>
          <w:szCs w:val="22"/>
          <w:lang w:val="en-GB"/>
        </w:rPr>
        <w:t xml:space="preserve"> IFSC Ltd., Case C-341/04 ECLI: EU: </w:t>
      </w:r>
      <w:r w:rsidR="00653EAC">
        <w:rPr>
          <w:rFonts w:ascii="Avenir Next" w:hAnsi="Avenir Next" w:cs="Arial"/>
          <w:sz w:val="22"/>
          <w:szCs w:val="22"/>
          <w:lang w:val="en-GB"/>
        </w:rPr>
        <w:t>C: 2006:281 (May 2, 2006)</w:t>
      </w:r>
      <w:r w:rsidR="00DD7E2F">
        <w:rPr>
          <w:rFonts w:ascii="Avenir Next" w:hAnsi="Avenir Next" w:cs="Arial"/>
          <w:sz w:val="22"/>
          <w:szCs w:val="22"/>
          <w:lang w:val="en-GB"/>
        </w:rPr>
        <w:t>.</w:t>
      </w:r>
      <w:r w:rsidR="0042395C">
        <w:rPr>
          <w:rFonts w:ascii="Avenir Next" w:hAnsi="Avenir Next" w:cs="Arial"/>
          <w:sz w:val="22"/>
          <w:szCs w:val="22"/>
          <w:lang w:val="en-GB"/>
        </w:rPr>
        <w:t xml:space="preserve">  </w:t>
      </w:r>
      <w:r w:rsidR="00302397">
        <w:rPr>
          <w:rFonts w:ascii="Avenir Next" w:hAnsi="Avenir Next" w:cs="Arial"/>
          <w:sz w:val="22"/>
          <w:szCs w:val="22"/>
          <w:lang w:val="en-GB"/>
        </w:rPr>
        <w:t>As it has been stated by the EU Commission</w:t>
      </w:r>
      <w:r w:rsidR="0042395C">
        <w:rPr>
          <w:rFonts w:ascii="Avenir Next" w:hAnsi="Avenir Next" w:cs="Arial"/>
          <w:sz w:val="22"/>
          <w:szCs w:val="22"/>
          <w:lang w:val="en-GB"/>
        </w:rPr>
        <w:t>,</w:t>
      </w:r>
      <w:r w:rsidR="00302397">
        <w:rPr>
          <w:rFonts w:ascii="Avenir Next" w:hAnsi="Avenir Next" w:cs="Arial"/>
          <w:sz w:val="22"/>
          <w:szCs w:val="22"/>
          <w:lang w:val="en-GB"/>
        </w:rPr>
        <w:t xml:space="preserve"> the COMI concept ensures that an insolvency case is handled by the Court and the choice of law of the State </w:t>
      </w:r>
      <w:r w:rsidR="00172BB4">
        <w:rPr>
          <w:rFonts w:ascii="Avenir Next" w:hAnsi="Avenir Next" w:cs="Arial"/>
          <w:sz w:val="22"/>
          <w:szCs w:val="22"/>
          <w:lang w:val="en-GB"/>
        </w:rPr>
        <w:t xml:space="preserve">where the Debtor and its creditors have a connection that is major and genuine.  This is a policy consideration </w:t>
      </w:r>
      <w:r w:rsidR="00CA5585">
        <w:rPr>
          <w:rFonts w:ascii="Avenir Next" w:hAnsi="Avenir Next" w:cs="Arial"/>
          <w:sz w:val="22"/>
          <w:szCs w:val="22"/>
          <w:lang w:val="en-GB"/>
        </w:rPr>
        <w:t xml:space="preserve">in </w:t>
      </w:r>
      <w:r w:rsidR="008B68E0">
        <w:rPr>
          <w:rFonts w:ascii="Avenir Next" w:hAnsi="Avenir Next" w:cs="Arial"/>
          <w:sz w:val="22"/>
          <w:szCs w:val="22"/>
          <w:lang w:val="en-GB"/>
        </w:rPr>
        <w:t>favour</w:t>
      </w:r>
      <w:r w:rsidR="00CA5585">
        <w:rPr>
          <w:rFonts w:ascii="Avenir Next" w:hAnsi="Avenir Next" w:cs="Arial"/>
          <w:sz w:val="22"/>
          <w:szCs w:val="22"/>
          <w:lang w:val="en-GB"/>
        </w:rPr>
        <w:t xml:space="preserve"> of the creditors and their familiarity to the legal system where the insolvency proceeding is held.</w:t>
      </w:r>
    </w:p>
    <w:p w14:paraId="05B78A4B" w14:textId="77777777" w:rsidR="0056590D" w:rsidRDefault="0056590D" w:rsidP="00036A49">
      <w:pPr>
        <w:jc w:val="both"/>
        <w:rPr>
          <w:rFonts w:ascii="Avenir Next" w:hAnsi="Avenir Next" w:cs="Arial"/>
          <w:sz w:val="22"/>
          <w:szCs w:val="22"/>
          <w:lang w:val="en-GB"/>
        </w:rPr>
      </w:pPr>
    </w:p>
    <w:p w14:paraId="21FF11FB" w14:textId="126C464B" w:rsidR="00807828" w:rsidRDefault="0056590D" w:rsidP="00036A49">
      <w:pPr>
        <w:jc w:val="both"/>
        <w:rPr>
          <w:rFonts w:ascii="Avenir Next" w:hAnsi="Avenir Next" w:cs="Arial"/>
          <w:sz w:val="22"/>
          <w:szCs w:val="22"/>
          <w:lang w:val="en-GB"/>
        </w:rPr>
      </w:pPr>
      <w:r>
        <w:rPr>
          <w:rFonts w:ascii="Avenir Next" w:hAnsi="Avenir Next" w:cs="Arial"/>
          <w:sz w:val="22"/>
          <w:szCs w:val="22"/>
          <w:lang w:val="en-GB"/>
        </w:rPr>
        <w:t xml:space="preserve">A second praise of the COMI concept is </w:t>
      </w:r>
      <w:r w:rsidR="00F9000F">
        <w:rPr>
          <w:rFonts w:ascii="Avenir Next" w:hAnsi="Avenir Next" w:cs="Arial"/>
          <w:sz w:val="22"/>
          <w:szCs w:val="22"/>
          <w:lang w:val="en-GB"/>
        </w:rPr>
        <w:t>the fact that since the same is ascertainable or “visible” to third parties</w:t>
      </w:r>
      <w:r w:rsidR="000004F2">
        <w:rPr>
          <w:rFonts w:ascii="Avenir Next" w:hAnsi="Avenir Next" w:cs="Arial"/>
          <w:sz w:val="22"/>
          <w:szCs w:val="22"/>
          <w:lang w:val="en-GB"/>
        </w:rPr>
        <w:t>, the probability of abusive forum shopping</w:t>
      </w:r>
      <w:r w:rsidR="00AA0313">
        <w:rPr>
          <w:rFonts w:ascii="Avenir Next" w:hAnsi="Avenir Next" w:cs="Arial"/>
          <w:sz w:val="22"/>
          <w:szCs w:val="22"/>
          <w:lang w:val="en-GB"/>
        </w:rPr>
        <w:t xml:space="preserve"> is reduced.  The Debtor needs to have </w:t>
      </w:r>
      <w:r w:rsidR="007141AD">
        <w:rPr>
          <w:rFonts w:ascii="Avenir Next" w:hAnsi="Avenir Next" w:cs="Arial"/>
          <w:sz w:val="22"/>
          <w:szCs w:val="22"/>
          <w:lang w:val="en-GB"/>
        </w:rPr>
        <w:t xml:space="preserve">a regular and lasting activity in the State where it wishes to file its main insolvency proceeding and therefore determine if such State is its COMI. </w:t>
      </w:r>
      <w:r w:rsidR="000A1AE8">
        <w:rPr>
          <w:rFonts w:ascii="Avenir Next" w:hAnsi="Avenir Next" w:cs="Arial"/>
          <w:sz w:val="22"/>
          <w:szCs w:val="22"/>
          <w:lang w:val="en-GB"/>
        </w:rPr>
        <w:t xml:space="preserve"> The presumptions of the EIR Recast assist in </w:t>
      </w:r>
      <w:r w:rsidR="00AE7978">
        <w:rPr>
          <w:rFonts w:ascii="Avenir Next" w:hAnsi="Avenir Next" w:cs="Arial"/>
          <w:sz w:val="22"/>
          <w:szCs w:val="22"/>
          <w:lang w:val="en-GB"/>
        </w:rPr>
        <w:t>providing an objective test and criteria for determining if a State is indeed the Debt</w:t>
      </w:r>
      <w:r w:rsidR="00215275">
        <w:rPr>
          <w:rFonts w:ascii="Avenir Next" w:hAnsi="Avenir Next" w:cs="Arial"/>
          <w:sz w:val="22"/>
          <w:szCs w:val="22"/>
          <w:lang w:val="en-GB"/>
        </w:rPr>
        <w:t>o</w:t>
      </w:r>
      <w:r w:rsidR="00AE7978">
        <w:rPr>
          <w:rFonts w:ascii="Avenir Next" w:hAnsi="Avenir Next" w:cs="Arial"/>
          <w:sz w:val="22"/>
          <w:szCs w:val="22"/>
          <w:lang w:val="en-GB"/>
        </w:rPr>
        <w:t xml:space="preserve">r’s COMI. </w:t>
      </w:r>
      <w:r w:rsidR="007141AD">
        <w:rPr>
          <w:rFonts w:ascii="Avenir Next" w:hAnsi="Avenir Next" w:cs="Arial"/>
          <w:sz w:val="22"/>
          <w:szCs w:val="22"/>
          <w:lang w:val="en-GB"/>
        </w:rPr>
        <w:t xml:space="preserve"> </w:t>
      </w:r>
      <w:r w:rsidR="004F6923">
        <w:rPr>
          <w:rFonts w:ascii="Avenir Next" w:hAnsi="Avenir Next" w:cs="Arial"/>
          <w:sz w:val="22"/>
          <w:szCs w:val="22"/>
          <w:lang w:val="en-GB"/>
        </w:rPr>
        <w:t>For e</w:t>
      </w:r>
      <w:r w:rsidR="00215275">
        <w:rPr>
          <w:rFonts w:ascii="Avenir Next" w:hAnsi="Avenir Next" w:cs="Arial"/>
          <w:sz w:val="22"/>
          <w:szCs w:val="22"/>
          <w:lang w:val="en-GB"/>
        </w:rPr>
        <w:t>xample</w:t>
      </w:r>
      <w:r w:rsidR="004F6923">
        <w:rPr>
          <w:rFonts w:ascii="Avenir Next" w:hAnsi="Avenir Next" w:cs="Arial"/>
          <w:sz w:val="22"/>
          <w:szCs w:val="22"/>
          <w:lang w:val="en-GB"/>
        </w:rPr>
        <w:t>,</w:t>
      </w:r>
      <w:r w:rsidR="00215275">
        <w:rPr>
          <w:rFonts w:ascii="Avenir Next" w:hAnsi="Avenir Next" w:cs="Arial"/>
          <w:sz w:val="22"/>
          <w:szCs w:val="22"/>
          <w:lang w:val="en-GB"/>
        </w:rPr>
        <w:t xml:space="preserve"> the registered office presumption</w:t>
      </w:r>
      <w:r w:rsidR="00187C56">
        <w:rPr>
          <w:rFonts w:ascii="Avenir Next" w:hAnsi="Avenir Next" w:cs="Arial"/>
          <w:sz w:val="22"/>
          <w:szCs w:val="22"/>
          <w:lang w:val="en-GB"/>
        </w:rPr>
        <w:t xml:space="preserve"> and its suspect three (3) month period.  This creates a safeguard</w:t>
      </w:r>
      <w:r w:rsidR="00D70C5E">
        <w:rPr>
          <w:rFonts w:ascii="Avenir Next" w:hAnsi="Avenir Next" w:cs="Arial"/>
          <w:sz w:val="22"/>
          <w:szCs w:val="22"/>
          <w:lang w:val="en-GB"/>
        </w:rPr>
        <w:t xml:space="preserve"> against abusive forum shopping or COMI manipulation.  See </w:t>
      </w:r>
      <w:r w:rsidR="00B76386">
        <w:rPr>
          <w:rFonts w:ascii="Avenir Next" w:hAnsi="Avenir Next" w:cs="Arial"/>
          <w:sz w:val="22"/>
          <w:szCs w:val="22"/>
          <w:lang w:val="en-GB"/>
        </w:rPr>
        <w:t xml:space="preserve">Sussanne Staubitz-Schrieber, Case C-1/04, </w:t>
      </w:r>
      <w:r w:rsidR="00B76386">
        <w:rPr>
          <w:rFonts w:ascii="Avenir Next" w:hAnsi="Avenir Next" w:cs="Arial"/>
          <w:sz w:val="22"/>
          <w:szCs w:val="22"/>
          <w:lang w:val="en-GB"/>
        </w:rPr>
        <w:lastRenderedPageBreak/>
        <w:t>ECLI:EU:C:2006</w:t>
      </w:r>
      <w:r w:rsidR="00516FCB">
        <w:rPr>
          <w:rFonts w:ascii="Avenir Next" w:hAnsi="Avenir Next" w:cs="Arial"/>
          <w:sz w:val="22"/>
          <w:szCs w:val="22"/>
          <w:lang w:val="en-GB"/>
        </w:rPr>
        <w:t xml:space="preserve">:39 (January 17, 2006) and </w:t>
      </w:r>
      <w:proofErr w:type="spellStart"/>
      <w:r w:rsidR="00516FCB">
        <w:rPr>
          <w:rFonts w:ascii="Avenir Next" w:hAnsi="Avenir Next" w:cs="Arial"/>
          <w:sz w:val="22"/>
          <w:szCs w:val="22"/>
          <w:lang w:val="en-GB"/>
        </w:rPr>
        <w:t>Interdil</w:t>
      </w:r>
      <w:proofErr w:type="spellEnd"/>
      <w:r w:rsidR="00516FCB">
        <w:rPr>
          <w:rFonts w:ascii="Avenir Next" w:hAnsi="Avenir Next" w:cs="Arial"/>
          <w:sz w:val="22"/>
          <w:szCs w:val="22"/>
          <w:lang w:val="en-GB"/>
        </w:rPr>
        <w:t xml:space="preserve"> </w:t>
      </w:r>
      <w:proofErr w:type="spellStart"/>
      <w:r w:rsidR="00516FCB">
        <w:rPr>
          <w:rFonts w:ascii="Avenir Next" w:hAnsi="Avenir Next" w:cs="Arial"/>
          <w:sz w:val="22"/>
          <w:szCs w:val="22"/>
          <w:lang w:val="en-GB"/>
        </w:rPr>
        <w:t>Srl</w:t>
      </w:r>
      <w:proofErr w:type="spellEnd"/>
      <w:r w:rsidR="00516FCB">
        <w:rPr>
          <w:rFonts w:ascii="Avenir Next" w:hAnsi="Avenir Next" w:cs="Arial"/>
          <w:sz w:val="22"/>
          <w:szCs w:val="22"/>
          <w:lang w:val="en-GB"/>
        </w:rPr>
        <w:t xml:space="preserve"> v. </w:t>
      </w:r>
      <w:proofErr w:type="spellStart"/>
      <w:r w:rsidR="00516FCB">
        <w:rPr>
          <w:rFonts w:ascii="Avenir Next" w:hAnsi="Avenir Next" w:cs="Arial"/>
          <w:sz w:val="22"/>
          <w:szCs w:val="22"/>
          <w:lang w:val="en-GB"/>
        </w:rPr>
        <w:t>Fallim</w:t>
      </w:r>
      <w:r w:rsidR="00BB03A0">
        <w:rPr>
          <w:rFonts w:ascii="Avenir Next" w:hAnsi="Avenir Next" w:cs="Arial"/>
          <w:sz w:val="22"/>
          <w:szCs w:val="22"/>
          <w:lang w:val="en-GB"/>
        </w:rPr>
        <w:t>ento</w:t>
      </w:r>
      <w:proofErr w:type="spellEnd"/>
      <w:r w:rsidR="00BB03A0">
        <w:rPr>
          <w:rFonts w:ascii="Avenir Next" w:hAnsi="Avenir Next" w:cs="Arial"/>
          <w:sz w:val="22"/>
          <w:szCs w:val="22"/>
          <w:lang w:val="en-GB"/>
        </w:rPr>
        <w:t xml:space="preserve"> </w:t>
      </w:r>
      <w:proofErr w:type="spellStart"/>
      <w:r w:rsidR="00BB03A0">
        <w:rPr>
          <w:rFonts w:ascii="Avenir Next" w:hAnsi="Avenir Next" w:cs="Arial"/>
          <w:sz w:val="22"/>
          <w:szCs w:val="22"/>
          <w:lang w:val="en-GB"/>
        </w:rPr>
        <w:t>Interdil</w:t>
      </w:r>
      <w:proofErr w:type="spellEnd"/>
      <w:r w:rsidR="00BB03A0">
        <w:rPr>
          <w:rFonts w:ascii="Avenir Next" w:hAnsi="Avenir Next" w:cs="Arial"/>
          <w:sz w:val="22"/>
          <w:szCs w:val="22"/>
          <w:lang w:val="en-GB"/>
        </w:rPr>
        <w:t xml:space="preserve"> </w:t>
      </w:r>
      <w:proofErr w:type="spellStart"/>
      <w:r w:rsidR="00BB03A0">
        <w:rPr>
          <w:rFonts w:ascii="Avenir Next" w:hAnsi="Avenir Next" w:cs="Arial"/>
          <w:sz w:val="22"/>
          <w:szCs w:val="22"/>
          <w:lang w:val="en-GB"/>
        </w:rPr>
        <w:t>Srl</w:t>
      </w:r>
      <w:proofErr w:type="spellEnd"/>
      <w:r w:rsidR="00BB03A0">
        <w:rPr>
          <w:rFonts w:ascii="Avenir Next" w:hAnsi="Avenir Next" w:cs="Arial"/>
          <w:sz w:val="22"/>
          <w:szCs w:val="22"/>
          <w:lang w:val="en-GB"/>
        </w:rPr>
        <w:t>, Case C-396/09, ECLI:EU:C:2011</w:t>
      </w:r>
      <w:r w:rsidR="006E412C">
        <w:rPr>
          <w:rFonts w:ascii="Avenir Next" w:hAnsi="Avenir Next" w:cs="Arial"/>
          <w:sz w:val="22"/>
          <w:szCs w:val="22"/>
          <w:lang w:val="en-GB"/>
        </w:rPr>
        <w:t xml:space="preserve">:671 (October 20, 2011) which provides that the registered office presumption is irrefutable when third parties </w:t>
      </w:r>
      <w:r w:rsidR="00E82DC8">
        <w:rPr>
          <w:rFonts w:ascii="Avenir Next" w:hAnsi="Avenir Next" w:cs="Arial"/>
          <w:sz w:val="22"/>
          <w:szCs w:val="22"/>
          <w:lang w:val="en-GB"/>
        </w:rPr>
        <w:t xml:space="preserve">can ascertain that management and supervision of the Debtor are at the same place where the Debtor is registered. </w:t>
      </w:r>
    </w:p>
    <w:p w14:paraId="0D849F7C" w14:textId="53551A32" w:rsidR="0024501B" w:rsidRDefault="00852B93" w:rsidP="002A37BB">
      <w:pPr>
        <w:jc w:val="both"/>
        <w:rPr>
          <w:rFonts w:ascii="Avenir Next" w:hAnsi="Avenir Next" w:cs="Arial"/>
          <w:sz w:val="22"/>
          <w:szCs w:val="22"/>
          <w:lang w:val="en-GB"/>
        </w:rPr>
      </w:pPr>
      <w:r>
        <w:rPr>
          <w:rFonts w:ascii="Avenir Next" w:hAnsi="Avenir Next" w:cs="Arial"/>
          <w:sz w:val="22"/>
          <w:szCs w:val="22"/>
          <w:lang w:val="en-GB"/>
        </w:rPr>
        <w:t xml:space="preserve">  </w:t>
      </w:r>
      <w:r w:rsidR="00951EF1">
        <w:rPr>
          <w:rFonts w:ascii="Roboto" w:hAnsi="Roboto"/>
          <w:color w:val="333333"/>
          <w:sz w:val="23"/>
          <w:szCs w:val="23"/>
          <w:shd w:val="clear" w:color="auto" w:fill="FFFFFF"/>
        </w:rPr>
        <w:t> </w:t>
      </w:r>
      <w:r w:rsidR="00064BC6">
        <w:rPr>
          <w:rFonts w:ascii="Avenir Next" w:hAnsi="Avenir Next" w:cs="Arial"/>
          <w:sz w:val="22"/>
          <w:szCs w:val="22"/>
          <w:lang w:val="en-GB"/>
        </w:rPr>
        <w:t xml:space="preserve">  </w:t>
      </w: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3B7672B9" w14:textId="78529228" w:rsidR="000A3278" w:rsidRDefault="0012258D"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w:t>
      </w:r>
      <w:r w:rsidR="00082010">
        <w:rPr>
          <w:rFonts w:ascii="Avenir Next" w:hAnsi="Avenir Next" w:cs="Arial"/>
          <w:color w:val="7B7B7B" w:themeColor="accent3" w:themeShade="BF"/>
          <w:sz w:val="22"/>
          <w:szCs w:val="22"/>
        </w:rPr>
        <w:t xml:space="preserve">EIR Recast and the Directive on Preventive Restructuring Frameworks of 2019 </w:t>
      </w:r>
      <w:r w:rsidR="00121DC7">
        <w:rPr>
          <w:rFonts w:ascii="Avenir Next" w:hAnsi="Avenir Next" w:cs="Arial"/>
          <w:color w:val="7B7B7B" w:themeColor="accent3" w:themeShade="BF"/>
          <w:sz w:val="22"/>
          <w:szCs w:val="22"/>
        </w:rPr>
        <w:t>differ in the following:</w:t>
      </w:r>
      <w:r w:rsidR="00CA1AA2">
        <w:rPr>
          <w:rFonts w:ascii="Avenir Next" w:hAnsi="Avenir Next" w:cs="Arial"/>
          <w:color w:val="7B7B7B" w:themeColor="accent3" w:themeShade="BF"/>
          <w:sz w:val="22"/>
          <w:szCs w:val="22"/>
        </w:rPr>
        <w:t xml:space="preserve"> </w:t>
      </w:r>
    </w:p>
    <w:p w14:paraId="1FEBDFD7" w14:textId="615CD7EC" w:rsidR="00CA1AA2" w:rsidRDefault="00CA1AA2" w:rsidP="00CA1AA2">
      <w:pPr>
        <w:pStyle w:val="ListParagraph"/>
        <w:numPr>
          <w:ilvl w:val="0"/>
          <w:numId w:val="3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w:t>
      </w:r>
      <w:r w:rsidR="00952A8F">
        <w:rPr>
          <w:rFonts w:ascii="Avenir Next" w:hAnsi="Avenir Next" w:cs="Arial"/>
          <w:color w:val="7B7B7B" w:themeColor="accent3" w:themeShade="BF"/>
          <w:sz w:val="22"/>
          <w:szCs w:val="22"/>
        </w:rPr>
        <w:t>Directive on Preventive Restructuring Frameworks deals with</w:t>
      </w:r>
      <w:r w:rsidR="00240EA8">
        <w:rPr>
          <w:rFonts w:ascii="Avenir Next" w:hAnsi="Avenir Next" w:cs="Arial"/>
          <w:color w:val="7B7B7B" w:themeColor="accent3" w:themeShade="BF"/>
          <w:sz w:val="22"/>
          <w:szCs w:val="22"/>
        </w:rPr>
        <w:t xml:space="preserve"> the limi</w:t>
      </w:r>
      <w:r w:rsidR="00305BD4">
        <w:rPr>
          <w:rFonts w:ascii="Avenir Next" w:hAnsi="Avenir Next" w:cs="Arial"/>
          <w:color w:val="7B7B7B" w:themeColor="accent3" w:themeShade="BF"/>
          <w:sz w:val="22"/>
          <w:szCs w:val="22"/>
        </w:rPr>
        <w:t xml:space="preserve">ted scope </w:t>
      </w:r>
      <w:proofErr w:type="gramStart"/>
      <w:r w:rsidR="00305BD4">
        <w:rPr>
          <w:rFonts w:ascii="Avenir Next" w:hAnsi="Avenir Next" w:cs="Arial"/>
          <w:color w:val="7B7B7B" w:themeColor="accent3" w:themeShade="BF"/>
          <w:sz w:val="22"/>
          <w:szCs w:val="22"/>
        </w:rPr>
        <w:t xml:space="preserve">of </w:t>
      </w:r>
      <w:r w:rsidR="00952A8F">
        <w:rPr>
          <w:rFonts w:ascii="Avenir Next" w:hAnsi="Avenir Next" w:cs="Arial"/>
          <w:color w:val="7B7B7B" w:themeColor="accent3" w:themeShade="BF"/>
          <w:sz w:val="22"/>
          <w:szCs w:val="22"/>
        </w:rPr>
        <w:t xml:space="preserve"> preventive</w:t>
      </w:r>
      <w:proofErr w:type="gramEnd"/>
      <w:r w:rsidR="00952A8F">
        <w:rPr>
          <w:rFonts w:ascii="Avenir Next" w:hAnsi="Avenir Next" w:cs="Arial"/>
          <w:color w:val="7B7B7B" w:themeColor="accent3" w:themeShade="BF"/>
          <w:sz w:val="22"/>
          <w:szCs w:val="22"/>
        </w:rPr>
        <w:t xml:space="preserve"> restructuring</w:t>
      </w:r>
      <w:r w:rsidR="001F32DC">
        <w:rPr>
          <w:rFonts w:ascii="Avenir Next" w:hAnsi="Avenir Next" w:cs="Arial"/>
          <w:color w:val="7B7B7B" w:themeColor="accent3" w:themeShade="BF"/>
          <w:sz w:val="22"/>
          <w:szCs w:val="22"/>
        </w:rPr>
        <w:t xml:space="preserve"> of businesses using warning tools to identify the deteriorating </w:t>
      </w:r>
      <w:r w:rsidR="005018C8">
        <w:rPr>
          <w:rFonts w:ascii="Avenir Next" w:hAnsi="Avenir Next" w:cs="Arial"/>
          <w:color w:val="7B7B7B" w:themeColor="accent3" w:themeShade="BF"/>
          <w:sz w:val="22"/>
          <w:szCs w:val="22"/>
        </w:rPr>
        <w:t>businesses and allowing for them to engage in restructuring efforts at an early stage in order to avoid falling into insolvency.</w:t>
      </w:r>
      <w:r w:rsidR="0010125F">
        <w:rPr>
          <w:rFonts w:ascii="Avenir Next" w:hAnsi="Avenir Next" w:cs="Arial"/>
          <w:color w:val="7B7B7B" w:themeColor="accent3" w:themeShade="BF"/>
          <w:sz w:val="22"/>
          <w:szCs w:val="22"/>
        </w:rPr>
        <w:t xml:space="preserve">  The EIR Recast in turn deals with already commenced insolvency proceedings </w:t>
      </w:r>
      <w:r w:rsidR="00844CCE">
        <w:rPr>
          <w:rFonts w:ascii="Avenir Next" w:hAnsi="Avenir Next" w:cs="Arial"/>
          <w:color w:val="7B7B7B" w:themeColor="accent3" w:themeShade="BF"/>
          <w:sz w:val="22"/>
          <w:szCs w:val="22"/>
        </w:rPr>
        <w:t xml:space="preserve">which include liquidation scenarios as well as rehabilitation of the Debtor </w:t>
      </w:r>
      <w:r w:rsidR="00FA7346">
        <w:rPr>
          <w:rFonts w:ascii="Avenir Next" w:hAnsi="Avenir Next" w:cs="Arial"/>
          <w:color w:val="7B7B7B" w:themeColor="accent3" w:themeShade="BF"/>
          <w:sz w:val="22"/>
          <w:szCs w:val="22"/>
        </w:rPr>
        <w:t>o</w:t>
      </w:r>
      <w:r w:rsidR="00844CCE">
        <w:rPr>
          <w:rFonts w:ascii="Avenir Next" w:hAnsi="Avenir Next" w:cs="Arial"/>
          <w:color w:val="7B7B7B" w:themeColor="accent3" w:themeShade="BF"/>
          <w:sz w:val="22"/>
          <w:szCs w:val="22"/>
        </w:rPr>
        <w:t>n a cross border</w:t>
      </w:r>
      <w:r w:rsidR="00FA7346">
        <w:rPr>
          <w:rFonts w:ascii="Avenir Next" w:hAnsi="Avenir Next" w:cs="Arial"/>
          <w:color w:val="7B7B7B" w:themeColor="accent3" w:themeShade="BF"/>
          <w:sz w:val="22"/>
          <w:szCs w:val="22"/>
        </w:rPr>
        <w:t xml:space="preserve"> aspect.</w:t>
      </w:r>
    </w:p>
    <w:p w14:paraId="5C26847B" w14:textId="432A1966" w:rsidR="00FA7346" w:rsidRPr="00CA1AA2" w:rsidRDefault="00FA7346" w:rsidP="00CA1AA2">
      <w:pPr>
        <w:pStyle w:val="ListParagraph"/>
        <w:numPr>
          <w:ilvl w:val="0"/>
          <w:numId w:val="3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Directive focuses on </w:t>
      </w:r>
      <w:r w:rsidR="00114B8C">
        <w:rPr>
          <w:rFonts w:ascii="Avenir Next" w:hAnsi="Avenir Next" w:cs="Arial"/>
          <w:color w:val="7B7B7B" w:themeColor="accent3" w:themeShade="BF"/>
          <w:sz w:val="22"/>
          <w:szCs w:val="22"/>
        </w:rPr>
        <w:t xml:space="preserve">preventive restructuring within individual EU Member States with the goal </w:t>
      </w:r>
      <w:proofErr w:type="gramStart"/>
      <w:r w:rsidR="00114B8C">
        <w:rPr>
          <w:rFonts w:ascii="Avenir Next" w:hAnsi="Avenir Next" w:cs="Arial"/>
          <w:color w:val="7B7B7B" w:themeColor="accent3" w:themeShade="BF"/>
          <w:sz w:val="22"/>
          <w:szCs w:val="22"/>
        </w:rPr>
        <w:t>to facilitate</w:t>
      </w:r>
      <w:proofErr w:type="gramEnd"/>
      <w:r w:rsidR="00114B8C">
        <w:rPr>
          <w:rFonts w:ascii="Avenir Next" w:hAnsi="Avenir Next" w:cs="Arial"/>
          <w:color w:val="7B7B7B" w:themeColor="accent3" w:themeShade="BF"/>
          <w:sz w:val="22"/>
          <w:szCs w:val="22"/>
        </w:rPr>
        <w:t xml:space="preserve"> </w:t>
      </w:r>
      <w:r w:rsidR="00350826">
        <w:rPr>
          <w:rFonts w:ascii="Avenir Next" w:hAnsi="Avenir Next" w:cs="Arial"/>
          <w:color w:val="7B7B7B" w:themeColor="accent3" w:themeShade="BF"/>
          <w:sz w:val="22"/>
          <w:szCs w:val="22"/>
        </w:rPr>
        <w:t xml:space="preserve">the continuity of the business.  The EIR Recast focuses on the </w:t>
      </w:r>
      <w:proofErr w:type="gramStart"/>
      <w:r w:rsidR="00350826">
        <w:rPr>
          <w:rFonts w:ascii="Avenir Next" w:hAnsi="Avenir Next" w:cs="Arial"/>
          <w:color w:val="7B7B7B" w:themeColor="accent3" w:themeShade="BF"/>
          <w:sz w:val="22"/>
          <w:szCs w:val="22"/>
        </w:rPr>
        <w:t>cross border</w:t>
      </w:r>
      <w:proofErr w:type="gramEnd"/>
      <w:r w:rsidR="00350826">
        <w:rPr>
          <w:rFonts w:ascii="Avenir Next" w:hAnsi="Avenir Next" w:cs="Arial"/>
          <w:color w:val="7B7B7B" w:themeColor="accent3" w:themeShade="BF"/>
          <w:sz w:val="22"/>
          <w:szCs w:val="22"/>
        </w:rPr>
        <w:t xml:space="preserve"> </w:t>
      </w:r>
      <w:r w:rsidR="00240EA8">
        <w:rPr>
          <w:rFonts w:ascii="Avenir Next" w:hAnsi="Avenir Next" w:cs="Arial"/>
          <w:color w:val="7B7B7B" w:themeColor="accent3" w:themeShade="BF"/>
          <w:sz w:val="22"/>
          <w:szCs w:val="22"/>
        </w:rPr>
        <w:t xml:space="preserve">jurisdiction, recognition, cooperation and harmonization of the main and secondary insolvency proceedings of a Debtor </w:t>
      </w:r>
      <w:r w:rsidR="00350826">
        <w:rPr>
          <w:rFonts w:ascii="Avenir Next" w:hAnsi="Avenir Next" w:cs="Arial"/>
          <w:color w:val="7B7B7B" w:themeColor="accent3" w:themeShade="BF"/>
          <w:sz w:val="22"/>
          <w:szCs w:val="22"/>
        </w:rPr>
        <w:t>within the EU</w:t>
      </w:r>
      <w:r w:rsidR="001716E6">
        <w:rPr>
          <w:rFonts w:ascii="Avenir Next" w:hAnsi="Avenir Next" w:cs="Arial"/>
          <w:color w:val="7B7B7B" w:themeColor="accent3" w:themeShade="BF"/>
          <w:sz w:val="22"/>
          <w:szCs w:val="22"/>
        </w:rPr>
        <w:t>.</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1E5C15A9"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0BA586BF" w14:textId="44AE66B8" w:rsidR="000A3278" w:rsidRDefault="00EF158A" w:rsidP="000A3278">
      <w:pPr>
        <w:jc w:val="both"/>
        <w:rPr>
          <w:rFonts w:ascii="Avenir Next" w:hAnsi="Avenir Next" w:cs="Arial"/>
          <w:color w:val="7B7B7B" w:themeColor="accent3" w:themeShade="BF"/>
          <w:sz w:val="22"/>
          <w:szCs w:val="22"/>
        </w:rPr>
      </w:pPr>
      <w:proofErr w:type="gramStart"/>
      <w:r>
        <w:rPr>
          <w:rFonts w:ascii="Avenir Next" w:hAnsi="Avenir Next" w:cs="Arial"/>
          <w:color w:val="7B7B7B" w:themeColor="accent3" w:themeShade="BF"/>
          <w:sz w:val="22"/>
          <w:szCs w:val="22"/>
        </w:rPr>
        <w:t>The EIR</w:t>
      </w:r>
      <w:proofErr w:type="gramEnd"/>
      <w:r>
        <w:rPr>
          <w:rFonts w:ascii="Avenir Next" w:hAnsi="Avenir Next" w:cs="Arial"/>
          <w:color w:val="7B7B7B" w:themeColor="accent3" w:themeShade="BF"/>
          <w:sz w:val="22"/>
          <w:szCs w:val="22"/>
        </w:rPr>
        <w:t xml:space="preserve"> 2000 does not apply</w:t>
      </w:r>
      <w:r w:rsidR="009D697C">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to this </w:t>
      </w:r>
      <w:r w:rsidR="009D697C">
        <w:rPr>
          <w:rFonts w:ascii="Avenir Next" w:hAnsi="Avenir Next" w:cs="Arial"/>
          <w:color w:val="7B7B7B" w:themeColor="accent3" w:themeShade="BF"/>
          <w:sz w:val="22"/>
          <w:szCs w:val="22"/>
        </w:rPr>
        <w:t xml:space="preserve">case and to the opening of safeguard proceedings.  According to Article 1 </w:t>
      </w:r>
      <w:r w:rsidR="00B82370">
        <w:rPr>
          <w:rFonts w:ascii="Avenir Next" w:hAnsi="Avenir Next" w:cs="Arial"/>
          <w:color w:val="7B7B7B" w:themeColor="accent3" w:themeShade="BF"/>
          <w:sz w:val="22"/>
          <w:szCs w:val="22"/>
        </w:rPr>
        <w:t xml:space="preserve">(1) the scope of the EIR 2000 was limited to divestment </w:t>
      </w:r>
      <w:r w:rsidR="0082290E">
        <w:rPr>
          <w:rFonts w:ascii="Avenir Next" w:hAnsi="Avenir Next" w:cs="Arial"/>
          <w:color w:val="7B7B7B" w:themeColor="accent3" w:themeShade="BF"/>
          <w:sz w:val="22"/>
          <w:szCs w:val="22"/>
        </w:rPr>
        <w:t xml:space="preserve">proceedings and the appointment of liquidators.  Therefore, safeguard proceedings which are </w:t>
      </w:r>
      <w:r w:rsidR="001208C1">
        <w:rPr>
          <w:rFonts w:ascii="Avenir Next" w:hAnsi="Avenir Next" w:cs="Arial"/>
          <w:color w:val="7B7B7B" w:themeColor="accent3" w:themeShade="BF"/>
          <w:sz w:val="22"/>
          <w:szCs w:val="22"/>
        </w:rPr>
        <w:t xml:space="preserve">proceedings that allow solvent </w:t>
      </w:r>
      <w:proofErr w:type="gramStart"/>
      <w:r w:rsidR="001208C1">
        <w:rPr>
          <w:rFonts w:ascii="Avenir Next" w:hAnsi="Avenir Next" w:cs="Arial"/>
          <w:color w:val="7B7B7B" w:themeColor="accent3" w:themeShade="BF"/>
          <w:sz w:val="22"/>
          <w:szCs w:val="22"/>
        </w:rPr>
        <w:t>debtor</w:t>
      </w:r>
      <w:proofErr w:type="gramEnd"/>
      <w:r w:rsidR="001208C1">
        <w:rPr>
          <w:rFonts w:ascii="Avenir Next" w:hAnsi="Avenir Next" w:cs="Arial"/>
          <w:color w:val="7B7B7B" w:themeColor="accent3" w:themeShade="BF"/>
          <w:sz w:val="22"/>
          <w:szCs w:val="22"/>
        </w:rPr>
        <w:t xml:space="preserve"> to reorganize or restructure under the supervision of the Court, </w:t>
      </w:r>
      <w:r w:rsidR="00805BEB">
        <w:rPr>
          <w:rFonts w:ascii="Avenir Next" w:hAnsi="Avenir Next" w:cs="Arial"/>
          <w:color w:val="7B7B7B" w:themeColor="accent3" w:themeShade="BF"/>
          <w:sz w:val="22"/>
          <w:szCs w:val="22"/>
        </w:rPr>
        <w:t xml:space="preserve">are excluded from the scope of the EIR 2000. Furthermore, Appendix A of the EIR 2000 does not include </w:t>
      </w:r>
      <w:r w:rsidR="009402DA">
        <w:rPr>
          <w:rFonts w:ascii="Avenir Next" w:hAnsi="Avenir Next" w:cs="Arial"/>
          <w:color w:val="7B7B7B" w:themeColor="accent3" w:themeShade="BF"/>
          <w:sz w:val="22"/>
          <w:szCs w:val="22"/>
        </w:rPr>
        <w:t xml:space="preserve">French </w:t>
      </w:r>
      <w:r w:rsidR="00761148">
        <w:rPr>
          <w:rFonts w:ascii="Avenir Next" w:hAnsi="Avenir Next" w:cs="Arial"/>
          <w:color w:val="7B7B7B" w:themeColor="accent3" w:themeShade="BF"/>
          <w:sz w:val="22"/>
          <w:szCs w:val="22"/>
        </w:rPr>
        <w:t>safeguard proceedings. It is limi</w:t>
      </w:r>
      <w:r w:rsidR="009402DA">
        <w:rPr>
          <w:rFonts w:ascii="Avenir Next" w:hAnsi="Avenir Next" w:cs="Arial"/>
          <w:color w:val="7B7B7B" w:themeColor="accent3" w:themeShade="BF"/>
          <w:sz w:val="22"/>
          <w:szCs w:val="22"/>
        </w:rPr>
        <w:t>t</w:t>
      </w:r>
      <w:r w:rsidR="00761148">
        <w:rPr>
          <w:rFonts w:ascii="Avenir Next" w:hAnsi="Avenir Next" w:cs="Arial"/>
          <w:color w:val="7B7B7B" w:themeColor="accent3" w:themeShade="BF"/>
          <w:sz w:val="22"/>
          <w:szCs w:val="22"/>
        </w:rPr>
        <w:t>ed to Judicial Liquidations and receiverships in France.</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500938EA" w14:textId="77777777" w:rsidR="00D66A03" w:rsidRDefault="009402DA"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w:t>
      </w:r>
      <w:r w:rsidR="002D6AEA">
        <w:rPr>
          <w:rFonts w:ascii="Avenir Next" w:hAnsi="Avenir Next" w:cs="Arial"/>
          <w:color w:val="7B7B7B" w:themeColor="accent3" w:themeShade="BF"/>
          <w:sz w:val="22"/>
          <w:szCs w:val="22"/>
        </w:rPr>
        <w:t xml:space="preserve">scope of the </w:t>
      </w:r>
      <w:r>
        <w:rPr>
          <w:rFonts w:ascii="Avenir Next" w:hAnsi="Avenir Next" w:cs="Arial"/>
          <w:color w:val="7B7B7B" w:themeColor="accent3" w:themeShade="BF"/>
          <w:sz w:val="22"/>
          <w:szCs w:val="22"/>
        </w:rPr>
        <w:t xml:space="preserve">EIR Recast </w:t>
      </w:r>
      <w:r w:rsidR="0001180C">
        <w:rPr>
          <w:rFonts w:ascii="Avenir Next" w:hAnsi="Avenir Next" w:cs="Arial"/>
          <w:color w:val="7B7B7B" w:themeColor="accent3" w:themeShade="BF"/>
          <w:sz w:val="22"/>
          <w:szCs w:val="22"/>
        </w:rPr>
        <w:t xml:space="preserve">of 2015 </w:t>
      </w:r>
      <w:r w:rsidR="002D6AEA">
        <w:rPr>
          <w:rFonts w:ascii="Avenir Next" w:hAnsi="Avenir Next" w:cs="Arial"/>
          <w:color w:val="7B7B7B" w:themeColor="accent3" w:themeShade="BF"/>
          <w:sz w:val="22"/>
          <w:szCs w:val="22"/>
        </w:rPr>
        <w:t>includes</w:t>
      </w:r>
      <w:r w:rsidR="0001180C">
        <w:rPr>
          <w:rFonts w:ascii="Avenir Next" w:hAnsi="Avenir Next" w:cs="Arial"/>
          <w:color w:val="7B7B7B" w:themeColor="accent3" w:themeShade="BF"/>
          <w:sz w:val="22"/>
          <w:szCs w:val="22"/>
        </w:rPr>
        <w:t xml:space="preserve"> insolvency proceedings </w:t>
      </w:r>
      <w:r w:rsidR="00AA622F">
        <w:rPr>
          <w:rFonts w:ascii="Avenir Next" w:hAnsi="Avenir Next" w:cs="Arial"/>
          <w:color w:val="7B7B7B" w:themeColor="accent3" w:themeShade="BF"/>
          <w:sz w:val="22"/>
          <w:szCs w:val="22"/>
        </w:rPr>
        <w:t>to allow the rescue, adjustment of debt, restructuring or reorganization of a Debtor</w:t>
      </w:r>
      <w:r w:rsidR="00A121DB">
        <w:rPr>
          <w:rFonts w:ascii="Avenir Next" w:hAnsi="Avenir Next" w:cs="Arial"/>
          <w:color w:val="7B7B7B" w:themeColor="accent3" w:themeShade="BF"/>
          <w:sz w:val="22"/>
          <w:szCs w:val="22"/>
        </w:rPr>
        <w:t xml:space="preserve"> </w:t>
      </w:r>
      <w:r w:rsidR="006B3464">
        <w:rPr>
          <w:rFonts w:ascii="Avenir Next" w:hAnsi="Avenir Next" w:cs="Arial"/>
          <w:color w:val="7B7B7B" w:themeColor="accent3" w:themeShade="BF"/>
          <w:sz w:val="22"/>
          <w:szCs w:val="22"/>
        </w:rPr>
        <w:t>in which its assets and affairs are s</w:t>
      </w:r>
      <w:r w:rsidR="00A121DB">
        <w:rPr>
          <w:rFonts w:ascii="Avenir Next" w:hAnsi="Avenir Next" w:cs="Arial"/>
          <w:color w:val="7B7B7B" w:themeColor="accent3" w:themeShade="BF"/>
          <w:sz w:val="22"/>
          <w:szCs w:val="22"/>
        </w:rPr>
        <w:t xml:space="preserve">ubject to either </w:t>
      </w:r>
      <w:r w:rsidR="006B3464">
        <w:rPr>
          <w:rFonts w:ascii="Avenir Next" w:hAnsi="Avenir Next" w:cs="Arial"/>
          <w:color w:val="7B7B7B" w:themeColor="accent3" w:themeShade="BF"/>
          <w:sz w:val="22"/>
          <w:szCs w:val="22"/>
        </w:rPr>
        <w:t xml:space="preserve">the control </w:t>
      </w:r>
      <w:r w:rsidR="00C55D76">
        <w:rPr>
          <w:rFonts w:ascii="Avenir Next" w:hAnsi="Avenir Next" w:cs="Arial"/>
          <w:color w:val="7B7B7B" w:themeColor="accent3" w:themeShade="BF"/>
          <w:sz w:val="22"/>
          <w:szCs w:val="22"/>
        </w:rPr>
        <w:t xml:space="preserve">or supervision of the Court </w:t>
      </w:r>
      <w:r w:rsidR="004D06BD">
        <w:rPr>
          <w:rFonts w:ascii="Avenir Next" w:hAnsi="Avenir Next" w:cs="Arial"/>
          <w:color w:val="7B7B7B" w:themeColor="accent3" w:themeShade="BF"/>
          <w:sz w:val="22"/>
          <w:szCs w:val="22"/>
        </w:rPr>
        <w:t xml:space="preserve">or provide for a stay </w:t>
      </w:r>
      <w:proofErr w:type="gramStart"/>
      <w:r w:rsidR="004D06BD">
        <w:rPr>
          <w:rFonts w:ascii="Avenir Next" w:hAnsi="Avenir Next" w:cs="Arial"/>
          <w:color w:val="7B7B7B" w:themeColor="accent3" w:themeShade="BF"/>
          <w:sz w:val="22"/>
          <w:szCs w:val="22"/>
        </w:rPr>
        <w:t>in order to</w:t>
      </w:r>
      <w:proofErr w:type="gramEnd"/>
      <w:r w:rsidR="004D06BD">
        <w:rPr>
          <w:rFonts w:ascii="Avenir Next" w:hAnsi="Avenir Next" w:cs="Arial"/>
          <w:color w:val="7B7B7B" w:themeColor="accent3" w:themeShade="BF"/>
          <w:sz w:val="22"/>
          <w:szCs w:val="22"/>
        </w:rPr>
        <w:t xml:space="preserve"> allow the Debt</w:t>
      </w:r>
      <w:r w:rsidR="00BE181A">
        <w:rPr>
          <w:rFonts w:ascii="Avenir Next" w:hAnsi="Avenir Next" w:cs="Arial"/>
          <w:color w:val="7B7B7B" w:themeColor="accent3" w:themeShade="BF"/>
          <w:sz w:val="22"/>
          <w:szCs w:val="22"/>
        </w:rPr>
        <w:t>o</w:t>
      </w:r>
      <w:r w:rsidR="004D06BD">
        <w:rPr>
          <w:rFonts w:ascii="Avenir Next" w:hAnsi="Avenir Next" w:cs="Arial"/>
          <w:color w:val="7B7B7B" w:themeColor="accent3" w:themeShade="BF"/>
          <w:sz w:val="22"/>
          <w:szCs w:val="22"/>
        </w:rPr>
        <w:t>r to negotiate</w:t>
      </w:r>
      <w:r w:rsidR="00BE181A">
        <w:rPr>
          <w:rFonts w:ascii="Avenir Next" w:hAnsi="Avenir Next" w:cs="Arial"/>
          <w:color w:val="7B7B7B" w:themeColor="accent3" w:themeShade="BF"/>
          <w:sz w:val="22"/>
          <w:szCs w:val="22"/>
        </w:rPr>
        <w:t xml:space="preserve"> with creditors</w:t>
      </w:r>
      <w:r w:rsidR="004E0934">
        <w:rPr>
          <w:rFonts w:ascii="Avenir Next" w:hAnsi="Avenir Next" w:cs="Arial"/>
          <w:color w:val="7B7B7B" w:themeColor="accent3" w:themeShade="BF"/>
          <w:sz w:val="22"/>
          <w:szCs w:val="22"/>
        </w:rPr>
        <w:t>.</w:t>
      </w:r>
      <w:r w:rsidR="004D06BD">
        <w:rPr>
          <w:rFonts w:ascii="Avenir Next" w:hAnsi="Avenir Next" w:cs="Arial"/>
          <w:color w:val="7B7B7B" w:themeColor="accent3" w:themeShade="BF"/>
          <w:sz w:val="22"/>
          <w:szCs w:val="22"/>
        </w:rPr>
        <w:t xml:space="preserve">  </w:t>
      </w:r>
      <w:r w:rsidR="00C55D76">
        <w:rPr>
          <w:rFonts w:ascii="Avenir Next" w:hAnsi="Avenir Next" w:cs="Arial"/>
          <w:color w:val="7B7B7B" w:themeColor="accent3" w:themeShade="BF"/>
          <w:sz w:val="22"/>
          <w:szCs w:val="22"/>
        </w:rPr>
        <w:t xml:space="preserve">See </w:t>
      </w:r>
      <w:r w:rsidR="004D06BD">
        <w:rPr>
          <w:rFonts w:ascii="Avenir Next" w:hAnsi="Avenir Next" w:cs="Arial"/>
          <w:color w:val="7B7B7B" w:themeColor="accent3" w:themeShade="BF"/>
          <w:sz w:val="22"/>
          <w:szCs w:val="22"/>
        </w:rPr>
        <w:t xml:space="preserve">EIR Recast </w:t>
      </w:r>
      <w:r w:rsidR="00C55D76">
        <w:rPr>
          <w:rFonts w:ascii="Avenir Next" w:hAnsi="Avenir Next" w:cs="Arial"/>
          <w:color w:val="7B7B7B" w:themeColor="accent3" w:themeShade="BF"/>
          <w:sz w:val="22"/>
          <w:szCs w:val="22"/>
        </w:rPr>
        <w:t>Art. 1(b) and (c)</w:t>
      </w:r>
      <w:r w:rsidR="004E0934">
        <w:rPr>
          <w:rFonts w:ascii="Avenir Next" w:hAnsi="Avenir Next" w:cs="Arial"/>
          <w:color w:val="7B7B7B" w:themeColor="accent3" w:themeShade="BF"/>
          <w:sz w:val="22"/>
          <w:szCs w:val="22"/>
        </w:rPr>
        <w:t xml:space="preserve">. See also Appendix A to the EIR Recast 2015 which includes </w:t>
      </w:r>
      <w:r w:rsidR="00D66A03">
        <w:rPr>
          <w:rFonts w:ascii="Avenir Next" w:hAnsi="Avenir Next" w:cs="Arial"/>
          <w:color w:val="7B7B7B" w:themeColor="accent3" w:themeShade="BF"/>
          <w:sz w:val="22"/>
          <w:szCs w:val="22"/>
        </w:rPr>
        <w:t>safeguard proceedings in France.</w:t>
      </w:r>
    </w:p>
    <w:p w14:paraId="2F826467" w14:textId="77777777" w:rsidR="00665CF3" w:rsidRDefault="00665CF3" w:rsidP="000A3278">
      <w:pPr>
        <w:jc w:val="both"/>
        <w:rPr>
          <w:rFonts w:ascii="Avenir Next" w:hAnsi="Avenir Next" w:cs="Arial"/>
          <w:color w:val="7B7B7B" w:themeColor="accent3" w:themeShade="BF"/>
          <w:sz w:val="22"/>
          <w:szCs w:val="22"/>
        </w:rPr>
      </w:pPr>
    </w:p>
    <w:p w14:paraId="4176E5D2" w14:textId="4AABF993" w:rsidR="000A3278" w:rsidRDefault="00D66A03" w:rsidP="000A3278">
      <w:pPr>
        <w:jc w:val="both"/>
        <w:rPr>
          <w:rFonts w:ascii="Avenir Next" w:hAnsi="Avenir Next" w:cs="Arial"/>
          <w:color w:val="7B7B7B" w:themeColor="accent3" w:themeShade="BF"/>
          <w:sz w:val="22"/>
          <w:szCs w:val="22"/>
        </w:rPr>
      </w:pPr>
      <w:proofErr w:type="gramStart"/>
      <w:r>
        <w:rPr>
          <w:rFonts w:ascii="Avenir Next" w:hAnsi="Avenir Next" w:cs="Arial"/>
          <w:color w:val="7B7B7B" w:themeColor="accent3" w:themeShade="BF"/>
          <w:sz w:val="22"/>
          <w:szCs w:val="22"/>
        </w:rPr>
        <w:t>In order t</w:t>
      </w:r>
      <w:r w:rsidR="00157C6D">
        <w:rPr>
          <w:rFonts w:ascii="Avenir Next" w:hAnsi="Avenir Next" w:cs="Arial"/>
          <w:color w:val="7B7B7B" w:themeColor="accent3" w:themeShade="BF"/>
          <w:sz w:val="22"/>
          <w:szCs w:val="22"/>
        </w:rPr>
        <w:t>o</w:t>
      </w:r>
      <w:proofErr w:type="gramEnd"/>
      <w:r>
        <w:rPr>
          <w:rFonts w:ascii="Avenir Next" w:hAnsi="Avenir Next" w:cs="Arial"/>
          <w:color w:val="7B7B7B" w:themeColor="accent3" w:themeShade="BF"/>
          <w:sz w:val="22"/>
          <w:szCs w:val="22"/>
        </w:rPr>
        <w:t xml:space="preserve"> determine if </w:t>
      </w:r>
      <w:r w:rsidR="00157C6D">
        <w:rPr>
          <w:rFonts w:ascii="Avenir Next" w:hAnsi="Avenir Next" w:cs="Arial"/>
          <w:color w:val="7B7B7B" w:themeColor="accent3" w:themeShade="BF"/>
          <w:sz w:val="22"/>
          <w:szCs w:val="22"/>
        </w:rPr>
        <w:t xml:space="preserve">under these specific facts </w:t>
      </w:r>
      <w:r>
        <w:rPr>
          <w:rFonts w:ascii="Avenir Next" w:hAnsi="Avenir Next" w:cs="Arial"/>
          <w:color w:val="7B7B7B" w:themeColor="accent3" w:themeShade="BF"/>
          <w:sz w:val="22"/>
          <w:szCs w:val="22"/>
        </w:rPr>
        <w:t>the</w:t>
      </w:r>
      <w:r w:rsidR="00157C6D">
        <w:rPr>
          <w:rFonts w:ascii="Avenir Next" w:hAnsi="Avenir Next" w:cs="Arial"/>
          <w:color w:val="7B7B7B" w:themeColor="accent3" w:themeShade="BF"/>
          <w:sz w:val="22"/>
          <w:szCs w:val="22"/>
        </w:rPr>
        <w:t xml:space="preserve"> EIR Recast of 2015 apply we need to </w:t>
      </w:r>
      <w:r w:rsidR="00C41143">
        <w:rPr>
          <w:rFonts w:ascii="Avenir Next" w:hAnsi="Avenir Next" w:cs="Arial"/>
          <w:color w:val="7B7B7B" w:themeColor="accent3" w:themeShade="BF"/>
          <w:sz w:val="22"/>
          <w:szCs w:val="22"/>
        </w:rPr>
        <w:t xml:space="preserve">consider the following </w:t>
      </w:r>
      <w:r w:rsidR="00010E0E">
        <w:rPr>
          <w:rFonts w:ascii="Avenir Next" w:hAnsi="Avenir Next" w:cs="Arial"/>
          <w:color w:val="7B7B7B" w:themeColor="accent3" w:themeShade="BF"/>
          <w:sz w:val="22"/>
          <w:szCs w:val="22"/>
        </w:rPr>
        <w:t>four tier test</w:t>
      </w:r>
      <w:r w:rsidR="00C41143">
        <w:rPr>
          <w:rFonts w:ascii="Avenir Next" w:hAnsi="Avenir Next" w:cs="Arial"/>
          <w:color w:val="7B7B7B" w:themeColor="accent3" w:themeShade="BF"/>
          <w:sz w:val="22"/>
          <w:szCs w:val="22"/>
        </w:rPr>
        <w:t>:</w:t>
      </w:r>
      <w:r w:rsidR="00157C6D">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 </w:t>
      </w:r>
      <w:r w:rsidR="002D6AEA">
        <w:rPr>
          <w:rFonts w:ascii="Avenir Next" w:hAnsi="Avenir Next" w:cs="Arial"/>
          <w:color w:val="7B7B7B" w:themeColor="accent3" w:themeShade="BF"/>
          <w:sz w:val="22"/>
          <w:szCs w:val="22"/>
        </w:rPr>
        <w:t xml:space="preserve"> </w:t>
      </w:r>
    </w:p>
    <w:p w14:paraId="53E38499" w14:textId="77777777" w:rsidR="00665CF3" w:rsidRDefault="00665CF3" w:rsidP="000A3278">
      <w:pPr>
        <w:jc w:val="both"/>
        <w:rPr>
          <w:rFonts w:ascii="Avenir Next" w:hAnsi="Avenir Next" w:cs="Arial"/>
          <w:color w:val="7B7B7B" w:themeColor="accent3" w:themeShade="BF"/>
          <w:sz w:val="22"/>
          <w:szCs w:val="22"/>
        </w:rPr>
      </w:pPr>
    </w:p>
    <w:p w14:paraId="1889CA26" w14:textId="6E8DB586" w:rsidR="00C41143" w:rsidRDefault="00BC639B" w:rsidP="00C41143">
      <w:pPr>
        <w:pStyle w:val="ListParagraph"/>
        <w:numPr>
          <w:ilvl w:val="0"/>
          <w:numId w:val="40"/>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Does the Debtor have a COMI in an EU Member </w:t>
      </w:r>
      <w:proofErr w:type="gramStart"/>
      <w:r>
        <w:rPr>
          <w:rFonts w:ascii="Avenir Next" w:hAnsi="Avenir Next" w:cs="Arial"/>
          <w:color w:val="7B7B7B" w:themeColor="accent3" w:themeShade="BF"/>
          <w:sz w:val="22"/>
          <w:szCs w:val="22"/>
        </w:rPr>
        <w:t>State?-</w:t>
      </w:r>
      <w:proofErr w:type="gramEnd"/>
      <w:r>
        <w:rPr>
          <w:rFonts w:ascii="Avenir Next" w:hAnsi="Avenir Next" w:cs="Arial"/>
          <w:color w:val="7B7B7B" w:themeColor="accent3" w:themeShade="BF"/>
          <w:sz w:val="22"/>
          <w:szCs w:val="22"/>
        </w:rPr>
        <w:t xml:space="preserve"> Yes</w:t>
      </w:r>
    </w:p>
    <w:p w14:paraId="564E4E01" w14:textId="0BFF3C1E" w:rsidR="00BC639B" w:rsidRDefault="00331FDE" w:rsidP="00C41143">
      <w:pPr>
        <w:pStyle w:val="ListParagraph"/>
        <w:numPr>
          <w:ilvl w:val="0"/>
          <w:numId w:val="40"/>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Debtor is not a bank, insurance company or any other excluded </w:t>
      </w:r>
      <w:proofErr w:type="gramStart"/>
      <w:r>
        <w:rPr>
          <w:rFonts w:ascii="Avenir Next" w:hAnsi="Avenir Next" w:cs="Arial"/>
          <w:color w:val="7B7B7B" w:themeColor="accent3" w:themeShade="BF"/>
          <w:sz w:val="22"/>
          <w:szCs w:val="22"/>
        </w:rPr>
        <w:t>institution.-</w:t>
      </w:r>
      <w:proofErr w:type="gramEnd"/>
      <w:r>
        <w:rPr>
          <w:rFonts w:ascii="Avenir Next" w:hAnsi="Avenir Next" w:cs="Arial"/>
          <w:color w:val="7B7B7B" w:themeColor="accent3" w:themeShade="BF"/>
          <w:sz w:val="22"/>
          <w:szCs w:val="22"/>
        </w:rPr>
        <w:t xml:space="preserve"> Yes, it is not.</w:t>
      </w:r>
    </w:p>
    <w:p w14:paraId="1A7031F5" w14:textId="01875422" w:rsidR="00331FDE" w:rsidRDefault="00EE68D2" w:rsidP="00C41143">
      <w:pPr>
        <w:pStyle w:val="ListParagraph"/>
        <w:numPr>
          <w:ilvl w:val="0"/>
          <w:numId w:val="40"/>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safeguard proceeding is included in Annex A of the EIR Recast 2015.- Yes, it is included.</w:t>
      </w:r>
    </w:p>
    <w:p w14:paraId="6639D243" w14:textId="0A34DC46" w:rsidR="00E16B61" w:rsidRDefault="00E16B61" w:rsidP="00C41143">
      <w:pPr>
        <w:pStyle w:val="ListParagraph"/>
        <w:numPr>
          <w:ilvl w:val="0"/>
          <w:numId w:val="40"/>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proceeding was opened after June 26, 2017.- Yes it was.</w:t>
      </w:r>
    </w:p>
    <w:p w14:paraId="18557491" w14:textId="77777777" w:rsidR="00665CF3" w:rsidRDefault="00665CF3" w:rsidP="00E16B61">
      <w:pPr>
        <w:jc w:val="both"/>
        <w:rPr>
          <w:rFonts w:ascii="Avenir Next" w:hAnsi="Avenir Next" w:cs="Arial"/>
          <w:color w:val="7B7B7B" w:themeColor="accent3" w:themeShade="BF"/>
          <w:sz w:val="22"/>
          <w:szCs w:val="22"/>
        </w:rPr>
      </w:pPr>
    </w:p>
    <w:p w14:paraId="1246DAD8" w14:textId="5A62B8B9" w:rsidR="00E16B61" w:rsidRPr="00E16B61" w:rsidRDefault="00E16B61" w:rsidP="00E16B6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Therefore, in this specific case the</w:t>
      </w:r>
      <w:r w:rsidR="00010E0E">
        <w:rPr>
          <w:rFonts w:ascii="Avenir Next" w:hAnsi="Avenir Next" w:cs="Arial"/>
          <w:color w:val="7B7B7B" w:themeColor="accent3" w:themeShade="BF"/>
          <w:sz w:val="22"/>
          <w:szCs w:val="22"/>
        </w:rPr>
        <w:t xml:space="preserve"> proceeding complies with the </w:t>
      </w:r>
      <w:proofErr w:type="gramStart"/>
      <w:r w:rsidR="00010E0E">
        <w:rPr>
          <w:rFonts w:ascii="Avenir Next" w:hAnsi="Avenir Next" w:cs="Arial"/>
          <w:color w:val="7B7B7B" w:themeColor="accent3" w:themeShade="BF"/>
          <w:sz w:val="22"/>
          <w:szCs w:val="22"/>
        </w:rPr>
        <w:t>four tier</w:t>
      </w:r>
      <w:proofErr w:type="gramEnd"/>
      <w:r w:rsidR="00010E0E">
        <w:rPr>
          <w:rFonts w:ascii="Avenir Next" w:hAnsi="Avenir Next" w:cs="Arial"/>
          <w:color w:val="7B7B7B" w:themeColor="accent3" w:themeShade="BF"/>
          <w:sz w:val="22"/>
          <w:szCs w:val="22"/>
        </w:rPr>
        <w:t xml:space="preserve"> test to determine if the EIR Recast 2015 applies.</w:t>
      </w:r>
      <w:r w:rsidR="00A24DFE">
        <w:rPr>
          <w:rFonts w:ascii="Avenir Next" w:hAnsi="Avenir Next" w:cs="Arial"/>
          <w:color w:val="7B7B7B" w:themeColor="accent3" w:themeShade="BF"/>
          <w:sz w:val="22"/>
          <w:szCs w:val="22"/>
        </w:rPr>
        <w:t xml:space="preserve">  The EIR Recast is </w:t>
      </w:r>
      <w:proofErr w:type="gramStart"/>
      <w:r w:rsidR="00A24DFE">
        <w:rPr>
          <w:rFonts w:ascii="Avenir Next" w:hAnsi="Avenir Next" w:cs="Arial"/>
          <w:color w:val="7B7B7B" w:themeColor="accent3" w:themeShade="BF"/>
          <w:sz w:val="22"/>
          <w:szCs w:val="22"/>
        </w:rPr>
        <w:t>thus,</w:t>
      </w:r>
      <w:proofErr w:type="gramEnd"/>
      <w:r w:rsidR="00A24DFE">
        <w:rPr>
          <w:rFonts w:ascii="Avenir Next" w:hAnsi="Avenir Next" w:cs="Arial"/>
          <w:color w:val="7B7B7B" w:themeColor="accent3" w:themeShade="BF"/>
          <w:sz w:val="22"/>
          <w:szCs w:val="22"/>
        </w:rPr>
        <w:t xml:space="preserve"> applicable.</w:t>
      </w: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2943D6F8" w14:textId="24A08481" w:rsidR="00EA14EE" w:rsidRPr="00EA14EE" w:rsidRDefault="00FA078E" w:rsidP="00AC5326">
      <w:pPr>
        <w:jc w:val="both"/>
        <w:rPr>
          <w:rFonts w:ascii="Avenir Next" w:hAnsi="Avenir Next" w:cs="Arial"/>
          <w:color w:val="808080" w:themeColor="background1" w:themeShade="80"/>
          <w:sz w:val="22"/>
          <w:szCs w:val="22"/>
          <w:lang w:val="en-GB"/>
        </w:rPr>
      </w:pPr>
      <w:r>
        <w:rPr>
          <w:rFonts w:ascii="Avenir Next" w:hAnsi="Avenir Next" w:cs="Arial"/>
          <w:color w:val="7B7B7B" w:themeColor="accent3" w:themeShade="BF"/>
          <w:sz w:val="22"/>
          <w:szCs w:val="22"/>
        </w:rPr>
        <w:t>If the Spanish bank files a secondary insolvency proceeding in Spain</w:t>
      </w:r>
      <w:r w:rsidR="00197791">
        <w:rPr>
          <w:rFonts w:ascii="Avenir Next" w:hAnsi="Avenir Next" w:cs="Arial"/>
          <w:color w:val="7B7B7B" w:themeColor="accent3" w:themeShade="BF"/>
          <w:sz w:val="22"/>
          <w:szCs w:val="22"/>
        </w:rPr>
        <w:t xml:space="preserve"> </w:t>
      </w:r>
      <w:proofErr w:type="gramStart"/>
      <w:r w:rsidR="00197791">
        <w:rPr>
          <w:rFonts w:ascii="Avenir Next" w:hAnsi="Avenir Next" w:cs="Arial"/>
          <w:color w:val="7B7B7B" w:themeColor="accent3" w:themeShade="BF"/>
          <w:sz w:val="22"/>
          <w:szCs w:val="22"/>
        </w:rPr>
        <w:t>in order to</w:t>
      </w:r>
      <w:proofErr w:type="gramEnd"/>
      <w:r w:rsidR="00197791">
        <w:rPr>
          <w:rFonts w:ascii="Avenir Next" w:hAnsi="Avenir Next" w:cs="Arial"/>
          <w:color w:val="7B7B7B" w:themeColor="accent3" w:themeShade="BF"/>
          <w:sz w:val="22"/>
          <w:szCs w:val="22"/>
        </w:rPr>
        <w:t xml:space="preserve"> secure a Spanish distribution ranking</w:t>
      </w:r>
      <w:r w:rsidR="00421E32">
        <w:rPr>
          <w:rFonts w:ascii="Avenir Next" w:hAnsi="Avenir Next" w:cs="Arial"/>
          <w:color w:val="7B7B7B" w:themeColor="accent3" w:themeShade="BF"/>
          <w:sz w:val="22"/>
          <w:szCs w:val="22"/>
        </w:rPr>
        <w:t>,</w:t>
      </w:r>
      <w:r w:rsidR="00197791">
        <w:rPr>
          <w:rFonts w:ascii="Avenir Next" w:hAnsi="Avenir Next" w:cs="Arial"/>
          <w:color w:val="7B7B7B" w:themeColor="accent3" w:themeShade="BF"/>
          <w:sz w:val="22"/>
          <w:szCs w:val="22"/>
        </w:rPr>
        <w:t xml:space="preserve"> we would need to consider the following factors to </w:t>
      </w:r>
      <w:r w:rsidR="00AC5326">
        <w:rPr>
          <w:rFonts w:ascii="Avenir Next" w:hAnsi="Avenir Next" w:cs="Arial"/>
          <w:color w:val="7B7B7B" w:themeColor="accent3" w:themeShade="BF"/>
          <w:sz w:val="22"/>
          <w:szCs w:val="22"/>
        </w:rPr>
        <w:t xml:space="preserve">determine if such proceeding can be opened under the EIR recast of 2015. </w:t>
      </w:r>
    </w:p>
    <w:p w14:paraId="10CB36FB" w14:textId="77777777" w:rsidR="008D49A7" w:rsidRDefault="00333ABA"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first criteria that needs to be considered is if the </w:t>
      </w:r>
      <w:r w:rsidR="00E642CB">
        <w:rPr>
          <w:rFonts w:ascii="Avenir Next" w:hAnsi="Avenir Next" w:cs="Arial"/>
          <w:color w:val="808080" w:themeColor="background1" w:themeShade="80"/>
          <w:sz w:val="22"/>
          <w:szCs w:val="22"/>
          <w:lang w:val="en-GB"/>
        </w:rPr>
        <w:t xml:space="preserve">Spanish proceeding is within those </w:t>
      </w:r>
      <w:r w:rsidR="000D75A2">
        <w:rPr>
          <w:rFonts w:ascii="Avenir Next" w:hAnsi="Avenir Next" w:cs="Arial"/>
          <w:color w:val="808080" w:themeColor="background1" w:themeShade="80"/>
          <w:sz w:val="22"/>
          <w:szCs w:val="22"/>
          <w:lang w:val="en-GB"/>
        </w:rPr>
        <w:t>listed under Annex A of the EIR Recast.  In this case, it is.</w:t>
      </w:r>
      <w:r w:rsidR="002D575B">
        <w:rPr>
          <w:rFonts w:ascii="Avenir Next" w:hAnsi="Avenir Next" w:cs="Arial"/>
          <w:color w:val="808080" w:themeColor="background1" w:themeShade="80"/>
          <w:sz w:val="22"/>
          <w:szCs w:val="22"/>
          <w:lang w:val="en-GB"/>
        </w:rPr>
        <w:t xml:space="preserve">  All other of the four tier steps discussed before are met.  Secondly</w:t>
      </w:r>
      <w:r w:rsidR="00793AAE">
        <w:rPr>
          <w:rFonts w:ascii="Avenir Next" w:hAnsi="Avenir Next" w:cs="Arial"/>
          <w:color w:val="808080" w:themeColor="background1" w:themeShade="80"/>
          <w:sz w:val="22"/>
          <w:szCs w:val="22"/>
          <w:lang w:val="en-GB"/>
        </w:rPr>
        <w:t>,</w:t>
      </w:r>
      <w:r w:rsidR="002D575B">
        <w:rPr>
          <w:rFonts w:ascii="Avenir Next" w:hAnsi="Avenir Next" w:cs="Arial"/>
          <w:color w:val="808080" w:themeColor="background1" w:themeShade="80"/>
          <w:sz w:val="22"/>
          <w:szCs w:val="22"/>
          <w:lang w:val="en-GB"/>
        </w:rPr>
        <w:t xml:space="preserve"> we must see if the</w:t>
      </w:r>
      <w:r w:rsidR="000D75A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Debtor has </w:t>
      </w:r>
      <w:r w:rsidR="005408DD">
        <w:rPr>
          <w:rFonts w:ascii="Avenir Next" w:hAnsi="Avenir Next" w:cs="Arial"/>
          <w:color w:val="808080" w:themeColor="background1" w:themeShade="80"/>
          <w:sz w:val="22"/>
          <w:szCs w:val="22"/>
          <w:lang w:val="en-GB"/>
        </w:rPr>
        <w:t xml:space="preserve">in Spain </w:t>
      </w:r>
      <w:r>
        <w:rPr>
          <w:rFonts w:ascii="Avenir Next" w:hAnsi="Avenir Next" w:cs="Arial"/>
          <w:color w:val="808080" w:themeColor="background1" w:themeShade="80"/>
          <w:sz w:val="22"/>
          <w:szCs w:val="22"/>
          <w:lang w:val="en-GB"/>
        </w:rPr>
        <w:t xml:space="preserve">an “establishment” as </w:t>
      </w:r>
      <w:r w:rsidR="005408DD">
        <w:rPr>
          <w:rFonts w:ascii="Avenir Next" w:hAnsi="Avenir Next" w:cs="Arial"/>
          <w:color w:val="808080" w:themeColor="background1" w:themeShade="80"/>
          <w:sz w:val="22"/>
          <w:szCs w:val="22"/>
          <w:lang w:val="en-GB"/>
        </w:rPr>
        <w:t>such term is defined under the EIR Recast.  Article</w:t>
      </w:r>
      <w:r w:rsidR="00793AAE">
        <w:rPr>
          <w:rFonts w:ascii="Avenir Next" w:hAnsi="Avenir Next" w:cs="Arial"/>
          <w:color w:val="808080" w:themeColor="background1" w:themeShade="80"/>
          <w:sz w:val="22"/>
          <w:szCs w:val="22"/>
          <w:lang w:val="en-GB"/>
        </w:rPr>
        <w:t xml:space="preserve"> 2(10) of the EIR Recast defines an establishment as any place </w:t>
      </w:r>
      <w:r w:rsidR="002317EB">
        <w:rPr>
          <w:rFonts w:ascii="Avenir Next" w:hAnsi="Avenir Next" w:cs="Arial"/>
          <w:color w:val="808080" w:themeColor="background1" w:themeShade="80"/>
          <w:sz w:val="22"/>
          <w:szCs w:val="22"/>
          <w:lang w:val="en-GB"/>
        </w:rPr>
        <w:t>where the Debtor carries out or has carried out within three (3) months prior to the opening of the main insolvency proceeding</w:t>
      </w:r>
      <w:r w:rsidR="006E4813">
        <w:rPr>
          <w:rFonts w:ascii="Avenir Next" w:hAnsi="Avenir Next" w:cs="Arial"/>
          <w:color w:val="808080" w:themeColor="background1" w:themeShade="80"/>
          <w:sz w:val="22"/>
          <w:szCs w:val="22"/>
          <w:lang w:val="en-GB"/>
        </w:rPr>
        <w:t xml:space="preserve"> a “non-transitory” activity with human means and assets.  Article 3(2) </w:t>
      </w:r>
      <w:r w:rsidR="005B3F34">
        <w:rPr>
          <w:rFonts w:ascii="Avenir Next" w:hAnsi="Avenir Next" w:cs="Arial"/>
          <w:color w:val="808080" w:themeColor="background1" w:themeShade="80"/>
          <w:sz w:val="22"/>
          <w:szCs w:val="22"/>
          <w:lang w:val="en-GB"/>
        </w:rPr>
        <w:t xml:space="preserve">of the EIR Recast further provides that a secondary insolvency proceeding can be opened only if the Debtor possess an establishment </w:t>
      </w:r>
      <w:r w:rsidR="006B310C">
        <w:rPr>
          <w:rFonts w:ascii="Avenir Next" w:hAnsi="Avenir Next" w:cs="Arial"/>
          <w:color w:val="808080" w:themeColor="background1" w:themeShade="80"/>
          <w:sz w:val="22"/>
          <w:szCs w:val="22"/>
          <w:lang w:val="en-GB"/>
        </w:rPr>
        <w:t>within the territory and such proceeding will be restricted only to the assets of the Debtor situated within such territory (in this case Spain)</w:t>
      </w:r>
      <w:r w:rsidR="008D49A7">
        <w:rPr>
          <w:rFonts w:ascii="Avenir Next" w:hAnsi="Avenir Next" w:cs="Arial"/>
          <w:color w:val="808080" w:themeColor="background1" w:themeShade="80"/>
          <w:sz w:val="22"/>
          <w:szCs w:val="22"/>
          <w:lang w:val="en-GB"/>
        </w:rPr>
        <w:t>.</w:t>
      </w:r>
    </w:p>
    <w:p w14:paraId="754B3478" w14:textId="77777777" w:rsidR="008D49A7" w:rsidRDefault="008D49A7" w:rsidP="002A37BB">
      <w:pPr>
        <w:jc w:val="both"/>
        <w:rPr>
          <w:rFonts w:ascii="Avenir Next" w:hAnsi="Avenir Next" w:cs="Arial"/>
          <w:color w:val="808080" w:themeColor="background1" w:themeShade="80"/>
          <w:sz w:val="22"/>
          <w:szCs w:val="22"/>
          <w:lang w:val="en-GB"/>
        </w:rPr>
      </w:pPr>
    </w:p>
    <w:p w14:paraId="4CBEA695" w14:textId="486FE04C" w:rsidR="00EA14EE" w:rsidRDefault="008D49A7"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rationale of the </w:t>
      </w:r>
      <w:proofErr w:type="spellStart"/>
      <w:r>
        <w:rPr>
          <w:rFonts w:ascii="Avenir Next" w:hAnsi="Avenir Next" w:cs="Arial"/>
          <w:color w:val="808080" w:themeColor="background1" w:themeShade="80"/>
          <w:sz w:val="22"/>
          <w:szCs w:val="22"/>
          <w:lang w:val="en-GB"/>
        </w:rPr>
        <w:t>Interedil</w:t>
      </w:r>
      <w:proofErr w:type="spellEnd"/>
      <w:r>
        <w:rPr>
          <w:rFonts w:ascii="Avenir Next" w:hAnsi="Avenir Next" w:cs="Arial"/>
          <w:color w:val="808080" w:themeColor="background1" w:themeShade="80"/>
          <w:sz w:val="22"/>
          <w:szCs w:val="22"/>
          <w:lang w:val="en-GB"/>
        </w:rPr>
        <w:t xml:space="preserve"> case, </w:t>
      </w:r>
      <w:r w:rsidRPr="007F5E36">
        <w:rPr>
          <w:rFonts w:ascii="Avenir Next" w:hAnsi="Avenir Next" w:cs="Arial"/>
          <w:i/>
          <w:iCs/>
          <w:color w:val="808080" w:themeColor="background1" w:themeShade="80"/>
          <w:sz w:val="22"/>
          <w:szCs w:val="22"/>
          <w:lang w:val="en-GB"/>
        </w:rPr>
        <w:t>supra</w:t>
      </w:r>
      <w:r>
        <w:rPr>
          <w:rFonts w:ascii="Avenir Next" w:hAnsi="Avenir Next" w:cs="Arial"/>
          <w:color w:val="808080" w:themeColor="background1" w:themeShade="80"/>
          <w:sz w:val="22"/>
          <w:szCs w:val="22"/>
          <w:lang w:val="en-GB"/>
        </w:rPr>
        <w:t xml:space="preserve">, </w:t>
      </w:r>
      <w:r w:rsidR="00875448">
        <w:rPr>
          <w:rFonts w:ascii="Avenir Next" w:hAnsi="Avenir Next" w:cs="Arial"/>
          <w:color w:val="808080" w:themeColor="background1" w:themeShade="80"/>
          <w:sz w:val="22"/>
          <w:szCs w:val="22"/>
          <w:lang w:val="en-GB"/>
        </w:rPr>
        <w:t>an establishment requires not only the pursuit of an economic activity, but also the presence of human resources</w:t>
      </w:r>
      <w:r w:rsidR="00F6173D">
        <w:rPr>
          <w:rFonts w:ascii="Avenir Next" w:hAnsi="Avenir Next" w:cs="Arial"/>
          <w:color w:val="808080" w:themeColor="background1" w:themeShade="80"/>
          <w:sz w:val="22"/>
          <w:szCs w:val="22"/>
          <w:lang w:val="en-GB"/>
        </w:rPr>
        <w:t xml:space="preserve"> and a minimum level of organization and a degree of stability.  For example</w:t>
      </w:r>
      <w:r w:rsidR="007F5E36">
        <w:rPr>
          <w:rFonts w:ascii="Avenir Next" w:hAnsi="Avenir Next" w:cs="Arial"/>
          <w:color w:val="808080" w:themeColor="background1" w:themeShade="80"/>
          <w:sz w:val="22"/>
          <w:szCs w:val="22"/>
          <w:lang w:val="en-GB"/>
        </w:rPr>
        <w:t>,</w:t>
      </w:r>
      <w:r w:rsidR="00F6173D">
        <w:rPr>
          <w:rFonts w:ascii="Avenir Next" w:hAnsi="Avenir Next" w:cs="Arial"/>
          <w:color w:val="808080" w:themeColor="background1" w:themeShade="80"/>
          <w:sz w:val="22"/>
          <w:szCs w:val="22"/>
          <w:lang w:val="en-GB"/>
        </w:rPr>
        <w:t xml:space="preserve"> merely holding a bank account does not satisfy this requirement</w:t>
      </w:r>
      <w:r w:rsidR="007F5E36">
        <w:rPr>
          <w:rFonts w:ascii="Avenir Next" w:hAnsi="Avenir Next" w:cs="Arial"/>
          <w:color w:val="808080" w:themeColor="background1" w:themeShade="80"/>
          <w:sz w:val="22"/>
          <w:szCs w:val="22"/>
          <w:lang w:val="en-GB"/>
        </w:rPr>
        <w:t xml:space="preserve">.  There </w:t>
      </w:r>
      <w:proofErr w:type="gramStart"/>
      <w:r w:rsidR="007F5E36">
        <w:rPr>
          <w:rFonts w:ascii="Avenir Next" w:hAnsi="Avenir Next" w:cs="Arial"/>
          <w:color w:val="808080" w:themeColor="background1" w:themeShade="80"/>
          <w:sz w:val="22"/>
          <w:szCs w:val="22"/>
          <w:lang w:val="en-GB"/>
        </w:rPr>
        <w:t>has to</w:t>
      </w:r>
      <w:proofErr w:type="gramEnd"/>
      <w:r w:rsidR="007F5E36">
        <w:rPr>
          <w:rFonts w:ascii="Avenir Next" w:hAnsi="Avenir Next" w:cs="Arial"/>
          <w:color w:val="808080" w:themeColor="background1" w:themeShade="80"/>
          <w:sz w:val="22"/>
          <w:szCs w:val="22"/>
          <w:lang w:val="en-GB"/>
        </w:rPr>
        <w:t xml:space="preserve"> be a “non-transitory” business activity perceived by third parties.</w:t>
      </w:r>
      <w:r w:rsidR="005B3F34">
        <w:rPr>
          <w:rFonts w:ascii="Avenir Next" w:hAnsi="Avenir Next" w:cs="Arial"/>
          <w:color w:val="808080" w:themeColor="background1" w:themeShade="80"/>
          <w:sz w:val="22"/>
          <w:szCs w:val="22"/>
          <w:lang w:val="en-GB"/>
        </w:rPr>
        <w:t xml:space="preserve"> </w:t>
      </w:r>
    </w:p>
    <w:p w14:paraId="4118467D" w14:textId="77777777" w:rsidR="00CA4A02" w:rsidRDefault="00CA4A02" w:rsidP="002A37BB">
      <w:pPr>
        <w:jc w:val="both"/>
        <w:rPr>
          <w:rFonts w:ascii="Avenir Next" w:hAnsi="Avenir Next" w:cs="Arial"/>
          <w:color w:val="808080" w:themeColor="background1" w:themeShade="80"/>
          <w:sz w:val="22"/>
          <w:szCs w:val="22"/>
          <w:lang w:val="en-GB"/>
        </w:rPr>
      </w:pPr>
    </w:p>
    <w:p w14:paraId="658795A6" w14:textId="58E30582" w:rsidR="00CA4A02" w:rsidRPr="00EA14EE" w:rsidRDefault="00CA4A02"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specific facts of this case the Court would have to determine if the Debtor’s activity in Spain is </w:t>
      </w:r>
      <w:r w:rsidR="00F07828">
        <w:rPr>
          <w:rFonts w:ascii="Avenir Next" w:hAnsi="Avenir Next" w:cs="Arial"/>
          <w:color w:val="808080" w:themeColor="background1" w:themeShade="80"/>
          <w:sz w:val="22"/>
          <w:szCs w:val="22"/>
          <w:lang w:val="en-GB"/>
        </w:rPr>
        <w:t xml:space="preserve">considered a </w:t>
      </w:r>
      <w:r>
        <w:rPr>
          <w:rFonts w:ascii="Avenir Next" w:hAnsi="Avenir Next" w:cs="Arial"/>
          <w:color w:val="808080" w:themeColor="background1" w:themeShade="80"/>
          <w:sz w:val="22"/>
          <w:szCs w:val="22"/>
          <w:lang w:val="en-GB"/>
        </w:rPr>
        <w:t>“non-tran</w:t>
      </w:r>
      <w:r w:rsidR="00F07828">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itory”</w:t>
      </w:r>
      <w:r w:rsidR="00F07828">
        <w:rPr>
          <w:rFonts w:ascii="Avenir Next" w:hAnsi="Avenir Next" w:cs="Arial"/>
          <w:color w:val="808080" w:themeColor="background1" w:themeShade="80"/>
          <w:sz w:val="22"/>
          <w:szCs w:val="22"/>
          <w:lang w:val="en-GB"/>
        </w:rPr>
        <w:t xml:space="preserve"> business activity</w:t>
      </w:r>
      <w:r w:rsidR="00C57491">
        <w:rPr>
          <w:rFonts w:ascii="Avenir Next" w:hAnsi="Avenir Next" w:cs="Arial"/>
          <w:color w:val="808080" w:themeColor="background1" w:themeShade="80"/>
          <w:sz w:val="22"/>
          <w:szCs w:val="22"/>
          <w:lang w:val="en-GB"/>
        </w:rPr>
        <w:t xml:space="preserve"> that has sufficient organization</w:t>
      </w:r>
      <w:r w:rsidR="00C05F93">
        <w:rPr>
          <w:rFonts w:ascii="Avenir Next" w:hAnsi="Avenir Next" w:cs="Arial"/>
          <w:color w:val="808080" w:themeColor="background1" w:themeShade="80"/>
          <w:sz w:val="22"/>
          <w:szCs w:val="22"/>
          <w:lang w:val="en-GB"/>
        </w:rPr>
        <w:t xml:space="preserve">, human </w:t>
      </w:r>
      <w:proofErr w:type="gramStart"/>
      <w:r w:rsidR="00C05F93">
        <w:rPr>
          <w:rFonts w:ascii="Avenir Next" w:hAnsi="Avenir Next" w:cs="Arial"/>
          <w:color w:val="808080" w:themeColor="background1" w:themeShade="80"/>
          <w:sz w:val="22"/>
          <w:szCs w:val="22"/>
          <w:lang w:val="en-GB"/>
        </w:rPr>
        <w:t>resources</w:t>
      </w:r>
      <w:proofErr w:type="gramEnd"/>
      <w:r w:rsidR="00C57491">
        <w:rPr>
          <w:rFonts w:ascii="Avenir Next" w:hAnsi="Avenir Next" w:cs="Arial"/>
          <w:color w:val="808080" w:themeColor="background1" w:themeShade="80"/>
          <w:sz w:val="22"/>
          <w:szCs w:val="22"/>
          <w:lang w:val="en-GB"/>
        </w:rPr>
        <w:t xml:space="preserve"> and stability to be considered as an establishment under the EIR Recast</w:t>
      </w:r>
      <w:r w:rsidR="00F07828">
        <w:rPr>
          <w:rFonts w:ascii="Avenir Next" w:hAnsi="Avenir Next" w:cs="Arial"/>
          <w:color w:val="808080" w:themeColor="background1" w:themeShade="80"/>
          <w:sz w:val="22"/>
          <w:szCs w:val="22"/>
          <w:lang w:val="en-GB"/>
        </w:rPr>
        <w:t xml:space="preserve">.  </w:t>
      </w:r>
      <w:r w:rsidR="00AB63C5">
        <w:rPr>
          <w:rFonts w:ascii="Avenir Next" w:hAnsi="Avenir Next" w:cs="Arial"/>
          <w:color w:val="808080" w:themeColor="background1" w:themeShade="80"/>
          <w:sz w:val="22"/>
          <w:szCs w:val="22"/>
          <w:lang w:val="en-GB"/>
        </w:rPr>
        <w:t xml:space="preserve">The facts presented do not reflect that the Debtor had invested human resources in Spain.  Its employees </w:t>
      </w:r>
      <w:proofErr w:type="gramStart"/>
      <w:r w:rsidR="00AB63C5">
        <w:rPr>
          <w:rFonts w:ascii="Avenir Next" w:hAnsi="Avenir Next" w:cs="Arial"/>
          <w:color w:val="808080" w:themeColor="background1" w:themeShade="80"/>
          <w:sz w:val="22"/>
          <w:szCs w:val="22"/>
          <w:lang w:val="en-GB"/>
        </w:rPr>
        <w:t>are located in</w:t>
      </w:r>
      <w:proofErr w:type="gramEnd"/>
      <w:r w:rsidR="00AB63C5">
        <w:rPr>
          <w:rFonts w:ascii="Avenir Next" w:hAnsi="Avenir Next" w:cs="Arial"/>
          <w:color w:val="808080" w:themeColor="background1" w:themeShade="80"/>
          <w:sz w:val="22"/>
          <w:szCs w:val="22"/>
          <w:lang w:val="en-GB"/>
        </w:rPr>
        <w:t xml:space="preserve"> France (80%) and </w:t>
      </w:r>
      <w:r w:rsidR="00E45436">
        <w:rPr>
          <w:rFonts w:ascii="Avenir Next" w:hAnsi="Avenir Next" w:cs="Arial"/>
          <w:color w:val="808080" w:themeColor="background1" w:themeShade="80"/>
          <w:sz w:val="22"/>
          <w:szCs w:val="22"/>
          <w:lang w:val="en-GB"/>
        </w:rPr>
        <w:t xml:space="preserve">Ireland (20%).  The Debtor only holds a bank account </w:t>
      </w:r>
      <w:r w:rsidR="008101D6">
        <w:rPr>
          <w:rFonts w:ascii="Avenir Next" w:hAnsi="Avenir Next" w:cs="Arial"/>
          <w:color w:val="808080" w:themeColor="background1" w:themeShade="80"/>
          <w:sz w:val="22"/>
          <w:szCs w:val="22"/>
          <w:lang w:val="en-GB"/>
        </w:rPr>
        <w:t xml:space="preserve">and a warehouse </w:t>
      </w:r>
      <w:r w:rsidR="00E45436">
        <w:rPr>
          <w:rFonts w:ascii="Avenir Next" w:hAnsi="Avenir Next" w:cs="Arial"/>
          <w:color w:val="808080" w:themeColor="background1" w:themeShade="80"/>
          <w:sz w:val="22"/>
          <w:szCs w:val="22"/>
          <w:lang w:val="en-GB"/>
        </w:rPr>
        <w:t xml:space="preserve">in Spain and merely </w:t>
      </w:r>
      <w:proofErr w:type="gramStart"/>
      <w:r w:rsidR="00E45436">
        <w:rPr>
          <w:rFonts w:ascii="Avenir Next" w:hAnsi="Avenir Next" w:cs="Arial"/>
          <w:color w:val="808080" w:themeColor="background1" w:themeShade="80"/>
          <w:sz w:val="22"/>
          <w:szCs w:val="22"/>
          <w:lang w:val="en-GB"/>
        </w:rPr>
        <w:t>entered into</w:t>
      </w:r>
      <w:proofErr w:type="gramEnd"/>
      <w:r w:rsidR="00E45436">
        <w:rPr>
          <w:rFonts w:ascii="Avenir Next" w:hAnsi="Avenir Next" w:cs="Arial"/>
          <w:color w:val="808080" w:themeColor="background1" w:themeShade="80"/>
          <w:sz w:val="22"/>
          <w:szCs w:val="22"/>
          <w:lang w:val="en-GB"/>
        </w:rPr>
        <w:t xml:space="preserve"> non-binding </w:t>
      </w:r>
      <w:r w:rsidR="00510EB2">
        <w:rPr>
          <w:rFonts w:ascii="Avenir Next" w:hAnsi="Avenir Next" w:cs="Arial"/>
          <w:color w:val="808080" w:themeColor="background1" w:themeShade="80"/>
          <w:sz w:val="22"/>
          <w:szCs w:val="22"/>
          <w:lang w:val="en-GB"/>
        </w:rPr>
        <w:t xml:space="preserve">memorandums of understanding with three (3) suppliers in Spain. </w:t>
      </w:r>
      <w:r w:rsidR="004D4F3E">
        <w:rPr>
          <w:rFonts w:ascii="Avenir Next" w:hAnsi="Avenir Next" w:cs="Arial"/>
          <w:color w:val="808080" w:themeColor="background1" w:themeShade="80"/>
          <w:sz w:val="22"/>
          <w:szCs w:val="22"/>
          <w:lang w:val="en-GB"/>
        </w:rPr>
        <w:t>No true business organization nor stable business activity is evidenced in Spain.  On the contrary</w:t>
      </w:r>
      <w:r w:rsidR="00396F27">
        <w:rPr>
          <w:rFonts w:ascii="Avenir Next" w:hAnsi="Avenir Next" w:cs="Arial"/>
          <w:color w:val="808080" w:themeColor="background1" w:themeShade="80"/>
          <w:sz w:val="22"/>
          <w:szCs w:val="22"/>
          <w:lang w:val="en-GB"/>
        </w:rPr>
        <w:t xml:space="preserve">, </w:t>
      </w:r>
      <w:r w:rsidR="004D4F3E">
        <w:rPr>
          <w:rFonts w:ascii="Avenir Next" w:hAnsi="Avenir Next" w:cs="Arial"/>
          <w:color w:val="808080" w:themeColor="background1" w:themeShade="80"/>
          <w:sz w:val="22"/>
          <w:szCs w:val="22"/>
          <w:lang w:val="en-GB"/>
        </w:rPr>
        <w:t>t</w:t>
      </w:r>
      <w:r w:rsidR="00396F27">
        <w:rPr>
          <w:rFonts w:ascii="Avenir Next" w:hAnsi="Avenir Next" w:cs="Arial"/>
          <w:color w:val="808080" w:themeColor="background1" w:themeShade="80"/>
          <w:sz w:val="22"/>
          <w:szCs w:val="22"/>
          <w:lang w:val="en-GB"/>
        </w:rPr>
        <w:t>h</w:t>
      </w:r>
      <w:r w:rsidR="004D4F3E">
        <w:rPr>
          <w:rFonts w:ascii="Avenir Next" w:hAnsi="Avenir Next" w:cs="Arial"/>
          <w:color w:val="808080" w:themeColor="background1" w:themeShade="80"/>
          <w:sz w:val="22"/>
          <w:szCs w:val="22"/>
          <w:lang w:val="en-GB"/>
        </w:rPr>
        <w:t xml:space="preserve">e </w:t>
      </w:r>
      <w:r w:rsidR="005518C9">
        <w:rPr>
          <w:rFonts w:ascii="Avenir Next" w:hAnsi="Avenir Next" w:cs="Arial"/>
          <w:color w:val="808080" w:themeColor="background1" w:themeShade="80"/>
          <w:sz w:val="22"/>
          <w:szCs w:val="22"/>
          <w:lang w:val="en-GB"/>
        </w:rPr>
        <w:t>D</w:t>
      </w:r>
      <w:r w:rsidR="004D4F3E">
        <w:rPr>
          <w:rFonts w:ascii="Avenir Next" w:hAnsi="Avenir Next" w:cs="Arial"/>
          <w:color w:val="808080" w:themeColor="background1" w:themeShade="80"/>
          <w:sz w:val="22"/>
          <w:szCs w:val="22"/>
          <w:lang w:val="en-GB"/>
        </w:rPr>
        <w:t>ebtor’s business activity is more in France and Ireland</w:t>
      </w:r>
      <w:r w:rsidR="008101D6">
        <w:rPr>
          <w:rFonts w:ascii="Avenir Next" w:hAnsi="Avenir Next" w:cs="Arial"/>
          <w:color w:val="808080" w:themeColor="background1" w:themeShade="80"/>
          <w:sz w:val="22"/>
          <w:szCs w:val="22"/>
          <w:lang w:val="en-GB"/>
        </w:rPr>
        <w:t>, where its stores, employees and sales are located</w:t>
      </w:r>
      <w:r w:rsidR="00396F27">
        <w:rPr>
          <w:rFonts w:ascii="Avenir Next" w:hAnsi="Avenir Next" w:cs="Arial"/>
          <w:color w:val="808080" w:themeColor="background1" w:themeShade="80"/>
          <w:sz w:val="22"/>
          <w:szCs w:val="22"/>
          <w:lang w:val="en-GB"/>
        </w:rPr>
        <w:t>.</w:t>
      </w:r>
      <w:r w:rsidR="00BC7BCF">
        <w:rPr>
          <w:rFonts w:ascii="Avenir Next" w:hAnsi="Avenir Next" w:cs="Arial"/>
          <w:color w:val="808080" w:themeColor="background1" w:themeShade="80"/>
          <w:sz w:val="22"/>
          <w:szCs w:val="22"/>
          <w:lang w:val="en-GB"/>
        </w:rPr>
        <w:t xml:space="preserve">  </w:t>
      </w:r>
      <w:r w:rsidR="003E1737">
        <w:rPr>
          <w:rFonts w:ascii="Avenir Next" w:hAnsi="Avenir Next" w:cs="Arial"/>
          <w:color w:val="808080" w:themeColor="background1" w:themeShade="80"/>
          <w:sz w:val="22"/>
          <w:szCs w:val="22"/>
          <w:lang w:val="en-GB"/>
        </w:rPr>
        <w:t>Therefore, the EIR Recast d</w:t>
      </w:r>
      <w:r w:rsidR="001F61F4">
        <w:rPr>
          <w:rFonts w:ascii="Avenir Next" w:hAnsi="Avenir Next" w:cs="Arial"/>
          <w:color w:val="808080" w:themeColor="background1" w:themeShade="80"/>
          <w:sz w:val="22"/>
          <w:szCs w:val="22"/>
          <w:lang w:val="en-GB"/>
        </w:rPr>
        <w:t xml:space="preserve">oes not allow </w:t>
      </w:r>
      <w:r w:rsidR="0022478D">
        <w:rPr>
          <w:rFonts w:ascii="Avenir Next" w:hAnsi="Avenir Next" w:cs="Arial"/>
          <w:color w:val="808080" w:themeColor="background1" w:themeShade="80"/>
          <w:sz w:val="22"/>
          <w:szCs w:val="22"/>
          <w:lang w:val="en-GB"/>
        </w:rPr>
        <w:t>the opening of the secondary insolvency proceeding in Spain.</w:t>
      </w: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B9164D">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E20A2" w14:textId="77777777" w:rsidR="001F4072" w:rsidRDefault="001F4072" w:rsidP="00241B44">
      <w:r>
        <w:separator/>
      </w:r>
    </w:p>
  </w:endnote>
  <w:endnote w:type="continuationSeparator" w:id="0">
    <w:p w14:paraId="326FD2BB" w14:textId="77777777" w:rsidR="001F4072" w:rsidRDefault="001F40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venir Next Demi Bold">
    <w:altName w:val="Calibri"/>
    <w:charset w:val="00"/>
    <w:family w:val="swiss"/>
    <w:pitch w:val="variable"/>
    <w:sig w:usb0="800000AF" w:usb1="5000204A" w:usb2="00000000" w:usb3="00000000" w:csb0="0000009B"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2FF7D898" w14:textId="77777777" w:rsidR="00295900" w:rsidRDefault="00295900" w:rsidP="00295900">
    <w:pPr>
      <w:pStyle w:val="Default"/>
    </w:pPr>
  </w:p>
  <w:p w14:paraId="30F05E79" w14:textId="523D1C5B" w:rsidR="00D509A5" w:rsidRPr="005418A0" w:rsidRDefault="00295900" w:rsidP="00295900">
    <w:pPr>
      <w:pStyle w:val="Footer"/>
      <w:ind w:right="360"/>
      <w:rPr>
        <w:rFonts w:ascii="Avenir Next" w:hAnsi="Avenir Next" w:cs="Arial"/>
        <w:sz w:val="22"/>
        <w:szCs w:val="22"/>
        <w:lang w:val="en-GB"/>
      </w:rPr>
    </w:pPr>
    <w:r>
      <w:t xml:space="preserve"> </w:t>
    </w:r>
    <w:r>
      <w:rPr>
        <w:color w:val="232323"/>
        <w:szCs w:val="20"/>
      </w:rPr>
      <w:t>FC202324-1407</w:t>
    </w:r>
    <w:r w:rsidR="00D509A5"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7F995" w14:textId="77777777" w:rsidR="001F4072" w:rsidRDefault="001F4072" w:rsidP="00241B44">
      <w:r>
        <w:separator/>
      </w:r>
    </w:p>
  </w:footnote>
  <w:footnote w:type="continuationSeparator" w:id="0">
    <w:p w14:paraId="162884D8" w14:textId="77777777" w:rsidR="001F4072" w:rsidRDefault="001F40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625642"/>
    <w:multiLevelType w:val="hybridMultilevel"/>
    <w:tmpl w:val="40B2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7B36EBC"/>
    <w:multiLevelType w:val="hybridMultilevel"/>
    <w:tmpl w:val="B156B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4A1A1E56"/>
    <w:multiLevelType w:val="hybridMultilevel"/>
    <w:tmpl w:val="901A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12D19F7"/>
    <w:multiLevelType w:val="hybridMultilevel"/>
    <w:tmpl w:val="3D1E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44747"/>
    <w:multiLevelType w:val="hybridMultilevel"/>
    <w:tmpl w:val="9774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F0A7FF4"/>
    <w:multiLevelType w:val="hybridMultilevel"/>
    <w:tmpl w:val="FE26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3"/>
  </w:num>
  <w:num w:numId="2" w16cid:durableId="2002611782">
    <w:abstractNumId w:val="25"/>
  </w:num>
  <w:num w:numId="3" w16cid:durableId="1046681177">
    <w:abstractNumId w:val="17"/>
  </w:num>
  <w:num w:numId="4" w16cid:durableId="1250502507">
    <w:abstractNumId w:val="33"/>
  </w:num>
  <w:num w:numId="5" w16cid:durableId="262424646">
    <w:abstractNumId w:val="24"/>
  </w:num>
  <w:num w:numId="6" w16cid:durableId="2052070068">
    <w:abstractNumId w:val="27"/>
  </w:num>
  <w:num w:numId="7" w16cid:durableId="1461680123">
    <w:abstractNumId w:val="6"/>
  </w:num>
  <w:num w:numId="8" w16cid:durableId="892274553">
    <w:abstractNumId w:val="22"/>
  </w:num>
  <w:num w:numId="9" w16cid:durableId="626088575">
    <w:abstractNumId w:val="20"/>
  </w:num>
  <w:num w:numId="10" w16cid:durableId="1127773174">
    <w:abstractNumId w:val="15"/>
  </w:num>
  <w:num w:numId="11" w16cid:durableId="1017780422">
    <w:abstractNumId w:val="23"/>
  </w:num>
  <w:num w:numId="12" w16cid:durableId="1731923168">
    <w:abstractNumId w:val="2"/>
  </w:num>
  <w:num w:numId="13" w16cid:durableId="325937709">
    <w:abstractNumId w:val="11"/>
  </w:num>
  <w:num w:numId="14" w16cid:durableId="87119507">
    <w:abstractNumId w:val="18"/>
  </w:num>
  <w:num w:numId="15" w16cid:durableId="537401627">
    <w:abstractNumId w:val="16"/>
  </w:num>
  <w:num w:numId="16" w16cid:durableId="225994540">
    <w:abstractNumId w:val="10"/>
  </w:num>
  <w:num w:numId="17" w16cid:durableId="1550260514">
    <w:abstractNumId w:val="13"/>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6"/>
  </w:num>
  <w:num w:numId="24" w16cid:durableId="1845364164">
    <w:abstractNumId w:val="28"/>
  </w:num>
  <w:num w:numId="25" w16cid:durableId="1565870678">
    <w:abstractNumId w:val="4"/>
  </w:num>
  <w:num w:numId="26" w16cid:durableId="974988881">
    <w:abstractNumId w:val="34"/>
  </w:num>
  <w:num w:numId="27" w16cid:durableId="1096101251">
    <w:abstractNumId w:val="9"/>
  </w:num>
  <w:num w:numId="28" w16cid:durableId="1807311193">
    <w:abstractNumId w:val="1"/>
  </w:num>
  <w:num w:numId="29" w16cid:durableId="614291072">
    <w:abstractNumId w:val="12"/>
  </w:num>
  <w:num w:numId="30" w16cid:durableId="1134907189">
    <w:abstractNumId w:val="30"/>
  </w:num>
  <w:num w:numId="31" w16cid:durableId="92938254">
    <w:abstractNumId w:val="29"/>
  </w:num>
  <w:num w:numId="32" w16cid:durableId="1838615408">
    <w:abstractNumId w:val="7"/>
  </w:num>
  <w:num w:numId="33" w16cid:durableId="2087847088">
    <w:abstractNumId w:val="37"/>
  </w:num>
  <w:num w:numId="34" w16cid:durableId="1031685811">
    <w:abstractNumId w:val="35"/>
  </w:num>
  <w:num w:numId="35" w16cid:durableId="408190587">
    <w:abstractNumId w:val="36"/>
  </w:num>
  <w:num w:numId="36" w16cid:durableId="1708407113">
    <w:abstractNumId w:val="19"/>
  </w:num>
  <w:num w:numId="37" w16cid:durableId="906454411">
    <w:abstractNumId w:val="21"/>
  </w:num>
  <w:num w:numId="38" w16cid:durableId="1476142766">
    <w:abstractNumId w:val="14"/>
  </w:num>
  <w:num w:numId="39" w16cid:durableId="238562423">
    <w:abstractNumId w:val="31"/>
  </w:num>
  <w:num w:numId="40" w16cid:durableId="2024743929">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4F2"/>
    <w:rsid w:val="000017AA"/>
    <w:rsid w:val="00002FE2"/>
    <w:rsid w:val="00007146"/>
    <w:rsid w:val="00010BA0"/>
    <w:rsid w:val="00010E0E"/>
    <w:rsid w:val="0001180C"/>
    <w:rsid w:val="0001344B"/>
    <w:rsid w:val="00016162"/>
    <w:rsid w:val="0001747F"/>
    <w:rsid w:val="00020557"/>
    <w:rsid w:val="00021B24"/>
    <w:rsid w:val="0002365D"/>
    <w:rsid w:val="000250C7"/>
    <w:rsid w:val="00026F16"/>
    <w:rsid w:val="00032BBE"/>
    <w:rsid w:val="00032D9E"/>
    <w:rsid w:val="00032EF4"/>
    <w:rsid w:val="00036A49"/>
    <w:rsid w:val="00037621"/>
    <w:rsid w:val="00041B32"/>
    <w:rsid w:val="00044D46"/>
    <w:rsid w:val="00045088"/>
    <w:rsid w:val="00045904"/>
    <w:rsid w:val="000523C3"/>
    <w:rsid w:val="00054E15"/>
    <w:rsid w:val="00064BC6"/>
    <w:rsid w:val="00065166"/>
    <w:rsid w:val="00067756"/>
    <w:rsid w:val="00074F86"/>
    <w:rsid w:val="000756D2"/>
    <w:rsid w:val="00081078"/>
    <w:rsid w:val="00082010"/>
    <w:rsid w:val="00082609"/>
    <w:rsid w:val="000851CC"/>
    <w:rsid w:val="00086936"/>
    <w:rsid w:val="00087CD6"/>
    <w:rsid w:val="0009074F"/>
    <w:rsid w:val="0009315F"/>
    <w:rsid w:val="00093BE8"/>
    <w:rsid w:val="000A1AE8"/>
    <w:rsid w:val="000A3278"/>
    <w:rsid w:val="000A373F"/>
    <w:rsid w:val="000A68ED"/>
    <w:rsid w:val="000A7BF9"/>
    <w:rsid w:val="000B35EE"/>
    <w:rsid w:val="000B5FF1"/>
    <w:rsid w:val="000B609F"/>
    <w:rsid w:val="000C6BB5"/>
    <w:rsid w:val="000D03DB"/>
    <w:rsid w:val="000D55A8"/>
    <w:rsid w:val="000D75A2"/>
    <w:rsid w:val="000E4841"/>
    <w:rsid w:val="000F1677"/>
    <w:rsid w:val="000F3D6C"/>
    <w:rsid w:val="000F49B1"/>
    <w:rsid w:val="000F4A14"/>
    <w:rsid w:val="0010125F"/>
    <w:rsid w:val="00101707"/>
    <w:rsid w:val="00106D18"/>
    <w:rsid w:val="00113E29"/>
    <w:rsid w:val="0011473D"/>
    <w:rsid w:val="00114B8C"/>
    <w:rsid w:val="00114E01"/>
    <w:rsid w:val="0011548B"/>
    <w:rsid w:val="00115C85"/>
    <w:rsid w:val="0011692C"/>
    <w:rsid w:val="001208C1"/>
    <w:rsid w:val="00121DC7"/>
    <w:rsid w:val="0012258D"/>
    <w:rsid w:val="00123855"/>
    <w:rsid w:val="00126A4D"/>
    <w:rsid w:val="0014171F"/>
    <w:rsid w:val="0014622C"/>
    <w:rsid w:val="00152348"/>
    <w:rsid w:val="00152EE4"/>
    <w:rsid w:val="001532ED"/>
    <w:rsid w:val="0015456D"/>
    <w:rsid w:val="00155FA2"/>
    <w:rsid w:val="00157C6D"/>
    <w:rsid w:val="00161F1B"/>
    <w:rsid w:val="00162829"/>
    <w:rsid w:val="00162959"/>
    <w:rsid w:val="001716E6"/>
    <w:rsid w:val="00172BB4"/>
    <w:rsid w:val="00174DC4"/>
    <w:rsid w:val="00175A7D"/>
    <w:rsid w:val="00180548"/>
    <w:rsid w:val="00180AC4"/>
    <w:rsid w:val="00180CCE"/>
    <w:rsid w:val="0018267A"/>
    <w:rsid w:val="00182779"/>
    <w:rsid w:val="001830DF"/>
    <w:rsid w:val="00183ED8"/>
    <w:rsid w:val="00184331"/>
    <w:rsid w:val="00187A34"/>
    <w:rsid w:val="00187C56"/>
    <w:rsid w:val="0019436E"/>
    <w:rsid w:val="001966D9"/>
    <w:rsid w:val="00197791"/>
    <w:rsid w:val="001A54BF"/>
    <w:rsid w:val="001A68CC"/>
    <w:rsid w:val="001A7E9A"/>
    <w:rsid w:val="001B0F70"/>
    <w:rsid w:val="001B5016"/>
    <w:rsid w:val="001B6DDC"/>
    <w:rsid w:val="001C45FC"/>
    <w:rsid w:val="001D0469"/>
    <w:rsid w:val="001D2314"/>
    <w:rsid w:val="001D4862"/>
    <w:rsid w:val="001D6E1C"/>
    <w:rsid w:val="001E25B9"/>
    <w:rsid w:val="001E49E0"/>
    <w:rsid w:val="001E5F8A"/>
    <w:rsid w:val="001E7B5A"/>
    <w:rsid w:val="001F32DC"/>
    <w:rsid w:val="001F4072"/>
    <w:rsid w:val="001F61F4"/>
    <w:rsid w:val="001F7412"/>
    <w:rsid w:val="00202DFE"/>
    <w:rsid w:val="00203720"/>
    <w:rsid w:val="0020725B"/>
    <w:rsid w:val="002110F1"/>
    <w:rsid w:val="00215275"/>
    <w:rsid w:val="00222FB5"/>
    <w:rsid w:val="0022478D"/>
    <w:rsid w:val="002317EB"/>
    <w:rsid w:val="00240EA8"/>
    <w:rsid w:val="0024116D"/>
    <w:rsid w:val="00241B44"/>
    <w:rsid w:val="00241FA3"/>
    <w:rsid w:val="00244C44"/>
    <w:rsid w:val="0024501B"/>
    <w:rsid w:val="00245E47"/>
    <w:rsid w:val="00245EFB"/>
    <w:rsid w:val="0025386E"/>
    <w:rsid w:val="002638B0"/>
    <w:rsid w:val="00264324"/>
    <w:rsid w:val="0026647A"/>
    <w:rsid w:val="002668D3"/>
    <w:rsid w:val="0027299F"/>
    <w:rsid w:val="002729AB"/>
    <w:rsid w:val="00274C05"/>
    <w:rsid w:val="00284EBE"/>
    <w:rsid w:val="0029433F"/>
    <w:rsid w:val="00294829"/>
    <w:rsid w:val="00295900"/>
    <w:rsid w:val="0029690F"/>
    <w:rsid w:val="00297C8A"/>
    <w:rsid w:val="002A0F0F"/>
    <w:rsid w:val="002A2A60"/>
    <w:rsid w:val="002A37BB"/>
    <w:rsid w:val="002A3A9A"/>
    <w:rsid w:val="002B1A83"/>
    <w:rsid w:val="002B1C45"/>
    <w:rsid w:val="002C13C8"/>
    <w:rsid w:val="002C3547"/>
    <w:rsid w:val="002C414E"/>
    <w:rsid w:val="002D0021"/>
    <w:rsid w:val="002D3473"/>
    <w:rsid w:val="002D575B"/>
    <w:rsid w:val="002D6AEA"/>
    <w:rsid w:val="002E1739"/>
    <w:rsid w:val="002E4CF1"/>
    <w:rsid w:val="002F1956"/>
    <w:rsid w:val="002F3440"/>
    <w:rsid w:val="002F55D2"/>
    <w:rsid w:val="002F70C6"/>
    <w:rsid w:val="002F75A3"/>
    <w:rsid w:val="002F7DA0"/>
    <w:rsid w:val="00302397"/>
    <w:rsid w:val="00302D76"/>
    <w:rsid w:val="00303C2F"/>
    <w:rsid w:val="00305BD4"/>
    <w:rsid w:val="003144EF"/>
    <w:rsid w:val="0032054E"/>
    <w:rsid w:val="0032234E"/>
    <w:rsid w:val="003252C2"/>
    <w:rsid w:val="00326292"/>
    <w:rsid w:val="00326415"/>
    <w:rsid w:val="00330937"/>
    <w:rsid w:val="00330F31"/>
    <w:rsid w:val="00331480"/>
    <w:rsid w:val="00331FDE"/>
    <w:rsid w:val="00333053"/>
    <w:rsid w:val="00333ABA"/>
    <w:rsid w:val="00334648"/>
    <w:rsid w:val="0033768C"/>
    <w:rsid w:val="00337938"/>
    <w:rsid w:val="0034004B"/>
    <w:rsid w:val="00340769"/>
    <w:rsid w:val="00341AA6"/>
    <w:rsid w:val="0034272E"/>
    <w:rsid w:val="003437AB"/>
    <w:rsid w:val="00346154"/>
    <w:rsid w:val="0034705B"/>
    <w:rsid w:val="00350826"/>
    <w:rsid w:val="003525B6"/>
    <w:rsid w:val="00361A0A"/>
    <w:rsid w:val="00361FD1"/>
    <w:rsid w:val="00364836"/>
    <w:rsid w:val="003650E5"/>
    <w:rsid w:val="0036565C"/>
    <w:rsid w:val="0036625E"/>
    <w:rsid w:val="00366415"/>
    <w:rsid w:val="0037465A"/>
    <w:rsid w:val="00375D11"/>
    <w:rsid w:val="00382C98"/>
    <w:rsid w:val="0038533C"/>
    <w:rsid w:val="00386568"/>
    <w:rsid w:val="00390B57"/>
    <w:rsid w:val="003948D5"/>
    <w:rsid w:val="00396821"/>
    <w:rsid w:val="00396F27"/>
    <w:rsid w:val="00397D3A"/>
    <w:rsid w:val="003A051E"/>
    <w:rsid w:val="003A5DF3"/>
    <w:rsid w:val="003A6FF4"/>
    <w:rsid w:val="003B0A27"/>
    <w:rsid w:val="003B170F"/>
    <w:rsid w:val="003B27DF"/>
    <w:rsid w:val="003B3C5F"/>
    <w:rsid w:val="003C24DF"/>
    <w:rsid w:val="003C4342"/>
    <w:rsid w:val="003C4471"/>
    <w:rsid w:val="003C4BCB"/>
    <w:rsid w:val="003C57B9"/>
    <w:rsid w:val="003D0A6D"/>
    <w:rsid w:val="003D17A2"/>
    <w:rsid w:val="003D1974"/>
    <w:rsid w:val="003D4A79"/>
    <w:rsid w:val="003E0B16"/>
    <w:rsid w:val="003E1737"/>
    <w:rsid w:val="003E1D56"/>
    <w:rsid w:val="003E2475"/>
    <w:rsid w:val="003E4DB0"/>
    <w:rsid w:val="003E4E45"/>
    <w:rsid w:val="003E67D1"/>
    <w:rsid w:val="003F7ABC"/>
    <w:rsid w:val="004015B8"/>
    <w:rsid w:val="00404329"/>
    <w:rsid w:val="004051F3"/>
    <w:rsid w:val="00405DC1"/>
    <w:rsid w:val="00415AAA"/>
    <w:rsid w:val="00415F1F"/>
    <w:rsid w:val="004202D2"/>
    <w:rsid w:val="0042108F"/>
    <w:rsid w:val="00421E32"/>
    <w:rsid w:val="0042395C"/>
    <w:rsid w:val="00425094"/>
    <w:rsid w:val="00425F84"/>
    <w:rsid w:val="00430FED"/>
    <w:rsid w:val="0043218E"/>
    <w:rsid w:val="00434072"/>
    <w:rsid w:val="00434A8C"/>
    <w:rsid w:val="00437297"/>
    <w:rsid w:val="00444284"/>
    <w:rsid w:val="0044429B"/>
    <w:rsid w:val="00444FE7"/>
    <w:rsid w:val="0044574C"/>
    <w:rsid w:val="00445CE6"/>
    <w:rsid w:val="004534C2"/>
    <w:rsid w:val="0045446F"/>
    <w:rsid w:val="0045683E"/>
    <w:rsid w:val="00457CA3"/>
    <w:rsid w:val="004627DC"/>
    <w:rsid w:val="00465BFF"/>
    <w:rsid w:val="00470681"/>
    <w:rsid w:val="00477C72"/>
    <w:rsid w:val="00491675"/>
    <w:rsid w:val="00493390"/>
    <w:rsid w:val="00493855"/>
    <w:rsid w:val="00495E79"/>
    <w:rsid w:val="0049649C"/>
    <w:rsid w:val="004A0692"/>
    <w:rsid w:val="004A57DD"/>
    <w:rsid w:val="004A7B51"/>
    <w:rsid w:val="004A7D71"/>
    <w:rsid w:val="004A7EF3"/>
    <w:rsid w:val="004B11FD"/>
    <w:rsid w:val="004B23A2"/>
    <w:rsid w:val="004C0D03"/>
    <w:rsid w:val="004C0D33"/>
    <w:rsid w:val="004D06BD"/>
    <w:rsid w:val="004D1A5A"/>
    <w:rsid w:val="004D2FFF"/>
    <w:rsid w:val="004D3721"/>
    <w:rsid w:val="004D4F3E"/>
    <w:rsid w:val="004D64F9"/>
    <w:rsid w:val="004E0934"/>
    <w:rsid w:val="004E3A6B"/>
    <w:rsid w:val="004E622C"/>
    <w:rsid w:val="004F4245"/>
    <w:rsid w:val="004F4AF9"/>
    <w:rsid w:val="004F5578"/>
    <w:rsid w:val="004F5FDF"/>
    <w:rsid w:val="004F6923"/>
    <w:rsid w:val="005018C8"/>
    <w:rsid w:val="005027B2"/>
    <w:rsid w:val="005050AB"/>
    <w:rsid w:val="00510EB2"/>
    <w:rsid w:val="00516FCB"/>
    <w:rsid w:val="005177FE"/>
    <w:rsid w:val="0052263B"/>
    <w:rsid w:val="00524728"/>
    <w:rsid w:val="00526D85"/>
    <w:rsid w:val="005331CA"/>
    <w:rsid w:val="00537970"/>
    <w:rsid w:val="005408DD"/>
    <w:rsid w:val="00540E3A"/>
    <w:rsid w:val="005418A0"/>
    <w:rsid w:val="00544127"/>
    <w:rsid w:val="00544F6E"/>
    <w:rsid w:val="00544FF5"/>
    <w:rsid w:val="00545DD9"/>
    <w:rsid w:val="005463A9"/>
    <w:rsid w:val="005518C9"/>
    <w:rsid w:val="00553EB2"/>
    <w:rsid w:val="00560534"/>
    <w:rsid w:val="0056391B"/>
    <w:rsid w:val="00563C7E"/>
    <w:rsid w:val="005650E2"/>
    <w:rsid w:val="0056590D"/>
    <w:rsid w:val="005671CE"/>
    <w:rsid w:val="00567AD7"/>
    <w:rsid w:val="0057161E"/>
    <w:rsid w:val="00575B2D"/>
    <w:rsid w:val="005833D0"/>
    <w:rsid w:val="005846F3"/>
    <w:rsid w:val="0058622F"/>
    <w:rsid w:val="00586467"/>
    <w:rsid w:val="00587D70"/>
    <w:rsid w:val="00591280"/>
    <w:rsid w:val="00592F82"/>
    <w:rsid w:val="00593903"/>
    <w:rsid w:val="005A0CCA"/>
    <w:rsid w:val="005A726D"/>
    <w:rsid w:val="005B3F34"/>
    <w:rsid w:val="005B67AC"/>
    <w:rsid w:val="005B79F4"/>
    <w:rsid w:val="005B7C95"/>
    <w:rsid w:val="005C1266"/>
    <w:rsid w:val="005D2CD6"/>
    <w:rsid w:val="005D43E0"/>
    <w:rsid w:val="005D58A3"/>
    <w:rsid w:val="005E1502"/>
    <w:rsid w:val="005E1B79"/>
    <w:rsid w:val="005E42DB"/>
    <w:rsid w:val="005E7008"/>
    <w:rsid w:val="005E784A"/>
    <w:rsid w:val="005F026D"/>
    <w:rsid w:val="005F175F"/>
    <w:rsid w:val="005F2AEA"/>
    <w:rsid w:val="005F2D0B"/>
    <w:rsid w:val="005F4B31"/>
    <w:rsid w:val="00603140"/>
    <w:rsid w:val="00603B4D"/>
    <w:rsid w:val="006048C0"/>
    <w:rsid w:val="00610388"/>
    <w:rsid w:val="00611DE6"/>
    <w:rsid w:val="00612CA5"/>
    <w:rsid w:val="006153EC"/>
    <w:rsid w:val="006154D8"/>
    <w:rsid w:val="006165A0"/>
    <w:rsid w:val="00621A17"/>
    <w:rsid w:val="00627CC9"/>
    <w:rsid w:val="00627DE9"/>
    <w:rsid w:val="00627E7B"/>
    <w:rsid w:val="00630542"/>
    <w:rsid w:val="0063292A"/>
    <w:rsid w:val="00632E44"/>
    <w:rsid w:val="00634622"/>
    <w:rsid w:val="00636808"/>
    <w:rsid w:val="00636C15"/>
    <w:rsid w:val="00641515"/>
    <w:rsid w:val="00653EAC"/>
    <w:rsid w:val="00654B27"/>
    <w:rsid w:val="00654C2F"/>
    <w:rsid w:val="00656DA7"/>
    <w:rsid w:val="00657087"/>
    <w:rsid w:val="006573F8"/>
    <w:rsid w:val="006603F1"/>
    <w:rsid w:val="006607D9"/>
    <w:rsid w:val="006639DB"/>
    <w:rsid w:val="00664A67"/>
    <w:rsid w:val="00665CF3"/>
    <w:rsid w:val="006661EF"/>
    <w:rsid w:val="00670908"/>
    <w:rsid w:val="006723E9"/>
    <w:rsid w:val="00673139"/>
    <w:rsid w:val="00677AEB"/>
    <w:rsid w:val="00680EF2"/>
    <w:rsid w:val="006871D7"/>
    <w:rsid w:val="00687A1D"/>
    <w:rsid w:val="00696ED8"/>
    <w:rsid w:val="006974AB"/>
    <w:rsid w:val="00697EA1"/>
    <w:rsid w:val="006A2646"/>
    <w:rsid w:val="006A6530"/>
    <w:rsid w:val="006B310C"/>
    <w:rsid w:val="006B3464"/>
    <w:rsid w:val="006B435A"/>
    <w:rsid w:val="006B4C64"/>
    <w:rsid w:val="006B61D5"/>
    <w:rsid w:val="006C3FB7"/>
    <w:rsid w:val="006C4FAA"/>
    <w:rsid w:val="006D217A"/>
    <w:rsid w:val="006D6BD5"/>
    <w:rsid w:val="006E07D8"/>
    <w:rsid w:val="006E412C"/>
    <w:rsid w:val="006E4813"/>
    <w:rsid w:val="006E481A"/>
    <w:rsid w:val="006E5287"/>
    <w:rsid w:val="006E5298"/>
    <w:rsid w:val="006F0106"/>
    <w:rsid w:val="006F2B12"/>
    <w:rsid w:val="006F3B1C"/>
    <w:rsid w:val="006F4A78"/>
    <w:rsid w:val="006F734A"/>
    <w:rsid w:val="00700D83"/>
    <w:rsid w:val="00704852"/>
    <w:rsid w:val="007074E9"/>
    <w:rsid w:val="00711C1E"/>
    <w:rsid w:val="00713DA4"/>
    <w:rsid w:val="007141AD"/>
    <w:rsid w:val="00714BF1"/>
    <w:rsid w:val="00721383"/>
    <w:rsid w:val="00722CBF"/>
    <w:rsid w:val="0073031C"/>
    <w:rsid w:val="0073158B"/>
    <w:rsid w:val="007333CC"/>
    <w:rsid w:val="0073399A"/>
    <w:rsid w:val="00745D6F"/>
    <w:rsid w:val="00751788"/>
    <w:rsid w:val="00755081"/>
    <w:rsid w:val="007603F5"/>
    <w:rsid w:val="00761148"/>
    <w:rsid w:val="00764DB0"/>
    <w:rsid w:val="0076764D"/>
    <w:rsid w:val="0077498C"/>
    <w:rsid w:val="007772BD"/>
    <w:rsid w:val="00777E9E"/>
    <w:rsid w:val="007809BC"/>
    <w:rsid w:val="00782DF0"/>
    <w:rsid w:val="00782EE1"/>
    <w:rsid w:val="00784128"/>
    <w:rsid w:val="0078463C"/>
    <w:rsid w:val="00793173"/>
    <w:rsid w:val="00793AAE"/>
    <w:rsid w:val="0079492D"/>
    <w:rsid w:val="007A107A"/>
    <w:rsid w:val="007A2A33"/>
    <w:rsid w:val="007A6B8D"/>
    <w:rsid w:val="007A71AC"/>
    <w:rsid w:val="007A7B20"/>
    <w:rsid w:val="007C0C74"/>
    <w:rsid w:val="007C1FCC"/>
    <w:rsid w:val="007C50AA"/>
    <w:rsid w:val="007C5AEF"/>
    <w:rsid w:val="007C6201"/>
    <w:rsid w:val="007C74EA"/>
    <w:rsid w:val="007D762D"/>
    <w:rsid w:val="007D7C92"/>
    <w:rsid w:val="007E1154"/>
    <w:rsid w:val="007E39B3"/>
    <w:rsid w:val="007E3AA9"/>
    <w:rsid w:val="007E44C4"/>
    <w:rsid w:val="007E6BA4"/>
    <w:rsid w:val="007F41F8"/>
    <w:rsid w:val="007F5E36"/>
    <w:rsid w:val="007F6A57"/>
    <w:rsid w:val="00800B1B"/>
    <w:rsid w:val="00800B76"/>
    <w:rsid w:val="008017F0"/>
    <w:rsid w:val="0080454E"/>
    <w:rsid w:val="00804C32"/>
    <w:rsid w:val="00804DA6"/>
    <w:rsid w:val="00805BEB"/>
    <w:rsid w:val="00806302"/>
    <w:rsid w:val="00807119"/>
    <w:rsid w:val="00807828"/>
    <w:rsid w:val="008101D6"/>
    <w:rsid w:val="008115C6"/>
    <w:rsid w:val="0082290E"/>
    <w:rsid w:val="0082424D"/>
    <w:rsid w:val="0082483F"/>
    <w:rsid w:val="008279C0"/>
    <w:rsid w:val="0083752A"/>
    <w:rsid w:val="00841051"/>
    <w:rsid w:val="00844CCE"/>
    <w:rsid w:val="00845F77"/>
    <w:rsid w:val="008467D2"/>
    <w:rsid w:val="008500BD"/>
    <w:rsid w:val="008523EE"/>
    <w:rsid w:val="00852B93"/>
    <w:rsid w:val="0085488E"/>
    <w:rsid w:val="00860723"/>
    <w:rsid w:val="00864593"/>
    <w:rsid w:val="0086495C"/>
    <w:rsid w:val="0086548F"/>
    <w:rsid w:val="00871BD0"/>
    <w:rsid w:val="008723F3"/>
    <w:rsid w:val="00874240"/>
    <w:rsid w:val="00875448"/>
    <w:rsid w:val="00877034"/>
    <w:rsid w:val="00881DE6"/>
    <w:rsid w:val="008837A6"/>
    <w:rsid w:val="0088671A"/>
    <w:rsid w:val="0089145D"/>
    <w:rsid w:val="0089175C"/>
    <w:rsid w:val="0089362E"/>
    <w:rsid w:val="00894C1D"/>
    <w:rsid w:val="00894D66"/>
    <w:rsid w:val="00897A78"/>
    <w:rsid w:val="008A4DF2"/>
    <w:rsid w:val="008A5ED4"/>
    <w:rsid w:val="008A607D"/>
    <w:rsid w:val="008A6CFE"/>
    <w:rsid w:val="008A7391"/>
    <w:rsid w:val="008B5333"/>
    <w:rsid w:val="008B6223"/>
    <w:rsid w:val="008B68E0"/>
    <w:rsid w:val="008C267C"/>
    <w:rsid w:val="008C385B"/>
    <w:rsid w:val="008C40CB"/>
    <w:rsid w:val="008C4AC6"/>
    <w:rsid w:val="008C66E0"/>
    <w:rsid w:val="008D369F"/>
    <w:rsid w:val="008D49A7"/>
    <w:rsid w:val="008D6048"/>
    <w:rsid w:val="008D62F7"/>
    <w:rsid w:val="008D70EB"/>
    <w:rsid w:val="008E0EC8"/>
    <w:rsid w:val="008E3339"/>
    <w:rsid w:val="008E3C96"/>
    <w:rsid w:val="008E7371"/>
    <w:rsid w:val="008F20FC"/>
    <w:rsid w:val="008F21F2"/>
    <w:rsid w:val="008F5FFE"/>
    <w:rsid w:val="00900DD7"/>
    <w:rsid w:val="00905A43"/>
    <w:rsid w:val="00912C79"/>
    <w:rsid w:val="00914A23"/>
    <w:rsid w:val="009165A4"/>
    <w:rsid w:val="00935A21"/>
    <w:rsid w:val="009402DA"/>
    <w:rsid w:val="00942123"/>
    <w:rsid w:val="00945BBC"/>
    <w:rsid w:val="00951EF1"/>
    <w:rsid w:val="0095207B"/>
    <w:rsid w:val="00952A8F"/>
    <w:rsid w:val="00953D97"/>
    <w:rsid w:val="00956E63"/>
    <w:rsid w:val="00962045"/>
    <w:rsid w:val="009651D2"/>
    <w:rsid w:val="00967219"/>
    <w:rsid w:val="00971896"/>
    <w:rsid w:val="00980E61"/>
    <w:rsid w:val="00986FCB"/>
    <w:rsid w:val="0099022A"/>
    <w:rsid w:val="00991428"/>
    <w:rsid w:val="00992676"/>
    <w:rsid w:val="009954B2"/>
    <w:rsid w:val="00996691"/>
    <w:rsid w:val="009A68F7"/>
    <w:rsid w:val="009B0723"/>
    <w:rsid w:val="009B07AD"/>
    <w:rsid w:val="009B0883"/>
    <w:rsid w:val="009B15E2"/>
    <w:rsid w:val="009B2457"/>
    <w:rsid w:val="009B4976"/>
    <w:rsid w:val="009C0B8E"/>
    <w:rsid w:val="009C1BC8"/>
    <w:rsid w:val="009C2442"/>
    <w:rsid w:val="009C5E52"/>
    <w:rsid w:val="009D0811"/>
    <w:rsid w:val="009D0EE1"/>
    <w:rsid w:val="009D693A"/>
    <w:rsid w:val="009D697C"/>
    <w:rsid w:val="009D6DFA"/>
    <w:rsid w:val="009E2AEB"/>
    <w:rsid w:val="009E2E27"/>
    <w:rsid w:val="009E35E0"/>
    <w:rsid w:val="009E39B2"/>
    <w:rsid w:val="009E4DE3"/>
    <w:rsid w:val="009F275E"/>
    <w:rsid w:val="00A020F9"/>
    <w:rsid w:val="00A02A4A"/>
    <w:rsid w:val="00A047EE"/>
    <w:rsid w:val="00A07E6F"/>
    <w:rsid w:val="00A11E80"/>
    <w:rsid w:val="00A121DB"/>
    <w:rsid w:val="00A17858"/>
    <w:rsid w:val="00A2274A"/>
    <w:rsid w:val="00A235B7"/>
    <w:rsid w:val="00A24DFE"/>
    <w:rsid w:val="00A27A7A"/>
    <w:rsid w:val="00A33FA6"/>
    <w:rsid w:val="00A35902"/>
    <w:rsid w:val="00A403F4"/>
    <w:rsid w:val="00A407EF"/>
    <w:rsid w:val="00A46B4C"/>
    <w:rsid w:val="00A50055"/>
    <w:rsid w:val="00A5117B"/>
    <w:rsid w:val="00A54CB5"/>
    <w:rsid w:val="00A60074"/>
    <w:rsid w:val="00A620A6"/>
    <w:rsid w:val="00A62FDA"/>
    <w:rsid w:val="00A6627C"/>
    <w:rsid w:val="00A67F8F"/>
    <w:rsid w:val="00A71019"/>
    <w:rsid w:val="00A71B6A"/>
    <w:rsid w:val="00A81029"/>
    <w:rsid w:val="00A83E9F"/>
    <w:rsid w:val="00A842C1"/>
    <w:rsid w:val="00A84BC9"/>
    <w:rsid w:val="00A86D7E"/>
    <w:rsid w:val="00A96489"/>
    <w:rsid w:val="00AA0313"/>
    <w:rsid w:val="00AA55B5"/>
    <w:rsid w:val="00AA622F"/>
    <w:rsid w:val="00AB63C5"/>
    <w:rsid w:val="00AB685C"/>
    <w:rsid w:val="00AB6C2D"/>
    <w:rsid w:val="00AC08F7"/>
    <w:rsid w:val="00AC3839"/>
    <w:rsid w:val="00AC4C4F"/>
    <w:rsid w:val="00AC5326"/>
    <w:rsid w:val="00AC6625"/>
    <w:rsid w:val="00AC7082"/>
    <w:rsid w:val="00AD1AB0"/>
    <w:rsid w:val="00AD2931"/>
    <w:rsid w:val="00AD35E0"/>
    <w:rsid w:val="00AD513F"/>
    <w:rsid w:val="00AD6870"/>
    <w:rsid w:val="00AE0A45"/>
    <w:rsid w:val="00AE2316"/>
    <w:rsid w:val="00AE477C"/>
    <w:rsid w:val="00AE74BA"/>
    <w:rsid w:val="00AE7978"/>
    <w:rsid w:val="00AF228E"/>
    <w:rsid w:val="00AF39A8"/>
    <w:rsid w:val="00B016A8"/>
    <w:rsid w:val="00B065E6"/>
    <w:rsid w:val="00B070D2"/>
    <w:rsid w:val="00B12499"/>
    <w:rsid w:val="00B12EF7"/>
    <w:rsid w:val="00B137B0"/>
    <w:rsid w:val="00B14819"/>
    <w:rsid w:val="00B15E2F"/>
    <w:rsid w:val="00B17AA9"/>
    <w:rsid w:val="00B30D9A"/>
    <w:rsid w:val="00B32588"/>
    <w:rsid w:val="00B34EB1"/>
    <w:rsid w:val="00B437B1"/>
    <w:rsid w:val="00B44713"/>
    <w:rsid w:val="00B55C92"/>
    <w:rsid w:val="00B56103"/>
    <w:rsid w:val="00B64929"/>
    <w:rsid w:val="00B70CB2"/>
    <w:rsid w:val="00B736DF"/>
    <w:rsid w:val="00B73734"/>
    <w:rsid w:val="00B743D6"/>
    <w:rsid w:val="00B74FBD"/>
    <w:rsid w:val="00B76386"/>
    <w:rsid w:val="00B77F46"/>
    <w:rsid w:val="00B82370"/>
    <w:rsid w:val="00B82586"/>
    <w:rsid w:val="00B829A3"/>
    <w:rsid w:val="00B86DB1"/>
    <w:rsid w:val="00B876A6"/>
    <w:rsid w:val="00B87869"/>
    <w:rsid w:val="00B90F67"/>
    <w:rsid w:val="00B9164D"/>
    <w:rsid w:val="00B963BC"/>
    <w:rsid w:val="00B96CE3"/>
    <w:rsid w:val="00BA1250"/>
    <w:rsid w:val="00BA543A"/>
    <w:rsid w:val="00BB03A0"/>
    <w:rsid w:val="00BB0F2B"/>
    <w:rsid w:val="00BB1A15"/>
    <w:rsid w:val="00BB38D1"/>
    <w:rsid w:val="00BC639B"/>
    <w:rsid w:val="00BC7BCF"/>
    <w:rsid w:val="00BD2353"/>
    <w:rsid w:val="00BD4B9E"/>
    <w:rsid w:val="00BD667D"/>
    <w:rsid w:val="00BD73DA"/>
    <w:rsid w:val="00BE181A"/>
    <w:rsid w:val="00BE4BFD"/>
    <w:rsid w:val="00BE4FF3"/>
    <w:rsid w:val="00BE6816"/>
    <w:rsid w:val="00BE7DDD"/>
    <w:rsid w:val="00BF50F7"/>
    <w:rsid w:val="00C00B20"/>
    <w:rsid w:val="00C00E77"/>
    <w:rsid w:val="00C02F29"/>
    <w:rsid w:val="00C04164"/>
    <w:rsid w:val="00C05F93"/>
    <w:rsid w:val="00C15FA2"/>
    <w:rsid w:val="00C20AFE"/>
    <w:rsid w:val="00C22A25"/>
    <w:rsid w:val="00C35671"/>
    <w:rsid w:val="00C35B77"/>
    <w:rsid w:val="00C35F52"/>
    <w:rsid w:val="00C376EB"/>
    <w:rsid w:val="00C41143"/>
    <w:rsid w:val="00C46A92"/>
    <w:rsid w:val="00C46DF7"/>
    <w:rsid w:val="00C46EC1"/>
    <w:rsid w:val="00C52796"/>
    <w:rsid w:val="00C53E2C"/>
    <w:rsid w:val="00C550C8"/>
    <w:rsid w:val="00C55D76"/>
    <w:rsid w:val="00C56B61"/>
    <w:rsid w:val="00C57491"/>
    <w:rsid w:val="00C60436"/>
    <w:rsid w:val="00C606C3"/>
    <w:rsid w:val="00C60AA1"/>
    <w:rsid w:val="00C60B85"/>
    <w:rsid w:val="00C620F4"/>
    <w:rsid w:val="00C63E03"/>
    <w:rsid w:val="00C72848"/>
    <w:rsid w:val="00C728AE"/>
    <w:rsid w:val="00C7729F"/>
    <w:rsid w:val="00C7736C"/>
    <w:rsid w:val="00C82D87"/>
    <w:rsid w:val="00C8712A"/>
    <w:rsid w:val="00C963D3"/>
    <w:rsid w:val="00CA1AA2"/>
    <w:rsid w:val="00CA38B1"/>
    <w:rsid w:val="00CA4A02"/>
    <w:rsid w:val="00CA5585"/>
    <w:rsid w:val="00CA60A3"/>
    <w:rsid w:val="00CA7069"/>
    <w:rsid w:val="00CB1983"/>
    <w:rsid w:val="00CB2CBB"/>
    <w:rsid w:val="00CB3869"/>
    <w:rsid w:val="00CB7CAC"/>
    <w:rsid w:val="00CC5335"/>
    <w:rsid w:val="00CC5BA4"/>
    <w:rsid w:val="00CD4998"/>
    <w:rsid w:val="00CE1035"/>
    <w:rsid w:val="00CE4206"/>
    <w:rsid w:val="00CE6E50"/>
    <w:rsid w:val="00CF0F57"/>
    <w:rsid w:val="00CF1AF7"/>
    <w:rsid w:val="00CF2819"/>
    <w:rsid w:val="00CF4F9D"/>
    <w:rsid w:val="00CF70DC"/>
    <w:rsid w:val="00D13E22"/>
    <w:rsid w:val="00D147FB"/>
    <w:rsid w:val="00D148DC"/>
    <w:rsid w:val="00D17FDC"/>
    <w:rsid w:val="00D21F62"/>
    <w:rsid w:val="00D24871"/>
    <w:rsid w:val="00D26E26"/>
    <w:rsid w:val="00D509A5"/>
    <w:rsid w:val="00D5268F"/>
    <w:rsid w:val="00D56B4E"/>
    <w:rsid w:val="00D608A4"/>
    <w:rsid w:val="00D60E46"/>
    <w:rsid w:val="00D63EFD"/>
    <w:rsid w:val="00D651FD"/>
    <w:rsid w:val="00D66A03"/>
    <w:rsid w:val="00D66F96"/>
    <w:rsid w:val="00D702F1"/>
    <w:rsid w:val="00D70B76"/>
    <w:rsid w:val="00D70C5E"/>
    <w:rsid w:val="00D71CA4"/>
    <w:rsid w:val="00D72770"/>
    <w:rsid w:val="00D75351"/>
    <w:rsid w:val="00D802AE"/>
    <w:rsid w:val="00D84752"/>
    <w:rsid w:val="00D86962"/>
    <w:rsid w:val="00D86B3B"/>
    <w:rsid w:val="00D8748A"/>
    <w:rsid w:val="00D9187D"/>
    <w:rsid w:val="00D93196"/>
    <w:rsid w:val="00D95496"/>
    <w:rsid w:val="00DA0DC0"/>
    <w:rsid w:val="00DB1D76"/>
    <w:rsid w:val="00DB243C"/>
    <w:rsid w:val="00DB482A"/>
    <w:rsid w:val="00DB56D1"/>
    <w:rsid w:val="00DB56F2"/>
    <w:rsid w:val="00DB6EF5"/>
    <w:rsid w:val="00DC3089"/>
    <w:rsid w:val="00DC4420"/>
    <w:rsid w:val="00DD0802"/>
    <w:rsid w:val="00DD0F78"/>
    <w:rsid w:val="00DD1686"/>
    <w:rsid w:val="00DD2E11"/>
    <w:rsid w:val="00DD43CD"/>
    <w:rsid w:val="00DD47EF"/>
    <w:rsid w:val="00DD7E2F"/>
    <w:rsid w:val="00DE03AF"/>
    <w:rsid w:val="00DE121C"/>
    <w:rsid w:val="00DE6633"/>
    <w:rsid w:val="00DE72F1"/>
    <w:rsid w:val="00DF0864"/>
    <w:rsid w:val="00DF3451"/>
    <w:rsid w:val="00DF75F8"/>
    <w:rsid w:val="00DF7A3A"/>
    <w:rsid w:val="00E00C00"/>
    <w:rsid w:val="00E03AF0"/>
    <w:rsid w:val="00E07C5A"/>
    <w:rsid w:val="00E15BA9"/>
    <w:rsid w:val="00E16B61"/>
    <w:rsid w:val="00E269DD"/>
    <w:rsid w:val="00E26E19"/>
    <w:rsid w:val="00E30C8A"/>
    <w:rsid w:val="00E31DF3"/>
    <w:rsid w:val="00E440D2"/>
    <w:rsid w:val="00E450A4"/>
    <w:rsid w:val="00E45436"/>
    <w:rsid w:val="00E45BBF"/>
    <w:rsid w:val="00E506BE"/>
    <w:rsid w:val="00E55547"/>
    <w:rsid w:val="00E604A1"/>
    <w:rsid w:val="00E6302B"/>
    <w:rsid w:val="00E634CA"/>
    <w:rsid w:val="00E642CB"/>
    <w:rsid w:val="00E6452F"/>
    <w:rsid w:val="00E64F45"/>
    <w:rsid w:val="00E6742D"/>
    <w:rsid w:val="00E70FA4"/>
    <w:rsid w:val="00E71CB0"/>
    <w:rsid w:val="00E7336E"/>
    <w:rsid w:val="00E77C3D"/>
    <w:rsid w:val="00E81160"/>
    <w:rsid w:val="00E82DC8"/>
    <w:rsid w:val="00E83CE8"/>
    <w:rsid w:val="00E90991"/>
    <w:rsid w:val="00E909F0"/>
    <w:rsid w:val="00E90D47"/>
    <w:rsid w:val="00E93993"/>
    <w:rsid w:val="00E9597C"/>
    <w:rsid w:val="00EA0913"/>
    <w:rsid w:val="00EA14EE"/>
    <w:rsid w:val="00EA5B00"/>
    <w:rsid w:val="00EB146B"/>
    <w:rsid w:val="00EB45AC"/>
    <w:rsid w:val="00EB5CA4"/>
    <w:rsid w:val="00EC00F9"/>
    <w:rsid w:val="00EC0181"/>
    <w:rsid w:val="00EC242E"/>
    <w:rsid w:val="00EC4E93"/>
    <w:rsid w:val="00ED0BC4"/>
    <w:rsid w:val="00ED20E8"/>
    <w:rsid w:val="00ED472A"/>
    <w:rsid w:val="00ED54B6"/>
    <w:rsid w:val="00ED5F37"/>
    <w:rsid w:val="00EE4971"/>
    <w:rsid w:val="00EE68D2"/>
    <w:rsid w:val="00EF090E"/>
    <w:rsid w:val="00EF158A"/>
    <w:rsid w:val="00F033DA"/>
    <w:rsid w:val="00F07828"/>
    <w:rsid w:val="00F13FB1"/>
    <w:rsid w:val="00F26754"/>
    <w:rsid w:val="00F27CD8"/>
    <w:rsid w:val="00F30351"/>
    <w:rsid w:val="00F3323E"/>
    <w:rsid w:val="00F341F4"/>
    <w:rsid w:val="00F34F9D"/>
    <w:rsid w:val="00F3562C"/>
    <w:rsid w:val="00F35CCE"/>
    <w:rsid w:val="00F50EE2"/>
    <w:rsid w:val="00F51441"/>
    <w:rsid w:val="00F5524B"/>
    <w:rsid w:val="00F57C8E"/>
    <w:rsid w:val="00F60538"/>
    <w:rsid w:val="00F60B34"/>
    <w:rsid w:val="00F6173D"/>
    <w:rsid w:val="00F61DD2"/>
    <w:rsid w:val="00F66AFF"/>
    <w:rsid w:val="00F71433"/>
    <w:rsid w:val="00F746D8"/>
    <w:rsid w:val="00F76CD4"/>
    <w:rsid w:val="00F814B4"/>
    <w:rsid w:val="00F83464"/>
    <w:rsid w:val="00F9000F"/>
    <w:rsid w:val="00F93B81"/>
    <w:rsid w:val="00F93BE7"/>
    <w:rsid w:val="00F97C5B"/>
    <w:rsid w:val="00FA078E"/>
    <w:rsid w:val="00FA3D50"/>
    <w:rsid w:val="00FA7031"/>
    <w:rsid w:val="00FA7346"/>
    <w:rsid w:val="00FB50CD"/>
    <w:rsid w:val="00FB6122"/>
    <w:rsid w:val="00FB7FBD"/>
    <w:rsid w:val="00FC235E"/>
    <w:rsid w:val="00FC36AD"/>
    <w:rsid w:val="00FC374A"/>
    <w:rsid w:val="00FC48D8"/>
    <w:rsid w:val="00FC7B47"/>
    <w:rsid w:val="00FD035C"/>
    <w:rsid w:val="00FD1A35"/>
    <w:rsid w:val="00FD36C5"/>
    <w:rsid w:val="00FD6310"/>
    <w:rsid w:val="00FD77DE"/>
    <w:rsid w:val="00FD7C7B"/>
    <w:rsid w:val="00FE1D12"/>
    <w:rsid w:val="00FE2122"/>
    <w:rsid w:val="00FE2A86"/>
    <w:rsid w:val="00FE2DE2"/>
    <w:rsid w:val="00FE6275"/>
    <w:rsid w:val="00FF296F"/>
    <w:rsid w:val="00FF5E23"/>
    <w:rsid w:val="00FF668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efault">
    <w:name w:val="Default"/>
    <w:rsid w:val="00295900"/>
    <w:pPr>
      <w:autoSpaceDE w:val="0"/>
      <w:autoSpaceDN w:val="0"/>
      <w:adjustRightInd w:val="0"/>
    </w:pPr>
    <w:rPr>
      <w:rFonts w:ascii="Avenir Next LT Pro" w:hAnsi="Avenir Next LT Pro" w:cs="Avenir Next LT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Luisa Sussette Valle Castro</cp:lastModifiedBy>
  <cp:revision>2</cp:revision>
  <cp:lastPrinted>2019-08-27T05:42:00Z</cp:lastPrinted>
  <dcterms:created xsi:type="dcterms:W3CDTF">2024-06-03T21:02:00Z</dcterms:created>
  <dcterms:modified xsi:type="dcterms:W3CDTF">2024-06-03T21:02:00Z</dcterms:modified>
</cp:coreProperties>
</file>