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Pr="00E72507" w:rsidRDefault="00D221F8" w:rsidP="00A6313C">
      <w:pPr>
        <w:pStyle w:val="AODocTxt"/>
        <w:spacing w:before="0" w:line="240" w:lineRule="auto"/>
        <w:ind w:left="426" w:hanging="426"/>
        <w:rPr>
          <w:rFonts w:ascii="Avenir Next" w:hAnsi="Avenir Next"/>
        </w:rPr>
      </w:pPr>
      <w:r w:rsidRPr="00E72507">
        <w:rPr>
          <w:rFonts w:ascii="Avenir Next" w:hAnsi="Avenir Next"/>
        </w:rPr>
        <w:t>(a)</w:t>
      </w:r>
      <w:r w:rsidRPr="00E72507">
        <w:rPr>
          <w:rFonts w:ascii="Avenir Next" w:hAnsi="Avenir Next"/>
        </w:rPr>
        <w:tab/>
        <w:t>Yes</w:t>
      </w:r>
      <w:r w:rsidR="004D36D5" w:rsidRPr="00E72507">
        <w:rPr>
          <w:rFonts w:ascii="Avenir Next" w:hAnsi="Avenir Next"/>
        </w:rPr>
        <w:t>,</w:t>
      </w:r>
      <w:r w:rsidR="002A16B3" w:rsidRPr="00E72507">
        <w:rPr>
          <w:rFonts w:ascii="Avenir Next" w:hAnsi="Avenir Next"/>
        </w:rPr>
        <w:t xml:space="preserve"> </w:t>
      </w:r>
      <w:r w:rsidR="000968D6" w:rsidRPr="00E72507">
        <w:rPr>
          <w:rFonts w:ascii="Avenir Next" w:hAnsi="Avenir Next"/>
        </w:rPr>
        <w:t>regardless</w:t>
      </w:r>
      <w:r w:rsidR="0083721E" w:rsidRPr="00E72507">
        <w:rPr>
          <w:rFonts w:ascii="Avenir Next" w:hAnsi="Avenir Next"/>
        </w:rPr>
        <w:t xml:space="preserve"> of</w:t>
      </w:r>
      <w:r w:rsidR="000968D6" w:rsidRPr="00E72507">
        <w:rPr>
          <w:rFonts w:ascii="Avenir Next" w:hAnsi="Avenir Next"/>
        </w:rPr>
        <w:t xml:space="preserve"> </w:t>
      </w:r>
      <w:r w:rsidR="0083721E" w:rsidRPr="00E72507">
        <w:rPr>
          <w:rFonts w:ascii="Avenir Next" w:hAnsi="Avenir Next"/>
        </w:rPr>
        <w:t xml:space="preserve">the </w:t>
      </w:r>
      <w:r w:rsidR="004D36D5" w:rsidRPr="00E72507">
        <w:rPr>
          <w:rFonts w:ascii="Avenir Next" w:hAnsi="Avenir Next"/>
        </w:rPr>
        <w:t>circumstances</w:t>
      </w:r>
      <w:r w:rsidRPr="00E72507">
        <w:rPr>
          <w:rFonts w:ascii="Avenir Next" w:hAnsi="Avenir Next"/>
        </w:rPr>
        <w:t>.</w:t>
      </w:r>
    </w:p>
    <w:p w14:paraId="27232958" w14:textId="77777777" w:rsidR="00A81F08" w:rsidRPr="00E72507" w:rsidRDefault="00A81F08" w:rsidP="00A6313C">
      <w:pPr>
        <w:pStyle w:val="AODocTxt"/>
        <w:spacing w:before="0" w:line="240" w:lineRule="auto"/>
        <w:ind w:left="426" w:hanging="426"/>
        <w:rPr>
          <w:rFonts w:ascii="Avenir Next" w:hAnsi="Avenir Next"/>
        </w:rPr>
      </w:pPr>
    </w:p>
    <w:p w14:paraId="457158C7" w14:textId="77777777" w:rsidR="00D221F8" w:rsidRPr="00E72507" w:rsidRDefault="00D221F8" w:rsidP="00A6313C">
      <w:pPr>
        <w:pStyle w:val="AODocTxt"/>
        <w:spacing w:before="0" w:line="240" w:lineRule="auto"/>
        <w:ind w:left="426" w:hanging="426"/>
        <w:rPr>
          <w:rFonts w:ascii="Avenir Next" w:hAnsi="Avenir Next"/>
        </w:rPr>
      </w:pPr>
      <w:r w:rsidRPr="00E72507">
        <w:rPr>
          <w:rFonts w:ascii="Avenir Next" w:hAnsi="Avenir Next"/>
        </w:rPr>
        <w:t>(b)</w:t>
      </w:r>
      <w:r w:rsidRPr="00E72507">
        <w:rPr>
          <w:rFonts w:ascii="Avenir Next" w:hAnsi="Avenir Next"/>
        </w:rPr>
        <w:tab/>
        <w:t xml:space="preserve">Yes, if Car Corp has fewer than 12 non-contingent, non-insider creditors. </w:t>
      </w:r>
    </w:p>
    <w:p w14:paraId="75397BA8" w14:textId="77777777" w:rsidR="00A81F08" w:rsidRPr="00E72507" w:rsidRDefault="00A81F08" w:rsidP="00A6313C">
      <w:pPr>
        <w:pStyle w:val="AODocTxt"/>
        <w:spacing w:before="0" w:line="240" w:lineRule="auto"/>
        <w:ind w:left="426" w:hanging="426"/>
        <w:rPr>
          <w:rFonts w:ascii="Avenir Next" w:hAnsi="Avenir Next"/>
        </w:rPr>
      </w:pPr>
    </w:p>
    <w:p w14:paraId="2867AF86" w14:textId="4379B767" w:rsidR="00D221F8" w:rsidRDefault="00D221F8" w:rsidP="00A6313C">
      <w:pPr>
        <w:pStyle w:val="AODocTxt"/>
        <w:spacing w:before="0" w:line="240" w:lineRule="auto"/>
        <w:ind w:left="426" w:hanging="426"/>
        <w:rPr>
          <w:rFonts w:ascii="Avenir Next" w:hAnsi="Avenir Next"/>
        </w:rPr>
      </w:pPr>
      <w:r w:rsidRPr="00E72507">
        <w:rPr>
          <w:rFonts w:ascii="Avenir Next" w:hAnsi="Avenir Next"/>
          <w:highlight w:val="yellow"/>
        </w:rPr>
        <w:t>(c)</w:t>
      </w:r>
      <w:r w:rsidRPr="00E72507">
        <w:rPr>
          <w:rFonts w:ascii="Avenir Next" w:hAnsi="Avenir Next"/>
          <w:highlight w:val="yellow"/>
        </w:rPr>
        <w:tab/>
        <w:t xml:space="preserve">Yes, if other creditors owed at least </w:t>
      </w:r>
      <w:r w:rsidR="00A81F08" w:rsidRPr="00E72507">
        <w:rPr>
          <w:rFonts w:ascii="Avenir Next" w:hAnsi="Avenir Next"/>
          <w:highlight w:val="yellow"/>
        </w:rPr>
        <w:t xml:space="preserve">USD </w:t>
      </w:r>
      <w:r w:rsidRPr="00E72507">
        <w:rPr>
          <w:rFonts w:ascii="Avenir Next" w:hAnsi="Avenir Next"/>
          <w:highlight w:val="yellow"/>
        </w:rPr>
        <w:t>5,775 join in the petition.</w:t>
      </w:r>
      <w:r w:rsidR="00785F49">
        <w:rPr>
          <w:rFonts w:ascii="Avenir Next" w:hAnsi="Avenir Next"/>
        </w:rPr>
        <w:t xml:space="preserve"> </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1D3DF2">
        <w:rPr>
          <w:rFonts w:ascii="Avenir Next" w:hAnsi="Avenir Next"/>
          <w:highlight w:val="yellow"/>
        </w:rPr>
        <w:t>(d)</w:t>
      </w:r>
      <w:r w:rsidRPr="001D3DF2">
        <w:rPr>
          <w:rFonts w:ascii="Avenir Next" w:hAnsi="Avenir Next"/>
          <w:highlight w:val="yellow"/>
        </w:rPr>
        <w:tab/>
        <w:t>A retired employee of Car Corp who receives payments from the company’s pension plan</w:t>
      </w:r>
      <w:r w:rsidR="00631394" w:rsidRPr="001D3DF2">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1D3DF2">
        <w:rPr>
          <w:rFonts w:ascii="Avenir Next" w:hAnsi="Avenir Next"/>
          <w:highlight w:val="yellow"/>
        </w:rPr>
        <w:t>(d)</w:t>
      </w:r>
      <w:r w:rsidRPr="001D3DF2">
        <w:rPr>
          <w:rFonts w:ascii="Avenir Next" w:hAnsi="Avenir Next"/>
          <w:highlight w:val="yellow"/>
        </w:rPr>
        <w:tab/>
      </w:r>
      <w:r w:rsidR="00B849C5" w:rsidRPr="001D3DF2">
        <w:rPr>
          <w:rFonts w:ascii="Avenir Next" w:hAnsi="Avenir Next"/>
          <w:highlight w:val="yellow"/>
        </w:rPr>
        <w:t xml:space="preserve">Options (a) to (c) </w:t>
      </w:r>
      <w:r w:rsidRPr="001D3DF2">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812944">
        <w:rPr>
          <w:rFonts w:ascii="Avenir Next" w:hAnsi="Avenir Next"/>
          <w:highlight w:val="yellow"/>
        </w:rPr>
        <w:t>(e)</w:t>
      </w:r>
      <w:r w:rsidRPr="00812944">
        <w:rPr>
          <w:rFonts w:ascii="Avenir Next" w:hAnsi="Avenir Next"/>
          <w:highlight w:val="yellow"/>
        </w:rPr>
        <w:tab/>
        <w:t>All of the above</w:t>
      </w:r>
      <w:r w:rsidR="006A42F8" w:rsidRPr="00812944">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0F0578">
        <w:rPr>
          <w:rFonts w:ascii="Avenir Next" w:hAnsi="Avenir Next"/>
          <w:highlight w:val="yellow"/>
        </w:rPr>
        <w:t>(b)</w:t>
      </w:r>
      <w:r w:rsidRPr="000F0578">
        <w:rPr>
          <w:rFonts w:ascii="Avenir Next" w:hAnsi="Avenir Next"/>
          <w:highlight w:val="yellow"/>
        </w:rPr>
        <w:tab/>
        <w:t xml:space="preserve">Executory contracts are clearly defined by the </w:t>
      </w:r>
      <w:r w:rsidR="00ED7BF3" w:rsidRPr="000F0578">
        <w:rPr>
          <w:rFonts w:ascii="Avenir Next" w:hAnsi="Avenir Next"/>
          <w:highlight w:val="yellow"/>
        </w:rPr>
        <w:t>B</w:t>
      </w:r>
      <w:r w:rsidRPr="000F0578">
        <w:rPr>
          <w:rFonts w:ascii="Avenir Next" w:hAnsi="Avenir Next"/>
          <w:highlight w:val="yellow"/>
        </w:rPr>
        <w:t xml:space="preserve">ankruptcy </w:t>
      </w:r>
      <w:r w:rsidR="00ED7BF3" w:rsidRPr="000F0578">
        <w:rPr>
          <w:rFonts w:ascii="Avenir Next" w:hAnsi="Avenir Next"/>
          <w:highlight w:val="yellow"/>
        </w:rPr>
        <w:t>C</w:t>
      </w:r>
      <w:r w:rsidRPr="000F0578">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812944" w:rsidRDefault="000643AB" w:rsidP="00875912">
      <w:pPr>
        <w:pStyle w:val="AODocTxt"/>
        <w:numPr>
          <w:ilvl w:val="0"/>
          <w:numId w:val="24"/>
        </w:numPr>
        <w:spacing w:before="0" w:line="240" w:lineRule="auto"/>
        <w:ind w:left="426" w:hanging="426"/>
        <w:rPr>
          <w:rFonts w:ascii="Avenir Next" w:hAnsi="Avenir Next"/>
          <w:highlight w:val="yellow"/>
        </w:rPr>
      </w:pPr>
      <w:r w:rsidRPr="00812944">
        <w:rPr>
          <w:rFonts w:ascii="Avenir Next" w:hAnsi="Avenir Next"/>
          <w:highlight w:val="yellow"/>
        </w:rPr>
        <w:t>Acceptance of the plan by all classes of secured creditors</w:t>
      </w:r>
      <w:r w:rsidR="006844A8" w:rsidRPr="00812944">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812944">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0571C2" w:rsidRDefault="00853272" w:rsidP="00BA74EF">
      <w:pPr>
        <w:pStyle w:val="AODocTxt"/>
        <w:numPr>
          <w:ilvl w:val="0"/>
          <w:numId w:val="28"/>
        </w:numPr>
        <w:spacing w:before="0" w:line="240" w:lineRule="auto"/>
        <w:ind w:left="426" w:hanging="426"/>
        <w:rPr>
          <w:rFonts w:ascii="Avenir Next" w:hAnsi="Avenir Next"/>
          <w:highlight w:val="yellow"/>
        </w:rPr>
      </w:pPr>
      <w:r w:rsidRPr="000571C2">
        <w:rPr>
          <w:rFonts w:ascii="Avenir Next" w:hAnsi="Avenir Next"/>
          <w:highlight w:val="yellow"/>
        </w:rPr>
        <w:t xml:space="preserve">Both </w:t>
      </w:r>
      <w:r w:rsidR="0072569E" w:rsidRPr="000571C2">
        <w:rPr>
          <w:rFonts w:ascii="Avenir Next" w:hAnsi="Avenir Next"/>
          <w:highlight w:val="yellow"/>
        </w:rPr>
        <w:t xml:space="preserve">options </w:t>
      </w:r>
      <w:r w:rsidRPr="000571C2">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0571C2" w:rsidRDefault="00334B98" w:rsidP="00676F12">
      <w:pPr>
        <w:pStyle w:val="AODocTxt"/>
        <w:keepNext/>
        <w:numPr>
          <w:ilvl w:val="0"/>
          <w:numId w:val="30"/>
        </w:numPr>
        <w:spacing w:before="0" w:line="240" w:lineRule="auto"/>
        <w:ind w:left="426" w:hanging="426"/>
        <w:rPr>
          <w:rFonts w:ascii="Avenir Next" w:hAnsi="Avenir Next"/>
          <w:highlight w:val="yellow"/>
        </w:rPr>
      </w:pPr>
      <w:r w:rsidRPr="000571C2">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0571C2" w:rsidRDefault="00740655" w:rsidP="00DF5F7C">
      <w:pPr>
        <w:pStyle w:val="AODocTxt"/>
        <w:keepNext/>
        <w:numPr>
          <w:ilvl w:val="0"/>
          <w:numId w:val="35"/>
        </w:numPr>
        <w:spacing w:before="0" w:line="240" w:lineRule="auto"/>
        <w:ind w:left="426" w:hanging="426"/>
        <w:rPr>
          <w:rFonts w:ascii="Avenir Next" w:hAnsi="Avenir Next"/>
          <w:highlight w:val="yellow"/>
        </w:rPr>
      </w:pPr>
      <w:r w:rsidRPr="000571C2">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0775B560" w:rsidR="00323167" w:rsidRPr="002B5D64" w:rsidRDefault="00815300"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w:t>
      </w:r>
      <w:r w:rsidR="00B861D9">
        <w:rPr>
          <w:rFonts w:ascii="Avenir Next" w:hAnsi="Avenir Next"/>
          <w:color w:val="808080" w:themeColor="background1" w:themeShade="80"/>
        </w:rPr>
        <w:t xml:space="preserve"> is the process by which a creditor who is owed money by the debtor and who also </w:t>
      </w:r>
      <w:r w:rsidR="00B861D9" w:rsidRPr="00B861D9">
        <w:rPr>
          <w:rFonts w:ascii="Avenir Next" w:hAnsi="Avenir Next"/>
          <w:color w:val="808080" w:themeColor="background1" w:themeShade="80"/>
          <w:u w:val="single"/>
        </w:rPr>
        <w:t xml:space="preserve">owes </w:t>
      </w:r>
      <w:r w:rsidR="00B861D9">
        <w:rPr>
          <w:rFonts w:ascii="Avenir Next" w:hAnsi="Avenir Next"/>
          <w:color w:val="808080" w:themeColor="background1" w:themeShade="80"/>
        </w:rPr>
        <w:t xml:space="preserve">money to the debtor can net </w:t>
      </w:r>
      <w:r>
        <w:rPr>
          <w:rFonts w:ascii="Avenir Next" w:hAnsi="Avenir Next"/>
          <w:color w:val="808080" w:themeColor="background1" w:themeShade="80"/>
        </w:rPr>
        <w:t xml:space="preserve">out the obligations. It is often prohibited as it tends to improve the position of the "setoff" creditor compared to other unsecured creditors (as </w:t>
      </w:r>
      <w:r w:rsidR="00F85BFB">
        <w:rPr>
          <w:rFonts w:ascii="Avenir Next" w:hAnsi="Avenir Next"/>
          <w:color w:val="808080" w:themeColor="background1" w:themeShade="80"/>
        </w:rPr>
        <w:t>the setoff creditor can reap the benefit of reducing its own liability by the full amount of the debtor's liability, which reduces the net recovery by the debtor's estate</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6421A84E" w:rsidR="001D3BAA" w:rsidRPr="002B5D64" w:rsidRDefault="00BB327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lien that is senior, or equal, to existing liens on the property in question. It is something of a "last resort" in </w:t>
      </w:r>
      <w:r w:rsidR="00431A67">
        <w:rPr>
          <w:rFonts w:ascii="Avenir Next" w:hAnsi="Avenir Next"/>
          <w:color w:val="808080" w:themeColor="background1" w:themeShade="80"/>
        </w:rPr>
        <w:t xml:space="preserve">DIP financing where there is no other means of the debtor obtaining financing. For the court to grant a priming lien, the debtor must demonstrate that a) it has been unable to secure funding through less drastic measures and the priming lien </w:t>
      </w:r>
      <w:r w:rsidR="00F85BFB">
        <w:rPr>
          <w:rFonts w:ascii="Avenir Next" w:hAnsi="Avenir Next"/>
          <w:color w:val="808080" w:themeColor="background1" w:themeShade="80"/>
        </w:rPr>
        <w:t xml:space="preserve">is </w:t>
      </w:r>
      <w:r w:rsidR="00431A67">
        <w:rPr>
          <w:rFonts w:ascii="Avenir Next" w:hAnsi="Avenir Next"/>
          <w:color w:val="808080" w:themeColor="background1" w:themeShade="80"/>
        </w:rPr>
        <w:t>therefore necessary and b) the interests of the primed creditors (</w:t>
      </w:r>
      <w:proofErr w:type="gramStart"/>
      <w:r w:rsidR="00431A67">
        <w:rPr>
          <w:rFonts w:ascii="Avenir Next" w:hAnsi="Avenir Next"/>
          <w:color w:val="808080" w:themeColor="background1" w:themeShade="80"/>
        </w:rPr>
        <w:t>i.e.</w:t>
      </w:r>
      <w:proofErr w:type="gramEnd"/>
      <w:r w:rsidR="00431A67">
        <w:rPr>
          <w:rFonts w:ascii="Avenir Next" w:hAnsi="Avenir Next"/>
          <w:color w:val="808080" w:themeColor="background1" w:themeShade="80"/>
        </w:rPr>
        <w:t xml:space="preserve"> the creditors who hold existing liens) are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6743907C" w14:textId="7AE39FB1" w:rsidR="005B3B72" w:rsidRDefault="005B3B72" w:rsidP="005B3B7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violator will be in contempt of court. Contempt sanction</w:t>
      </w:r>
      <w:r w:rsidR="00240EAF">
        <w:rPr>
          <w:rFonts w:ascii="Avenir Next" w:hAnsi="Avenir Next"/>
          <w:color w:val="808080" w:themeColor="background1" w:themeShade="80"/>
        </w:rPr>
        <w:t>s</w:t>
      </w:r>
      <w:r>
        <w:rPr>
          <w:rFonts w:ascii="Avenir Next" w:hAnsi="Avenir Next"/>
          <w:color w:val="808080" w:themeColor="background1" w:themeShade="80"/>
        </w:rPr>
        <w:t xml:space="preserve"> could include payment o</w:t>
      </w:r>
      <w:r w:rsidR="00240EAF">
        <w:rPr>
          <w:rFonts w:ascii="Avenir Next" w:hAnsi="Avenir Next"/>
          <w:color w:val="808080" w:themeColor="background1" w:themeShade="80"/>
        </w:rPr>
        <w:t>f</w:t>
      </w:r>
      <w:r>
        <w:rPr>
          <w:rFonts w:ascii="Avenir Next" w:hAnsi="Avenir Next"/>
          <w:color w:val="808080" w:themeColor="background1" w:themeShade="80"/>
        </w:rPr>
        <w:t xml:space="preserve"> the debtor's legal fees or requiring the violator to take any action necessary to undo the effect of the violation. In </w:t>
      </w:r>
      <w:r w:rsidR="00240EAF">
        <w:rPr>
          <w:rFonts w:ascii="Avenir Next" w:hAnsi="Avenir Next"/>
          <w:color w:val="808080" w:themeColor="background1" w:themeShade="80"/>
        </w:rPr>
        <w:t>some c</w:t>
      </w:r>
      <w:r>
        <w:rPr>
          <w:rFonts w:ascii="Avenir Next" w:hAnsi="Avenir Next"/>
          <w:color w:val="808080" w:themeColor="background1" w:themeShade="80"/>
        </w:rPr>
        <w:t xml:space="preserve">ases, the Court could </w:t>
      </w:r>
      <w:r w:rsidR="00A616AF">
        <w:rPr>
          <w:rFonts w:ascii="Avenir Next" w:hAnsi="Avenir Next"/>
          <w:color w:val="808080" w:themeColor="background1" w:themeShade="80"/>
        </w:rPr>
        <w:t xml:space="preserve">even </w:t>
      </w:r>
      <w:r>
        <w:rPr>
          <w:rFonts w:ascii="Avenir Next" w:hAnsi="Avenir Next"/>
          <w:color w:val="808080" w:themeColor="background1" w:themeShade="80"/>
        </w:rPr>
        <w:t xml:space="preserve">impose a daily fine on the violator, to be paid to </w:t>
      </w:r>
      <w:r w:rsidR="0039224D">
        <w:rPr>
          <w:rFonts w:ascii="Avenir Next" w:hAnsi="Avenir Next"/>
          <w:color w:val="808080" w:themeColor="background1" w:themeShade="80"/>
        </w:rPr>
        <w:t>C</w:t>
      </w:r>
      <w:r>
        <w:rPr>
          <w:rFonts w:ascii="Avenir Next" w:hAnsi="Avenir Next"/>
          <w:color w:val="808080" w:themeColor="background1" w:themeShade="80"/>
        </w:rPr>
        <w:t xml:space="preserve">ourt, until the stay violation has been rectified. </w:t>
      </w:r>
    </w:p>
    <w:p w14:paraId="1C23721F" w14:textId="728BCAF4" w:rsidR="001D3BAA" w:rsidRPr="002B5D64" w:rsidRDefault="005B3B72" w:rsidP="005B3B7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violating act is void or voidable (different circuits take different views as to whether the act is void or voidable)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46368034" w14:textId="0972367A" w:rsidR="00D7456A" w:rsidRPr="00803940" w:rsidRDefault="00803940" w:rsidP="002854EA">
      <w:pPr>
        <w:pStyle w:val="AODocTxt"/>
        <w:numPr>
          <w:ilvl w:val="0"/>
          <w:numId w:val="39"/>
        </w:numPr>
        <w:spacing w:before="0" w:line="240" w:lineRule="auto"/>
        <w:rPr>
          <w:rFonts w:ascii="Avenir Next" w:hAnsi="Avenir Next"/>
        </w:rPr>
      </w:pPr>
      <w:r>
        <w:rPr>
          <w:rFonts w:ascii="Avenir Next" w:hAnsi="Avenir Next"/>
          <w:color w:val="808080" w:themeColor="background1" w:themeShade="80"/>
        </w:rPr>
        <w:t>An unimpaired class of creditors (</w:t>
      </w:r>
      <w:proofErr w:type="gramStart"/>
      <w:r>
        <w:rPr>
          <w:rFonts w:ascii="Avenir Next" w:hAnsi="Avenir Next"/>
          <w:color w:val="808080" w:themeColor="background1" w:themeShade="80"/>
        </w:rPr>
        <w:t>i.e.</w:t>
      </w:r>
      <w:proofErr w:type="gramEnd"/>
      <w:r>
        <w:rPr>
          <w:rFonts w:ascii="Avenir Next" w:hAnsi="Avenir Next"/>
          <w:color w:val="808080" w:themeColor="background1" w:themeShade="80"/>
        </w:rPr>
        <w:t xml:space="preserve"> a class whose "legal, equitable, and contractual rights" are unaltered by the plan) is deemed to accept the plan</w:t>
      </w:r>
      <w:r w:rsidR="0039224D">
        <w:rPr>
          <w:rFonts w:ascii="Avenir Next" w:hAnsi="Avenir Next"/>
          <w:color w:val="808080" w:themeColor="background1" w:themeShade="80"/>
        </w:rPr>
        <w:t>.</w:t>
      </w:r>
    </w:p>
    <w:p w14:paraId="714072C4" w14:textId="66B3A321" w:rsidR="00803940" w:rsidRPr="00803940" w:rsidRDefault="00803940" w:rsidP="002854EA">
      <w:pPr>
        <w:pStyle w:val="AODocTxt"/>
        <w:numPr>
          <w:ilvl w:val="0"/>
          <w:numId w:val="39"/>
        </w:numPr>
        <w:spacing w:before="0" w:line="240" w:lineRule="auto"/>
        <w:rPr>
          <w:rFonts w:ascii="Avenir Next" w:hAnsi="Avenir Next"/>
        </w:rPr>
      </w:pPr>
      <w:r>
        <w:rPr>
          <w:rFonts w:ascii="Avenir Next" w:hAnsi="Avenir Next"/>
          <w:color w:val="808080" w:themeColor="background1" w:themeShade="80"/>
        </w:rPr>
        <w:t>A class who will receive nothing under the plan are deemed to reject it.</w:t>
      </w:r>
    </w:p>
    <w:p w14:paraId="79239743" w14:textId="227E41B2" w:rsidR="00803940" w:rsidRPr="00511D69" w:rsidRDefault="00803940" w:rsidP="002854EA">
      <w:pPr>
        <w:pStyle w:val="AODocTxt"/>
        <w:numPr>
          <w:ilvl w:val="0"/>
          <w:numId w:val="39"/>
        </w:numPr>
        <w:spacing w:before="0" w:line="240" w:lineRule="auto"/>
        <w:rPr>
          <w:rFonts w:ascii="Avenir Next" w:hAnsi="Avenir Next"/>
        </w:rPr>
      </w:pPr>
      <w:r>
        <w:rPr>
          <w:rFonts w:ascii="Avenir Next" w:hAnsi="Avenir Next"/>
          <w:color w:val="808080" w:themeColor="background1" w:themeShade="80"/>
        </w:rPr>
        <w:t>Only impaired classes of creditor (</w:t>
      </w:r>
      <w:r w:rsidR="0039224D">
        <w:rPr>
          <w:rFonts w:ascii="Avenir Next" w:hAnsi="Avenir Next"/>
          <w:color w:val="808080" w:themeColor="background1" w:themeShade="80"/>
        </w:rPr>
        <w:t>which includes</w:t>
      </w:r>
      <w:r>
        <w:rPr>
          <w:rFonts w:ascii="Avenir Next" w:hAnsi="Avenir Next"/>
          <w:color w:val="808080" w:themeColor="background1" w:themeShade="80"/>
        </w:rPr>
        <w:t xml:space="preserve"> those who receive full payment after a delayed period) will actually vote on the plan.</w:t>
      </w:r>
    </w:p>
    <w:p w14:paraId="06C412E0" w14:textId="77777777" w:rsidR="00511D69" w:rsidRDefault="00511D69" w:rsidP="00511D69">
      <w:pPr>
        <w:pStyle w:val="AODocTxt"/>
        <w:spacing w:before="0" w:line="240" w:lineRule="auto"/>
        <w:ind w:left="360"/>
        <w:rPr>
          <w:rFonts w:ascii="Avenir Next" w:hAnsi="Avenir Next"/>
          <w:color w:val="808080" w:themeColor="background1" w:themeShade="80"/>
        </w:rPr>
      </w:pPr>
    </w:p>
    <w:p w14:paraId="5A0AFEF3" w14:textId="497E1AC6" w:rsidR="00511D69" w:rsidRPr="00803940" w:rsidRDefault="00511D69" w:rsidP="00511D69">
      <w:pPr>
        <w:pStyle w:val="AODocTxt"/>
        <w:spacing w:before="0" w:line="240" w:lineRule="auto"/>
        <w:ind w:left="360"/>
        <w:rPr>
          <w:rFonts w:ascii="Avenir Next" w:hAnsi="Avenir Next"/>
        </w:rPr>
      </w:pPr>
      <w:r>
        <w:rPr>
          <w:rFonts w:ascii="Avenir Next" w:hAnsi="Avenir Next"/>
          <w:color w:val="808080" w:themeColor="background1" w:themeShade="80"/>
        </w:rPr>
        <w:t xml:space="preserve">The voting threshold for </w:t>
      </w:r>
      <w:r w:rsidR="007F613F">
        <w:rPr>
          <w:rFonts w:ascii="Avenir Next" w:hAnsi="Avenir Next"/>
          <w:color w:val="808080" w:themeColor="background1" w:themeShade="80"/>
        </w:rPr>
        <w:t xml:space="preserve">a </w:t>
      </w:r>
      <w:r>
        <w:rPr>
          <w:rFonts w:ascii="Avenir Next" w:hAnsi="Avenir Next"/>
          <w:color w:val="808080" w:themeColor="background1" w:themeShade="80"/>
        </w:rPr>
        <w:t xml:space="preserve">class to have accepted the plan is a simple majority holding at least two-thirds of the value of claims in the class. </w:t>
      </w:r>
    </w:p>
    <w:p w14:paraId="17A76AAE" w14:textId="77777777" w:rsidR="00803940" w:rsidRPr="00803940" w:rsidRDefault="00803940" w:rsidP="00803940">
      <w:pPr>
        <w:pStyle w:val="AODocTxt"/>
        <w:spacing w:before="0" w:line="240" w:lineRule="auto"/>
        <w:ind w:left="1080"/>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7279AACC" w:rsidR="00E239B8" w:rsidRDefault="005918F5" w:rsidP="005918F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Preferences only arise in respect of antecedent debt (</w:t>
      </w:r>
      <w:proofErr w:type="gramStart"/>
      <w:r>
        <w:rPr>
          <w:rFonts w:ascii="Avenir Next" w:hAnsi="Avenir Next"/>
          <w:color w:val="808080" w:themeColor="background1" w:themeShade="80"/>
        </w:rPr>
        <w:t>i.e.</w:t>
      </w:r>
      <w:proofErr w:type="gramEnd"/>
      <w:r>
        <w:rPr>
          <w:rFonts w:ascii="Avenir Next" w:hAnsi="Avenir Next"/>
          <w:color w:val="808080" w:themeColor="background1" w:themeShade="80"/>
        </w:rPr>
        <w:t xml:space="preserve"> pre-existing debt). </w:t>
      </w:r>
    </w:p>
    <w:p w14:paraId="1E15427A" w14:textId="77777777" w:rsidR="00792543" w:rsidRDefault="00792543" w:rsidP="00792543">
      <w:pPr>
        <w:pStyle w:val="AODocTxt"/>
        <w:spacing w:before="0" w:line="240" w:lineRule="auto"/>
        <w:ind w:left="720"/>
        <w:rPr>
          <w:rFonts w:ascii="Avenir Next" w:hAnsi="Avenir Next"/>
          <w:color w:val="808080" w:themeColor="background1" w:themeShade="80"/>
        </w:rPr>
      </w:pPr>
    </w:p>
    <w:p w14:paraId="72969275" w14:textId="7C6D69B3" w:rsidR="00792543" w:rsidRDefault="005918F5" w:rsidP="005918F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Preferences only arise when the transfer was made when the debtor was insolvent. Insolvency is presumed for the 90 days prior to the petition </w:t>
      </w:r>
      <w:r w:rsidR="00792543">
        <w:rPr>
          <w:rFonts w:ascii="Avenir Next" w:hAnsi="Avenir Next"/>
          <w:color w:val="808080" w:themeColor="background1" w:themeShade="80"/>
        </w:rPr>
        <w:t>d</w:t>
      </w:r>
      <w:r>
        <w:rPr>
          <w:rFonts w:ascii="Avenir Next" w:hAnsi="Avenir Next"/>
          <w:color w:val="808080" w:themeColor="background1" w:themeShade="80"/>
        </w:rPr>
        <w:t>ate, although this presumption can be rebutted.</w:t>
      </w:r>
      <w:r w:rsidR="00792543">
        <w:rPr>
          <w:rFonts w:ascii="Avenir Next" w:hAnsi="Avenir Next"/>
          <w:color w:val="808080" w:themeColor="background1" w:themeShade="80"/>
        </w:rPr>
        <w:t xml:space="preserve"> </w:t>
      </w:r>
    </w:p>
    <w:p w14:paraId="0B33155F" w14:textId="77777777" w:rsidR="00792543" w:rsidRDefault="00792543" w:rsidP="00792543">
      <w:pPr>
        <w:pStyle w:val="AODocTxt"/>
        <w:spacing w:before="0" w:line="240" w:lineRule="auto"/>
        <w:ind w:left="720"/>
        <w:rPr>
          <w:rFonts w:ascii="Avenir Next" w:hAnsi="Avenir Next"/>
          <w:color w:val="808080" w:themeColor="background1" w:themeShade="80"/>
        </w:rPr>
      </w:pPr>
    </w:p>
    <w:p w14:paraId="6CBBBDDF" w14:textId="2EBCE60B" w:rsidR="005918F5" w:rsidRDefault="00792543" w:rsidP="00792543">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Insolvency is also one of the potential elements of a </w:t>
      </w:r>
      <w:r w:rsidRPr="00792543">
        <w:rPr>
          <w:rFonts w:ascii="Avenir Next" w:hAnsi="Avenir Next"/>
          <w:color w:val="808080" w:themeColor="background1" w:themeShade="80"/>
        </w:rPr>
        <w:t>constructive fraudulent conveyance</w:t>
      </w:r>
      <w:r>
        <w:rPr>
          <w:rFonts w:ascii="Avenir Next" w:hAnsi="Avenir Next"/>
          <w:color w:val="808080" w:themeColor="background1" w:themeShade="80"/>
        </w:rPr>
        <w:t>,</w:t>
      </w:r>
      <w:r w:rsidRPr="00792543">
        <w:rPr>
          <w:rFonts w:ascii="Avenir Next" w:hAnsi="Avenir Next"/>
          <w:color w:val="808080" w:themeColor="background1" w:themeShade="80"/>
        </w:rPr>
        <w:t xml:space="preserve"> which </w:t>
      </w:r>
      <w:r>
        <w:rPr>
          <w:rFonts w:ascii="Avenir Next" w:hAnsi="Avenir Next"/>
          <w:color w:val="808080" w:themeColor="background1" w:themeShade="80"/>
        </w:rPr>
        <w:t xml:space="preserve">requires: a) </w:t>
      </w:r>
      <w:r w:rsidRPr="00792543">
        <w:rPr>
          <w:rFonts w:ascii="Avenir Next" w:hAnsi="Avenir Next"/>
          <w:color w:val="808080" w:themeColor="background1" w:themeShade="80"/>
        </w:rPr>
        <w:t>proof that the debtor received less than reasonably equivalent value for the transfer</w:t>
      </w:r>
      <w:r>
        <w:rPr>
          <w:rFonts w:ascii="Avenir Next" w:hAnsi="Avenir Next"/>
          <w:color w:val="808080" w:themeColor="background1" w:themeShade="80"/>
        </w:rPr>
        <w:t xml:space="preserve"> and b) one of a number of additional, alternative factors, one of which is that the debtor was insolvent at the time of the conveyance or became insolvent as a result of it. </w:t>
      </w:r>
    </w:p>
    <w:p w14:paraId="1D1C44A8" w14:textId="77777777" w:rsidR="00792543" w:rsidRDefault="00792543" w:rsidP="00792543">
      <w:pPr>
        <w:pStyle w:val="AODocTxt"/>
        <w:spacing w:before="0" w:line="240" w:lineRule="auto"/>
        <w:ind w:left="720"/>
        <w:rPr>
          <w:rFonts w:ascii="Avenir Next" w:hAnsi="Avenir Next"/>
          <w:color w:val="808080" w:themeColor="background1" w:themeShade="80"/>
        </w:rPr>
      </w:pPr>
    </w:p>
    <w:p w14:paraId="51D11465" w14:textId="2EBA6D10" w:rsidR="005918F5" w:rsidRDefault="005918F5" w:rsidP="005918F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actual fraudulent conveyance </w:t>
      </w:r>
      <w:r w:rsidR="00792543">
        <w:rPr>
          <w:rFonts w:ascii="Avenir Next" w:hAnsi="Avenir Next"/>
          <w:color w:val="808080" w:themeColor="background1" w:themeShade="80"/>
        </w:rPr>
        <w:t xml:space="preserve">(unlike a constructive fraudulent conveyance) </w:t>
      </w:r>
      <w:r>
        <w:rPr>
          <w:rFonts w:ascii="Avenir Next" w:hAnsi="Avenir Next"/>
          <w:color w:val="808080" w:themeColor="background1" w:themeShade="80"/>
        </w:rPr>
        <w:t>requires the debtor to have "actual intent" to frustrate the creditors</w:t>
      </w:r>
      <w:r w:rsidR="00160641">
        <w:rPr>
          <w:rFonts w:ascii="Avenir Next" w:hAnsi="Avenir Next"/>
          <w:color w:val="808080" w:themeColor="background1" w:themeShade="80"/>
        </w:rPr>
        <w:t>'</w:t>
      </w:r>
      <w:r>
        <w:rPr>
          <w:rFonts w:ascii="Avenir Next" w:hAnsi="Avenir Next"/>
          <w:color w:val="808080" w:themeColor="background1" w:themeShade="80"/>
        </w:rPr>
        <w:t xml:space="preserve"> recoveries</w:t>
      </w:r>
      <w:r w:rsidR="00792543">
        <w:rPr>
          <w:rFonts w:ascii="Avenir Next" w:hAnsi="Avenir Next"/>
          <w:color w:val="808080" w:themeColor="background1" w:themeShade="80"/>
        </w:rPr>
        <w:t>.</w:t>
      </w:r>
      <w:r>
        <w:rPr>
          <w:rFonts w:ascii="Avenir Next" w:hAnsi="Avenir Next"/>
          <w:color w:val="808080" w:themeColor="background1" w:themeShade="80"/>
        </w:rPr>
        <w:t xml:space="preserv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5256320" w:rsidR="001D3BAA" w:rsidRDefault="00AE6AB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Bankruptcy courts can only hear and determine "core" proceedings. The Bankruptcy Code sets out a long, but no</w:t>
      </w:r>
      <w:r w:rsidR="006F6E75">
        <w:rPr>
          <w:rFonts w:ascii="Avenir Next" w:hAnsi="Avenir Next"/>
          <w:color w:val="808080" w:themeColor="background1" w:themeShade="80"/>
        </w:rPr>
        <w:t>n</w:t>
      </w:r>
      <w:r>
        <w:rPr>
          <w:rFonts w:ascii="Avenir Next" w:hAnsi="Avenir Next"/>
          <w:color w:val="808080" w:themeColor="background1" w:themeShade="80"/>
        </w:rPr>
        <w:t>-exhaustive list</w:t>
      </w:r>
      <w:r w:rsidR="006F6E75">
        <w:rPr>
          <w:rFonts w:ascii="Avenir Next" w:hAnsi="Avenir Next"/>
          <w:color w:val="808080" w:themeColor="background1" w:themeShade="80"/>
        </w:rPr>
        <w:t>,</w:t>
      </w:r>
      <w:r>
        <w:rPr>
          <w:rFonts w:ascii="Avenir Next" w:hAnsi="Avenir Next"/>
          <w:color w:val="808080" w:themeColor="background1" w:themeShade="80"/>
        </w:rPr>
        <w:t xml:space="preserve"> o</w:t>
      </w:r>
      <w:r w:rsidR="006F6E75">
        <w:rPr>
          <w:rFonts w:ascii="Avenir Next" w:hAnsi="Avenir Next"/>
          <w:color w:val="808080" w:themeColor="background1" w:themeShade="80"/>
        </w:rPr>
        <w:t>f</w:t>
      </w:r>
      <w:r>
        <w:rPr>
          <w:rFonts w:ascii="Avenir Next" w:hAnsi="Avenir Next"/>
          <w:color w:val="808080" w:themeColor="background1" w:themeShade="80"/>
        </w:rPr>
        <w:t xml:space="preserve"> core proceedings. If proceedings are "non-core", the </w:t>
      </w:r>
      <w:r w:rsidR="00160641">
        <w:rPr>
          <w:rFonts w:ascii="Avenir Next" w:hAnsi="Avenir Next"/>
          <w:color w:val="808080" w:themeColor="background1" w:themeShade="80"/>
        </w:rPr>
        <w:t>b</w:t>
      </w:r>
      <w:r>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Pr>
          <w:rFonts w:ascii="Avenir Next" w:hAnsi="Avenir Next"/>
          <w:color w:val="808080" w:themeColor="background1" w:themeShade="80"/>
        </w:rPr>
        <w:t xml:space="preserve">ourt can hear them (if they are sufficiently related to bankruptcy proceedings) but cannot make a final </w:t>
      </w:r>
      <w:r>
        <w:rPr>
          <w:rFonts w:ascii="Avenir Next" w:hAnsi="Avenir Next"/>
          <w:color w:val="808080" w:themeColor="background1" w:themeShade="80"/>
        </w:rPr>
        <w:lastRenderedPageBreak/>
        <w:t>determination. It can only submit proposed findings of fact and conclusions of law to the district court (for the dist</w:t>
      </w:r>
      <w:r w:rsidR="00160641">
        <w:rPr>
          <w:rFonts w:ascii="Avenir Next" w:hAnsi="Avenir Next"/>
          <w:color w:val="808080" w:themeColor="background1" w:themeShade="80"/>
        </w:rPr>
        <w:t>r</w:t>
      </w:r>
      <w:r>
        <w:rPr>
          <w:rFonts w:ascii="Avenir Next" w:hAnsi="Avenir Next"/>
          <w:color w:val="808080" w:themeColor="background1" w:themeShade="80"/>
        </w:rPr>
        <w:t xml:space="preserve">ict court to make a final decision).  </w:t>
      </w:r>
    </w:p>
    <w:p w14:paraId="628F5B2B" w14:textId="77777777" w:rsidR="00AE6ABA" w:rsidRDefault="00AE6ABA" w:rsidP="001D3BAA">
      <w:pPr>
        <w:pStyle w:val="AODocTxt"/>
        <w:spacing w:before="0" w:line="240" w:lineRule="auto"/>
        <w:rPr>
          <w:rFonts w:ascii="Avenir Next" w:hAnsi="Avenir Next"/>
          <w:color w:val="808080" w:themeColor="background1" w:themeShade="80"/>
        </w:rPr>
      </w:pPr>
    </w:p>
    <w:p w14:paraId="6DFCFBA5" w14:textId="7C666F99" w:rsidR="00AE6ABA" w:rsidRDefault="006F6E7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w:t>
      </w:r>
      <w:r w:rsidR="00AE6ABA">
        <w:rPr>
          <w:rFonts w:ascii="Avenir Next" w:hAnsi="Avenir Next"/>
          <w:color w:val="808080" w:themeColor="background1" w:themeShade="80"/>
        </w:rPr>
        <w:t xml:space="preserve">ince the decision in </w:t>
      </w:r>
      <w:r w:rsidR="00AE6ABA" w:rsidRPr="00AE6ABA">
        <w:rPr>
          <w:rFonts w:ascii="Avenir Next" w:hAnsi="Avenir Next"/>
          <w:i/>
          <w:iCs/>
          <w:color w:val="808080" w:themeColor="background1" w:themeShade="80"/>
        </w:rPr>
        <w:t>Stern v Marshall</w:t>
      </w:r>
      <w:r w:rsidR="00AE6ABA">
        <w:rPr>
          <w:rFonts w:ascii="Avenir Next" w:hAnsi="Avenir Next"/>
          <w:color w:val="808080" w:themeColor="background1" w:themeShade="80"/>
        </w:rPr>
        <w:t xml:space="preserve"> in 2011, the position has been more complex, as the US Supreme Court found that even i</w:t>
      </w:r>
      <w:r>
        <w:rPr>
          <w:rFonts w:ascii="Avenir Next" w:hAnsi="Avenir Next"/>
          <w:color w:val="808080" w:themeColor="background1" w:themeShade="80"/>
        </w:rPr>
        <w:t>n</w:t>
      </w:r>
      <w:r w:rsidR="00AE6ABA">
        <w:rPr>
          <w:rFonts w:ascii="Avenir Next" w:hAnsi="Avenir Next"/>
          <w:color w:val="808080" w:themeColor="background1" w:themeShade="80"/>
        </w:rPr>
        <w:t xml:space="preserve"> a "core" case, a </w:t>
      </w:r>
      <w:r w:rsidR="00160641">
        <w:rPr>
          <w:rFonts w:ascii="Avenir Next" w:hAnsi="Avenir Next"/>
          <w:color w:val="808080" w:themeColor="background1" w:themeShade="80"/>
        </w:rPr>
        <w:t>b</w:t>
      </w:r>
      <w:r w:rsidR="00AE6ABA">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sidR="00AE6ABA">
        <w:rPr>
          <w:rFonts w:ascii="Avenir Next" w:hAnsi="Avenir Next"/>
          <w:color w:val="808080" w:themeColor="background1" w:themeShade="80"/>
        </w:rPr>
        <w:t xml:space="preserve">ourt could not issue final orders that impose on the jurisdiction of Article III of the Constitution. </w:t>
      </w:r>
      <w:r w:rsidR="005657EB">
        <w:rPr>
          <w:rFonts w:ascii="Avenir Next" w:hAnsi="Avenir Next"/>
          <w:color w:val="808080" w:themeColor="background1" w:themeShade="80"/>
        </w:rPr>
        <w:t xml:space="preserve">It is now established that in core cases where the </w:t>
      </w:r>
      <w:r w:rsidR="00160641">
        <w:rPr>
          <w:rFonts w:ascii="Avenir Next" w:hAnsi="Avenir Next"/>
          <w:color w:val="808080" w:themeColor="background1" w:themeShade="80"/>
        </w:rPr>
        <w:t>b</w:t>
      </w:r>
      <w:r w:rsidR="005657EB">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sidR="005657EB">
        <w:rPr>
          <w:rFonts w:ascii="Avenir Next" w:hAnsi="Avenir Next"/>
          <w:color w:val="808080" w:themeColor="background1" w:themeShade="80"/>
        </w:rPr>
        <w:t xml:space="preserve">ourt lacks constitutional authority, the process is similar to that of non-core proceedings – </w:t>
      </w:r>
      <w:proofErr w:type="gramStart"/>
      <w:r w:rsidR="005657EB">
        <w:rPr>
          <w:rFonts w:ascii="Avenir Next" w:hAnsi="Avenir Next"/>
          <w:color w:val="808080" w:themeColor="background1" w:themeShade="80"/>
        </w:rPr>
        <w:t>i.e.</w:t>
      </w:r>
      <w:proofErr w:type="gramEnd"/>
      <w:r w:rsidR="005657EB">
        <w:rPr>
          <w:rFonts w:ascii="Avenir Next" w:hAnsi="Avenir Next"/>
          <w:color w:val="808080" w:themeColor="background1" w:themeShade="80"/>
        </w:rPr>
        <w:t xml:space="preserve"> the </w:t>
      </w:r>
      <w:r w:rsidR="00160641">
        <w:rPr>
          <w:rFonts w:ascii="Avenir Next" w:hAnsi="Avenir Next"/>
          <w:color w:val="808080" w:themeColor="background1" w:themeShade="80"/>
        </w:rPr>
        <w:t>b</w:t>
      </w:r>
      <w:r w:rsidR="005657EB">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sidR="005657EB">
        <w:rPr>
          <w:rFonts w:ascii="Avenir Next" w:hAnsi="Avenir Next"/>
          <w:color w:val="808080" w:themeColor="background1" w:themeShade="80"/>
        </w:rPr>
        <w:t xml:space="preserve">ourt will issue a report and recommendations for review by the district court. The </w:t>
      </w:r>
      <w:r w:rsidR="00160641">
        <w:rPr>
          <w:rFonts w:ascii="Avenir Next" w:hAnsi="Avenir Next"/>
          <w:color w:val="808080" w:themeColor="background1" w:themeShade="80"/>
        </w:rPr>
        <w:t>b</w:t>
      </w:r>
      <w:r w:rsidR="005657EB">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sidR="005657EB">
        <w:rPr>
          <w:rFonts w:ascii="Avenir Next" w:hAnsi="Avenir Next"/>
          <w:color w:val="808080" w:themeColor="background1" w:themeShade="80"/>
        </w:rPr>
        <w:t xml:space="preserve">ourt can also issue final orders with the consent of the parties. </w:t>
      </w:r>
    </w:p>
    <w:p w14:paraId="70DE1981" w14:textId="77777777" w:rsidR="00AE6ABA" w:rsidRDefault="00AE6ABA" w:rsidP="001D3BAA">
      <w:pPr>
        <w:pStyle w:val="AODocTxt"/>
        <w:spacing w:before="0" w:line="240" w:lineRule="auto"/>
        <w:rPr>
          <w:rFonts w:ascii="Avenir Next" w:hAnsi="Avenir Next"/>
          <w:color w:val="808080" w:themeColor="background1" w:themeShade="80"/>
        </w:rPr>
      </w:pPr>
    </w:p>
    <w:p w14:paraId="00D57968" w14:textId="4EA237B4" w:rsidR="00AE6ABA" w:rsidRDefault="00AE6AB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dist</w:t>
      </w:r>
      <w:r w:rsidR="006F6E75">
        <w:rPr>
          <w:rFonts w:ascii="Avenir Next" w:hAnsi="Avenir Next"/>
          <w:color w:val="808080" w:themeColor="background1" w:themeShade="80"/>
        </w:rPr>
        <w:t>rict</w:t>
      </w:r>
      <w:r>
        <w:rPr>
          <w:rFonts w:ascii="Avenir Next" w:hAnsi="Avenir Next"/>
          <w:color w:val="808080" w:themeColor="background1" w:themeShade="80"/>
        </w:rPr>
        <w:t xml:space="preserve"> court can also exercise its discretion to withdraw the reference of its jurisdiction to the </w:t>
      </w:r>
      <w:r w:rsidR="00160641">
        <w:rPr>
          <w:rFonts w:ascii="Avenir Next" w:hAnsi="Avenir Next"/>
          <w:color w:val="808080" w:themeColor="background1" w:themeShade="80"/>
        </w:rPr>
        <w:t>b</w:t>
      </w:r>
      <w:r>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Pr>
          <w:rFonts w:ascii="Avenir Next" w:hAnsi="Avenir Next"/>
          <w:color w:val="808080" w:themeColor="background1" w:themeShade="80"/>
        </w:rPr>
        <w:t xml:space="preserve">ourt (for example, if the matter is one where the US </w:t>
      </w:r>
      <w:r w:rsidR="00160641">
        <w:rPr>
          <w:rFonts w:ascii="Avenir Next" w:hAnsi="Avenir Next"/>
          <w:color w:val="808080" w:themeColor="background1" w:themeShade="80"/>
        </w:rPr>
        <w:t>C</w:t>
      </w:r>
      <w:r>
        <w:rPr>
          <w:rFonts w:ascii="Avenir Next" w:hAnsi="Avenir Next"/>
          <w:color w:val="808080" w:themeColor="background1" w:themeShade="80"/>
        </w:rPr>
        <w:t xml:space="preserve">onstitution grants the right to a jury trial). </w:t>
      </w:r>
    </w:p>
    <w:p w14:paraId="28F55D83" w14:textId="77777777" w:rsidR="00E2592C" w:rsidRDefault="00E2592C" w:rsidP="001D3BAA">
      <w:pPr>
        <w:pStyle w:val="AODocTxt"/>
        <w:spacing w:before="0" w:line="240" w:lineRule="auto"/>
        <w:rPr>
          <w:rFonts w:ascii="Avenir Next" w:hAnsi="Avenir Next"/>
          <w:color w:val="808080" w:themeColor="background1" w:themeShade="80"/>
        </w:rPr>
      </w:pPr>
    </w:p>
    <w:p w14:paraId="796122CB" w14:textId="6C9791B1" w:rsidR="00E2592C" w:rsidRDefault="00E2592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Appeals from the </w:t>
      </w:r>
      <w:r w:rsidR="00160641">
        <w:rPr>
          <w:rFonts w:ascii="Avenir Next" w:hAnsi="Avenir Next"/>
          <w:color w:val="808080" w:themeColor="background1" w:themeShade="80"/>
        </w:rPr>
        <w:t>b</w:t>
      </w:r>
      <w:r>
        <w:rPr>
          <w:rFonts w:ascii="Avenir Next" w:hAnsi="Avenir Next"/>
          <w:color w:val="808080" w:themeColor="background1" w:themeShade="80"/>
        </w:rPr>
        <w:t xml:space="preserve">ankruptcy </w:t>
      </w:r>
      <w:r w:rsidR="008A6848">
        <w:rPr>
          <w:rFonts w:ascii="Avenir Next" w:hAnsi="Avenir Next"/>
          <w:color w:val="808080" w:themeColor="background1" w:themeShade="80"/>
        </w:rPr>
        <w:t>c</w:t>
      </w:r>
      <w:r>
        <w:rPr>
          <w:rFonts w:ascii="Avenir Next" w:hAnsi="Avenir Next"/>
          <w:color w:val="808080" w:themeColor="background1" w:themeShade="80"/>
        </w:rPr>
        <w:t>ourt are heard by the relevant district court. In some circuits, the appeals are heard by a Bankruptcy Appellate Panel ("</w:t>
      </w:r>
      <w:r w:rsidRPr="00E2592C">
        <w:rPr>
          <w:rFonts w:ascii="Avenir Next" w:hAnsi="Avenir Next"/>
          <w:b/>
          <w:bCs/>
          <w:color w:val="808080" w:themeColor="background1" w:themeShade="80"/>
        </w:rPr>
        <w:t>BAP</w:t>
      </w:r>
      <w:r>
        <w:rPr>
          <w:rFonts w:ascii="Avenir Next" w:hAnsi="Avenir Next"/>
          <w:color w:val="808080" w:themeColor="background1" w:themeShade="80"/>
        </w:rPr>
        <w:t>") (although the parties have the option of requesting the appeal be heard by the district court instead).</w:t>
      </w:r>
    </w:p>
    <w:p w14:paraId="02F6561A" w14:textId="77777777" w:rsidR="00E2592C" w:rsidRDefault="00E2592C" w:rsidP="001D3BAA">
      <w:pPr>
        <w:pStyle w:val="AODocTxt"/>
        <w:spacing w:before="0" w:line="240" w:lineRule="auto"/>
        <w:rPr>
          <w:rFonts w:ascii="Avenir Next" w:hAnsi="Avenir Next"/>
          <w:color w:val="808080" w:themeColor="background1" w:themeShade="80"/>
        </w:rPr>
      </w:pPr>
    </w:p>
    <w:p w14:paraId="3FCEE302" w14:textId="49ED9D85" w:rsidR="00E2592C" w:rsidRPr="002B5D64" w:rsidRDefault="00E2592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an order by the </w:t>
      </w:r>
      <w:r w:rsidR="00160641">
        <w:rPr>
          <w:rFonts w:ascii="Avenir Next" w:hAnsi="Avenir Next"/>
          <w:color w:val="808080" w:themeColor="background1" w:themeShade="80"/>
        </w:rPr>
        <w:t>b</w:t>
      </w:r>
      <w:r>
        <w:rPr>
          <w:rFonts w:ascii="Avenir Next" w:hAnsi="Avenir Next"/>
          <w:color w:val="808080" w:themeColor="background1" w:themeShade="80"/>
        </w:rPr>
        <w:t xml:space="preserve">ankruptcy </w:t>
      </w:r>
      <w:r w:rsidR="00160641">
        <w:rPr>
          <w:rFonts w:ascii="Avenir Next" w:hAnsi="Avenir Next"/>
          <w:color w:val="808080" w:themeColor="background1" w:themeShade="80"/>
        </w:rPr>
        <w:t>c</w:t>
      </w:r>
      <w:r>
        <w:rPr>
          <w:rFonts w:ascii="Avenir Next" w:hAnsi="Avenir Next"/>
          <w:color w:val="808080" w:themeColor="background1" w:themeShade="80"/>
        </w:rPr>
        <w:t>ourt was not constitutionally final then, on appeal, the district court/BAP will review d</w:t>
      </w:r>
      <w:r w:rsidRPr="00E2592C">
        <w:rPr>
          <w:rFonts w:ascii="Avenir Next" w:hAnsi="Avenir Next"/>
          <w:i/>
          <w:iCs/>
          <w:color w:val="808080" w:themeColor="background1" w:themeShade="80"/>
        </w:rPr>
        <w:t xml:space="preserve">e novo </w:t>
      </w:r>
      <w:r>
        <w:rPr>
          <w:rFonts w:ascii="Avenir Next" w:hAnsi="Avenir Next"/>
          <w:color w:val="808080" w:themeColor="background1" w:themeShade="80"/>
        </w:rPr>
        <w:t xml:space="preserve">all conclusions of law </w:t>
      </w:r>
      <w:r w:rsidR="006A0F2F" w:rsidRPr="006A0F2F">
        <w:rPr>
          <w:rFonts w:ascii="Avenir Next" w:hAnsi="Avenir Next"/>
          <w:color w:val="808080" w:themeColor="background1" w:themeShade="80"/>
          <w:u w:val="single"/>
        </w:rPr>
        <w:t xml:space="preserve">and </w:t>
      </w:r>
      <w:r w:rsidR="006A0F2F">
        <w:rPr>
          <w:rFonts w:ascii="Avenir Next" w:hAnsi="Avenir Next"/>
          <w:color w:val="808080" w:themeColor="background1" w:themeShade="80"/>
        </w:rPr>
        <w:t xml:space="preserve">findings of fact </w:t>
      </w:r>
      <w:r>
        <w:rPr>
          <w:rFonts w:ascii="Avenir Next" w:hAnsi="Avenir Next"/>
          <w:color w:val="808080" w:themeColor="background1" w:themeShade="80"/>
        </w:rPr>
        <w:t>that the appellate party has objected to</w:t>
      </w:r>
      <w:r w:rsidR="006A0F2F">
        <w:rPr>
          <w:rFonts w:ascii="Avenir Next" w:hAnsi="Avenir Next"/>
          <w:color w:val="808080" w:themeColor="background1" w:themeShade="80"/>
        </w:rPr>
        <w:t xml:space="preserve"> (compared to proceedings where the bankruptcy court had the authority to enter a final order, in which case the appellate court will review conclusions of law </w:t>
      </w:r>
      <w:r w:rsidR="006A0F2F" w:rsidRPr="006A0F2F">
        <w:rPr>
          <w:rFonts w:ascii="Avenir Next" w:hAnsi="Avenir Next"/>
          <w:i/>
          <w:iCs/>
          <w:color w:val="808080" w:themeColor="background1" w:themeShade="80"/>
        </w:rPr>
        <w:t>de novo</w:t>
      </w:r>
      <w:r w:rsidR="006A0F2F">
        <w:rPr>
          <w:rFonts w:ascii="Avenir Next" w:hAnsi="Avenir Next"/>
          <w:color w:val="808080" w:themeColor="background1" w:themeShade="80"/>
        </w:rPr>
        <w:t xml:space="preserve"> but will only review findings of fact for abuse of discretion).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0E89AE4D" w14:textId="77777777" w:rsidR="006F6E75" w:rsidRDefault="00E31CF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One of the key differences between Chapter 15 and the UN Model Law, is that Chapter 15 excludes the right of </w:t>
      </w:r>
      <w:r w:rsidR="006F6E75">
        <w:rPr>
          <w:rFonts w:ascii="Avenir Next" w:hAnsi="Avenir Next"/>
          <w:color w:val="808080" w:themeColor="background1" w:themeShade="80"/>
        </w:rPr>
        <w:t xml:space="preserve">a </w:t>
      </w:r>
      <w:r>
        <w:rPr>
          <w:rFonts w:ascii="Avenir Next" w:hAnsi="Avenir Next"/>
          <w:color w:val="808080" w:themeColor="background1" w:themeShade="80"/>
        </w:rPr>
        <w:t xml:space="preserve">foreign representative to use </w:t>
      </w:r>
      <w:r w:rsidR="003924EB">
        <w:rPr>
          <w:rFonts w:ascii="Avenir Next" w:hAnsi="Avenir Next"/>
          <w:color w:val="808080" w:themeColor="background1" w:themeShade="80"/>
        </w:rPr>
        <w:t>the avoidance provisions in the Bankruptcy Code (</w:t>
      </w:r>
      <w:proofErr w:type="gramStart"/>
      <w:r w:rsidR="003924EB">
        <w:rPr>
          <w:rFonts w:ascii="Avenir Next" w:hAnsi="Avenir Next"/>
          <w:color w:val="808080" w:themeColor="background1" w:themeShade="80"/>
        </w:rPr>
        <w:t>i.e.</w:t>
      </w:r>
      <w:proofErr w:type="gramEnd"/>
      <w:r w:rsidR="003924EB">
        <w:rPr>
          <w:rFonts w:ascii="Avenir Next" w:hAnsi="Avenir Next"/>
          <w:color w:val="808080" w:themeColor="background1" w:themeShade="80"/>
        </w:rPr>
        <w:t xml:space="preserve"> those related to preferences or fraudulent conveyances). </w:t>
      </w:r>
    </w:p>
    <w:p w14:paraId="6F500003" w14:textId="77777777" w:rsidR="006F6E75" w:rsidRDefault="006F6E75" w:rsidP="001D3BAA">
      <w:pPr>
        <w:pStyle w:val="AODocTxt"/>
        <w:spacing w:before="0" w:line="240" w:lineRule="auto"/>
        <w:rPr>
          <w:rFonts w:ascii="Avenir Next" w:hAnsi="Avenir Next"/>
          <w:color w:val="808080" w:themeColor="background1" w:themeShade="80"/>
        </w:rPr>
      </w:pPr>
    </w:p>
    <w:p w14:paraId="03D44407" w14:textId="4DEBC9B6" w:rsidR="003924EB" w:rsidRDefault="003924E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avail themselves of the anti-avoidance provisions, the foreign representative </w:t>
      </w:r>
      <w:r w:rsidR="00C319C1">
        <w:rPr>
          <w:rFonts w:ascii="Avenir Next" w:hAnsi="Avenir Next"/>
          <w:color w:val="808080" w:themeColor="background1" w:themeShade="80"/>
        </w:rPr>
        <w:t>could</w:t>
      </w:r>
      <w:r>
        <w:rPr>
          <w:rFonts w:ascii="Avenir Next" w:hAnsi="Avenir Next"/>
          <w:color w:val="808080" w:themeColor="background1" w:themeShade="80"/>
        </w:rPr>
        <w:t xml:space="preserve"> either:</w:t>
      </w:r>
    </w:p>
    <w:p w14:paraId="790BDC30" w14:textId="44383EFE" w:rsidR="003924EB" w:rsidRDefault="003924EB" w:rsidP="003924EB">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commence plenary proceedings</w:t>
      </w:r>
      <w:r w:rsidR="007F613F">
        <w:rPr>
          <w:rFonts w:ascii="Avenir Next" w:hAnsi="Avenir Next"/>
          <w:color w:val="808080" w:themeColor="background1" w:themeShade="80"/>
        </w:rPr>
        <w:t xml:space="preserve"> themselves</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e.g.</w:t>
      </w:r>
      <w:proofErr w:type="gramEnd"/>
      <w:r>
        <w:rPr>
          <w:rFonts w:ascii="Avenir Next" w:hAnsi="Avenir Next"/>
          <w:color w:val="808080" w:themeColor="background1" w:themeShade="80"/>
        </w:rPr>
        <w:t xml:space="preserve"> Chapter 7 or 11) or </w:t>
      </w:r>
      <w:r w:rsidR="007F613F">
        <w:rPr>
          <w:rFonts w:ascii="Avenir Next" w:hAnsi="Avenir Next"/>
          <w:color w:val="808080" w:themeColor="background1" w:themeShade="80"/>
        </w:rPr>
        <w:t xml:space="preserve">use </w:t>
      </w:r>
      <w:r>
        <w:rPr>
          <w:rFonts w:ascii="Avenir Next" w:hAnsi="Avenir Next"/>
          <w:color w:val="808080" w:themeColor="background1" w:themeShade="80"/>
        </w:rPr>
        <w:t xml:space="preserve">pre-existing plenary proceedings </w:t>
      </w:r>
      <w:r w:rsidR="007F613F">
        <w:rPr>
          <w:rFonts w:ascii="Avenir Next" w:hAnsi="Avenir Next"/>
          <w:color w:val="808080" w:themeColor="background1" w:themeShade="80"/>
        </w:rPr>
        <w:t>(i.e. where these were commenced by a debtor or creditor prior to the foreign representative's involvement)</w:t>
      </w:r>
      <w:r w:rsidR="007F613F">
        <w:rPr>
          <w:rFonts w:ascii="Avenir Next" w:hAnsi="Avenir Next"/>
          <w:color w:val="808080" w:themeColor="background1" w:themeShade="80"/>
        </w:rPr>
        <w:t xml:space="preserve"> to </w:t>
      </w:r>
      <w:r w:rsidR="007F613F">
        <w:rPr>
          <w:rFonts w:ascii="Avenir Next" w:hAnsi="Avenir Next"/>
          <w:color w:val="808080" w:themeColor="background1" w:themeShade="80"/>
        </w:rPr>
        <w:t>invoke the anti-avoidance provisions</w:t>
      </w:r>
      <w:r>
        <w:rPr>
          <w:rFonts w:ascii="Avenir Next" w:hAnsi="Avenir Next"/>
          <w:color w:val="808080" w:themeColor="background1" w:themeShade="80"/>
        </w:rPr>
        <w:t>; or</w:t>
      </w:r>
    </w:p>
    <w:p w14:paraId="563007FE" w14:textId="4FC584CD" w:rsidR="001D3BAA" w:rsidRPr="002B5D64" w:rsidRDefault="009058F2" w:rsidP="003924EB">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s</w:t>
      </w:r>
      <w:r w:rsidR="003924EB">
        <w:rPr>
          <w:rFonts w:ascii="Avenir Next" w:hAnsi="Avenir Next"/>
          <w:color w:val="808080" w:themeColor="background1" w:themeShade="80"/>
        </w:rPr>
        <w:t xml:space="preserve">eek to avoid the relevant pre-petition transactions under </w:t>
      </w:r>
      <w:r w:rsidR="007F613F">
        <w:rPr>
          <w:rFonts w:ascii="Avenir Next" w:hAnsi="Avenir Next"/>
          <w:color w:val="808080" w:themeColor="background1" w:themeShade="80"/>
        </w:rPr>
        <w:t xml:space="preserve">other </w:t>
      </w:r>
      <w:r w:rsidR="003924EB">
        <w:rPr>
          <w:rFonts w:ascii="Avenir Next" w:hAnsi="Avenir Next"/>
          <w:color w:val="808080" w:themeColor="background1" w:themeShade="80"/>
        </w:rPr>
        <w:t>applicable US or foreign law (</w:t>
      </w:r>
      <w:proofErr w:type="gramStart"/>
      <w:r w:rsidR="003924EB">
        <w:rPr>
          <w:rFonts w:ascii="Avenir Next" w:hAnsi="Avenir Next"/>
          <w:color w:val="808080" w:themeColor="background1" w:themeShade="80"/>
        </w:rPr>
        <w:t>i.e.</w:t>
      </w:r>
      <w:proofErr w:type="gramEnd"/>
      <w:r w:rsidR="003924EB">
        <w:rPr>
          <w:rFonts w:ascii="Avenir Next" w:hAnsi="Avenir Next"/>
          <w:color w:val="808080" w:themeColor="background1" w:themeShade="80"/>
        </w:rPr>
        <w:t xml:space="preserve"> outside of the Bankruptcy Code). In most circuits, the </w:t>
      </w:r>
      <w:r w:rsidR="007F613F">
        <w:rPr>
          <w:rFonts w:ascii="Avenir Next" w:hAnsi="Avenir Next"/>
          <w:color w:val="808080" w:themeColor="background1" w:themeShade="80"/>
        </w:rPr>
        <w:t xml:space="preserve">Bankruptcy Code </w:t>
      </w:r>
      <w:r w:rsidR="003924EB">
        <w:rPr>
          <w:rFonts w:ascii="Avenir Next" w:hAnsi="Avenir Next"/>
          <w:color w:val="808080" w:themeColor="background1" w:themeShade="80"/>
        </w:rPr>
        <w:t xml:space="preserve">provision barring a foreign representative from invoking anti-avoidance relief has been held to only apply to the powers under the Bankruptcy Code (and </w:t>
      </w:r>
      <w:r w:rsidR="007F613F">
        <w:rPr>
          <w:rFonts w:ascii="Avenir Next" w:hAnsi="Avenir Next"/>
          <w:color w:val="808080" w:themeColor="background1" w:themeShade="80"/>
        </w:rPr>
        <w:t>not to</w:t>
      </w:r>
      <w:r w:rsidR="00C319C1">
        <w:rPr>
          <w:rFonts w:ascii="Avenir Next" w:hAnsi="Avenir Next"/>
          <w:color w:val="808080" w:themeColor="background1" w:themeShade="80"/>
        </w:rPr>
        <w:t xml:space="preserve"> </w:t>
      </w:r>
      <w:r w:rsidR="003924EB">
        <w:rPr>
          <w:rFonts w:ascii="Avenir Next" w:hAnsi="Avenir Next"/>
          <w:color w:val="808080" w:themeColor="background1" w:themeShade="80"/>
        </w:rPr>
        <w:t>other US or foreign law</w:t>
      </w:r>
      <w:r>
        <w:rPr>
          <w:rFonts w:ascii="Avenir Next" w:hAnsi="Avenir Next"/>
          <w:color w:val="808080" w:themeColor="background1" w:themeShade="80"/>
        </w:rPr>
        <w:t xml:space="preserve"> that would achieve the same objective</w:t>
      </w:r>
      <w:r w:rsidR="006649D6">
        <w:rPr>
          <w:rFonts w:ascii="Avenir Next" w:hAnsi="Avenir Next"/>
          <w:color w:val="808080" w:themeColor="background1" w:themeShade="80"/>
        </w:rPr>
        <w:t xml:space="preserve"> – see </w:t>
      </w:r>
      <w:proofErr w:type="gramStart"/>
      <w:r w:rsidR="006649D6" w:rsidRPr="006649D6">
        <w:rPr>
          <w:rFonts w:ascii="Avenir Next" w:hAnsi="Avenir Next"/>
          <w:i/>
          <w:iCs/>
          <w:color w:val="808080" w:themeColor="background1" w:themeShade="80"/>
        </w:rPr>
        <w:t>In</w:t>
      </w:r>
      <w:proofErr w:type="gramEnd"/>
      <w:r w:rsidR="006649D6" w:rsidRPr="006649D6">
        <w:rPr>
          <w:rFonts w:ascii="Avenir Next" w:hAnsi="Avenir Next"/>
          <w:i/>
          <w:iCs/>
          <w:color w:val="808080" w:themeColor="background1" w:themeShade="80"/>
        </w:rPr>
        <w:t xml:space="preserve"> re Condor Ins Ltd</w:t>
      </w:r>
      <w:r w:rsidR="006649D6">
        <w:rPr>
          <w:rFonts w:ascii="Avenir Next" w:hAnsi="Avenir Next"/>
          <w:color w:val="808080" w:themeColor="background1" w:themeShade="80"/>
        </w:rPr>
        <w:t>, 601 F.3d 319)</w:t>
      </w:r>
      <w:r w:rsidR="003924EB">
        <w:rPr>
          <w:rFonts w:ascii="Avenir Next" w:hAnsi="Avenir Next"/>
          <w:color w:val="808080" w:themeColor="background1" w:themeShade="80"/>
        </w:rPr>
        <w:t xml:space="preserv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5A3D1FEF" w14:textId="1C875821" w:rsidR="00506921" w:rsidRDefault="002E05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US Bankruptcy Code is clearly front and centre of any filing in a </w:t>
      </w:r>
      <w:r w:rsidR="00C319C1">
        <w:rPr>
          <w:rFonts w:ascii="Avenir Next" w:hAnsi="Avenir Next"/>
          <w:color w:val="808080" w:themeColor="background1" w:themeShade="80"/>
        </w:rPr>
        <w:t>b</w:t>
      </w:r>
      <w:r>
        <w:rPr>
          <w:rFonts w:ascii="Avenir Next" w:hAnsi="Avenir Next"/>
          <w:color w:val="808080" w:themeColor="background1" w:themeShade="80"/>
        </w:rPr>
        <w:t xml:space="preserve">ankruptcy </w:t>
      </w:r>
      <w:r w:rsidR="00C319C1">
        <w:rPr>
          <w:rFonts w:ascii="Avenir Next" w:hAnsi="Avenir Next"/>
          <w:color w:val="808080" w:themeColor="background1" w:themeShade="80"/>
        </w:rPr>
        <w:t>c</w:t>
      </w:r>
      <w:r>
        <w:rPr>
          <w:rFonts w:ascii="Avenir Next" w:hAnsi="Avenir Next"/>
          <w:color w:val="808080" w:themeColor="background1" w:themeShade="80"/>
        </w:rPr>
        <w:t xml:space="preserve">ourt. However, any applicant should also review relevant State law, the Federal Rules of Bankruptcy Procedure (which may incorporate Federal Rules of Civil Procedure), and the local procedural rules for </w:t>
      </w:r>
      <w:r w:rsidR="00506921">
        <w:rPr>
          <w:rFonts w:ascii="Avenir Next" w:hAnsi="Avenir Next"/>
          <w:color w:val="808080" w:themeColor="background1" w:themeShade="80"/>
        </w:rPr>
        <w:t xml:space="preserve">the </w:t>
      </w:r>
      <w:r>
        <w:rPr>
          <w:rFonts w:ascii="Avenir Next" w:hAnsi="Avenir Next"/>
          <w:color w:val="808080" w:themeColor="background1" w:themeShade="80"/>
        </w:rPr>
        <w:t xml:space="preserve">particular </w:t>
      </w:r>
      <w:r w:rsidR="00C319C1">
        <w:rPr>
          <w:rFonts w:ascii="Avenir Next" w:hAnsi="Avenir Next"/>
          <w:color w:val="808080" w:themeColor="background1" w:themeShade="80"/>
        </w:rPr>
        <w:t>b</w:t>
      </w:r>
      <w:r>
        <w:rPr>
          <w:rFonts w:ascii="Avenir Next" w:hAnsi="Avenir Next"/>
          <w:color w:val="808080" w:themeColor="background1" w:themeShade="80"/>
        </w:rPr>
        <w:t xml:space="preserve">ankruptcy </w:t>
      </w:r>
      <w:r w:rsidR="00C319C1">
        <w:rPr>
          <w:rFonts w:ascii="Avenir Next" w:hAnsi="Avenir Next"/>
          <w:color w:val="808080" w:themeColor="background1" w:themeShade="80"/>
        </w:rPr>
        <w:t>c</w:t>
      </w:r>
      <w:r>
        <w:rPr>
          <w:rFonts w:ascii="Avenir Next" w:hAnsi="Avenir Next"/>
          <w:color w:val="808080" w:themeColor="background1" w:themeShade="80"/>
        </w:rPr>
        <w:t xml:space="preserve">ourt. Individual judges may also have their own preferred practices. </w:t>
      </w:r>
      <w:r w:rsidR="007A25B6">
        <w:rPr>
          <w:rFonts w:ascii="Avenir Next" w:hAnsi="Avenir Next"/>
          <w:color w:val="808080" w:themeColor="background1" w:themeShade="80"/>
        </w:rPr>
        <w:t xml:space="preserve">Practitioners should </w:t>
      </w:r>
      <w:r w:rsidR="007A25B6">
        <w:rPr>
          <w:rFonts w:ascii="Avenir Next" w:hAnsi="Avenir Next"/>
          <w:color w:val="808080" w:themeColor="background1" w:themeShade="80"/>
        </w:rPr>
        <w:lastRenderedPageBreak/>
        <w:t>also check whether there are standard forms for common bankruptcy filings, which can be found on the uscourts.gov website.</w:t>
      </w:r>
    </w:p>
    <w:p w14:paraId="4F5AEB27" w14:textId="77777777" w:rsidR="00506921" w:rsidRDefault="00506921" w:rsidP="001D3BAA">
      <w:pPr>
        <w:pStyle w:val="AODocTxt"/>
        <w:spacing w:before="0" w:line="240" w:lineRule="auto"/>
        <w:rPr>
          <w:rFonts w:ascii="Avenir Next" w:hAnsi="Avenir Next"/>
          <w:color w:val="808080" w:themeColor="background1" w:themeShade="80"/>
        </w:rPr>
      </w:pPr>
    </w:p>
    <w:p w14:paraId="671A424A" w14:textId="5D6A7EFD" w:rsidR="001D3BAA" w:rsidRDefault="002E05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may also be relevant </w:t>
      </w:r>
      <w:r w:rsidR="00506921">
        <w:rPr>
          <w:rFonts w:ascii="Avenir Next" w:hAnsi="Avenir Next"/>
          <w:color w:val="808080" w:themeColor="background1" w:themeShade="80"/>
        </w:rPr>
        <w:t>jurisprudence</w:t>
      </w:r>
      <w:r>
        <w:rPr>
          <w:rFonts w:ascii="Avenir Next" w:hAnsi="Avenir Next"/>
          <w:color w:val="808080" w:themeColor="background1" w:themeShade="80"/>
        </w:rPr>
        <w:t>/c</w:t>
      </w:r>
      <w:r w:rsidR="00506921">
        <w:rPr>
          <w:rFonts w:ascii="Avenir Next" w:hAnsi="Avenir Next"/>
          <w:color w:val="808080" w:themeColor="background1" w:themeShade="80"/>
        </w:rPr>
        <w:t>ase</w:t>
      </w:r>
      <w:r>
        <w:rPr>
          <w:rFonts w:ascii="Avenir Next" w:hAnsi="Avenir Next"/>
          <w:color w:val="808080" w:themeColor="background1" w:themeShade="80"/>
        </w:rPr>
        <w:t xml:space="preserve"> law that impacts upon </w:t>
      </w:r>
      <w:r w:rsidR="00506921">
        <w:rPr>
          <w:rFonts w:ascii="Avenir Next" w:hAnsi="Avenir Next"/>
          <w:color w:val="808080" w:themeColor="background1" w:themeShade="80"/>
        </w:rPr>
        <w:t>the</w:t>
      </w:r>
      <w:r>
        <w:rPr>
          <w:rFonts w:ascii="Avenir Next" w:hAnsi="Avenir Next"/>
          <w:color w:val="808080" w:themeColor="background1" w:themeShade="80"/>
        </w:rPr>
        <w:t xml:space="preserve"> application of the various rules.</w:t>
      </w:r>
    </w:p>
    <w:p w14:paraId="0DF8F997" w14:textId="77777777" w:rsidR="007A25B6" w:rsidRDefault="007A25B6" w:rsidP="001D3BAA">
      <w:pPr>
        <w:pStyle w:val="AODocTxt"/>
        <w:spacing w:before="0" w:line="240" w:lineRule="auto"/>
        <w:rPr>
          <w:rFonts w:ascii="Avenir Next" w:hAnsi="Avenir Next"/>
          <w:color w:val="808080" w:themeColor="background1" w:themeShade="80"/>
        </w:rPr>
      </w:pPr>
    </w:p>
    <w:p w14:paraId="43F9DC16" w14:textId="68114678" w:rsidR="007A25B6" w:rsidRDefault="007A25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Practitioners from outside the particular circuit/jurisdiction would also be advised to consult a local practitioner. </w:t>
      </w:r>
    </w:p>
    <w:p w14:paraId="1037D4D7" w14:textId="77777777" w:rsidR="002E057F" w:rsidRDefault="002E057F" w:rsidP="001D3BAA">
      <w:pPr>
        <w:pStyle w:val="AODocTxt"/>
        <w:spacing w:before="0" w:line="240" w:lineRule="auto"/>
        <w:rPr>
          <w:rFonts w:ascii="Avenir Next" w:hAnsi="Avenir Next"/>
          <w:color w:val="808080" w:themeColor="background1" w:themeShade="80"/>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C9B0335" w14:textId="14325047" w:rsidR="00C92D2F" w:rsidRDefault="008338C4"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Delaware State law provides that directors owe a fiduciary duty of loyalty to </w:t>
      </w:r>
      <w:r w:rsidR="009058F2">
        <w:rPr>
          <w:rFonts w:ascii="Avenir Next" w:hAnsi="Avenir Next"/>
          <w:color w:val="808080" w:themeColor="background1" w:themeShade="80"/>
        </w:rPr>
        <w:t xml:space="preserve">the </w:t>
      </w:r>
      <w:r>
        <w:rPr>
          <w:rFonts w:ascii="Avenir Next" w:hAnsi="Avenir Next"/>
          <w:color w:val="808080" w:themeColor="background1" w:themeShade="80"/>
        </w:rPr>
        <w:t>company, which comprises acting in the company's best interests</w:t>
      </w:r>
      <w:r w:rsidR="00854FBC">
        <w:rPr>
          <w:rFonts w:ascii="Avenir Next" w:hAnsi="Avenir Next"/>
          <w:color w:val="808080" w:themeColor="background1" w:themeShade="80"/>
        </w:rPr>
        <w:t>, on a disinterested and independent basis, in good faith</w:t>
      </w:r>
      <w:r w:rsidR="009058F2">
        <w:rPr>
          <w:rFonts w:ascii="Avenir Next" w:hAnsi="Avenir Next"/>
          <w:color w:val="808080" w:themeColor="background1" w:themeShade="80"/>
        </w:rPr>
        <w:t>.</w:t>
      </w:r>
      <w:r>
        <w:rPr>
          <w:rFonts w:ascii="Avenir Next" w:hAnsi="Avenir Next"/>
          <w:color w:val="808080" w:themeColor="background1" w:themeShade="80"/>
        </w:rPr>
        <w:t xml:space="preserve"> They also have a duty of care </w:t>
      </w:r>
      <w:r w:rsidR="00854FBC">
        <w:rPr>
          <w:rFonts w:ascii="Avenir Next" w:hAnsi="Avenir Next"/>
          <w:color w:val="808080" w:themeColor="background1" w:themeShade="80"/>
        </w:rPr>
        <w:t>to exercise</w:t>
      </w:r>
      <w:r>
        <w:rPr>
          <w:rFonts w:ascii="Avenir Next" w:hAnsi="Avenir Next"/>
          <w:color w:val="808080" w:themeColor="background1" w:themeShade="80"/>
        </w:rPr>
        <w:t xml:space="preserve"> educated</w:t>
      </w:r>
      <w:r w:rsidR="00854FBC">
        <w:rPr>
          <w:rFonts w:ascii="Avenir Next" w:hAnsi="Avenir Next"/>
          <w:color w:val="808080" w:themeColor="background1" w:themeShade="80"/>
        </w:rPr>
        <w:t>/informed</w:t>
      </w:r>
      <w:r>
        <w:rPr>
          <w:rFonts w:ascii="Avenir Next" w:hAnsi="Avenir Next"/>
          <w:color w:val="808080" w:themeColor="background1" w:themeShade="80"/>
        </w:rPr>
        <w:t xml:space="preserve"> decision-making. This duty is narrower than in many jurisdictions as it is subject to the "business judgment rule"</w:t>
      </w:r>
      <w:r w:rsidR="00C319C1">
        <w:rPr>
          <w:rFonts w:ascii="Avenir Next" w:hAnsi="Avenir Next"/>
          <w:color w:val="808080" w:themeColor="background1" w:themeShade="80"/>
        </w:rPr>
        <w:t>. U</w:t>
      </w:r>
      <w:r>
        <w:rPr>
          <w:rFonts w:ascii="Avenir Next" w:hAnsi="Avenir Next"/>
          <w:color w:val="808080" w:themeColor="background1" w:themeShade="80"/>
        </w:rPr>
        <w:t xml:space="preserve">nder this rule, the board of directors is presumed to have acted in good faith on the basis of reasonable information. This presumption can be rebutted, but only by showing that the majority of the board were not acting </w:t>
      </w:r>
      <w:r w:rsidR="009058F2">
        <w:rPr>
          <w:rFonts w:ascii="Avenir Next" w:hAnsi="Avenir Next"/>
          <w:color w:val="808080" w:themeColor="background1" w:themeShade="80"/>
        </w:rPr>
        <w:t>in such manner</w:t>
      </w:r>
      <w:r>
        <w:rPr>
          <w:rFonts w:ascii="Avenir Next" w:hAnsi="Avenir Next"/>
          <w:color w:val="808080" w:themeColor="background1" w:themeShade="80"/>
        </w:rPr>
        <w:t xml:space="preserve">. Where the presumption is not rebutted, a director will only be liable unless gross negligence can be established. </w:t>
      </w:r>
    </w:p>
    <w:p w14:paraId="75C6667A" w14:textId="024D5A26" w:rsidR="00854FBC" w:rsidRDefault="00C92D2F" w:rsidP="00854FBC">
      <w:pPr>
        <w:pStyle w:val="AODocTxt"/>
        <w:rPr>
          <w:rFonts w:ascii="Avenir Next" w:hAnsi="Avenir Next"/>
          <w:color w:val="808080" w:themeColor="background1" w:themeShade="80"/>
        </w:rPr>
      </w:pPr>
      <w:r>
        <w:rPr>
          <w:rFonts w:ascii="Avenir Next" w:hAnsi="Avenir Next"/>
          <w:color w:val="808080" w:themeColor="background1" w:themeShade="80"/>
        </w:rPr>
        <w:t>The business judgment rule switches to the "entire fairness standard" where a transaction is approved by a board majority who are not disinterested or independent (or where a controlling shareholder is on both sides of the transaction). In such cases, the transaction is void unless the entire fairness standard is satisfied.</w:t>
      </w:r>
      <w:r w:rsidR="00854FBC">
        <w:rPr>
          <w:rFonts w:ascii="Avenir Next" w:hAnsi="Avenir Next"/>
          <w:color w:val="808080" w:themeColor="background1" w:themeShade="80"/>
        </w:rPr>
        <w:t xml:space="preserve"> The entire fairness standard means </w:t>
      </w:r>
      <w:r w:rsidR="00854FBC" w:rsidRPr="00854FBC">
        <w:rPr>
          <w:rFonts w:ascii="Avenir Next" w:hAnsi="Avenir Next"/>
          <w:color w:val="808080" w:themeColor="background1" w:themeShade="80"/>
        </w:rPr>
        <w:t xml:space="preserve">the directors bear </w:t>
      </w:r>
      <w:r w:rsidR="00854FBC">
        <w:rPr>
          <w:rFonts w:ascii="Avenir Next" w:hAnsi="Avenir Next"/>
          <w:color w:val="808080" w:themeColor="background1" w:themeShade="80"/>
        </w:rPr>
        <w:t xml:space="preserve">the </w:t>
      </w:r>
      <w:r w:rsidR="00854FBC" w:rsidRPr="00854FBC">
        <w:rPr>
          <w:rFonts w:ascii="Avenir Next" w:hAnsi="Avenir Next"/>
          <w:color w:val="808080" w:themeColor="background1" w:themeShade="80"/>
        </w:rPr>
        <w:t>burden of proving that the challenged decision</w:t>
      </w:r>
      <w:r w:rsidR="00854FBC">
        <w:rPr>
          <w:rFonts w:ascii="Avenir Next" w:hAnsi="Avenir Next"/>
          <w:color w:val="808080" w:themeColor="background1" w:themeShade="80"/>
        </w:rPr>
        <w:t>/</w:t>
      </w:r>
      <w:r w:rsidR="00854FBC" w:rsidRPr="00854FBC">
        <w:rPr>
          <w:rFonts w:ascii="Avenir Next" w:hAnsi="Avenir Next"/>
          <w:color w:val="808080" w:themeColor="background1" w:themeShade="80"/>
        </w:rPr>
        <w:t>transaction is</w:t>
      </w:r>
      <w:r w:rsidR="00854FBC">
        <w:rPr>
          <w:rFonts w:ascii="Avenir Next" w:hAnsi="Avenir Next"/>
          <w:color w:val="808080" w:themeColor="background1" w:themeShade="80"/>
        </w:rPr>
        <w:t xml:space="preserve"> </w:t>
      </w:r>
      <w:r w:rsidR="00854FBC" w:rsidRPr="00854FBC">
        <w:rPr>
          <w:rFonts w:ascii="Avenir Next" w:hAnsi="Avenir Next"/>
          <w:color w:val="808080" w:themeColor="background1" w:themeShade="80"/>
        </w:rPr>
        <w:t xml:space="preserve">“entirely fair” </w:t>
      </w:r>
      <w:r w:rsidR="00854FBC">
        <w:rPr>
          <w:rFonts w:ascii="Avenir Next" w:hAnsi="Avenir Next"/>
          <w:color w:val="808080" w:themeColor="background1" w:themeShade="80"/>
        </w:rPr>
        <w:t xml:space="preserve">(in the sense of both fair dealing and fair price) </w:t>
      </w:r>
      <w:r w:rsidR="00854FBC" w:rsidRPr="00854FBC">
        <w:rPr>
          <w:rFonts w:ascii="Avenir Next" w:hAnsi="Avenir Next"/>
          <w:color w:val="808080" w:themeColor="background1" w:themeShade="80"/>
        </w:rPr>
        <w:t>to the co</w:t>
      </w:r>
      <w:r w:rsidR="00854FBC">
        <w:rPr>
          <w:rFonts w:ascii="Avenir Next" w:hAnsi="Avenir Next"/>
          <w:color w:val="808080" w:themeColor="background1" w:themeShade="80"/>
        </w:rPr>
        <w:t xml:space="preserve">mpany </w:t>
      </w:r>
      <w:r w:rsidR="00854FBC" w:rsidRPr="00854FBC">
        <w:rPr>
          <w:rFonts w:ascii="Avenir Next" w:hAnsi="Avenir Next"/>
          <w:color w:val="808080" w:themeColor="background1" w:themeShade="80"/>
        </w:rPr>
        <w:t xml:space="preserve">and its </w:t>
      </w:r>
      <w:r w:rsidR="00854FBC">
        <w:rPr>
          <w:rFonts w:ascii="Avenir Next" w:hAnsi="Avenir Next"/>
          <w:color w:val="808080" w:themeColor="background1" w:themeShade="80"/>
        </w:rPr>
        <w:t>shareholders.</w:t>
      </w:r>
    </w:p>
    <w:p w14:paraId="2695809A" w14:textId="77777777" w:rsidR="00854FBC" w:rsidRDefault="00854FBC" w:rsidP="000778B1">
      <w:pPr>
        <w:pStyle w:val="AODocTxt"/>
        <w:spacing w:before="0" w:line="240" w:lineRule="auto"/>
        <w:rPr>
          <w:rFonts w:ascii="Avenir Next" w:hAnsi="Avenir Next"/>
          <w:color w:val="808080" w:themeColor="background1" w:themeShade="80"/>
        </w:rPr>
      </w:pPr>
    </w:p>
    <w:p w14:paraId="5454B6BD" w14:textId="575658B2" w:rsidR="00C92D2F" w:rsidRDefault="00854FBC"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Where directors are not disinterested or independent in relation to a proposed transaction, they should disclose this promptly to the board.</w:t>
      </w:r>
    </w:p>
    <w:p w14:paraId="52F0F0AB" w14:textId="77777777" w:rsidR="00C92D2F" w:rsidRDefault="00C92D2F" w:rsidP="000778B1">
      <w:pPr>
        <w:pStyle w:val="AODocTxt"/>
        <w:spacing w:before="0" w:line="240" w:lineRule="auto"/>
        <w:rPr>
          <w:rFonts w:ascii="Avenir Next" w:hAnsi="Avenir Next"/>
          <w:color w:val="808080" w:themeColor="background1" w:themeShade="80"/>
        </w:rPr>
      </w:pPr>
    </w:p>
    <w:p w14:paraId="4B8A2776" w14:textId="71DD541E" w:rsidR="00CF12B2" w:rsidRDefault="008338C4"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company's certificate of incorporation may also include exculpatory provisions w</w:t>
      </w:r>
      <w:r w:rsidR="009058F2">
        <w:rPr>
          <w:rFonts w:ascii="Avenir Next" w:hAnsi="Avenir Next"/>
          <w:color w:val="808080" w:themeColor="background1" w:themeShade="80"/>
        </w:rPr>
        <w:t>hich</w:t>
      </w:r>
      <w:r>
        <w:rPr>
          <w:rFonts w:ascii="Avenir Next" w:hAnsi="Avenir Next"/>
          <w:color w:val="808080" w:themeColor="background1" w:themeShade="80"/>
        </w:rPr>
        <w:t xml:space="preserve"> further protect the director from liability for breach of the duty of </w:t>
      </w:r>
      <w:r w:rsidR="009058F2">
        <w:rPr>
          <w:rFonts w:ascii="Avenir Next" w:hAnsi="Avenir Next"/>
          <w:color w:val="808080" w:themeColor="background1" w:themeShade="80"/>
        </w:rPr>
        <w:t>care</w:t>
      </w:r>
      <w:r>
        <w:rPr>
          <w:rFonts w:ascii="Avenir Next" w:hAnsi="Avenir Next"/>
          <w:color w:val="808080" w:themeColor="background1" w:themeShade="80"/>
        </w:rPr>
        <w:t xml:space="preserve"> (although it cannot exclude the duty of loyalty). </w:t>
      </w:r>
      <w:r w:rsidR="009058F2">
        <w:rPr>
          <w:rFonts w:ascii="Avenir Next" w:hAnsi="Avenir Next"/>
          <w:color w:val="808080" w:themeColor="background1" w:themeShade="80"/>
        </w:rPr>
        <w:t xml:space="preserve"> </w:t>
      </w:r>
    </w:p>
    <w:p w14:paraId="43451C90" w14:textId="77777777" w:rsidR="008338C4" w:rsidRDefault="008338C4" w:rsidP="000778B1">
      <w:pPr>
        <w:pStyle w:val="AODocTxt"/>
        <w:spacing w:before="0" w:line="240" w:lineRule="auto"/>
        <w:rPr>
          <w:rFonts w:ascii="Avenir Next" w:hAnsi="Avenir Next"/>
          <w:color w:val="808080" w:themeColor="background1" w:themeShade="80"/>
        </w:rPr>
      </w:pPr>
    </w:p>
    <w:p w14:paraId="4F5E8A40" w14:textId="75222C6D" w:rsidR="008338C4" w:rsidRDefault="008338C4"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directors owe their duties to the company and its shareholders. Unlike some jurisdictions, such as the UK, there is no shift to the duties being owed to creditors in circumstances where the company is insolvent or potentially insolvent</w:t>
      </w:r>
      <w:r w:rsidR="00C104C2">
        <w:rPr>
          <w:rFonts w:ascii="Avenir Next" w:hAnsi="Avenir Next"/>
          <w:color w:val="808080" w:themeColor="background1" w:themeShade="80"/>
        </w:rPr>
        <w:t xml:space="preserve"> (confirmed by the Delaware Supreme Court in </w:t>
      </w:r>
      <w:r w:rsidR="00C104C2" w:rsidRPr="00C104C2">
        <w:rPr>
          <w:rFonts w:ascii="Avenir Next" w:hAnsi="Avenir Next"/>
          <w:i/>
          <w:iCs/>
          <w:color w:val="808080" w:themeColor="background1" w:themeShade="80"/>
        </w:rPr>
        <w:t xml:space="preserve">North Am Catholic Educational Programming Foundation Inc v </w:t>
      </w:r>
      <w:proofErr w:type="spellStart"/>
      <w:r w:rsidR="00C104C2" w:rsidRPr="00C104C2">
        <w:rPr>
          <w:rFonts w:ascii="Avenir Next" w:hAnsi="Avenir Next"/>
          <w:i/>
          <w:iCs/>
          <w:color w:val="808080" w:themeColor="background1" w:themeShade="80"/>
        </w:rPr>
        <w:t>Gheewalla</w:t>
      </w:r>
      <w:proofErr w:type="spellEnd"/>
      <w:r w:rsidR="00C104C2" w:rsidRPr="00C104C2">
        <w:rPr>
          <w:rFonts w:ascii="Avenir Next" w:hAnsi="Avenir Next"/>
          <w:i/>
          <w:iCs/>
          <w:color w:val="808080" w:themeColor="background1" w:themeShade="80"/>
        </w:rPr>
        <w:t>,</w:t>
      </w:r>
      <w:r w:rsidR="00C104C2">
        <w:rPr>
          <w:rFonts w:ascii="Avenir Next" w:hAnsi="Avenir Next"/>
          <w:color w:val="808080" w:themeColor="background1" w:themeShade="80"/>
        </w:rPr>
        <w:t xml:space="preserve"> 930 A.2d 92).</w:t>
      </w:r>
    </w:p>
    <w:p w14:paraId="6315C7B2" w14:textId="77777777" w:rsidR="008338C4" w:rsidRPr="00E01803" w:rsidRDefault="008338C4"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Pr="00D2534B"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 xml:space="preserve">has suffered a </w:t>
      </w:r>
      <w:r w:rsidRPr="00D2534B">
        <w:rPr>
          <w:rFonts w:ascii="Avenir Next" w:hAnsi="Avenir Next"/>
        </w:rPr>
        <w:t>decline in revenues.  As a result, it has failed to pay rent on some of its office space leases. What protections does the Bankruptcy Code provide to lessors of office space to iWork Ltd?</w:t>
      </w:r>
    </w:p>
    <w:p w14:paraId="2FBB7C44" w14:textId="77777777" w:rsidR="001D3BAA" w:rsidRPr="00D2534B" w:rsidRDefault="001D3BAA" w:rsidP="001D3BAA">
      <w:pPr>
        <w:pStyle w:val="AODocTxt"/>
        <w:spacing w:before="0" w:line="240" w:lineRule="auto"/>
        <w:rPr>
          <w:rFonts w:ascii="Avenir Next" w:hAnsi="Avenir Next"/>
          <w:color w:val="808080" w:themeColor="background1" w:themeShade="80"/>
        </w:rPr>
      </w:pPr>
    </w:p>
    <w:p w14:paraId="45DA34D6" w14:textId="5A4E69A6" w:rsidR="00D2534B" w:rsidRPr="00D2534B" w:rsidRDefault="00D2534B" w:rsidP="001D3BAA">
      <w:pPr>
        <w:pStyle w:val="AODocTxt"/>
        <w:spacing w:before="0" w:line="240" w:lineRule="auto"/>
        <w:rPr>
          <w:rFonts w:ascii="Avenir Next" w:hAnsi="Avenir Next"/>
          <w:color w:val="808080" w:themeColor="background1" w:themeShade="80"/>
        </w:rPr>
      </w:pPr>
      <w:r w:rsidRPr="00D2534B">
        <w:rPr>
          <w:rFonts w:ascii="Avenir Next" w:hAnsi="Avenir Next"/>
          <w:color w:val="808080" w:themeColor="background1" w:themeShade="80"/>
        </w:rPr>
        <w:lastRenderedPageBreak/>
        <w:t>Firstly, the lessors/landlords may be able to force iWork into involuntary insolvency proceedings under Chapter 7 or 11 if they meet the requisite requirements</w:t>
      </w:r>
      <w:r w:rsidR="00B9301A">
        <w:rPr>
          <w:rFonts w:ascii="Avenir Next" w:hAnsi="Avenir Next"/>
          <w:color w:val="808080" w:themeColor="background1" w:themeShade="80"/>
        </w:rPr>
        <w:t>,</w:t>
      </w:r>
      <w:r w:rsidRPr="00D2534B">
        <w:rPr>
          <w:rFonts w:ascii="Avenir Next" w:hAnsi="Avenir Next"/>
          <w:color w:val="808080" w:themeColor="background1" w:themeShade="80"/>
        </w:rPr>
        <w:t xml:space="preserve"> i.e.:</w:t>
      </w:r>
    </w:p>
    <w:p w14:paraId="77E1E034" w14:textId="383E4A25" w:rsidR="00D2534B" w:rsidRPr="00D2534B" w:rsidRDefault="00D2534B" w:rsidP="00D2534B">
      <w:pPr>
        <w:pStyle w:val="AODocTxt"/>
        <w:numPr>
          <w:ilvl w:val="0"/>
          <w:numId w:val="43"/>
        </w:numPr>
        <w:spacing w:before="0" w:line="240" w:lineRule="auto"/>
        <w:rPr>
          <w:rFonts w:ascii="Avenir Next" w:hAnsi="Avenir Next"/>
          <w:color w:val="808080" w:themeColor="background1" w:themeShade="80"/>
        </w:rPr>
      </w:pPr>
      <w:r w:rsidRPr="00D2534B">
        <w:rPr>
          <w:rFonts w:ascii="Avenir Next" w:hAnsi="Avenir Next"/>
          <w:color w:val="808080" w:themeColor="background1" w:themeShade="80"/>
        </w:rPr>
        <w:t>where iWork has fewer than 12 non-contingent, non-insider creditors, only one creditor is required to file an involuntary petition. If iWork has more than 12 such creditors, at least three qualifying creditors must join in the petition; and</w:t>
      </w:r>
    </w:p>
    <w:p w14:paraId="4BAB537E" w14:textId="71C32DD8" w:rsidR="00D2534B" w:rsidRDefault="00D2534B" w:rsidP="00D2534B">
      <w:pPr>
        <w:pStyle w:val="AODocTxt"/>
        <w:numPr>
          <w:ilvl w:val="0"/>
          <w:numId w:val="43"/>
        </w:numPr>
        <w:spacing w:before="0" w:line="240" w:lineRule="auto"/>
        <w:rPr>
          <w:rFonts w:ascii="Avenir Next" w:hAnsi="Avenir Next"/>
          <w:color w:val="808080" w:themeColor="background1" w:themeShade="80"/>
        </w:rPr>
      </w:pPr>
      <w:r w:rsidRPr="00D2534B">
        <w:rPr>
          <w:rFonts w:ascii="Avenir Next" w:hAnsi="Avenir Next"/>
          <w:color w:val="808080" w:themeColor="background1" w:themeShade="80"/>
        </w:rPr>
        <w:t>the aggregate amount of the petitioning creditors' claims is at least US$16,750.</w:t>
      </w:r>
    </w:p>
    <w:p w14:paraId="08AA372F" w14:textId="77777777" w:rsidR="00D2534B" w:rsidRDefault="00D2534B" w:rsidP="00D2534B">
      <w:pPr>
        <w:pStyle w:val="AODocTxt"/>
        <w:spacing w:before="0" w:line="240" w:lineRule="auto"/>
        <w:rPr>
          <w:rFonts w:ascii="Avenir Next" w:hAnsi="Avenir Next"/>
          <w:color w:val="808080" w:themeColor="background1" w:themeShade="80"/>
        </w:rPr>
      </w:pPr>
    </w:p>
    <w:p w14:paraId="60B3C88A" w14:textId="5A824B10" w:rsidR="00D2534B" w:rsidRPr="00D2534B" w:rsidRDefault="00D2534B" w:rsidP="00D2534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w:t>
      </w:r>
      <w:r w:rsidR="00F37A38">
        <w:rPr>
          <w:rFonts w:ascii="Avenir Next" w:hAnsi="Avenir Next"/>
          <w:color w:val="808080" w:themeColor="background1" w:themeShade="80"/>
        </w:rPr>
        <w:t xml:space="preserve">iWork itself commences bankruptcy proceedings, the lessors, as creditors, will be entitled to notice of the petition. If </w:t>
      </w:r>
      <w:r>
        <w:rPr>
          <w:rFonts w:ascii="Avenir Next" w:hAnsi="Avenir Next"/>
          <w:color w:val="808080" w:themeColor="background1" w:themeShade="80"/>
        </w:rPr>
        <w:t>Chapter 7 or 11 proceedings are commenced (whether invol</w:t>
      </w:r>
      <w:r w:rsidRPr="00D2534B">
        <w:rPr>
          <w:rFonts w:ascii="Avenir Next" w:hAnsi="Avenir Next"/>
          <w:color w:val="808080" w:themeColor="background1" w:themeShade="80"/>
        </w:rPr>
        <w:t xml:space="preserve">untary or voluntary), a landlord will be a "party in interest". This means they will have various rights under the </w:t>
      </w:r>
      <w:r w:rsidRPr="00D2534B">
        <w:rPr>
          <w:rFonts w:ascii="Avenir Next" w:hAnsi="Avenir Next"/>
          <w:color w:val="808080" w:themeColor="background1" w:themeShade="80"/>
        </w:rPr>
        <w:t>Bankruptcy Code to seek relief or object to relief sought by others</w:t>
      </w:r>
      <w:r w:rsidRPr="00D2534B">
        <w:rPr>
          <w:rFonts w:ascii="Avenir Next" w:hAnsi="Avenir Next"/>
          <w:color w:val="808080" w:themeColor="background1" w:themeShade="80"/>
        </w:rPr>
        <w:t xml:space="preserve"> (and they will have the right to have their grieva</w:t>
      </w:r>
      <w:r>
        <w:rPr>
          <w:rFonts w:ascii="Avenir Next" w:hAnsi="Avenir Next"/>
          <w:color w:val="808080" w:themeColor="background1" w:themeShade="80"/>
        </w:rPr>
        <w:t>nces heard at the hearing for the confirmation of a Chapter 11 plan).</w:t>
      </w:r>
    </w:p>
    <w:p w14:paraId="34F8C8A1" w14:textId="77777777" w:rsidR="00D2534B" w:rsidRDefault="00D2534B" w:rsidP="00D2534B">
      <w:pPr>
        <w:pStyle w:val="AODocTxt"/>
        <w:spacing w:before="0" w:line="240" w:lineRule="auto"/>
        <w:rPr>
          <w:rFonts w:ascii="Avenir Next" w:hAnsi="Avenir Next"/>
          <w:color w:val="808080" w:themeColor="background1" w:themeShade="80"/>
        </w:rPr>
      </w:pPr>
    </w:p>
    <w:p w14:paraId="33110794" w14:textId="5B9E2B4B" w:rsidR="00D2534B" w:rsidRDefault="00D2534B" w:rsidP="00D2534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Landlords of debtor-tenants </w:t>
      </w:r>
      <w:r w:rsidR="00B9301A">
        <w:rPr>
          <w:rFonts w:ascii="Avenir Next" w:hAnsi="Avenir Next"/>
          <w:color w:val="808080" w:themeColor="background1" w:themeShade="80"/>
        </w:rPr>
        <w:t>of</w:t>
      </w:r>
      <w:r>
        <w:rPr>
          <w:rFonts w:ascii="Avenir Next" w:hAnsi="Avenir Next"/>
          <w:color w:val="808080" w:themeColor="background1" w:themeShade="80"/>
        </w:rPr>
        <w:t xml:space="preserve"> non-residential property also have the benefit of a statutory exemption from the automatic stay, which means that they can still evict iWork once the lease has expired </w:t>
      </w:r>
      <w:r w:rsidR="00D65566">
        <w:rPr>
          <w:rFonts w:ascii="Avenir Next" w:hAnsi="Avenir Next"/>
          <w:color w:val="808080" w:themeColor="background1" w:themeShade="80"/>
        </w:rPr>
        <w:t>(11 USC section 362(b)(10)</w:t>
      </w:r>
      <w:r w:rsidR="00B9301A">
        <w:rPr>
          <w:rFonts w:ascii="Avenir Next" w:hAnsi="Avenir Next"/>
          <w:color w:val="808080" w:themeColor="background1" w:themeShade="80"/>
        </w:rPr>
        <w:t>)</w:t>
      </w:r>
      <w:r w:rsidR="00D65566">
        <w:rPr>
          <w:rFonts w:ascii="Avenir Next" w:hAnsi="Avenir Next"/>
          <w:color w:val="808080" w:themeColor="background1" w:themeShade="80"/>
        </w:rPr>
        <w:t xml:space="preserve">. A landlord can also apply to lift the stay (or obtain relief from the stay) on the basis of lack of adequate protection, where the value of the property may decline during the course of proceedings </w:t>
      </w:r>
      <w:r w:rsidR="00D65566">
        <w:rPr>
          <w:rFonts w:ascii="Avenir Next" w:hAnsi="Avenir Next"/>
          <w:color w:val="808080" w:themeColor="background1" w:themeShade="80"/>
        </w:rPr>
        <w:t>(11 USC section 362(</w:t>
      </w:r>
      <w:r w:rsidR="00D65566">
        <w:rPr>
          <w:rFonts w:ascii="Avenir Next" w:hAnsi="Avenir Next"/>
          <w:color w:val="808080" w:themeColor="background1" w:themeShade="80"/>
        </w:rPr>
        <w:t>d</w:t>
      </w:r>
      <w:r w:rsidR="00D65566">
        <w:rPr>
          <w:rFonts w:ascii="Avenir Next" w:hAnsi="Avenir Next"/>
          <w:color w:val="808080" w:themeColor="background1" w:themeShade="80"/>
        </w:rPr>
        <w:t>)</w:t>
      </w:r>
      <w:r w:rsidR="00B9301A">
        <w:rPr>
          <w:rFonts w:ascii="Avenir Next" w:hAnsi="Avenir Next"/>
          <w:color w:val="808080" w:themeColor="background1" w:themeShade="80"/>
        </w:rPr>
        <w:t>)</w:t>
      </w:r>
      <w:r w:rsidR="00D65566">
        <w:rPr>
          <w:rFonts w:ascii="Avenir Next" w:hAnsi="Avenir Next"/>
          <w:color w:val="808080" w:themeColor="background1" w:themeShade="80"/>
        </w:rPr>
        <w:t xml:space="preserve">. </w:t>
      </w:r>
    </w:p>
    <w:p w14:paraId="1E9230C7" w14:textId="77777777" w:rsidR="00D65566" w:rsidRDefault="00D65566" w:rsidP="00D2534B">
      <w:pPr>
        <w:pStyle w:val="AODocTxt"/>
        <w:spacing w:before="0" w:line="240" w:lineRule="auto"/>
        <w:rPr>
          <w:rFonts w:ascii="Avenir Next" w:hAnsi="Avenir Next"/>
          <w:color w:val="808080" w:themeColor="background1" w:themeShade="80"/>
        </w:rPr>
      </w:pPr>
    </w:p>
    <w:p w14:paraId="0CAE3D66" w14:textId="50944402" w:rsidR="00D65566" w:rsidRDefault="00D65566" w:rsidP="00D2534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Another area where landlords/lessors have protection (or, at least, greater certainty) is in relation to executory contracts in Chapter 11 cases. Usually, a debtor has until the confirmation of its plan of reorganization to elect to assume, assign or reject an executory contract. However, this period is reduced </w:t>
      </w:r>
      <w:r w:rsidR="007878CB">
        <w:rPr>
          <w:rFonts w:ascii="Avenir Next" w:hAnsi="Avenir Next"/>
          <w:color w:val="808080" w:themeColor="background1" w:themeShade="80"/>
        </w:rPr>
        <w:t>in relation to decisions about unexpired leases of non-residential property</w:t>
      </w:r>
      <w:r w:rsidR="007878CB">
        <w:rPr>
          <w:rFonts w:ascii="Avenir Next" w:hAnsi="Avenir Next"/>
          <w:color w:val="808080" w:themeColor="background1" w:themeShade="80"/>
        </w:rPr>
        <w:t xml:space="preserve"> </w:t>
      </w:r>
      <w:r>
        <w:rPr>
          <w:rFonts w:ascii="Avenir Next" w:hAnsi="Avenir Next"/>
          <w:color w:val="808080" w:themeColor="background1" w:themeShade="80"/>
        </w:rPr>
        <w:t>to 120</w:t>
      </w:r>
      <w:r w:rsidR="007878CB">
        <w:rPr>
          <w:rFonts w:ascii="Avenir Next" w:hAnsi="Avenir Next"/>
          <w:color w:val="808080" w:themeColor="background1" w:themeShade="80"/>
        </w:rPr>
        <w:t xml:space="preserve"> days</w:t>
      </w:r>
      <w:r>
        <w:rPr>
          <w:rFonts w:ascii="Avenir Next" w:hAnsi="Avenir Next"/>
          <w:color w:val="808080" w:themeColor="background1" w:themeShade="80"/>
        </w:rPr>
        <w:t xml:space="preserve"> from </w:t>
      </w:r>
      <w:r w:rsidR="007878CB">
        <w:rPr>
          <w:rFonts w:ascii="Avenir Next" w:hAnsi="Avenir Next"/>
          <w:color w:val="808080" w:themeColor="background1" w:themeShade="80"/>
        </w:rPr>
        <w:t xml:space="preserve">the date of </w:t>
      </w:r>
      <w:r>
        <w:rPr>
          <w:rFonts w:ascii="Avenir Next" w:hAnsi="Avenir Next"/>
          <w:color w:val="808080" w:themeColor="background1" w:themeShade="80"/>
        </w:rPr>
        <w:t>the order for relief</w:t>
      </w:r>
      <w:r w:rsidR="00B9301A">
        <w:rPr>
          <w:rFonts w:ascii="Avenir Next" w:hAnsi="Avenir Next"/>
          <w:color w:val="808080" w:themeColor="background1" w:themeShade="80"/>
        </w:rPr>
        <w:t>. W</w:t>
      </w:r>
      <w:r>
        <w:rPr>
          <w:rFonts w:ascii="Avenir Next" w:hAnsi="Avenir Next"/>
          <w:color w:val="808080" w:themeColor="background1" w:themeShade="80"/>
        </w:rPr>
        <w:t xml:space="preserve">hilst this can be extended by 90 days for cause, any further extension requires the landlord's consent </w:t>
      </w:r>
      <w:r>
        <w:rPr>
          <w:rFonts w:ascii="Avenir Next" w:hAnsi="Avenir Next"/>
          <w:color w:val="808080" w:themeColor="background1" w:themeShade="80"/>
        </w:rPr>
        <w:t>(11 USC section 36</w:t>
      </w:r>
      <w:r>
        <w:rPr>
          <w:rFonts w:ascii="Avenir Next" w:hAnsi="Avenir Next"/>
          <w:color w:val="808080" w:themeColor="background1" w:themeShade="80"/>
        </w:rPr>
        <w:t>5</w:t>
      </w:r>
      <w:r>
        <w:rPr>
          <w:rFonts w:ascii="Avenir Next" w:hAnsi="Avenir Next"/>
          <w:color w:val="808080" w:themeColor="background1" w:themeShade="80"/>
        </w:rPr>
        <w:t>(d)</w:t>
      </w:r>
      <w:r>
        <w:rPr>
          <w:rFonts w:ascii="Avenir Next" w:hAnsi="Avenir Next"/>
          <w:color w:val="808080" w:themeColor="background1" w:themeShade="80"/>
        </w:rPr>
        <w:t>(4)</w:t>
      </w:r>
      <w:r w:rsidR="00B9301A">
        <w:rPr>
          <w:rFonts w:ascii="Avenir Next" w:hAnsi="Avenir Next"/>
          <w:color w:val="808080" w:themeColor="background1" w:themeShade="80"/>
        </w:rPr>
        <w:t>)</w:t>
      </w:r>
      <w:r>
        <w:rPr>
          <w:rFonts w:ascii="Avenir Next" w:hAnsi="Avenir Next"/>
          <w:color w:val="808080" w:themeColor="background1" w:themeShade="80"/>
        </w:rPr>
        <w:t>.  Section 365 also contains other provisions dictating when a trustee can assume an unexpired lease of the debtor</w:t>
      </w:r>
      <w:r w:rsidR="007374F3">
        <w:rPr>
          <w:rFonts w:ascii="Avenir Next" w:hAnsi="Avenir Next"/>
          <w:color w:val="808080" w:themeColor="background1" w:themeShade="80"/>
        </w:rPr>
        <w:t xml:space="preserve"> (</w:t>
      </w:r>
      <w:proofErr w:type="gramStart"/>
      <w:r w:rsidR="007374F3">
        <w:rPr>
          <w:rFonts w:ascii="Avenir Next" w:hAnsi="Avenir Next"/>
          <w:color w:val="808080" w:themeColor="background1" w:themeShade="80"/>
        </w:rPr>
        <w:t>e.g.</w:t>
      </w:r>
      <w:proofErr w:type="gramEnd"/>
      <w:r w:rsidR="007374F3">
        <w:rPr>
          <w:rFonts w:ascii="Avenir Next" w:hAnsi="Avenir Next"/>
          <w:color w:val="808080" w:themeColor="background1" w:themeShade="80"/>
        </w:rPr>
        <w:t xml:space="preserve"> they must cure defaults and provide adequate assurances of future performance).</w:t>
      </w:r>
      <w:r w:rsidR="007878CB">
        <w:rPr>
          <w:rFonts w:ascii="Avenir Next" w:hAnsi="Avenir Next"/>
          <w:color w:val="808080" w:themeColor="background1" w:themeShade="80"/>
        </w:rPr>
        <w:t xml:space="preserve"> </w:t>
      </w:r>
    </w:p>
    <w:p w14:paraId="5A511C49" w14:textId="77777777" w:rsidR="007374F3" w:rsidRDefault="007374F3" w:rsidP="00D2534B">
      <w:pPr>
        <w:pStyle w:val="AODocTxt"/>
        <w:spacing w:before="0" w:line="240" w:lineRule="auto"/>
        <w:rPr>
          <w:rFonts w:ascii="Avenir Next" w:hAnsi="Avenir Next"/>
          <w:color w:val="808080" w:themeColor="background1" w:themeShade="80"/>
        </w:rPr>
      </w:pPr>
    </w:p>
    <w:p w14:paraId="2D2C7588" w14:textId="3B47B947" w:rsidR="007374F3" w:rsidRDefault="007374F3" w:rsidP="00D2534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Rent is usually paid on an ongoing basis as an administrative expense of the insolvency </w:t>
      </w:r>
      <w:proofErr w:type="gramStart"/>
      <w:r>
        <w:rPr>
          <w:rFonts w:ascii="Avenir Next" w:hAnsi="Avenir Next"/>
          <w:color w:val="808080" w:themeColor="background1" w:themeShade="80"/>
        </w:rPr>
        <w:t>proceedings,</w:t>
      </w:r>
      <w:proofErr w:type="gramEnd"/>
      <w:r>
        <w:rPr>
          <w:rFonts w:ascii="Avenir Next" w:hAnsi="Avenir Next"/>
          <w:color w:val="808080" w:themeColor="background1" w:themeShade="80"/>
        </w:rPr>
        <w:t xml:space="preserve"> thus it has priority. However, this is only in cases where the debtor is in occupation, and as iWork sub-lets the spaces, they are not directly in occupation. By analogy with the Covid 19 pandemic (where a number of bankruptcy courts found that closed, leased premises did not benefit the debtor's estate) any properties that do not have a sub-tenant (that is, a source of income to iWork's estate) are not benefitting the estate.</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1F6258D9" w14:textId="251DF6F0" w:rsidR="00956A93" w:rsidRPr="00E35842" w:rsidRDefault="00E35842" w:rsidP="001D3BAA">
      <w:pPr>
        <w:pStyle w:val="AODocTxt"/>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 xml:space="preserve">In general, the threshold for a particular type of foreign proceeding to qualify for recognition under Chapter 15 is low </w:t>
      </w:r>
      <w:r w:rsidR="00956A93" w:rsidRPr="00E35842">
        <w:rPr>
          <w:rFonts w:ascii="Avenir Next" w:hAnsi="Avenir Next"/>
          <w:color w:val="808080" w:themeColor="background1" w:themeShade="80"/>
        </w:rPr>
        <w:t xml:space="preserve">(and the US courts have recognized English Schemes of Arrangement before). What will be key is whether the English proceedings are "foreign main" or foreign non-main" (or neither). The answer is important, as foreign main proceedings benefit from </w:t>
      </w:r>
      <w:r w:rsidR="0088146F">
        <w:rPr>
          <w:rFonts w:ascii="Avenir Next" w:hAnsi="Avenir Next"/>
          <w:color w:val="808080" w:themeColor="background1" w:themeShade="80"/>
        </w:rPr>
        <w:t>the automatic</w:t>
      </w:r>
      <w:r w:rsidR="002B59FE">
        <w:rPr>
          <w:rFonts w:ascii="Avenir Next" w:hAnsi="Avenir Next"/>
          <w:color w:val="808080" w:themeColor="background1" w:themeShade="80"/>
        </w:rPr>
        <w:t xml:space="preserve"> </w:t>
      </w:r>
      <w:r w:rsidR="00956A93" w:rsidRPr="00E35842">
        <w:rPr>
          <w:rFonts w:ascii="Avenir Next" w:hAnsi="Avenir Next"/>
          <w:color w:val="808080" w:themeColor="background1" w:themeShade="80"/>
        </w:rPr>
        <w:t xml:space="preserve">stay once recognized </w:t>
      </w:r>
      <w:r w:rsidR="002C69C0" w:rsidRPr="00E35842">
        <w:rPr>
          <w:rFonts w:ascii="Avenir Next" w:hAnsi="Avenir Next"/>
          <w:color w:val="808080" w:themeColor="background1" w:themeShade="80"/>
        </w:rPr>
        <w:t xml:space="preserve">(in relation to the debtor's property within the US) as well as other provisions such as the </w:t>
      </w:r>
      <w:r w:rsidR="002C69C0" w:rsidRPr="00E35842">
        <w:rPr>
          <w:rFonts w:ascii="Avenir Next" w:hAnsi="Avenir Next"/>
          <w:color w:val="808080" w:themeColor="background1" w:themeShade="80"/>
        </w:rPr>
        <w:lastRenderedPageBreak/>
        <w:t>ability of the foreign representative to operate the debtor's business in the ordinary course. In contrast, in</w:t>
      </w:r>
      <w:r w:rsidR="00956A93" w:rsidRPr="00E35842">
        <w:rPr>
          <w:rFonts w:ascii="Avenir Next" w:hAnsi="Avenir Next"/>
          <w:color w:val="808080" w:themeColor="background1" w:themeShade="80"/>
        </w:rPr>
        <w:t xml:space="preserve"> foreign non-main proceedings, any such relief</w:t>
      </w:r>
      <w:r w:rsidR="002C69C0" w:rsidRPr="00E35842">
        <w:rPr>
          <w:rFonts w:ascii="Avenir Next" w:hAnsi="Avenir Next"/>
          <w:color w:val="808080" w:themeColor="background1" w:themeShade="80"/>
        </w:rPr>
        <w:t xml:space="preserve"> under Chapter 15</w:t>
      </w:r>
      <w:r w:rsidR="00956A93" w:rsidRPr="00E35842">
        <w:rPr>
          <w:rFonts w:ascii="Avenir Next" w:hAnsi="Avenir Next"/>
          <w:color w:val="808080" w:themeColor="background1" w:themeShade="80"/>
        </w:rPr>
        <w:t xml:space="preserve"> is discretionary</w:t>
      </w:r>
      <w:r w:rsidR="00BC308E">
        <w:rPr>
          <w:rFonts w:ascii="Avenir Next" w:hAnsi="Avenir Next"/>
          <w:color w:val="808080" w:themeColor="background1" w:themeShade="80"/>
        </w:rPr>
        <w:t xml:space="preserve"> (where the bankruptcy court must be satisfied that it is appropriate under US law for the assets in question to be administered in the foreign non-main proceedings).</w:t>
      </w:r>
      <w:r w:rsidR="00956A93" w:rsidRPr="00E35842">
        <w:rPr>
          <w:rFonts w:ascii="Avenir Next" w:hAnsi="Avenir Next"/>
          <w:color w:val="808080" w:themeColor="background1" w:themeShade="80"/>
        </w:rPr>
        <w:t xml:space="preserve"> </w:t>
      </w:r>
    </w:p>
    <w:p w14:paraId="189D7185" w14:textId="77777777" w:rsidR="00956A93" w:rsidRPr="00E35842" w:rsidRDefault="00956A93" w:rsidP="001D3BAA">
      <w:pPr>
        <w:pStyle w:val="AODocTxt"/>
        <w:spacing w:before="0" w:line="240" w:lineRule="auto"/>
        <w:rPr>
          <w:rFonts w:ascii="Avenir Next" w:hAnsi="Avenir Next"/>
          <w:color w:val="808080" w:themeColor="background1" w:themeShade="80"/>
        </w:rPr>
      </w:pPr>
    </w:p>
    <w:p w14:paraId="66902ABC" w14:textId="61D0080E" w:rsidR="00956A93" w:rsidRPr="00E35842" w:rsidRDefault="00E35842" w:rsidP="001D3BAA">
      <w:pPr>
        <w:pStyle w:val="AODocTxt"/>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The central question</w:t>
      </w:r>
      <w:r w:rsidR="00956A93" w:rsidRPr="00E35842">
        <w:rPr>
          <w:rFonts w:ascii="Avenir Next" w:hAnsi="Avenir Next"/>
          <w:color w:val="808080" w:themeColor="background1" w:themeShade="80"/>
        </w:rPr>
        <w:t xml:space="preserve"> is</w:t>
      </w:r>
      <w:r w:rsidRPr="00E35842">
        <w:rPr>
          <w:rFonts w:ascii="Avenir Next" w:hAnsi="Avenir Next"/>
          <w:color w:val="808080" w:themeColor="background1" w:themeShade="80"/>
        </w:rPr>
        <w:t>:</w:t>
      </w:r>
      <w:r w:rsidR="00956A93" w:rsidRPr="00E35842">
        <w:rPr>
          <w:rFonts w:ascii="Avenir Next" w:hAnsi="Avenir Next"/>
          <w:color w:val="808080" w:themeColor="background1" w:themeShade="80"/>
        </w:rPr>
        <w:t xml:space="preserve"> wh</w:t>
      </w:r>
      <w:r w:rsidRPr="00E35842">
        <w:rPr>
          <w:rFonts w:ascii="Avenir Next" w:hAnsi="Avenir Next"/>
          <w:color w:val="808080" w:themeColor="background1" w:themeShade="80"/>
        </w:rPr>
        <w:t>ere</w:t>
      </w:r>
      <w:r w:rsidR="00956A93" w:rsidRPr="00E35842">
        <w:rPr>
          <w:rFonts w:ascii="Avenir Next" w:hAnsi="Avenir Next"/>
          <w:color w:val="808080" w:themeColor="background1" w:themeShade="80"/>
        </w:rPr>
        <w:t xml:space="preserve"> is Skin </w:t>
      </w:r>
      <w:proofErr w:type="spellStart"/>
      <w:r w:rsidR="00956A93" w:rsidRPr="00E35842">
        <w:rPr>
          <w:rFonts w:ascii="Avenir Next" w:hAnsi="Avenir Next"/>
          <w:color w:val="808080" w:themeColor="background1" w:themeShade="80"/>
        </w:rPr>
        <w:t>Luxe's</w:t>
      </w:r>
      <w:proofErr w:type="spellEnd"/>
      <w:r w:rsidR="00956A93" w:rsidRPr="00E35842">
        <w:rPr>
          <w:rFonts w:ascii="Avenir Next" w:hAnsi="Avenir Next"/>
          <w:color w:val="808080" w:themeColor="background1" w:themeShade="80"/>
        </w:rPr>
        <w:t xml:space="preserve"> Centre of Main Interests ("</w:t>
      </w:r>
      <w:r w:rsidR="00956A93" w:rsidRPr="00E35842">
        <w:rPr>
          <w:rFonts w:ascii="Avenir Next" w:hAnsi="Avenir Next"/>
          <w:b/>
          <w:bCs/>
          <w:color w:val="808080" w:themeColor="background1" w:themeShade="80"/>
        </w:rPr>
        <w:t>COMI</w:t>
      </w:r>
      <w:r w:rsidR="00956A93" w:rsidRPr="00E35842">
        <w:rPr>
          <w:rFonts w:ascii="Avenir Next" w:hAnsi="Avenir Next"/>
          <w:color w:val="808080" w:themeColor="background1" w:themeShade="80"/>
        </w:rPr>
        <w:t>")</w:t>
      </w:r>
      <w:r w:rsidRPr="00E35842">
        <w:rPr>
          <w:rFonts w:ascii="Avenir Next" w:hAnsi="Avenir Next"/>
          <w:color w:val="808080" w:themeColor="background1" w:themeShade="80"/>
        </w:rPr>
        <w:t>?</w:t>
      </w:r>
      <w:r w:rsidR="00956A93" w:rsidRPr="00E35842">
        <w:rPr>
          <w:rFonts w:ascii="Avenir Next" w:hAnsi="Avenir Next"/>
          <w:color w:val="808080" w:themeColor="background1" w:themeShade="80"/>
        </w:rPr>
        <w:t xml:space="preserve"> </w:t>
      </w:r>
      <w:r w:rsidRPr="00E35842">
        <w:rPr>
          <w:rFonts w:ascii="Avenir Next" w:hAnsi="Avenir Next"/>
          <w:color w:val="808080" w:themeColor="background1" w:themeShade="80"/>
        </w:rPr>
        <w:t>Foreign main proceedings are those commenced in the debtor's COMI, so i</w:t>
      </w:r>
      <w:r w:rsidR="00956A93" w:rsidRPr="00E35842">
        <w:rPr>
          <w:rFonts w:ascii="Avenir Next" w:hAnsi="Avenir Next"/>
          <w:color w:val="808080" w:themeColor="background1" w:themeShade="80"/>
        </w:rPr>
        <w:t xml:space="preserve">f England is </w:t>
      </w:r>
      <w:r w:rsidRPr="00E35842">
        <w:rPr>
          <w:rFonts w:ascii="Avenir Next" w:hAnsi="Avenir Next"/>
          <w:color w:val="808080" w:themeColor="background1" w:themeShade="80"/>
        </w:rPr>
        <w:t xml:space="preserve">Skin </w:t>
      </w:r>
      <w:proofErr w:type="spellStart"/>
      <w:r w:rsidRPr="00E35842">
        <w:rPr>
          <w:rFonts w:ascii="Avenir Next" w:hAnsi="Avenir Next"/>
          <w:color w:val="808080" w:themeColor="background1" w:themeShade="80"/>
        </w:rPr>
        <w:t>Luxe's</w:t>
      </w:r>
      <w:proofErr w:type="spellEnd"/>
      <w:r w:rsidRPr="00E35842">
        <w:rPr>
          <w:rFonts w:ascii="Avenir Next" w:hAnsi="Avenir Next"/>
          <w:color w:val="808080" w:themeColor="background1" w:themeShade="80"/>
        </w:rPr>
        <w:t xml:space="preserve"> </w:t>
      </w:r>
      <w:r w:rsidR="00956A93" w:rsidRPr="00E35842">
        <w:rPr>
          <w:rFonts w:ascii="Avenir Next" w:hAnsi="Avenir Next"/>
          <w:color w:val="808080" w:themeColor="background1" w:themeShade="80"/>
        </w:rPr>
        <w:t xml:space="preserve">COMI then </w:t>
      </w:r>
      <w:r w:rsidRPr="00E35842">
        <w:rPr>
          <w:rFonts w:ascii="Avenir Next" w:hAnsi="Avenir Next"/>
          <w:color w:val="808080" w:themeColor="background1" w:themeShade="80"/>
        </w:rPr>
        <w:t>an English Scheme of Arrangement would be foreign</w:t>
      </w:r>
      <w:r w:rsidR="00956A93" w:rsidRPr="00E35842">
        <w:rPr>
          <w:rFonts w:ascii="Avenir Next" w:hAnsi="Avenir Next"/>
          <w:color w:val="808080" w:themeColor="background1" w:themeShade="80"/>
        </w:rPr>
        <w:t xml:space="preserve"> main proceedings. The COMI is presumed to be the place of incorporation (so in this case, France) but this is rebuttable. Relevant factors</w:t>
      </w:r>
      <w:r w:rsidR="00020355">
        <w:rPr>
          <w:rFonts w:ascii="Avenir Next" w:hAnsi="Avenir Next"/>
          <w:color w:val="808080" w:themeColor="background1" w:themeShade="80"/>
        </w:rPr>
        <w:t xml:space="preserve"> (as to which see </w:t>
      </w:r>
      <w:proofErr w:type="gramStart"/>
      <w:r w:rsidR="00020355" w:rsidRPr="00020355">
        <w:rPr>
          <w:rFonts w:ascii="Avenir Next" w:hAnsi="Avenir Next"/>
          <w:i/>
          <w:iCs/>
          <w:color w:val="808080" w:themeColor="background1" w:themeShade="80"/>
        </w:rPr>
        <w:t>In</w:t>
      </w:r>
      <w:proofErr w:type="gramEnd"/>
      <w:r w:rsidR="00020355" w:rsidRPr="00020355">
        <w:rPr>
          <w:rFonts w:ascii="Avenir Next" w:hAnsi="Avenir Next"/>
          <w:i/>
          <w:iCs/>
          <w:color w:val="808080" w:themeColor="background1" w:themeShade="80"/>
        </w:rPr>
        <w:t xml:space="preserve"> re </w:t>
      </w:r>
      <w:proofErr w:type="spellStart"/>
      <w:r w:rsidR="00020355" w:rsidRPr="00020355">
        <w:rPr>
          <w:rFonts w:ascii="Avenir Next" w:hAnsi="Avenir Next"/>
          <w:i/>
          <w:iCs/>
          <w:color w:val="808080" w:themeColor="background1" w:themeShade="80"/>
        </w:rPr>
        <w:t>SPhinX</w:t>
      </w:r>
      <w:proofErr w:type="spellEnd"/>
      <w:r w:rsidR="00020355" w:rsidRPr="00020355">
        <w:rPr>
          <w:rFonts w:ascii="Avenir Next" w:hAnsi="Avenir Next"/>
          <w:i/>
          <w:iCs/>
          <w:color w:val="808080" w:themeColor="background1" w:themeShade="80"/>
        </w:rPr>
        <w:t xml:space="preserve"> Ltd</w:t>
      </w:r>
      <w:r w:rsidR="00020355">
        <w:rPr>
          <w:rFonts w:ascii="Avenir Next" w:hAnsi="Avenir Next"/>
          <w:color w:val="808080" w:themeColor="background1" w:themeShade="80"/>
        </w:rPr>
        <w:t>, 351 BR103)</w:t>
      </w:r>
      <w:r w:rsidR="00956A93" w:rsidRPr="00E35842">
        <w:rPr>
          <w:rFonts w:ascii="Avenir Next" w:hAnsi="Avenir Next"/>
          <w:color w:val="808080" w:themeColor="background1" w:themeShade="80"/>
        </w:rPr>
        <w:t xml:space="preserve"> include:</w:t>
      </w:r>
    </w:p>
    <w:p w14:paraId="6A5A3AAA" w14:textId="77777777" w:rsidR="00956A93" w:rsidRPr="00E35842" w:rsidRDefault="00956A93" w:rsidP="00956A93">
      <w:pPr>
        <w:pStyle w:val="AODocTxt"/>
        <w:numPr>
          <w:ilvl w:val="0"/>
          <w:numId w:val="42"/>
        </w:numPr>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location of the company headquarters (here, France</w:t>
      </w:r>
      <w:proofErr w:type="gramStart"/>
      <w:r w:rsidRPr="00E35842">
        <w:rPr>
          <w:rFonts w:ascii="Avenir Next" w:hAnsi="Avenir Next"/>
          <w:color w:val="808080" w:themeColor="background1" w:themeShade="80"/>
        </w:rPr>
        <w:t>);</w:t>
      </w:r>
      <w:proofErr w:type="gramEnd"/>
    </w:p>
    <w:p w14:paraId="112C0BF9" w14:textId="77777777" w:rsidR="00956A93" w:rsidRPr="00E35842" w:rsidRDefault="00956A93" w:rsidP="00956A93">
      <w:pPr>
        <w:pStyle w:val="AODocTxt"/>
        <w:numPr>
          <w:ilvl w:val="0"/>
          <w:numId w:val="42"/>
        </w:numPr>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location of management (unclear, but most likely appears to also be France</w:t>
      </w:r>
      <w:proofErr w:type="gramStart"/>
      <w:r w:rsidRPr="00E35842">
        <w:rPr>
          <w:rFonts w:ascii="Avenir Next" w:hAnsi="Avenir Next"/>
          <w:color w:val="808080" w:themeColor="background1" w:themeShade="80"/>
        </w:rPr>
        <w:t>);</w:t>
      </w:r>
      <w:proofErr w:type="gramEnd"/>
    </w:p>
    <w:p w14:paraId="09BCA6FA" w14:textId="244DC7C9" w:rsidR="00956A93" w:rsidRPr="00E35842" w:rsidRDefault="00956A93" w:rsidP="00956A93">
      <w:pPr>
        <w:pStyle w:val="AODocTxt"/>
        <w:numPr>
          <w:ilvl w:val="0"/>
          <w:numId w:val="42"/>
        </w:numPr>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 xml:space="preserve">location </w:t>
      </w:r>
      <w:r w:rsidR="002C69C0" w:rsidRPr="00E35842">
        <w:rPr>
          <w:rFonts w:ascii="Avenir Next" w:hAnsi="Avenir Next"/>
          <w:color w:val="808080" w:themeColor="background1" w:themeShade="80"/>
        </w:rPr>
        <w:t>of</w:t>
      </w:r>
      <w:r w:rsidRPr="00E35842">
        <w:rPr>
          <w:rFonts w:ascii="Avenir Next" w:hAnsi="Avenir Next"/>
          <w:color w:val="808080" w:themeColor="background1" w:themeShade="80"/>
        </w:rPr>
        <w:t xml:space="preserve"> primary assets (France would again seen to be the most relevant here, although Skin Luxe clearly has assets in the form of its boutiques across the wor</w:t>
      </w:r>
      <w:r w:rsidR="00E35842" w:rsidRPr="00E35842">
        <w:rPr>
          <w:rFonts w:ascii="Avenir Next" w:hAnsi="Avenir Next"/>
          <w:color w:val="808080" w:themeColor="background1" w:themeShade="80"/>
        </w:rPr>
        <w:t>ld</w:t>
      </w:r>
      <w:proofErr w:type="gramStart"/>
      <w:r w:rsidRPr="00E35842">
        <w:rPr>
          <w:rFonts w:ascii="Avenir Next" w:hAnsi="Avenir Next"/>
          <w:color w:val="808080" w:themeColor="background1" w:themeShade="80"/>
        </w:rPr>
        <w:t>);</w:t>
      </w:r>
      <w:proofErr w:type="gramEnd"/>
    </w:p>
    <w:p w14:paraId="56E9FCB8" w14:textId="216B6578" w:rsidR="00956A93" w:rsidRPr="00E35842" w:rsidRDefault="00956A93" w:rsidP="00956A93">
      <w:pPr>
        <w:pStyle w:val="AODocTxt"/>
        <w:numPr>
          <w:ilvl w:val="0"/>
          <w:numId w:val="42"/>
        </w:numPr>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 xml:space="preserve">location of a majority of debtors (we do not know this </w:t>
      </w:r>
      <w:r w:rsidR="00216EA2" w:rsidRPr="00E35842">
        <w:rPr>
          <w:rFonts w:ascii="Avenir Next" w:hAnsi="Avenir Next"/>
          <w:color w:val="808080" w:themeColor="background1" w:themeShade="80"/>
        </w:rPr>
        <w:t>information</w:t>
      </w:r>
      <w:r w:rsidR="00E35842" w:rsidRPr="00E35842">
        <w:rPr>
          <w:rFonts w:ascii="Avenir Next" w:hAnsi="Avenir Next"/>
          <w:color w:val="808080" w:themeColor="background1" w:themeShade="80"/>
        </w:rPr>
        <w:t xml:space="preserve">, </w:t>
      </w:r>
      <w:r w:rsidRPr="00E35842">
        <w:rPr>
          <w:rFonts w:ascii="Avenir Next" w:hAnsi="Avenir Next"/>
          <w:color w:val="808080" w:themeColor="background1" w:themeShade="80"/>
        </w:rPr>
        <w:t>only that the b</w:t>
      </w:r>
      <w:r w:rsidR="00E35842" w:rsidRPr="00E35842">
        <w:rPr>
          <w:rFonts w:ascii="Avenir Next" w:hAnsi="Avenir Next"/>
          <w:color w:val="808080" w:themeColor="background1" w:themeShade="80"/>
        </w:rPr>
        <w:t>o</w:t>
      </w:r>
      <w:r w:rsidRPr="00E35842">
        <w:rPr>
          <w:rFonts w:ascii="Avenir Next" w:hAnsi="Avenir Next"/>
          <w:color w:val="808080" w:themeColor="background1" w:themeShade="80"/>
        </w:rPr>
        <w:t xml:space="preserve">nds are English </w:t>
      </w:r>
      <w:r w:rsidR="00216EA2" w:rsidRPr="00E35842">
        <w:rPr>
          <w:rFonts w:ascii="Avenir Next" w:hAnsi="Avenir Next"/>
          <w:color w:val="808080" w:themeColor="background1" w:themeShade="80"/>
        </w:rPr>
        <w:t>law</w:t>
      </w:r>
      <w:r w:rsidRPr="00E35842">
        <w:rPr>
          <w:rFonts w:ascii="Avenir Next" w:hAnsi="Avenir Next"/>
          <w:color w:val="808080" w:themeColor="background1" w:themeShade="80"/>
        </w:rPr>
        <w:t xml:space="preserve"> governed); and</w:t>
      </w:r>
    </w:p>
    <w:p w14:paraId="7458B95A" w14:textId="77777777" w:rsidR="00956A93" w:rsidRPr="00E35842" w:rsidRDefault="00956A93" w:rsidP="00956A93">
      <w:pPr>
        <w:pStyle w:val="AODocTxt"/>
        <w:numPr>
          <w:ilvl w:val="0"/>
          <w:numId w:val="42"/>
        </w:numPr>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jurisdiction whose law will apply to most disputes (assuming that most disputes are likely to arise in relation to the bonds, this would be England).</w:t>
      </w:r>
    </w:p>
    <w:p w14:paraId="40A316B0" w14:textId="77777777" w:rsidR="00956A93" w:rsidRPr="00E35842" w:rsidRDefault="00956A93" w:rsidP="00956A93">
      <w:pPr>
        <w:pStyle w:val="AODocTxt"/>
        <w:spacing w:before="0" w:line="240" w:lineRule="auto"/>
        <w:rPr>
          <w:rFonts w:ascii="Avenir Next" w:hAnsi="Avenir Next"/>
          <w:color w:val="808080" w:themeColor="background1" w:themeShade="80"/>
        </w:rPr>
      </w:pPr>
    </w:p>
    <w:p w14:paraId="485D4FED" w14:textId="14AA6354" w:rsidR="001D3BAA" w:rsidRPr="00E35842" w:rsidRDefault="00956A93" w:rsidP="00956A93">
      <w:pPr>
        <w:pStyle w:val="AODocTxt"/>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 xml:space="preserve">On balance, it seems most factors point to the COMI being France, so the English Scheme of Arrangement would be a foreign non-main proceeding (although it is potentially arguable that the COMI is England on the basis </w:t>
      </w:r>
      <w:r w:rsidR="00E35842" w:rsidRPr="00E35842">
        <w:rPr>
          <w:rFonts w:ascii="Avenir Next" w:hAnsi="Avenir Next"/>
          <w:color w:val="808080" w:themeColor="background1" w:themeShade="80"/>
        </w:rPr>
        <w:t xml:space="preserve">that </w:t>
      </w:r>
      <w:r w:rsidRPr="00E35842">
        <w:rPr>
          <w:rFonts w:ascii="Avenir Next" w:hAnsi="Avenir Next"/>
          <w:color w:val="808080" w:themeColor="background1" w:themeShade="80"/>
        </w:rPr>
        <w:t xml:space="preserve">all disputes arising from the bonds will be subject to English law). </w:t>
      </w:r>
      <w:r w:rsidR="00E35842" w:rsidRPr="00E35842">
        <w:rPr>
          <w:rFonts w:ascii="Avenir Next" w:hAnsi="Avenir Next"/>
          <w:color w:val="808080" w:themeColor="background1" w:themeShade="80"/>
        </w:rPr>
        <w:t>The</w:t>
      </w:r>
      <w:r w:rsidRPr="00E35842">
        <w:rPr>
          <w:rFonts w:ascii="Avenir Next" w:hAnsi="Avenir Next"/>
          <w:color w:val="808080" w:themeColor="background1" w:themeShade="80"/>
        </w:rPr>
        <w:t xml:space="preserve"> COMI should</w:t>
      </w:r>
      <w:r w:rsidR="00020355">
        <w:rPr>
          <w:rFonts w:ascii="Avenir Next" w:hAnsi="Avenir Next"/>
          <w:color w:val="808080" w:themeColor="background1" w:themeShade="80"/>
        </w:rPr>
        <w:t xml:space="preserve"> also</w:t>
      </w:r>
      <w:r w:rsidRPr="00E35842">
        <w:rPr>
          <w:rFonts w:ascii="Avenir Next" w:hAnsi="Avenir Next"/>
          <w:color w:val="808080" w:themeColor="background1" w:themeShade="80"/>
        </w:rPr>
        <w:t xml:space="preserve"> be ascertainable by creditors and third parties on the basis of objective evidence </w:t>
      </w:r>
      <w:r w:rsidR="00020355">
        <w:rPr>
          <w:rFonts w:ascii="Avenir Next" w:hAnsi="Avenir Next"/>
          <w:color w:val="808080" w:themeColor="background1" w:themeShade="80"/>
        </w:rPr>
        <w:t>(</w:t>
      </w:r>
      <w:r w:rsidR="00020355" w:rsidRPr="00020355">
        <w:rPr>
          <w:rFonts w:ascii="Avenir Next" w:hAnsi="Avenir Next"/>
          <w:i/>
          <w:iCs/>
          <w:color w:val="808080" w:themeColor="background1" w:themeShade="80"/>
        </w:rPr>
        <w:t>Morning Mist</w:t>
      </w:r>
      <w:r w:rsidR="00020355">
        <w:rPr>
          <w:rFonts w:ascii="Avenir Next" w:hAnsi="Avenir Next"/>
          <w:color w:val="808080" w:themeColor="background1" w:themeShade="80"/>
        </w:rPr>
        <w:t xml:space="preserve">, 714 F.3d at 134) </w:t>
      </w:r>
      <w:r w:rsidRPr="00E35842">
        <w:rPr>
          <w:rFonts w:ascii="Avenir Next" w:hAnsi="Avenir Next"/>
          <w:color w:val="808080" w:themeColor="background1" w:themeShade="80"/>
        </w:rPr>
        <w:t>and it seems likely that</w:t>
      </w:r>
      <w:r w:rsidR="00E35842" w:rsidRPr="00E35842">
        <w:rPr>
          <w:rFonts w:ascii="Avenir Next" w:hAnsi="Avenir Next"/>
          <w:color w:val="808080" w:themeColor="background1" w:themeShade="80"/>
        </w:rPr>
        <w:t>,</w:t>
      </w:r>
      <w:r w:rsidRPr="00E35842">
        <w:rPr>
          <w:rFonts w:ascii="Avenir Next" w:hAnsi="Avenir Next"/>
          <w:color w:val="808080" w:themeColor="background1" w:themeShade="80"/>
        </w:rPr>
        <w:t xml:space="preserve"> applying this</w:t>
      </w:r>
      <w:r w:rsidR="00020355">
        <w:rPr>
          <w:rFonts w:ascii="Avenir Next" w:hAnsi="Avenir Next"/>
          <w:color w:val="808080" w:themeColor="background1" w:themeShade="80"/>
        </w:rPr>
        <w:t xml:space="preserve"> principle</w:t>
      </w:r>
      <w:r w:rsidRPr="00E35842">
        <w:rPr>
          <w:rFonts w:ascii="Avenir Next" w:hAnsi="Avenir Next"/>
          <w:color w:val="808080" w:themeColor="background1" w:themeShade="80"/>
        </w:rPr>
        <w:t>, it would, again, point in favour of France be</w:t>
      </w:r>
      <w:r w:rsidR="00E35842" w:rsidRPr="00E35842">
        <w:rPr>
          <w:rFonts w:ascii="Avenir Next" w:hAnsi="Avenir Next"/>
          <w:color w:val="808080" w:themeColor="background1" w:themeShade="80"/>
        </w:rPr>
        <w:t xml:space="preserve">ing </w:t>
      </w:r>
      <w:r w:rsidRPr="00E35842">
        <w:rPr>
          <w:rFonts w:ascii="Avenir Next" w:hAnsi="Avenir Next"/>
          <w:color w:val="808080" w:themeColor="background1" w:themeShade="80"/>
        </w:rPr>
        <w:t xml:space="preserve">the COMI.  </w:t>
      </w:r>
    </w:p>
    <w:p w14:paraId="172151E7" w14:textId="77777777" w:rsidR="00956A93" w:rsidRPr="00E35842" w:rsidRDefault="00956A93" w:rsidP="00956A93">
      <w:pPr>
        <w:pStyle w:val="AODocTxt"/>
        <w:spacing w:before="0" w:line="240" w:lineRule="auto"/>
        <w:rPr>
          <w:rFonts w:ascii="Avenir Next" w:hAnsi="Avenir Next"/>
          <w:color w:val="808080" w:themeColor="background1" w:themeShade="80"/>
        </w:rPr>
      </w:pPr>
    </w:p>
    <w:p w14:paraId="35C03267" w14:textId="3028D65C" w:rsidR="00956A93" w:rsidRPr="002B5D64" w:rsidRDefault="00956A93" w:rsidP="00956A93">
      <w:pPr>
        <w:pStyle w:val="AODocTxt"/>
        <w:spacing w:before="0" w:line="240" w:lineRule="auto"/>
        <w:rPr>
          <w:rFonts w:ascii="Avenir Next" w:hAnsi="Avenir Next"/>
          <w:color w:val="808080" w:themeColor="background1" w:themeShade="80"/>
        </w:rPr>
      </w:pPr>
      <w:r w:rsidRPr="00E35842">
        <w:rPr>
          <w:rFonts w:ascii="Avenir Next" w:hAnsi="Avenir Next"/>
          <w:color w:val="808080" w:themeColor="background1" w:themeShade="80"/>
        </w:rPr>
        <w:t>For the English Scheme of Arrangement to qualify as a foreign non-main proceedings,</w:t>
      </w:r>
      <w:r w:rsidR="00216EA2" w:rsidRPr="00E35842">
        <w:rPr>
          <w:rFonts w:ascii="Avenir Next" w:hAnsi="Avenir Next"/>
          <w:color w:val="808080" w:themeColor="background1" w:themeShade="80"/>
        </w:rPr>
        <w:t xml:space="preserve"> Skin Luxe must still have an "establishment" in England</w:t>
      </w:r>
      <w:r w:rsidR="005449D6">
        <w:rPr>
          <w:rFonts w:ascii="Avenir Next" w:hAnsi="Avenir Next"/>
          <w:color w:val="808080" w:themeColor="background1" w:themeShade="80"/>
        </w:rPr>
        <w:t xml:space="preserve"> ("COMI" and "establishment" are both creatures of European insolvency law, rather than concepts of US law themselves)</w:t>
      </w:r>
      <w:r w:rsidR="00216EA2" w:rsidRPr="00E35842">
        <w:rPr>
          <w:rFonts w:ascii="Avenir Next" w:hAnsi="Avenir Next"/>
          <w:color w:val="808080" w:themeColor="background1" w:themeShade="80"/>
        </w:rPr>
        <w:t>. An establishment is a place where the company carries on no</w:t>
      </w:r>
      <w:r w:rsidR="002C69C0" w:rsidRPr="00E35842">
        <w:rPr>
          <w:rFonts w:ascii="Avenir Next" w:hAnsi="Avenir Next"/>
          <w:color w:val="808080" w:themeColor="background1" w:themeShade="80"/>
        </w:rPr>
        <w:t>n</w:t>
      </w:r>
      <w:r w:rsidR="00216EA2" w:rsidRPr="00E35842">
        <w:rPr>
          <w:rFonts w:ascii="Avenir Next" w:hAnsi="Avenir Next"/>
          <w:color w:val="808080" w:themeColor="background1" w:themeShade="80"/>
        </w:rPr>
        <w:t>-transitory economic activity</w:t>
      </w:r>
      <w:r w:rsidR="002C69C0" w:rsidRPr="00E35842">
        <w:rPr>
          <w:rFonts w:ascii="Avenir Next" w:hAnsi="Avenir Next"/>
          <w:color w:val="808080" w:themeColor="background1" w:themeShade="80"/>
        </w:rPr>
        <w:t xml:space="preserve"> (assessed at the date of commencement of Chapter 15 proceedings)</w:t>
      </w:r>
      <w:r w:rsidR="00216EA2" w:rsidRPr="00E35842">
        <w:rPr>
          <w:rFonts w:ascii="Avenir Next" w:hAnsi="Avenir Next"/>
          <w:color w:val="808080" w:themeColor="background1" w:themeShade="80"/>
        </w:rPr>
        <w:t xml:space="preserve">. It does seem that on the basis of </w:t>
      </w:r>
      <w:r w:rsidR="00A47320">
        <w:rPr>
          <w:rFonts w:ascii="Avenir Next" w:hAnsi="Avenir Next"/>
          <w:color w:val="808080" w:themeColor="background1" w:themeShade="80"/>
        </w:rPr>
        <w:t xml:space="preserve">a) </w:t>
      </w:r>
      <w:r w:rsidR="00216EA2" w:rsidRPr="00E35842">
        <w:rPr>
          <w:rFonts w:ascii="Avenir Next" w:hAnsi="Avenir Next"/>
          <w:color w:val="808080" w:themeColor="background1" w:themeShade="80"/>
        </w:rPr>
        <w:t xml:space="preserve">the governing law of the bonds and </w:t>
      </w:r>
      <w:r w:rsidR="00A47320">
        <w:rPr>
          <w:rFonts w:ascii="Avenir Next" w:hAnsi="Avenir Next"/>
          <w:color w:val="808080" w:themeColor="background1" w:themeShade="80"/>
        </w:rPr>
        <w:t xml:space="preserve">b) </w:t>
      </w:r>
      <w:r w:rsidR="00216EA2" w:rsidRPr="00E35842">
        <w:rPr>
          <w:rFonts w:ascii="Avenir Next" w:hAnsi="Avenir Next"/>
          <w:color w:val="808080" w:themeColor="background1" w:themeShade="80"/>
        </w:rPr>
        <w:t>the fact Skin Luxe has a boutique in London, it meet</w:t>
      </w:r>
      <w:r w:rsidR="005449D6">
        <w:rPr>
          <w:rFonts w:ascii="Avenir Next" w:hAnsi="Avenir Next"/>
          <w:color w:val="808080" w:themeColor="background1" w:themeShade="80"/>
        </w:rPr>
        <w:t>s</w:t>
      </w:r>
      <w:r w:rsidR="00216EA2" w:rsidRPr="00E35842">
        <w:rPr>
          <w:rFonts w:ascii="Avenir Next" w:hAnsi="Avenir Next"/>
          <w:color w:val="808080" w:themeColor="background1" w:themeShade="80"/>
        </w:rPr>
        <w:t xml:space="preserve"> the requirement of having an establishment in England</w:t>
      </w:r>
      <w:r w:rsidR="00E35842" w:rsidRPr="00E35842">
        <w:rPr>
          <w:rFonts w:ascii="Avenir Next" w:hAnsi="Avenir Next"/>
          <w:color w:val="808080" w:themeColor="background1" w:themeShade="80"/>
        </w:rPr>
        <w:t xml:space="preserve"> – thus an English Scheme of Arrangement would likely be granted recognition as foreign non-main proceedings</w:t>
      </w:r>
      <w:r w:rsidR="00216EA2" w:rsidRPr="00E35842">
        <w:rPr>
          <w:rFonts w:ascii="Avenir Next" w:hAnsi="Avenir Next"/>
          <w:color w:val="808080" w:themeColor="background1" w:themeShade="80"/>
        </w:rPr>
        <w:t>.</w:t>
      </w:r>
      <w:r w:rsidR="00216EA2">
        <w:rPr>
          <w:rFonts w:ascii="Avenir Next" w:hAnsi="Avenir Next"/>
          <w:color w:val="808080" w:themeColor="background1" w:themeShade="80"/>
        </w:rPr>
        <w:t xml:space="preserve">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4336527D" w14:textId="7FAC3BE9" w:rsidR="00B24945"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7555583A" w14:textId="77777777" w:rsidR="00B24945" w:rsidRDefault="00B24945" w:rsidP="00EC48D0">
      <w:pPr>
        <w:pStyle w:val="AODocTxt"/>
        <w:spacing w:before="0" w:line="240" w:lineRule="auto"/>
        <w:rPr>
          <w:rFonts w:ascii="Avenir Next" w:hAnsi="Avenir Next"/>
        </w:rPr>
      </w:pPr>
    </w:p>
    <w:p w14:paraId="023D559E" w14:textId="6673E9BA" w:rsidR="00B24945" w:rsidRDefault="00B24945" w:rsidP="00B2494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 filing a Chapter 11 petition, Speculation Inc will benefit from the worldwide automatic stay. However, this will not apply in all circumstances.</w:t>
      </w:r>
    </w:p>
    <w:p w14:paraId="4674C511" w14:textId="77777777" w:rsidR="00B24945" w:rsidRDefault="00B24945" w:rsidP="00B24945">
      <w:pPr>
        <w:pStyle w:val="AODocTxt"/>
        <w:spacing w:before="0" w:line="240" w:lineRule="auto"/>
        <w:rPr>
          <w:rFonts w:ascii="Avenir Next" w:hAnsi="Avenir Next"/>
          <w:color w:val="808080" w:themeColor="background1" w:themeShade="80"/>
        </w:rPr>
      </w:pPr>
    </w:p>
    <w:p w14:paraId="51844BC4" w14:textId="3954F422" w:rsidR="001D3BAA" w:rsidRDefault="00B24945" w:rsidP="00B24945">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DOJ investigation – </w:t>
      </w:r>
      <w:r w:rsidR="00000C75">
        <w:rPr>
          <w:rFonts w:ascii="Avenir Next" w:hAnsi="Avenir Next"/>
          <w:color w:val="808080" w:themeColor="background1" w:themeShade="80"/>
        </w:rPr>
        <w:t xml:space="preserve">two </w:t>
      </w:r>
      <w:r w:rsidR="001363EA">
        <w:rPr>
          <w:rFonts w:ascii="Avenir Next" w:hAnsi="Avenir Next"/>
          <w:color w:val="808080" w:themeColor="background1" w:themeShade="80"/>
        </w:rPr>
        <w:t>statutory exceptions to the stay are criminal proceedings and regulatory investigation</w:t>
      </w:r>
      <w:r w:rsidR="00000C75">
        <w:rPr>
          <w:rFonts w:ascii="Avenir Next" w:hAnsi="Avenir Next"/>
          <w:color w:val="808080" w:themeColor="background1" w:themeShade="80"/>
        </w:rPr>
        <w:t>s</w:t>
      </w:r>
      <w:r w:rsidR="001363EA">
        <w:rPr>
          <w:rFonts w:ascii="Avenir Next" w:hAnsi="Avenir Next"/>
          <w:color w:val="808080" w:themeColor="background1" w:themeShade="80"/>
        </w:rPr>
        <w:t>, which would appear to capture the DOJ investigation</w:t>
      </w:r>
      <w:r w:rsidR="00000C75">
        <w:rPr>
          <w:rFonts w:ascii="Avenir Next" w:hAnsi="Avenir Next"/>
          <w:color w:val="808080" w:themeColor="background1" w:themeShade="80"/>
        </w:rPr>
        <w:t xml:space="preserve"> and any subsequent criminal prosecution </w:t>
      </w:r>
      <w:r w:rsidR="001363EA" w:rsidRPr="001363EA">
        <w:rPr>
          <w:rFonts w:ascii="Avenir Next" w:hAnsi="Avenir Next"/>
          <w:color w:val="808080" w:themeColor="background1" w:themeShade="80"/>
        </w:rPr>
        <w:t>(11 USC section 362(b)(1)</w:t>
      </w:r>
      <w:r w:rsidR="001363EA">
        <w:rPr>
          <w:rFonts w:ascii="Avenir Next" w:hAnsi="Avenir Next"/>
          <w:color w:val="808080" w:themeColor="background1" w:themeShade="80"/>
        </w:rPr>
        <w:t xml:space="preserve"> and</w:t>
      </w:r>
      <w:r w:rsidR="00000C75">
        <w:rPr>
          <w:rFonts w:ascii="Avenir Next" w:hAnsi="Avenir Next"/>
          <w:color w:val="808080" w:themeColor="background1" w:themeShade="80"/>
        </w:rPr>
        <w:t xml:space="preserve"> </w:t>
      </w:r>
      <w:r w:rsidR="001363EA">
        <w:rPr>
          <w:rFonts w:ascii="Avenir Next" w:hAnsi="Avenir Next"/>
          <w:color w:val="808080" w:themeColor="background1" w:themeShade="80"/>
        </w:rPr>
        <w:t>(25)</w:t>
      </w:r>
      <w:r w:rsidR="001363EA" w:rsidRPr="001363EA">
        <w:rPr>
          <w:rFonts w:ascii="Avenir Next" w:hAnsi="Avenir Next"/>
          <w:color w:val="808080" w:themeColor="background1" w:themeShade="80"/>
        </w:rPr>
        <w:t>)</w:t>
      </w:r>
      <w:r w:rsidR="001363EA">
        <w:rPr>
          <w:rFonts w:ascii="Avenir Next" w:hAnsi="Avenir Next"/>
          <w:color w:val="808080" w:themeColor="background1" w:themeShade="80"/>
        </w:rPr>
        <w:t xml:space="preserve">. </w:t>
      </w:r>
      <w:proofErr w:type="gramStart"/>
      <w:r w:rsidR="001363EA">
        <w:rPr>
          <w:rFonts w:ascii="Avenir Next" w:hAnsi="Avenir Next"/>
          <w:color w:val="808080" w:themeColor="background1" w:themeShade="80"/>
        </w:rPr>
        <w:t>Thus</w:t>
      </w:r>
      <w:proofErr w:type="gramEnd"/>
      <w:r w:rsidR="001363EA">
        <w:rPr>
          <w:rFonts w:ascii="Avenir Next" w:hAnsi="Avenir Next"/>
          <w:color w:val="808080" w:themeColor="background1" w:themeShade="80"/>
        </w:rPr>
        <w:t xml:space="preserve"> the investigation can continue. </w:t>
      </w:r>
    </w:p>
    <w:p w14:paraId="4983C13A" w14:textId="77777777" w:rsidR="00B24945" w:rsidRDefault="00B24945" w:rsidP="00B24945">
      <w:pPr>
        <w:pStyle w:val="AODocTxt"/>
        <w:spacing w:before="0" w:line="240" w:lineRule="auto"/>
        <w:ind w:left="1080"/>
        <w:rPr>
          <w:rFonts w:ascii="Avenir Next" w:hAnsi="Avenir Next"/>
          <w:color w:val="808080" w:themeColor="background1" w:themeShade="80"/>
        </w:rPr>
      </w:pPr>
    </w:p>
    <w:p w14:paraId="6714AF0A" w14:textId="02859B76" w:rsidR="001363EA" w:rsidRDefault="00B24945" w:rsidP="00B24945">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Margin loan default –</w:t>
      </w:r>
      <w:r w:rsidR="00A47320">
        <w:rPr>
          <w:rFonts w:ascii="Avenir Next" w:hAnsi="Avenir Next"/>
          <w:color w:val="808080" w:themeColor="background1" w:themeShade="80"/>
        </w:rPr>
        <w:t xml:space="preserve"> </w:t>
      </w:r>
      <w:r w:rsidR="00000C75">
        <w:rPr>
          <w:rFonts w:ascii="Avenir Next" w:hAnsi="Avenir Next"/>
          <w:color w:val="808080" w:themeColor="background1" w:themeShade="80"/>
        </w:rPr>
        <w:t>O</w:t>
      </w:r>
      <w:r w:rsidR="001363EA">
        <w:rPr>
          <w:rFonts w:ascii="Avenir Next" w:hAnsi="Avenir Next"/>
          <w:color w:val="808080" w:themeColor="background1" w:themeShade="80"/>
        </w:rPr>
        <w:t xml:space="preserve">ne of the statutory exceptions to the automatic stay is exercise of rights under commodity, forward or security contracts </w:t>
      </w:r>
      <w:r w:rsidR="001363EA" w:rsidRPr="001363EA">
        <w:rPr>
          <w:rFonts w:ascii="Avenir Next" w:hAnsi="Avenir Next"/>
          <w:color w:val="808080" w:themeColor="background1" w:themeShade="80"/>
        </w:rPr>
        <w:t>(11 USC section 362(b)(</w:t>
      </w:r>
      <w:r w:rsidR="001363EA">
        <w:rPr>
          <w:rFonts w:ascii="Avenir Next" w:hAnsi="Avenir Next"/>
          <w:color w:val="808080" w:themeColor="background1" w:themeShade="80"/>
        </w:rPr>
        <w:t>6</w:t>
      </w:r>
      <w:r w:rsidR="001363EA" w:rsidRPr="001363EA">
        <w:rPr>
          <w:rFonts w:ascii="Avenir Next" w:hAnsi="Avenir Next"/>
          <w:color w:val="808080" w:themeColor="background1" w:themeShade="80"/>
        </w:rPr>
        <w:t>)</w:t>
      </w:r>
      <w:r w:rsidR="001363EA">
        <w:rPr>
          <w:rFonts w:ascii="Avenir Next" w:hAnsi="Avenir Next"/>
          <w:color w:val="808080" w:themeColor="background1" w:themeShade="80"/>
        </w:rPr>
        <w:t xml:space="preserve">). </w:t>
      </w:r>
      <w:r w:rsidR="00E32DF6">
        <w:rPr>
          <w:rFonts w:ascii="Avenir Next" w:hAnsi="Avenir Next"/>
          <w:color w:val="808080" w:themeColor="background1" w:themeShade="80"/>
        </w:rPr>
        <w:t>The purpose behind this exception is to avoid disruption to financial markets. T</w:t>
      </w:r>
      <w:r w:rsidR="001363EA">
        <w:rPr>
          <w:rFonts w:ascii="Avenir Next" w:hAnsi="Avenir Next"/>
          <w:color w:val="808080" w:themeColor="background1" w:themeShade="80"/>
        </w:rPr>
        <w:t>he provision provides that there is no stay:</w:t>
      </w:r>
    </w:p>
    <w:p w14:paraId="1F8BF9D0" w14:textId="77777777" w:rsidR="001363EA" w:rsidRDefault="001363EA" w:rsidP="001363EA">
      <w:pPr>
        <w:pStyle w:val="ListParagraph"/>
        <w:rPr>
          <w:rFonts w:ascii="Avenir Next" w:hAnsi="Avenir Next"/>
          <w:color w:val="808080" w:themeColor="background1" w:themeShade="80"/>
        </w:rPr>
      </w:pPr>
    </w:p>
    <w:p w14:paraId="718BC4A2" w14:textId="77777777" w:rsidR="001363EA" w:rsidRDefault="001363EA" w:rsidP="001363EA">
      <w:pPr>
        <w:pStyle w:val="AODocTxt"/>
        <w:spacing w:before="0" w:line="240" w:lineRule="auto"/>
        <w:ind w:left="1440"/>
        <w:rPr>
          <w:rFonts w:ascii="Avenir Next" w:hAnsi="Avenir Next"/>
          <w:color w:val="808080" w:themeColor="background1" w:themeShade="80"/>
        </w:rPr>
      </w:pPr>
      <w:r w:rsidRPr="001363EA">
        <w:rPr>
          <w:rFonts w:ascii="Avenir Next" w:hAnsi="Avenir Next"/>
          <w:i/>
          <w:iCs/>
          <w:color w:val="808080" w:themeColor="background1" w:themeShade="80"/>
        </w:rPr>
        <w:t>"o</w:t>
      </w:r>
      <w:r w:rsidRPr="001363EA">
        <w:rPr>
          <w:rFonts w:ascii="Avenir Next" w:hAnsi="Avenir Next"/>
          <w:i/>
          <w:iCs/>
          <w:color w:val="808080" w:themeColor="background1" w:themeShade="80"/>
        </w:rPr>
        <w:t>f the exercise by a commodity broker, forward contract merchant, stockbroker, financial institution, financial participant, or securities clearing agency of any contractual right</w:t>
      </w:r>
      <w:r w:rsidRPr="001363EA">
        <w:rPr>
          <w:rFonts w:ascii="Avenir Next" w:hAnsi="Avenir Next"/>
          <w:i/>
          <w:iCs/>
          <w:color w:val="808080" w:themeColor="background1" w:themeShade="80"/>
        </w:rPr>
        <w:t xml:space="preserve"> […] </w:t>
      </w:r>
      <w:r w:rsidRPr="001363EA">
        <w:rPr>
          <w:rFonts w:ascii="Avenir Next" w:hAnsi="Avenir Next"/>
          <w:i/>
          <w:iCs/>
          <w:color w:val="808080" w:themeColor="background1" w:themeShade="80"/>
        </w:rPr>
        <w:t xml:space="preserve">under any security agreement or arrangement or other credit enhancement forming a part of or related to any commodity contract, forward contract or securities contract, or of any contractual right </w:t>
      </w:r>
      <w:r w:rsidRPr="001363EA">
        <w:rPr>
          <w:rFonts w:ascii="Avenir Next" w:hAnsi="Avenir Next"/>
          <w:i/>
          <w:iCs/>
          <w:color w:val="808080" w:themeColor="background1" w:themeShade="80"/>
        </w:rPr>
        <w:t xml:space="preserve">[…] </w:t>
      </w:r>
      <w:r w:rsidRPr="001363EA">
        <w:rPr>
          <w:rFonts w:ascii="Avenir Next" w:hAnsi="Avenir Next"/>
          <w:i/>
          <w:iCs/>
          <w:color w:val="808080" w:themeColor="background1" w:themeShade="80"/>
        </w:rPr>
        <w:t>to offset or net out any termination value, payment amount, or other transfer obligation arising under or in connection with 1 or more such contracts, including any master agreement for such contracts</w:t>
      </w:r>
      <w:r w:rsidRPr="001363EA">
        <w:rPr>
          <w:rFonts w:ascii="Avenir Next" w:hAnsi="Avenir Next"/>
          <w:i/>
          <w:iCs/>
          <w:color w:val="808080" w:themeColor="background1" w:themeShade="80"/>
        </w:rPr>
        <w:t xml:space="preserve">." </w:t>
      </w:r>
      <w:r>
        <w:rPr>
          <w:rFonts w:ascii="Avenir Next" w:hAnsi="Avenir Next"/>
          <w:color w:val="808080" w:themeColor="background1" w:themeShade="80"/>
        </w:rPr>
        <w:t xml:space="preserve">  </w:t>
      </w:r>
    </w:p>
    <w:p w14:paraId="00B4ABBB" w14:textId="77777777" w:rsidR="00176074" w:rsidRDefault="00176074" w:rsidP="00176074">
      <w:pPr>
        <w:pStyle w:val="AODocTxt"/>
        <w:spacing w:before="0" w:line="240" w:lineRule="auto"/>
        <w:rPr>
          <w:rFonts w:ascii="Avenir Next" w:hAnsi="Avenir Next"/>
          <w:color w:val="808080" w:themeColor="background1" w:themeShade="80"/>
        </w:rPr>
      </w:pPr>
    </w:p>
    <w:p w14:paraId="06AA036A" w14:textId="5D9AF051" w:rsidR="00B24945" w:rsidRDefault="00CB1A67" w:rsidP="00CB1A67">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If the margin loan falls within this definition, then the broker would be able to enforce on it.</w:t>
      </w:r>
    </w:p>
    <w:p w14:paraId="1A52FE18" w14:textId="77777777" w:rsidR="00CB1A67" w:rsidRDefault="00CB1A67" w:rsidP="00CB1A67">
      <w:pPr>
        <w:pStyle w:val="AODocTxt"/>
        <w:spacing w:before="0" w:line="240" w:lineRule="auto"/>
        <w:ind w:left="1080"/>
        <w:rPr>
          <w:rFonts w:ascii="Avenir Next" w:hAnsi="Avenir Next"/>
          <w:color w:val="808080" w:themeColor="background1" w:themeShade="80"/>
        </w:rPr>
      </w:pPr>
    </w:p>
    <w:p w14:paraId="4F5EA9AB" w14:textId="7F657996" w:rsidR="00CB1A67" w:rsidRDefault="00CB1A67" w:rsidP="00CB1A67">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In addition, any previous margin payments (or payments to the broker in connection with a securities/commodity/forward contract) will benefit from the "safe harbor" provisions of the Bankruptcy Code </w:t>
      </w:r>
      <w:r w:rsidR="00000C75" w:rsidRPr="00000C75">
        <w:rPr>
          <w:rFonts w:ascii="Avenir Next" w:hAnsi="Avenir Next"/>
          <w:color w:val="808080" w:themeColor="background1" w:themeShade="80"/>
        </w:rPr>
        <w:t xml:space="preserve">(11 USC section </w:t>
      </w:r>
      <w:r w:rsidR="00000C75">
        <w:rPr>
          <w:rFonts w:ascii="Avenir Next" w:hAnsi="Avenir Next"/>
          <w:color w:val="808080" w:themeColor="background1" w:themeShade="80"/>
        </w:rPr>
        <w:t xml:space="preserve">546(e)) </w:t>
      </w:r>
      <w:r>
        <w:rPr>
          <w:rFonts w:ascii="Avenir Next" w:hAnsi="Avenir Next"/>
          <w:color w:val="808080" w:themeColor="background1" w:themeShade="80"/>
        </w:rPr>
        <w:t>whereby they cannot be avoided as a preference</w:t>
      </w:r>
      <w:r w:rsidR="00000C75">
        <w:rPr>
          <w:rFonts w:ascii="Avenir Next" w:hAnsi="Avenir Next"/>
          <w:color w:val="808080" w:themeColor="background1" w:themeShade="80"/>
        </w:rPr>
        <w:t xml:space="preserve"> (unless they were made with the intention to defraud creditors)</w:t>
      </w:r>
      <w:r>
        <w:rPr>
          <w:rFonts w:ascii="Avenir Next" w:hAnsi="Avenir Next"/>
          <w:color w:val="808080" w:themeColor="background1" w:themeShade="80"/>
        </w:rPr>
        <w:t xml:space="preserve">. </w:t>
      </w:r>
    </w:p>
    <w:p w14:paraId="3A921856" w14:textId="77777777" w:rsidR="00B24945" w:rsidRDefault="00B24945" w:rsidP="00B24945">
      <w:pPr>
        <w:pStyle w:val="ListParagraph"/>
        <w:rPr>
          <w:rFonts w:ascii="Avenir Next" w:hAnsi="Avenir Next"/>
          <w:color w:val="808080" w:themeColor="background1" w:themeShade="80"/>
        </w:rPr>
      </w:pPr>
    </w:p>
    <w:p w14:paraId="36EE971A" w14:textId="70B6164A" w:rsidR="00B24945" w:rsidRDefault="00B24945" w:rsidP="00B24945">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Delinquent lease – as a result of the stay</w:t>
      </w:r>
      <w:r w:rsidR="001C56C6">
        <w:rPr>
          <w:rFonts w:ascii="Avenir Next" w:hAnsi="Avenir Next"/>
          <w:color w:val="808080" w:themeColor="background1" w:themeShade="80"/>
        </w:rPr>
        <w:t>,</w:t>
      </w:r>
      <w:r>
        <w:rPr>
          <w:rFonts w:ascii="Avenir Next" w:hAnsi="Avenir Next"/>
          <w:color w:val="808080" w:themeColor="background1" w:themeShade="80"/>
        </w:rPr>
        <w:t xml:space="preserve"> the landlord cannot take any steps to obtain possession or control of the property (although as noted in relation to question </w:t>
      </w:r>
      <w:r w:rsidR="001C56C6">
        <w:rPr>
          <w:rFonts w:ascii="Avenir Next" w:hAnsi="Avenir Next"/>
          <w:color w:val="808080" w:themeColor="background1" w:themeShade="80"/>
        </w:rPr>
        <w:t xml:space="preserve">4.1 </w:t>
      </w:r>
      <w:r>
        <w:rPr>
          <w:rFonts w:ascii="Avenir Next" w:hAnsi="Avenir Next"/>
          <w:color w:val="808080" w:themeColor="background1" w:themeShade="80"/>
        </w:rPr>
        <w:t xml:space="preserve">above, it can proceed with eviction action once the lease has expired). Provided Speculation are in occupation of the property, the </w:t>
      </w:r>
      <w:r w:rsidR="00A47320">
        <w:rPr>
          <w:rFonts w:ascii="Avenir Next" w:hAnsi="Avenir Next"/>
          <w:color w:val="808080" w:themeColor="background1" w:themeShade="80"/>
        </w:rPr>
        <w:t xml:space="preserve">future </w:t>
      </w:r>
      <w:r>
        <w:rPr>
          <w:rFonts w:ascii="Avenir Next" w:hAnsi="Avenir Next"/>
          <w:color w:val="808080" w:themeColor="background1" w:themeShade="80"/>
        </w:rPr>
        <w:t>rent will be payable as an administrative expense in the Chapter 11 proceedings.</w:t>
      </w:r>
      <w:r w:rsidR="00CB1A67">
        <w:rPr>
          <w:rFonts w:ascii="Avenir Next" w:hAnsi="Avenir Next"/>
          <w:color w:val="808080" w:themeColor="background1" w:themeShade="80"/>
        </w:rPr>
        <w:t xml:space="preserve"> The previously unpaid rent will mean the landlord</w:t>
      </w:r>
      <w:r w:rsidR="001C56C6">
        <w:rPr>
          <w:rFonts w:ascii="Avenir Next" w:hAnsi="Avenir Next"/>
          <w:color w:val="808080" w:themeColor="background1" w:themeShade="80"/>
        </w:rPr>
        <w:t xml:space="preserve"> is a </w:t>
      </w:r>
      <w:r w:rsidR="00CB1A67">
        <w:rPr>
          <w:rFonts w:ascii="Avenir Next" w:hAnsi="Avenir Next"/>
          <w:color w:val="808080" w:themeColor="background1" w:themeShade="80"/>
        </w:rPr>
        <w:t>creditor of the bankruptcy estate</w:t>
      </w:r>
      <w:r w:rsidR="001C56C6">
        <w:rPr>
          <w:rFonts w:ascii="Avenir Next" w:hAnsi="Avenir Next"/>
          <w:color w:val="808080" w:themeColor="background1" w:themeShade="80"/>
        </w:rPr>
        <w:t>; it cannot commence separate proceedings to recover the unpaid rent</w:t>
      </w:r>
      <w:r w:rsidR="00CB1A67">
        <w:rPr>
          <w:rFonts w:ascii="Avenir Next" w:hAnsi="Avenir Next"/>
          <w:color w:val="808080" w:themeColor="background1" w:themeShade="80"/>
        </w:rPr>
        <w:t xml:space="preserve">. </w:t>
      </w:r>
    </w:p>
    <w:p w14:paraId="7D27F7B8" w14:textId="77777777" w:rsidR="00B24945" w:rsidRDefault="00B24945" w:rsidP="00B24945">
      <w:pPr>
        <w:pStyle w:val="ListParagraph"/>
        <w:rPr>
          <w:rFonts w:ascii="Avenir Next" w:hAnsi="Avenir Next"/>
          <w:color w:val="808080" w:themeColor="background1" w:themeShade="80"/>
        </w:rPr>
      </w:pPr>
    </w:p>
    <w:p w14:paraId="50AF8550" w14:textId="7B9FFE3D" w:rsidR="00B24945" w:rsidRPr="002B5D64" w:rsidRDefault="00B24945" w:rsidP="00B24945">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Employment discrimination lawsuit – any pre-petition claims are stayed</w:t>
      </w:r>
      <w:r w:rsidR="00CB1A67">
        <w:rPr>
          <w:rFonts w:ascii="Avenir Next" w:hAnsi="Avenir Next"/>
          <w:color w:val="808080" w:themeColor="background1" w:themeShade="80"/>
        </w:rPr>
        <w:t>, which would apply to the civil lawsuit</w:t>
      </w:r>
      <w:r>
        <w:rPr>
          <w:rFonts w:ascii="Avenir Next" w:hAnsi="Avenir Next"/>
          <w:color w:val="808080" w:themeColor="background1" w:themeShade="80"/>
        </w:rPr>
        <w:t xml:space="preserve">. </w:t>
      </w:r>
      <w:r w:rsidR="00CB1A67">
        <w:rPr>
          <w:rFonts w:ascii="Avenir Next" w:hAnsi="Avenir Next"/>
          <w:color w:val="808080" w:themeColor="background1" w:themeShade="80"/>
        </w:rPr>
        <w:t>Thus</w:t>
      </w:r>
      <w:r w:rsidR="001C56C6">
        <w:rPr>
          <w:rFonts w:ascii="Avenir Next" w:hAnsi="Avenir Next"/>
          <w:color w:val="808080" w:themeColor="background1" w:themeShade="80"/>
        </w:rPr>
        <w:t>,</w:t>
      </w:r>
      <w:r w:rsidR="00CB1A67">
        <w:rPr>
          <w:rFonts w:ascii="Avenir Next" w:hAnsi="Avenir Next"/>
          <w:color w:val="808080" w:themeColor="background1" w:themeShade="80"/>
        </w:rPr>
        <w:t xml:space="preserve"> no further steps can be taken in the lawsuit during the period </w:t>
      </w:r>
      <w:r w:rsidR="00795AE4">
        <w:rPr>
          <w:rFonts w:ascii="Avenir Next" w:hAnsi="Avenir Next"/>
          <w:color w:val="808080" w:themeColor="background1" w:themeShade="80"/>
        </w:rPr>
        <w:t>of the stay (save that the court can exercise its discretion to modify the stay to permit certain acts).</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B83C8E5" w:rsidR="00241FA3" w:rsidRPr="00494B81" w:rsidRDefault="00361659" w:rsidP="009B4976">
    <w:pPr>
      <w:pStyle w:val="Footer"/>
      <w:ind w:right="360"/>
      <w:rPr>
        <w:rFonts w:ascii="Avenir Next" w:hAnsi="Avenir Next" w:cs="Arial"/>
        <w:sz w:val="22"/>
        <w:szCs w:val="22"/>
        <w:lang w:val="en-GB"/>
      </w:rPr>
    </w:pPr>
    <w:r w:rsidRPr="00361659">
      <w:rPr>
        <w:rFonts w:ascii="Avenir Next" w:hAnsi="Avenir Next" w:cs="Arial"/>
        <w:sz w:val="22"/>
        <w:szCs w:val="22"/>
        <w:lang w:val="en-GB"/>
      </w:rPr>
      <w:t>FC202324-1361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47F6"/>
    <w:multiLevelType w:val="hybridMultilevel"/>
    <w:tmpl w:val="3D38F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11041"/>
    <w:multiLevelType w:val="hybridMultilevel"/>
    <w:tmpl w:val="F57AF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3894"/>
    <w:multiLevelType w:val="hybridMultilevel"/>
    <w:tmpl w:val="D9F8A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BA35AA"/>
    <w:multiLevelType w:val="hybridMultilevel"/>
    <w:tmpl w:val="3106446A"/>
    <w:lvl w:ilvl="0" w:tplc="538EF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A792D"/>
    <w:multiLevelType w:val="hybridMultilevel"/>
    <w:tmpl w:val="5C34C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67AE3"/>
    <w:multiLevelType w:val="hybridMultilevel"/>
    <w:tmpl w:val="C29C9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B6DE8"/>
    <w:multiLevelType w:val="hybridMultilevel"/>
    <w:tmpl w:val="61FE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7B75DB"/>
    <w:multiLevelType w:val="hybridMultilevel"/>
    <w:tmpl w:val="3E5A89F6"/>
    <w:lvl w:ilvl="0" w:tplc="0E88E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30"/>
  </w:num>
  <w:num w:numId="2" w16cid:durableId="1783306908">
    <w:abstractNumId w:val="33"/>
  </w:num>
  <w:num w:numId="3" w16cid:durableId="1942764495">
    <w:abstractNumId w:val="7"/>
  </w:num>
  <w:num w:numId="4" w16cid:durableId="298269076">
    <w:abstractNumId w:val="11"/>
  </w:num>
  <w:num w:numId="5" w16cid:durableId="730929724">
    <w:abstractNumId w:val="14"/>
  </w:num>
  <w:num w:numId="6" w16cid:durableId="1594360553">
    <w:abstractNumId w:val="37"/>
  </w:num>
  <w:num w:numId="7" w16cid:durableId="1661152946">
    <w:abstractNumId w:val="8"/>
  </w:num>
  <w:num w:numId="8" w16cid:durableId="45877589">
    <w:abstractNumId w:val="40"/>
  </w:num>
  <w:num w:numId="9" w16cid:durableId="876742117">
    <w:abstractNumId w:val="15"/>
  </w:num>
  <w:num w:numId="10" w16cid:durableId="1035689165">
    <w:abstractNumId w:val="32"/>
  </w:num>
  <w:num w:numId="11" w16cid:durableId="926307185">
    <w:abstractNumId w:val="18"/>
  </w:num>
  <w:num w:numId="12" w16cid:durableId="621232781">
    <w:abstractNumId w:val="28"/>
  </w:num>
  <w:num w:numId="13" w16cid:durableId="1204442417">
    <w:abstractNumId w:val="0"/>
  </w:num>
  <w:num w:numId="14" w16cid:durableId="1001467812">
    <w:abstractNumId w:val="13"/>
  </w:num>
  <w:num w:numId="15" w16cid:durableId="189758179">
    <w:abstractNumId w:val="23"/>
  </w:num>
  <w:num w:numId="16" w16cid:durableId="1491479825">
    <w:abstractNumId w:val="10"/>
  </w:num>
  <w:num w:numId="17" w16cid:durableId="882793158">
    <w:abstractNumId w:val="6"/>
  </w:num>
  <w:num w:numId="18" w16cid:durableId="777675833">
    <w:abstractNumId w:val="5"/>
  </w:num>
  <w:num w:numId="19" w16cid:durableId="1129937292">
    <w:abstractNumId w:val="34"/>
  </w:num>
  <w:num w:numId="20" w16cid:durableId="1471096614">
    <w:abstractNumId w:val="9"/>
  </w:num>
  <w:num w:numId="21" w16cid:durableId="398864111">
    <w:abstractNumId w:val="31"/>
  </w:num>
  <w:num w:numId="22" w16cid:durableId="2133940203">
    <w:abstractNumId w:val="42"/>
  </w:num>
  <w:num w:numId="23" w16cid:durableId="950893894">
    <w:abstractNumId w:val="16"/>
  </w:num>
  <w:num w:numId="24" w16cid:durableId="1962497721">
    <w:abstractNumId w:val="35"/>
  </w:num>
  <w:num w:numId="25" w16cid:durableId="869756453">
    <w:abstractNumId w:val="24"/>
  </w:num>
  <w:num w:numId="26" w16cid:durableId="1092049203">
    <w:abstractNumId w:val="26"/>
  </w:num>
  <w:num w:numId="27" w16cid:durableId="1146704350">
    <w:abstractNumId w:val="20"/>
  </w:num>
  <w:num w:numId="28" w16cid:durableId="937979478">
    <w:abstractNumId w:val="38"/>
  </w:num>
  <w:num w:numId="29" w16cid:durableId="1970553734">
    <w:abstractNumId w:val="3"/>
  </w:num>
  <w:num w:numId="30" w16cid:durableId="293563849">
    <w:abstractNumId w:val="22"/>
  </w:num>
  <w:num w:numId="31" w16cid:durableId="2126381093">
    <w:abstractNumId w:val="27"/>
  </w:num>
  <w:num w:numId="32" w16cid:durableId="1605572703">
    <w:abstractNumId w:val="44"/>
  </w:num>
  <w:num w:numId="33" w16cid:durableId="1203253494">
    <w:abstractNumId w:val="19"/>
  </w:num>
  <w:num w:numId="34" w16cid:durableId="1104031608">
    <w:abstractNumId w:val="4"/>
  </w:num>
  <w:num w:numId="35" w16cid:durableId="2144806674">
    <w:abstractNumId w:val="39"/>
  </w:num>
  <w:num w:numId="36" w16cid:durableId="1673992024">
    <w:abstractNumId w:val="41"/>
  </w:num>
  <w:num w:numId="37" w16cid:durableId="2022775299">
    <w:abstractNumId w:val="12"/>
  </w:num>
  <w:num w:numId="38" w16cid:durableId="1619294201">
    <w:abstractNumId w:val="36"/>
  </w:num>
  <w:num w:numId="39" w16cid:durableId="474031954">
    <w:abstractNumId w:val="21"/>
  </w:num>
  <w:num w:numId="40" w16cid:durableId="1712997519">
    <w:abstractNumId w:val="29"/>
  </w:num>
  <w:num w:numId="41" w16cid:durableId="816918917">
    <w:abstractNumId w:val="17"/>
  </w:num>
  <w:num w:numId="42" w16cid:durableId="1918981301">
    <w:abstractNumId w:val="2"/>
  </w:num>
  <w:num w:numId="43" w16cid:durableId="1236820065">
    <w:abstractNumId w:val="25"/>
  </w:num>
  <w:num w:numId="44" w16cid:durableId="890071317">
    <w:abstractNumId w:val="1"/>
  </w:num>
  <w:num w:numId="45" w16cid:durableId="2134866575">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75"/>
    <w:rsid w:val="00003B5E"/>
    <w:rsid w:val="000106A0"/>
    <w:rsid w:val="00010BA0"/>
    <w:rsid w:val="00020355"/>
    <w:rsid w:val="00020557"/>
    <w:rsid w:val="00021FC2"/>
    <w:rsid w:val="00022E00"/>
    <w:rsid w:val="000250C7"/>
    <w:rsid w:val="00026F16"/>
    <w:rsid w:val="000346E7"/>
    <w:rsid w:val="00037621"/>
    <w:rsid w:val="00037671"/>
    <w:rsid w:val="00044D46"/>
    <w:rsid w:val="00045088"/>
    <w:rsid w:val="00045904"/>
    <w:rsid w:val="000502FD"/>
    <w:rsid w:val="000571C2"/>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8BB"/>
    <w:rsid w:val="000B2B06"/>
    <w:rsid w:val="000B5FF1"/>
    <w:rsid w:val="000B609F"/>
    <w:rsid w:val="000C4C5B"/>
    <w:rsid w:val="000D55A8"/>
    <w:rsid w:val="000D569D"/>
    <w:rsid w:val="000E4841"/>
    <w:rsid w:val="000F0578"/>
    <w:rsid w:val="000F1677"/>
    <w:rsid w:val="000F3D6C"/>
    <w:rsid w:val="000F7FC2"/>
    <w:rsid w:val="00101707"/>
    <w:rsid w:val="00102CC9"/>
    <w:rsid w:val="00106CA8"/>
    <w:rsid w:val="001109FE"/>
    <w:rsid w:val="0011473D"/>
    <w:rsid w:val="00115C85"/>
    <w:rsid w:val="0012224B"/>
    <w:rsid w:val="00123855"/>
    <w:rsid w:val="00126A4D"/>
    <w:rsid w:val="001363EA"/>
    <w:rsid w:val="0014171F"/>
    <w:rsid w:val="001437A8"/>
    <w:rsid w:val="001445EF"/>
    <w:rsid w:val="0014622C"/>
    <w:rsid w:val="00152348"/>
    <w:rsid w:val="0015456D"/>
    <w:rsid w:val="00155FA2"/>
    <w:rsid w:val="00160641"/>
    <w:rsid w:val="00160679"/>
    <w:rsid w:val="00161F1B"/>
    <w:rsid w:val="00162829"/>
    <w:rsid w:val="001647AD"/>
    <w:rsid w:val="00176074"/>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C56C6"/>
    <w:rsid w:val="001D0469"/>
    <w:rsid w:val="001D3BAA"/>
    <w:rsid w:val="001D3DF2"/>
    <w:rsid w:val="001D4862"/>
    <w:rsid w:val="001E25B9"/>
    <w:rsid w:val="001E49E0"/>
    <w:rsid w:val="001E7B5A"/>
    <w:rsid w:val="001F7412"/>
    <w:rsid w:val="00202DFE"/>
    <w:rsid w:val="0020725B"/>
    <w:rsid w:val="002110F1"/>
    <w:rsid w:val="00216EA2"/>
    <w:rsid w:val="002204B8"/>
    <w:rsid w:val="00223917"/>
    <w:rsid w:val="00224888"/>
    <w:rsid w:val="00240EAF"/>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9FE"/>
    <w:rsid w:val="002B5D64"/>
    <w:rsid w:val="002C13C8"/>
    <w:rsid w:val="002C3547"/>
    <w:rsid w:val="002C69C0"/>
    <w:rsid w:val="002D0021"/>
    <w:rsid w:val="002D2149"/>
    <w:rsid w:val="002D299D"/>
    <w:rsid w:val="002D3473"/>
    <w:rsid w:val="002D6789"/>
    <w:rsid w:val="002D78C5"/>
    <w:rsid w:val="002E057F"/>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659"/>
    <w:rsid w:val="00361A0A"/>
    <w:rsid w:val="00364836"/>
    <w:rsid w:val="0036565C"/>
    <w:rsid w:val="0036625E"/>
    <w:rsid w:val="0036662D"/>
    <w:rsid w:val="0037465A"/>
    <w:rsid w:val="00380ED3"/>
    <w:rsid w:val="00382261"/>
    <w:rsid w:val="00382C98"/>
    <w:rsid w:val="00383458"/>
    <w:rsid w:val="0038533C"/>
    <w:rsid w:val="00386568"/>
    <w:rsid w:val="00390B57"/>
    <w:rsid w:val="0039224D"/>
    <w:rsid w:val="003924EB"/>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1A67"/>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06921"/>
    <w:rsid w:val="00511D69"/>
    <w:rsid w:val="00515810"/>
    <w:rsid w:val="005177FE"/>
    <w:rsid w:val="0052263B"/>
    <w:rsid w:val="00524728"/>
    <w:rsid w:val="00524AC2"/>
    <w:rsid w:val="005331CA"/>
    <w:rsid w:val="005344F8"/>
    <w:rsid w:val="00537970"/>
    <w:rsid w:val="00540E3A"/>
    <w:rsid w:val="00543CCE"/>
    <w:rsid w:val="00544127"/>
    <w:rsid w:val="005449D6"/>
    <w:rsid w:val="005463A9"/>
    <w:rsid w:val="00553EB2"/>
    <w:rsid w:val="00560534"/>
    <w:rsid w:val="0056391B"/>
    <w:rsid w:val="005650E2"/>
    <w:rsid w:val="005657EB"/>
    <w:rsid w:val="00567AD7"/>
    <w:rsid w:val="00575B2D"/>
    <w:rsid w:val="00580B65"/>
    <w:rsid w:val="005833D0"/>
    <w:rsid w:val="00583D8E"/>
    <w:rsid w:val="005846F3"/>
    <w:rsid w:val="0058622F"/>
    <w:rsid w:val="00587019"/>
    <w:rsid w:val="005918F5"/>
    <w:rsid w:val="00592F82"/>
    <w:rsid w:val="005A0CCA"/>
    <w:rsid w:val="005A6FF2"/>
    <w:rsid w:val="005A726D"/>
    <w:rsid w:val="005B3B72"/>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49D6"/>
    <w:rsid w:val="006661EF"/>
    <w:rsid w:val="00676F12"/>
    <w:rsid w:val="00677AEB"/>
    <w:rsid w:val="00680EF2"/>
    <w:rsid w:val="006844A8"/>
    <w:rsid w:val="00687A1D"/>
    <w:rsid w:val="0069730B"/>
    <w:rsid w:val="00697EA1"/>
    <w:rsid w:val="006A0F2F"/>
    <w:rsid w:val="006A2646"/>
    <w:rsid w:val="006A42F8"/>
    <w:rsid w:val="006A6530"/>
    <w:rsid w:val="006B3571"/>
    <w:rsid w:val="006B435A"/>
    <w:rsid w:val="006B4C64"/>
    <w:rsid w:val="006C65F4"/>
    <w:rsid w:val="006D6BD5"/>
    <w:rsid w:val="006E481A"/>
    <w:rsid w:val="006E5298"/>
    <w:rsid w:val="006F4A78"/>
    <w:rsid w:val="006F6E75"/>
    <w:rsid w:val="006F734A"/>
    <w:rsid w:val="00700D83"/>
    <w:rsid w:val="00704852"/>
    <w:rsid w:val="007074E9"/>
    <w:rsid w:val="00713DA4"/>
    <w:rsid w:val="00714BF1"/>
    <w:rsid w:val="00717C2C"/>
    <w:rsid w:val="00721383"/>
    <w:rsid w:val="0072569E"/>
    <w:rsid w:val="00730B0A"/>
    <w:rsid w:val="0073158B"/>
    <w:rsid w:val="007333CC"/>
    <w:rsid w:val="0073399A"/>
    <w:rsid w:val="007374F3"/>
    <w:rsid w:val="00740655"/>
    <w:rsid w:val="00741CBF"/>
    <w:rsid w:val="007603F5"/>
    <w:rsid w:val="00764DB0"/>
    <w:rsid w:val="0076764D"/>
    <w:rsid w:val="00767C70"/>
    <w:rsid w:val="0077498C"/>
    <w:rsid w:val="00776E08"/>
    <w:rsid w:val="00777C53"/>
    <w:rsid w:val="007809BC"/>
    <w:rsid w:val="00784128"/>
    <w:rsid w:val="00785F49"/>
    <w:rsid w:val="007878CB"/>
    <w:rsid w:val="00787BCC"/>
    <w:rsid w:val="00792543"/>
    <w:rsid w:val="00793173"/>
    <w:rsid w:val="00795AE4"/>
    <w:rsid w:val="007A25B6"/>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13F"/>
    <w:rsid w:val="007F659B"/>
    <w:rsid w:val="00803940"/>
    <w:rsid w:val="0080454E"/>
    <w:rsid w:val="00804C32"/>
    <w:rsid w:val="00805305"/>
    <w:rsid w:val="00806302"/>
    <w:rsid w:val="00807119"/>
    <w:rsid w:val="00812944"/>
    <w:rsid w:val="00815300"/>
    <w:rsid w:val="00821F0A"/>
    <w:rsid w:val="0082483F"/>
    <w:rsid w:val="008279C0"/>
    <w:rsid w:val="008338C4"/>
    <w:rsid w:val="00834F92"/>
    <w:rsid w:val="0083721E"/>
    <w:rsid w:val="00837A43"/>
    <w:rsid w:val="00853272"/>
    <w:rsid w:val="00854FBC"/>
    <w:rsid w:val="00855BA7"/>
    <w:rsid w:val="0087116D"/>
    <w:rsid w:val="008723F3"/>
    <w:rsid w:val="00872711"/>
    <w:rsid w:val="00875912"/>
    <w:rsid w:val="0088146F"/>
    <w:rsid w:val="00881DE6"/>
    <w:rsid w:val="008837A6"/>
    <w:rsid w:val="00884643"/>
    <w:rsid w:val="0089145D"/>
    <w:rsid w:val="0089582E"/>
    <w:rsid w:val="00895EF1"/>
    <w:rsid w:val="008A4DF2"/>
    <w:rsid w:val="008A6848"/>
    <w:rsid w:val="008A6CFE"/>
    <w:rsid w:val="008A771D"/>
    <w:rsid w:val="008B2FD1"/>
    <w:rsid w:val="008B5333"/>
    <w:rsid w:val="008B6223"/>
    <w:rsid w:val="008C45A7"/>
    <w:rsid w:val="008C66E0"/>
    <w:rsid w:val="008D7934"/>
    <w:rsid w:val="008E3339"/>
    <w:rsid w:val="008F0FCD"/>
    <w:rsid w:val="008F20FC"/>
    <w:rsid w:val="008F5FFE"/>
    <w:rsid w:val="00900BBE"/>
    <w:rsid w:val="009017A1"/>
    <w:rsid w:val="00902FA7"/>
    <w:rsid w:val="009058F2"/>
    <w:rsid w:val="00905A43"/>
    <w:rsid w:val="00912C79"/>
    <w:rsid w:val="00921B8C"/>
    <w:rsid w:val="0092565E"/>
    <w:rsid w:val="0093467C"/>
    <w:rsid w:val="00935386"/>
    <w:rsid w:val="00942123"/>
    <w:rsid w:val="009427E0"/>
    <w:rsid w:val="0095207B"/>
    <w:rsid w:val="00956A93"/>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47320"/>
    <w:rsid w:val="00A5117B"/>
    <w:rsid w:val="00A56D34"/>
    <w:rsid w:val="00A60074"/>
    <w:rsid w:val="00A616AF"/>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6ABA"/>
    <w:rsid w:val="00AF228E"/>
    <w:rsid w:val="00B016A8"/>
    <w:rsid w:val="00B01E81"/>
    <w:rsid w:val="00B10961"/>
    <w:rsid w:val="00B14819"/>
    <w:rsid w:val="00B15E2F"/>
    <w:rsid w:val="00B17AA9"/>
    <w:rsid w:val="00B24945"/>
    <w:rsid w:val="00B27E6E"/>
    <w:rsid w:val="00B44713"/>
    <w:rsid w:val="00B56103"/>
    <w:rsid w:val="00B63E83"/>
    <w:rsid w:val="00B64929"/>
    <w:rsid w:val="00B736DF"/>
    <w:rsid w:val="00B743D6"/>
    <w:rsid w:val="00B74FBD"/>
    <w:rsid w:val="00B77B19"/>
    <w:rsid w:val="00B77F46"/>
    <w:rsid w:val="00B82586"/>
    <w:rsid w:val="00B829A3"/>
    <w:rsid w:val="00B849C5"/>
    <w:rsid w:val="00B861D9"/>
    <w:rsid w:val="00B86DB1"/>
    <w:rsid w:val="00B87869"/>
    <w:rsid w:val="00B9301A"/>
    <w:rsid w:val="00B9639B"/>
    <w:rsid w:val="00BA74EF"/>
    <w:rsid w:val="00BB0F2B"/>
    <w:rsid w:val="00BB327D"/>
    <w:rsid w:val="00BC308E"/>
    <w:rsid w:val="00BD4A58"/>
    <w:rsid w:val="00BD7337"/>
    <w:rsid w:val="00BE4FF3"/>
    <w:rsid w:val="00BF0003"/>
    <w:rsid w:val="00BF1B3E"/>
    <w:rsid w:val="00BF50F7"/>
    <w:rsid w:val="00BF6B84"/>
    <w:rsid w:val="00C02F29"/>
    <w:rsid w:val="00C042D5"/>
    <w:rsid w:val="00C05A9F"/>
    <w:rsid w:val="00C104C2"/>
    <w:rsid w:val="00C20AFE"/>
    <w:rsid w:val="00C22A25"/>
    <w:rsid w:val="00C24FAB"/>
    <w:rsid w:val="00C319C1"/>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2D2F"/>
    <w:rsid w:val="00C963D3"/>
    <w:rsid w:val="00CB1983"/>
    <w:rsid w:val="00CB1A67"/>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534B"/>
    <w:rsid w:val="00D2621C"/>
    <w:rsid w:val="00D316F2"/>
    <w:rsid w:val="00D34584"/>
    <w:rsid w:val="00D53719"/>
    <w:rsid w:val="00D61CC1"/>
    <w:rsid w:val="00D6273C"/>
    <w:rsid w:val="00D63EFD"/>
    <w:rsid w:val="00D65566"/>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592C"/>
    <w:rsid w:val="00E26E10"/>
    <w:rsid w:val="00E26E19"/>
    <w:rsid w:val="00E30E60"/>
    <w:rsid w:val="00E31CFF"/>
    <w:rsid w:val="00E31DF3"/>
    <w:rsid w:val="00E32DF6"/>
    <w:rsid w:val="00E35842"/>
    <w:rsid w:val="00E421C6"/>
    <w:rsid w:val="00E450A4"/>
    <w:rsid w:val="00E506BE"/>
    <w:rsid w:val="00E55547"/>
    <w:rsid w:val="00E6302B"/>
    <w:rsid w:val="00E6452F"/>
    <w:rsid w:val="00E64F45"/>
    <w:rsid w:val="00E6742D"/>
    <w:rsid w:val="00E71CB0"/>
    <w:rsid w:val="00E72507"/>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045B0"/>
    <w:rsid w:val="00F13691"/>
    <w:rsid w:val="00F13FB1"/>
    <w:rsid w:val="00F27CD8"/>
    <w:rsid w:val="00F30351"/>
    <w:rsid w:val="00F3323E"/>
    <w:rsid w:val="00F341F4"/>
    <w:rsid w:val="00F34F9D"/>
    <w:rsid w:val="00F35CCE"/>
    <w:rsid w:val="00F37A38"/>
    <w:rsid w:val="00F418CA"/>
    <w:rsid w:val="00F5524B"/>
    <w:rsid w:val="00F60538"/>
    <w:rsid w:val="00F61DD2"/>
    <w:rsid w:val="00F63187"/>
    <w:rsid w:val="00F66AFF"/>
    <w:rsid w:val="00F71246"/>
    <w:rsid w:val="00F71433"/>
    <w:rsid w:val="00F85BFB"/>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61</cp:revision>
  <cp:lastPrinted>2019-08-27T05:42:00Z</cp:lastPrinted>
  <dcterms:created xsi:type="dcterms:W3CDTF">2023-06-27T10:31:00Z</dcterms:created>
  <dcterms:modified xsi:type="dcterms:W3CDTF">2024-05-28T21:02:00Z</dcterms:modified>
</cp:coreProperties>
</file>