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C12600" w:rsidRDefault="00DF04E2" w:rsidP="00DF04E2">
      <w:pPr>
        <w:pStyle w:val="ListParagraph"/>
        <w:numPr>
          <w:ilvl w:val="0"/>
          <w:numId w:val="1"/>
        </w:numPr>
        <w:ind w:left="426"/>
        <w:jc w:val="both"/>
        <w:rPr>
          <w:rFonts w:ascii="Avenir Next" w:hAnsi="Avenir Next" w:cs="Arial"/>
          <w:sz w:val="22"/>
          <w:szCs w:val="22"/>
          <w:highlight w:val="yellow"/>
          <w:lang w:val="en-GB"/>
        </w:rPr>
      </w:pPr>
      <w:r w:rsidRPr="00C12600">
        <w:rPr>
          <w:rFonts w:ascii="Avenir Next" w:hAnsi="Avenir Next" w:cs="Arial"/>
          <w:i/>
          <w:iCs/>
          <w:sz w:val="22"/>
          <w:szCs w:val="22"/>
          <w:highlight w:val="yellow"/>
          <w:lang w:val="en-GB"/>
        </w:rPr>
        <w:t>Mandat ad hoc</w:t>
      </w:r>
      <w:r w:rsidR="000C6BBE" w:rsidRPr="00C12600">
        <w:rPr>
          <w:rFonts w:ascii="Avenir Next" w:hAnsi="Avenir Next" w:cs="Arial"/>
          <w:i/>
          <w:iCs/>
          <w:sz w:val="22"/>
          <w:szCs w:val="22"/>
          <w:highlight w:val="yellow"/>
          <w:lang w:val="en-GB"/>
        </w:rPr>
        <w:t>,</w:t>
      </w:r>
      <w:r w:rsidRPr="00C12600">
        <w:rPr>
          <w:rFonts w:ascii="Avenir Next" w:hAnsi="Avenir Next" w:cs="Arial"/>
          <w:sz w:val="22"/>
          <w:szCs w:val="22"/>
          <w:highlight w:val="yellow"/>
          <w:lang w:val="en-GB"/>
        </w:rPr>
        <w:t xml:space="preserve"> conciliation</w:t>
      </w:r>
      <w:r w:rsidR="000C6BBE" w:rsidRPr="00C12600">
        <w:rPr>
          <w:rFonts w:ascii="Avenir Next" w:hAnsi="Avenir Next" w:cs="Arial"/>
          <w:sz w:val="22"/>
          <w:szCs w:val="22"/>
          <w:highlight w:val="yellow"/>
          <w:lang w:val="en-GB"/>
        </w:rPr>
        <w:t>,</w:t>
      </w:r>
      <w:r w:rsidRPr="00C12600">
        <w:rPr>
          <w:rFonts w:ascii="Avenir Next" w:hAnsi="Avenir Next" w:cs="Arial"/>
          <w:sz w:val="22"/>
          <w:szCs w:val="22"/>
          <w:highlight w:val="yellow"/>
          <w:lang w:val="en-GB"/>
        </w:rPr>
        <w:t xml:space="preserve"> safeguard</w:t>
      </w:r>
      <w:r w:rsidR="000C6BBE" w:rsidRPr="00C12600">
        <w:rPr>
          <w:rFonts w:ascii="Avenir Next" w:hAnsi="Avenir Next" w:cs="Arial"/>
          <w:sz w:val="22"/>
          <w:szCs w:val="22"/>
          <w:highlight w:val="yellow"/>
          <w:lang w:val="en-GB"/>
        </w:rPr>
        <w:t xml:space="preserve"> and</w:t>
      </w:r>
      <w:r w:rsidRPr="00C12600">
        <w:rPr>
          <w:rFonts w:ascii="Avenir Next" w:hAnsi="Avenir Next" w:cs="Arial"/>
          <w:sz w:val="22"/>
          <w:szCs w:val="22"/>
          <w:highlight w:val="yellow"/>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C12600" w:rsidRDefault="001D121A" w:rsidP="001D121A">
      <w:pPr>
        <w:pStyle w:val="ListParagraph"/>
        <w:numPr>
          <w:ilvl w:val="0"/>
          <w:numId w:val="2"/>
        </w:numPr>
        <w:ind w:left="426"/>
        <w:jc w:val="both"/>
        <w:rPr>
          <w:rFonts w:ascii="Avenir Next" w:hAnsi="Avenir Next" w:cs="Arial"/>
          <w:sz w:val="22"/>
          <w:szCs w:val="22"/>
          <w:highlight w:val="yellow"/>
        </w:rPr>
      </w:pPr>
      <w:r w:rsidRPr="00C12600">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C12600" w:rsidRDefault="00E94DE6" w:rsidP="00E94DE6">
      <w:pPr>
        <w:pStyle w:val="ListParagraph"/>
        <w:numPr>
          <w:ilvl w:val="0"/>
          <w:numId w:val="22"/>
        </w:numPr>
        <w:ind w:left="426"/>
        <w:jc w:val="both"/>
        <w:rPr>
          <w:rFonts w:ascii="Avenir Next" w:hAnsi="Avenir Next"/>
          <w:sz w:val="22"/>
          <w:highlight w:val="yellow"/>
          <w:lang w:val="en-GB"/>
        </w:rPr>
      </w:pPr>
      <w:r w:rsidRPr="00C12600">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4A5A7A" w:rsidRDefault="00F47A63" w:rsidP="00EF6D63">
      <w:pPr>
        <w:pStyle w:val="ListParagraph"/>
        <w:numPr>
          <w:ilvl w:val="0"/>
          <w:numId w:val="4"/>
        </w:numPr>
        <w:ind w:left="426"/>
        <w:jc w:val="both"/>
        <w:rPr>
          <w:rFonts w:ascii="Avenir Next" w:hAnsi="Avenir Next" w:cs="Arial"/>
          <w:sz w:val="22"/>
          <w:szCs w:val="22"/>
          <w:highlight w:val="yellow"/>
        </w:rPr>
      </w:pPr>
      <w:r w:rsidRPr="004A5A7A">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C12600"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C12600">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921C0A" w:rsidRDefault="00F47A63" w:rsidP="00EF6D63">
      <w:pPr>
        <w:pStyle w:val="ListParagraph"/>
        <w:numPr>
          <w:ilvl w:val="0"/>
          <w:numId w:val="6"/>
        </w:numPr>
        <w:ind w:left="426"/>
        <w:jc w:val="both"/>
        <w:rPr>
          <w:rFonts w:ascii="Avenir Next" w:hAnsi="Avenir Next" w:cs="Arial"/>
          <w:sz w:val="22"/>
          <w:szCs w:val="22"/>
          <w:lang w:val="en-GB"/>
        </w:rPr>
      </w:pPr>
      <w:r w:rsidRPr="00921C0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921C0A" w:rsidRDefault="00F47A63" w:rsidP="00EF6D63">
      <w:pPr>
        <w:pStyle w:val="ListParagraph"/>
        <w:numPr>
          <w:ilvl w:val="0"/>
          <w:numId w:val="6"/>
        </w:numPr>
        <w:ind w:left="426"/>
        <w:jc w:val="both"/>
        <w:rPr>
          <w:rFonts w:ascii="Avenir Next" w:hAnsi="Avenir Next" w:cs="Arial"/>
          <w:sz w:val="22"/>
          <w:szCs w:val="22"/>
          <w:highlight w:val="yellow"/>
          <w:lang w:val="en-GB"/>
        </w:rPr>
      </w:pPr>
      <w:r w:rsidRPr="00921C0A">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921C0A"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921C0A">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921C0A" w:rsidRDefault="00F47A63" w:rsidP="00EF6D63">
      <w:pPr>
        <w:pStyle w:val="ListParagraph"/>
        <w:numPr>
          <w:ilvl w:val="0"/>
          <w:numId w:val="7"/>
        </w:numPr>
        <w:ind w:left="426"/>
        <w:jc w:val="both"/>
        <w:rPr>
          <w:rFonts w:ascii="Avenir Next" w:hAnsi="Avenir Next" w:cs="Arial"/>
          <w:iCs/>
          <w:sz w:val="22"/>
          <w:szCs w:val="22"/>
          <w:lang w:val="en-GB"/>
        </w:rPr>
      </w:pPr>
      <w:r w:rsidRPr="00921C0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E841D3" w:rsidRDefault="00E1274E" w:rsidP="00E841D3">
      <w:pPr>
        <w:pStyle w:val="ListParagraph"/>
        <w:numPr>
          <w:ilvl w:val="0"/>
          <w:numId w:val="23"/>
        </w:numPr>
        <w:jc w:val="both"/>
        <w:rPr>
          <w:rFonts w:ascii="Avenir Next" w:hAnsi="Avenir Next" w:cs="Arial"/>
          <w:iCs/>
          <w:sz w:val="22"/>
          <w:szCs w:val="22"/>
          <w:lang w:val="en-GB"/>
        </w:rPr>
      </w:pPr>
      <w:r w:rsidRPr="00E841D3">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E841D3"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E841D3">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C12600" w:rsidRDefault="001C5BED" w:rsidP="001C5BED">
      <w:pPr>
        <w:pStyle w:val="ListParagraph"/>
        <w:numPr>
          <w:ilvl w:val="0"/>
          <w:numId w:val="10"/>
        </w:numPr>
        <w:ind w:left="426"/>
        <w:jc w:val="both"/>
        <w:rPr>
          <w:rFonts w:ascii="Avenir Next" w:hAnsi="Avenir Next" w:cs="Arial"/>
          <w:sz w:val="22"/>
          <w:szCs w:val="22"/>
          <w:highlight w:val="yellow"/>
          <w:lang w:val="en-GB"/>
        </w:rPr>
      </w:pPr>
      <w:r w:rsidRPr="00C12600">
        <w:rPr>
          <w:rFonts w:ascii="Avenir Next" w:hAnsi="Avenir Next" w:cs="Arial"/>
          <w:sz w:val="22"/>
          <w:szCs w:val="22"/>
          <w:highlight w:val="yellow"/>
          <w:lang w:val="en-GB"/>
        </w:rPr>
        <w:t xml:space="preserve">Foreign judgments can only be enforced if they have been subject to a procedure of </w:t>
      </w:r>
      <w:r w:rsidRPr="00C12600">
        <w:rPr>
          <w:rFonts w:ascii="Avenir Next" w:hAnsi="Avenir Next" w:cs="Arial"/>
          <w:i/>
          <w:iCs/>
          <w:sz w:val="22"/>
          <w:szCs w:val="22"/>
          <w:highlight w:val="yellow"/>
          <w:lang w:val="en-GB"/>
        </w:rPr>
        <w:t>exequatur</w:t>
      </w:r>
      <w:r w:rsidRPr="00C12600">
        <w:rPr>
          <w:rFonts w:ascii="Avenir Next" w:hAnsi="Avenir Next" w:cs="Arial"/>
          <w:sz w:val="22"/>
          <w:szCs w:val="22"/>
          <w:highlight w:val="yellow"/>
          <w:lang w:val="en-GB"/>
        </w:rPr>
        <w:t xml:space="preserve">. For a foreign judgment to be granted </w:t>
      </w:r>
      <w:r w:rsidRPr="00C12600">
        <w:rPr>
          <w:rFonts w:ascii="Avenir Next" w:hAnsi="Avenir Next" w:cs="Arial"/>
          <w:i/>
          <w:iCs/>
          <w:sz w:val="22"/>
          <w:szCs w:val="22"/>
          <w:highlight w:val="yellow"/>
          <w:lang w:val="en-GB"/>
        </w:rPr>
        <w:t>exequatur</w:t>
      </w:r>
      <w:r w:rsidRPr="00C12600">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r>
        <w:rPr>
          <w:rFonts w:ascii="Avenir Next" w:hAnsi="Avenir Next" w:cs="Arial"/>
          <w:i/>
          <w:iCs/>
          <w:sz w:val="22"/>
          <w:szCs w:val="22"/>
          <w:lang w:val="en-GB"/>
        </w:rPr>
        <w:t>en cessation des paiements</w:t>
      </w:r>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2645A7" w:rsidRDefault="00D94DDA" w:rsidP="00D94DDA">
      <w:pPr>
        <w:pStyle w:val="ListParagraph"/>
        <w:numPr>
          <w:ilvl w:val="0"/>
          <w:numId w:val="9"/>
        </w:numPr>
        <w:ind w:left="426"/>
        <w:jc w:val="both"/>
        <w:rPr>
          <w:rFonts w:ascii="Avenir Next" w:hAnsi="Avenir Next" w:cs="Arial"/>
          <w:sz w:val="22"/>
          <w:szCs w:val="22"/>
          <w:highlight w:val="yellow"/>
          <w:lang w:val="en-GB"/>
        </w:rPr>
      </w:pPr>
      <w:r w:rsidRPr="002645A7">
        <w:rPr>
          <w:rFonts w:ascii="Avenir Next" w:hAnsi="Avenir Next" w:cs="Arial"/>
          <w:sz w:val="22"/>
          <w:szCs w:val="22"/>
          <w:highlight w:val="yellow"/>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2645A7" w:rsidRDefault="00D94DDA" w:rsidP="00D94DDA">
      <w:pPr>
        <w:pStyle w:val="ListParagraph"/>
        <w:numPr>
          <w:ilvl w:val="0"/>
          <w:numId w:val="9"/>
        </w:numPr>
        <w:ind w:left="426"/>
        <w:jc w:val="both"/>
        <w:rPr>
          <w:rFonts w:ascii="Avenir Next" w:hAnsi="Avenir Next" w:cs="Arial"/>
          <w:sz w:val="22"/>
          <w:szCs w:val="22"/>
          <w:lang w:val="en-GB"/>
        </w:rPr>
      </w:pPr>
      <w:r w:rsidRPr="002645A7">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F70480" w:rsidRDefault="00D94DDA" w:rsidP="00D94DDA">
      <w:pPr>
        <w:pStyle w:val="ListParagraph"/>
        <w:numPr>
          <w:ilvl w:val="0"/>
          <w:numId w:val="9"/>
        </w:numPr>
        <w:ind w:left="426"/>
        <w:jc w:val="both"/>
        <w:rPr>
          <w:rFonts w:ascii="Avenir Next" w:hAnsi="Avenir Next" w:cs="Arial"/>
          <w:sz w:val="22"/>
          <w:szCs w:val="22"/>
          <w:lang w:val="en-GB"/>
        </w:rPr>
      </w:pPr>
      <w:r w:rsidRPr="00F70480">
        <w:rPr>
          <w:rFonts w:ascii="Avenir Next" w:hAnsi="Avenir Next"/>
          <w:sz w:val="22"/>
          <w:lang w:val="en-GB"/>
        </w:rPr>
        <w:t xml:space="preserve">Rehabilitation </w:t>
      </w:r>
      <w:r w:rsidRPr="00F70480">
        <w:rPr>
          <w:rFonts w:ascii="Avenir Next" w:hAnsi="Avenir Next" w:cs="Arial"/>
          <w:sz w:val="22"/>
          <w:szCs w:val="22"/>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48000E" w:rsidRDefault="00F47A63" w:rsidP="00F47A63">
      <w:pPr>
        <w:ind w:left="720" w:right="851" w:hanging="720"/>
        <w:rPr>
          <w:rFonts w:ascii="Avenir Next Demi Bold" w:hAnsi="Avenir Next Demi Bold" w:cs="Arial"/>
          <w:b/>
          <w:bCs/>
          <w:sz w:val="22"/>
          <w:szCs w:val="22"/>
          <w:lang w:val="en-GB"/>
        </w:rPr>
      </w:pPr>
      <w:r w:rsidRPr="0048000E">
        <w:rPr>
          <w:rFonts w:ascii="Avenir Next Demi Bold" w:hAnsi="Avenir Next Demi Bold" w:cs="Arial"/>
          <w:b/>
          <w:bCs/>
          <w:sz w:val="22"/>
          <w:szCs w:val="22"/>
          <w:lang w:val="en-GB"/>
        </w:rPr>
        <w:t>Question 2.1 [maximum 2 marks]</w:t>
      </w:r>
    </w:p>
    <w:p w14:paraId="573629A8" w14:textId="77777777" w:rsidR="00F47A63" w:rsidRPr="0048000E" w:rsidRDefault="00F47A63" w:rsidP="00F47A63">
      <w:pPr>
        <w:ind w:left="720" w:right="851" w:hanging="720"/>
        <w:rPr>
          <w:rFonts w:ascii="Avenir Next" w:hAnsi="Avenir Next" w:cs="Arial"/>
          <w:b/>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2BEA8510" w14:textId="77777777" w:rsidR="00E07BAB" w:rsidRDefault="00E07BAB" w:rsidP="00F47A63">
      <w:pPr>
        <w:jc w:val="both"/>
        <w:rPr>
          <w:rFonts w:ascii="Avenir Next" w:hAnsi="Avenir Next" w:cs="Arial"/>
          <w:sz w:val="22"/>
          <w:szCs w:val="22"/>
          <w:lang w:val="en-GB"/>
        </w:rPr>
      </w:pPr>
    </w:p>
    <w:p w14:paraId="5BB3E365" w14:textId="6EEC94A4" w:rsidR="00F47A63" w:rsidRPr="00DF12E4" w:rsidRDefault="0068611A" w:rsidP="00F47A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Accelerated </w:t>
      </w:r>
      <w:r w:rsidR="00DF12E4">
        <w:rPr>
          <w:rFonts w:ascii="Avenir Next" w:hAnsi="Avenir Next" w:cs="Arial"/>
          <w:color w:val="808080" w:themeColor="background1" w:themeShade="80"/>
          <w:sz w:val="22"/>
          <w:szCs w:val="22"/>
          <w:lang w:val="en-GB"/>
        </w:rPr>
        <w:t>Safeguard</w:t>
      </w:r>
    </w:p>
    <w:p w14:paraId="628E6FBA" w14:textId="015E6F4E"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733AF0AD" w14:textId="23A01448" w:rsidR="009A24F8" w:rsidRDefault="00DF12E4" w:rsidP="006F0C1F">
      <w:pPr>
        <w:pStyle w:val="ListParagraph"/>
        <w:numPr>
          <w:ilvl w:val="0"/>
          <w:numId w:val="26"/>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procedure is available to solvent debtors (i.e., before cessation of payments) while rehabilitation procedure is available to insolvent debtors (i.e., after cessation of payments has occurred)</w:t>
      </w:r>
    </w:p>
    <w:p w14:paraId="50858521" w14:textId="6BCAB28C" w:rsidR="00DF12E4" w:rsidRDefault="00DF12E4" w:rsidP="006F0C1F">
      <w:pPr>
        <w:pStyle w:val="ListParagraph"/>
        <w:numPr>
          <w:ilvl w:val="0"/>
          <w:numId w:val="26"/>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procedure can only be initiated by the debtor company (or its legal representative), while rehabilitation proceedings can be initiated voluntarily by way of an application to the court by the debtor company (or its legal representative) or by an application to the court by an unpaid creditor or the Public Prosecutor.</w:t>
      </w:r>
    </w:p>
    <w:p w14:paraId="154D9E9A" w14:textId="08585A87" w:rsidR="00DF12E4" w:rsidRDefault="0068611A" w:rsidP="006F0C1F">
      <w:pPr>
        <w:pStyle w:val="ListParagraph"/>
        <w:numPr>
          <w:ilvl w:val="0"/>
          <w:numId w:val="26"/>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Safeguard proceedings, only the debtor company, with the support of the administrator, can submit a draft restructuring plan for consideration by the affected parties, while in rehabilitation procedures, in addition to the debtor company, any affected party (does not include bondholders) may submit a draft restructuring plan for consideration by the affected parties.</w:t>
      </w:r>
    </w:p>
    <w:p w14:paraId="793404A4" w14:textId="276B80EB" w:rsidR="006F4E04" w:rsidRPr="0068611A" w:rsidRDefault="0068611A" w:rsidP="006F0C1F">
      <w:pPr>
        <w:pStyle w:val="ListParagraph"/>
        <w:numPr>
          <w:ilvl w:val="0"/>
          <w:numId w:val="26"/>
        </w:numPr>
        <w:spacing w:before="120" w:after="120"/>
        <w:contextualSpacing w:val="0"/>
        <w:jc w:val="both"/>
        <w:rPr>
          <w:rFonts w:ascii="Avenir Next" w:hAnsi="Avenir Next" w:cs="Arial"/>
          <w:bCs/>
          <w:color w:val="000000" w:themeColor="text1"/>
          <w:sz w:val="22"/>
          <w:szCs w:val="22"/>
          <w:lang w:val="en-GB"/>
        </w:rPr>
      </w:pPr>
      <w:r w:rsidRPr="0068611A">
        <w:rPr>
          <w:rFonts w:ascii="Avenir Next" w:hAnsi="Avenir Next" w:cs="Arial"/>
          <w:color w:val="808080" w:themeColor="background1" w:themeShade="80"/>
          <w:sz w:val="22"/>
          <w:szCs w:val="22"/>
          <w:lang w:val="en-GB"/>
        </w:rPr>
        <w:t>In Safeguard proceeding, where a draft plan is not approved by all</w:t>
      </w:r>
      <w:r>
        <w:rPr>
          <w:rFonts w:ascii="Avenir Next" w:hAnsi="Avenir Next" w:cs="Arial"/>
          <w:color w:val="808080" w:themeColor="background1" w:themeShade="80"/>
          <w:sz w:val="22"/>
          <w:szCs w:val="22"/>
          <w:lang w:val="en-GB"/>
        </w:rPr>
        <w:t xml:space="preserve"> </w:t>
      </w:r>
      <w:r w:rsidRPr="0068611A">
        <w:rPr>
          <w:rFonts w:ascii="Avenir Next" w:hAnsi="Avenir Next" w:cs="Arial"/>
          <w:color w:val="808080" w:themeColor="background1" w:themeShade="80"/>
          <w:sz w:val="22"/>
          <w:szCs w:val="22"/>
          <w:lang w:val="en-GB"/>
        </w:rPr>
        <w:t>affected parties</w:t>
      </w:r>
      <w:r>
        <w:rPr>
          <w:rFonts w:ascii="Avenir Next" w:hAnsi="Avenir Next" w:cs="Arial"/>
          <w:color w:val="808080" w:themeColor="background1" w:themeShade="80"/>
          <w:sz w:val="22"/>
          <w:szCs w:val="22"/>
          <w:lang w:val="en-GB"/>
        </w:rPr>
        <w:t xml:space="preserve"> (i.e., does not secure requisite majority in voting by creditor classes)</w:t>
      </w:r>
      <w:r w:rsidRPr="0068611A">
        <w:rPr>
          <w:rFonts w:ascii="Avenir Next" w:hAnsi="Avenir Next" w:cs="Arial"/>
          <w:color w:val="808080" w:themeColor="background1" w:themeShade="80"/>
          <w:sz w:val="22"/>
          <w:szCs w:val="22"/>
          <w:lang w:val="en-GB"/>
        </w:rPr>
        <w:t xml:space="preserve">, the Court may approve the plan (cross class cramdown) only with the consent of the debtor company, while in rehabilitation proceedings, the court </w:t>
      </w:r>
      <w:r>
        <w:rPr>
          <w:rFonts w:ascii="Avenir Next" w:hAnsi="Avenir Next" w:cs="Arial"/>
          <w:color w:val="808080" w:themeColor="background1" w:themeShade="80"/>
          <w:sz w:val="22"/>
          <w:szCs w:val="22"/>
          <w:lang w:val="en-GB"/>
        </w:rPr>
        <w:t xml:space="preserve">may approve a draft restructuring plan that has </w:t>
      </w:r>
      <w:r w:rsidRPr="0068611A">
        <w:rPr>
          <w:rFonts w:ascii="Avenir Next" w:hAnsi="Avenir Next" w:cs="Arial"/>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 xml:space="preserve">been </w:t>
      </w:r>
      <w:r w:rsidRPr="0068611A">
        <w:rPr>
          <w:rFonts w:ascii="Avenir Next" w:hAnsi="Avenir Next" w:cs="Arial"/>
          <w:color w:val="808080" w:themeColor="background1" w:themeShade="80"/>
          <w:sz w:val="22"/>
          <w:szCs w:val="22"/>
          <w:lang w:val="en-GB"/>
        </w:rPr>
        <w:t>approved by all</w:t>
      </w:r>
      <w:r>
        <w:rPr>
          <w:rFonts w:ascii="Avenir Next" w:hAnsi="Avenir Next" w:cs="Arial"/>
          <w:color w:val="808080" w:themeColor="background1" w:themeShade="80"/>
          <w:sz w:val="22"/>
          <w:szCs w:val="22"/>
          <w:lang w:val="en-GB"/>
        </w:rPr>
        <w:t xml:space="preserve"> </w:t>
      </w:r>
      <w:r w:rsidRPr="0068611A">
        <w:rPr>
          <w:rFonts w:ascii="Avenir Next" w:hAnsi="Avenir Next" w:cs="Arial"/>
          <w:color w:val="808080" w:themeColor="background1" w:themeShade="80"/>
          <w:sz w:val="22"/>
          <w:szCs w:val="22"/>
          <w:lang w:val="en-GB"/>
        </w:rPr>
        <w:t>affected parties</w:t>
      </w:r>
      <w:r>
        <w:rPr>
          <w:rFonts w:ascii="Avenir Next" w:hAnsi="Avenir Next" w:cs="Arial"/>
          <w:color w:val="808080" w:themeColor="background1" w:themeShade="80"/>
          <w:sz w:val="22"/>
          <w:szCs w:val="22"/>
          <w:lang w:val="en-GB"/>
        </w:rPr>
        <w:t xml:space="preserve"> upon request by either the debtor or any affected party (i.e., the debtor’s consent is not a condition for such approval)</w:t>
      </w:r>
    </w:p>
    <w:p w14:paraId="6DF3020E" w14:textId="44067D71" w:rsidR="0068611A" w:rsidRPr="0068611A" w:rsidRDefault="0068611A" w:rsidP="006F0C1F">
      <w:pPr>
        <w:pStyle w:val="ListParagraph"/>
        <w:numPr>
          <w:ilvl w:val="0"/>
          <w:numId w:val="26"/>
        </w:numPr>
        <w:spacing w:before="120" w:after="120"/>
        <w:contextualSpacing w:val="0"/>
        <w:jc w:val="both"/>
        <w:rPr>
          <w:rFonts w:ascii="Avenir Next" w:hAnsi="Avenir Next" w:cs="Arial"/>
          <w:bCs/>
          <w:color w:val="000000" w:themeColor="text1"/>
          <w:sz w:val="22"/>
          <w:szCs w:val="22"/>
          <w:lang w:val="en-GB"/>
        </w:rPr>
      </w:pPr>
      <w:r>
        <w:rPr>
          <w:rFonts w:ascii="Avenir Next" w:hAnsi="Avenir Next" w:cs="Arial"/>
          <w:color w:val="808080" w:themeColor="background1" w:themeShade="80"/>
          <w:sz w:val="22"/>
          <w:szCs w:val="22"/>
          <w:lang w:val="en-GB"/>
        </w:rPr>
        <w:t>Safeguard proceedings have an observation period that is limited to a maximum of 12 months while rehabilitation proceedings have an observation period that is limited to a maximum of 18 months.</w:t>
      </w:r>
    </w:p>
    <w:p w14:paraId="70B3F276" w14:textId="77777777" w:rsidR="0068611A" w:rsidRPr="0068611A" w:rsidRDefault="0068611A" w:rsidP="0068611A">
      <w:pPr>
        <w:ind w:left="360"/>
        <w:jc w:val="both"/>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6E8889E1" w14:textId="77777777" w:rsidR="009A24F8" w:rsidRDefault="009A24F8" w:rsidP="00F47A63">
      <w:pPr>
        <w:jc w:val="both"/>
        <w:rPr>
          <w:rFonts w:ascii="Avenir Next" w:hAnsi="Avenir Next" w:cs="Arial"/>
          <w:sz w:val="22"/>
          <w:szCs w:val="22"/>
          <w:lang w:val="en-GB"/>
        </w:rPr>
      </w:pPr>
    </w:p>
    <w:p w14:paraId="5DD553FC" w14:textId="7DF60BF6" w:rsidR="009A24F8" w:rsidRDefault="005C4F7B" w:rsidP="006F0C1F">
      <w:pPr>
        <w:pStyle w:val="ListParagraph"/>
        <w:numPr>
          <w:ilvl w:val="0"/>
          <w:numId w:val="27"/>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w:t>
      </w:r>
      <w:r w:rsidR="0057269F">
        <w:rPr>
          <w:rFonts w:ascii="Avenir Next" w:hAnsi="Avenir Next" w:cs="Arial"/>
          <w:color w:val="808080" w:themeColor="background1" w:themeShade="80"/>
          <w:sz w:val="22"/>
          <w:szCs w:val="22"/>
          <w:lang w:val="en-GB"/>
        </w:rPr>
        <w:t>inance</w:t>
      </w:r>
      <w:r>
        <w:rPr>
          <w:rFonts w:ascii="Avenir Next" w:hAnsi="Avenir Next" w:cs="Arial"/>
          <w:color w:val="808080" w:themeColor="background1" w:themeShade="80"/>
          <w:sz w:val="22"/>
          <w:szCs w:val="22"/>
          <w:lang w:val="en-GB"/>
        </w:rPr>
        <w:t xml:space="preserve"> introduced classes of creditors to French insolvency and restructuring law – before the Ord</w:t>
      </w:r>
      <w:r w:rsidR="0057269F">
        <w:rPr>
          <w:rFonts w:ascii="Avenir Next" w:hAnsi="Avenir Next" w:cs="Arial"/>
          <w:color w:val="808080" w:themeColor="background1" w:themeShade="80"/>
          <w:sz w:val="22"/>
          <w:szCs w:val="22"/>
          <w:lang w:val="en-GB"/>
        </w:rPr>
        <w:t>inance</w:t>
      </w:r>
      <w:r>
        <w:rPr>
          <w:rFonts w:ascii="Avenir Next" w:hAnsi="Avenir Next" w:cs="Arial"/>
          <w:color w:val="808080" w:themeColor="background1" w:themeShade="80"/>
          <w:sz w:val="22"/>
          <w:szCs w:val="22"/>
          <w:lang w:val="en-GB"/>
        </w:rPr>
        <w:t>, French insolvency law provided for grouping of creditors in committees which had senior, junior, privileged and unsecured creditors in the same committee. Under the Ord</w:t>
      </w:r>
      <w:r w:rsidR="0057269F">
        <w:rPr>
          <w:rFonts w:ascii="Avenir Next" w:hAnsi="Avenir Next" w:cs="Arial"/>
          <w:color w:val="808080" w:themeColor="background1" w:themeShade="80"/>
          <w:sz w:val="22"/>
          <w:szCs w:val="22"/>
          <w:lang w:val="en-GB"/>
        </w:rPr>
        <w:t>inance</w:t>
      </w:r>
      <w:r>
        <w:rPr>
          <w:rFonts w:ascii="Avenir Next" w:hAnsi="Avenir Next" w:cs="Arial"/>
          <w:color w:val="808080" w:themeColor="background1" w:themeShade="80"/>
          <w:sz w:val="22"/>
          <w:szCs w:val="22"/>
          <w:lang w:val="en-GB"/>
        </w:rPr>
        <w:t>, separate classes such as secured, unsecured and equity holders were introduced.</w:t>
      </w:r>
    </w:p>
    <w:p w14:paraId="4E589ADE" w14:textId="2E0379B0" w:rsidR="0048000E" w:rsidRDefault="005C4F7B" w:rsidP="006F0C1F">
      <w:pPr>
        <w:pStyle w:val="ListParagraph"/>
        <w:numPr>
          <w:ilvl w:val="0"/>
          <w:numId w:val="27"/>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the introduction of classes of creditors, the Ord</w:t>
      </w:r>
      <w:r w:rsidR="0057269F">
        <w:rPr>
          <w:rFonts w:ascii="Avenir Next" w:hAnsi="Avenir Next" w:cs="Arial"/>
          <w:color w:val="808080" w:themeColor="background1" w:themeShade="80"/>
          <w:sz w:val="22"/>
          <w:szCs w:val="22"/>
          <w:lang w:val="en-GB"/>
        </w:rPr>
        <w:t>inance</w:t>
      </w:r>
      <w:r>
        <w:rPr>
          <w:rFonts w:ascii="Avenir Next" w:hAnsi="Avenir Next" w:cs="Arial"/>
          <w:color w:val="808080" w:themeColor="background1" w:themeShade="80"/>
          <w:sz w:val="22"/>
          <w:szCs w:val="22"/>
          <w:lang w:val="en-GB"/>
        </w:rPr>
        <w:t xml:space="preserve"> also introduced the concept of cross-class cramdown (subject to the absolute priority rule)  – this allows the court to impose restructuring plans on dissenting classes of creditors. In safeguard proceedings, cross-class cramdown requires the consent of the debtor company while in rehabilitation proceedings the debtor’s consent is not required.</w:t>
      </w:r>
    </w:p>
    <w:p w14:paraId="6CDDFB62" w14:textId="582F3003" w:rsidR="0048000E" w:rsidRPr="006F0C1F" w:rsidRDefault="006F0C1F" w:rsidP="006F0C1F">
      <w:pPr>
        <w:pStyle w:val="ListParagraph"/>
        <w:numPr>
          <w:ilvl w:val="0"/>
          <w:numId w:val="27"/>
        </w:numPr>
        <w:spacing w:before="120" w:after="120"/>
        <w:contextualSpacing w:val="0"/>
        <w:jc w:val="both"/>
        <w:rPr>
          <w:rFonts w:ascii="Avenir Next" w:hAnsi="Avenir Next" w:cs="Arial"/>
          <w:color w:val="808080" w:themeColor="background1" w:themeShade="80"/>
          <w:sz w:val="22"/>
          <w:szCs w:val="22"/>
          <w:lang w:val="en-GB"/>
        </w:rPr>
      </w:pPr>
      <w:r w:rsidRPr="006F0C1F">
        <w:rPr>
          <w:rFonts w:ascii="Avenir Next" w:hAnsi="Avenir Next" w:cs="Arial"/>
          <w:color w:val="808080" w:themeColor="background1" w:themeShade="80"/>
          <w:sz w:val="22"/>
          <w:szCs w:val="22"/>
          <w:lang w:val="en-GB"/>
        </w:rPr>
        <w:t>The Ord</w:t>
      </w:r>
      <w:r w:rsidR="0057269F">
        <w:rPr>
          <w:rFonts w:ascii="Avenir Next" w:hAnsi="Avenir Next" w:cs="Arial"/>
          <w:color w:val="808080" w:themeColor="background1" w:themeShade="80"/>
          <w:sz w:val="22"/>
          <w:szCs w:val="22"/>
          <w:lang w:val="en-GB"/>
        </w:rPr>
        <w:t>inance</w:t>
      </w:r>
      <w:r w:rsidRPr="006F0C1F">
        <w:rPr>
          <w:rFonts w:ascii="Avenir Next" w:hAnsi="Avenir Next" w:cs="Arial"/>
          <w:color w:val="808080" w:themeColor="background1" w:themeShade="80"/>
          <w:sz w:val="22"/>
          <w:szCs w:val="22"/>
          <w:lang w:val="en-GB"/>
        </w:rPr>
        <w:t xml:space="preserve"> also introduced a new “post-money” or “post commencement funding” </w:t>
      </w:r>
      <w:r w:rsidR="00812428">
        <w:rPr>
          <w:rFonts w:ascii="Avenir Next" w:hAnsi="Avenir Next" w:cs="Arial"/>
          <w:color w:val="808080" w:themeColor="background1" w:themeShade="80"/>
          <w:sz w:val="22"/>
          <w:szCs w:val="22"/>
          <w:lang w:val="en-GB"/>
        </w:rPr>
        <w:t>lien/</w:t>
      </w:r>
      <w:r w:rsidRPr="006F0C1F">
        <w:rPr>
          <w:rFonts w:ascii="Avenir Next" w:hAnsi="Avenir Next" w:cs="Arial"/>
          <w:color w:val="808080" w:themeColor="background1" w:themeShade="80"/>
          <w:sz w:val="22"/>
          <w:szCs w:val="22"/>
          <w:lang w:val="en-GB"/>
        </w:rPr>
        <w:t xml:space="preserve">privilege which accords protection to </w:t>
      </w:r>
      <w:r w:rsidR="00812428">
        <w:rPr>
          <w:rFonts w:ascii="Avenir Next" w:hAnsi="Avenir Next" w:cs="Arial"/>
          <w:color w:val="808080" w:themeColor="background1" w:themeShade="80"/>
          <w:sz w:val="22"/>
          <w:szCs w:val="22"/>
          <w:lang w:val="en-GB"/>
        </w:rPr>
        <w:t xml:space="preserve">court-approved </w:t>
      </w:r>
      <w:r w:rsidRPr="006F0C1F">
        <w:rPr>
          <w:rFonts w:ascii="Avenir Next" w:hAnsi="Avenir Next" w:cs="Arial"/>
          <w:color w:val="808080" w:themeColor="background1" w:themeShade="80"/>
          <w:sz w:val="22"/>
          <w:szCs w:val="22"/>
          <w:lang w:val="en-GB"/>
        </w:rPr>
        <w:t>cash contributions to a debtor after the commencement of restructuring proceedings. This new money is protected from non-consensual postponement or restructure in subsequent restructuring proceedings. Only few specific claims can override this class of funding, such as super priority granted to wages and legal fees, amongst others.</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6BE0D427" w14:textId="77777777" w:rsidR="00202FCE" w:rsidRDefault="00202FC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proceedings involve amicable contractual and confidential restructuring discussions between a debtor and its creditors. Conciliation agreements are ratified by the court, at the request of the debtor. In ratifying the conciliation agreements, the court may either approve the agreement (constatation) or sanction the agreement (homologation).</w:t>
      </w:r>
    </w:p>
    <w:p w14:paraId="17870BD9" w14:textId="77777777" w:rsidR="00202FCE" w:rsidRDefault="00202FCE" w:rsidP="009A24F8">
      <w:pPr>
        <w:jc w:val="both"/>
        <w:rPr>
          <w:rFonts w:ascii="Avenir Next" w:hAnsi="Avenir Next" w:cs="Arial"/>
          <w:color w:val="808080" w:themeColor="background1" w:themeShade="80"/>
          <w:sz w:val="22"/>
          <w:szCs w:val="22"/>
          <w:lang w:val="en-GB"/>
        </w:rPr>
      </w:pPr>
    </w:p>
    <w:p w14:paraId="5604B53E" w14:textId="77777777" w:rsidR="00202FCE" w:rsidRDefault="00202FC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Constatation preserves the confidentiality of the conciliation proceedings and agreements since they are not publicised. This is, sometimes, viewed as desirous/advantageous since it does not signal the market that the debtor is distressed.</w:t>
      </w:r>
    </w:p>
    <w:p w14:paraId="4DD60428" w14:textId="77777777" w:rsidR="00202FCE" w:rsidRDefault="00202FCE" w:rsidP="009A24F8">
      <w:pPr>
        <w:jc w:val="both"/>
        <w:rPr>
          <w:rFonts w:ascii="Avenir Next" w:hAnsi="Avenir Next" w:cs="Arial"/>
          <w:color w:val="808080" w:themeColor="background1" w:themeShade="80"/>
          <w:sz w:val="22"/>
          <w:szCs w:val="22"/>
          <w:lang w:val="en-GB"/>
        </w:rPr>
      </w:pPr>
    </w:p>
    <w:p w14:paraId="2AEF9C9B" w14:textId="6CE13858" w:rsidR="00202FCE" w:rsidRPr="00B87DBA" w:rsidRDefault="00202FC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homologation involves the conciliation judgement being publicised (this may have some adverse effects due to the distress tag attaching to the debtor). However, compared to mere approval of conciliation agreements by the Court, sanctioning of conciliation agreements by the Court confers greater legal protection in the event of subsequent insolvency proceedings being opened in relation to the debtors. For example, is conciliation proceedings are subsequently converted to accelerated safeguard proceedings, providers of new money in the course of the conciliation proceedings enjoy the new money privilege/lien.</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73AAF9F8" w14:textId="77777777" w:rsidR="006A679A" w:rsidRDefault="0057269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primary objective of the Ordinance No. 2021-1193 of 15 September 2021 was to transpose the EU Directive on Preventative Restructuring</w:t>
      </w:r>
      <w:r w:rsidR="006A679A">
        <w:rPr>
          <w:rFonts w:ascii="Avenir Next" w:hAnsi="Avenir Next" w:cs="Arial"/>
          <w:color w:val="808080" w:themeColor="background1" w:themeShade="80"/>
          <w:sz w:val="22"/>
          <w:szCs w:val="22"/>
          <w:lang w:val="en-GB"/>
        </w:rPr>
        <w:t xml:space="preserve"> into the French insolvency and restructuring regime</w:t>
      </w:r>
      <w:r>
        <w:rPr>
          <w:rFonts w:ascii="Avenir Next" w:hAnsi="Avenir Next" w:cs="Arial"/>
          <w:color w:val="808080" w:themeColor="background1" w:themeShade="80"/>
          <w:sz w:val="22"/>
          <w:szCs w:val="22"/>
          <w:lang w:val="en-GB"/>
        </w:rPr>
        <w:t>.</w:t>
      </w:r>
    </w:p>
    <w:p w14:paraId="40FBF438" w14:textId="77777777" w:rsidR="006A679A" w:rsidRDefault="006A679A" w:rsidP="009A24F8">
      <w:pPr>
        <w:jc w:val="both"/>
        <w:rPr>
          <w:rFonts w:ascii="Avenir Next" w:hAnsi="Avenir Next" w:cs="Arial"/>
          <w:color w:val="808080" w:themeColor="background1" w:themeShade="80"/>
          <w:sz w:val="22"/>
          <w:szCs w:val="22"/>
          <w:lang w:val="en-GB"/>
        </w:rPr>
      </w:pPr>
    </w:p>
    <w:p w14:paraId="02368DE6" w14:textId="786CB6DC" w:rsidR="0057269F" w:rsidRDefault="0057269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before the Ordinance came into effect, France already had</w:t>
      </w:r>
      <w:r w:rsidR="006A679A">
        <w:rPr>
          <w:rFonts w:ascii="Avenir Next" w:hAnsi="Avenir Next" w:cs="Arial"/>
          <w:color w:val="808080" w:themeColor="background1" w:themeShade="80"/>
          <w:sz w:val="22"/>
          <w:szCs w:val="22"/>
          <w:lang w:val="en-GB"/>
        </w:rPr>
        <w:t xml:space="preserve"> a formal court-supervised</w:t>
      </w:r>
      <w:r>
        <w:rPr>
          <w:rFonts w:ascii="Avenir Next" w:hAnsi="Avenir Next" w:cs="Arial"/>
          <w:color w:val="808080" w:themeColor="background1" w:themeShade="80"/>
          <w:sz w:val="22"/>
          <w:szCs w:val="22"/>
          <w:lang w:val="en-GB"/>
        </w:rPr>
        <w:t xml:space="preserve"> preventative restructuring framework in place comprising both pre-insolvency amicable</w:t>
      </w:r>
      <w:r w:rsidR="006A679A">
        <w:rPr>
          <w:rFonts w:ascii="Avenir Next" w:hAnsi="Avenir Next" w:cs="Arial"/>
          <w:color w:val="808080" w:themeColor="background1" w:themeShade="80"/>
          <w:sz w:val="22"/>
          <w:szCs w:val="22"/>
          <w:lang w:val="en-GB"/>
        </w:rPr>
        <w:t xml:space="preserve"> contractual (and even confidential)</w:t>
      </w:r>
      <w:r>
        <w:rPr>
          <w:rFonts w:ascii="Avenir Next" w:hAnsi="Avenir Next" w:cs="Arial"/>
          <w:color w:val="808080" w:themeColor="background1" w:themeShade="80"/>
          <w:sz w:val="22"/>
          <w:szCs w:val="22"/>
          <w:lang w:val="en-GB"/>
        </w:rPr>
        <w:t xml:space="preserve"> restructuring proceedings (i.e., </w:t>
      </w:r>
      <w:r w:rsidRPr="0057269F">
        <w:rPr>
          <w:rFonts w:ascii="Avenir Next" w:hAnsi="Avenir Next" w:cs="Arial"/>
          <w:i/>
          <w:iCs/>
          <w:color w:val="808080" w:themeColor="background1" w:themeShade="80"/>
          <w:sz w:val="22"/>
          <w:szCs w:val="22"/>
          <w:lang w:val="en-GB"/>
        </w:rPr>
        <w:t>mandat ad hoc</w:t>
      </w:r>
      <w:r>
        <w:rPr>
          <w:rFonts w:ascii="Avenir Next" w:hAnsi="Avenir Next" w:cs="Arial"/>
          <w:color w:val="808080" w:themeColor="background1" w:themeShade="80"/>
          <w:sz w:val="22"/>
          <w:szCs w:val="22"/>
          <w:lang w:val="en-GB"/>
        </w:rPr>
        <w:t xml:space="preserve"> and </w:t>
      </w:r>
      <w:r w:rsidRPr="0057269F">
        <w:rPr>
          <w:rFonts w:ascii="Avenir Next" w:hAnsi="Avenir Next" w:cs="Arial"/>
          <w:i/>
          <w:iCs/>
          <w:color w:val="808080" w:themeColor="background1" w:themeShade="80"/>
          <w:sz w:val="22"/>
          <w:szCs w:val="22"/>
          <w:lang w:val="en-GB"/>
        </w:rPr>
        <w:t>conciliation</w:t>
      </w:r>
      <w:r>
        <w:rPr>
          <w:rFonts w:ascii="Avenir Next" w:hAnsi="Avenir Next" w:cs="Arial"/>
          <w:color w:val="808080" w:themeColor="background1" w:themeShade="80"/>
          <w:sz w:val="22"/>
          <w:szCs w:val="22"/>
          <w:lang w:val="en-GB"/>
        </w:rPr>
        <w:t>) as well as preventative restructuring proceedings (safeguard proceedings, accelerated safeguard proceedings and accelerated financial safeguard proceedings).</w:t>
      </w:r>
      <w:r w:rsidR="006A679A">
        <w:rPr>
          <w:rFonts w:ascii="Avenir Next" w:hAnsi="Avenir Next" w:cs="Arial"/>
          <w:color w:val="808080" w:themeColor="background1" w:themeShade="80"/>
          <w:sz w:val="22"/>
          <w:szCs w:val="22"/>
          <w:lang w:val="en-GB"/>
        </w:rPr>
        <w:t xml:space="preserve"> These proceedings were available to companies facing significant financial challenges, but which were not yet insolvent (i.e., in a situation of cessation of payments). R</w:t>
      </w:r>
      <w:r>
        <w:rPr>
          <w:rFonts w:ascii="Avenir Next" w:hAnsi="Avenir Next" w:cs="Arial"/>
          <w:color w:val="808080" w:themeColor="background1" w:themeShade="80"/>
          <w:sz w:val="22"/>
          <w:szCs w:val="22"/>
          <w:lang w:val="en-GB"/>
        </w:rPr>
        <w:t>elative to other EU jurisdictions, France was already an established restructuring-biased jurisdiction which accorded greater importance to protection of debtors and preservation of employment</w:t>
      </w:r>
      <w:r w:rsidR="000512AE">
        <w:rPr>
          <w:rFonts w:ascii="Avenir Next" w:hAnsi="Avenir Next" w:cs="Arial"/>
          <w:color w:val="808080" w:themeColor="background1" w:themeShade="80"/>
          <w:sz w:val="22"/>
          <w:szCs w:val="22"/>
          <w:lang w:val="en-GB"/>
        </w:rPr>
        <w:t xml:space="preserve"> (socio-economic impact of businesses)</w:t>
      </w:r>
      <w:r>
        <w:rPr>
          <w:rFonts w:ascii="Avenir Next" w:hAnsi="Avenir Next" w:cs="Arial"/>
          <w:color w:val="808080" w:themeColor="background1" w:themeShade="80"/>
          <w:sz w:val="22"/>
          <w:szCs w:val="22"/>
          <w:lang w:val="en-GB"/>
        </w:rPr>
        <w:t>.</w:t>
      </w:r>
    </w:p>
    <w:p w14:paraId="736CDA04" w14:textId="77777777" w:rsidR="0057269F" w:rsidRDefault="0057269F" w:rsidP="009A24F8">
      <w:pPr>
        <w:jc w:val="both"/>
        <w:rPr>
          <w:rFonts w:ascii="Avenir Next" w:hAnsi="Avenir Next" w:cs="Arial"/>
          <w:color w:val="808080" w:themeColor="background1" w:themeShade="80"/>
          <w:sz w:val="22"/>
          <w:szCs w:val="22"/>
          <w:lang w:val="en-GB"/>
        </w:rPr>
      </w:pPr>
    </w:p>
    <w:p w14:paraId="13CBE519" w14:textId="0A74944B" w:rsidR="0057269F" w:rsidRDefault="0057269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Ordinance did not necessitate the introduction of new preventative restructuring procedures in France </w:t>
      </w:r>
      <w:r w:rsidR="0099201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since these were already in </w:t>
      </w:r>
      <w:r w:rsidR="006A679A">
        <w:rPr>
          <w:rFonts w:ascii="Avenir Next" w:hAnsi="Avenir Next" w:cs="Arial"/>
          <w:color w:val="808080" w:themeColor="background1" w:themeShade="80"/>
          <w:sz w:val="22"/>
          <w:szCs w:val="22"/>
          <w:lang w:val="en-GB"/>
        </w:rPr>
        <w:t>existence</w:t>
      </w:r>
      <w:r w:rsidR="0099201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rather, it resulted in the modification of some of the</w:t>
      </w:r>
      <w:r w:rsidR="006A679A">
        <w:rPr>
          <w:rFonts w:ascii="Avenir Next" w:hAnsi="Avenir Next" w:cs="Arial"/>
          <w:color w:val="808080" w:themeColor="background1" w:themeShade="80"/>
          <w:sz w:val="22"/>
          <w:szCs w:val="22"/>
          <w:lang w:val="en-GB"/>
        </w:rPr>
        <w:t>se</w:t>
      </w:r>
      <w:r>
        <w:rPr>
          <w:rFonts w:ascii="Avenir Next" w:hAnsi="Avenir Next" w:cs="Arial"/>
          <w:color w:val="808080" w:themeColor="background1" w:themeShade="80"/>
          <w:sz w:val="22"/>
          <w:szCs w:val="22"/>
          <w:lang w:val="en-GB"/>
        </w:rPr>
        <w:t xml:space="preserve"> procedures</w:t>
      </w:r>
      <w:r w:rsidR="006A679A">
        <w:rPr>
          <w:rFonts w:ascii="Avenir Next" w:hAnsi="Avenir Next" w:cs="Arial"/>
          <w:color w:val="808080" w:themeColor="background1" w:themeShade="80"/>
          <w:sz w:val="22"/>
          <w:szCs w:val="22"/>
          <w:lang w:val="en-GB"/>
        </w:rPr>
        <w:t xml:space="preserve"> (e.g., consolidation of the accelerated safeguard proceedings and accelerated financial safeguard proceedings)</w:t>
      </w:r>
      <w:r>
        <w:rPr>
          <w:rFonts w:ascii="Avenir Next" w:hAnsi="Avenir Next" w:cs="Arial"/>
          <w:color w:val="808080" w:themeColor="background1" w:themeShade="80"/>
          <w:sz w:val="22"/>
          <w:szCs w:val="22"/>
          <w:lang w:val="en-GB"/>
        </w:rPr>
        <w:t xml:space="preserve"> and enhancement </w:t>
      </w:r>
      <w:r w:rsidR="006A679A">
        <w:rPr>
          <w:rFonts w:ascii="Avenir Next" w:hAnsi="Avenir Next" w:cs="Arial"/>
          <w:color w:val="808080" w:themeColor="background1" w:themeShade="80"/>
          <w:sz w:val="22"/>
          <w:szCs w:val="22"/>
          <w:lang w:val="en-GB"/>
        </w:rPr>
        <w:t xml:space="preserve">of the preventative restructuring procedures </w:t>
      </w:r>
      <w:r>
        <w:rPr>
          <w:rFonts w:ascii="Avenir Next" w:hAnsi="Avenir Next" w:cs="Arial"/>
          <w:color w:val="808080" w:themeColor="background1" w:themeShade="80"/>
          <w:sz w:val="22"/>
          <w:szCs w:val="22"/>
          <w:lang w:val="en-GB"/>
        </w:rPr>
        <w:t>through the introduction of new elements of insolvency and restructuring proceedings such as classes of creditors, cross-class cramdown and new money lien.</w:t>
      </w:r>
    </w:p>
    <w:p w14:paraId="0076FF57" w14:textId="77777777" w:rsidR="006A679A" w:rsidRDefault="006A679A" w:rsidP="009A24F8">
      <w:pPr>
        <w:jc w:val="both"/>
        <w:rPr>
          <w:rFonts w:ascii="Avenir Next" w:hAnsi="Avenir Next" w:cs="Arial"/>
          <w:color w:val="808080" w:themeColor="background1" w:themeShade="80"/>
          <w:sz w:val="22"/>
          <w:szCs w:val="22"/>
          <w:lang w:val="en-GB"/>
        </w:rPr>
      </w:pPr>
    </w:p>
    <w:p w14:paraId="3EF20E40" w14:textId="25561B5D" w:rsidR="006A679A" w:rsidRDefault="006A679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way of contrast,</w:t>
      </w:r>
      <w:r w:rsidR="001C119A">
        <w:rPr>
          <w:rFonts w:ascii="Avenir Next" w:hAnsi="Avenir Next" w:cs="Arial"/>
          <w:color w:val="808080" w:themeColor="background1" w:themeShade="80"/>
          <w:sz w:val="22"/>
          <w:szCs w:val="22"/>
          <w:lang w:val="en-GB"/>
        </w:rPr>
        <w:t xml:space="preserve"> </w:t>
      </w:r>
      <w:r w:rsidR="00992012">
        <w:rPr>
          <w:rFonts w:ascii="Avenir Next" w:hAnsi="Avenir Next" w:cs="Arial"/>
          <w:color w:val="808080" w:themeColor="background1" w:themeShade="80"/>
          <w:sz w:val="22"/>
          <w:szCs w:val="22"/>
          <w:lang w:val="en-GB"/>
        </w:rPr>
        <w:t xml:space="preserve">some of the other EU jurisdictions had to adopt more radical changes </w:t>
      </w:r>
      <w:r w:rsidR="00983EC6">
        <w:rPr>
          <w:rFonts w:ascii="Avenir Next" w:hAnsi="Avenir Next" w:cs="Arial"/>
          <w:color w:val="808080" w:themeColor="background1" w:themeShade="80"/>
          <w:sz w:val="22"/>
          <w:szCs w:val="22"/>
          <w:lang w:val="en-GB"/>
        </w:rPr>
        <w:t>in their insolvency and restructuring regimes in order to implement the directive. F</w:t>
      </w:r>
      <w:r w:rsidR="001C119A">
        <w:rPr>
          <w:rFonts w:ascii="Avenir Next" w:hAnsi="Avenir Next" w:cs="Arial"/>
          <w:color w:val="808080" w:themeColor="background1" w:themeShade="80"/>
          <w:sz w:val="22"/>
          <w:szCs w:val="22"/>
          <w:lang w:val="en-GB"/>
        </w:rPr>
        <w:t>or example,</w:t>
      </w:r>
      <w:r>
        <w:rPr>
          <w:rFonts w:ascii="Avenir Next" w:hAnsi="Avenir Next" w:cs="Arial"/>
          <w:color w:val="808080" w:themeColor="background1" w:themeShade="80"/>
          <w:sz w:val="22"/>
          <w:szCs w:val="22"/>
          <w:lang w:val="en-GB"/>
        </w:rPr>
        <w:t xml:space="preserve"> </w:t>
      </w:r>
      <w:r w:rsidR="001C119A">
        <w:rPr>
          <w:rFonts w:ascii="Avenir Next" w:hAnsi="Avenir Next" w:cs="Arial"/>
          <w:color w:val="808080" w:themeColor="background1" w:themeShade="80"/>
          <w:sz w:val="22"/>
          <w:szCs w:val="22"/>
          <w:lang w:val="en-GB"/>
        </w:rPr>
        <w:t>before Germany implemented the EU Directive on preventative restructuring, the German insolvency regime/legislation did not  provide for any restructuring procedures before a company was declared insolven</w:t>
      </w:r>
      <w:r w:rsidR="00983EC6">
        <w:rPr>
          <w:rFonts w:ascii="Avenir Next" w:hAnsi="Avenir Next" w:cs="Arial"/>
          <w:color w:val="808080" w:themeColor="background1" w:themeShade="80"/>
          <w:sz w:val="22"/>
          <w:szCs w:val="22"/>
          <w:lang w:val="en-GB"/>
        </w:rPr>
        <w:t>t</w:t>
      </w:r>
      <w:r w:rsidR="001C119A">
        <w:rPr>
          <w:rFonts w:ascii="Avenir Next" w:hAnsi="Avenir Next" w:cs="Arial"/>
          <w:color w:val="808080" w:themeColor="background1" w:themeShade="80"/>
          <w:sz w:val="22"/>
          <w:szCs w:val="22"/>
          <w:lang w:val="en-GB"/>
        </w:rPr>
        <w:t xml:space="preserve"> (i.e., restructuring procedures provided for in the law were only available after a company had been declared/filed for insolvency). To implement the EU Directive on preventative restructuring, Germany </w:t>
      </w:r>
      <w:r w:rsidR="00D37443">
        <w:rPr>
          <w:rFonts w:ascii="Avenir Next" w:hAnsi="Avenir Next" w:cs="Arial"/>
          <w:color w:val="808080" w:themeColor="background1" w:themeShade="80"/>
          <w:sz w:val="22"/>
          <w:szCs w:val="22"/>
          <w:lang w:val="en-GB"/>
        </w:rPr>
        <w:t>enacted the</w:t>
      </w:r>
      <w:r w:rsidR="00D37443" w:rsidRPr="00D37443">
        <w:rPr>
          <w:rFonts w:ascii="Avenir Next" w:hAnsi="Avenir Next" w:cs="Arial"/>
          <w:color w:val="808080" w:themeColor="background1" w:themeShade="80"/>
          <w:sz w:val="22"/>
          <w:szCs w:val="22"/>
          <w:lang w:val="en-GB"/>
        </w:rPr>
        <w:t xml:space="preserve"> German Corporate Stabilisation and Restructuring Act (StaRUG)</w:t>
      </w:r>
      <w:r w:rsidR="00D37443">
        <w:rPr>
          <w:rFonts w:ascii="Avenir Next" w:hAnsi="Avenir Next" w:cs="Arial"/>
          <w:color w:val="808080" w:themeColor="background1" w:themeShade="80"/>
          <w:sz w:val="22"/>
          <w:szCs w:val="22"/>
          <w:lang w:val="en-GB"/>
        </w:rPr>
        <w:t xml:space="preserve"> in 2021 which introduced pre-insolvency restructuring proceedings, supervised by the restructuring court, for “imminently illiquid debtors”. These proceedings are implemented by way of a restructuring plan. (</w:t>
      </w:r>
      <w:hyperlink r:id="rId9" w:history="1">
        <w:r w:rsidR="00D37443" w:rsidRPr="005D30B7">
          <w:rPr>
            <w:rStyle w:val="Hyperlink"/>
            <w:rFonts w:ascii="Avenir Next" w:hAnsi="Avenir Next" w:cs="Arial"/>
            <w:sz w:val="22"/>
            <w:szCs w:val="22"/>
            <w:lang w:val="en-GB"/>
          </w:rPr>
          <w:t>https://www.roedl.com/insights/ma-dialog/2021-02/starug-closing-gap</w:t>
        </w:r>
      </w:hyperlink>
      <w:r w:rsidR="00D37443">
        <w:rPr>
          <w:rFonts w:ascii="Avenir Next" w:hAnsi="Avenir Next" w:cs="Arial"/>
          <w:color w:val="808080" w:themeColor="background1" w:themeShade="80"/>
          <w:sz w:val="22"/>
          <w:szCs w:val="22"/>
          <w:lang w:val="en-GB"/>
        </w:rPr>
        <w:t xml:space="preserve"> )</w:t>
      </w:r>
      <w:r w:rsidR="00983EC6">
        <w:rPr>
          <w:rFonts w:ascii="Avenir Next" w:hAnsi="Avenir Next" w:cs="Arial"/>
          <w:color w:val="808080" w:themeColor="background1" w:themeShade="80"/>
          <w:sz w:val="22"/>
          <w:szCs w:val="22"/>
          <w:lang w:val="en-GB"/>
        </w:rPr>
        <w:t>.</w:t>
      </w:r>
    </w:p>
    <w:p w14:paraId="6F804602" w14:textId="77777777" w:rsidR="00983EC6" w:rsidRDefault="00983EC6" w:rsidP="009A24F8">
      <w:pPr>
        <w:jc w:val="both"/>
        <w:rPr>
          <w:rFonts w:ascii="Avenir Next" w:hAnsi="Avenir Next" w:cs="Arial"/>
          <w:color w:val="808080" w:themeColor="background1" w:themeShade="80"/>
          <w:sz w:val="22"/>
          <w:szCs w:val="22"/>
          <w:lang w:val="en-GB"/>
        </w:rPr>
      </w:pPr>
    </w:p>
    <w:p w14:paraId="61A68EB9" w14:textId="3563EEEA" w:rsidR="00983EC6" w:rsidRPr="00B87DBA" w:rsidRDefault="00983EC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w:t>
      </w:r>
      <w:r w:rsidR="008C3BA8">
        <w:rPr>
          <w:rFonts w:ascii="Avenir Next" w:hAnsi="Avenir Next" w:cs="Arial"/>
          <w:color w:val="808080" w:themeColor="background1" w:themeShade="80"/>
          <w:sz w:val="22"/>
          <w:szCs w:val="22"/>
          <w:lang w:val="en-GB"/>
        </w:rPr>
        <w:t xml:space="preserve">one of the key introductions of the Ordinance, that is, the formation of creditor classes in insolvency and restructuring proceedings, may end up not being as widely used (hence, reduced impact in the French restructuring and insolvency landscape) due to the </w:t>
      </w:r>
      <w:r w:rsidR="0042427E">
        <w:rPr>
          <w:rFonts w:ascii="Avenir Next" w:hAnsi="Avenir Next" w:cs="Arial"/>
          <w:color w:val="808080" w:themeColor="background1" w:themeShade="80"/>
          <w:sz w:val="22"/>
          <w:szCs w:val="22"/>
          <w:lang w:val="en-GB"/>
        </w:rPr>
        <w:t>high thresh</w:t>
      </w:r>
      <w:r w:rsidR="008C3BA8">
        <w:rPr>
          <w:rFonts w:ascii="Avenir Next" w:hAnsi="Avenir Next" w:cs="Arial"/>
          <w:color w:val="808080" w:themeColor="background1" w:themeShade="80"/>
          <w:sz w:val="22"/>
          <w:szCs w:val="22"/>
          <w:lang w:val="en-GB"/>
        </w:rPr>
        <w:t>holds set for companies to qualify to form creditor classes in safeguard and rehabilitation proceedings – i.e., companies that automatically qualify to form creditor classes in their safeguard and rehabilitation proceedings are those companies which (either on their own or as part of controlled entities) either: (a) employ at least 250 employees and have a turnover of at least 20 million Euros, or (b) have a turnover of at least 40 million Euros.</w:t>
      </w:r>
      <w:r w:rsidR="0042427E">
        <w:rPr>
          <w:rFonts w:ascii="Avenir Next" w:hAnsi="Avenir Next" w:cs="Arial"/>
          <w:color w:val="808080" w:themeColor="background1" w:themeShade="80"/>
          <w:sz w:val="22"/>
          <w:szCs w:val="22"/>
          <w:lang w:val="en-GB"/>
        </w:rPr>
        <w:t xml:space="preserve"> Restructuring and insolvency proceedings did not involve formation of creditor classes pre-Ordinance (due to operation of the law)  and this trend may continue to an extent post-Ordinance due to these thresholds.</w:t>
      </w: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2BD7B03D"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26EEB2E" w14:textId="1434C635" w:rsidR="009A24F8" w:rsidRPr="000512AE" w:rsidRDefault="000512AE" w:rsidP="009A24F8">
      <w:pPr>
        <w:jc w:val="both"/>
        <w:rPr>
          <w:rFonts w:ascii="Avenir Next" w:hAnsi="Avenir Next" w:cs="Arial"/>
          <w:color w:val="808080" w:themeColor="background1" w:themeShade="80"/>
          <w:sz w:val="22"/>
          <w:szCs w:val="22"/>
          <w:u w:val="single"/>
          <w:lang w:val="en-GB"/>
        </w:rPr>
      </w:pPr>
      <w:r w:rsidRPr="000512AE">
        <w:rPr>
          <w:rFonts w:ascii="Avenir Next" w:hAnsi="Avenir Next" w:cs="Arial"/>
          <w:color w:val="808080" w:themeColor="background1" w:themeShade="80"/>
          <w:sz w:val="22"/>
          <w:szCs w:val="22"/>
          <w:u w:val="single"/>
          <w:lang w:val="en-GB"/>
        </w:rPr>
        <w:t>Objectives</w:t>
      </w:r>
    </w:p>
    <w:p w14:paraId="12C07D51" w14:textId="77777777" w:rsidR="00B36115" w:rsidRDefault="00B36115" w:rsidP="009A24F8">
      <w:pPr>
        <w:jc w:val="both"/>
        <w:rPr>
          <w:rFonts w:ascii="Avenir Next" w:hAnsi="Avenir Next" w:cs="Arial"/>
          <w:color w:val="808080" w:themeColor="background1" w:themeShade="80"/>
          <w:sz w:val="22"/>
          <w:szCs w:val="22"/>
          <w:lang w:val="en-GB"/>
        </w:rPr>
      </w:pPr>
    </w:p>
    <w:p w14:paraId="6339CE28" w14:textId="14F3B692" w:rsidR="0050467C" w:rsidRDefault="0050467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primary objective of Safeguard proceedings is to protect a debtor that is facing financial difficulties to allow it time to formulate and negotiate a restructuring plan with its creditors. This protection is primarily in the form of </w:t>
      </w:r>
      <w:r w:rsidR="006A1688">
        <w:rPr>
          <w:rFonts w:ascii="Avenir Next" w:hAnsi="Avenir Next" w:cs="Arial"/>
          <w:color w:val="808080" w:themeColor="background1" w:themeShade="80"/>
          <w:sz w:val="22"/>
          <w:szCs w:val="22"/>
          <w:lang w:val="en-GB"/>
        </w:rPr>
        <w:t>suspension of payment of pre-commencement claims and stay on enforcement action and unilateral legal proceedings linked to pre-commencement claims.</w:t>
      </w:r>
    </w:p>
    <w:p w14:paraId="04962306" w14:textId="77777777" w:rsidR="0050467C" w:rsidRDefault="0050467C" w:rsidP="009A24F8">
      <w:pPr>
        <w:jc w:val="both"/>
        <w:rPr>
          <w:rFonts w:ascii="Avenir Next" w:hAnsi="Avenir Next" w:cs="Arial"/>
          <w:color w:val="808080" w:themeColor="background1" w:themeShade="80"/>
          <w:sz w:val="22"/>
          <w:szCs w:val="22"/>
          <w:lang w:val="en-GB"/>
        </w:rPr>
      </w:pPr>
    </w:p>
    <w:p w14:paraId="317B6B4A" w14:textId="3BA6AF0C" w:rsidR="0050467C" w:rsidRDefault="0050467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primary objective of accelerated safeguard proceedings is to accelerate/fast track the resolution of the financial difficulties facing a debtor by providing a framework under which a debtor and its creditor can agree on a restructuring plan quickly. </w:t>
      </w:r>
    </w:p>
    <w:p w14:paraId="223588F2" w14:textId="77777777" w:rsidR="000512AE" w:rsidRDefault="000512AE" w:rsidP="009A24F8">
      <w:pPr>
        <w:jc w:val="both"/>
        <w:rPr>
          <w:rFonts w:ascii="Avenir Next" w:hAnsi="Avenir Next" w:cs="Arial"/>
          <w:color w:val="808080" w:themeColor="background1" w:themeShade="80"/>
          <w:sz w:val="22"/>
          <w:szCs w:val="22"/>
          <w:lang w:val="en-GB"/>
        </w:rPr>
      </w:pPr>
    </w:p>
    <w:p w14:paraId="2A8FBB06" w14:textId="5DD37565" w:rsidR="000512AE" w:rsidRDefault="000512AE" w:rsidP="009A24F8">
      <w:pPr>
        <w:jc w:val="both"/>
        <w:rPr>
          <w:rFonts w:ascii="Avenir Next" w:hAnsi="Avenir Next" w:cs="Arial"/>
          <w:color w:val="808080" w:themeColor="background1" w:themeShade="80"/>
          <w:sz w:val="22"/>
          <w:szCs w:val="22"/>
          <w:u w:val="single"/>
          <w:lang w:val="en-GB"/>
        </w:rPr>
      </w:pPr>
      <w:r w:rsidRPr="000512AE">
        <w:rPr>
          <w:rFonts w:ascii="Avenir Next" w:hAnsi="Avenir Next" w:cs="Arial"/>
          <w:color w:val="808080" w:themeColor="background1" w:themeShade="80"/>
          <w:sz w:val="22"/>
          <w:szCs w:val="22"/>
          <w:u w:val="single"/>
          <w:lang w:val="en-GB"/>
        </w:rPr>
        <w:t>Similarities</w:t>
      </w:r>
    </w:p>
    <w:p w14:paraId="41C7D7A8" w14:textId="0FB79542" w:rsidR="000512AE" w:rsidRPr="006A1688" w:rsidRDefault="006A1688" w:rsidP="006A1688">
      <w:pPr>
        <w:pStyle w:val="ListParagraph"/>
        <w:numPr>
          <w:ilvl w:val="0"/>
          <w:numId w:val="31"/>
        </w:numPr>
        <w:spacing w:before="120" w:after="120"/>
        <w:contextualSpacing w:val="0"/>
        <w:jc w:val="both"/>
        <w:rPr>
          <w:rFonts w:ascii="Avenir Next" w:hAnsi="Avenir Next" w:cs="Arial"/>
          <w:color w:val="808080" w:themeColor="background1" w:themeShade="80"/>
          <w:sz w:val="22"/>
          <w:szCs w:val="22"/>
          <w:lang w:val="en-GB"/>
        </w:rPr>
      </w:pPr>
      <w:r w:rsidRPr="006A1688">
        <w:rPr>
          <w:rFonts w:ascii="Avenir Next" w:hAnsi="Avenir Next" w:cs="Arial"/>
          <w:color w:val="808080" w:themeColor="background1" w:themeShade="80"/>
          <w:sz w:val="22"/>
          <w:szCs w:val="22"/>
          <w:lang w:val="en-GB"/>
        </w:rPr>
        <w:t>Both Safeguard and Accelerate</w:t>
      </w:r>
      <w:r w:rsidR="00536E8B">
        <w:rPr>
          <w:rFonts w:ascii="Avenir Next" w:hAnsi="Avenir Next" w:cs="Arial"/>
          <w:color w:val="808080" w:themeColor="background1" w:themeShade="80"/>
          <w:sz w:val="22"/>
          <w:szCs w:val="22"/>
          <w:lang w:val="en-GB"/>
        </w:rPr>
        <w:t>d</w:t>
      </w:r>
      <w:r w:rsidRPr="006A1688">
        <w:rPr>
          <w:rFonts w:ascii="Avenir Next" w:hAnsi="Avenir Next" w:cs="Arial"/>
          <w:color w:val="808080" w:themeColor="background1" w:themeShade="80"/>
          <w:sz w:val="22"/>
          <w:szCs w:val="22"/>
          <w:lang w:val="en-GB"/>
        </w:rPr>
        <w:t xml:space="preserve"> Safeguard proceedings are initiated at the request of the debtor (i.e., an external party cannot initiate)</w:t>
      </w:r>
    </w:p>
    <w:p w14:paraId="41420A35" w14:textId="7105F05B" w:rsidR="00B36115" w:rsidRPr="006A1688" w:rsidRDefault="006A1688" w:rsidP="006A1688">
      <w:pPr>
        <w:pStyle w:val="ListParagraph"/>
        <w:numPr>
          <w:ilvl w:val="0"/>
          <w:numId w:val="31"/>
        </w:numPr>
        <w:spacing w:before="120" w:after="120"/>
        <w:contextualSpacing w:val="0"/>
        <w:jc w:val="both"/>
        <w:rPr>
          <w:rFonts w:ascii="Avenir Next" w:hAnsi="Avenir Next" w:cs="Arial"/>
          <w:color w:val="808080" w:themeColor="background1" w:themeShade="80"/>
          <w:sz w:val="22"/>
          <w:szCs w:val="22"/>
          <w:lang w:val="en-GB"/>
        </w:rPr>
      </w:pPr>
      <w:r w:rsidRPr="006A1688">
        <w:rPr>
          <w:rFonts w:ascii="Avenir Next" w:hAnsi="Avenir Next" w:cs="Arial"/>
          <w:color w:val="808080" w:themeColor="background1" w:themeShade="80"/>
          <w:sz w:val="22"/>
          <w:szCs w:val="22"/>
          <w:lang w:val="en-GB"/>
        </w:rPr>
        <w:t>Both Safeguard and Accelerated Safeguard proceedings have the possibility of imposition of the restructuring plan on dissenting creditors by the Court with the consent of the debtor and subject to the absolute priority rule</w:t>
      </w:r>
    </w:p>
    <w:p w14:paraId="1313BA45" w14:textId="089AC2E2" w:rsidR="0050467C" w:rsidRPr="006A1688" w:rsidRDefault="006A1688" w:rsidP="006A1688">
      <w:pPr>
        <w:pStyle w:val="ListParagraph"/>
        <w:numPr>
          <w:ilvl w:val="0"/>
          <w:numId w:val="31"/>
        </w:numPr>
        <w:spacing w:before="120" w:after="120"/>
        <w:contextualSpacing w:val="0"/>
        <w:jc w:val="both"/>
        <w:rPr>
          <w:rFonts w:ascii="Avenir Next" w:hAnsi="Avenir Next" w:cs="Arial"/>
          <w:color w:val="808080" w:themeColor="background1" w:themeShade="80"/>
          <w:sz w:val="22"/>
          <w:szCs w:val="22"/>
          <w:lang w:val="en-GB"/>
        </w:rPr>
      </w:pPr>
      <w:r w:rsidRPr="006A1688">
        <w:rPr>
          <w:rFonts w:ascii="Avenir Next" w:hAnsi="Avenir Next" w:cs="Arial"/>
          <w:color w:val="808080" w:themeColor="background1" w:themeShade="80"/>
          <w:sz w:val="22"/>
          <w:szCs w:val="22"/>
          <w:lang w:val="en-GB"/>
        </w:rPr>
        <w:t>Both Safeguard and Accelerated  Safeguard proceedings accord the new money protection for any court-sanctioned funding advanced during the proceedings</w:t>
      </w:r>
      <w:r>
        <w:rPr>
          <w:rFonts w:ascii="Avenir Next" w:hAnsi="Avenir Next" w:cs="Arial"/>
          <w:color w:val="808080" w:themeColor="background1" w:themeShade="80"/>
          <w:sz w:val="22"/>
          <w:szCs w:val="22"/>
          <w:lang w:val="en-GB"/>
        </w:rPr>
        <w:t>.</w:t>
      </w:r>
    </w:p>
    <w:p w14:paraId="4A533040" w14:textId="5A427EFC" w:rsidR="0050467C" w:rsidRPr="006A1688" w:rsidRDefault="007B7F16" w:rsidP="006A1688">
      <w:pPr>
        <w:pStyle w:val="ListParagraph"/>
        <w:numPr>
          <w:ilvl w:val="0"/>
          <w:numId w:val="31"/>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proceedings that involve formation of classes of creditors and Accelerated Safeguard proceedings (which by law must have creditor classes) have the same approval thresh holds (i.e., approval by two-thirds of voting creditors in a class).</w:t>
      </w:r>
    </w:p>
    <w:p w14:paraId="34FB3FE4" w14:textId="77777777" w:rsidR="000512AE" w:rsidRDefault="000512AE" w:rsidP="009A24F8">
      <w:pPr>
        <w:jc w:val="both"/>
        <w:rPr>
          <w:rFonts w:ascii="Avenir Next" w:hAnsi="Avenir Next" w:cs="Arial"/>
          <w:color w:val="808080" w:themeColor="background1" w:themeShade="80"/>
          <w:sz w:val="22"/>
          <w:szCs w:val="22"/>
          <w:u w:val="single"/>
          <w:lang w:val="en-GB"/>
        </w:rPr>
      </w:pPr>
    </w:p>
    <w:p w14:paraId="32E7305E" w14:textId="3D161BCD" w:rsidR="000512AE" w:rsidRDefault="000512AE" w:rsidP="009A24F8">
      <w:pPr>
        <w:jc w:val="both"/>
        <w:rPr>
          <w:rFonts w:ascii="Avenir Next" w:hAnsi="Avenir Next" w:cs="Arial"/>
          <w:color w:val="808080" w:themeColor="background1" w:themeShade="80"/>
          <w:sz w:val="22"/>
          <w:szCs w:val="22"/>
          <w:u w:val="single"/>
          <w:lang w:val="en-GB"/>
        </w:rPr>
      </w:pPr>
      <w:r w:rsidRPr="000512AE">
        <w:rPr>
          <w:rFonts w:ascii="Avenir Next" w:hAnsi="Avenir Next" w:cs="Arial"/>
          <w:color w:val="808080" w:themeColor="background1" w:themeShade="80"/>
          <w:sz w:val="22"/>
          <w:szCs w:val="22"/>
          <w:u w:val="single"/>
          <w:lang w:val="en-GB"/>
        </w:rPr>
        <w:t>Differences</w:t>
      </w:r>
    </w:p>
    <w:p w14:paraId="1EEB29E1" w14:textId="4FEC7324" w:rsidR="007B7F16" w:rsidRPr="00BB2A97" w:rsidRDefault="007B7F16" w:rsidP="007B7F16">
      <w:pPr>
        <w:pStyle w:val="ListParagraph"/>
        <w:numPr>
          <w:ilvl w:val="0"/>
          <w:numId w:val="28"/>
        </w:numPr>
        <w:spacing w:before="120" w:after="120"/>
        <w:contextualSpacing w:val="0"/>
        <w:jc w:val="both"/>
        <w:rPr>
          <w:rFonts w:ascii="Avenir Next" w:hAnsi="Avenir Next" w:cs="Arial"/>
          <w:color w:val="808080" w:themeColor="background1" w:themeShade="80"/>
          <w:sz w:val="22"/>
          <w:szCs w:val="22"/>
          <w:lang w:val="en-GB"/>
        </w:rPr>
      </w:pPr>
      <w:r w:rsidRPr="00BB2A97">
        <w:rPr>
          <w:rFonts w:ascii="Avenir Next" w:hAnsi="Avenir Next" w:cs="Arial"/>
          <w:color w:val="808080" w:themeColor="background1" w:themeShade="80"/>
          <w:sz w:val="22"/>
          <w:szCs w:val="22"/>
          <w:lang w:val="en-GB"/>
        </w:rPr>
        <w:t xml:space="preserve">A company </w:t>
      </w:r>
      <w:r w:rsidR="00BB2A97">
        <w:rPr>
          <w:rFonts w:ascii="Avenir Next" w:hAnsi="Avenir Next" w:cs="Arial"/>
          <w:color w:val="808080" w:themeColor="background1" w:themeShade="80"/>
          <w:sz w:val="22"/>
          <w:szCs w:val="22"/>
          <w:lang w:val="en-GB"/>
        </w:rPr>
        <w:t xml:space="preserve">is </w:t>
      </w:r>
      <w:r w:rsidRPr="00BB2A97">
        <w:rPr>
          <w:rFonts w:ascii="Avenir Next" w:hAnsi="Avenir Next" w:cs="Arial"/>
          <w:color w:val="808080" w:themeColor="background1" w:themeShade="80"/>
          <w:sz w:val="22"/>
          <w:szCs w:val="22"/>
          <w:lang w:val="en-GB"/>
        </w:rPr>
        <w:t>eligible for Safeguard proceedings</w:t>
      </w:r>
      <w:r w:rsidR="00BB2A97">
        <w:rPr>
          <w:rFonts w:ascii="Avenir Next" w:hAnsi="Avenir Next" w:cs="Arial"/>
          <w:color w:val="808080" w:themeColor="background1" w:themeShade="80"/>
          <w:sz w:val="22"/>
          <w:szCs w:val="22"/>
          <w:lang w:val="en-GB"/>
        </w:rPr>
        <w:t xml:space="preserve"> only if it is not already in a situation of cessation of payments</w:t>
      </w:r>
      <w:r w:rsidRPr="00BB2A97">
        <w:rPr>
          <w:rFonts w:ascii="Avenir Next" w:hAnsi="Avenir Next" w:cs="Arial"/>
          <w:color w:val="808080" w:themeColor="background1" w:themeShade="80"/>
          <w:sz w:val="22"/>
          <w:szCs w:val="22"/>
          <w:lang w:val="en-GB"/>
        </w:rPr>
        <w:t>. Accelerate Safeguard proceedings are available to companies that are in a situation of cessation of payments provided such cessation did not last more than 45 days before conciliation proceedings were opened.</w:t>
      </w:r>
    </w:p>
    <w:p w14:paraId="1ED35964" w14:textId="59D5B04E" w:rsidR="000512AE" w:rsidRPr="00BB2A97" w:rsidRDefault="007B7F16" w:rsidP="007B7F16">
      <w:pPr>
        <w:pStyle w:val="ListParagraph"/>
        <w:numPr>
          <w:ilvl w:val="0"/>
          <w:numId w:val="28"/>
        </w:numPr>
        <w:spacing w:before="120" w:after="120"/>
        <w:contextualSpacing w:val="0"/>
        <w:jc w:val="both"/>
        <w:rPr>
          <w:rFonts w:ascii="Avenir Next" w:hAnsi="Avenir Next" w:cs="Arial"/>
          <w:color w:val="808080" w:themeColor="background1" w:themeShade="80"/>
          <w:sz w:val="22"/>
          <w:szCs w:val="22"/>
          <w:lang w:val="en-GB"/>
        </w:rPr>
      </w:pPr>
      <w:r w:rsidRPr="00BB2A97">
        <w:rPr>
          <w:rFonts w:ascii="Avenir Next" w:hAnsi="Avenir Next" w:cs="Arial"/>
          <w:color w:val="808080" w:themeColor="background1" w:themeShade="80"/>
          <w:sz w:val="22"/>
          <w:szCs w:val="22"/>
          <w:lang w:val="en-GB"/>
        </w:rPr>
        <w:t>Commencement of Safeguard proceedings results in suspension of payment of pre-commencement claims and stay on enforcement action and unilateral legal proceedings linked to pre-commencement claims. Accelerate Safeguard proceedings do not result in such a suspension/stay.</w:t>
      </w:r>
    </w:p>
    <w:p w14:paraId="6FBA4764" w14:textId="567732FE" w:rsidR="000512AE" w:rsidRPr="00BB2A97" w:rsidRDefault="007B7F16" w:rsidP="007B7F16">
      <w:pPr>
        <w:pStyle w:val="ListParagraph"/>
        <w:numPr>
          <w:ilvl w:val="0"/>
          <w:numId w:val="28"/>
        </w:numPr>
        <w:spacing w:before="120" w:after="120"/>
        <w:contextualSpacing w:val="0"/>
        <w:jc w:val="both"/>
        <w:rPr>
          <w:rFonts w:ascii="Avenir Next" w:hAnsi="Avenir Next" w:cs="Arial"/>
          <w:color w:val="808080" w:themeColor="background1" w:themeShade="80"/>
          <w:sz w:val="22"/>
          <w:szCs w:val="22"/>
          <w:lang w:val="en-GB"/>
        </w:rPr>
      </w:pPr>
      <w:r w:rsidRPr="00BB2A97">
        <w:rPr>
          <w:rFonts w:ascii="Avenir Next" w:hAnsi="Avenir Next" w:cs="Arial"/>
          <w:color w:val="808080" w:themeColor="background1" w:themeShade="80"/>
          <w:sz w:val="22"/>
          <w:szCs w:val="22"/>
          <w:lang w:val="en-GB"/>
        </w:rPr>
        <w:t>Classes of Creditors must be formed in all Accelerated Safeguard proceeding. In the case of Safeguard Proceedings, creditor classes are only formed if the debtor company meets the minimum thresh holds set (i.e., (a) employ at least 250 employees and have a turnover of at least 20 million Euros, or (b) have a turnover of at least 40 million Euros) or by order of the cour</w:t>
      </w:r>
      <w:r w:rsidR="00BB2A97" w:rsidRPr="00BB2A97">
        <w:rPr>
          <w:rFonts w:ascii="Avenir Next" w:hAnsi="Avenir Next" w:cs="Arial"/>
          <w:color w:val="808080" w:themeColor="background1" w:themeShade="80"/>
          <w:sz w:val="22"/>
          <w:szCs w:val="22"/>
          <w:lang w:val="en-GB"/>
        </w:rPr>
        <w:t>t</w:t>
      </w:r>
      <w:r w:rsidRPr="00BB2A97">
        <w:rPr>
          <w:rFonts w:ascii="Avenir Next" w:hAnsi="Avenir Next" w:cs="Arial"/>
          <w:color w:val="808080" w:themeColor="background1" w:themeShade="80"/>
          <w:sz w:val="22"/>
          <w:szCs w:val="22"/>
          <w:lang w:val="en-GB"/>
        </w:rPr>
        <w:t xml:space="preserve"> upon petition by the debtor company.</w:t>
      </w:r>
    </w:p>
    <w:p w14:paraId="5CEAA139" w14:textId="02E773BE" w:rsidR="000512AE" w:rsidRPr="00BB2A97" w:rsidRDefault="00BB2A97" w:rsidP="007B7F16">
      <w:pPr>
        <w:pStyle w:val="ListParagraph"/>
        <w:numPr>
          <w:ilvl w:val="0"/>
          <w:numId w:val="28"/>
        </w:numPr>
        <w:spacing w:before="120" w:after="120"/>
        <w:contextualSpacing w:val="0"/>
        <w:jc w:val="both"/>
        <w:rPr>
          <w:rFonts w:ascii="Avenir Next" w:hAnsi="Avenir Next" w:cs="Arial"/>
          <w:color w:val="808080" w:themeColor="background1" w:themeShade="80"/>
          <w:sz w:val="22"/>
          <w:szCs w:val="22"/>
          <w:lang w:val="en-GB"/>
        </w:rPr>
      </w:pPr>
      <w:r w:rsidRPr="00BB2A97">
        <w:rPr>
          <w:rFonts w:ascii="Avenir Next" w:hAnsi="Avenir Next" w:cs="Arial"/>
          <w:color w:val="808080" w:themeColor="background1" w:themeShade="80"/>
          <w:sz w:val="22"/>
          <w:szCs w:val="22"/>
          <w:lang w:val="en-GB"/>
        </w:rPr>
        <w:t>Accelerated Safeguard Proceedings are a two-step process and must be preceded by conciliation proceedings during which the restructuring plan is drawn and substantially agreed with the majority of the creditors of the debtor. Safeguard proceeding are not required to be preceded by any other restructuring proceedings (i.e., single process proceeding) and involve the formulation of the restructuring plan during the course of the proceedings.</w:t>
      </w:r>
    </w:p>
    <w:p w14:paraId="58EE2837" w14:textId="2A8D5F14" w:rsidR="00B36115" w:rsidRPr="00BB2A97" w:rsidRDefault="00BB2A97" w:rsidP="007B7F16">
      <w:pPr>
        <w:pStyle w:val="ListParagraph"/>
        <w:numPr>
          <w:ilvl w:val="0"/>
          <w:numId w:val="28"/>
        </w:numPr>
        <w:spacing w:before="120" w:after="120"/>
        <w:contextualSpacing w:val="0"/>
        <w:jc w:val="both"/>
        <w:rPr>
          <w:rFonts w:ascii="Avenir Next" w:hAnsi="Avenir Next" w:cs="Arial"/>
          <w:color w:val="808080" w:themeColor="background1" w:themeShade="80"/>
          <w:sz w:val="22"/>
          <w:szCs w:val="22"/>
          <w:lang w:val="en-GB"/>
        </w:rPr>
      </w:pPr>
      <w:r w:rsidRPr="00BB2A97">
        <w:rPr>
          <w:rFonts w:ascii="Avenir Next" w:hAnsi="Avenir Next" w:cs="Arial"/>
          <w:color w:val="808080" w:themeColor="background1" w:themeShade="80"/>
          <w:sz w:val="22"/>
          <w:szCs w:val="22"/>
          <w:lang w:val="en-GB"/>
        </w:rPr>
        <w:t>Accelerated Safeguard proceedings have a short timeline of up to Four Months. Safeguard proceedings have a longer timeline of with the observation period capable of being extended up to a maximum of 12 months.</w:t>
      </w:r>
    </w:p>
    <w:p w14:paraId="06D8ADFB" w14:textId="77777777" w:rsidR="006F4E04" w:rsidRPr="00864762" w:rsidRDefault="006F4E04" w:rsidP="00864762">
      <w:pPr>
        <w:rPr>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lastRenderedPageBreak/>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0576528C" w14:textId="7B4ED9E1" w:rsidR="009A24F8" w:rsidRPr="000512AE" w:rsidRDefault="000512AE" w:rsidP="009A24F8">
      <w:pPr>
        <w:jc w:val="both"/>
        <w:rPr>
          <w:rFonts w:ascii="Avenir Next" w:hAnsi="Avenir Next" w:cs="Arial"/>
          <w:color w:val="808080" w:themeColor="background1" w:themeShade="80"/>
          <w:sz w:val="22"/>
          <w:szCs w:val="22"/>
          <w:u w:val="single"/>
          <w:lang w:val="en-GB"/>
        </w:rPr>
      </w:pPr>
      <w:r w:rsidRPr="000512AE">
        <w:rPr>
          <w:rFonts w:ascii="Avenir Next" w:hAnsi="Avenir Next" w:cs="Arial"/>
          <w:color w:val="808080" w:themeColor="background1" w:themeShade="80"/>
          <w:sz w:val="22"/>
          <w:szCs w:val="22"/>
          <w:u w:val="single"/>
          <w:lang w:val="en-GB"/>
        </w:rPr>
        <w:t>Main features</w:t>
      </w:r>
    </w:p>
    <w:p w14:paraId="1BA9AE2A" w14:textId="77777777" w:rsidR="008F46EF" w:rsidRDefault="008F46EF" w:rsidP="008F46EF">
      <w:pPr>
        <w:pStyle w:val="ListParagraph"/>
        <w:numPr>
          <w:ilvl w:val="0"/>
          <w:numId w:val="3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Formation of classes of creditors is only applicable in Accelerated Safeguard Proceedings, Safeguard Proceedings and Rehabilitation Proceedings.</w:t>
      </w:r>
    </w:p>
    <w:p w14:paraId="0A0CFF00" w14:textId="0A1BE8B4" w:rsidR="008F46EF" w:rsidRPr="008F46EF" w:rsidRDefault="008F46EF" w:rsidP="008F46EF">
      <w:pPr>
        <w:pStyle w:val="ListParagraph"/>
        <w:numPr>
          <w:ilvl w:val="0"/>
          <w:numId w:val="32"/>
        </w:numPr>
        <w:rPr>
          <w:rFonts w:ascii="Avenir Next" w:hAnsi="Avenir Next" w:cs="Arial"/>
          <w:color w:val="808080" w:themeColor="background1" w:themeShade="80"/>
          <w:sz w:val="22"/>
          <w:szCs w:val="22"/>
          <w:lang w:val="en-GB"/>
        </w:rPr>
      </w:pPr>
      <w:r w:rsidRPr="008F46EF">
        <w:rPr>
          <w:rFonts w:ascii="Avenir Next" w:hAnsi="Avenir Next" w:cs="Arial"/>
          <w:color w:val="808080" w:themeColor="background1" w:themeShade="80"/>
          <w:sz w:val="22"/>
          <w:szCs w:val="22"/>
          <w:lang w:val="en-GB"/>
        </w:rPr>
        <w:t xml:space="preserve">Creditor classes must be formed in all Accelerated Safeguard Proceedings. In Safeguard Proceedings and Rehabilitation Proceedings, creditor classes are only formed if the debtor company meets the minimum thresh holds set </w:t>
      </w:r>
      <w:r>
        <w:rPr>
          <w:rFonts w:ascii="Avenir Next" w:hAnsi="Avenir Next" w:cs="Arial"/>
          <w:color w:val="808080" w:themeColor="background1" w:themeShade="80"/>
          <w:sz w:val="22"/>
          <w:szCs w:val="22"/>
          <w:lang w:val="en-GB"/>
        </w:rPr>
        <w:t xml:space="preserve">(i.e., </w:t>
      </w:r>
      <w:r w:rsidRPr="008F46EF">
        <w:rPr>
          <w:rFonts w:ascii="Avenir Next" w:hAnsi="Avenir Next" w:cs="Arial"/>
          <w:color w:val="808080" w:themeColor="background1" w:themeShade="80"/>
          <w:sz w:val="22"/>
          <w:szCs w:val="22"/>
          <w:lang w:val="en-GB"/>
        </w:rPr>
        <w:t xml:space="preserve">(a) employ at least 250 employees and have a turnover of at least 20 million Euros, or (b) have a turnover of at least 40 million Euros) </w:t>
      </w:r>
      <w:r w:rsidRPr="008F46EF">
        <w:rPr>
          <w:rFonts w:ascii="Avenir Next" w:hAnsi="Avenir Next" w:cs="Arial"/>
          <w:color w:val="808080" w:themeColor="background1" w:themeShade="80"/>
          <w:sz w:val="22"/>
          <w:szCs w:val="22"/>
          <w:u w:val="single"/>
          <w:lang w:val="en-GB"/>
        </w:rPr>
        <w:t>or</w:t>
      </w:r>
      <w:r w:rsidRPr="008F46EF">
        <w:rPr>
          <w:rFonts w:ascii="Avenir Next" w:hAnsi="Avenir Next" w:cs="Arial"/>
          <w:color w:val="808080" w:themeColor="background1" w:themeShade="80"/>
          <w:sz w:val="22"/>
          <w:szCs w:val="22"/>
          <w:lang w:val="en-GB"/>
        </w:rPr>
        <w:t xml:space="preserve"> by order of the court upon petition by the debtor company</w:t>
      </w:r>
      <w:r w:rsidR="00653F52">
        <w:rPr>
          <w:rFonts w:ascii="Avenir Next" w:hAnsi="Avenir Next" w:cs="Arial"/>
          <w:color w:val="808080" w:themeColor="background1" w:themeShade="80"/>
          <w:sz w:val="22"/>
          <w:szCs w:val="22"/>
          <w:lang w:val="en-GB"/>
        </w:rPr>
        <w:t xml:space="preserve"> (Safeguard)</w:t>
      </w:r>
      <w:r w:rsidRPr="008F46EF">
        <w:rPr>
          <w:rFonts w:ascii="Avenir Next" w:hAnsi="Avenir Next" w:cs="Arial"/>
          <w:color w:val="808080" w:themeColor="background1" w:themeShade="80"/>
          <w:sz w:val="22"/>
          <w:szCs w:val="22"/>
          <w:lang w:val="en-GB"/>
        </w:rPr>
        <w:t xml:space="preserve"> or </w:t>
      </w:r>
      <w:r w:rsidR="00653F52">
        <w:rPr>
          <w:rFonts w:ascii="Avenir Next" w:hAnsi="Avenir Next" w:cs="Arial"/>
          <w:color w:val="808080" w:themeColor="background1" w:themeShade="80"/>
          <w:sz w:val="22"/>
          <w:szCs w:val="22"/>
          <w:lang w:val="en-GB"/>
        </w:rPr>
        <w:t>debtor/administrator (rehabilitation)</w:t>
      </w:r>
    </w:p>
    <w:p w14:paraId="2FDED38D" w14:textId="7395AE26" w:rsidR="00653F52" w:rsidRDefault="00653F52" w:rsidP="00653F52">
      <w:pPr>
        <w:pStyle w:val="ListParagraph"/>
        <w:numPr>
          <w:ilvl w:val="0"/>
          <w:numId w:val="3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are grouped into classes by the administrator, primarily, on the basis of common economic interest.</w:t>
      </w:r>
    </w:p>
    <w:p w14:paraId="2BFAB061" w14:textId="5F955543" w:rsidR="00653F52" w:rsidRDefault="00653F52" w:rsidP="00653F52">
      <w:pPr>
        <w:pStyle w:val="ListParagraph"/>
        <w:numPr>
          <w:ilvl w:val="0"/>
          <w:numId w:val="3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classes are limited to “affected parties’ – i.e., creditors whose debts or interests are affected by the restructuring plan.</w:t>
      </w:r>
    </w:p>
    <w:p w14:paraId="47851169" w14:textId="5B94CF3A" w:rsidR="00653F52" w:rsidRDefault="00653F52" w:rsidP="00653F52">
      <w:pPr>
        <w:pStyle w:val="ListParagraph"/>
        <w:numPr>
          <w:ilvl w:val="0"/>
          <w:numId w:val="3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minimum number of classes to be formed is two (can be more) and will, at a minimum, usually include separation of secured creditors, unsecured creditors, and equity-holders.</w:t>
      </w:r>
    </w:p>
    <w:p w14:paraId="02B19A11" w14:textId="1849E2D3" w:rsidR="00653F52" w:rsidRDefault="00653F52" w:rsidP="00653F52">
      <w:pPr>
        <w:pStyle w:val="ListParagraph"/>
        <w:numPr>
          <w:ilvl w:val="0"/>
          <w:numId w:val="3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establishment of classes is expected to adhere to any subordination agreements entered before the insolvency proceedings.</w:t>
      </w:r>
    </w:p>
    <w:p w14:paraId="4A567E1C" w14:textId="7D58E4F1" w:rsidR="00653F52" w:rsidRDefault="00653F52" w:rsidP="00653F52">
      <w:pPr>
        <w:pStyle w:val="ListParagraph"/>
        <w:numPr>
          <w:ilvl w:val="0"/>
          <w:numId w:val="32"/>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Approval of plans is by way of majority vote (two-thirds majority) of the creditors voting. Such approval is binding on the dissenting minority in a class in which such majority is achieved.</w:t>
      </w:r>
    </w:p>
    <w:p w14:paraId="4592B512" w14:textId="597962D9" w:rsidR="000512AE" w:rsidRPr="000512AE" w:rsidRDefault="000512AE" w:rsidP="009A24F8">
      <w:pPr>
        <w:jc w:val="both"/>
        <w:rPr>
          <w:rFonts w:ascii="Avenir Next" w:hAnsi="Avenir Next" w:cs="Arial"/>
          <w:color w:val="808080" w:themeColor="background1" w:themeShade="80"/>
          <w:sz w:val="22"/>
          <w:szCs w:val="22"/>
          <w:u w:val="single"/>
          <w:lang w:val="en-GB"/>
        </w:rPr>
      </w:pPr>
      <w:r w:rsidRPr="000512AE">
        <w:rPr>
          <w:rFonts w:ascii="Avenir Next" w:hAnsi="Avenir Next" w:cs="Arial"/>
          <w:color w:val="808080" w:themeColor="background1" w:themeShade="80"/>
          <w:sz w:val="22"/>
          <w:szCs w:val="22"/>
          <w:u w:val="single"/>
          <w:lang w:val="en-GB"/>
        </w:rPr>
        <w:t>Potential Issues</w:t>
      </w:r>
    </w:p>
    <w:p w14:paraId="31ED33C7" w14:textId="7228591B" w:rsidR="000512AE" w:rsidRDefault="00653F52" w:rsidP="00B215A7">
      <w:pPr>
        <w:pStyle w:val="ListParagraph"/>
        <w:numPr>
          <w:ilvl w:val="0"/>
          <w:numId w:val="33"/>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w:t>
      </w:r>
      <w:r w:rsidR="00684C8A">
        <w:rPr>
          <w:rFonts w:ascii="Avenir Next" w:hAnsi="Avenir Next" w:cs="Arial"/>
          <w:color w:val="808080" w:themeColor="background1" w:themeShade="80"/>
          <w:sz w:val="22"/>
          <w:szCs w:val="22"/>
          <w:lang w:val="en-GB"/>
        </w:rPr>
        <w:t>s</w:t>
      </w:r>
      <w:r w:rsidR="00B215A7">
        <w:rPr>
          <w:rFonts w:ascii="Avenir Next" w:hAnsi="Avenir Next" w:cs="Arial"/>
          <w:color w:val="808080" w:themeColor="background1" w:themeShade="80"/>
          <w:sz w:val="22"/>
          <w:szCs w:val="22"/>
          <w:lang w:val="en-GB"/>
        </w:rPr>
        <w:t xml:space="preserve"> or other affected parties may disagree with the manner of constitution of classes or allocation of voting weights by the administrator. Such disputes are determined by the court.</w:t>
      </w:r>
    </w:p>
    <w:p w14:paraId="69C59CF9" w14:textId="5BF8C848" w:rsidR="00B215A7" w:rsidRPr="00653F52" w:rsidRDefault="00B215A7" w:rsidP="00B215A7">
      <w:pPr>
        <w:pStyle w:val="ListParagraph"/>
        <w:numPr>
          <w:ilvl w:val="0"/>
          <w:numId w:val="33"/>
        </w:numPr>
        <w:spacing w:before="120"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classes who do not have an economic interest in a restructuring plan (i.e., who do not stand to gain materially) may not be adequately incentivized to approve the plan. Possibility of court-imposed cross-class cramdown (with the consent of the debtor in safeguard and accelerated safeguard proceedings) addresses this challenge</w:t>
      </w:r>
      <w:r w:rsidR="00684C8A">
        <w:rPr>
          <w:rFonts w:ascii="Avenir Next" w:hAnsi="Avenir Next" w:cs="Arial"/>
          <w:color w:val="808080" w:themeColor="background1" w:themeShade="80"/>
          <w:sz w:val="22"/>
          <w:szCs w:val="22"/>
          <w:lang w:val="en-GB"/>
        </w:rPr>
        <w:t>.</w:t>
      </w:r>
    </w:p>
    <w:p w14:paraId="70A48359" w14:textId="77777777" w:rsidR="000512AE" w:rsidRPr="00EA4B1E" w:rsidRDefault="000512AE" w:rsidP="00B215A7">
      <w:pPr>
        <w:spacing w:before="120" w:after="120"/>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w:t>
      </w:r>
      <w:r w:rsidRPr="006D74AA">
        <w:rPr>
          <w:rFonts w:ascii="Avenir Next" w:eastAsia="Calibri" w:hAnsi="Avenir Next" w:cs="Arial"/>
          <w:sz w:val="22"/>
          <w:szCs w:val="22"/>
          <w:highlight w:val="yellow"/>
          <w:lang w:val="en-ZA"/>
        </w:rPr>
        <w:t>she may become insolvent in the near future</w:t>
      </w:r>
      <w:r>
        <w:rPr>
          <w:rFonts w:ascii="Avenir Next" w:eastAsia="Calibri" w:hAnsi="Avenir Next" w:cs="Arial"/>
          <w:sz w:val="22"/>
          <w:szCs w:val="22"/>
          <w:lang w:val="en-ZA"/>
        </w:rPr>
        <w:t xml:space="preserv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 xml:space="preserve">he should apply for </w:t>
      </w:r>
      <w:r w:rsidRPr="006D74AA">
        <w:rPr>
          <w:rFonts w:ascii="Avenir Next" w:eastAsia="Calibri" w:hAnsi="Avenir Next" w:cs="Arial"/>
          <w:sz w:val="22"/>
          <w:szCs w:val="22"/>
          <w:highlight w:val="yellow"/>
          <w:lang w:val="en-ZA"/>
        </w:rPr>
        <w:t>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w:t>
      </w:r>
      <w:r w:rsidRPr="006D74AA">
        <w:rPr>
          <w:rFonts w:ascii="Avenir Next" w:eastAsia="Calibri" w:hAnsi="Avenir Next" w:cs="Arial"/>
          <w:sz w:val="22"/>
          <w:szCs w:val="22"/>
          <w:highlight w:val="yellow"/>
          <w:lang w:val="en-ZA"/>
        </w:rPr>
        <w:t>give her business bad publicity</w:t>
      </w:r>
      <w:r w:rsidRPr="00927EEB">
        <w:rPr>
          <w:rFonts w:ascii="Avenir Next" w:eastAsia="Calibri" w:hAnsi="Avenir Next" w:cs="Arial"/>
          <w:sz w:val="22"/>
          <w:szCs w:val="22"/>
          <w:lang w:val="en-ZA"/>
        </w:rPr>
        <w:t xml:space="preserve"> and </w:t>
      </w:r>
      <w:r w:rsidRPr="006D74AA">
        <w:rPr>
          <w:rFonts w:ascii="Avenir Next" w:eastAsia="Calibri" w:hAnsi="Avenir Next" w:cs="Arial"/>
          <w:sz w:val="22"/>
          <w:szCs w:val="22"/>
          <w:highlight w:val="yellow"/>
          <w:lang w:val="en-ZA"/>
        </w:rPr>
        <w:t>scare off her clients</w:t>
      </w:r>
      <w:r w:rsidRPr="00927EEB">
        <w:rPr>
          <w:rFonts w:ascii="Avenir Next" w:eastAsia="Calibri" w:hAnsi="Avenir Next" w:cs="Arial"/>
          <w:sz w:val="22"/>
          <w:szCs w:val="22"/>
          <w:lang w:val="en-ZA"/>
        </w:rPr>
        <w:t>.</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lastRenderedPageBreak/>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6BD59C12" w14:textId="762F778A" w:rsidR="00720748" w:rsidRDefault="00720748" w:rsidP="007207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w:t>
      </w:r>
      <w:r w:rsidR="00E56FB7">
        <w:rPr>
          <w:rFonts w:ascii="Avenir Next" w:hAnsi="Avenir Next" w:cs="Arial"/>
          <w:color w:val="808080" w:themeColor="background1" w:themeShade="80"/>
          <w:sz w:val="22"/>
          <w:szCs w:val="22"/>
          <w:lang w:val="en-GB"/>
        </w:rPr>
        <w:t>611-5</w:t>
      </w:r>
      <w:r>
        <w:rPr>
          <w:rFonts w:ascii="Avenir Next" w:hAnsi="Avenir Next" w:cs="Arial"/>
          <w:color w:val="808080" w:themeColor="background1" w:themeShade="80"/>
          <w:sz w:val="22"/>
          <w:szCs w:val="22"/>
          <w:lang w:val="en-GB"/>
        </w:rPr>
        <w:t xml:space="preserve"> of the Commercial Code lists parties that are eligible for </w:t>
      </w:r>
      <w:r w:rsidR="00E56FB7">
        <w:rPr>
          <w:rFonts w:ascii="Avenir Next" w:hAnsi="Avenir Next" w:cs="Arial"/>
          <w:color w:val="808080" w:themeColor="background1" w:themeShade="80"/>
          <w:sz w:val="22"/>
          <w:szCs w:val="22"/>
          <w:lang w:val="en-GB"/>
        </w:rPr>
        <w:t>composition (conciliation) proceedings</w:t>
      </w:r>
      <w:r w:rsidR="001855B5">
        <w:rPr>
          <w:rFonts w:ascii="Avenir Next" w:hAnsi="Avenir Next" w:cs="Arial"/>
          <w:color w:val="808080" w:themeColor="background1" w:themeShade="80"/>
          <w:sz w:val="22"/>
          <w:szCs w:val="22"/>
          <w:lang w:val="en-GB"/>
        </w:rPr>
        <w:t xml:space="preserve"> (</w:t>
      </w:r>
      <w:hyperlink r:id="rId10" w:history="1">
        <w:r w:rsidR="001855B5" w:rsidRPr="002958EA">
          <w:rPr>
            <w:rStyle w:val="Hyperlink"/>
            <w:rFonts w:ascii="Avenir Next" w:hAnsi="Avenir Next" w:cs="Arial"/>
            <w:sz w:val="22"/>
            <w:szCs w:val="22"/>
            <w:lang w:val="en-GB"/>
          </w:rPr>
          <w:t>https://wipolex-res.wipo.int/edocs/lexdocs/laws/en/fr/fr199en.pdf</w:t>
        </w:r>
      </w:hyperlink>
      <w:r w:rsidR="001855B5">
        <w:rPr>
          <w:rFonts w:ascii="Avenir Next" w:hAnsi="Avenir Next" w:cs="Arial"/>
          <w:color w:val="808080" w:themeColor="background1" w:themeShade="80"/>
          <w:sz w:val="22"/>
          <w:szCs w:val="22"/>
          <w:lang w:val="en-GB"/>
        </w:rPr>
        <w:t xml:space="preserve">, Page 199). </w:t>
      </w:r>
      <w:r>
        <w:rPr>
          <w:rFonts w:ascii="Avenir Next" w:hAnsi="Avenir Next" w:cs="Arial"/>
          <w:color w:val="808080" w:themeColor="background1" w:themeShade="80"/>
          <w:sz w:val="22"/>
          <w:szCs w:val="22"/>
          <w:lang w:val="en-GB"/>
        </w:rPr>
        <w:t xml:space="preserve">This includes </w:t>
      </w:r>
      <w:r w:rsidR="00E56FB7">
        <w:rPr>
          <w:rFonts w:ascii="Avenir Next" w:hAnsi="Avenir Next" w:cs="Arial"/>
          <w:color w:val="808080" w:themeColor="background1" w:themeShade="80"/>
          <w:sz w:val="22"/>
          <w:szCs w:val="22"/>
          <w:lang w:val="en-GB"/>
        </w:rPr>
        <w:t xml:space="preserve">natural </w:t>
      </w:r>
      <w:r>
        <w:rPr>
          <w:rFonts w:ascii="Avenir Next" w:hAnsi="Avenir Next" w:cs="Arial"/>
          <w:color w:val="808080" w:themeColor="background1" w:themeShade="80"/>
          <w:sz w:val="22"/>
          <w:szCs w:val="22"/>
          <w:lang w:val="en-GB"/>
        </w:rPr>
        <w:t xml:space="preserve">persons running independent professional activities, regulated or otherwise. Mireille, being an independent professional, qualifies for </w:t>
      </w:r>
      <w:r w:rsidR="001855B5">
        <w:rPr>
          <w:rFonts w:ascii="Avenir Next" w:hAnsi="Avenir Next" w:cs="Arial"/>
          <w:color w:val="808080" w:themeColor="background1" w:themeShade="80"/>
          <w:sz w:val="22"/>
          <w:szCs w:val="22"/>
          <w:lang w:val="en-GB"/>
        </w:rPr>
        <w:t>conciliation</w:t>
      </w:r>
      <w:r>
        <w:rPr>
          <w:rFonts w:ascii="Avenir Next" w:hAnsi="Avenir Next" w:cs="Arial"/>
          <w:color w:val="808080" w:themeColor="background1" w:themeShade="80"/>
          <w:sz w:val="22"/>
          <w:szCs w:val="22"/>
          <w:lang w:val="en-GB"/>
        </w:rPr>
        <w:t xml:space="preserve"> proceedings.</w:t>
      </w:r>
    </w:p>
    <w:p w14:paraId="1FD8176C" w14:textId="77777777" w:rsidR="00720748" w:rsidRDefault="00720748" w:rsidP="009A24F8">
      <w:pPr>
        <w:jc w:val="both"/>
        <w:rPr>
          <w:rFonts w:ascii="Avenir Next" w:hAnsi="Avenir Next" w:cs="Arial"/>
          <w:color w:val="808080" w:themeColor="background1" w:themeShade="80"/>
          <w:sz w:val="22"/>
          <w:szCs w:val="22"/>
          <w:lang w:val="en-GB"/>
        </w:rPr>
      </w:pPr>
    </w:p>
    <w:p w14:paraId="72CB6A49" w14:textId="7DA3AEE8" w:rsidR="00720748" w:rsidRDefault="0072074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qualify for </w:t>
      </w:r>
      <w:r w:rsidR="002E7F86">
        <w:rPr>
          <w:rFonts w:ascii="Avenir Next" w:hAnsi="Avenir Next" w:cs="Arial"/>
          <w:color w:val="808080" w:themeColor="background1" w:themeShade="80"/>
          <w:sz w:val="22"/>
          <w:szCs w:val="22"/>
          <w:lang w:val="en-GB"/>
        </w:rPr>
        <w:t xml:space="preserve">conciliation proceedings, a debtor must not have been in payment failure (cessation of payments) for </w:t>
      </w:r>
      <w:r w:rsidR="004A7CA5">
        <w:rPr>
          <w:rFonts w:ascii="Avenir Next" w:hAnsi="Avenir Next" w:cs="Arial"/>
          <w:color w:val="808080" w:themeColor="background1" w:themeShade="80"/>
          <w:sz w:val="22"/>
          <w:szCs w:val="22"/>
          <w:lang w:val="en-GB"/>
        </w:rPr>
        <w:t xml:space="preserve">more than </w:t>
      </w:r>
      <w:r w:rsidR="002E7F86">
        <w:rPr>
          <w:rFonts w:ascii="Avenir Next" w:hAnsi="Avenir Next" w:cs="Arial"/>
          <w:color w:val="808080" w:themeColor="background1" w:themeShade="80"/>
          <w:sz w:val="22"/>
          <w:szCs w:val="22"/>
          <w:lang w:val="en-GB"/>
        </w:rPr>
        <w:t>45 day</w:t>
      </w:r>
      <w:r w:rsidR="004A7CA5">
        <w:rPr>
          <w:rFonts w:ascii="Avenir Next" w:hAnsi="Avenir Next" w:cs="Arial"/>
          <w:color w:val="808080" w:themeColor="background1" w:themeShade="80"/>
          <w:sz w:val="22"/>
          <w:szCs w:val="22"/>
          <w:lang w:val="en-GB"/>
        </w:rPr>
        <w:t xml:space="preserve">s (i.e., the procedure is available to debtors facing existing or </w:t>
      </w:r>
      <w:r w:rsidR="001855B5">
        <w:rPr>
          <w:rFonts w:ascii="Avenir Next" w:hAnsi="Avenir Next" w:cs="Arial"/>
          <w:color w:val="808080" w:themeColor="background1" w:themeShade="80"/>
          <w:sz w:val="22"/>
          <w:szCs w:val="22"/>
          <w:lang w:val="en-GB"/>
        </w:rPr>
        <w:t>foreseeable economic or</w:t>
      </w:r>
      <w:r w:rsidR="004A7CA5">
        <w:rPr>
          <w:rFonts w:ascii="Avenir Next" w:hAnsi="Avenir Next" w:cs="Arial"/>
          <w:color w:val="808080" w:themeColor="background1" w:themeShade="80"/>
          <w:sz w:val="22"/>
          <w:szCs w:val="22"/>
          <w:lang w:val="en-GB"/>
        </w:rPr>
        <w:t xml:space="preserve"> financial difficulties but who has not been in payment failure for more than 45 days).</w:t>
      </w:r>
    </w:p>
    <w:p w14:paraId="75D63A41" w14:textId="77777777" w:rsidR="004A7CA5" w:rsidRDefault="004A7CA5" w:rsidP="009A24F8">
      <w:pPr>
        <w:jc w:val="both"/>
        <w:rPr>
          <w:rFonts w:ascii="Avenir Next" w:hAnsi="Avenir Next" w:cs="Arial"/>
          <w:color w:val="808080" w:themeColor="background1" w:themeShade="80"/>
          <w:sz w:val="22"/>
          <w:szCs w:val="22"/>
          <w:lang w:val="en-GB"/>
        </w:rPr>
      </w:pPr>
    </w:p>
    <w:p w14:paraId="46AA94DD" w14:textId="51CAF930" w:rsidR="004A7CA5" w:rsidRDefault="004A7CA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Mireille is simply anxious that she may become insolvent in the near future and is not actually yet insolvent, she meets the criteria to open conciliation proceedings. Mireille should go ahead and open conciliation proceedings in line with her friend’s advice.</w:t>
      </w:r>
      <w:r w:rsidR="00661C50">
        <w:rPr>
          <w:rFonts w:ascii="Avenir Next" w:hAnsi="Avenir Next" w:cs="Arial"/>
          <w:color w:val="808080" w:themeColor="background1" w:themeShade="80"/>
          <w:sz w:val="22"/>
          <w:szCs w:val="22"/>
          <w:lang w:val="en-GB"/>
        </w:rPr>
        <w:t xml:space="preserve"> Conciliation proceedings can be conducted confidentially, resulting in approval of the agreement between the debtor and creditors by the court, i.e., </w:t>
      </w:r>
      <w:r w:rsidR="00661C50" w:rsidRPr="00661C50">
        <w:rPr>
          <w:rFonts w:ascii="Avenir Next" w:hAnsi="Avenir Next" w:cs="Arial"/>
          <w:i/>
          <w:iCs/>
          <w:color w:val="808080" w:themeColor="background1" w:themeShade="80"/>
          <w:sz w:val="22"/>
          <w:szCs w:val="22"/>
          <w:lang w:val="en-GB"/>
        </w:rPr>
        <w:t>constatation</w:t>
      </w:r>
      <w:r w:rsidR="00661C50">
        <w:rPr>
          <w:rFonts w:ascii="Avenir Next" w:hAnsi="Avenir Next" w:cs="Arial"/>
          <w:color w:val="808080" w:themeColor="background1" w:themeShade="80"/>
          <w:sz w:val="22"/>
          <w:szCs w:val="22"/>
          <w:lang w:val="en-GB"/>
        </w:rPr>
        <w:t xml:space="preserve">. </w:t>
      </w:r>
      <w:r w:rsidR="0066540E">
        <w:rPr>
          <w:rFonts w:ascii="Avenir Next" w:hAnsi="Avenir Next" w:cs="Arial"/>
          <w:color w:val="808080" w:themeColor="background1" w:themeShade="80"/>
          <w:sz w:val="22"/>
          <w:szCs w:val="22"/>
          <w:lang w:val="en-GB"/>
        </w:rPr>
        <w:t>Mireille’s</w:t>
      </w:r>
      <w:r w:rsidR="00661C50">
        <w:rPr>
          <w:rFonts w:ascii="Avenir Next" w:hAnsi="Avenir Next" w:cs="Arial"/>
          <w:color w:val="808080" w:themeColor="background1" w:themeShade="80"/>
          <w:sz w:val="22"/>
          <w:szCs w:val="22"/>
          <w:lang w:val="en-GB"/>
        </w:rPr>
        <w:t xml:space="preserve"> concerns </w:t>
      </w:r>
      <w:r w:rsidR="0066540E">
        <w:rPr>
          <w:rFonts w:ascii="Avenir Next" w:hAnsi="Avenir Next" w:cs="Arial"/>
          <w:color w:val="808080" w:themeColor="background1" w:themeShade="80"/>
          <w:sz w:val="22"/>
          <w:szCs w:val="22"/>
          <w:lang w:val="en-GB"/>
        </w:rPr>
        <w:t>regarding adverse publicity can, therefore, be addressed by requesting the court to keep the proceedings confidential.</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6B5AA5D2" w14:textId="6F50525E" w:rsidR="009A24F8" w:rsidRDefault="00E01B6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proceedings are opened at the request of the debtor by way of an application to the President of the Court.</w:t>
      </w:r>
      <w:r w:rsidR="001855B5">
        <w:rPr>
          <w:rFonts w:ascii="Avenir Next" w:hAnsi="Avenir Next" w:cs="Arial"/>
          <w:color w:val="808080" w:themeColor="background1" w:themeShade="80"/>
          <w:sz w:val="22"/>
          <w:szCs w:val="22"/>
          <w:lang w:val="en-GB"/>
        </w:rPr>
        <w:t xml:space="preserve"> Sections 611-5 and 611-6 give jurisdiction for conciliation proceedings to the Tribunal de grande instance (High Court).</w:t>
      </w:r>
    </w:p>
    <w:p w14:paraId="59BE6F38" w14:textId="77777777" w:rsidR="001855B5" w:rsidRDefault="001855B5" w:rsidP="009A24F8">
      <w:pPr>
        <w:jc w:val="both"/>
        <w:rPr>
          <w:rFonts w:ascii="Avenir Next" w:hAnsi="Avenir Next" w:cs="Arial"/>
          <w:color w:val="808080" w:themeColor="background1" w:themeShade="80"/>
          <w:sz w:val="22"/>
          <w:szCs w:val="22"/>
          <w:lang w:val="en-GB"/>
        </w:rPr>
      </w:pPr>
    </w:p>
    <w:p w14:paraId="776955E6" w14:textId="5D2F07D1" w:rsidR="001855B5" w:rsidRDefault="001855B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to the court should state the debtor’s economic, employment and financial situation. The President of the Court also has powers to appoint an expert of their choice to prepare a report on the debtor’s </w:t>
      </w:r>
      <w:r w:rsidR="00661C50">
        <w:rPr>
          <w:rFonts w:ascii="Avenir Next" w:hAnsi="Avenir Next" w:cs="Arial"/>
          <w:color w:val="808080" w:themeColor="background1" w:themeShade="80"/>
          <w:sz w:val="22"/>
          <w:szCs w:val="22"/>
          <w:lang w:val="en-GB"/>
        </w:rPr>
        <w:t>economic, employment and financial situation.</w:t>
      </w:r>
    </w:p>
    <w:p w14:paraId="534D1D93" w14:textId="77777777" w:rsidR="00E01B6F" w:rsidRDefault="00E01B6F" w:rsidP="009A24F8">
      <w:pPr>
        <w:jc w:val="both"/>
        <w:rPr>
          <w:rFonts w:ascii="Avenir Next" w:hAnsi="Avenir Next" w:cs="Arial"/>
          <w:color w:val="808080" w:themeColor="background1" w:themeShade="80"/>
          <w:sz w:val="22"/>
          <w:szCs w:val="22"/>
          <w:lang w:val="en-GB"/>
        </w:rPr>
      </w:pPr>
    </w:p>
    <w:p w14:paraId="1BC0D0DB" w14:textId="5CA455A2" w:rsidR="00661C50" w:rsidRDefault="00661C5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opening the conciliation proceedings, t</w:t>
      </w:r>
      <w:r w:rsidR="00E56FB7">
        <w:rPr>
          <w:rFonts w:ascii="Avenir Next" w:hAnsi="Avenir Next" w:cs="Arial"/>
          <w:color w:val="808080" w:themeColor="background1" w:themeShade="80"/>
          <w:sz w:val="22"/>
          <w:szCs w:val="22"/>
          <w:lang w:val="en-GB"/>
        </w:rPr>
        <w:t xml:space="preserve">he President of the Court appoints a conciliator </w:t>
      </w:r>
      <w:r>
        <w:rPr>
          <w:rFonts w:ascii="Avenir Next" w:hAnsi="Avenir Next" w:cs="Arial"/>
          <w:color w:val="808080" w:themeColor="background1" w:themeShade="80"/>
          <w:sz w:val="22"/>
          <w:szCs w:val="22"/>
          <w:lang w:val="en-GB"/>
        </w:rPr>
        <w:t>for a period of four months (May be extended by a further month at the request of the conciliator). The debtor may also propose the party to be appointed as conciliator to the court.</w:t>
      </w:r>
    </w:p>
    <w:p w14:paraId="10DE4538" w14:textId="77777777" w:rsidR="00661C50" w:rsidRDefault="00661C50" w:rsidP="009A24F8">
      <w:pPr>
        <w:jc w:val="both"/>
        <w:rPr>
          <w:rFonts w:ascii="Avenir Next" w:hAnsi="Avenir Next" w:cs="Arial"/>
          <w:color w:val="808080" w:themeColor="background1" w:themeShade="80"/>
          <w:sz w:val="22"/>
          <w:szCs w:val="22"/>
          <w:lang w:val="en-GB"/>
        </w:rPr>
      </w:pPr>
    </w:p>
    <w:p w14:paraId="1F6CC38E" w14:textId="7A747044" w:rsidR="00E01B6F" w:rsidRDefault="00661C5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role of the conciliator is </w:t>
      </w:r>
      <w:r w:rsidR="00E56FB7">
        <w:rPr>
          <w:rFonts w:ascii="Avenir Next" w:hAnsi="Avenir Next" w:cs="Arial"/>
          <w:color w:val="808080" w:themeColor="background1" w:themeShade="80"/>
          <w:sz w:val="22"/>
          <w:szCs w:val="22"/>
          <w:lang w:val="en-GB"/>
        </w:rPr>
        <w:t xml:space="preserve">to oversee the proceedings and to assist the debtor in engaging with their creditors in an attempt to </w:t>
      </w:r>
      <w:r>
        <w:rPr>
          <w:rFonts w:ascii="Avenir Next" w:hAnsi="Avenir Next" w:cs="Arial"/>
          <w:color w:val="808080" w:themeColor="background1" w:themeShade="80"/>
          <w:sz w:val="22"/>
          <w:szCs w:val="22"/>
          <w:lang w:val="en-GB"/>
        </w:rPr>
        <w:t>amicably agree on the resolution of the debts owed in a manner that resolves the difficulties facing the business of the debtor.</w:t>
      </w:r>
    </w:p>
    <w:p w14:paraId="0C87FC1C" w14:textId="77777777" w:rsidR="00661C50" w:rsidRDefault="00661C50" w:rsidP="009A24F8">
      <w:pPr>
        <w:jc w:val="both"/>
        <w:rPr>
          <w:rFonts w:ascii="Avenir Next" w:hAnsi="Avenir Next" w:cs="Arial"/>
          <w:color w:val="808080" w:themeColor="background1" w:themeShade="80"/>
          <w:sz w:val="22"/>
          <w:szCs w:val="22"/>
          <w:lang w:val="en-GB"/>
        </w:rPr>
      </w:pPr>
    </w:p>
    <w:p w14:paraId="303D7451" w14:textId="34E03059" w:rsidR="00661C50" w:rsidRDefault="00661C5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debtor and their creditors reach agreement, they file their agreement with the court. The court records the agreement and makes it enforceable. In recording the agreement, the court can either approve the agreement (</w:t>
      </w:r>
      <w:r w:rsidRPr="00661C50">
        <w:rPr>
          <w:rFonts w:ascii="Avenir Next" w:hAnsi="Avenir Next" w:cs="Arial"/>
          <w:i/>
          <w:iCs/>
          <w:color w:val="808080" w:themeColor="background1" w:themeShade="80"/>
          <w:sz w:val="22"/>
          <w:szCs w:val="22"/>
          <w:lang w:val="en-GB"/>
        </w:rPr>
        <w:t>constatation</w:t>
      </w:r>
      <w:r>
        <w:rPr>
          <w:rFonts w:ascii="Avenir Next" w:hAnsi="Avenir Next" w:cs="Arial"/>
          <w:color w:val="808080" w:themeColor="background1" w:themeShade="80"/>
          <w:sz w:val="22"/>
          <w:szCs w:val="22"/>
          <w:lang w:val="en-GB"/>
        </w:rPr>
        <w:t>) or sanction the agreement (</w:t>
      </w:r>
      <w:r w:rsidRPr="00661C50">
        <w:rPr>
          <w:rFonts w:ascii="Avenir Next" w:hAnsi="Avenir Next" w:cs="Arial"/>
          <w:i/>
          <w:iCs/>
          <w:color w:val="808080" w:themeColor="background1" w:themeShade="80"/>
          <w:sz w:val="22"/>
          <w:szCs w:val="22"/>
          <w:lang w:val="en-GB"/>
        </w:rPr>
        <w:t>homologation</w:t>
      </w:r>
      <w:r>
        <w:rPr>
          <w:rFonts w:ascii="Avenir Next" w:hAnsi="Avenir Next" w:cs="Arial"/>
          <w:color w:val="808080" w:themeColor="background1" w:themeShade="80"/>
          <w:sz w:val="22"/>
          <w:szCs w:val="22"/>
          <w:lang w:val="en-GB"/>
        </w:rPr>
        <w:t xml:space="preserve">). </w:t>
      </w:r>
    </w:p>
    <w:p w14:paraId="2C2FCE2F" w14:textId="36B3AB09" w:rsidR="00661C50" w:rsidRDefault="00661C5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r>
      <w:r w:rsidRPr="00661C50">
        <w:rPr>
          <w:rFonts w:ascii="Avenir Next" w:hAnsi="Avenir Next" w:cs="Arial"/>
          <w:i/>
          <w:iCs/>
          <w:color w:val="808080" w:themeColor="background1" w:themeShade="80"/>
          <w:sz w:val="22"/>
          <w:szCs w:val="22"/>
          <w:lang w:val="en-GB"/>
        </w:rPr>
        <w:t>Constatation</w:t>
      </w:r>
      <w:r>
        <w:rPr>
          <w:rFonts w:ascii="Avenir Next" w:hAnsi="Avenir Next" w:cs="Arial"/>
          <w:i/>
          <w:iCs/>
          <w:color w:val="808080" w:themeColor="background1" w:themeShade="80"/>
          <w:sz w:val="22"/>
          <w:szCs w:val="22"/>
          <w:lang w:val="en-GB"/>
        </w:rPr>
        <w:t xml:space="preserve"> </w:t>
      </w:r>
      <w:r w:rsidRPr="0066540E">
        <w:rPr>
          <w:rFonts w:ascii="Avenir Next" w:hAnsi="Avenir Next" w:cs="Arial"/>
          <w:color w:val="808080" w:themeColor="background1" w:themeShade="80"/>
          <w:sz w:val="22"/>
          <w:szCs w:val="22"/>
          <w:lang w:val="en-GB"/>
        </w:rPr>
        <w:t>preserves the confidentiality of th</w:t>
      </w:r>
      <w:r w:rsidR="0066540E">
        <w:rPr>
          <w:rFonts w:ascii="Avenir Next" w:hAnsi="Avenir Next" w:cs="Arial"/>
          <w:color w:val="808080" w:themeColor="background1" w:themeShade="80"/>
          <w:sz w:val="22"/>
          <w:szCs w:val="22"/>
          <w:lang w:val="en-GB"/>
        </w:rPr>
        <w:t xml:space="preserve">e conciliation proceedings while </w:t>
      </w:r>
      <w:r w:rsidR="0066540E" w:rsidRPr="0066540E">
        <w:rPr>
          <w:rFonts w:ascii="Avenir Next" w:hAnsi="Avenir Next" w:cs="Arial"/>
          <w:i/>
          <w:iCs/>
          <w:color w:val="808080" w:themeColor="background1" w:themeShade="80"/>
          <w:sz w:val="22"/>
          <w:szCs w:val="22"/>
          <w:lang w:val="en-GB"/>
        </w:rPr>
        <w:t>homologation</w:t>
      </w:r>
      <w:r w:rsidR="0066540E">
        <w:rPr>
          <w:rFonts w:ascii="Avenir Next" w:hAnsi="Avenir Next" w:cs="Arial"/>
          <w:i/>
          <w:iCs/>
          <w:color w:val="808080" w:themeColor="background1" w:themeShade="80"/>
          <w:sz w:val="22"/>
          <w:szCs w:val="22"/>
          <w:lang w:val="en-GB"/>
        </w:rPr>
        <w:t xml:space="preserve"> </w:t>
      </w:r>
      <w:r w:rsidR="0066540E" w:rsidRPr="0066540E">
        <w:rPr>
          <w:rFonts w:ascii="Avenir Next" w:hAnsi="Avenir Next" w:cs="Arial"/>
          <w:color w:val="808080" w:themeColor="background1" w:themeShade="80"/>
          <w:sz w:val="22"/>
          <w:szCs w:val="22"/>
          <w:lang w:val="en-GB"/>
        </w:rPr>
        <w:t>involves the publicising of th</w:t>
      </w:r>
      <w:r w:rsidR="0066540E">
        <w:rPr>
          <w:rFonts w:ascii="Avenir Next" w:hAnsi="Avenir Next" w:cs="Arial"/>
          <w:color w:val="808080" w:themeColor="background1" w:themeShade="80"/>
          <w:sz w:val="22"/>
          <w:szCs w:val="22"/>
          <w:lang w:val="en-GB"/>
        </w:rPr>
        <w:t>e judgement adopting the agreement. While  homologation may result in adverse publicity, it accords greater protection to creditors involved in the conciliation proceedings in the event of subsequent insolvency proceedings (e.g., new money privilege or lien for creditors who provide new money in the course of conciliation proceedings that are subsequently converted to accelerated safeguard proceedings).</w:t>
      </w:r>
    </w:p>
    <w:p w14:paraId="3683A035" w14:textId="77777777" w:rsidR="0066540E" w:rsidRDefault="0066540E" w:rsidP="009A24F8">
      <w:pPr>
        <w:jc w:val="both"/>
        <w:rPr>
          <w:rFonts w:ascii="Avenir Next" w:hAnsi="Avenir Next" w:cs="Arial"/>
          <w:color w:val="808080" w:themeColor="background1" w:themeShade="80"/>
          <w:sz w:val="22"/>
          <w:szCs w:val="22"/>
          <w:lang w:val="en-GB"/>
        </w:rPr>
      </w:pPr>
    </w:p>
    <w:p w14:paraId="639D395A" w14:textId="369FA9D1" w:rsidR="0066540E" w:rsidRDefault="0066540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Approval of the agreement terminates the conciliation proceedings. Similarly, in the event the conciliator reports to the court that the debtor and creditors cannot reach agreement, the court will terminate the appointment of the conciliator and bring the conciliation proceedings to an end. This is because conciliation proceedings are consensual in nature.</w:t>
      </w:r>
    </w:p>
    <w:p w14:paraId="3B1BCAA6" w14:textId="77777777" w:rsidR="00AD19B9" w:rsidRDefault="00AD19B9" w:rsidP="009A24F8">
      <w:pPr>
        <w:jc w:val="both"/>
        <w:rPr>
          <w:rFonts w:ascii="Avenir Next" w:hAnsi="Avenir Next" w:cs="Arial"/>
          <w:color w:val="808080" w:themeColor="background1" w:themeShade="80"/>
          <w:sz w:val="22"/>
          <w:szCs w:val="22"/>
          <w:lang w:val="en-GB"/>
        </w:rPr>
      </w:pPr>
    </w:p>
    <w:p w14:paraId="363C5342" w14:textId="437EF143" w:rsidR="00AD19B9" w:rsidRDefault="00AD19B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Conciliation proceedings have the advantage of the confidentiality they accord, especially if they result in a </w:t>
      </w:r>
      <w:r w:rsidRPr="00AD19B9">
        <w:rPr>
          <w:rFonts w:ascii="Avenir Next" w:hAnsi="Avenir Next" w:cs="Arial"/>
          <w:i/>
          <w:iCs/>
          <w:color w:val="808080" w:themeColor="background1" w:themeShade="80"/>
          <w:sz w:val="22"/>
          <w:szCs w:val="22"/>
          <w:lang w:val="en-GB"/>
        </w:rPr>
        <w:t>constatation</w:t>
      </w:r>
      <w:r>
        <w:rPr>
          <w:rFonts w:ascii="Avenir Next" w:hAnsi="Avenir Next" w:cs="Arial"/>
          <w:color w:val="808080" w:themeColor="background1" w:themeShade="80"/>
          <w:sz w:val="22"/>
          <w:szCs w:val="22"/>
          <w:lang w:val="en-GB"/>
        </w:rPr>
        <w:t xml:space="preserve">. They also have the advantage of added legal protection if they result in </w:t>
      </w:r>
      <w:r w:rsidRPr="00AD19B9">
        <w:rPr>
          <w:rFonts w:ascii="Avenir Next" w:hAnsi="Avenir Next" w:cs="Arial"/>
          <w:i/>
          <w:iCs/>
          <w:color w:val="808080" w:themeColor="background1" w:themeShade="80"/>
          <w:sz w:val="22"/>
          <w:szCs w:val="22"/>
          <w:lang w:val="en-GB"/>
        </w:rPr>
        <w:t>homologation</w:t>
      </w:r>
      <w:r>
        <w:rPr>
          <w:rFonts w:ascii="Avenir Next" w:hAnsi="Avenir Next" w:cs="Arial"/>
          <w:color w:val="808080" w:themeColor="background1" w:themeShade="80"/>
          <w:sz w:val="22"/>
          <w:szCs w:val="22"/>
          <w:lang w:val="en-GB"/>
        </w:rPr>
        <w:t>.</w:t>
      </w:r>
    </w:p>
    <w:p w14:paraId="5F1994C4" w14:textId="77777777" w:rsidR="00AD19B9" w:rsidRDefault="00AD19B9" w:rsidP="009A24F8">
      <w:pPr>
        <w:jc w:val="both"/>
        <w:rPr>
          <w:rFonts w:ascii="Avenir Next" w:hAnsi="Avenir Next" w:cs="Arial"/>
          <w:color w:val="808080" w:themeColor="background1" w:themeShade="80"/>
          <w:sz w:val="22"/>
          <w:szCs w:val="22"/>
          <w:lang w:val="en-GB"/>
        </w:rPr>
      </w:pPr>
    </w:p>
    <w:p w14:paraId="3C19A848" w14:textId="513C0605" w:rsidR="00AD19B9" w:rsidRPr="00661C50" w:rsidRDefault="00AD19B9" w:rsidP="009A24F8">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conciliation proceedings, Mireille also has the option of applying for ad hoc mamdate, safeguard and accelerated safeguard proceedings.</w:t>
      </w: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4BAD2B6A" w14:textId="274ACBA2" w:rsidR="009A24F8" w:rsidRDefault="003E7D6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Mireille can open accelerate safeguard proceedings.</w:t>
      </w:r>
    </w:p>
    <w:p w14:paraId="2FBC4679" w14:textId="77777777" w:rsidR="00686E63" w:rsidRDefault="00686E63" w:rsidP="009A24F8">
      <w:pPr>
        <w:jc w:val="both"/>
        <w:rPr>
          <w:rFonts w:ascii="Avenir Next" w:hAnsi="Avenir Next" w:cs="Arial"/>
          <w:color w:val="808080" w:themeColor="background1" w:themeShade="80"/>
          <w:sz w:val="22"/>
          <w:szCs w:val="22"/>
          <w:lang w:val="en-GB"/>
        </w:rPr>
      </w:pPr>
    </w:p>
    <w:p w14:paraId="407AC7F3" w14:textId="1E91D168" w:rsidR="00686E63" w:rsidRDefault="00686E6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proceedings are a two-stage procedure designed to fast track the resolution of a debtor’s difficulties. They are available to debtors that are going through conciliation proceedings (i.e., must be preceded by conciliation proceedings) and who has not been in payment failure for more than 45 days. Mireille, therefore, qualifies to open accelerated safeguard proceedings.</w:t>
      </w:r>
    </w:p>
    <w:p w14:paraId="40E01269" w14:textId="77777777" w:rsidR="00686E63" w:rsidRDefault="00686E63" w:rsidP="009A24F8">
      <w:pPr>
        <w:jc w:val="both"/>
        <w:rPr>
          <w:rFonts w:ascii="Avenir Next" w:hAnsi="Avenir Next" w:cs="Arial"/>
          <w:color w:val="808080" w:themeColor="background1" w:themeShade="80"/>
          <w:sz w:val="22"/>
          <w:szCs w:val="22"/>
          <w:lang w:val="en-GB"/>
        </w:rPr>
      </w:pPr>
    </w:p>
    <w:p w14:paraId="001B5F01" w14:textId="4D1D867A" w:rsidR="00686E63" w:rsidRDefault="00686E6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proceedings involve negotiation and drafting of a restructuring plan during the course of conciliation proceedings. Once it is clear that the restructuring plan will have </w:t>
      </w:r>
      <w:r w:rsidR="00E13CDC">
        <w:rPr>
          <w:rFonts w:ascii="Avenir Next" w:hAnsi="Avenir Next" w:cs="Arial"/>
          <w:color w:val="808080" w:themeColor="background1" w:themeShade="80"/>
          <w:sz w:val="22"/>
          <w:szCs w:val="22"/>
          <w:lang w:val="en-GB"/>
        </w:rPr>
        <w:t>sufficient support for approval (i.e., enough classes of creditors involved in the proceedings support the plan), the debtor can request the opening of accelerated safeguard proceedings. The court will open accelerated safeguard proceedings if there is likelihood of the restructuring plan being approved/adopted within four months of the commencement of accelerated safeguard proceedings.</w:t>
      </w:r>
    </w:p>
    <w:p w14:paraId="04FFFBEB" w14:textId="77777777" w:rsidR="00E13CDC" w:rsidRDefault="00E13CDC" w:rsidP="009A24F8">
      <w:pPr>
        <w:jc w:val="both"/>
        <w:rPr>
          <w:rFonts w:ascii="Avenir Next" w:hAnsi="Avenir Next" w:cs="Arial"/>
          <w:color w:val="808080" w:themeColor="background1" w:themeShade="80"/>
          <w:sz w:val="22"/>
          <w:szCs w:val="22"/>
          <w:lang w:val="en-GB"/>
        </w:rPr>
      </w:pPr>
    </w:p>
    <w:p w14:paraId="44270A9C" w14:textId="7B98ED86" w:rsidR="00E13CDC" w:rsidRDefault="00E13CDC" w:rsidP="00E13CD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proceedings always involved the constitution of classes of creditors. Approval of the restructuring plan by a class of creditors requires two-thirds of the voting creditors in the class to support/approve the plan.</w:t>
      </w:r>
    </w:p>
    <w:p w14:paraId="5E0A1727" w14:textId="77777777" w:rsidR="00E13CDC" w:rsidRDefault="00E13CDC" w:rsidP="009A24F8">
      <w:pPr>
        <w:jc w:val="both"/>
        <w:rPr>
          <w:rFonts w:ascii="Avenir Next" w:hAnsi="Avenir Next" w:cs="Arial"/>
          <w:color w:val="808080" w:themeColor="background1" w:themeShade="80"/>
          <w:sz w:val="22"/>
          <w:szCs w:val="22"/>
          <w:lang w:val="en-GB"/>
        </w:rPr>
      </w:pPr>
    </w:p>
    <w:p w14:paraId="72014857" w14:textId="0DEEACFE" w:rsidR="00E13CDC" w:rsidRDefault="00E13CD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 of accelerated safeguard proceedings is that they combine the contractual flexibility and confidentiality of conciliation proceedings with the possibility of cross-class cramdown by the court to bind a dissenting class of creditors. This cramdown is only exercisable with the consent of the debtor. Accelerated proceedings also offer the advantage of new money privilege where the new money was provided with the sanction of the court during conciliation proceedings.</w:t>
      </w:r>
    </w:p>
    <w:p w14:paraId="1CB9C488" w14:textId="77777777" w:rsidR="003722E0" w:rsidRDefault="003722E0" w:rsidP="009A24F8">
      <w:pPr>
        <w:jc w:val="both"/>
        <w:rPr>
          <w:rFonts w:ascii="Avenir Next" w:hAnsi="Avenir Next" w:cs="Arial"/>
          <w:color w:val="808080" w:themeColor="background1" w:themeShade="80"/>
          <w:sz w:val="22"/>
          <w:szCs w:val="22"/>
          <w:lang w:val="en-GB"/>
        </w:rPr>
      </w:pPr>
    </w:p>
    <w:p w14:paraId="5290EB8B" w14:textId="7DD5B20A" w:rsidR="003722E0" w:rsidRDefault="003722E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proceedings end with the approval of the restructuring plan by the court. If the plan is not approved by the requisite classes of creditors and adopted by the court within the stipulated timelines (i.e., four months), the court will bring the proceedings to an end.</w:t>
      </w:r>
    </w:p>
    <w:p w14:paraId="7C35F028" w14:textId="77777777" w:rsidR="004E4A90" w:rsidRDefault="004E4A90" w:rsidP="009A24F8">
      <w:pPr>
        <w:jc w:val="both"/>
        <w:rPr>
          <w:rFonts w:ascii="Avenir Next" w:hAnsi="Avenir Next" w:cs="Arial"/>
          <w:color w:val="808080" w:themeColor="background1" w:themeShade="80"/>
          <w:sz w:val="22"/>
          <w:szCs w:val="22"/>
          <w:lang w:val="en-GB"/>
        </w:rPr>
      </w:pPr>
    </w:p>
    <w:p w14:paraId="72C3E4D4" w14:textId="47ED54A4" w:rsidR="00E13CDC" w:rsidRPr="00B87DBA" w:rsidRDefault="004E4A9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theoretically, Mireille qualifies for accelerated safeguard proceedings, there is merit in considering whether her fairly straightforward circumstances (i.e., only one major creditor) merit the added complexity of accelerated safeguard proceedings over, say, conciliation proceedings only. Cross-class cramdown may not be necessary where there is only one creditor/creditor class.</w:t>
      </w:r>
    </w:p>
    <w:p w14:paraId="0C9B8539" w14:textId="28A91D2A" w:rsidR="00F47A63" w:rsidRPr="00C85DC5" w:rsidRDefault="00F47A63"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CF37" w14:textId="77777777" w:rsidR="006D154E" w:rsidRDefault="006D154E" w:rsidP="00241B44">
      <w:r>
        <w:separator/>
      </w:r>
    </w:p>
  </w:endnote>
  <w:endnote w:type="continuationSeparator" w:id="0">
    <w:p w14:paraId="012362DB" w14:textId="77777777" w:rsidR="006D154E" w:rsidRDefault="006D15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944F28" w:rsidR="00241FA3" w:rsidRPr="00941795" w:rsidRDefault="005126C4" w:rsidP="009B4976">
    <w:pPr>
      <w:pStyle w:val="Footer"/>
      <w:ind w:right="360"/>
      <w:rPr>
        <w:rFonts w:ascii="Avenir Next" w:hAnsi="Avenir Next" w:cs="Arial"/>
        <w:sz w:val="18"/>
        <w:szCs w:val="18"/>
        <w:lang w:val="en-GB"/>
      </w:rPr>
    </w:pPr>
    <w:r w:rsidRPr="005126C4">
      <w:rPr>
        <w:rFonts w:ascii="Avenir Next" w:hAnsi="Avenir Next" w:cs="Arial"/>
        <w:sz w:val="18"/>
        <w:szCs w:val="18"/>
        <w:lang w:val="en-GB"/>
      </w:rPr>
      <w:t>202223-986.</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9D1B" w14:textId="77777777" w:rsidR="006D154E" w:rsidRDefault="006D154E" w:rsidP="00241B44">
      <w:r>
        <w:separator/>
      </w:r>
    </w:p>
  </w:footnote>
  <w:footnote w:type="continuationSeparator" w:id="0">
    <w:p w14:paraId="7F828517" w14:textId="77777777" w:rsidR="006D154E" w:rsidRDefault="006D15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022302"/>
    <w:multiLevelType w:val="hybridMultilevel"/>
    <w:tmpl w:val="63CE3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A4012A"/>
    <w:multiLevelType w:val="hybridMultilevel"/>
    <w:tmpl w:val="B528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0C1FF4"/>
    <w:multiLevelType w:val="hybridMultilevel"/>
    <w:tmpl w:val="273E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6D65AC"/>
    <w:multiLevelType w:val="hybridMultilevel"/>
    <w:tmpl w:val="68A0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C15AE4"/>
    <w:multiLevelType w:val="hybridMultilevel"/>
    <w:tmpl w:val="2A66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2C1A29"/>
    <w:multiLevelType w:val="hybridMultilevel"/>
    <w:tmpl w:val="AC46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A44934"/>
    <w:multiLevelType w:val="hybridMultilevel"/>
    <w:tmpl w:val="12FC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BC0F49"/>
    <w:multiLevelType w:val="hybridMultilevel"/>
    <w:tmpl w:val="430A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6"/>
  </w:num>
  <w:num w:numId="2" w16cid:durableId="1625817348">
    <w:abstractNumId w:val="5"/>
  </w:num>
  <w:num w:numId="3" w16cid:durableId="356010420">
    <w:abstractNumId w:val="17"/>
  </w:num>
  <w:num w:numId="4" w16cid:durableId="1473867304">
    <w:abstractNumId w:val="13"/>
  </w:num>
  <w:num w:numId="5" w16cid:durableId="637414376">
    <w:abstractNumId w:val="6"/>
  </w:num>
  <w:num w:numId="6" w16cid:durableId="1355885043">
    <w:abstractNumId w:val="29"/>
  </w:num>
  <w:num w:numId="7" w16cid:durableId="969165196">
    <w:abstractNumId w:val="11"/>
  </w:num>
  <w:num w:numId="8" w16cid:durableId="868563670">
    <w:abstractNumId w:val="24"/>
  </w:num>
  <w:num w:numId="9" w16cid:durableId="1708984832">
    <w:abstractNumId w:val="27"/>
  </w:num>
  <w:num w:numId="10" w16cid:durableId="370300436">
    <w:abstractNumId w:val="8"/>
  </w:num>
  <w:num w:numId="11" w16cid:durableId="1623149176">
    <w:abstractNumId w:val="9"/>
  </w:num>
  <w:num w:numId="12" w16cid:durableId="1156143277">
    <w:abstractNumId w:val="0"/>
  </w:num>
  <w:num w:numId="13" w16cid:durableId="1238901520">
    <w:abstractNumId w:val="14"/>
  </w:num>
  <w:num w:numId="14" w16cid:durableId="1944191256">
    <w:abstractNumId w:val="3"/>
  </w:num>
  <w:num w:numId="15" w16cid:durableId="1142430751">
    <w:abstractNumId w:val="31"/>
  </w:num>
  <w:num w:numId="16" w16cid:durableId="294067010">
    <w:abstractNumId w:val="20"/>
  </w:num>
  <w:num w:numId="17" w16cid:durableId="445084238">
    <w:abstractNumId w:val="25"/>
  </w:num>
  <w:num w:numId="18" w16cid:durableId="1020811854">
    <w:abstractNumId w:val="19"/>
  </w:num>
  <w:num w:numId="19" w16cid:durableId="414210601">
    <w:abstractNumId w:val="16"/>
  </w:num>
  <w:num w:numId="20" w16cid:durableId="1620601737">
    <w:abstractNumId w:val="15"/>
  </w:num>
  <w:num w:numId="21" w16cid:durableId="422454563">
    <w:abstractNumId w:val="2"/>
  </w:num>
  <w:num w:numId="22" w16cid:durableId="856312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22"/>
  </w:num>
  <w:num w:numId="24" w16cid:durableId="1427848330">
    <w:abstractNumId w:val="7"/>
  </w:num>
  <w:num w:numId="25" w16cid:durableId="939412889">
    <w:abstractNumId w:val="12"/>
  </w:num>
  <w:num w:numId="26" w16cid:durableId="1725371967">
    <w:abstractNumId w:val="4"/>
  </w:num>
  <w:num w:numId="27" w16cid:durableId="1445149508">
    <w:abstractNumId w:val="30"/>
  </w:num>
  <w:num w:numId="28" w16cid:durableId="1033657350">
    <w:abstractNumId w:val="10"/>
  </w:num>
  <w:num w:numId="29" w16cid:durableId="1504051941">
    <w:abstractNumId w:val="18"/>
  </w:num>
  <w:num w:numId="30" w16cid:durableId="1070615028">
    <w:abstractNumId w:val="21"/>
  </w:num>
  <w:num w:numId="31" w16cid:durableId="1685207920">
    <w:abstractNumId w:val="28"/>
  </w:num>
  <w:num w:numId="32" w16cid:durableId="1885562151">
    <w:abstractNumId w:val="23"/>
  </w:num>
  <w:num w:numId="33" w16cid:durableId="15202399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2537"/>
    <w:rsid w:val="00016847"/>
    <w:rsid w:val="00017E7C"/>
    <w:rsid w:val="00017FCC"/>
    <w:rsid w:val="00020557"/>
    <w:rsid w:val="0002066B"/>
    <w:rsid w:val="00021FC2"/>
    <w:rsid w:val="00022F57"/>
    <w:rsid w:val="00023F85"/>
    <w:rsid w:val="000250C7"/>
    <w:rsid w:val="00025872"/>
    <w:rsid w:val="00026897"/>
    <w:rsid w:val="00026F16"/>
    <w:rsid w:val="00031603"/>
    <w:rsid w:val="000329AF"/>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502FD"/>
    <w:rsid w:val="000512AE"/>
    <w:rsid w:val="000627E0"/>
    <w:rsid w:val="00065166"/>
    <w:rsid w:val="00065640"/>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55B5"/>
    <w:rsid w:val="00186F3A"/>
    <w:rsid w:val="00190CF7"/>
    <w:rsid w:val="00191387"/>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19A"/>
    <w:rsid w:val="001C1FE0"/>
    <w:rsid w:val="001C2AC2"/>
    <w:rsid w:val="001C45FC"/>
    <w:rsid w:val="001C5BED"/>
    <w:rsid w:val="001D0469"/>
    <w:rsid w:val="001D121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2FCE"/>
    <w:rsid w:val="0020537C"/>
    <w:rsid w:val="0020725B"/>
    <w:rsid w:val="00207C3D"/>
    <w:rsid w:val="002110F1"/>
    <w:rsid w:val="00212592"/>
    <w:rsid w:val="0021407D"/>
    <w:rsid w:val="0022116B"/>
    <w:rsid w:val="00221D20"/>
    <w:rsid w:val="0022359C"/>
    <w:rsid w:val="00226CB6"/>
    <w:rsid w:val="00230812"/>
    <w:rsid w:val="00231FB2"/>
    <w:rsid w:val="00233B19"/>
    <w:rsid w:val="0023525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45A7"/>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E7F86"/>
    <w:rsid w:val="002F1956"/>
    <w:rsid w:val="002F3440"/>
    <w:rsid w:val="002F43FA"/>
    <w:rsid w:val="002F46C8"/>
    <w:rsid w:val="002F75A3"/>
    <w:rsid w:val="002F7711"/>
    <w:rsid w:val="00303C2F"/>
    <w:rsid w:val="00305E53"/>
    <w:rsid w:val="003067CD"/>
    <w:rsid w:val="00307D85"/>
    <w:rsid w:val="00310CD9"/>
    <w:rsid w:val="003144EF"/>
    <w:rsid w:val="00315123"/>
    <w:rsid w:val="00320013"/>
    <w:rsid w:val="003201DC"/>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47B2A"/>
    <w:rsid w:val="00351246"/>
    <w:rsid w:val="00361A0A"/>
    <w:rsid w:val="00362573"/>
    <w:rsid w:val="0036358E"/>
    <w:rsid w:val="00364369"/>
    <w:rsid w:val="0036458E"/>
    <w:rsid w:val="00364836"/>
    <w:rsid w:val="0036565C"/>
    <w:rsid w:val="0036625E"/>
    <w:rsid w:val="00366ACE"/>
    <w:rsid w:val="00366BC5"/>
    <w:rsid w:val="003703F4"/>
    <w:rsid w:val="003722E0"/>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B0EE9"/>
    <w:rsid w:val="003B166C"/>
    <w:rsid w:val="003B170F"/>
    <w:rsid w:val="003B36EA"/>
    <w:rsid w:val="003B3847"/>
    <w:rsid w:val="003B3C5F"/>
    <w:rsid w:val="003B642C"/>
    <w:rsid w:val="003C20E8"/>
    <w:rsid w:val="003C3033"/>
    <w:rsid w:val="003C4471"/>
    <w:rsid w:val="003C5922"/>
    <w:rsid w:val="003C6597"/>
    <w:rsid w:val="003D0677"/>
    <w:rsid w:val="003D0A6D"/>
    <w:rsid w:val="003D6B6A"/>
    <w:rsid w:val="003D7241"/>
    <w:rsid w:val="003E0B16"/>
    <w:rsid w:val="003E67D1"/>
    <w:rsid w:val="003E7313"/>
    <w:rsid w:val="003E76D8"/>
    <w:rsid w:val="003E7D65"/>
    <w:rsid w:val="003F06D9"/>
    <w:rsid w:val="003F3F38"/>
    <w:rsid w:val="003F43FE"/>
    <w:rsid w:val="003F5D38"/>
    <w:rsid w:val="0040332F"/>
    <w:rsid w:val="00404329"/>
    <w:rsid w:val="00405DC1"/>
    <w:rsid w:val="004065DA"/>
    <w:rsid w:val="0041085C"/>
    <w:rsid w:val="00414A1B"/>
    <w:rsid w:val="00415F1F"/>
    <w:rsid w:val="00416FEB"/>
    <w:rsid w:val="0042108F"/>
    <w:rsid w:val="0042427E"/>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000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5A7A"/>
    <w:rsid w:val="004A60CB"/>
    <w:rsid w:val="004A7B51"/>
    <w:rsid w:val="004A7CA5"/>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90"/>
    <w:rsid w:val="004E4ADF"/>
    <w:rsid w:val="004E622C"/>
    <w:rsid w:val="004F0EDA"/>
    <w:rsid w:val="004F3A8D"/>
    <w:rsid w:val="004F5FDF"/>
    <w:rsid w:val="00500FDE"/>
    <w:rsid w:val="00501C6A"/>
    <w:rsid w:val="00502C57"/>
    <w:rsid w:val="00503068"/>
    <w:rsid w:val="0050467C"/>
    <w:rsid w:val="00504765"/>
    <w:rsid w:val="005054A9"/>
    <w:rsid w:val="00506B49"/>
    <w:rsid w:val="005076E4"/>
    <w:rsid w:val="005111EB"/>
    <w:rsid w:val="005126C4"/>
    <w:rsid w:val="00514599"/>
    <w:rsid w:val="00514DD9"/>
    <w:rsid w:val="00515C35"/>
    <w:rsid w:val="005177FE"/>
    <w:rsid w:val="0052263B"/>
    <w:rsid w:val="005235A0"/>
    <w:rsid w:val="00524728"/>
    <w:rsid w:val="00532F16"/>
    <w:rsid w:val="005331CA"/>
    <w:rsid w:val="00533B9E"/>
    <w:rsid w:val="005356BF"/>
    <w:rsid w:val="00536E8B"/>
    <w:rsid w:val="0053753D"/>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269F"/>
    <w:rsid w:val="005739CA"/>
    <w:rsid w:val="00575B2D"/>
    <w:rsid w:val="00576A9C"/>
    <w:rsid w:val="00577ECD"/>
    <w:rsid w:val="00580EA0"/>
    <w:rsid w:val="005833D0"/>
    <w:rsid w:val="005846F3"/>
    <w:rsid w:val="00586138"/>
    <w:rsid w:val="0058622F"/>
    <w:rsid w:val="00587660"/>
    <w:rsid w:val="00590C49"/>
    <w:rsid w:val="00590D6D"/>
    <w:rsid w:val="005925C2"/>
    <w:rsid w:val="00592F82"/>
    <w:rsid w:val="00595042"/>
    <w:rsid w:val="005A0CCA"/>
    <w:rsid w:val="005A29B9"/>
    <w:rsid w:val="005A464B"/>
    <w:rsid w:val="005A5132"/>
    <w:rsid w:val="005A6FF2"/>
    <w:rsid w:val="005A726D"/>
    <w:rsid w:val="005B1E31"/>
    <w:rsid w:val="005B4219"/>
    <w:rsid w:val="005B5C5F"/>
    <w:rsid w:val="005B6016"/>
    <w:rsid w:val="005B6708"/>
    <w:rsid w:val="005B67AC"/>
    <w:rsid w:val="005B79F4"/>
    <w:rsid w:val="005C2641"/>
    <w:rsid w:val="005C3312"/>
    <w:rsid w:val="005C4F7B"/>
    <w:rsid w:val="005C6CFB"/>
    <w:rsid w:val="005C764D"/>
    <w:rsid w:val="005D0A0D"/>
    <w:rsid w:val="005D12BE"/>
    <w:rsid w:val="005D16DD"/>
    <w:rsid w:val="005D23BD"/>
    <w:rsid w:val="005D43E0"/>
    <w:rsid w:val="005D47B7"/>
    <w:rsid w:val="005D5828"/>
    <w:rsid w:val="005D58A3"/>
    <w:rsid w:val="005E127D"/>
    <w:rsid w:val="005E15D3"/>
    <w:rsid w:val="005E1B79"/>
    <w:rsid w:val="005E24E7"/>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179"/>
    <w:rsid w:val="0065181E"/>
    <w:rsid w:val="00653F52"/>
    <w:rsid w:val="00654C2F"/>
    <w:rsid w:val="00657087"/>
    <w:rsid w:val="00661C50"/>
    <w:rsid w:val="00662BC3"/>
    <w:rsid w:val="00662EDA"/>
    <w:rsid w:val="00663879"/>
    <w:rsid w:val="006639DB"/>
    <w:rsid w:val="006644EB"/>
    <w:rsid w:val="0066540E"/>
    <w:rsid w:val="006661EF"/>
    <w:rsid w:val="006719DB"/>
    <w:rsid w:val="006721CA"/>
    <w:rsid w:val="00675666"/>
    <w:rsid w:val="00677AEB"/>
    <w:rsid w:val="00680EF2"/>
    <w:rsid w:val="00684C8A"/>
    <w:rsid w:val="0068611A"/>
    <w:rsid w:val="00686E63"/>
    <w:rsid w:val="00687A1D"/>
    <w:rsid w:val="00687EA0"/>
    <w:rsid w:val="00691D5F"/>
    <w:rsid w:val="0069476B"/>
    <w:rsid w:val="00697EA1"/>
    <w:rsid w:val="006A1688"/>
    <w:rsid w:val="006A2646"/>
    <w:rsid w:val="006A4823"/>
    <w:rsid w:val="006A6530"/>
    <w:rsid w:val="006A679A"/>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C5AF3"/>
    <w:rsid w:val="006D154E"/>
    <w:rsid w:val="006D2BE7"/>
    <w:rsid w:val="006D5EC7"/>
    <w:rsid w:val="006D6BD5"/>
    <w:rsid w:val="006D74AA"/>
    <w:rsid w:val="006E21C4"/>
    <w:rsid w:val="006E481A"/>
    <w:rsid w:val="006E5298"/>
    <w:rsid w:val="006F0C1F"/>
    <w:rsid w:val="006F400A"/>
    <w:rsid w:val="006F41CC"/>
    <w:rsid w:val="006F4A78"/>
    <w:rsid w:val="006F4BCF"/>
    <w:rsid w:val="006F4E04"/>
    <w:rsid w:val="006F734A"/>
    <w:rsid w:val="00700D83"/>
    <w:rsid w:val="00704852"/>
    <w:rsid w:val="00705104"/>
    <w:rsid w:val="0070609E"/>
    <w:rsid w:val="0070743C"/>
    <w:rsid w:val="007074E9"/>
    <w:rsid w:val="0071200D"/>
    <w:rsid w:val="00713DA4"/>
    <w:rsid w:val="00714BF1"/>
    <w:rsid w:val="00720748"/>
    <w:rsid w:val="00721383"/>
    <w:rsid w:val="00722D0C"/>
    <w:rsid w:val="007235ED"/>
    <w:rsid w:val="00723A11"/>
    <w:rsid w:val="00724259"/>
    <w:rsid w:val="0072450D"/>
    <w:rsid w:val="0072681C"/>
    <w:rsid w:val="0072758D"/>
    <w:rsid w:val="0073158B"/>
    <w:rsid w:val="0073326E"/>
    <w:rsid w:val="007333CC"/>
    <w:rsid w:val="0073399A"/>
    <w:rsid w:val="00733B3E"/>
    <w:rsid w:val="00736D5D"/>
    <w:rsid w:val="007373AE"/>
    <w:rsid w:val="00737C86"/>
    <w:rsid w:val="00740DAD"/>
    <w:rsid w:val="00747162"/>
    <w:rsid w:val="007537B8"/>
    <w:rsid w:val="00754BBC"/>
    <w:rsid w:val="007603F5"/>
    <w:rsid w:val="007620D0"/>
    <w:rsid w:val="00764DB0"/>
    <w:rsid w:val="00765A8B"/>
    <w:rsid w:val="00765AE9"/>
    <w:rsid w:val="00766D7E"/>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16"/>
    <w:rsid w:val="007B7FAB"/>
    <w:rsid w:val="007C1FCC"/>
    <w:rsid w:val="007C6201"/>
    <w:rsid w:val="007D227D"/>
    <w:rsid w:val="007D4A65"/>
    <w:rsid w:val="007D5A00"/>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093A"/>
    <w:rsid w:val="00812428"/>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4A04"/>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0E9"/>
    <w:rsid w:val="008B4E45"/>
    <w:rsid w:val="008B5165"/>
    <w:rsid w:val="008B5333"/>
    <w:rsid w:val="008B6223"/>
    <w:rsid w:val="008C06AD"/>
    <w:rsid w:val="008C0A02"/>
    <w:rsid w:val="008C3BA8"/>
    <w:rsid w:val="008C66E0"/>
    <w:rsid w:val="008C7904"/>
    <w:rsid w:val="008D769A"/>
    <w:rsid w:val="008E3339"/>
    <w:rsid w:val="008E7AAE"/>
    <w:rsid w:val="008E7F55"/>
    <w:rsid w:val="008F20FC"/>
    <w:rsid w:val="008F46EF"/>
    <w:rsid w:val="008F4A35"/>
    <w:rsid w:val="008F5FFE"/>
    <w:rsid w:val="008F6C22"/>
    <w:rsid w:val="00903422"/>
    <w:rsid w:val="0090376F"/>
    <w:rsid w:val="00905A43"/>
    <w:rsid w:val="0091251C"/>
    <w:rsid w:val="00912C79"/>
    <w:rsid w:val="0091633B"/>
    <w:rsid w:val="0091693A"/>
    <w:rsid w:val="00921B8C"/>
    <w:rsid w:val="00921C0A"/>
    <w:rsid w:val="00923EAD"/>
    <w:rsid w:val="00924D26"/>
    <w:rsid w:val="0092734E"/>
    <w:rsid w:val="009309A0"/>
    <w:rsid w:val="009314AD"/>
    <w:rsid w:val="00940120"/>
    <w:rsid w:val="0094117F"/>
    <w:rsid w:val="00941795"/>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3EC6"/>
    <w:rsid w:val="00985477"/>
    <w:rsid w:val="00985BF5"/>
    <w:rsid w:val="009874AD"/>
    <w:rsid w:val="00991428"/>
    <w:rsid w:val="00992012"/>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83"/>
    <w:rsid w:val="009B15E2"/>
    <w:rsid w:val="009B4976"/>
    <w:rsid w:val="009B7C9D"/>
    <w:rsid w:val="009C0B8E"/>
    <w:rsid w:val="009C1BC8"/>
    <w:rsid w:val="009C2442"/>
    <w:rsid w:val="009C5879"/>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127C"/>
    <w:rsid w:val="00A03143"/>
    <w:rsid w:val="00A039BC"/>
    <w:rsid w:val="00A047EE"/>
    <w:rsid w:val="00A05F35"/>
    <w:rsid w:val="00A06C2B"/>
    <w:rsid w:val="00A13100"/>
    <w:rsid w:val="00A14542"/>
    <w:rsid w:val="00A16DC4"/>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D2"/>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1AAD"/>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9B9"/>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5A7"/>
    <w:rsid w:val="00B21A23"/>
    <w:rsid w:val="00B22A28"/>
    <w:rsid w:val="00B24839"/>
    <w:rsid w:val="00B30294"/>
    <w:rsid w:val="00B34619"/>
    <w:rsid w:val="00B36115"/>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871"/>
    <w:rsid w:val="00BA70DA"/>
    <w:rsid w:val="00BB0E34"/>
    <w:rsid w:val="00BB0E4B"/>
    <w:rsid w:val="00BB0F2B"/>
    <w:rsid w:val="00BB244E"/>
    <w:rsid w:val="00BB25B1"/>
    <w:rsid w:val="00BB2A97"/>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2600"/>
    <w:rsid w:val="00C14675"/>
    <w:rsid w:val="00C17718"/>
    <w:rsid w:val="00C20AFE"/>
    <w:rsid w:val="00C22A25"/>
    <w:rsid w:val="00C24907"/>
    <w:rsid w:val="00C24D9B"/>
    <w:rsid w:val="00C27B6A"/>
    <w:rsid w:val="00C31E9F"/>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5DC5"/>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9DD"/>
    <w:rsid w:val="00D23C70"/>
    <w:rsid w:val="00D37443"/>
    <w:rsid w:val="00D40B41"/>
    <w:rsid w:val="00D41FDB"/>
    <w:rsid w:val="00D42444"/>
    <w:rsid w:val="00D47FBB"/>
    <w:rsid w:val="00D522CF"/>
    <w:rsid w:val="00D53719"/>
    <w:rsid w:val="00D61596"/>
    <w:rsid w:val="00D62306"/>
    <w:rsid w:val="00D63EFD"/>
    <w:rsid w:val="00D64E50"/>
    <w:rsid w:val="00D66B7D"/>
    <w:rsid w:val="00D70954"/>
    <w:rsid w:val="00D71018"/>
    <w:rsid w:val="00D716CF"/>
    <w:rsid w:val="00D7602E"/>
    <w:rsid w:val="00D8248A"/>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D0802"/>
    <w:rsid w:val="00DD2E11"/>
    <w:rsid w:val="00DD48FC"/>
    <w:rsid w:val="00DD5B41"/>
    <w:rsid w:val="00DD6BB5"/>
    <w:rsid w:val="00DE03AF"/>
    <w:rsid w:val="00DE05BA"/>
    <w:rsid w:val="00DE121C"/>
    <w:rsid w:val="00DE34A9"/>
    <w:rsid w:val="00DE366A"/>
    <w:rsid w:val="00DE4387"/>
    <w:rsid w:val="00DE498F"/>
    <w:rsid w:val="00DE6633"/>
    <w:rsid w:val="00DE6A6E"/>
    <w:rsid w:val="00DE7516"/>
    <w:rsid w:val="00DF04E2"/>
    <w:rsid w:val="00DF12E4"/>
    <w:rsid w:val="00DF2D3C"/>
    <w:rsid w:val="00DF75F8"/>
    <w:rsid w:val="00DF7A3A"/>
    <w:rsid w:val="00E00A0F"/>
    <w:rsid w:val="00E00C00"/>
    <w:rsid w:val="00E01304"/>
    <w:rsid w:val="00E01B6F"/>
    <w:rsid w:val="00E04B79"/>
    <w:rsid w:val="00E04C2D"/>
    <w:rsid w:val="00E07BAB"/>
    <w:rsid w:val="00E07C5A"/>
    <w:rsid w:val="00E1274E"/>
    <w:rsid w:val="00E13CDC"/>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4150"/>
    <w:rsid w:val="00E450A4"/>
    <w:rsid w:val="00E46C58"/>
    <w:rsid w:val="00E47293"/>
    <w:rsid w:val="00E506BE"/>
    <w:rsid w:val="00E549D8"/>
    <w:rsid w:val="00E55547"/>
    <w:rsid w:val="00E56D74"/>
    <w:rsid w:val="00E56FB7"/>
    <w:rsid w:val="00E62FE8"/>
    <w:rsid w:val="00E6302B"/>
    <w:rsid w:val="00E6452F"/>
    <w:rsid w:val="00E64F45"/>
    <w:rsid w:val="00E6742D"/>
    <w:rsid w:val="00E71CB0"/>
    <w:rsid w:val="00E73341"/>
    <w:rsid w:val="00E77C3D"/>
    <w:rsid w:val="00E841D3"/>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480"/>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3AC3"/>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 w:type="character" w:styleId="UnresolvedMention">
    <w:name w:val="Unresolved Mention"/>
    <w:basedOn w:val="DefaultParagraphFont"/>
    <w:uiPriority w:val="99"/>
    <w:semiHidden/>
    <w:unhideWhenUsed/>
    <w:rsid w:val="001C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polex-res.wipo.int/edocs/lexdocs/laws/en/fr/fr199en.pdf" TargetMode="External"/><Relationship Id="rId4" Type="http://schemas.openxmlformats.org/officeDocument/2006/relationships/settings" Target="settings.xml"/><Relationship Id="rId9" Type="http://schemas.openxmlformats.org/officeDocument/2006/relationships/hyperlink" Target="https://www.roedl.com/insights/ma-dialog/2021-02/starug-closing-g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Author</cp:lastModifiedBy>
  <cp:revision>3</cp:revision>
  <cp:lastPrinted>2019-08-27T05:42:00Z</cp:lastPrinted>
  <dcterms:created xsi:type="dcterms:W3CDTF">2024-04-20T14:09:00Z</dcterms:created>
  <dcterms:modified xsi:type="dcterms:W3CDTF">2024-04-20T14:14:00Z</dcterms:modified>
</cp:coreProperties>
</file>