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75F1" w14:textId="77777777" w:rsidR="007D4C3A" w:rsidRDefault="007D4C3A" w:rsidP="009F0EFB">
      <w:pPr>
        <w:jc w:val="center"/>
        <w:rPr>
          <w:rFonts w:ascii="Arial" w:hAnsi="Arial" w:cs="Arial"/>
          <w:b/>
          <w:bCs/>
        </w:rPr>
      </w:pPr>
    </w:p>
    <w:p w14:paraId="411D4EBF" w14:textId="0B52D852" w:rsidR="009F0EFB" w:rsidRPr="009F0EFB" w:rsidRDefault="009F0EFB" w:rsidP="009F0EFB">
      <w:pPr>
        <w:jc w:val="center"/>
        <w:rPr>
          <w:rFonts w:ascii="Arial" w:hAnsi="Arial" w:cs="Arial"/>
          <w:b/>
          <w:bCs/>
        </w:rPr>
      </w:pPr>
      <w:r w:rsidRPr="009F0EFB">
        <w:rPr>
          <w:rFonts w:ascii="Arial" w:hAnsi="Arial" w:cs="Arial"/>
          <w:b/>
          <w:bCs/>
        </w:rPr>
        <w:t>LEGAL MEMORANDUM</w:t>
      </w:r>
      <w:r w:rsidR="000F73E6">
        <w:rPr>
          <w:rFonts w:ascii="Arial" w:hAnsi="Arial" w:cs="Arial"/>
          <w:b/>
          <w:bCs/>
        </w:rPr>
        <w:t xml:space="preserve"> – INTERIM ADVICE ONLY</w:t>
      </w:r>
    </w:p>
    <w:p w14:paraId="2148C45E" w14:textId="77777777" w:rsidR="00E0637A" w:rsidRDefault="00E0637A" w:rsidP="00E56F4C">
      <w:pPr>
        <w:rPr>
          <w:rFonts w:ascii="Arial" w:hAnsi="Arial" w:cs="Arial"/>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936"/>
      </w:tblGrid>
      <w:tr w:rsidR="00646828" w14:paraId="1FA32CA2" w14:textId="77777777" w:rsidTr="00B144A4">
        <w:tc>
          <w:tcPr>
            <w:tcW w:w="1080" w:type="dxa"/>
          </w:tcPr>
          <w:p w14:paraId="7142444B" w14:textId="253289FF" w:rsidR="00646828" w:rsidRDefault="00646828" w:rsidP="00E56F4C">
            <w:pPr>
              <w:rPr>
                <w:rFonts w:ascii="Arial" w:hAnsi="Arial" w:cs="Arial"/>
              </w:rPr>
            </w:pPr>
            <w:r>
              <w:rPr>
                <w:rFonts w:ascii="Arial" w:hAnsi="Arial" w:cs="Arial"/>
              </w:rPr>
              <w:t>To</w:t>
            </w:r>
            <w:r w:rsidR="00B144A4">
              <w:rPr>
                <w:rFonts w:ascii="Arial" w:hAnsi="Arial" w:cs="Arial"/>
              </w:rPr>
              <w:t>:</w:t>
            </w:r>
          </w:p>
        </w:tc>
        <w:tc>
          <w:tcPr>
            <w:tcW w:w="7936" w:type="dxa"/>
          </w:tcPr>
          <w:p w14:paraId="1642E6F6" w14:textId="6322A6CA" w:rsidR="00646828" w:rsidRDefault="00B144A4" w:rsidP="00E56F4C">
            <w:pPr>
              <w:rPr>
                <w:rFonts w:ascii="Arial" w:hAnsi="Arial" w:cs="Arial"/>
              </w:rPr>
            </w:pPr>
            <w:r>
              <w:rPr>
                <w:rFonts w:ascii="Arial" w:hAnsi="Arial" w:cs="Arial"/>
              </w:rPr>
              <w:t>Mr. Benedict Maximov</w:t>
            </w:r>
          </w:p>
        </w:tc>
      </w:tr>
      <w:tr w:rsidR="00646828" w14:paraId="4F573B21" w14:textId="77777777" w:rsidTr="00B144A4">
        <w:tc>
          <w:tcPr>
            <w:tcW w:w="1080" w:type="dxa"/>
          </w:tcPr>
          <w:p w14:paraId="51F3FE58" w14:textId="1EE4CB23" w:rsidR="00646828" w:rsidRDefault="00646828" w:rsidP="00E56F4C">
            <w:pPr>
              <w:rPr>
                <w:rFonts w:ascii="Arial" w:hAnsi="Arial" w:cs="Arial"/>
              </w:rPr>
            </w:pPr>
            <w:r>
              <w:rPr>
                <w:rFonts w:ascii="Arial" w:hAnsi="Arial" w:cs="Arial"/>
              </w:rPr>
              <w:t>From</w:t>
            </w:r>
            <w:r w:rsidR="00B144A4">
              <w:rPr>
                <w:rFonts w:ascii="Arial" w:hAnsi="Arial" w:cs="Arial"/>
              </w:rPr>
              <w:t>:</w:t>
            </w:r>
          </w:p>
        </w:tc>
        <w:tc>
          <w:tcPr>
            <w:tcW w:w="7936" w:type="dxa"/>
          </w:tcPr>
          <w:p w14:paraId="1871585A" w14:textId="5DE013D4" w:rsidR="00646828" w:rsidRDefault="00A24D99" w:rsidP="00E56F4C">
            <w:pPr>
              <w:rPr>
                <w:rFonts w:ascii="Arial" w:hAnsi="Arial" w:cs="Arial"/>
              </w:rPr>
            </w:pPr>
            <w:r>
              <w:rPr>
                <w:rFonts w:ascii="Arial" w:hAnsi="Arial" w:cs="Arial"/>
              </w:rPr>
              <w:t>Will Paterson</w:t>
            </w:r>
          </w:p>
        </w:tc>
      </w:tr>
      <w:tr w:rsidR="00646828" w14:paraId="68F2A7C2" w14:textId="77777777" w:rsidTr="00B144A4">
        <w:tc>
          <w:tcPr>
            <w:tcW w:w="1080" w:type="dxa"/>
          </w:tcPr>
          <w:p w14:paraId="608430EF" w14:textId="7D84BE4A" w:rsidR="00646828" w:rsidRDefault="00B144A4" w:rsidP="00E56F4C">
            <w:pPr>
              <w:rPr>
                <w:rFonts w:ascii="Arial" w:hAnsi="Arial" w:cs="Arial"/>
              </w:rPr>
            </w:pPr>
            <w:r>
              <w:rPr>
                <w:rFonts w:ascii="Arial" w:hAnsi="Arial" w:cs="Arial"/>
              </w:rPr>
              <w:t>Date:</w:t>
            </w:r>
          </w:p>
        </w:tc>
        <w:tc>
          <w:tcPr>
            <w:tcW w:w="7936" w:type="dxa"/>
          </w:tcPr>
          <w:p w14:paraId="4A5639C2" w14:textId="6F19FB28" w:rsidR="00646828" w:rsidRDefault="007C4A2B" w:rsidP="00E56F4C">
            <w:pPr>
              <w:rPr>
                <w:rFonts w:ascii="Arial" w:hAnsi="Arial" w:cs="Arial"/>
              </w:rPr>
            </w:pPr>
            <w:r>
              <w:rPr>
                <w:rFonts w:ascii="Arial" w:hAnsi="Arial" w:cs="Arial"/>
              </w:rPr>
              <w:t>15 April 2024</w:t>
            </w:r>
          </w:p>
        </w:tc>
      </w:tr>
      <w:tr w:rsidR="00646828" w14:paraId="4E579B9F" w14:textId="77777777" w:rsidTr="00B144A4">
        <w:tc>
          <w:tcPr>
            <w:tcW w:w="1080" w:type="dxa"/>
          </w:tcPr>
          <w:p w14:paraId="401AA6FA" w14:textId="0E8BD336" w:rsidR="00646828" w:rsidRDefault="00B144A4" w:rsidP="00E56F4C">
            <w:pPr>
              <w:rPr>
                <w:rFonts w:ascii="Arial" w:hAnsi="Arial" w:cs="Arial"/>
              </w:rPr>
            </w:pPr>
            <w:r>
              <w:rPr>
                <w:rFonts w:ascii="Arial" w:hAnsi="Arial" w:cs="Arial"/>
              </w:rPr>
              <w:t>Re:</w:t>
            </w:r>
          </w:p>
        </w:tc>
        <w:tc>
          <w:tcPr>
            <w:tcW w:w="7936" w:type="dxa"/>
          </w:tcPr>
          <w:p w14:paraId="59849511" w14:textId="5EF04193" w:rsidR="00646828" w:rsidRDefault="007C4A2B" w:rsidP="00E56F4C">
            <w:pPr>
              <w:rPr>
                <w:rFonts w:ascii="Arial" w:hAnsi="Arial" w:cs="Arial"/>
              </w:rPr>
            </w:pPr>
            <w:r>
              <w:rPr>
                <w:rFonts w:ascii="Arial" w:hAnsi="Arial" w:cs="Arial"/>
              </w:rPr>
              <w:t>Efwon Group Restructuring Strategy</w:t>
            </w:r>
          </w:p>
        </w:tc>
      </w:tr>
    </w:tbl>
    <w:p w14:paraId="7A37579F" w14:textId="77777777" w:rsidR="009C2E45" w:rsidRDefault="009C2E45" w:rsidP="000F6832">
      <w:pPr>
        <w:autoSpaceDE w:val="0"/>
        <w:autoSpaceDN w:val="0"/>
        <w:adjustRightInd w:val="0"/>
        <w:spacing w:after="0" w:line="240" w:lineRule="auto"/>
        <w:rPr>
          <w:rFonts w:ascii="Arial" w:hAnsi="Arial" w:cs="Arial"/>
          <w:kern w:val="0"/>
        </w:rPr>
      </w:pPr>
    </w:p>
    <w:p w14:paraId="5034D008" w14:textId="4E0C8A6B" w:rsidR="000F6832" w:rsidRDefault="000B5AF8" w:rsidP="000F6832">
      <w:pPr>
        <w:autoSpaceDE w:val="0"/>
        <w:autoSpaceDN w:val="0"/>
        <w:adjustRightInd w:val="0"/>
        <w:spacing w:after="0" w:line="240" w:lineRule="auto"/>
        <w:rPr>
          <w:rFonts w:ascii="Arial" w:hAnsi="Arial" w:cs="Arial"/>
          <w:kern w:val="0"/>
        </w:rPr>
      </w:pPr>
      <w:r w:rsidRPr="00495748">
        <w:rPr>
          <w:rFonts w:ascii="Arial" w:hAnsi="Arial" w:cs="Arial"/>
          <w:kern w:val="0"/>
        </w:rPr>
        <w:t>T</w:t>
      </w:r>
      <w:r w:rsidR="000F6832" w:rsidRPr="00495748">
        <w:rPr>
          <w:rFonts w:ascii="Arial" w:hAnsi="Arial" w:cs="Arial"/>
          <w:kern w:val="0"/>
        </w:rPr>
        <w:t xml:space="preserve">his memo provides our </w:t>
      </w:r>
      <w:r w:rsidR="00B13EBC">
        <w:rPr>
          <w:rFonts w:ascii="Arial" w:hAnsi="Arial" w:cs="Arial"/>
          <w:kern w:val="0"/>
        </w:rPr>
        <w:t xml:space="preserve">interim </w:t>
      </w:r>
      <w:r w:rsidR="000F6832" w:rsidRPr="00495748">
        <w:rPr>
          <w:rFonts w:ascii="Arial" w:hAnsi="Arial" w:cs="Arial"/>
          <w:kern w:val="0"/>
        </w:rPr>
        <w:t xml:space="preserve">professional advice on a comprehensive strategy for dealing with the insolvency issues affecting the companies in the Efwon group and the various stakeholders involved. The main objectives of our advice are: (i) to facilitate the sponsorship deal with KuasaNas; (ii) save the Maximov F1 team; and (iii) safeguard Mr. Maximov’s position. </w:t>
      </w:r>
    </w:p>
    <w:p w14:paraId="05AFF4AF" w14:textId="77777777" w:rsidR="00B13EBC" w:rsidRDefault="00B13EBC" w:rsidP="000F6832">
      <w:pPr>
        <w:autoSpaceDE w:val="0"/>
        <w:autoSpaceDN w:val="0"/>
        <w:adjustRightInd w:val="0"/>
        <w:spacing w:after="0" w:line="240" w:lineRule="auto"/>
        <w:rPr>
          <w:rFonts w:ascii="Arial" w:hAnsi="Arial" w:cs="Arial"/>
          <w:kern w:val="0"/>
        </w:rPr>
      </w:pPr>
    </w:p>
    <w:p w14:paraId="2729B2A6" w14:textId="3040D0CE" w:rsidR="00501592" w:rsidRDefault="00501592" w:rsidP="000F6832">
      <w:pPr>
        <w:autoSpaceDE w:val="0"/>
        <w:autoSpaceDN w:val="0"/>
        <w:adjustRightInd w:val="0"/>
        <w:spacing w:after="0" w:line="240" w:lineRule="auto"/>
        <w:rPr>
          <w:rFonts w:ascii="Arial" w:hAnsi="Arial" w:cs="Arial"/>
          <w:kern w:val="0"/>
        </w:rPr>
      </w:pPr>
      <w:r>
        <w:rPr>
          <w:rFonts w:ascii="Arial" w:hAnsi="Arial" w:cs="Arial"/>
          <w:kern w:val="0"/>
        </w:rPr>
        <w:t xml:space="preserve">The note is structured in </w:t>
      </w:r>
      <w:r w:rsidR="006E5551">
        <w:rPr>
          <w:rFonts w:ascii="Arial" w:hAnsi="Arial" w:cs="Arial"/>
          <w:kern w:val="0"/>
        </w:rPr>
        <w:t>eight</w:t>
      </w:r>
      <w:r w:rsidR="00593F71">
        <w:rPr>
          <w:rFonts w:ascii="Arial" w:hAnsi="Arial" w:cs="Arial"/>
          <w:kern w:val="0"/>
        </w:rPr>
        <w:t xml:space="preserve"> </w:t>
      </w:r>
      <w:r w:rsidR="006E5551">
        <w:rPr>
          <w:rFonts w:ascii="Arial" w:hAnsi="Arial" w:cs="Arial"/>
          <w:kern w:val="0"/>
        </w:rPr>
        <w:t>sections</w:t>
      </w:r>
      <w:r w:rsidR="00593F71">
        <w:rPr>
          <w:rFonts w:ascii="Arial" w:hAnsi="Arial" w:cs="Arial"/>
          <w:kern w:val="0"/>
        </w:rPr>
        <w:t xml:space="preserve">. </w:t>
      </w:r>
      <w:r w:rsidR="006B3FA4">
        <w:rPr>
          <w:rFonts w:ascii="Arial" w:hAnsi="Arial" w:cs="Arial"/>
          <w:kern w:val="0"/>
        </w:rPr>
        <w:t>We first summarize the facts as we understand them. Then</w:t>
      </w:r>
      <w:r w:rsidR="00593F71">
        <w:rPr>
          <w:rFonts w:ascii="Arial" w:hAnsi="Arial" w:cs="Arial"/>
          <w:kern w:val="0"/>
        </w:rPr>
        <w:t xml:space="preserve"> </w:t>
      </w:r>
      <w:r w:rsidR="006B3FA4">
        <w:rPr>
          <w:rFonts w:ascii="Arial" w:hAnsi="Arial" w:cs="Arial"/>
          <w:kern w:val="0"/>
        </w:rPr>
        <w:t>we</w:t>
      </w:r>
      <w:r w:rsidR="00593F71">
        <w:rPr>
          <w:rFonts w:ascii="Arial" w:hAnsi="Arial" w:cs="Arial"/>
          <w:kern w:val="0"/>
        </w:rPr>
        <w:t xml:space="preserve"> provide</w:t>
      </w:r>
      <w:r w:rsidR="006B3FA4">
        <w:rPr>
          <w:rFonts w:ascii="Arial" w:hAnsi="Arial" w:cs="Arial"/>
          <w:kern w:val="0"/>
        </w:rPr>
        <w:t xml:space="preserve"> </w:t>
      </w:r>
      <w:r w:rsidR="00593F71">
        <w:rPr>
          <w:rFonts w:ascii="Arial" w:hAnsi="Arial" w:cs="Arial"/>
          <w:kern w:val="0"/>
        </w:rPr>
        <w:t xml:space="preserve">a high-level overview of the proposed strategy. The next three sections </w:t>
      </w:r>
      <w:r w:rsidR="00B72696">
        <w:rPr>
          <w:rFonts w:ascii="Arial" w:hAnsi="Arial" w:cs="Arial"/>
          <w:kern w:val="0"/>
        </w:rPr>
        <w:t>discuss the group’s</w:t>
      </w:r>
      <w:r w:rsidR="00580CC0">
        <w:rPr>
          <w:rFonts w:ascii="Arial" w:hAnsi="Arial" w:cs="Arial"/>
          <w:kern w:val="0"/>
        </w:rPr>
        <w:t xml:space="preserve"> recommended</w:t>
      </w:r>
      <w:r w:rsidR="00B72696">
        <w:rPr>
          <w:rFonts w:ascii="Arial" w:hAnsi="Arial" w:cs="Arial"/>
          <w:kern w:val="0"/>
        </w:rPr>
        <w:t xml:space="preserve"> </w:t>
      </w:r>
      <w:r w:rsidR="000632D2">
        <w:rPr>
          <w:rFonts w:ascii="Arial" w:hAnsi="Arial" w:cs="Arial"/>
          <w:kern w:val="0"/>
        </w:rPr>
        <w:t xml:space="preserve">legal </w:t>
      </w:r>
      <w:r w:rsidR="0072139C">
        <w:rPr>
          <w:rFonts w:ascii="Arial" w:hAnsi="Arial" w:cs="Arial"/>
          <w:kern w:val="0"/>
        </w:rPr>
        <w:t>filings</w:t>
      </w:r>
      <w:r w:rsidR="000632D2">
        <w:rPr>
          <w:rFonts w:ascii="Arial" w:hAnsi="Arial" w:cs="Arial"/>
          <w:kern w:val="0"/>
        </w:rPr>
        <w:t xml:space="preserve"> and strategy</w:t>
      </w:r>
      <w:r w:rsidR="0072139C">
        <w:rPr>
          <w:rFonts w:ascii="Arial" w:hAnsi="Arial" w:cs="Arial"/>
          <w:kern w:val="0"/>
        </w:rPr>
        <w:t xml:space="preserve"> in </w:t>
      </w:r>
      <w:r w:rsidR="000632D2">
        <w:rPr>
          <w:rFonts w:ascii="Arial" w:hAnsi="Arial" w:cs="Arial"/>
          <w:kern w:val="0"/>
        </w:rPr>
        <w:t>Romania, the Netherlands</w:t>
      </w:r>
      <w:r w:rsidR="00740F69">
        <w:rPr>
          <w:rFonts w:ascii="Arial" w:hAnsi="Arial" w:cs="Arial"/>
          <w:kern w:val="0"/>
        </w:rPr>
        <w:t>,</w:t>
      </w:r>
      <w:r w:rsidR="000632D2">
        <w:rPr>
          <w:rFonts w:ascii="Arial" w:hAnsi="Arial" w:cs="Arial"/>
          <w:kern w:val="0"/>
        </w:rPr>
        <w:t xml:space="preserve"> and the United States in succession.</w:t>
      </w:r>
      <w:r w:rsidR="009664E9">
        <w:rPr>
          <w:rFonts w:ascii="Arial" w:hAnsi="Arial" w:cs="Arial"/>
          <w:kern w:val="0"/>
        </w:rPr>
        <w:t xml:space="preserve"> </w:t>
      </w:r>
      <w:r w:rsidR="005B4021">
        <w:rPr>
          <w:rFonts w:ascii="Arial" w:hAnsi="Arial" w:cs="Arial"/>
          <w:kern w:val="0"/>
        </w:rPr>
        <w:t>Subsequently, t</w:t>
      </w:r>
      <w:r w:rsidR="00740F69">
        <w:rPr>
          <w:rFonts w:ascii="Arial" w:hAnsi="Arial" w:cs="Arial"/>
          <w:kern w:val="0"/>
        </w:rPr>
        <w:t>he details of the restructuring plan negotiation</w:t>
      </w:r>
      <w:r w:rsidR="001A4083">
        <w:rPr>
          <w:rFonts w:ascii="Arial" w:hAnsi="Arial" w:cs="Arial"/>
          <w:kern w:val="0"/>
        </w:rPr>
        <w:t xml:space="preserve"> and adoption</w:t>
      </w:r>
      <w:r w:rsidR="00740F69">
        <w:rPr>
          <w:rFonts w:ascii="Arial" w:hAnsi="Arial" w:cs="Arial"/>
          <w:kern w:val="0"/>
        </w:rPr>
        <w:t xml:space="preserve"> are then </w:t>
      </w:r>
      <w:r w:rsidR="001A4083">
        <w:rPr>
          <w:rFonts w:ascii="Arial" w:hAnsi="Arial" w:cs="Arial"/>
          <w:kern w:val="0"/>
        </w:rPr>
        <w:t>reviewed.</w:t>
      </w:r>
      <w:r w:rsidR="00740F69">
        <w:rPr>
          <w:rFonts w:ascii="Arial" w:hAnsi="Arial" w:cs="Arial"/>
          <w:kern w:val="0"/>
        </w:rPr>
        <w:t xml:space="preserve"> </w:t>
      </w:r>
      <w:r w:rsidR="009664E9">
        <w:rPr>
          <w:rFonts w:ascii="Arial" w:hAnsi="Arial" w:cs="Arial"/>
          <w:kern w:val="0"/>
        </w:rPr>
        <w:t xml:space="preserve">We then review the overall risk profile of the strategy with a section on the </w:t>
      </w:r>
      <w:r w:rsidR="002170BB">
        <w:rPr>
          <w:rFonts w:ascii="Arial" w:hAnsi="Arial" w:cs="Arial"/>
          <w:kern w:val="0"/>
        </w:rPr>
        <w:t>strengths</w:t>
      </w:r>
      <w:r w:rsidR="009664E9">
        <w:rPr>
          <w:rFonts w:ascii="Arial" w:hAnsi="Arial" w:cs="Arial"/>
          <w:kern w:val="0"/>
        </w:rPr>
        <w:t xml:space="preserve"> and </w:t>
      </w:r>
      <w:r w:rsidR="002170BB">
        <w:rPr>
          <w:rFonts w:ascii="Arial" w:hAnsi="Arial" w:cs="Arial"/>
          <w:kern w:val="0"/>
        </w:rPr>
        <w:t>weaknesses</w:t>
      </w:r>
      <w:r w:rsidR="00E542A5">
        <w:rPr>
          <w:rFonts w:ascii="Arial" w:hAnsi="Arial" w:cs="Arial"/>
          <w:kern w:val="0"/>
        </w:rPr>
        <w:t xml:space="preserve"> of the approach</w:t>
      </w:r>
      <w:r w:rsidR="009664E9">
        <w:rPr>
          <w:rFonts w:ascii="Arial" w:hAnsi="Arial" w:cs="Arial"/>
          <w:kern w:val="0"/>
        </w:rPr>
        <w:t xml:space="preserve">. </w:t>
      </w:r>
      <w:r w:rsidR="00740F69">
        <w:rPr>
          <w:rFonts w:ascii="Arial" w:hAnsi="Arial" w:cs="Arial"/>
          <w:kern w:val="0"/>
        </w:rPr>
        <w:t>Finally,</w:t>
      </w:r>
      <w:r w:rsidR="001A7F20">
        <w:rPr>
          <w:rFonts w:ascii="Arial" w:hAnsi="Arial" w:cs="Arial"/>
          <w:kern w:val="0"/>
        </w:rPr>
        <w:t xml:space="preserve"> </w:t>
      </w:r>
      <w:r w:rsidR="00A02650">
        <w:rPr>
          <w:rFonts w:ascii="Arial" w:hAnsi="Arial" w:cs="Arial"/>
          <w:kern w:val="0"/>
        </w:rPr>
        <w:t xml:space="preserve">we </w:t>
      </w:r>
      <w:r w:rsidR="00065823">
        <w:rPr>
          <w:rFonts w:ascii="Arial" w:hAnsi="Arial" w:cs="Arial"/>
          <w:kern w:val="0"/>
        </w:rPr>
        <w:t xml:space="preserve">review </w:t>
      </w:r>
      <w:r w:rsidR="00631CC1">
        <w:rPr>
          <w:rFonts w:ascii="Arial" w:hAnsi="Arial" w:cs="Arial"/>
          <w:kern w:val="0"/>
        </w:rPr>
        <w:t>whether the group should have been structured through England rather than the Netherlands</w:t>
      </w:r>
      <w:r w:rsidR="00065823">
        <w:rPr>
          <w:rFonts w:ascii="Arial" w:hAnsi="Arial" w:cs="Arial"/>
          <w:kern w:val="0"/>
        </w:rPr>
        <w:t xml:space="preserve"> – a question asked by Mr. Maximov’s counsel</w:t>
      </w:r>
      <w:r w:rsidR="00631CC1">
        <w:rPr>
          <w:rFonts w:ascii="Arial" w:hAnsi="Arial" w:cs="Arial"/>
          <w:kern w:val="0"/>
        </w:rPr>
        <w:t>.</w:t>
      </w:r>
    </w:p>
    <w:p w14:paraId="64AF91F6" w14:textId="77777777" w:rsidR="00501592" w:rsidRDefault="00501592" w:rsidP="000F6832">
      <w:pPr>
        <w:autoSpaceDE w:val="0"/>
        <w:autoSpaceDN w:val="0"/>
        <w:adjustRightInd w:val="0"/>
        <w:spacing w:after="0" w:line="240" w:lineRule="auto"/>
        <w:rPr>
          <w:rFonts w:ascii="Arial" w:hAnsi="Arial" w:cs="Arial"/>
          <w:kern w:val="0"/>
        </w:rPr>
      </w:pPr>
    </w:p>
    <w:p w14:paraId="5564AB4C" w14:textId="01A8AAB2" w:rsidR="00B13EBC" w:rsidRDefault="00B13EBC" w:rsidP="000F6832">
      <w:pPr>
        <w:autoSpaceDE w:val="0"/>
        <w:autoSpaceDN w:val="0"/>
        <w:adjustRightInd w:val="0"/>
        <w:spacing w:after="0" w:line="240" w:lineRule="auto"/>
        <w:rPr>
          <w:rFonts w:ascii="Arial" w:hAnsi="Arial" w:cs="Arial"/>
          <w:kern w:val="0"/>
        </w:rPr>
      </w:pPr>
      <w:r>
        <w:rPr>
          <w:rFonts w:ascii="Arial" w:hAnsi="Arial" w:cs="Arial"/>
          <w:kern w:val="0"/>
        </w:rPr>
        <w:t xml:space="preserve">Please note that the information below does not constitute our </w:t>
      </w:r>
      <w:r w:rsidR="00412ACE">
        <w:rPr>
          <w:rFonts w:ascii="Arial" w:hAnsi="Arial" w:cs="Arial"/>
          <w:kern w:val="0"/>
        </w:rPr>
        <w:t>final advice</w:t>
      </w:r>
      <w:r w:rsidR="005B4021">
        <w:rPr>
          <w:rFonts w:ascii="Arial" w:hAnsi="Arial" w:cs="Arial"/>
          <w:kern w:val="0"/>
        </w:rPr>
        <w:t>,</w:t>
      </w:r>
      <w:r w:rsidR="00412ACE">
        <w:rPr>
          <w:rFonts w:ascii="Arial" w:hAnsi="Arial" w:cs="Arial"/>
          <w:kern w:val="0"/>
        </w:rPr>
        <w:t xml:space="preserve"> which you can rely on. We are missing key pieces of information which limits </w:t>
      </w:r>
      <w:r w:rsidR="006A2A16">
        <w:rPr>
          <w:rFonts w:ascii="Arial" w:hAnsi="Arial" w:cs="Arial"/>
          <w:kern w:val="0"/>
        </w:rPr>
        <w:t>the analysis we can provide below, including the likelihood of the success of the legal strategy outlined below. Please see Annex A for a list of information we require to complete our analysis.</w:t>
      </w:r>
      <w:r w:rsidR="00BC4E06">
        <w:rPr>
          <w:rFonts w:ascii="Arial" w:hAnsi="Arial" w:cs="Arial"/>
          <w:kern w:val="0"/>
        </w:rPr>
        <w:t xml:space="preserve"> We would be pleased to swiftly update our analysis after receipt of the information.</w:t>
      </w:r>
    </w:p>
    <w:p w14:paraId="70390D79" w14:textId="77777777" w:rsidR="000F6832" w:rsidRPr="00800531" w:rsidRDefault="000F6832" w:rsidP="00800531">
      <w:pPr>
        <w:autoSpaceDE w:val="0"/>
        <w:autoSpaceDN w:val="0"/>
        <w:adjustRightInd w:val="0"/>
        <w:spacing w:after="0" w:line="240" w:lineRule="auto"/>
        <w:rPr>
          <w:rFonts w:ascii="Arial" w:hAnsi="Arial" w:cs="Arial"/>
          <w:kern w:val="0"/>
        </w:rPr>
      </w:pPr>
    </w:p>
    <w:p w14:paraId="1A336618" w14:textId="77777777" w:rsidR="006B3FA4" w:rsidRDefault="00C93B67" w:rsidP="00C01689">
      <w:pPr>
        <w:pStyle w:val="ListParagraph"/>
        <w:numPr>
          <w:ilvl w:val="0"/>
          <w:numId w:val="7"/>
        </w:numPr>
        <w:autoSpaceDE w:val="0"/>
        <w:autoSpaceDN w:val="0"/>
        <w:adjustRightInd w:val="0"/>
        <w:spacing w:after="0" w:line="240" w:lineRule="auto"/>
        <w:rPr>
          <w:rFonts w:ascii="Arial" w:hAnsi="Arial" w:cs="Arial"/>
          <w:b/>
          <w:bCs/>
          <w:kern w:val="0"/>
        </w:rPr>
      </w:pPr>
      <w:r>
        <w:rPr>
          <w:rFonts w:ascii="Arial" w:hAnsi="Arial" w:cs="Arial"/>
          <w:b/>
          <w:bCs/>
          <w:kern w:val="0"/>
        </w:rPr>
        <w:t>Summary</w:t>
      </w:r>
      <w:r w:rsidR="00C01689" w:rsidRPr="00495748">
        <w:rPr>
          <w:rFonts w:ascii="Arial" w:hAnsi="Arial" w:cs="Arial"/>
          <w:b/>
          <w:bCs/>
          <w:kern w:val="0"/>
        </w:rPr>
        <w:t xml:space="preserve"> of </w:t>
      </w:r>
      <w:r w:rsidR="006B3FA4">
        <w:rPr>
          <w:rFonts w:ascii="Arial" w:hAnsi="Arial" w:cs="Arial"/>
          <w:b/>
          <w:bCs/>
          <w:kern w:val="0"/>
        </w:rPr>
        <w:t xml:space="preserve">Facts </w:t>
      </w:r>
    </w:p>
    <w:p w14:paraId="149E6617" w14:textId="77777777" w:rsidR="006B3FA4" w:rsidRDefault="006B3FA4" w:rsidP="006B3FA4">
      <w:pPr>
        <w:autoSpaceDE w:val="0"/>
        <w:autoSpaceDN w:val="0"/>
        <w:adjustRightInd w:val="0"/>
        <w:spacing w:after="0" w:line="240" w:lineRule="auto"/>
        <w:rPr>
          <w:rFonts w:ascii="Arial" w:hAnsi="Arial" w:cs="Arial"/>
          <w:b/>
          <w:bCs/>
          <w:kern w:val="0"/>
        </w:rPr>
      </w:pPr>
    </w:p>
    <w:p w14:paraId="2ACB4513" w14:textId="21724EB4" w:rsidR="002A3C0D" w:rsidRDefault="000517C7" w:rsidP="003E4990">
      <w:pPr>
        <w:autoSpaceDE w:val="0"/>
        <w:autoSpaceDN w:val="0"/>
        <w:adjustRightInd w:val="0"/>
        <w:spacing w:after="0" w:line="240" w:lineRule="auto"/>
        <w:rPr>
          <w:rFonts w:ascii="Arial" w:hAnsi="Arial" w:cs="Arial"/>
          <w:kern w:val="0"/>
        </w:rPr>
      </w:pPr>
      <w:r>
        <w:rPr>
          <w:rFonts w:ascii="Arial" w:hAnsi="Arial" w:cs="Arial"/>
          <w:kern w:val="0"/>
        </w:rPr>
        <w:t xml:space="preserve">We will first summarize the facts </w:t>
      </w:r>
      <w:r w:rsidR="00F70B8E">
        <w:rPr>
          <w:rFonts w:ascii="Arial" w:hAnsi="Arial" w:cs="Arial"/>
          <w:kern w:val="0"/>
        </w:rPr>
        <w:t xml:space="preserve">relevant to the legal strategy </w:t>
      </w:r>
      <w:r>
        <w:rPr>
          <w:rFonts w:ascii="Arial" w:hAnsi="Arial" w:cs="Arial"/>
          <w:kern w:val="0"/>
        </w:rPr>
        <w:t xml:space="preserve">as we understand them. As noted above, </w:t>
      </w:r>
      <w:r w:rsidR="000E40A8">
        <w:rPr>
          <w:rFonts w:ascii="Arial" w:hAnsi="Arial" w:cs="Arial"/>
          <w:kern w:val="0"/>
        </w:rPr>
        <w:t xml:space="preserve">key information is missing which we outline in Annex A. </w:t>
      </w:r>
    </w:p>
    <w:p w14:paraId="66C39B69" w14:textId="77777777" w:rsidR="000E40A8" w:rsidRDefault="000E40A8" w:rsidP="003E4990">
      <w:pPr>
        <w:autoSpaceDE w:val="0"/>
        <w:autoSpaceDN w:val="0"/>
        <w:adjustRightInd w:val="0"/>
        <w:spacing w:after="0" w:line="240" w:lineRule="auto"/>
        <w:rPr>
          <w:rFonts w:ascii="Arial" w:hAnsi="Arial" w:cs="Arial"/>
          <w:kern w:val="0"/>
        </w:rPr>
      </w:pPr>
    </w:p>
    <w:p w14:paraId="19182B63" w14:textId="761870B8" w:rsidR="008C3F62" w:rsidRDefault="0035493F" w:rsidP="003E4990">
      <w:pPr>
        <w:autoSpaceDE w:val="0"/>
        <w:autoSpaceDN w:val="0"/>
        <w:adjustRightInd w:val="0"/>
        <w:spacing w:after="0" w:line="240" w:lineRule="auto"/>
        <w:rPr>
          <w:rFonts w:ascii="Arial" w:hAnsi="Arial" w:cs="Arial"/>
          <w:kern w:val="0"/>
        </w:rPr>
      </w:pPr>
      <w:r>
        <w:rPr>
          <w:rFonts w:ascii="Arial" w:hAnsi="Arial" w:cs="Arial"/>
          <w:kern w:val="0"/>
        </w:rPr>
        <w:t xml:space="preserve">In early 2014, </w:t>
      </w:r>
      <w:r w:rsidR="00F03E20">
        <w:rPr>
          <w:rFonts w:ascii="Arial" w:hAnsi="Arial" w:cs="Arial"/>
          <w:kern w:val="0"/>
        </w:rPr>
        <w:t xml:space="preserve">Mr. Maximov </w:t>
      </w:r>
      <w:r>
        <w:rPr>
          <w:rFonts w:ascii="Arial" w:hAnsi="Arial" w:cs="Arial"/>
          <w:kern w:val="0"/>
        </w:rPr>
        <w:t>established Efwon Investments Inc. (Ef</w:t>
      </w:r>
      <w:r w:rsidR="0080402A">
        <w:rPr>
          <w:rFonts w:ascii="Arial" w:hAnsi="Arial" w:cs="Arial"/>
          <w:kern w:val="0"/>
        </w:rPr>
        <w:t>w</w:t>
      </w:r>
      <w:r>
        <w:rPr>
          <w:rFonts w:ascii="Arial" w:hAnsi="Arial" w:cs="Arial"/>
          <w:kern w:val="0"/>
        </w:rPr>
        <w:t xml:space="preserve">on Investments) </w:t>
      </w:r>
      <w:r w:rsidR="008C3F62">
        <w:rPr>
          <w:rFonts w:ascii="Arial" w:hAnsi="Arial" w:cs="Arial"/>
          <w:kern w:val="0"/>
        </w:rPr>
        <w:t xml:space="preserve">in Texas </w:t>
      </w:r>
      <w:r w:rsidR="00D24273">
        <w:rPr>
          <w:rFonts w:ascii="Arial" w:hAnsi="Arial" w:cs="Arial"/>
          <w:kern w:val="0"/>
        </w:rPr>
        <w:t xml:space="preserve">as an investment vehicle to fund </w:t>
      </w:r>
      <w:r w:rsidR="00DC22F8">
        <w:rPr>
          <w:rFonts w:ascii="Arial" w:hAnsi="Arial" w:cs="Arial"/>
          <w:kern w:val="0"/>
        </w:rPr>
        <w:t>the establishment of a</w:t>
      </w:r>
      <w:r w:rsidR="00F22523">
        <w:rPr>
          <w:rFonts w:ascii="Arial" w:hAnsi="Arial" w:cs="Arial"/>
          <w:kern w:val="0"/>
        </w:rPr>
        <w:t xml:space="preserve"> Formula One (</w:t>
      </w:r>
      <w:r w:rsidR="00DC22F8">
        <w:rPr>
          <w:rFonts w:ascii="Arial" w:hAnsi="Arial" w:cs="Arial"/>
          <w:kern w:val="0"/>
        </w:rPr>
        <w:t>F1</w:t>
      </w:r>
      <w:r w:rsidR="00F22523">
        <w:rPr>
          <w:rFonts w:ascii="Arial" w:hAnsi="Arial" w:cs="Arial"/>
          <w:kern w:val="0"/>
        </w:rPr>
        <w:t>)</w:t>
      </w:r>
      <w:r w:rsidR="00DC22F8">
        <w:rPr>
          <w:rFonts w:ascii="Arial" w:hAnsi="Arial" w:cs="Arial"/>
          <w:kern w:val="0"/>
        </w:rPr>
        <w:t xml:space="preserve"> team. </w:t>
      </w:r>
      <w:r w:rsidR="00A648DE">
        <w:rPr>
          <w:rFonts w:ascii="Arial" w:hAnsi="Arial" w:cs="Arial"/>
          <w:kern w:val="0"/>
        </w:rPr>
        <w:t xml:space="preserve">He invested USD 100 million </w:t>
      </w:r>
      <w:r w:rsidR="00F75E26">
        <w:rPr>
          <w:rFonts w:ascii="Arial" w:hAnsi="Arial" w:cs="Arial"/>
          <w:kern w:val="0"/>
        </w:rPr>
        <w:t xml:space="preserve">into Efwon Investments and obtained </w:t>
      </w:r>
      <w:r w:rsidR="00CF5D3D">
        <w:rPr>
          <w:rFonts w:ascii="Arial" w:hAnsi="Arial" w:cs="Arial"/>
          <w:kern w:val="0"/>
        </w:rPr>
        <w:t>USD 250 million from a syndicate of nine banks.</w:t>
      </w:r>
      <w:r w:rsidR="00222C00">
        <w:rPr>
          <w:rStyle w:val="FootnoteReference"/>
          <w:rFonts w:ascii="Arial" w:hAnsi="Arial" w:cs="Arial"/>
          <w:kern w:val="0"/>
        </w:rPr>
        <w:footnoteReference w:id="1"/>
      </w:r>
      <w:r w:rsidR="009F6C2D">
        <w:rPr>
          <w:rFonts w:ascii="Arial" w:hAnsi="Arial" w:cs="Arial"/>
          <w:kern w:val="0"/>
        </w:rPr>
        <w:t xml:space="preserve"> The banks took security</w:t>
      </w:r>
      <w:r w:rsidR="00CF4054">
        <w:rPr>
          <w:rFonts w:ascii="Arial" w:hAnsi="Arial" w:cs="Arial"/>
          <w:kern w:val="0"/>
        </w:rPr>
        <w:t xml:space="preserve"> over various parts of the business as well as a number of Mr. Maximov’s homes across the world</w:t>
      </w:r>
      <w:r w:rsidR="008C3F62">
        <w:rPr>
          <w:rFonts w:ascii="Arial" w:hAnsi="Arial" w:cs="Arial"/>
          <w:kern w:val="0"/>
        </w:rPr>
        <w:t xml:space="preserve">. </w:t>
      </w:r>
      <w:r w:rsidR="00AA45B8">
        <w:rPr>
          <w:rFonts w:ascii="Arial" w:hAnsi="Arial" w:cs="Arial"/>
          <w:kern w:val="0"/>
        </w:rPr>
        <w:t xml:space="preserve">Next, </w:t>
      </w:r>
      <w:r w:rsidR="007143C6">
        <w:rPr>
          <w:rFonts w:ascii="Arial" w:hAnsi="Arial" w:cs="Arial"/>
          <w:kern w:val="0"/>
        </w:rPr>
        <w:t>Mr. Maximov</w:t>
      </w:r>
      <w:r w:rsidR="00AA45B8">
        <w:rPr>
          <w:rFonts w:ascii="Arial" w:hAnsi="Arial" w:cs="Arial"/>
          <w:kern w:val="0"/>
        </w:rPr>
        <w:t xml:space="preserve"> established </w:t>
      </w:r>
      <w:r w:rsidR="005E18E7">
        <w:rPr>
          <w:rFonts w:ascii="Arial" w:hAnsi="Arial" w:cs="Arial"/>
          <w:kern w:val="0"/>
        </w:rPr>
        <w:t xml:space="preserve">Efwon Trading </w:t>
      </w:r>
      <w:r w:rsidR="0018286A">
        <w:rPr>
          <w:rFonts w:ascii="Arial" w:hAnsi="Arial" w:cs="Arial"/>
          <w:kern w:val="0"/>
        </w:rPr>
        <w:t>B.V. (Efwon Trading) under the laws of the Netherlands</w:t>
      </w:r>
      <w:r w:rsidR="002C4985">
        <w:rPr>
          <w:rFonts w:ascii="Arial" w:hAnsi="Arial" w:cs="Arial"/>
          <w:kern w:val="0"/>
        </w:rPr>
        <w:t xml:space="preserve"> and lent the entire USD 350 million </w:t>
      </w:r>
      <w:r w:rsidR="0080402A">
        <w:rPr>
          <w:rFonts w:ascii="Arial" w:hAnsi="Arial" w:cs="Arial"/>
          <w:kern w:val="0"/>
        </w:rPr>
        <w:t>that Efwon Investments had</w:t>
      </w:r>
      <w:r w:rsidR="008C2953">
        <w:rPr>
          <w:rFonts w:ascii="Arial" w:hAnsi="Arial" w:cs="Arial"/>
          <w:kern w:val="0"/>
        </w:rPr>
        <w:t xml:space="preserve"> obtained</w:t>
      </w:r>
      <w:r w:rsidR="0080402A">
        <w:rPr>
          <w:rFonts w:ascii="Arial" w:hAnsi="Arial" w:cs="Arial"/>
          <w:kern w:val="0"/>
        </w:rPr>
        <w:t>. He secured the loan on future revenues from Efwon Trading.</w:t>
      </w:r>
    </w:p>
    <w:p w14:paraId="5C1C57CF" w14:textId="77777777" w:rsidR="003E5FD5" w:rsidRDefault="003E5FD5" w:rsidP="003E4990">
      <w:pPr>
        <w:autoSpaceDE w:val="0"/>
        <w:autoSpaceDN w:val="0"/>
        <w:adjustRightInd w:val="0"/>
        <w:spacing w:after="0" w:line="240" w:lineRule="auto"/>
        <w:rPr>
          <w:rFonts w:ascii="Arial" w:hAnsi="Arial" w:cs="Arial"/>
          <w:kern w:val="0"/>
        </w:rPr>
      </w:pPr>
    </w:p>
    <w:p w14:paraId="358B28A3" w14:textId="659B151E" w:rsidR="00FF53B2" w:rsidRDefault="003E5FD5" w:rsidP="003E4990">
      <w:pPr>
        <w:autoSpaceDE w:val="0"/>
        <w:autoSpaceDN w:val="0"/>
        <w:adjustRightInd w:val="0"/>
        <w:spacing w:after="0" w:line="240" w:lineRule="auto"/>
        <w:rPr>
          <w:rFonts w:ascii="Arial" w:hAnsi="Arial" w:cs="Arial"/>
          <w:kern w:val="0"/>
        </w:rPr>
      </w:pPr>
      <w:r>
        <w:rPr>
          <w:rFonts w:ascii="Arial" w:hAnsi="Arial" w:cs="Arial"/>
          <w:kern w:val="0"/>
        </w:rPr>
        <w:t xml:space="preserve">In late 2014, </w:t>
      </w:r>
      <w:r w:rsidR="001E784C">
        <w:rPr>
          <w:rFonts w:ascii="Arial" w:hAnsi="Arial" w:cs="Arial"/>
          <w:kern w:val="0"/>
        </w:rPr>
        <w:t xml:space="preserve">to </w:t>
      </w:r>
      <w:r w:rsidR="008C2953">
        <w:rPr>
          <w:rFonts w:ascii="Arial" w:hAnsi="Arial" w:cs="Arial"/>
          <w:kern w:val="0"/>
        </w:rPr>
        <w:t>start racing</w:t>
      </w:r>
      <w:r w:rsidR="001E784C">
        <w:rPr>
          <w:rFonts w:ascii="Arial" w:hAnsi="Arial" w:cs="Arial"/>
          <w:kern w:val="0"/>
        </w:rPr>
        <w:t xml:space="preserve"> quickly, </w:t>
      </w:r>
      <w:r>
        <w:rPr>
          <w:rFonts w:ascii="Arial" w:hAnsi="Arial" w:cs="Arial"/>
          <w:kern w:val="0"/>
        </w:rPr>
        <w:t xml:space="preserve">Efwon Trading </w:t>
      </w:r>
      <w:r w:rsidR="003C52F2">
        <w:rPr>
          <w:rFonts w:ascii="Arial" w:hAnsi="Arial" w:cs="Arial"/>
          <w:kern w:val="0"/>
        </w:rPr>
        <w:t xml:space="preserve">acquired a Romanian F1 team, including the competition license, </w:t>
      </w:r>
      <w:r w:rsidR="009F2942">
        <w:rPr>
          <w:rFonts w:ascii="Arial" w:hAnsi="Arial" w:cs="Arial"/>
          <w:kern w:val="0"/>
        </w:rPr>
        <w:t xml:space="preserve">the </w:t>
      </w:r>
      <w:r w:rsidR="00876107">
        <w:rPr>
          <w:rFonts w:ascii="Arial" w:hAnsi="Arial" w:cs="Arial"/>
          <w:kern w:val="0"/>
        </w:rPr>
        <w:t>company’s business</w:t>
      </w:r>
      <w:r w:rsidR="00A43D07">
        <w:rPr>
          <w:rFonts w:ascii="Arial" w:hAnsi="Arial" w:cs="Arial"/>
          <w:kern w:val="0"/>
        </w:rPr>
        <w:t>,</w:t>
      </w:r>
      <w:r w:rsidR="00876107">
        <w:rPr>
          <w:rFonts w:ascii="Arial" w:hAnsi="Arial" w:cs="Arial"/>
          <w:kern w:val="0"/>
        </w:rPr>
        <w:t xml:space="preserve"> and inventory (including several machines</w:t>
      </w:r>
      <w:r w:rsidR="00876107">
        <w:rPr>
          <w:rStyle w:val="FootnoteReference"/>
          <w:rFonts w:ascii="Arial" w:hAnsi="Arial" w:cs="Arial"/>
          <w:kern w:val="0"/>
        </w:rPr>
        <w:footnoteReference w:id="2"/>
      </w:r>
      <w:r w:rsidR="00876107">
        <w:rPr>
          <w:rFonts w:ascii="Arial" w:hAnsi="Arial" w:cs="Arial"/>
          <w:kern w:val="0"/>
        </w:rPr>
        <w:t xml:space="preserve">). </w:t>
      </w:r>
      <w:r w:rsidR="001E784C">
        <w:rPr>
          <w:rFonts w:ascii="Arial" w:hAnsi="Arial" w:cs="Arial"/>
          <w:kern w:val="0"/>
        </w:rPr>
        <w:t>Efwon Romania was established as a wholly</w:t>
      </w:r>
      <w:r w:rsidR="009F2942">
        <w:rPr>
          <w:rFonts w:ascii="Arial" w:hAnsi="Arial" w:cs="Arial"/>
          <w:kern w:val="0"/>
        </w:rPr>
        <w:t xml:space="preserve"> </w:t>
      </w:r>
      <w:r w:rsidR="001E784C">
        <w:rPr>
          <w:rFonts w:ascii="Arial" w:hAnsi="Arial" w:cs="Arial"/>
          <w:kern w:val="0"/>
        </w:rPr>
        <w:t xml:space="preserve">owned subsidiary of Efwon Trading </w:t>
      </w:r>
      <w:r w:rsidR="00080E02">
        <w:rPr>
          <w:rFonts w:ascii="Arial" w:hAnsi="Arial" w:cs="Arial"/>
          <w:kern w:val="0"/>
        </w:rPr>
        <w:t xml:space="preserve">for purposes of using the F1 license. </w:t>
      </w:r>
      <w:r w:rsidR="00576025">
        <w:rPr>
          <w:rFonts w:ascii="Arial" w:hAnsi="Arial" w:cs="Arial"/>
          <w:kern w:val="0"/>
        </w:rPr>
        <w:t>Efwon Trading then lent Efwon Romania USD 150 million, secured on the team’s share of broadcasting revenue.</w:t>
      </w:r>
      <w:r w:rsidR="00FF53B2">
        <w:rPr>
          <w:rFonts w:ascii="Arial" w:hAnsi="Arial" w:cs="Arial"/>
          <w:kern w:val="0"/>
        </w:rPr>
        <w:t xml:space="preserve"> Two drivers were also contracted with Efwon Romania.</w:t>
      </w:r>
    </w:p>
    <w:p w14:paraId="28F1D100" w14:textId="71F0BE92" w:rsidR="003E5FD5" w:rsidRDefault="00F16520" w:rsidP="003E4990">
      <w:pPr>
        <w:autoSpaceDE w:val="0"/>
        <w:autoSpaceDN w:val="0"/>
        <w:adjustRightInd w:val="0"/>
        <w:spacing w:after="0" w:line="240" w:lineRule="auto"/>
        <w:rPr>
          <w:rFonts w:ascii="Arial" w:hAnsi="Arial" w:cs="Arial"/>
          <w:kern w:val="0"/>
        </w:rPr>
      </w:pPr>
      <w:r>
        <w:rPr>
          <w:rFonts w:ascii="Arial" w:hAnsi="Arial" w:cs="Arial"/>
          <w:kern w:val="0"/>
        </w:rPr>
        <w:lastRenderedPageBreak/>
        <w:t xml:space="preserve">In the first several years of trading, </w:t>
      </w:r>
      <w:r w:rsidR="00DA29A5">
        <w:rPr>
          <w:rFonts w:ascii="Arial" w:hAnsi="Arial" w:cs="Arial"/>
          <w:kern w:val="0"/>
        </w:rPr>
        <w:t>Efwon Romania</w:t>
      </w:r>
      <w:r w:rsidR="00D925B5">
        <w:rPr>
          <w:rFonts w:ascii="Arial" w:hAnsi="Arial" w:cs="Arial"/>
          <w:kern w:val="0"/>
        </w:rPr>
        <w:t>’s te</w:t>
      </w:r>
      <w:r w:rsidR="00F67BA9">
        <w:rPr>
          <w:rFonts w:ascii="Arial" w:hAnsi="Arial" w:cs="Arial"/>
          <w:kern w:val="0"/>
        </w:rPr>
        <w:t>am (Team Maximov)</w:t>
      </w:r>
      <w:r w:rsidR="00DA29A5">
        <w:rPr>
          <w:rFonts w:ascii="Arial" w:hAnsi="Arial" w:cs="Arial"/>
          <w:kern w:val="0"/>
        </w:rPr>
        <w:t xml:space="preserve"> placed modestly in the rankings and did not return </w:t>
      </w:r>
      <w:r w:rsidR="008416CA">
        <w:rPr>
          <w:rFonts w:ascii="Arial" w:hAnsi="Arial" w:cs="Arial"/>
          <w:kern w:val="0"/>
        </w:rPr>
        <w:t xml:space="preserve">sufficient revenue to pay back lenders upstream. Waivers were obtained from the relevant lenders, but the loan margin was increased from 4 to 6%. </w:t>
      </w:r>
      <w:r w:rsidR="00D86303">
        <w:rPr>
          <w:rFonts w:ascii="Arial" w:hAnsi="Arial" w:cs="Arial"/>
          <w:kern w:val="0"/>
        </w:rPr>
        <w:t>Around 2016, another USD 100 million was advanced from Efwon Trading to Efwon Romania.</w:t>
      </w:r>
      <w:r w:rsidR="00080E02">
        <w:rPr>
          <w:rFonts w:ascii="Arial" w:hAnsi="Arial" w:cs="Arial"/>
          <w:kern w:val="0"/>
        </w:rPr>
        <w:t xml:space="preserve"> </w:t>
      </w:r>
      <w:r w:rsidR="00891F2D">
        <w:rPr>
          <w:rFonts w:ascii="Arial" w:hAnsi="Arial" w:cs="Arial"/>
          <w:kern w:val="0"/>
        </w:rPr>
        <w:t xml:space="preserve">That year </w:t>
      </w:r>
      <w:r w:rsidR="000665D6">
        <w:rPr>
          <w:rFonts w:ascii="Arial" w:hAnsi="Arial" w:cs="Arial"/>
          <w:kern w:val="0"/>
        </w:rPr>
        <w:t xml:space="preserve">the team placed higher in the rankings and revenues increased. </w:t>
      </w:r>
      <w:r w:rsidR="00916BE3">
        <w:rPr>
          <w:rFonts w:ascii="Arial" w:hAnsi="Arial" w:cs="Arial"/>
          <w:kern w:val="0"/>
        </w:rPr>
        <w:t>In 2017, another USD 100 million was lent to Efwon Romania. Around that time, Efwon Singapore</w:t>
      </w:r>
      <w:r w:rsidR="00B515DD">
        <w:rPr>
          <w:rStyle w:val="FootnoteReference"/>
          <w:rFonts w:ascii="Arial" w:hAnsi="Arial" w:cs="Arial"/>
          <w:kern w:val="0"/>
        </w:rPr>
        <w:footnoteReference w:id="3"/>
      </w:r>
      <w:r w:rsidR="00916BE3">
        <w:rPr>
          <w:rFonts w:ascii="Arial" w:hAnsi="Arial" w:cs="Arial"/>
          <w:kern w:val="0"/>
        </w:rPr>
        <w:t xml:space="preserve"> was established </w:t>
      </w:r>
      <w:r w:rsidR="0092261D">
        <w:rPr>
          <w:rFonts w:ascii="Arial" w:hAnsi="Arial" w:cs="Arial"/>
          <w:kern w:val="0"/>
        </w:rPr>
        <w:t>in Singapore to deal with potential sponsors</w:t>
      </w:r>
      <w:r w:rsidR="004D486A">
        <w:rPr>
          <w:rFonts w:ascii="Arial" w:hAnsi="Arial" w:cs="Arial"/>
          <w:kern w:val="0"/>
        </w:rPr>
        <w:t>, needed to increase investment</w:t>
      </w:r>
      <w:r w:rsidR="0092261D">
        <w:rPr>
          <w:rFonts w:ascii="Arial" w:hAnsi="Arial" w:cs="Arial"/>
          <w:kern w:val="0"/>
        </w:rPr>
        <w:t xml:space="preserve">. </w:t>
      </w:r>
      <w:r w:rsidR="002A3090">
        <w:rPr>
          <w:rFonts w:ascii="Arial" w:hAnsi="Arial" w:cs="Arial"/>
          <w:kern w:val="0"/>
        </w:rPr>
        <w:t xml:space="preserve">In 2018, </w:t>
      </w:r>
      <w:r w:rsidR="0092261D">
        <w:rPr>
          <w:rFonts w:ascii="Arial" w:hAnsi="Arial" w:cs="Arial"/>
          <w:kern w:val="0"/>
        </w:rPr>
        <w:t xml:space="preserve">Kretek in Indonesia </w:t>
      </w:r>
      <w:r w:rsidR="002A3090">
        <w:rPr>
          <w:rFonts w:ascii="Arial" w:hAnsi="Arial" w:cs="Arial"/>
          <w:kern w:val="0"/>
        </w:rPr>
        <w:t xml:space="preserve">agreed to </w:t>
      </w:r>
      <w:r w:rsidR="009606CD">
        <w:rPr>
          <w:rFonts w:ascii="Arial" w:hAnsi="Arial" w:cs="Arial"/>
          <w:kern w:val="0"/>
        </w:rPr>
        <w:t>provide sponsorship of the team through Efwon Singapore</w:t>
      </w:r>
      <w:r w:rsidR="002A3090">
        <w:rPr>
          <w:rFonts w:ascii="Arial" w:hAnsi="Arial" w:cs="Arial"/>
          <w:kern w:val="0"/>
        </w:rPr>
        <w:t>. Sponsorship was secured for five years from 2019 of USD 100 million a year.</w:t>
      </w:r>
      <w:r w:rsidR="004B122F">
        <w:rPr>
          <w:rFonts w:ascii="Arial" w:hAnsi="Arial" w:cs="Arial"/>
          <w:kern w:val="0"/>
        </w:rPr>
        <w:t xml:space="preserve"> </w:t>
      </w:r>
      <w:r w:rsidR="009D5C52">
        <w:rPr>
          <w:rFonts w:ascii="Arial" w:hAnsi="Arial" w:cs="Arial"/>
          <w:kern w:val="0"/>
        </w:rPr>
        <w:t xml:space="preserve">Liquidity was needed from 2018 until beginning 2019, so a USD 100 </w:t>
      </w:r>
      <w:r w:rsidR="00944352">
        <w:rPr>
          <w:rFonts w:ascii="Arial" w:hAnsi="Arial" w:cs="Arial"/>
          <w:kern w:val="0"/>
        </w:rPr>
        <w:t xml:space="preserve">million </w:t>
      </w:r>
      <w:r w:rsidR="009D5C52">
        <w:rPr>
          <w:rFonts w:ascii="Arial" w:hAnsi="Arial" w:cs="Arial"/>
          <w:kern w:val="0"/>
        </w:rPr>
        <w:t xml:space="preserve">loan was secured from </w:t>
      </w:r>
      <w:r w:rsidR="00944352">
        <w:rPr>
          <w:rFonts w:ascii="Arial" w:hAnsi="Arial" w:cs="Arial"/>
          <w:kern w:val="0"/>
        </w:rPr>
        <w:t xml:space="preserve">a </w:t>
      </w:r>
      <w:r w:rsidR="009D5C52">
        <w:rPr>
          <w:rFonts w:ascii="Arial" w:hAnsi="Arial" w:cs="Arial"/>
          <w:kern w:val="0"/>
        </w:rPr>
        <w:t>Monaco lender, which had a high interest rate.</w:t>
      </w:r>
      <w:r w:rsidR="003F6C94">
        <w:rPr>
          <w:rFonts w:ascii="Arial" w:hAnsi="Arial" w:cs="Arial"/>
          <w:kern w:val="0"/>
        </w:rPr>
        <w:t xml:space="preserve"> This was secured on the revenues from Efwon Romania and Efwon Singapore.</w:t>
      </w:r>
    </w:p>
    <w:p w14:paraId="7F7F22C9" w14:textId="77777777" w:rsidR="003F6C94" w:rsidRDefault="003F6C94" w:rsidP="003E4990">
      <w:pPr>
        <w:autoSpaceDE w:val="0"/>
        <w:autoSpaceDN w:val="0"/>
        <w:adjustRightInd w:val="0"/>
        <w:spacing w:after="0" w:line="240" w:lineRule="auto"/>
        <w:rPr>
          <w:rFonts w:ascii="Arial" w:hAnsi="Arial" w:cs="Arial"/>
          <w:kern w:val="0"/>
        </w:rPr>
      </w:pPr>
    </w:p>
    <w:p w14:paraId="336826EC" w14:textId="7A2E42A1" w:rsidR="003F6C94" w:rsidRDefault="00126EAD" w:rsidP="003E4990">
      <w:pPr>
        <w:autoSpaceDE w:val="0"/>
        <w:autoSpaceDN w:val="0"/>
        <w:adjustRightInd w:val="0"/>
        <w:spacing w:after="0" w:line="240" w:lineRule="auto"/>
        <w:rPr>
          <w:rFonts w:ascii="Arial" w:hAnsi="Arial" w:cs="Arial"/>
          <w:kern w:val="0"/>
        </w:rPr>
      </w:pPr>
      <w:r>
        <w:rPr>
          <w:rFonts w:ascii="Arial" w:hAnsi="Arial" w:cs="Arial"/>
          <w:kern w:val="0"/>
        </w:rPr>
        <w:t xml:space="preserve">Revenues of Efwon Romania grew during from 2019-2022, but </w:t>
      </w:r>
      <w:r w:rsidR="009E2750">
        <w:rPr>
          <w:rFonts w:ascii="Arial" w:hAnsi="Arial" w:cs="Arial"/>
          <w:kern w:val="0"/>
        </w:rPr>
        <w:t xml:space="preserve">Kretek </w:t>
      </w:r>
      <w:r w:rsidR="00ED05EE">
        <w:rPr>
          <w:rFonts w:ascii="Arial" w:hAnsi="Arial" w:cs="Arial"/>
          <w:kern w:val="0"/>
        </w:rPr>
        <w:t xml:space="preserve">indicated that they may not renew the sponsorship arrangement after the five years expired. </w:t>
      </w:r>
      <w:r w:rsidR="00DA4ED6">
        <w:rPr>
          <w:rFonts w:ascii="Arial" w:hAnsi="Arial" w:cs="Arial"/>
          <w:kern w:val="0"/>
        </w:rPr>
        <w:t xml:space="preserve">Therefore, the Efwon group of companies </w:t>
      </w:r>
      <w:r w:rsidR="001D1D61">
        <w:rPr>
          <w:rFonts w:ascii="Arial" w:hAnsi="Arial" w:cs="Arial"/>
          <w:kern w:val="0"/>
        </w:rPr>
        <w:t>found KuasaNas</w:t>
      </w:r>
      <w:r w:rsidR="00E2137E">
        <w:rPr>
          <w:rFonts w:ascii="Arial" w:hAnsi="Arial" w:cs="Arial"/>
          <w:kern w:val="0"/>
        </w:rPr>
        <w:t>,</w:t>
      </w:r>
      <w:r w:rsidR="001D1D61">
        <w:rPr>
          <w:rFonts w:ascii="Arial" w:hAnsi="Arial" w:cs="Arial"/>
          <w:kern w:val="0"/>
        </w:rPr>
        <w:t xml:space="preserve"> a Malaysian state company who offered to </w:t>
      </w:r>
      <w:r w:rsidR="00094ADE">
        <w:rPr>
          <w:rFonts w:ascii="Arial" w:hAnsi="Arial" w:cs="Arial"/>
          <w:kern w:val="0"/>
        </w:rPr>
        <w:t xml:space="preserve">provide in excess of USD 100 million a year in sponsorship from </w:t>
      </w:r>
      <w:r w:rsidR="00506E69">
        <w:rPr>
          <w:rFonts w:ascii="Arial" w:hAnsi="Arial" w:cs="Arial"/>
          <w:kern w:val="0"/>
        </w:rPr>
        <w:t xml:space="preserve">around </w:t>
      </w:r>
      <w:r w:rsidR="00094ADE">
        <w:rPr>
          <w:rFonts w:ascii="Arial" w:hAnsi="Arial" w:cs="Arial"/>
          <w:kern w:val="0"/>
        </w:rPr>
        <w:t xml:space="preserve">2024 onwards. However, </w:t>
      </w:r>
      <w:r w:rsidR="007B37F9">
        <w:rPr>
          <w:rFonts w:ascii="Arial" w:hAnsi="Arial" w:cs="Arial"/>
          <w:kern w:val="0"/>
        </w:rPr>
        <w:t>KuasaNas had several conditions</w:t>
      </w:r>
      <w:r w:rsidR="0004372F">
        <w:rPr>
          <w:rFonts w:ascii="Arial" w:hAnsi="Arial" w:cs="Arial"/>
          <w:kern w:val="0"/>
        </w:rPr>
        <w:t xml:space="preserve">: (i) they obtain 51% </w:t>
      </w:r>
      <w:r w:rsidR="00E2137E">
        <w:rPr>
          <w:rFonts w:ascii="Arial" w:hAnsi="Arial" w:cs="Arial"/>
          <w:kern w:val="0"/>
        </w:rPr>
        <w:t>s</w:t>
      </w:r>
      <w:r w:rsidR="0004372F">
        <w:rPr>
          <w:rFonts w:ascii="Arial" w:hAnsi="Arial" w:cs="Arial"/>
          <w:kern w:val="0"/>
        </w:rPr>
        <w:t xml:space="preserve">take in the team; (ii) the team move to Malaysia. </w:t>
      </w:r>
      <w:r w:rsidR="006C1AFB">
        <w:rPr>
          <w:rFonts w:ascii="Arial" w:hAnsi="Arial" w:cs="Arial"/>
          <w:kern w:val="0"/>
        </w:rPr>
        <w:t>However, c</w:t>
      </w:r>
      <w:r w:rsidR="00AA0AB8">
        <w:rPr>
          <w:rFonts w:ascii="Arial" w:hAnsi="Arial" w:cs="Arial"/>
          <w:kern w:val="0"/>
        </w:rPr>
        <w:t xml:space="preserve">hanges in the Malaysian government meant that </w:t>
      </w:r>
      <w:r w:rsidR="00AC0572">
        <w:rPr>
          <w:rFonts w:ascii="Arial" w:hAnsi="Arial" w:cs="Arial"/>
          <w:kern w:val="0"/>
        </w:rPr>
        <w:t>the deal could not be finalized before the Malaysian Government reviewed the contract.</w:t>
      </w:r>
    </w:p>
    <w:p w14:paraId="339EA3B5" w14:textId="77777777" w:rsidR="006C1AFB" w:rsidRDefault="006C1AFB" w:rsidP="003E4990">
      <w:pPr>
        <w:autoSpaceDE w:val="0"/>
        <w:autoSpaceDN w:val="0"/>
        <w:adjustRightInd w:val="0"/>
        <w:spacing w:after="0" w:line="240" w:lineRule="auto"/>
        <w:rPr>
          <w:rFonts w:ascii="Arial" w:hAnsi="Arial" w:cs="Arial"/>
          <w:kern w:val="0"/>
        </w:rPr>
      </w:pPr>
    </w:p>
    <w:p w14:paraId="28959F23" w14:textId="4D764B80" w:rsidR="006C1AFB" w:rsidRDefault="00E21332" w:rsidP="003E4990">
      <w:pPr>
        <w:autoSpaceDE w:val="0"/>
        <w:autoSpaceDN w:val="0"/>
        <w:adjustRightInd w:val="0"/>
        <w:spacing w:after="0" w:line="240" w:lineRule="auto"/>
        <w:rPr>
          <w:rFonts w:ascii="Arial" w:hAnsi="Arial" w:cs="Arial"/>
          <w:kern w:val="0"/>
        </w:rPr>
      </w:pPr>
      <w:r>
        <w:rPr>
          <w:rFonts w:ascii="Arial" w:hAnsi="Arial" w:cs="Arial"/>
          <w:kern w:val="0"/>
        </w:rPr>
        <w:t xml:space="preserve">Unfortunately, in 2023, the two Romanian drivers were injured in </w:t>
      </w:r>
      <w:r w:rsidR="00B56F52">
        <w:rPr>
          <w:rFonts w:ascii="Arial" w:hAnsi="Arial" w:cs="Arial"/>
          <w:kern w:val="0"/>
        </w:rPr>
        <w:t xml:space="preserve">a race. They </w:t>
      </w:r>
      <w:r w:rsidR="00724E5B">
        <w:rPr>
          <w:rFonts w:ascii="Arial" w:hAnsi="Arial" w:cs="Arial"/>
          <w:kern w:val="0"/>
        </w:rPr>
        <w:t xml:space="preserve">brought compensation claims before the Romanian courts where they </w:t>
      </w:r>
      <w:r w:rsidR="00B56F52">
        <w:rPr>
          <w:rFonts w:ascii="Arial" w:hAnsi="Arial" w:cs="Arial"/>
          <w:kern w:val="0"/>
        </w:rPr>
        <w:t xml:space="preserve">have alleged </w:t>
      </w:r>
      <w:r w:rsidR="00724E5B">
        <w:rPr>
          <w:rFonts w:ascii="Arial" w:hAnsi="Arial" w:cs="Arial"/>
          <w:kern w:val="0"/>
        </w:rPr>
        <w:t xml:space="preserve">defects in safety and management. </w:t>
      </w:r>
      <w:r w:rsidR="00E44798">
        <w:rPr>
          <w:rFonts w:ascii="Arial" w:hAnsi="Arial" w:cs="Arial"/>
          <w:kern w:val="0"/>
        </w:rPr>
        <w:t>Their lawyers have also filed for the insolvency of Efwon Romania as an interim strategy and have obtained freezing injunctions over the company’s assets and income</w:t>
      </w:r>
      <w:r w:rsidR="00E90849">
        <w:rPr>
          <w:rFonts w:ascii="Arial" w:hAnsi="Arial" w:cs="Arial"/>
          <w:kern w:val="0"/>
        </w:rPr>
        <w:t xml:space="preserve">. </w:t>
      </w:r>
      <w:r w:rsidR="00D670CB">
        <w:rPr>
          <w:rFonts w:ascii="Arial" w:hAnsi="Arial" w:cs="Arial"/>
          <w:kern w:val="0"/>
        </w:rPr>
        <w:t>T</w:t>
      </w:r>
      <w:r w:rsidR="00E90849">
        <w:rPr>
          <w:rFonts w:ascii="Arial" w:hAnsi="Arial" w:cs="Arial"/>
          <w:kern w:val="0"/>
        </w:rPr>
        <w:t xml:space="preserve">he insolvency commencement order is pending. </w:t>
      </w:r>
    </w:p>
    <w:p w14:paraId="3E3CEB4F" w14:textId="77777777" w:rsidR="000B1A61" w:rsidRDefault="000B1A61" w:rsidP="003E4990">
      <w:pPr>
        <w:autoSpaceDE w:val="0"/>
        <w:autoSpaceDN w:val="0"/>
        <w:adjustRightInd w:val="0"/>
        <w:spacing w:after="0" w:line="240" w:lineRule="auto"/>
        <w:rPr>
          <w:rFonts w:ascii="Arial" w:hAnsi="Arial" w:cs="Arial"/>
          <w:kern w:val="0"/>
        </w:rPr>
      </w:pPr>
    </w:p>
    <w:p w14:paraId="4679563D" w14:textId="0096D792" w:rsidR="000B1A61" w:rsidRDefault="000B1A61" w:rsidP="003E4990">
      <w:pPr>
        <w:autoSpaceDE w:val="0"/>
        <w:autoSpaceDN w:val="0"/>
        <w:adjustRightInd w:val="0"/>
        <w:spacing w:after="0" w:line="240" w:lineRule="auto"/>
        <w:rPr>
          <w:rFonts w:ascii="Arial" w:hAnsi="Arial" w:cs="Arial"/>
          <w:kern w:val="0"/>
        </w:rPr>
      </w:pPr>
      <w:r>
        <w:rPr>
          <w:rFonts w:ascii="Arial" w:hAnsi="Arial" w:cs="Arial"/>
          <w:kern w:val="0"/>
        </w:rPr>
        <w:t>The freezing injunction will pla</w:t>
      </w:r>
      <w:r w:rsidR="005875A1">
        <w:rPr>
          <w:rFonts w:ascii="Arial" w:hAnsi="Arial" w:cs="Arial"/>
          <w:kern w:val="0"/>
        </w:rPr>
        <w:t>ce</w:t>
      </w:r>
      <w:r>
        <w:rPr>
          <w:rFonts w:ascii="Arial" w:hAnsi="Arial" w:cs="Arial"/>
          <w:kern w:val="0"/>
        </w:rPr>
        <w:t xml:space="preserve"> Efwon Romania </w:t>
      </w:r>
      <w:r w:rsidR="005875A1">
        <w:rPr>
          <w:rFonts w:ascii="Arial" w:hAnsi="Arial" w:cs="Arial"/>
          <w:kern w:val="0"/>
        </w:rPr>
        <w:t>in a position to default on its payments to Efwon Trading</w:t>
      </w:r>
      <w:r w:rsidR="00D670CB">
        <w:rPr>
          <w:rFonts w:ascii="Arial" w:hAnsi="Arial" w:cs="Arial"/>
          <w:kern w:val="0"/>
        </w:rPr>
        <w:t>,</w:t>
      </w:r>
      <w:r w:rsidR="005875A1">
        <w:rPr>
          <w:rFonts w:ascii="Arial" w:hAnsi="Arial" w:cs="Arial"/>
          <w:kern w:val="0"/>
        </w:rPr>
        <w:t xml:space="preserve"> due early 2024. This will </w:t>
      </w:r>
      <w:r w:rsidR="00D670CB">
        <w:rPr>
          <w:rFonts w:ascii="Arial" w:hAnsi="Arial" w:cs="Arial"/>
          <w:kern w:val="0"/>
        </w:rPr>
        <w:t>cause</w:t>
      </w:r>
      <w:r w:rsidR="005875A1">
        <w:rPr>
          <w:rFonts w:ascii="Arial" w:hAnsi="Arial" w:cs="Arial"/>
          <w:kern w:val="0"/>
        </w:rPr>
        <w:t xml:space="preserve"> Efwon Trading </w:t>
      </w:r>
      <w:r w:rsidR="00D670CB">
        <w:rPr>
          <w:rFonts w:ascii="Arial" w:hAnsi="Arial" w:cs="Arial"/>
          <w:kern w:val="0"/>
        </w:rPr>
        <w:t>to</w:t>
      </w:r>
      <w:r w:rsidR="005875A1">
        <w:rPr>
          <w:rFonts w:ascii="Arial" w:hAnsi="Arial" w:cs="Arial"/>
          <w:kern w:val="0"/>
        </w:rPr>
        <w:t xml:space="preserve"> default on payments it</w:t>
      </w:r>
      <w:r w:rsidR="008D51C4">
        <w:rPr>
          <w:rFonts w:ascii="Arial" w:hAnsi="Arial" w:cs="Arial"/>
          <w:kern w:val="0"/>
        </w:rPr>
        <w:t xml:space="preserve"> </w:t>
      </w:r>
      <w:r w:rsidR="005875A1">
        <w:rPr>
          <w:rFonts w:ascii="Arial" w:hAnsi="Arial" w:cs="Arial"/>
          <w:kern w:val="0"/>
        </w:rPr>
        <w:t>owes to Efwon Investments</w:t>
      </w:r>
      <w:r w:rsidR="008D51C4">
        <w:rPr>
          <w:rFonts w:ascii="Arial" w:hAnsi="Arial" w:cs="Arial"/>
          <w:kern w:val="0"/>
        </w:rPr>
        <w:t xml:space="preserve"> and the Monaco lender. Because of this</w:t>
      </w:r>
      <w:r w:rsidR="00735B0D">
        <w:rPr>
          <w:rFonts w:ascii="Arial" w:hAnsi="Arial" w:cs="Arial"/>
          <w:kern w:val="0"/>
        </w:rPr>
        <w:t>,</w:t>
      </w:r>
      <w:r w:rsidR="008D51C4">
        <w:rPr>
          <w:rFonts w:ascii="Arial" w:hAnsi="Arial" w:cs="Arial"/>
          <w:kern w:val="0"/>
        </w:rPr>
        <w:t xml:space="preserve"> the US banks are considering foreclosing on the security provided to them</w:t>
      </w:r>
      <w:r w:rsidR="0015756F">
        <w:rPr>
          <w:rFonts w:ascii="Arial" w:hAnsi="Arial" w:cs="Arial"/>
          <w:kern w:val="0"/>
        </w:rPr>
        <w:t>. This could have major consequences for the group. Further,</w:t>
      </w:r>
      <w:r w:rsidR="00F4116D">
        <w:rPr>
          <w:rFonts w:ascii="Arial" w:hAnsi="Arial" w:cs="Arial"/>
          <w:kern w:val="0"/>
        </w:rPr>
        <w:t xml:space="preserve"> KuasaNas has now stipulated another condition: that the insolvency issues affecting the Efwon group are resolved</w:t>
      </w:r>
      <w:r w:rsidR="00A96E5F">
        <w:rPr>
          <w:rFonts w:ascii="Arial" w:hAnsi="Arial" w:cs="Arial"/>
          <w:kern w:val="0"/>
        </w:rPr>
        <w:t>,</w:t>
      </w:r>
      <w:r w:rsidR="00F4116D">
        <w:rPr>
          <w:rFonts w:ascii="Arial" w:hAnsi="Arial" w:cs="Arial"/>
          <w:kern w:val="0"/>
        </w:rPr>
        <w:t xml:space="preserve"> and the group is stable before they invest.</w:t>
      </w:r>
    </w:p>
    <w:p w14:paraId="26DD7B53" w14:textId="77777777" w:rsidR="000517C7" w:rsidRDefault="000517C7" w:rsidP="003E4990">
      <w:pPr>
        <w:autoSpaceDE w:val="0"/>
        <w:autoSpaceDN w:val="0"/>
        <w:adjustRightInd w:val="0"/>
        <w:spacing w:after="0" w:line="240" w:lineRule="auto"/>
        <w:rPr>
          <w:rFonts w:ascii="Arial" w:hAnsi="Arial" w:cs="Arial"/>
          <w:kern w:val="0"/>
        </w:rPr>
      </w:pPr>
    </w:p>
    <w:p w14:paraId="75044B77" w14:textId="6AB9DCA8" w:rsidR="006B3FA4" w:rsidRPr="00DD7E14" w:rsidRDefault="00202E56" w:rsidP="006B3FA4">
      <w:pPr>
        <w:autoSpaceDE w:val="0"/>
        <w:autoSpaceDN w:val="0"/>
        <w:adjustRightInd w:val="0"/>
        <w:spacing w:after="0" w:line="240" w:lineRule="auto"/>
        <w:rPr>
          <w:rFonts w:ascii="Arial" w:hAnsi="Arial" w:cs="Arial"/>
          <w:kern w:val="0"/>
        </w:rPr>
      </w:pPr>
      <w:r>
        <w:rPr>
          <w:rFonts w:ascii="Arial" w:hAnsi="Arial" w:cs="Arial"/>
          <w:kern w:val="0"/>
        </w:rPr>
        <w:t xml:space="preserve">We understand an </w:t>
      </w:r>
      <w:r w:rsidRPr="00495748">
        <w:rPr>
          <w:rFonts w:ascii="Arial" w:hAnsi="Arial" w:cs="Arial"/>
          <w:kern w:val="0"/>
        </w:rPr>
        <w:t xml:space="preserve">Independent Business Review </w:t>
      </w:r>
      <w:r>
        <w:rPr>
          <w:rFonts w:ascii="Arial" w:hAnsi="Arial" w:cs="Arial"/>
          <w:kern w:val="0"/>
        </w:rPr>
        <w:t>(IBR) was conducted</w:t>
      </w:r>
      <w:r w:rsidR="00785FEA">
        <w:rPr>
          <w:rFonts w:ascii="Arial" w:hAnsi="Arial" w:cs="Arial"/>
          <w:kern w:val="0"/>
        </w:rPr>
        <w:t>, which concluded</w:t>
      </w:r>
      <w:r w:rsidR="003E4990">
        <w:rPr>
          <w:rFonts w:ascii="Arial" w:hAnsi="Arial" w:cs="Arial"/>
          <w:kern w:val="0"/>
        </w:rPr>
        <w:t xml:space="preserve">: </w:t>
      </w:r>
      <w:r w:rsidR="003E4990" w:rsidRPr="00495748">
        <w:rPr>
          <w:rFonts w:ascii="Arial" w:hAnsi="Arial" w:cs="Arial"/>
          <w:kern w:val="0"/>
        </w:rPr>
        <w:t xml:space="preserve">(a) Efwon will need to improve operations to be more cost efficient, but (b) can never (service its debt and) be cash-positive without a sponsorship deal such as KuasaNas, and (c) time is up, and it is not realistic to timely expect to find another partner / investor. </w:t>
      </w:r>
      <w:r w:rsidR="003E4990">
        <w:rPr>
          <w:rFonts w:ascii="Arial" w:hAnsi="Arial" w:cs="Arial"/>
          <w:kern w:val="0"/>
        </w:rPr>
        <w:t xml:space="preserve">We also understand that </w:t>
      </w:r>
      <w:r w:rsidR="003E4990" w:rsidRPr="00495748">
        <w:rPr>
          <w:rFonts w:ascii="Arial" w:hAnsi="Arial" w:cs="Arial"/>
          <w:kern w:val="0"/>
        </w:rPr>
        <w:t>KuasaNas have signaled that they would be willing to, as</w:t>
      </w:r>
      <w:r w:rsidR="003E4990">
        <w:rPr>
          <w:rFonts w:ascii="Arial" w:hAnsi="Arial" w:cs="Arial"/>
          <w:kern w:val="0"/>
        </w:rPr>
        <w:t xml:space="preserve"> </w:t>
      </w:r>
      <w:r w:rsidR="003E4990" w:rsidRPr="00495748">
        <w:rPr>
          <w:rFonts w:ascii="Arial" w:hAnsi="Arial" w:cs="Arial"/>
          <w:kern w:val="0"/>
        </w:rPr>
        <w:t>consideration for their stake in Efwon, pay part of the total consideration for the deal directly on the closing thereof.</w:t>
      </w:r>
    </w:p>
    <w:p w14:paraId="077F112A" w14:textId="77777777" w:rsidR="006B3FA4" w:rsidRPr="006B3FA4" w:rsidRDefault="006B3FA4" w:rsidP="006B3FA4">
      <w:pPr>
        <w:autoSpaceDE w:val="0"/>
        <w:autoSpaceDN w:val="0"/>
        <w:adjustRightInd w:val="0"/>
        <w:spacing w:after="0" w:line="240" w:lineRule="auto"/>
        <w:rPr>
          <w:rFonts w:ascii="Arial" w:hAnsi="Arial" w:cs="Arial"/>
          <w:b/>
          <w:bCs/>
          <w:kern w:val="0"/>
        </w:rPr>
      </w:pPr>
    </w:p>
    <w:p w14:paraId="04EB88C0" w14:textId="113CBECE" w:rsidR="00C01689" w:rsidRPr="00495748" w:rsidRDefault="006B3FA4" w:rsidP="00C01689">
      <w:pPr>
        <w:pStyle w:val="ListParagraph"/>
        <w:numPr>
          <w:ilvl w:val="0"/>
          <w:numId w:val="7"/>
        </w:numPr>
        <w:autoSpaceDE w:val="0"/>
        <w:autoSpaceDN w:val="0"/>
        <w:adjustRightInd w:val="0"/>
        <w:spacing w:after="0" w:line="240" w:lineRule="auto"/>
        <w:rPr>
          <w:rFonts w:ascii="Arial" w:hAnsi="Arial" w:cs="Arial"/>
          <w:b/>
          <w:bCs/>
          <w:kern w:val="0"/>
        </w:rPr>
      </w:pPr>
      <w:r>
        <w:rPr>
          <w:rFonts w:ascii="Arial" w:hAnsi="Arial" w:cs="Arial"/>
          <w:b/>
          <w:bCs/>
          <w:kern w:val="0"/>
        </w:rPr>
        <w:t xml:space="preserve">Overview of </w:t>
      </w:r>
      <w:r w:rsidR="00C01689" w:rsidRPr="00495748">
        <w:rPr>
          <w:rFonts w:ascii="Arial" w:hAnsi="Arial" w:cs="Arial"/>
          <w:b/>
          <w:bCs/>
          <w:kern w:val="0"/>
        </w:rPr>
        <w:t>Proposed Legal Strategy</w:t>
      </w:r>
    </w:p>
    <w:p w14:paraId="57AC142D" w14:textId="77777777" w:rsidR="00C01689" w:rsidRPr="00495748" w:rsidRDefault="00C01689" w:rsidP="00A9601A">
      <w:pPr>
        <w:autoSpaceDE w:val="0"/>
        <w:autoSpaceDN w:val="0"/>
        <w:adjustRightInd w:val="0"/>
        <w:spacing w:after="0" w:line="240" w:lineRule="auto"/>
        <w:rPr>
          <w:rFonts w:ascii="Arial" w:hAnsi="Arial" w:cs="Arial"/>
          <w:kern w:val="0"/>
        </w:rPr>
      </w:pPr>
    </w:p>
    <w:p w14:paraId="59D3140E" w14:textId="5B69A0B6" w:rsidR="00B95266" w:rsidRPr="00495748" w:rsidRDefault="00610FA1" w:rsidP="00A9601A">
      <w:pPr>
        <w:autoSpaceDE w:val="0"/>
        <w:autoSpaceDN w:val="0"/>
        <w:adjustRightInd w:val="0"/>
        <w:spacing w:after="0" w:line="240" w:lineRule="auto"/>
        <w:rPr>
          <w:rFonts w:ascii="Arial" w:hAnsi="Arial" w:cs="Arial"/>
          <w:kern w:val="0"/>
        </w:rPr>
      </w:pPr>
      <w:r>
        <w:rPr>
          <w:rFonts w:ascii="Arial" w:hAnsi="Arial" w:cs="Arial"/>
          <w:kern w:val="0"/>
        </w:rPr>
        <w:t xml:space="preserve">This section provides </w:t>
      </w:r>
      <w:r w:rsidR="000A045E">
        <w:rPr>
          <w:rFonts w:ascii="Arial" w:hAnsi="Arial" w:cs="Arial"/>
          <w:kern w:val="0"/>
        </w:rPr>
        <w:t xml:space="preserve">an overview of the legal strategy we recommend to pursue Mr. Maximov’s goals. </w:t>
      </w:r>
    </w:p>
    <w:p w14:paraId="0CF926CA" w14:textId="77777777" w:rsidR="00D700E7" w:rsidRDefault="00D700E7" w:rsidP="00A9601A">
      <w:pPr>
        <w:autoSpaceDE w:val="0"/>
        <w:autoSpaceDN w:val="0"/>
        <w:adjustRightInd w:val="0"/>
        <w:spacing w:after="0" w:line="240" w:lineRule="auto"/>
        <w:rPr>
          <w:rFonts w:ascii="Arial" w:hAnsi="Arial" w:cs="Arial"/>
          <w:kern w:val="0"/>
        </w:rPr>
      </w:pPr>
    </w:p>
    <w:p w14:paraId="18004DC8" w14:textId="7743B37D" w:rsidR="00A74C1F" w:rsidRPr="00495748" w:rsidRDefault="00F75786" w:rsidP="00A9601A">
      <w:pPr>
        <w:autoSpaceDE w:val="0"/>
        <w:autoSpaceDN w:val="0"/>
        <w:adjustRightInd w:val="0"/>
        <w:spacing w:after="0" w:line="240" w:lineRule="auto"/>
        <w:rPr>
          <w:rFonts w:ascii="Arial" w:hAnsi="Arial" w:cs="Arial"/>
          <w:kern w:val="0"/>
        </w:rPr>
      </w:pPr>
      <w:r w:rsidRPr="00495748">
        <w:rPr>
          <w:rFonts w:ascii="Arial" w:hAnsi="Arial" w:cs="Arial"/>
          <w:kern w:val="0"/>
        </w:rPr>
        <w:t>The s</w:t>
      </w:r>
      <w:r w:rsidR="00AC4D56" w:rsidRPr="00495748">
        <w:rPr>
          <w:rFonts w:ascii="Arial" w:hAnsi="Arial" w:cs="Arial"/>
          <w:kern w:val="0"/>
        </w:rPr>
        <w:t xml:space="preserve">trategy </w:t>
      </w:r>
      <w:r w:rsidRPr="00495748">
        <w:rPr>
          <w:rFonts w:ascii="Arial" w:hAnsi="Arial" w:cs="Arial"/>
          <w:kern w:val="0"/>
        </w:rPr>
        <w:t xml:space="preserve">we propose </w:t>
      </w:r>
      <w:r w:rsidR="00AC4D56" w:rsidRPr="00495748">
        <w:rPr>
          <w:rFonts w:ascii="Arial" w:hAnsi="Arial" w:cs="Arial"/>
          <w:kern w:val="0"/>
        </w:rPr>
        <w:t>is to</w:t>
      </w:r>
      <w:r w:rsidR="00744C14" w:rsidRPr="00495748">
        <w:rPr>
          <w:rFonts w:ascii="Arial" w:hAnsi="Arial" w:cs="Arial"/>
          <w:kern w:val="0"/>
        </w:rPr>
        <w:t xml:space="preserve"> first</w:t>
      </w:r>
      <w:r w:rsidR="00AC4D56" w:rsidRPr="00495748">
        <w:rPr>
          <w:rFonts w:ascii="Arial" w:hAnsi="Arial" w:cs="Arial"/>
          <w:kern w:val="0"/>
        </w:rPr>
        <w:t xml:space="preserve"> </w:t>
      </w:r>
      <w:r w:rsidR="00D57953">
        <w:rPr>
          <w:rFonts w:ascii="Arial" w:hAnsi="Arial" w:cs="Arial"/>
          <w:kern w:val="0"/>
        </w:rPr>
        <w:t xml:space="preserve">deal with </w:t>
      </w:r>
      <w:r w:rsidR="00AC4D56" w:rsidRPr="00495748">
        <w:rPr>
          <w:rFonts w:ascii="Arial" w:hAnsi="Arial" w:cs="Arial"/>
          <w:kern w:val="0"/>
        </w:rPr>
        <w:t xml:space="preserve">the </w:t>
      </w:r>
      <w:r w:rsidR="00C31FB6" w:rsidRPr="00495748">
        <w:rPr>
          <w:rFonts w:ascii="Arial" w:hAnsi="Arial" w:cs="Arial"/>
          <w:kern w:val="0"/>
        </w:rPr>
        <w:t xml:space="preserve">insolvency </w:t>
      </w:r>
      <w:r w:rsidR="00E71FC2">
        <w:rPr>
          <w:rFonts w:ascii="Arial" w:hAnsi="Arial" w:cs="Arial"/>
          <w:kern w:val="0"/>
        </w:rPr>
        <w:t>application</w:t>
      </w:r>
      <w:r w:rsidR="00C31FB6" w:rsidRPr="00495748">
        <w:rPr>
          <w:rFonts w:ascii="Arial" w:hAnsi="Arial" w:cs="Arial"/>
          <w:kern w:val="0"/>
        </w:rPr>
        <w:t xml:space="preserve"> in Romania</w:t>
      </w:r>
      <w:r w:rsidRPr="00495748">
        <w:rPr>
          <w:rFonts w:ascii="Arial" w:hAnsi="Arial" w:cs="Arial"/>
          <w:kern w:val="0"/>
        </w:rPr>
        <w:t xml:space="preserve"> </w:t>
      </w:r>
      <w:r w:rsidR="00A74C1F" w:rsidRPr="00495748">
        <w:rPr>
          <w:rFonts w:ascii="Arial" w:hAnsi="Arial" w:cs="Arial"/>
          <w:kern w:val="0"/>
        </w:rPr>
        <w:t xml:space="preserve">and </w:t>
      </w:r>
      <w:r w:rsidR="001F6FDD">
        <w:rPr>
          <w:rFonts w:ascii="Arial" w:hAnsi="Arial" w:cs="Arial"/>
          <w:kern w:val="0"/>
        </w:rPr>
        <w:t xml:space="preserve">then </w:t>
      </w:r>
      <w:r w:rsidR="00A74C1F" w:rsidRPr="00495748">
        <w:rPr>
          <w:rFonts w:ascii="Arial" w:hAnsi="Arial" w:cs="Arial"/>
          <w:kern w:val="0"/>
        </w:rPr>
        <w:t xml:space="preserve">restructure the </w:t>
      </w:r>
      <w:r w:rsidR="0052603F" w:rsidRPr="00495748">
        <w:rPr>
          <w:rFonts w:ascii="Arial" w:hAnsi="Arial" w:cs="Arial"/>
          <w:kern w:val="0"/>
        </w:rPr>
        <w:t xml:space="preserve">entire </w:t>
      </w:r>
      <w:r w:rsidR="00A74C1F" w:rsidRPr="00495748">
        <w:rPr>
          <w:rFonts w:ascii="Arial" w:hAnsi="Arial" w:cs="Arial"/>
          <w:kern w:val="0"/>
        </w:rPr>
        <w:t>Efwon group</w:t>
      </w:r>
      <w:r w:rsidR="00C31FB6" w:rsidRPr="00495748">
        <w:rPr>
          <w:rFonts w:ascii="Arial" w:hAnsi="Arial" w:cs="Arial"/>
          <w:kern w:val="0"/>
        </w:rPr>
        <w:t xml:space="preserve"> </w:t>
      </w:r>
      <w:r w:rsidR="0052603F" w:rsidRPr="00495748">
        <w:rPr>
          <w:rFonts w:ascii="Arial" w:hAnsi="Arial" w:cs="Arial"/>
          <w:kern w:val="0"/>
        </w:rPr>
        <w:t xml:space="preserve">through a </w:t>
      </w:r>
      <w:r w:rsidR="00CF75C8">
        <w:rPr>
          <w:rFonts w:ascii="Arial" w:hAnsi="Arial" w:cs="Arial"/>
          <w:kern w:val="0"/>
        </w:rPr>
        <w:t>procedure</w:t>
      </w:r>
      <w:r w:rsidR="000F7E13">
        <w:rPr>
          <w:rFonts w:ascii="Arial" w:hAnsi="Arial" w:cs="Arial"/>
          <w:kern w:val="0"/>
        </w:rPr>
        <w:t xml:space="preserve"> (outside the insolvency procedure)</w:t>
      </w:r>
      <w:r w:rsidR="0052603F" w:rsidRPr="00495748">
        <w:rPr>
          <w:rFonts w:ascii="Arial" w:hAnsi="Arial" w:cs="Arial"/>
          <w:kern w:val="0"/>
        </w:rPr>
        <w:t xml:space="preserve"> in the Netherlands </w:t>
      </w:r>
      <w:r w:rsidR="00A74C1F" w:rsidRPr="00495748">
        <w:rPr>
          <w:rFonts w:ascii="Arial" w:hAnsi="Arial" w:cs="Arial"/>
          <w:kern w:val="0"/>
        </w:rPr>
        <w:t xml:space="preserve">to </w:t>
      </w:r>
      <w:r w:rsidR="001B7BFF" w:rsidRPr="00495748">
        <w:rPr>
          <w:rFonts w:ascii="Arial" w:hAnsi="Arial" w:cs="Arial"/>
          <w:kern w:val="0"/>
        </w:rPr>
        <w:t xml:space="preserve">emerge stronger with </w:t>
      </w:r>
      <w:r w:rsidR="0047344A">
        <w:rPr>
          <w:rFonts w:ascii="Arial" w:hAnsi="Arial" w:cs="Arial"/>
          <w:kern w:val="0"/>
        </w:rPr>
        <w:t>restructured debts</w:t>
      </w:r>
      <w:r w:rsidR="0002017A">
        <w:rPr>
          <w:rFonts w:ascii="Arial" w:hAnsi="Arial" w:cs="Arial"/>
          <w:kern w:val="0"/>
        </w:rPr>
        <w:t>, improved cost efficiency</w:t>
      </w:r>
      <w:r w:rsidR="0047344A">
        <w:rPr>
          <w:rFonts w:ascii="Arial" w:hAnsi="Arial" w:cs="Arial"/>
          <w:kern w:val="0"/>
        </w:rPr>
        <w:t xml:space="preserve"> a</w:t>
      </w:r>
      <w:r w:rsidR="00102C80">
        <w:rPr>
          <w:rFonts w:ascii="Arial" w:hAnsi="Arial" w:cs="Arial"/>
          <w:kern w:val="0"/>
        </w:rPr>
        <w:t>s well as</w:t>
      </w:r>
      <w:r w:rsidR="0047344A">
        <w:rPr>
          <w:rFonts w:ascii="Arial" w:hAnsi="Arial" w:cs="Arial"/>
          <w:kern w:val="0"/>
        </w:rPr>
        <w:t xml:space="preserve"> </w:t>
      </w:r>
      <w:r w:rsidR="001B7BFF" w:rsidRPr="00495748">
        <w:rPr>
          <w:rFonts w:ascii="Arial" w:hAnsi="Arial" w:cs="Arial"/>
          <w:kern w:val="0"/>
        </w:rPr>
        <w:t>a sponsorship deal from KuasaNas.</w:t>
      </w:r>
      <w:r w:rsidR="002873B3">
        <w:rPr>
          <w:rFonts w:ascii="Arial" w:hAnsi="Arial" w:cs="Arial"/>
          <w:kern w:val="0"/>
        </w:rPr>
        <w:t xml:space="preserve"> </w:t>
      </w:r>
    </w:p>
    <w:p w14:paraId="54BC892D" w14:textId="77777777" w:rsidR="00A74C1F" w:rsidRPr="00495748" w:rsidRDefault="00A74C1F" w:rsidP="00A9601A">
      <w:pPr>
        <w:autoSpaceDE w:val="0"/>
        <w:autoSpaceDN w:val="0"/>
        <w:adjustRightInd w:val="0"/>
        <w:spacing w:after="0" w:line="240" w:lineRule="auto"/>
        <w:rPr>
          <w:rFonts w:ascii="Arial" w:hAnsi="Arial" w:cs="Arial"/>
          <w:kern w:val="0"/>
        </w:rPr>
      </w:pPr>
    </w:p>
    <w:p w14:paraId="3D95D59E" w14:textId="222A6F3C" w:rsidR="00D023A8" w:rsidRDefault="005850FE" w:rsidP="00A9601A">
      <w:pPr>
        <w:autoSpaceDE w:val="0"/>
        <w:autoSpaceDN w:val="0"/>
        <w:adjustRightInd w:val="0"/>
        <w:spacing w:after="0" w:line="240" w:lineRule="auto"/>
        <w:rPr>
          <w:rFonts w:ascii="Arial" w:hAnsi="Arial" w:cs="Arial"/>
          <w:kern w:val="0"/>
        </w:rPr>
      </w:pPr>
      <w:r>
        <w:rPr>
          <w:rFonts w:ascii="Arial" w:hAnsi="Arial" w:cs="Arial"/>
          <w:kern w:val="0"/>
        </w:rPr>
        <w:t>As further detailed in the sections below, t</w:t>
      </w:r>
      <w:r w:rsidR="009C3E6F" w:rsidRPr="00495748">
        <w:rPr>
          <w:rFonts w:ascii="Arial" w:hAnsi="Arial" w:cs="Arial"/>
          <w:kern w:val="0"/>
        </w:rPr>
        <w:t>he strategy involves o</w:t>
      </w:r>
      <w:r w:rsidR="00C31FB6" w:rsidRPr="00495748">
        <w:rPr>
          <w:rFonts w:ascii="Arial" w:hAnsi="Arial" w:cs="Arial"/>
          <w:kern w:val="0"/>
        </w:rPr>
        <w:t>pen</w:t>
      </w:r>
      <w:r w:rsidR="009C3E6F" w:rsidRPr="00495748">
        <w:rPr>
          <w:rFonts w:ascii="Arial" w:hAnsi="Arial" w:cs="Arial"/>
          <w:kern w:val="0"/>
        </w:rPr>
        <w:t>ing</w:t>
      </w:r>
      <w:r w:rsidR="00C31FB6" w:rsidRPr="00495748">
        <w:rPr>
          <w:rFonts w:ascii="Arial" w:hAnsi="Arial" w:cs="Arial"/>
          <w:kern w:val="0"/>
        </w:rPr>
        <w:t xml:space="preserve"> a pre-insolvency procedure in the Netherlands</w:t>
      </w:r>
      <w:r w:rsidR="005479EF" w:rsidRPr="00495748">
        <w:rPr>
          <w:rFonts w:ascii="Arial" w:hAnsi="Arial" w:cs="Arial"/>
          <w:kern w:val="0"/>
        </w:rPr>
        <w:t xml:space="preserve"> as </w:t>
      </w:r>
      <w:r w:rsidR="00BB62DC" w:rsidRPr="00495748">
        <w:rPr>
          <w:rFonts w:ascii="Arial" w:hAnsi="Arial" w:cs="Arial"/>
          <w:kern w:val="0"/>
        </w:rPr>
        <w:t>the main foreign procedure</w:t>
      </w:r>
      <w:r w:rsidR="00BF6C7E">
        <w:rPr>
          <w:rFonts w:ascii="Arial" w:hAnsi="Arial" w:cs="Arial"/>
          <w:kern w:val="0"/>
        </w:rPr>
        <w:t xml:space="preserve">. </w:t>
      </w:r>
      <w:r w:rsidR="00C87FDD">
        <w:rPr>
          <w:rFonts w:ascii="Arial" w:hAnsi="Arial" w:cs="Arial"/>
          <w:kern w:val="0"/>
        </w:rPr>
        <w:t>W</w:t>
      </w:r>
      <w:r w:rsidR="00BF6C7E">
        <w:rPr>
          <w:rFonts w:ascii="Arial" w:hAnsi="Arial" w:cs="Arial"/>
          <w:kern w:val="0"/>
        </w:rPr>
        <w:t xml:space="preserve">e would then seek to </w:t>
      </w:r>
      <w:r w:rsidR="00BB62DC" w:rsidRPr="00495748">
        <w:rPr>
          <w:rFonts w:ascii="Arial" w:hAnsi="Arial" w:cs="Arial"/>
          <w:kern w:val="0"/>
        </w:rPr>
        <w:t>have the procedure recognized in Romania</w:t>
      </w:r>
      <w:r w:rsidR="00C31FB6" w:rsidRPr="00495748">
        <w:rPr>
          <w:rFonts w:ascii="Arial" w:hAnsi="Arial" w:cs="Arial"/>
          <w:kern w:val="0"/>
        </w:rPr>
        <w:t xml:space="preserve"> a</w:t>
      </w:r>
      <w:r w:rsidR="00BB62DC" w:rsidRPr="00495748">
        <w:rPr>
          <w:rFonts w:ascii="Arial" w:hAnsi="Arial" w:cs="Arial"/>
          <w:kern w:val="0"/>
        </w:rPr>
        <w:t xml:space="preserve">s well as </w:t>
      </w:r>
      <w:r w:rsidR="0034052E" w:rsidRPr="00495748">
        <w:rPr>
          <w:rFonts w:ascii="Arial" w:hAnsi="Arial" w:cs="Arial"/>
          <w:kern w:val="0"/>
        </w:rPr>
        <w:t xml:space="preserve">under </w:t>
      </w:r>
      <w:r w:rsidR="00F94318" w:rsidRPr="00495748">
        <w:rPr>
          <w:rFonts w:ascii="Arial" w:hAnsi="Arial" w:cs="Arial"/>
          <w:kern w:val="0"/>
        </w:rPr>
        <w:t xml:space="preserve">the cross-border insolvency </w:t>
      </w:r>
      <w:r w:rsidR="0034052E" w:rsidRPr="00495748">
        <w:rPr>
          <w:rFonts w:ascii="Arial" w:hAnsi="Arial" w:cs="Arial"/>
          <w:kern w:val="0"/>
        </w:rPr>
        <w:t>Chapter 15 in the United States</w:t>
      </w:r>
      <w:r w:rsidR="00F94318" w:rsidRPr="00495748">
        <w:rPr>
          <w:rFonts w:ascii="Arial" w:hAnsi="Arial" w:cs="Arial"/>
          <w:kern w:val="0"/>
        </w:rPr>
        <w:t xml:space="preserve">. </w:t>
      </w:r>
      <w:r w:rsidR="00AA0CA0">
        <w:rPr>
          <w:rFonts w:ascii="Arial" w:hAnsi="Arial" w:cs="Arial"/>
          <w:kern w:val="0"/>
        </w:rPr>
        <w:t>However, t</w:t>
      </w:r>
      <w:r w:rsidR="002873B3">
        <w:rPr>
          <w:rFonts w:ascii="Arial" w:hAnsi="Arial" w:cs="Arial"/>
          <w:kern w:val="0"/>
        </w:rPr>
        <w:t>o be completely effective in including Efwon Investments</w:t>
      </w:r>
      <w:r w:rsidR="00793D45">
        <w:rPr>
          <w:rFonts w:ascii="Arial" w:hAnsi="Arial" w:cs="Arial"/>
          <w:kern w:val="0"/>
        </w:rPr>
        <w:t xml:space="preserve"> in the restructuring</w:t>
      </w:r>
      <w:r w:rsidR="002873B3">
        <w:rPr>
          <w:rFonts w:ascii="Arial" w:hAnsi="Arial" w:cs="Arial"/>
          <w:kern w:val="0"/>
        </w:rPr>
        <w:t xml:space="preserve">, we may have to also open a Chapter 11 </w:t>
      </w:r>
      <w:r w:rsidR="0006585A">
        <w:rPr>
          <w:rFonts w:ascii="Arial" w:hAnsi="Arial" w:cs="Arial"/>
          <w:kern w:val="0"/>
        </w:rPr>
        <w:t xml:space="preserve">insolvency </w:t>
      </w:r>
      <w:r w:rsidR="002873B3">
        <w:rPr>
          <w:rFonts w:ascii="Arial" w:hAnsi="Arial" w:cs="Arial"/>
          <w:kern w:val="0"/>
        </w:rPr>
        <w:t>procedure in the United States, which would be run in parallel with the Netherlands procedure.</w:t>
      </w:r>
    </w:p>
    <w:p w14:paraId="44FFD837" w14:textId="77777777" w:rsidR="00D023A8" w:rsidRDefault="00D023A8" w:rsidP="00A9601A">
      <w:pPr>
        <w:autoSpaceDE w:val="0"/>
        <w:autoSpaceDN w:val="0"/>
        <w:adjustRightInd w:val="0"/>
        <w:spacing w:after="0" w:line="240" w:lineRule="auto"/>
        <w:rPr>
          <w:rFonts w:ascii="Arial" w:hAnsi="Arial" w:cs="Arial"/>
          <w:kern w:val="0"/>
        </w:rPr>
      </w:pPr>
    </w:p>
    <w:p w14:paraId="621E0F5D" w14:textId="593E3B37" w:rsidR="007A6911" w:rsidRPr="00495748" w:rsidRDefault="00F94318" w:rsidP="00A9601A">
      <w:pPr>
        <w:autoSpaceDE w:val="0"/>
        <w:autoSpaceDN w:val="0"/>
        <w:adjustRightInd w:val="0"/>
        <w:spacing w:after="0" w:line="240" w:lineRule="auto"/>
        <w:rPr>
          <w:rFonts w:ascii="Arial" w:hAnsi="Arial" w:cs="Arial"/>
          <w:kern w:val="0"/>
        </w:rPr>
      </w:pPr>
      <w:r w:rsidRPr="00495748">
        <w:rPr>
          <w:rFonts w:ascii="Arial" w:hAnsi="Arial" w:cs="Arial"/>
          <w:kern w:val="0"/>
        </w:rPr>
        <w:t xml:space="preserve">This would </w:t>
      </w:r>
      <w:r w:rsidR="0034052E" w:rsidRPr="00495748">
        <w:rPr>
          <w:rFonts w:ascii="Arial" w:hAnsi="Arial" w:cs="Arial"/>
          <w:kern w:val="0"/>
        </w:rPr>
        <w:t xml:space="preserve">give the </w:t>
      </w:r>
      <w:r w:rsidR="006C1D73" w:rsidRPr="00495748">
        <w:rPr>
          <w:rFonts w:ascii="Arial" w:hAnsi="Arial" w:cs="Arial"/>
          <w:kern w:val="0"/>
        </w:rPr>
        <w:t xml:space="preserve">Efwon </w:t>
      </w:r>
      <w:r w:rsidRPr="00495748">
        <w:rPr>
          <w:rFonts w:ascii="Arial" w:hAnsi="Arial" w:cs="Arial"/>
          <w:kern w:val="0"/>
        </w:rPr>
        <w:t>group</w:t>
      </w:r>
      <w:r w:rsidR="0034052E" w:rsidRPr="00495748">
        <w:rPr>
          <w:rFonts w:ascii="Arial" w:hAnsi="Arial" w:cs="Arial"/>
          <w:kern w:val="0"/>
        </w:rPr>
        <w:t xml:space="preserve"> breathing room to </w:t>
      </w:r>
      <w:r w:rsidR="00D023A8">
        <w:rPr>
          <w:rFonts w:ascii="Arial" w:hAnsi="Arial" w:cs="Arial"/>
          <w:kern w:val="0"/>
        </w:rPr>
        <w:t xml:space="preserve">negotiate a </w:t>
      </w:r>
      <w:r w:rsidR="0034052E" w:rsidRPr="00495748">
        <w:rPr>
          <w:rFonts w:ascii="Arial" w:hAnsi="Arial" w:cs="Arial"/>
          <w:kern w:val="0"/>
        </w:rPr>
        <w:t>restructur</w:t>
      </w:r>
      <w:r w:rsidR="00D023A8">
        <w:rPr>
          <w:rFonts w:ascii="Arial" w:hAnsi="Arial" w:cs="Arial"/>
          <w:kern w:val="0"/>
        </w:rPr>
        <w:t>ing plan with its creditors</w:t>
      </w:r>
      <w:r w:rsidR="003456D3">
        <w:rPr>
          <w:rFonts w:ascii="Arial" w:hAnsi="Arial" w:cs="Arial"/>
          <w:kern w:val="0"/>
        </w:rPr>
        <w:t xml:space="preserve"> in multiple location</w:t>
      </w:r>
      <w:r w:rsidR="000F40EC">
        <w:rPr>
          <w:rFonts w:ascii="Arial" w:hAnsi="Arial" w:cs="Arial"/>
          <w:kern w:val="0"/>
        </w:rPr>
        <w:t>s</w:t>
      </w:r>
      <w:r w:rsidR="003456D3">
        <w:rPr>
          <w:rFonts w:ascii="Arial" w:hAnsi="Arial" w:cs="Arial"/>
          <w:kern w:val="0"/>
        </w:rPr>
        <w:t xml:space="preserve">. </w:t>
      </w:r>
      <w:r w:rsidR="000F40EC">
        <w:rPr>
          <w:rFonts w:ascii="Arial" w:hAnsi="Arial" w:cs="Arial"/>
          <w:kern w:val="0"/>
        </w:rPr>
        <w:t xml:space="preserve">Importantly, </w:t>
      </w:r>
      <w:r w:rsidR="008833A4">
        <w:rPr>
          <w:rFonts w:ascii="Arial" w:hAnsi="Arial" w:cs="Arial"/>
          <w:kern w:val="0"/>
        </w:rPr>
        <w:t xml:space="preserve">for a fixed period of time, </w:t>
      </w:r>
      <w:r w:rsidR="000F40EC">
        <w:rPr>
          <w:rFonts w:ascii="Arial" w:hAnsi="Arial" w:cs="Arial"/>
          <w:kern w:val="0"/>
        </w:rPr>
        <w:t xml:space="preserve">the </w:t>
      </w:r>
      <w:r w:rsidR="004F588F">
        <w:rPr>
          <w:rFonts w:ascii="Arial" w:hAnsi="Arial" w:cs="Arial"/>
          <w:kern w:val="0"/>
        </w:rPr>
        <w:t>strategy</w:t>
      </w:r>
      <w:r w:rsidR="000F40EC">
        <w:rPr>
          <w:rFonts w:ascii="Arial" w:hAnsi="Arial" w:cs="Arial"/>
          <w:kern w:val="0"/>
        </w:rPr>
        <w:t xml:space="preserve"> </w:t>
      </w:r>
      <w:r w:rsidR="009C1B97">
        <w:rPr>
          <w:rFonts w:ascii="Arial" w:hAnsi="Arial" w:cs="Arial"/>
          <w:kern w:val="0"/>
        </w:rPr>
        <w:t xml:space="preserve">seeks to </w:t>
      </w:r>
      <w:r w:rsidR="00EC682F" w:rsidRPr="00495748">
        <w:rPr>
          <w:rFonts w:ascii="Arial" w:hAnsi="Arial" w:cs="Arial"/>
          <w:kern w:val="0"/>
        </w:rPr>
        <w:t>prevent</w:t>
      </w:r>
      <w:r w:rsidR="000F40EC">
        <w:rPr>
          <w:rFonts w:ascii="Arial" w:hAnsi="Arial" w:cs="Arial"/>
          <w:kern w:val="0"/>
        </w:rPr>
        <w:t xml:space="preserve"> </w:t>
      </w:r>
      <w:r w:rsidR="00EC682F" w:rsidRPr="00495748">
        <w:rPr>
          <w:rFonts w:ascii="Arial" w:hAnsi="Arial" w:cs="Arial"/>
          <w:kern w:val="0"/>
        </w:rPr>
        <w:t xml:space="preserve">the US banks from foreclosing </w:t>
      </w:r>
      <w:r w:rsidR="006C1D73" w:rsidRPr="00495748">
        <w:rPr>
          <w:rFonts w:ascii="Arial" w:hAnsi="Arial" w:cs="Arial"/>
          <w:kern w:val="0"/>
        </w:rPr>
        <w:t>on Mr. Maximov’s propert</w:t>
      </w:r>
      <w:r w:rsidR="007C630F">
        <w:rPr>
          <w:rFonts w:ascii="Arial" w:hAnsi="Arial" w:cs="Arial"/>
          <w:kern w:val="0"/>
        </w:rPr>
        <w:t xml:space="preserve">ies </w:t>
      </w:r>
      <w:r w:rsidR="00680DF8" w:rsidRPr="00495748">
        <w:rPr>
          <w:rFonts w:ascii="Arial" w:hAnsi="Arial" w:cs="Arial"/>
          <w:kern w:val="0"/>
        </w:rPr>
        <w:t xml:space="preserve">and </w:t>
      </w:r>
      <w:r w:rsidR="00260FCF">
        <w:rPr>
          <w:rFonts w:ascii="Arial" w:hAnsi="Arial" w:cs="Arial"/>
          <w:kern w:val="0"/>
        </w:rPr>
        <w:t>other security</w:t>
      </w:r>
      <w:r w:rsidR="00B50DEC" w:rsidRPr="00495748">
        <w:rPr>
          <w:rFonts w:ascii="Arial" w:hAnsi="Arial" w:cs="Arial"/>
          <w:kern w:val="0"/>
        </w:rPr>
        <w:t>.</w:t>
      </w:r>
      <w:r w:rsidR="007722F9">
        <w:rPr>
          <w:rFonts w:ascii="Arial" w:hAnsi="Arial" w:cs="Arial"/>
          <w:kern w:val="0"/>
        </w:rPr>
        <w:t xml:space="preserve"> As part of the strategy, i</w:t>
      </w:r>
      <w:r w:rsidR="007A6911">
        <w:rPr>
          <w:rFonts w:ascii="Arial" w:hAnsi="Arial" w:cs="Arial"/>
          <w:kern w:val="0"/>
        </w:rPr>
        <w:t xml:space="preserve">t would be important to make sure the </w:t>
      </w:r>
      <w:r w:rsidR="00F85B5D">
        <w:rPr>
          <w:rFonts w:ascii="Arial" w:hAnsi="Arial" w:cs="Arial"/>
          <w:kern w:val="0"/>
        </w:rPr>
        <w:t>F1 license and machinery in Efwon Romania are preserved as these are the bulk of the assets of the company.</w:t>
      </w:r>
    </w:p>
    <w:p w14:paraId="364B7779" w14:textId="77777777" w:rsidR="002D00E7" w:rsidRPr="00495748" w:rsidRDefault="002D00E7" w:rsidP="00A9601A">
      <w:pPr>
        <w:autoSpaceDE w:val="0"/>
        <w:autoSpaceDN w:val="0"/>
        <w:adjustRightInd w:val="0"/>
        <w:spacing w:after="0" w:line="240" w:lineRule="auto"/>
        <w:rPr>
          <w:rFonts w:ascii="Arial" w:hAnsi="Arial" w:cs="Arial"/>
          <w:kern w:val="0"/>
        </w:rPr>
      </w:pPr>
    </w:p>
    <w:p w14:paraId="2F798567" w14:textId="682D0214" w:rsidR="002D00E7" w:rsidRDefault="002D00E7" w:rsidP="00A9601A">
      <w:pPr>
        <w:autoSpaceDE w:val="0"/>
        <w:autoSpaceDN w:val="0"/>
        <w:adjustRightInd w:val="0"/>
        <w:spacing w:after="0" w:line="240" w:lineRule="auto"/>
        <w:rPr>
          <w:rFonts w:ascii="Arial" w:hAnsi="Arial" w:cs="Arial"/>
          <w:kern w:val="0"/>
        </w:rPr>
      </w:pPr>
      <w:r w:rsidRPr="00495748">
        <w:rPr>
          <w:rFonts w:ascii="Arial" w:hAnsi="Arial" w:cs="Arial"/>
          <w:kern w:val="0"/>
        </w:rPr>
        <w:t xml:space="preserve">Through the </w:t>
      </w:r>
      <w:r w:rsidR="00390265">
        <w:rPr>
          <w:rFonts w:ascii="Arial" w:hAnsi="Arial" w:cs="Arial"/>
          <w:kern w:val="0"/>
        </w:rPr>
        <w:t>plan</w:t>
      </w:r>
      <w:r w:rsidRPr="00495748">
        <w:rPr>
          <w:rFonts w:ascii="Arial" w:hAnsi="Arial" w:cs="Arial"/>
          <w:kern w:val="0"/>
        </w:rPr>
        <w:t xml:space="preserve">, </w:t>
      </w:r>
      <w:r w:rsidR="00AF58A1">
        <w:rPr>
          <w:rFonts w:ascii="Arial" w:hAnsi="Arial" w:cs="Arial"/>
          <w:kern w:val="0"/>
        </w:rPr>
        <w:t xml:space="preserve">the goal is </w:t>
      </w:r>
      <w:r w:rsidRPr="00495748">
        <w:rPr>
          <w:rFonts w:ascii="Arial" w:hAnsi="Arial" w:cs="Arial"/>
          <w:kern w:val="0"/>
        </w:rPr>
        <w:t xml:space="preserve">to </w:t>
      </w:r>
      <w:r w:rsidR="00D906D1" w:rsidRPr="00495748">
        <w:rPr>
          <w:rFonts w:ascii="Arial" w:hAnsi="Arial" w:cs="Arial"/>
          <w:kern w:val="0"/>
        </w:rPr>
        <w:t xml:space="preserve">restructure the debt owed </w:t>
      </w:r>
      <w:r w:rsidR="00EC5582" w:rsidRPr="00495748">
        <w:rPr>
          <w:rFonts w:ascii="Arial" w:hAnsi="Arial" w:cs="Arial"/>
          <w:kern w:val="0"/>
        </w:rPr>
        <w:t xml:space="preserve">by the different entities of the group to </w:t>
      </w:r>
      <w:r w:rsidR="00E842C6">
        <w:rPr>
          <w:rFonts w:ascii="Arial" w:hAnsi="Arial" w:cs="Arial"/>
          <w:kern w:val="0"/>
        </w:rPr>
        <w:t xml:space="preserve">the </w:t>
      </w:r>
      <w:r w:rsidR="00EC5582" w:rsidRPr="00495748">
        <w:rPr>
          <w:rFonts w:ascii="Arial" w:hAnsi="Arial" w:cs="Arial"/>
          <w:kern w:val="0"/>
        </w:rPr>
        <w:t xml:space="preserve">creditors. </w:t>
      </w:r>
      <w:r w:rsidR="00170152">
        <w:rPr>
          <w:rFonts w:ascii="Arial" w:hAnsi="Arial" w:cs="Arial"/>
          <w:kern w:val="0"/>
        </w:rPr>
        <w:t>The results of this should be lower payments</w:t>
      </w:r>
      <w:r w:rsidR="00A70F02">
        <w:rPr>
          <w:rFonts w:ascii="Arial" w:hAnsi="Arial" w:cs="Arial"/>
          <w:kern w:val="0"/>
        </w:rPr>
        <w:t xml:space="preserve"> to creditors</w:t>
      </w:r>
      <w:r w:rsidR="00E16D58">
        <w:rPr>
          <w:rFonts w:ascii="Arial" w:hAnsi="Arial" w:cs="Arial"/>
          <w:kern w:val="0"/>
        </w:rPr>
        <w:t xml:space="preserve">, </w:t>
      </w:r>
      <w:r w:rsidR="000118BD">
        <w:rPr>
          <w:rFonts w:ascii="Arial" w:hAnsi="Arial" w:cs="Arial"/>
          <w:kern w:val="0"/>
        </w:rPr>
        <w:t xml:space="preserve">enabling KuasaNas to acquire 51% </w:t>
      </w:r>
      <w:r w:rsidR="00B429CB">
        <w:rPr>
          <w:rFonts w:ascii="Arial" w:hAnsi="Arial" w:cs="Arial"/>
          <w:kern w:val="0"/>
        </w:rPr>
        <w:t>stake in Team Maximov.</w:t>
      </w:r>
      <w:r w:rsidR="00170152">
        <w:rPr>
          <w:rFonts w:ascii="Arial" w:hAnsi="Arial" w:cs="Arial"/>
          <w:kern w:val="0"/>
        </w:rPr>
        <w:t xml:space="preserve"> </w:t>
      </w:r>
      <w:r w:rsidR="00EC5582" w:rsidRPr="00495748">
        <w:rPr>
          <w:rFonts w:ascii="Arial" w:hAnsi="Arial" w:cs="Arial"/>
          <w:kern w:val="0"/>
        </w:rPr>
        <w:t>For example, t</w:t>
      </w:r>
      <w:r w:rsidR="00D906D1" w:rsidRPr="00495748">
        <w:rPr>
          <w:rFonts w:ascii="Arial" w:hAnsi="Arial" w:cs="Arial"/>
          <w:kern w:val="0"/>
        </w:rPr>
        <w:t>he</w:t>
      </w:r>
      <w:r w:rsidR="00EC5582" w:rsidRPr="00495748">
        <w:rPr>
          <w:rFonts w:ascii="Arial" w:hAnsi="Arial" w:cs="Arial"/>
          <w:kern w:val="0"/>
        </w:rPr>
        <w:t xml:space="preserve"> debts owed to the</w:t>
      </w:r>
      <w:r w:rsidR="00D906D1" w:rsidRPr="00495748">
        <w:rPr>
          <w:rFonts w:ascii="Arial" w:hAnsi="Arial" w:cs="Arial"/>
          <w:kern w:val="0"/>
        </w:rPr>
        <w:t xml:space="preserve"> US banks and the high-interest Monaco loan </w:t>
      </w:r>
      <w:r w:rsidR="0077057A" w:rsidRPr="00495748">
        <w:rPr>
          <w:rFonts w:ascii="Arial" w:hAnsi="Arial" w:cs="Arial"/>
          <w:kern w:val="0"/>
        </w:rPr>
        <w:t>owed by Efwon Trading</w:t>
      </w:r>
      <w:r w:rsidR="00EC5582" w:rsidRPr="00495748">
        <w:rPr>
          <w:rFonts w:ascii="Arial" w:hAnsi="Arial" w:cs="Arial"/>
          <w:kern w:val="0"/>
        </w:rPr>
        <w:t xml:space="preserve"> </w:t>
      </w:r>
      <w:r w:rsidR="00E16D58">
        <w:rPr>
          <w:rFonts w:ascii="Arial" w:hAnsi="Arial" w:cs="Arial"/>
          <w:kern w:val="0"/>
        </w:rPr>
        <w:t>should</w:t>
      </w:r>
      <w:r w:rsidR="00EC5582" w:rsidRPr="00495748">
        <w:rPr>
          <w:rFonts w:ascii="Arial" w:hAnsi="Arial" w:cs="Arial"/>
          <w:kern w:val="0"/>
        </w:rPr>
        <w:t xml:space="preserve"> be restructured to</w:t>
      </w:r>
      <w:r w:rsidR="00170152">
        <w:rPr>
          <w:rFonts w:ascii="Arial" w:hAnsi="Arial" w:cs="Arial"/>
          <w:kern w:val="0"/>
        </w:rPr>
        <w:t xml:space="preserve"> extend</w:t>
      </w:r>
      <w:r w:rsidR="00EC5582" w:rsidRPr="00495748">
        <w:rPr>
          <w:rFonts w:ascii="Arial" w:hAnsi="Arial" w:cs="Arial"/>
          <w:kern w:val="0"/>
        </w:rPr>
        <w:t xml:space="preserve"> the payment period,</w:t>
      </w:r>
      <w:r w:rsidR="00BA4877">
        <w:rPr>
          <w:rFonts w:ascii="Arial" w:hAnsi="Arial" w:cs="Arial"/>
          <w:kern w:val="0"/>
        </w:rPr>
        <w:t xml:space="preserve"> temporarily suspend payments,</w:t>
      </w:r>
      <w:r w:rsidR="00EC5582" w:rsidRPr="00495748">
        <w:rPr>
          <w:rFonts w:ascii="Arial" w:hAnsi="Arial" w:cs="Arial"/>
          <w:kern w:val="0"/>
        </w:rPr>
        <w:t xml:space="preserve"> reduce the total debt, </w:t>
      </w:r>
      <w:r w:rsidR="009C65D4" w:rsidRPr="00495748">
        <w:rPr>
          <w:rFonts w:ascii="Arial" w:hAnsi="Arial" w:cs="Arial"/>
          <w:kern w:val="0"/>
        </w:rPr>
        <w:t>or decrease the interest rate.</w:t>
      </w:r>
      <w:r w:rsidR="00EC5582" w:rsidRPr="00495748">
        <w:rPr>
          <w:rFonts w:ascii="Arial" w:hAnsi="Arial" w:cs="Arial"/>
          <w:kern w:val="0"/>
        </w:rPr>
        <w:t xml:space="preserve"> </w:t>
      </w:r>
      <w:r w:rsidR="00F5356B">
        <w:rPr>
          <w:rFonts w:ascii="Arial" w:hAnsi="Arial" w:cs="Arial"/>
          <w:kern w:val="0"/>
        </w:rPr>
        <w:t xml:space="preserve">Through the Netherlands restructuring, we may even be able to cancel </w:t>
      </w:r>
      <w:r w:rsidR="00B97456">
        <w:rPr>
          <w:rFonts w:ascii="Arial" w:hAnsi="Arial" w:cs="Arial"/>
          <w:kern w:val="0"/>
        </w:rPr>
        <w:t xml:space="preserve">a portion of </w:t>
      </w:r>
      <w:r w:rsidR="00F5356B">
        <w:rPr>
          <w:rFonts w:ascii="Arial" w:hAnsi="Arial" w:cs="Arial"/>
          <w:kern w:val="0"/>
        </w:rPr>
        <w:t>the debts of Monaco lender which a</w:t>
      </w:r>
      <w:r w:rsidR="00B97456">
        <w:rPr>
          <w:rFonts w:ascii="Arial" w:hAnsi="Arial" w:cs="Arial"/>
          <w:kern w:val="0"/>
        </w:rPr>
        <w:t>re at</w:t>
      </w:r>
      <w:r w:rsidR="00F5356B">
        <w:rPr>
          <w:rFonts w:ascii="Arial" w:hAnsi="Arial" w:cs="Arial"/>
          <w:kern w:val="0"/>
        </w:rPr>
        <w:t xml:space="preserve"> a high-interest rate. </w:t>
      </w:r>
      <w:r w:rsidR="00875771">
        <w:rPr>
          <w:rFonts w:ascii="Arial" w:hAnsi="Arial" w:cs="Arial"/>
          <w:kern w:val="0"/>
        </w:rPr>
        <w:t xml:space="preserve">Although we are unsure how much is </w:t>
      </w:r>
      <w:r w:rsidR="007E6321">
        <w:rPr>
          <w:rFonts w:ascii="Arial" w:hAnsi="Arial" w:cs="Arial"/>
          <w:kern w:val="0"/>
        </w:rPr>
        <w:t xml:space="preserve">still </w:t>
      </w:r>
      <w:r w:rsidR="00875771">
        <w:rPr>
          <w:rFonts w:ascii="Arial" w:hAnsi="Arial" w:cs="Arial"/>
          <w:kern w:val="0"/>
        </w:rPr>
        <w:t xml:space="preserve">owing on each loan, </w:t>
      </w:r>
      <w:r w:rsidR="00E3147B">
        <w:rPr>
          <w:rFonts w:ascii="Arial" w:hAnsi="Arial" w:cs="Arial"/>
          <w:kern w:val="0"/>
        </w:rPr>
        <w:t xml:space="preserve">if KuasaNas </w:t>
      </w:r>
      <w:r w:rsidR="00846FF9">
        <w:rPr>
          <w:rFonts w:ascii="Arial" w:hAnsi="Arial" w:cs="Arial"/>
          <w:kern w:val="0"/>
        </w:rPr>
        <w:t xml:space="preserve">is to invest $500 million – that amount should equal </w:t>
      </w:r>
      <w:r w:rsidR="007D7C43">
        <w:rPr>
          <w:rFonts w:ascii="Arial" w:hAnsi="Arial" w:cs="Arial"/>
          <w:kern w:val="0"/>
        </w:rPr>
        <w:t>51% stake in the team.</w:t>
      </w:r>
    </w:p>
    <w:p w14:paraId="7C8AD351" w14:textId="77777777" w:rsidR="001B62D6" w:rsidRDefault="001B62D6" w:rsidP="00A9601A">
      <w:pPr>
        <w:autoSpaceDE w:val="0"/>
        <w:autoSpaceDN w:val="0"/>
        <w:adjustRightInd w:val="0"/>
        <w:spacing w:after="0" w:line="240" w:lineRule="auto"/>
        <w:rPr>
          <w:rFonts w:ascii="Arial" w:hAnsi="Arial" w:cs="Arial"/>
          <w:kern w:val="0"/>
        </w:rPr>
      </w:pPr>
    </w:p>
    <w:p w14:paraId="2CB78E48" w14:textId="6E386959" w:rsidR="00F00499" w:rsidRDefault="00F132DC" w:rsidP="00A9601A">
      <w:pPr>
        <w:autoSpaceDE w:val="0"/>
        <w:autoSpaceDN w:val="0"/>
        <w:adjustRightInd w:val="0"/>
        <w:spacing w:after="0" w:line="240" w:lineRule="auto"/>
        <w:rPr>
          <w:rFonts w:ascii="Arial" w:hAnsi="Arial" w:cs="Arial"/>
          <w:kern w:val="0"/>
        </w:rPr>
      </w:pPr>
      <w:r>
        <w:rPr>
          <w:rFonts w:ascii="Arial" w:hAnsi="Arial" w:cs="Arial"/>
          <w:kern w:val="0"/>
        </w:rPr>
        <w:t xml:space="preserve">Although this is </w:t>
      </w:r>
      <w:r w:rsidR="00D119C9">
        <w:rPr>
          <w:rFonts w:ascii="Arial" w:hAnsi="Arial" w:cs="Arial"/>
          <w:kern w:val="0"/>
        </w:rPr>
        <w:t xml:space="preserve">our interim advice on strategy, there is not one way to proceed. </w:t>
      </w:r>
      <w:r>
        <w:rPr>
          <w:rFonts w:ascii="Arial" w:hAnsi="Arial" w:cs="Arial"/>
          <w:kern w:val="0"/>
        </w:rPr>
        <w:t xml:space="preserve">The </w:t>
      </w:r>
      <w:r w:rsidR="00EC348A">
        <w:rPr>
          <w:rFonts w:ascii="Arial" w:hAnsi="Arial" w:cs="Arial"/>
          <w:kern w:val="0"/>
        </w:rPr>
        <w:t xml:space="preserve">legal details as well as the </w:t>
      </w:r>
      <w:r>
        <w:rPr>
          <w:rFonts w:ascii="Arial" w:hAnsi="Arial" w:cs="Arial"/>
          <w:kern w:val="0"/>
        </w:rPr>
        <w:t xml:space="preserve">advantages, disadvantage and risks are </w:t>
      </w:r>
      <w:r w:rsidR="0086317B">
        <w:rPr>
          <w:rFonts w:ascii="Arial" w:hAnsi="Arial" w:cs="Arial"/>
          <w:kern w:val="0"/>
        </w:rPr>
        <w:t xml:space="preserve">described </w:t>
      </w:r>
      <w:r>
        <w:rPr>
          <w:rFonts w:ascii="Arial" w:hAnsi="Arial" w:cs="Arial"/>
          <w:kern w:val="0"/>
        </w:rPr>
        <w:t xml:space="preserve">in </w:t>
      </w:r>
      <w:r w:rsidR="0086317B">
        <w:rPr>
          <w:rFonts w:ascii="Arial" w:hAnsi="Arial" w:cs="Arial"/>
          <w:kern w:val="0"/>
        </w:rPr>
        <w:t xml:space="preserve">the </w:t>
      </w:r>
      <w:r>
        <w:rPr>
          <w:rFonts w:ascii="Arial" w:hAnsi="Arial" w:cs="Arial"/>
          <w:kern w:val="0"/>
        </w:rPr>
        <w:t>sections below.</w:t>
      </w:r>
    </w:p>
    <w:p w14:paraId="5518D71E" w14:textId="77777777" w:rsidR="00AC4D56" w:rsidRPr="00495748" w:rsidRDefault="00AC4D56" w:rsidP="00A9601A">
      <w:pPr>
        <w:autoSpaceDE w:val="0"/>
        <w:autoSpaceDN w:val="0"/>
        <w:adjustRightInd w:val="0"/>
        <w:spacing w:after="0" w:line="240" w:lineRule="auto"/>
        <w:rPr>
          <w:rFonts w:ascii="Arial" w:hAnsi="Arial" w:cs="Arial"/>
          <w:kern w:val="0"/>
        </w:rPr>
      </w:pPr>
    </w:p>
    <w:p w14:paraId="6FBF3F3D" w14:textId="219C8A83" w:rsidR="008D18A1" w:rsidRPr="00495748" w:rsidRDefault="00BD2C68" w:rsidP="008D18A1">
      <w:pPr>
        <w:pStyle w:val="ListParagraph"/>
        <w:numPr>
          <w:ilvl w:val="0"/>
          <w:numId w:val="7"/>
        </w:numPr>
        <w:autoSpaceDE w:val="0"/>
        <w:autoSpaceDN w:val="0"/>
        <w:adjustRightInd w:val="0"/>
        <w:spacing w:after="0" w:line="240" w:lineRule="auto"/>
        <w:rPr>
          <w:rFonts w:ascii="Arial" w:hAnsi="Arial" w:cs="Arial"/>
          <w:b/>
          <w:bCs/>
          <w:kern w:val="0"/>
        </w:rPr>
      </w:pPr>
      <w:r w:rsidRPr="00495748">
        <w:rPr>
          <w:rFonts w:ascii="Arial" w:hAnsi="Arial" w:cs="Arial"/>
          <w:b/>
          <w:bCs/>
          <w:kern w:val="0"/>
        </w:rPr>
        <w:t xml:space="preserve">Dealing with the </w:t>
      </w:r>
      <w:r w:rsidR="004125E9" w:rsidRPr="00495748">
        <w:rPr>
          <w:rFonts w:ascii="Arial" w:hAnsi="Arial" w:cs="Arial"/>
          <w:b/>
          <w:bCs/>
          <w:kern w:val="0"/>
        </w:rPr>
        <w:t xml:space="preserve">Efwon Romania </w:t>
      </w:r>
      <w:r w:rsidR="008D18A1" w:rsidRPr="00495748">
        <w:rPr>
          <w:rFonts w:ascii="Arial" w:hAnsi="Arial" w:cs="Arial"/>
          <w:b/>
          <w:bCs/>
          <w:kern w:val="0"/>
        </w:rPr>
        <w:t xml:space="preserve">Insolvency </w:t>
      </w:r>
      <w:r w:rsidR="004125E9" w:rsidRPr="00495748">
        <w:rPr>
          <w:rFonts w:ascii="Arial" w:hAnsi="Arial" w:cs="Arial"/>
          <w:b/>
          <w:bCs/>
          <w:kern w:val="0"/>
        </w:rPr>
        <w:t xml:space="preserve">Application </w:t>
      </w:r>
    </w:p>
    <w:p w14:paraId="61863722" w14:textId="77777777" w:rsidR="002E6291" w:rsidRPr="00495748" w:rsidRDefault="002E6291" w:rsidP="002E6291">
      <w:pPr>
        <w:autoSpaceDE w:val="0"/>
        <w:autoSpaceDN w:val="0"/>
        <w:adjustRightInd w:val="0"/>
        <w:spacing w:after="0" w:line="240" w:lineRule="auto"/>
        <w:rPr>
          <w:rFonts w:ascii="Arial" w:hAnsi="Arial" w:cs="Arial"/>
          <w:kern w:val="0"/>
        </w:rPr>
      </w:pPr>
    </w:p>
    <w:p w14:paraId="749B187F" w14:textId="3DF43F8C" w:rsidR="00D8354E" w:rsidRPr="00495748" w:rsidRDefault="00042E11" w:rsidP="002E6291">
      <w:pPr>
        <w:autoSpaceDE w:val="0"/>
        <w:autoSpaceDN w:val="0"/>
        <w:adjustRightInd w:val="0"/>
        <w:spacing w:after="0" w:line="240" w:lineRule="auto"/>
        <w:rPr>
          <w:rFonts w:ascii="Arial" w:hAnsi="Arial" w:cs="Arial"/>
          <w:kern w:val="0"/>
        </w:rPr>
      </w:pPr>
      <w:r w:rsidRPr="00495748">
        <w:rPr>
          <w:rFonts w:ascii="Arial" w:hAnsi="Arial" w:cs="Arial"/>
          <w:kern w:val="0"/>
        </w:rPr>
        <w:t xml:space="preserve">The lawyers of the drivers have filed for the insolvency of Efwon Romania in Romania as a strategy and interim measure. </w:t>
      </w:r>
      <w:r w:rsidR="002E6291" w:rsidRPr="00495748">
        <w:rPr>
          <w:rFonts w:ascii="Arial" w:hAnsi="Arial" w:cs="Arial"/>
          <w:kern w:val="0"/>
        </w:rPr>
        <w:t xml:space="preserve">The first and most urgent part of the strategy involves </w:t>
      </w:r>
      <w:r w:rsidR="002D18B6" w:rsidRPr="00495748">
        <w:rPr>
          <w:rFonts w:ascii="Arial" w:hAnsi="Arial" w:cs="Arial"/>
          <w:kern w:val="0"/>
        </w:rPr>
        <w:t>opening a proceeding in the Netherlands as quickly as possible and</w:t>
      </w:r>
      <w:r w:rsidR="009177B5" w:rsidRPr="00495748">
        <w:rPr>
          <w:rFonts w:ascii="Arial" w:hAnsi="Arial" w:cs="Arial"/>
          <w:kern w:val="0"/>
        </w:rPr>
        <w:t xml:space="preserve"> to ensure </w:t>
      </w:r>
      <w:r w:rsidR="00392082" w:rsidRPr="00495748">
        <w:rPr>
          <w:rFonts w:ascii="Arial" w:hAnsi="Arial" w:cs="Arial"/>
          <w:kern w:val="0"/>
        </w:rPr>
        <w:t>Romania does not become the centre of main interest</w:t>
      </w:r>
      <w:r w:rsidR="00C663A3">
        <w:rPr>
          <w:rFonts w:ascii="Arial" w:hAnsi="Arial" w:cs="Arial"/>
          <w:kern w:val="0"/>
        </w:rPr>
        <w:t xml:space="preserve"> (COMI)</w:t>
      </w:r>
      <w:r w:rsidR="00392082" w:rsidRPr="00495748">
        <w:rPr>
          <w:rFonts w:ascii="Arial" w:hAnsi="Arial" w:cs="Arial"/>
          <w:kern w:val="0"/>
        </w:rPr>
        <w:t xml:space="preserve"> </w:t>
      </w:r>
      <w:r w:rsidR="0071252D" w:rsidRPr="00495748">
        <w:rPr>
          <w:rFonts w:ascii="Arial" w:hAnsi="Arial" w:cs="Arial"/>
          <w:kern w:val="0"/>
        </w:rPr>
        <w:t>because of</w:t>
      </w:r>
      <w:r w:rsidR="00392082" w:rsidRPr="00495748">
        <w:rPr>
          <w:rFonts w:ascii="Arial" w:hAnsi="Arial" w:cs="Arial"/>
          <w:kern w:val="0"/>
        </w:rPr>
        <w:t xml:space="preserve"> </w:t>
      </w:r>
      <w:r w:rsidR="009177B5" w:rsidRPr="00495748">
        <w:rPr>
          <w:rFonts w:ascii="Arial" w:hAnsi="Arial" w:cs="Arial"/>
          <w:kern w:val="0"/>
        </w:rPr>
        <w:t xml:space="preserve">the </w:t>
      </w:r>
      <w:r w:rsidR="002E6291" w:rsidRPr="00495748">
        <w:rPr>
          <w:rFonts w:ascii="Arial" w:hAnsi="Arial" w:cs="Arial"/>
          <w:kern w:val="0"/>
        </w:rPr>
        <w:t>insolvency application filed for Efwon Romania</w:t>
      </w:r>
      <w:r w:rsidR="005304DF" w:rsidRPr="00495748">
        <w:rPr>
          <w:rFonts w:ascii="Arial" w:hAnsi="Arial" w:cs="Arial"/>
          <w:kern w:val="0"/>
        </w:rPr>
        <w:t xml:space="preserve">. </w:t>
      </w:r>
    </w:p>
    <w:p w14:paraId="2BFAABE8" w14:textId="77777777" w:rsidR="00D8354E" w:rsidRPr="00495748" w:rsidRDefault="00D8354E" w:rsidP="002E6291">
      <w:pPr>
        <w:autoSpaceDE w:val="0"/>
        <w:autoSpaceDN w:val="0"/>
        <w:adjustRightInd w:val="0"/>
        <w:spacing w:after="0" w:line="240" w:lineRule="auto"/>
        <w:rPr>
          <w:rFonts w:ascii="Arial" w:hAnsi="Arial" w:cs="Arial"/>
          <w:kern w:val="0"/>
        </w:rPr>
      </w:pPr>
    </w:p>
    <w:p w14:paraId="2829C24B" w14:textId="0E20DD09" w:rsidR="00410281" w:rsidRPr="00495748" w:rsidRDefault="00410281" w:rsidP="00410281">
      <w:pPr>
        <w:autoSpaceDE w:val="0"/>
        <w:autoSpaceDN w:val="0"/>
        <w:adjustRightInd w:val="0"/>
        <w:spacing w:after="0" w:line="240" w:lineRule="auto"/>
        <w:rPr>
          <w:rFonts w:ascii="Arial" w:hAnsi="Arial" w:cs="Arial"/>
          <w:kern w:val="0"/>
        </w:rPr>
      </w:pPr>
      <w:r w:rsidRPr="00495748">
        <w:rPr>
          <w:rFonts w:ascii="Arial" w:hAnsi="Arial" w:cs="Arial"/>
          <w:kern w:val="0"/>
        </w:rPr>
        <w:t xml:space="preserve">As the choice of COMI in the EU will determine the governing law for most of the procedures, it is important to have the law of the Netherlands apply instead of Romania.  </w:t>
      </w:r>
      <w:r w:rsidR="00336895">
        <w:rPr>
          <w:rFonts w:ascii="Arial" w:hAnsi="Arial" w:cs="Arial"/>
          <w:kern w:val="0"/>
        </w:rPr>
        <w:t xml:space="preserve">We are more likely to succeed with a restructuring in the Netherlands. </w:t>
      </w:r>
      <w:r w:rsidR="005E1694">
        <w:rPr>
          <w:rFonts w:ascii="Arial" w:hAnsi="Arial" w:cs="Arial"/>
          <w:kern w:val="0"/>
        </w:rPr>
        <w:t>T</w:t>
      </w:r>
      <w:r w:rsidRPr="00495748">
        <w:rPr>
          <w:rFonts w:ascii="Arial" w:hAnsi="Arial" w:cs="Arial"/>
          <w:kern w:val="0"/>
        </w:rPr>
        <w:t xml:space="preserve">he Netherlands restructuring procedures and general insolvency framework has been found to be much more </w:t>
      </w:r>
      <w:r w:rsidR="00B33F43">
        <w:rPr>
          <w:rFonts w:ascii="Arial" w:hAnsi="Arial" w:cs="Arial"/>
          <w:kern w:val="0"/>
        </w:rPr>
        <w:t xml:space="preserve">efficient and </w:t>
      </w:r>
      <w:r w:rsidRPr="00495748">
        <w:rPr>
          <w:rFonts w:ascii="Arial" w:hAnsi="Arial" w:cs="Arial"/>
          <w:kern w:val="0"/>
        </w:rPr>
        <w:t>effective than</w:t>
      </w:r>
      <w:r w:rsidR="005F237B">
        <w:rPr>
          <w:rFonts w:ascii="Arial" w:hAnsi="Arial" w:cs="Arial"/>
          <w:kern w:val="0"/>
        </w:rPr>
        <w:t xml:space="preserve"> those</w:t>
      </w:r>
      <w:r w:rsidRPr="00495748">
        <w:rPr>
          <w:rFonts w:ascii="Arial" w:hAnsi="Arial" w:cs="Arial"/>
          <w:kern w:val="0"/>
        </w:rPr>
        <w:t xml:space="preserve"> in Romania.</w:t>
      </w:r>
      <w:r w:rsidRPr="00495748">
        <w:rPr>
          <w:rStyle w:val="FootnoteReference"/>
          <w:rFonts w:ascii="Arial" w:hAnsi="Arial" w:cs="Arial"/>
          <w:kern w:val="0"/>
        </w:rPr>
        <w:footnoteReference w:id="4"/>
      </w:r>
    </w:p>
    <w:p w14:paraId="23DAEC86" w14:textId="77777777" w:rsidR="00AE1870" w:rsidRPr="00495748" w:rsidRDefault="00AE1870" w:rsidP="002E6291">
      <w:pPr>
        <w:autoSpaceDE w:val="0"/>
        <w:autoSpaceDN w:val="0"/>
        <w:adjustRightInd w:val="0"/>
        <w:spacing w:after="0" w:line="240" w:lineRule="auto"/>
        <w:rPr>
          <w:rFonts w:ascii="Arial" w:hAnsi="Arial" w:cs="Arial"/>
          <w:kern w:val="0"/>
        </w:rPr>
      </w:pPr>
    </w:p>
    <w:p w14:paraId="0154EE89" w14:textId="05BA612D" w:rsidR="002E6291" w:rsidRPr="00495748" w:rsidRDefault="00361B70" w:rsidP="002E6291">
      <w:pPr>
        <w:autoSpaceDE w:val="0"/>
        <w:autoSpaceDN w:val="0"/>
        <w:adjustRightInd w:val="0"/>
        <w:spacing w:after="0" w:line="240" w:lineRule="auto"/>
        <w:rPr>
          <w:rFonts w:ascii="Arial" w:hAnsi="Arial" w:cs="Arial"/>
          <w:kern w:val="0"/>
        </w:rPr>
      </w:pPr>
      <w:r w:rsidRPr="00495748">
        <w:rPr>
          <w:rFonts w:ascii="Arial" w:hAnsi="Arial" w:cs="Arial"/>
          <w:kern w:val="0"/>
        </w:rPr>
        <w:t xml:space="preserve">As a </w:t>
      </w:r>
      <w:r w:rsidR="00691519">
        <w:rPr>
          <w:rFonts w:ascii="Arial" w:hAnsi="Arial" w:cs="Arial"/>
          <w:kern w:val="0"/>
        </w:rPr>
        <w:t>potential starting point</w:t>
      </w:r>
      <w:r w:rsidRPr="00495748">
        <w:rPr>
          <w:rFonts w:ascii="Arial" w:hAnsi="Arial" w:cs="Arial"/>
          <w:kern w:val="0"/>
        </w:rPr>
        <w:t xml:space="preserve">, </w:t>
      </w:r>
      <w:r w:rsidR="00691519">
        <w:rPr>
          <w:rFonts w:ascii="Arial" w:hAnsi="Arial" w:cs="Arial"/>
          <w:kern w:val="0"/>
        </w:rPr>
        <w:t>we could try to have</w:t>
      </w:r>
      <w:r w:rsidR="003A14DD" w:rsidRPr="00495748">
        <w:rPr>
          <w:rFonts w:ascii="Arial" w:hAnsi="Arial" w:cs="Arial"/>
          <w:kern w:val="0"/>
        </w:rPr>
        <w:t xml:space="preserve"> the application</w:t>
      </w:r>
      <w:r w:rsidR="002E6291" w:rsidRPr="00495748">
        <w:rPr>
          <w:rFonts w:ascii="Arial" w:hAnsi="Arial" w:cs="Arial"/>
          <w:kern w:val="0"/>
        </w:rPr>
        <w:t xml:space="preserve"> withdraw</w:t>
      </w:r>
      <w:r w:rsidR="003A14DD" w:rsidRPr="00495748">
        <w:rPr>
          <w:rFonts w:ascii="Arial" w:hAnsi="Arial" w:cs="Arial"/>
          <w:kern w:val="0"/>
        </w:rPr>
        <w:t>n</w:t>
      </w:r>
      <w:r w:rsidR="002E6291" w:rsidRPr="00495748">
        <w:rPr>
          <w:rFonts w:ascii="Arial" w:hAnsi="Arial" w:cs="Arial"/>
          <w:kern w:val="0"/>
        </w:rPr>
        <w:t xml:space="preserve"> </w:t>
      </w:r>
      <w:r w:rsidR="00356C02" w:rsidRPr="00495748">
        <w:rPr>
          <w:rFonts w:ascii="Arial" w:hAnsi="Arial" w:cs="Arial"/>
          <w:kern w:val="0"/>
        </w:rPr>
        <w:t xml:space="preserve">by the drivers </w:t>
      </w:r>
      <w:r w:rsidR="002E6291" w:rsidRPr="00495748">
        <w:rPr>
          <w:rFonts w:ascii="Arial" w:hAnsi="Arial" w:cs="Arial"/>
          <w:kern w:val="0"/>
        </w:rPr>
        <w:t xml:space="preserve">by negotiating a settlement with </w:t>
      </w:r>
      <w:r w:rsidR="00F703F1">
        <w:rPr>
          <w:rFonts w:ascii="Arial" w:hAnsi="Arial" w:cs="Arial"/>
          <w:kern w:val="0"/>
        </w:rPr>
        <w:t>them</w:t>
      </w:r>
      <w:r w:rsidR="002E6291" w:rsidRPr="00495748">
        <w:rPr>
          <w:rFonts w:ascii="Arial" w:hAnsi="Arial" w:cs="Arial"/>
          <w:kern w:val="0"/>
        </w:rPr>
        <w:t xml:space="preserve"> out</w:t>
      </w:r>
      <w:r w:rsidR="00B33F43">
        <w:rPr>
          <w:rFonts w:ascii="Arial" w:hAnsi="Arial" w:cs="Arial"/>
          <w:kern w:val="0"/>
        </w:rPr>
        <w:t>-</w:t>
      </w:r>
      <w:r w:rsidR="002E6291" w:rsidRPr="00495748">
        <w:rPr>
          <w:rFonts w:ascii="Arial" w:hAnsi="Arial" w:cs="Arial"/>
          <w:kern w:val="0"/>
        </w:rPr>
        <w:t>of</w:t>
      </w:r>
      <w:r w:rsidR="00B33F43">
        <w:rPr>
          <w:rFonts w:ascii="Arial" w:hAnsi="Arial" w:cs="Arial"/>
          <w:kern w:val="0"/>
        </w:rPr>
        <w:t>-</w:t>
      </w:r>
      <w:r w:rsidR="002E6291" w:rsidRPr="00495748">
        <w:rPr>
          <w:rFonts w:ascii="Arial" w:hAnsi="Arial" w:cs="Arial"/>
          <w:kern w:val="0"/>
        </w:rPr>
        <w:t>court.</w:t>
      </w:r>
      <w:r w:rsidR="006570AA" w:rsidRPr="00495748">
        <w:rPr>
          <w:rFonts w:ascii="Arial" w:hAnsi="Arial" w:cs="Arial"/>
          <w:kern w:val="0"/>
        </w:rPr>
        <w:t xml:space="preserve"> Although, the withdrawal is not guaranteed even if </w:t>
      </w:r>
      <w:r w:rsidR="00FC0FBF" w:rsidRPr="00495748">
        <w:rPr>
          <w:rFonts w:ascii="Arial" w:hAnsi="Arial" w:cs="Arial"/>
          <w:kern w:val="0"/>
        </w:rPr>
        <w:t>the drivers withdraw the application as the Romanian Court may find that the company is insolvent</w:t>
      </w:r>
      <w:r w:rsidR="00343538">
        <w:rPr>
          <w:rFonts w:ascii="Arial" w:hAnsi="Arial" w:cs="Arial"/>
          <w:kern w:val="0"/>
        </w:rPr>
        <w:t xml:space="preserve"> and continue the process</w:t>
      </w:r>
      <w:r w:rsidR="00FC0FBF" w:rsidRPr="00495748">
        <w:rPr>
          <w:rFonts w:ascii="Arial" w:hAnsi="Arial" w:cs="Arial"/>
          <w:kern w:val="0"/>
        </w:rPr>
        <w:t xml:space="preserve">. </w:t>
      </w:r>
      <w:r w:rsidR="0062397B" w:rsidRPr="00495748">
        <w:rPr>
          <w:rFonts w:ascii="Arial" w:hAnsi="Arial" w:cs="Arial"/>
          <w:kern w:val="0"/>
        </w:rPr>
        <w:t>Another possibility is to argue to the Romanian Court that the Efwon Romania is not insolvent</w:t>
      </w:r>
      <w:r w:rsidR="00A016E4">
        <w:rPr>
          <w:rFonts w:ascii="Arial" w:hAnsi="Arial" w:cs="Arial"/>
          <w:kern w:val="0"/>
        </w:rPr>
        <w:t>,</w:t>
      </w:r>
      <w:r w:rsidR="0062397B" w:rsidRPr="00495748">
        <w:rPr>
          <w:rFonts w:ascii="Arial" w:hAnsi="Arial" w:cs="Arial"/>
          <w:kern w:val="0"/>
        </w:rPr>
        <w:t xml:space="preserve"> and the application should be </w:t>
      </w:r>
      <w:r w:rsidR="00785B7B" w:rsidRPr="00495748">
        <w:rPr>
          <w:rFonts w:ascii="Arial" w:hAnsi="Arial" w:cs="Arial"/>
          <w:kern w:val="0"/>
        </w:rPr>
        <w:t xml:space="preserve">dismissed. </w:t>
      </w:r>
      <w:r w:rsidR="00691519">
        <w:rPr>
          <w:rFonts w:ascii="Arial" w:hAnsi="Arial" w:cs="Arial"/>
          <w:kern w:val="0"/>
        </w:rPr>
        <w:t xml:space="preserve">However, there is </w:t>
      </w:r>
      <w:r w:rsidR="001C68C5">
        <w:rPr>
          <w:rFonts w:ascii="Arial" w:hAnsi="Arial" w:cs="Arial"/>
          <w:kern w:val="0"/>
        </w:rPr>
        <w:t>significant</w:t>
      </w:r>
      <w:r w:rsidR="00691519">
        <w:rPr>
          <w:rFonts w:ascii="Arial" w:hAnsi="Arial" w:cs="Arial"/>
          <w:kern w:val="0"/>
        </w:rPr>
        <w:t xml:space="preserve"> risk with this approach as </w:t>
      </w:r>
      <w:r w:rsidR="00785B7B" w:rsidRPr="00495748">
        <w:rPr>
          <w:rFonts w:ascii="Arial" w:hAnsi="Arial" w:cs="Arial"/>
          <w:kern w:val="0"/>
        </w:rPr>
        <w:t>there is no fallback</w:t>
      </w:r>
      <w:r w:rsidR="00C874B5">
        <w:rPr>
          <w:rStyle w:val="FootnoteReference"/>
          <w:rFonts w:ascii="Arial" w:hAnsi="Arial" w:cs="Arial"/>
          <w:kern w:val="0"/>
        </w:rPr>
        <w:footnoteReference w:id="5"/>
      </w:r>
      <w:r w:rsidR="00785B7B" w:rsidRPr="00495748">
        <w:rPr>
          <w:rFonts w:ascii="Arial" w:hAnsi="Arial" w:cs="Arial"/>
          <w:kern w:val="0"/>
        </w:rPr>
        <w:t xml:space="preserve"> should the </w:t>
      </w:r>
      <w:r w:rsidR="00072851">
        <w:rPr>
          <w:rFonts w:ascii="Arial" w:hAnsi="Arial" w:cs="Arial"/>
          <w:kern w:val="0"/>
        </w:rPr>
        <w:t xml:space="preserve">Romanian </w:t>
      </w:r>
      <w:r w:rsidR="00785B7B" w:rsidRPr="00495748">
        <w:rPr>
          <w:rFonts w:ascii="Arial" w:hAnsi="Arial" w:cs="Arial"/>
          <w:kern w:val="0"/>
        </w:rPr>
        <w:t xml:space="preserve">Court find it justified to open an insolvency procedure and find </w:t>
      </w:r>
      <w:r w:rsidR="006A439B">
        <w:rPr>
          <w:rFonts w:ascii="Arial" w:hAnsi="Arial" w:cs="Arial"/>
          <w:kern w:val="0"/>
        </w:rPr>
        <w:t xml:space="preserve">that </w:t>
      </w:r>
      <w:r w:rsidR="00785B7B" w:rsidRPr="00495748">
        <w:rPr>
          <w:rFonts w:ascii="Arial" w:hAnsi="Arial" w:cs="Arial"/>
          <w:kern w:val="0"/>
        </w:rPr>
        <w:t xml:space="preserve">COMI </w:t>
      </w:r>
      <w:r w:rsidR="006A439B">
        <w:rPr>
          <w:rFonts w:ascii="Arial" w:hAnsi="Arial" w:cs="Arial"/>
          <w:kern w:val="0"/>
        </w:rPr>
        <w:t xml:space="preserve">is </w:t>
      </w:r>
      <w:r w:rsidR="00785B7B" w:rsidRPr="00495748">
        <w:rPr>
          <w:rFonts w:ascii="Arial" w:hAnsi="Arial" w:cs="Arial"/>
          <w:kern w:val="0"/>
        </w:rPr>
        <w:t>in Romania.</w:t>
      </w:r>
    </w:p>
    <w:p w14:paraId="48ADBC7A" w14:textId="77777777" w:rsidR="008A21AC" w:rsidRPr="00495748" w:rsidRDefault="008A21AC" w:rsidP="002E6291">
      <w:pPr>
        <w:autoSpaceDE w:val="0"/>
        <w:autoSpaceDN w:val="0"/>
        <w:adjustRightInd w:val="0"/>
        <w:spacing w:after="0" w:line="240" w:lineRule="auto"/>
        <w:rPr>
          <w:rFonts w:ascii="Arial" w:hAnsi="Arial" w:cs="Arial"/>
          <w:kern w:val="0"/>
        </w:rPr>
      </w:pPr>
    </w:p>
    <w:p w14:paraId="4C97D18D" w14:textId="1BD6A330" w:rsidR="00791573" w:rsidRPr="00495748" w:rsidRDefault="005B42B5" w:rsidP="002E6291">
      <w:pPr>
        <w:autoSpaceDE w:val="0"/>
        <w:autoSpaceDN w:val="0"/>
        <w:adjustRightInd w:val="0"/>
        <w:spacing w:after="0" w:line="240" w:lineRule="auto"/>
        <w:rPr>
          <w:rFonts w:ascii="Arial" w:hAnsi="Arial" w:cs="Arial"/>
          <w:kern w:val="0"/>
        </w:rPr>
      </w:pPr>
      <w:r>
        <w:rPr>
          <w:rFonts w:ascii="Arial" w:hAnsi="Arial" w:cs="Arial"/>
          <w:kern w:val="0"/>
        </w:rPr>
        <w:lastRenderedPageBreak/>
        <w:t>In any event</w:t>
      </w:r>
      <w:r w:rsidR="00791573" w:rsidRPr="00495748">
        <w:rPr>
          <w:rFonts w:ascii="Arial" w:hAnsi="Arial" w:cs="Arial"/>
          <w:kern w:val="0"/>
        </w:rPr>
        <w:t xml:space="preserve">, we </w:t>
      </w:r>
      <w:r w:rsidR="00584852">
        <w:rPr>
          <w:rFonts w:ascii="Arial" w:hAnsi="Arial" w:cs="Arial"/>
          <w:kern w:val="0"/>
        </w:rPr>
        <w:t>recommend pursuing a legal strategy</w:t>
      </w:r>
      <w:r w:rsidR="00791573" w:rsidRPr="00495748">
        <w:rPr>
          <w:rFonts w:ascii="Arial" w:hAnsi="Arial" w:cs="Arial"/>
          <w:kern w:val="0"/>
        </w:rPr>
        <w:t xml:space="preserve"> that the</w:t>
      </w:r>
      <w:r w:rsidR="00785143" w:rsidRPr="00495748">
        <w:rPr>
          <w:rFonts w:ascii="Arial" w:hAnsi="Arial" w:cs="Arial"/>
          <w:kern w:val="0"/>
        </w:rPr>
        <w:t xml:space="preserve"> </w:t>
      </w:r>
      <w:r w:rsidR="00791573" w:rsidRPr="00495748">
        <w:rPr>
          <w:rFonts w:ascii="Arial" w:hAnsi="Arial" w:cs="Arial"/>
          <w:kern w:val="0"/>
        </w:rPr>
        <w:t xml:space="preserve">COMI under the </w:t>
      </w:r>
      <w:r w:rsidR="006A439B" w:rsidRPr="00495748">
        <w:rPr>
          <w:rFonts w:ascii="Arial" w:hAnsi="Arial" w:cs="Arial"/>
          <w:kern w:val="0"/>
        </w:rPr>
        <w:t>European Insolvency Regulation (EIR)</w:t>
      </w:r>
      <w:r w:rsidR="006A439B" w:rsidRPr="00495748">
        <w:rPr>
          <w:rStyle w:val="FootnoteReference"/>
          <w:rFonts w:ascii="Arial" w:hAnsi="Arial" w:cs="Arial"/>
          <w:kern w:val="0"/>
        </w:rPr>
        <w:footnoteReference w:id="6"/>
      </w:r>
      <w:r w:rsidR="006A439B" w:rsidRPr="00495748">
        <w:rPr>
          <w:rFonts w:ascii="Arial" w:hAnsi="Arial" w:cs="Arial"/>
          <w:kern w:val="0"/>
        </w:rPr>
        <w:t xml:space="preserve"> </w:t>
      </w:r>
      <w:r w:rsidR="00791573" w:rsidRPr="00495748">
        <w:rPr>
          <w:rFonts w:ascii="Arial" w:hAnsi="Arial" w:cs="Arial"/>
          <w:kern w:val="0"/>
        </w:rPr>
        <w:t xml:space="preserve">is in the Netherlands. </w:t>
      </w:r>
      <w:r w:rsidR="00DC30BC" w:rsidRPr="00495748">
        <w:rPr>
          <w:rFonts w:ascii="Arial" w:hAnsi="Arial" w:cs="Arial"/>
          <w:kern w:val="0"/>
        </w:rPr>
        <w:t xml:space="preserve">This would allow the Netherlands </w:t>
      </w:r>
      <w:r w:rsidR="00C409A9">
        <w:rPr>
          <w:rFonts w:ascii="Arial" w:hAnsi="Arial" w:cs="Arial"/>
          <w:kern w:val="0"/>
        </w:rPr>
        <w:t>C</w:t>
      </w:r>
      <w:r w:rsidR="00DC30BC" w:rsidRPr="00495748">
        <w:rPr>
          <w:rFonts w:ascii="Arial" w:hAnsi="Arial" w:cs="Arial"/>
          <w:kern w:val="0"/>
        </w:rPr>
        <w:t>ourt to be the main proceeding</w:t>
      </w:r>
      <w:r w:rsidR="0033303D" w:rsidRPr="00495748">
        <w:rPr>
          <w:rFonts w:ascii="Arial" w:hAnsi="Arial" w:cs="Arial"/>
          <w:kern w:val="0"/>
        </w:rPr>
        <w:t xml:space="preserve"> and the proceedings we will recommend opening in other jurisdictions would be the non-main foreign proceedings</w:t>
      </w:r>
      <w:r w:rsidR="00B36947" w:rsidRPr="00495748">
        <w:rPr>
          <w:rFonts w:ascii="Arial" w:hAnsi="Arial" w:cs="Arial"/>
          <w:kern w:val="0"/>
        </w:rPr>
        <w:t xml:space="preserve">. </w:t>
      </w:r>
      <w:r w:rsidR="003E4DAB" w:rsidRPr="00495748">
        <w:rPr>
          <w:rFonts w:ascii="Arial" w:hAnsi="Arial" w:cs="Arial"/>
          <w:kern w:val="0"/>
        </w:rPr>
        <w:t xml:space="preserve">To do this, we would </w:t>
      </w:r>
      <w:r w:rsidR="00E32825" w:rsidRPr="00495748">
        <w:rPr>
          <w:rFonts w:ascii="Arial" w:hAnsi="Arial" w:cs="Arial"/>
          <w:kern w:val="0"/>
        </w:rPr>
        <w:t xml:space="preserve">recommend Efwon Trading </w:t>
      </w:r>
      <w:r w:rsidR="00F47C5A">
        <w:rPr>
          <w:rFonts w:ascii="Arial" w:hAnsi="Arial" w:cs="Arial"/>
          <w:kern w:val="0"/>
        </w:rPr>
        <w:t xml:space="preserve">immediately </w:t>
      </w:r>
      <w:r w:rsidR="005435B2">
        <w:rPr>
          <w:rFonts w:ascii="Arial" w:hAnsi="Arial" w:cs="Arial"/>
          <w:kern w:val="0"/>
        </w:rPr>
        <w:t>commence</w:t>
      </w:r>
      <w:r w:rsidR="003E4DAB" w:rsidRPr="00495748">
        <w:rPr>
          <w:rFonts w:ascii="Arial" w:hAnsi="Arial" w:cs="Arial"/>
          <w:kern w:val="0"/>
        </w:rPr>
        <w:t xml:space="preserve"> a</w:t>
      </w:r>
      <w:r w:rsidR="002A25C2">
        <w:rPr>
          <w:rFonts w:ascii="Arial" w:hAnsi="Arial" w:cs="Arial"/>
          <w:kern w:val="0"/>
        </w:rPr>
        <w:t xml:space="preserve"> restructuring</w:t>
      </w:r>
      <w:r w:rsidR="003E4DAB" w:rsidRPr="00495748">
        <w:rPr>
          <w:rFonts w:ascii="Arial" w:hAnsi="Arial" w:cs="Arial"/>
          <w:kern w:val="0"/>
        </w:rPr>
        <w:t xml:space="preserve"> </w:t>
      </w:r>
      <w:r w:rsidR="005435B2">
        <w:rPr>
          <w:rFonts w:ascii="Arial" w:hAnsi="Arial" w:cs="Arial"/>
          <w:kern w:val="0"/>
        </w:rPr>
        <w:t>procedure</w:t>
      </w:r>
      <w:r w:rsidR="003E4DAB" w:rsidRPr="00495748">
        <w:rPr>
          <w:rFonts w:ascii="Arial" w:hAnsi="Arial" w:cs="Arial"/>
          <w:kern w:val="0"/>
        </w:rPr>
        <w:t xml:space="preserve"> in the Netherlands.</w:t>
      </w:r>
    </w:p>
    <w:p w14:paraId="3156B602" w14:textId="77777777" w:rsidR="00133639" w:rsidRPr="00495748" w:rsidRDefault="00133639" w:rsidP="002E6291">
      <w:pPr>
        <w:autoSpaceDE w:val="0"/>
        <w:autoSpaceDN w:val="0"/>
        <w:adjustRightInd w:val="0"/>
        <w:spacing w:after="0" w:line="240" w:lineRule="auto"/>
        <w:rPr>
          <w:rFonts w:ascii="Arial" w:hAnsi="Arial" w:cs="Arial"/>
          <w:kern w:val="0"/>
        </w:rPr>
      </w:pPr>
    </w:p>
    <w:p w14:paraId="6D8A65A6" w14:textId="01562076" w:rsidR="00133639" w:rsidRPr="00495748" w:rsidRDefault="0059503A" w:rsidP="002E6291">
      <w:pPr>
        <w:autoSpaceDE w:val="0"/>
        <w:autoSpaceDN w:val="0"/>
        <w:adjustRightInd w:val="0"/>
        <w:spacing w:after="0" w:line="240" w:lineRule="auto"/>
        <w:rPr>
          <w:rFonts w:ascii="Arial" w:hAnsi="Arial" w:cs="Arial"/>
          <w:kern w:val="0"/>
        </w:rPr>
      </w:pPr>
      <w:r>
        <w:rPr>
          <w:rFonts w:ascii="Arial" w:hAnsi="Arial" w:cs="Arial"/>
          <w:kern w:val="0"/>
        </w:rPr>
        <w:t>First, s</w:t>
      </w:r>
      <w:r w:rsidR="00DB373B" w:rsidRPr="00495748">
        <w:rPr>
          <w:rFonts w:ascii="Arial" w:hAnsi="Arial" w:cs="Arial"/>
          <w:kern w:val="0"/>
        </w:rPr>
        <w:t xml:space="preserve">ince the case was started in Romania, </w:t>
      </w:r>
      <w:r w:rsidR="00133639" w:rsidRPr="00495748">
        <w:rPr>
          <w:rFonts w:ascii="Arial" w:hAnsi="Arial" w:cs="Arial"/>
          <w:kern w:val="0"/>
        </w:rPr>
        <w:t xml:space="preserve">we examine </w:t>
      </w:r>
      <w:r w:rsidR="00194CCF" w:rsidRPr="00495748">
        <w:rPr>
          <w:rFonts w:ascii="Arial" w:hAnsi="Arial" w:cs="Arial"/>
          <w:kern w:val="0"/>
        </w:rPr>
        <w:t xml:space="preserve">what the arguments would be for </w:t>
      </w:r>
      <w:r w:rsidR="00E32825" w:rsidRPr="00495748">
        <w:rPr>
          <w:rFonts w:ascii="Arial" w:hAnsi="Arial" w:cs="Arial"/>
          <w:kern w:val="0"/>
        </w:rPr>
        <w:t xml:space="preserve">the COMI </w:t>
      </w:r>
      <w:r w:rsidR="00194CCF" w:rsidRPr="00495748">
        <w:rPr>
          <w:rFonts w:ascii="Arial" w:hAnsi="Arial" w:cs="Arial"/>
          <w:kern w:val="0"/>
        </w:rPr>
        <w:t xml:space="preserve">in </w:t>
      </w:r>
      <w:r w:rsidR="00E32825" w:rsidRPr="00495748">
        <w:rPr>
          <w:rFonts w:ascii="Arial" w:hAnsi="Arial" w:cs="Arial"/>
          <w:kern w:val="0"/>
        </w:rPr>
        <w:t>the Netherlands</w:t>
      </w:r>
      <w:r w:rsidR="002A25C2">
        <w:rPr>
          <w:rFonts w:ascii="Arial" w:hAnsi="Arial" w:cs="Arial"/>
          <w:kern w:val="0"/>
        </w:rPr>
        <w:t xml:space="preserve"> rather than Romania</w:t>
      </w:r>
      <w:r w:rsidR="00C44C63" w:rsidRPr="00495748">
        <w:rPr>
          <w:rFonts w:ascii="Arial" w:hAnsi="Arial" w:cs="Arial"/>
          <w:kern w:val="0"/>
        </w:rPr>
        <w:t xml:space="preserve">. </w:t>
      </w:r>
      <w:r w:rsidR="009C0B8E" w:rsidRPr="00495748">
        <w:rPr>
          <w:rFonts w:ascii="Arial" w:hAnsi="Arial" w:cs="Arial"/>
          <w:kern w:val="0"/>
        </w:rPr>
        <w:t xml:space="preserve">Both Romania and the Netherlands are in the European Union and therefore subject to </w:t>
      </w:r>
      <w:r w:rsidR="001D413F" w:rsidRPr="00495748">
        <w:rPr>
          <w:rFonts w:ascii="Arial" w:hAnsi="Arial" w:cs="Arial"/>
          <w:kern w:val="0"/>
        </w:rPr>
        <w:t xml:space="preserve">the </w:t>
      </w:r>
      <w:r w:rsidR="00301E6B" w:rsidRPr="00495748">
        <w:rPr>
          <w:rFonts w:ascii="Arial" w:hAnsi="Arial" w:cs="Arial"/>
          <w:kern w:val="0"/>
        </w:rPr>
        <w:t>EI</w:t>
      </w:r>
      <w:r w:rsidR="006A439B">
        <w:rPr>
          <w:rFonts w:ascii="Arial" w:hAnsi="Arial" w:cs="Arial"/>
          <w:kern w:val="0"/>
        </w:rPr>
        <w:t>R.</w:t>
      </w:r>
      <w:r w:rsidR="00DE6EB4" w:rsidRPr="00495748">
        <w:rPr>
          <w:rFonts w:ascii="Arial" w:hAnsi="Arial" w:cs="Arial"/>
          <w:kern w:val="0"/>
        </w:rPr>
        <w:t xml:space="preserve"> </w:t>
      </w:r>
      <w:r w:rsidR="00EF68F9">
        <w:rPr>
          <w:rFonts w:ascii="Arial" w:hAnsi="Arial" w:cs="Arial"/>
          <w:kern w:val="0"/>
        </w:rPr>
        <w:t xml:space="preserve">The </w:t>
      </w:r>
      <w:r w:rsidR="00D0308A">
        <w:rPr>
          <w:rFonts w:ascii="Arial" w:hAnsi="Arial" w:cs="Arial"/>
          <w:kern w:val="0"/>
        </w:rPr>
        <w:t>Netherlands procedure</w:t>
      </w:r>
      <w:r w:rsidR="00EF68F9">
        <w:rPr>
          <w:rFonts w:ascii="Arial" w:hAnsi="Arial" w:cs="Arial"/>
          <w:kern w:val="0"/>
        </w:rPr>
        <w:t xml:space="preserve"> </w:t>
      </w:r>
      <w:r w:rsidR="00595FDB">
        <w:rPr>
          <w:rFonts w:ascii="Arial" w:hAnsi="Arial" w:cs="Arial"/>
          <w:kern w:val="0"/>
        </w:rPr>
        <w:t xml:space="preserve">we recommend </w:t>
      </w:r>
      <w:r w:rsidR="00EF68F9">
        <w:rPr>
          <w:rFonts w:ascii="Arial" w:hAnsi="Arial" w:cs="Arial"/>
          <w:kern w:val="0"/>
        </w:rPr>
        <w:t xml:space="preserve">is listed in Annex A of the EIR and therefore is a procedure recognized under it. </w:t>
      </w:r>
      <w:r w:rsidR="00DE6EB4" w:rsidRPr="00495748">
        <w:rPr>
          <w:rFonts w:ascii="Arial" w:hAnsi="Arial" w:cs="Arial"/>
          <w:kern w:val="0"/>
        </w:rPr>
        <w:t xml:space="preserve">The EIR </w:t>
      </w:r>
      <w:r w:rsidR="001E35DF" w:rsidRPr="00495748">
        <w:rPr>
          <w:rFonts w:ascii="Arial" w:hAnsi="Arial" w:cs="Arial"/>
          <w:kern w:val="0"/>
        </w:rPr>
        <w:t>“primarily provides a framework for jurisdiction and recognition of insolvency proceedings opened in other member states”</w:t>
      </w:r>
      <w:r w:rsidR="00C83B2E" w:rsidRPr="00495748">
        <w:rPr>
          <w:rFonts w:ascii="Arial" w:hAnsi="Arial" w:cs="Arial"/>
          <w:kern w:val="0"/>
        </w:rPr>
        <w:t>.</w:t>
      </w:r>
      <w:r w:rsidR="001E35DF" w:rsidRPr="00495748">
        <w:rPr>
          <w:rStyle w:val="FootnoteReference"/>
          <w:rFonts w:ascii="Arial" w:hAnsi="Arial" w:cs="Arial"/>
          <w:kern w:val="0"/>
        </w:rPr>
        <w:footnoteReference w:id="7"/>
      </w:r>
      <w:r w:rsidR="00C83B2E" w:rsidRPr="00495748">
        <w:rPr>
          <w:rFonts w:ascii="Arial" w:hAnsi="Arial" w:cs="Arial"/>
          <w:kern w:val="0"/>
        </w:rPr>
        <w:t xml:space="preserve"> </w:t>
      </w:r>
      <w:r w:rsidR="00EB454D">
        <w:rPr>
          <w:rFonts w:ascii="Arial" w:hAnsi="Arial" w:cs="Arial"/>
          <w:kern w:val="0"/>
        </w:rPr>
        <w:t xml:space="preserve">Below we review the legal requirements </w:t>
      </w:r>
      <w:r w:rsidR="009C0D3D">
        <w:rPr>
          <w:rFonts w:ascii="Arial" w:hAnsi="Arial" w:cs="Arial"/>
          <w:kern w:val="0"/>
        </w:rPr>
        <w:t>and the relevant facts.</w:t>
      </w:r>
    </w:p>
    <w:p w14:paraId="04EB708F" w14:textId="795D3BD2" w:rsidR="00CD3D36" w:rsidRPr="00495748" w:rsidRDefault="00CD3D36" w:rsidP="002E6291">
      <w:pPr>
        <w:autoSpaceDE w:val="0"/>
        <w:autoSpaceDN w:val="0"/>
        <w:adjustRightInd w:val="0"/>
        <w:spacing w:after="0" w:line="240" w:lineRule="auto"/>
        <w:rPr>
          <w:rFonts w:ascii="Arial" w:hAnsi="Arial" w:cs="Arial"/>
          <w:kern w:val="0"/>
        </w:rPr>
      </w:pPr>
    </w:p>
    <w:p w14:paraId="694D718C" w14:textId="1F30803C" w:rsidR="008F5B05" w:rsidRPr="00495748" w:rsidRDefault="00DC1AE0" w:rsidP="002E6291">
      <w:pPr>
        <w:autoSpaceDE w:val="0"/>
        <w:autoSpaceDN w:val="0"/>
        <w:adjustRightInd w:val="0"/>
        <w:spacing w:after="0" w:line="240" w:lineRule="auto"/>
        <w:rPr>
          <w:rFonts w:ascii="Arial" w:hAnsi="Arial" w:cs="Arial"/>
          <w:kern w:val="0"/>
        </w:rPr>
      </w:pPr>
      <w:r>
        <w:rPr>
          <w:rFonts w:ascii="Arial" w:hAnsi="Arial" w:cs="Arial"/>
          <w:kern w:val="0"/>
        </w:rPr>
        <w:t>As discussed above, t</w:t>
      </w:r>
      <w:r w:rsidR="00166630" w:rsidRPr="00495748">
        <w:rPr>
          <w:rFonts w:ascii="Arial" w:hAnsi="Arial" w:cs="Arial"/>
          <w:kern w:val="0"/>
        </w:rPr>
        <w:t xml:space="preserve">he </w:t>
      </w:r>
      <w:r w:rsidR="00B20AE5" w:rsidRPr="00495748">
        <w:rPr>
          <w:rFonts w:ascii="Arial" w:hAnsi="Arial" w:cs="Arial"/>
          <w:kern w:val="0"/>
        </w:rPr>
        <w:t xml:space="preserve">lawyers acting for the Efwon Romania drivers have filed for insolvency and have obtained a freezing injunction over the company’s assets and income. </w:t>
      </w:r>
      <w:r w:rsidR="001B2D1A" w:rsidRPr="00495748">
        <w:rPr>
          <w:rFonts w:ascii="Arial" w:hAnsi="Arial" w:cs="Arial"/>
          <w:kern w:val="0"/>
        </w:rPr>
        <w:t>However, the insolvency order is pending.</w:t>
      </w:r>
      <w:r w:rsidR="001C16DE" w:rsidRPr="00495748">
        <w:rPr>
          <w:rFonts w:ascii="Arial" w:hAnsi="Arial" w:cs="Arial"/>
          <w:kern w:val="0"/>
        </w:rPr>
        <w:t xml:space="preserve"> </w:t>
      </w:r>
      <w:r w:rsidR="001B41BE" w:rsidRPr="00495748">
        <w:rPr>
          <w:rFonts w:ascii="Arial" w:hAnsi="Arial" w:cs="Arial"/>
          <w:kern w:val="0"/>
        </w:rPr>
        <w:t xml:space="preserve">Therefore, </w:t>
      </w:r>
      <w:r w:rsidR="006054FD" w:rsidRPr="00495748">
        <w:rPr>
          <w:rFonts w:ascii="Arial" w:hAnsi="Arial" w:cs="Arial"/>
          <w:kern w:val="0"/>
        </w:rPr>
        <w:t>it appears that only preservation measures have been ordered – this “does not imply a decision on the presence of COMI”</w:t>
      </w:r>
      <w:r w:rsidR="00276E95" w:rsidRPr="00495748">
        <w:rPr>
          <w:rFonts w:ascii="Arial" w:hAnsi="Arial" w:cs="Arial"/>
          <w:kern w:val="0"/>
        </w:rPr>
        <w:t>.</w:t>
      </w:r>
      <w:r w:rsidR="006054FD" w:rsidRPr="00495748">
        <w:rPr>
          <w:rStyle w:val="FootnoteReference"/>
          <w:rFonts w:ascii="Arial" w:hAnsi="Arial" w:cs="Arial"/>
          <w:kern w:val="0"/>
        </w:rPr>
        <w:footnoteReference w:id="8"/>
      </w:r>
      <w:r w:rsidR="00276E95" w:rsidRPr="00495748">
        <w:rPr>
          <w:rFonts w:ascii="Arial" w:hAnsi="Arial" w:cs="Arial"/>
          <w:kern w:val="0"/>
        </w:rPr>
        <w:t xml:space="preserve">  </w:t>
      </w:r>
      <w:r w:rsidR="0071252D" w:rsidRPr="00495748">
        <w:rPr>
          <w:rFonts w:ascii="Arial" w:hAnsi="Arial" w:cs="Arial"/>
          <w:kern w:val="0"/>
        </w:rPr>
        <w:t>No</w:t>
      </w:r>
      <w:r w:rsidR="000546A7" w:rsidRPr="00495748">
        <w:rPr>
          <w:rFonts w:ascii="Arial" w:hAnsi="Arial" w:cs="Arial"/>
          <w:kern w:val="0"/>
        </w:rPr>
        <w:t xml:space="preserve"> interim or provisional measures</w:t>
      </w:r>
      <w:r w:rsidR="00495603" w:rsidRPr="00495748">
        <w:rPr>
          <w:rFonts w:ascii="Arial" w:hAnsi="Arial" w:cs="Arial"/>
          <w:kern w:val="0"/>
        </w:rPr>
        <w:t xml:space="preserve"> are reported</w:t>
      </w:r>
      <w:r w:rsidR="0071252D" w:rsidRPr="00495748">
        <w:rPr>
          <w:rFonts w:ascii="Arial" w:hAnsi="Arial" w:cs="Arial"/>
          <w:kern w:val="0"/>
        </w:rPr>
        <w:t xml:space="preserve"> to have been</w:t>
      </w:r>
      <w:r w:rsidR="00DD2B60" w:rsidRPr="00495748">
        <w:rPr>
          <w:rFonts w:ascii="Arial" w:hAnsi="Arial" w:cs="Arial"/>
          <w:kern w:val="0"/>
        </w:rPr>
        <w:t xml:space="preserve"> decided in Romania</w:t>
      </w:r>
      <w:r w:rsidR="0071252D" w:rsidRPr="00495748">
        <w:rPr>
          <w:rFonts w:ascii="Arial" w:hAnsi="Arial" w:cs="Arial"/>
          <w:kern w:val="0"/>
        </w:rPr>
        <w:t>.</w:t>
      </w:r>
      <w:r w:rsidR="00AC7317" w:rsidRPr="00495748">
        <w:rPr>
          <w:rStyle w:val="FootnoteReference"/>
          <w:rFonts w:ascii="Arial" w:hAnsi="Arial" w:cs="Arial"/>
          <w:kern w:val="0"/>
        </w:rPr>
        <w:footnoteReference w:id="9"/>
      </w:r>
      <w:r w:rsidR="008772E4" w:rsidRPr="00495748">
        <w:rPr>
          <w:rFonts w:ascii="Arial" w:hAnsi="Arial" w:cs="Arial"/>
          <w:kern w:val="0"/>
        </w:rPr>
        <w:t xml:space="preserve"> </w:t>
      </w:r>
      <w:r w:rsidR="00327237" w:rsidRPr="00495748">
        <w:rPr>
          <w:rFonts w:ascii="Arial" w:hAnsi="Arial" w:cs="Arial"/>
          <w:kern w:val="0"/>
        </w:rPr>
        <w:t xml:space="preserve">The first </w:t>
      </w:r>
      <w:r w:rsidR="00027E5B" w:rsidRPr="00495748">
        <w:rPr>
          <w:rFonts w:ascii="Arial" w:hAnsi="Arial" w:cs="Arial"/>
          <w:kern w:val="0"/>
        </w:rPr>
        <w:t xml:space="preserve">court in the EU to take a decision on where COMI is situated </w:t>
      </w:r>
      <w:r w:rsidR="00AF2300" w:rsidRPr="00495748">
        <w:rPr>
          <w:rFonts w:ascii="Arial" w:hAnsi="Arial" w:cs="Arial"/>
          <w:kern w:val="0"/>
        </w:rPr>
        <w:t>will be recognized by all other courts in member states.</w:t>
      </w:r>
      <w:r w:rsidR="00AF2300" w:rsidRPr="00495748">
        <w:rPr>
          <w:rStyle w:val="FootnoteReference"/>
          <w:rFonts w:ascii="Arial" w:hAnsi="Arial" w:cs="Arial"/>
          <w:kern w:val="0"/>
        </w:rPr>
        <w:footnoteReference w:id="10"/>
      </w:r>
      <w:r w:rsidR="00AF2300" w:rsidRPr="00495748">
        <w:rPr>
          <w:rFonts w:ascii="Arial" w:hAnsi="Arial" w:cs="Arial"/>
          <w:kern w:val="0"/>
        </w:rPr>
        <w:t xml:space="preserve"> </w:t>
      </w:r>
      <w:r w:rsidR="00437EAE">
        <w:rPr>
          <w:rFonts w:ascii="Arial" w:hAnsi="Arial" w:cs="Arial"/>
          <w:kern w:val="0"/>
        </w:rPr>
        <w:t>The</w:t>
      </w:r>
      <w:r w:rsidR="00CD41C0">
        <w:rPr>
          <w:rFonts w:ascii="Arial" w:hAnsi="Arial" w:cs="Arial"/>
          <w:kern w:val="0"/>
        </w:rPr>
        <w:t xml:space="preserve"> </w:t>
      </w:r>
      <w:r w:rsidR="00437EAE">
        <w:rPr>
          <w:rFonts w:ascii="Arial" w:hAnsi="Arial" w:cs="Arial"/>
          <w:kern w:val="0"/>
        </w:rPr>
        <w:t>consequences of the COMI being in the Netherlands include that</w:t>
      </w:r>
      <w:r w:rsidR="0016195F">
        <w:rPr>
          <w:rFonts w:ascii="Arial" w:hAnsi="Arial" w:cs="Arial"/>
          <w:kern w:val="0"/>
        </w:rPr>
        <w:t>:</w:t>
      </w:r>
      <w:r w:rsidR="00437EAE">
        <w:rPr>
          <w:rFonts w:ascii="Arial" w:hAnsi="Arial" w:cs="Arial"/>
          <w:kern w:val="0"/>
        </w:rPr>
        <w:t xml:space="preserve"> the </w:t>
      </w:r>
      <w:r w:rsidR="0016195F">
        <w:rPr>
          <w:rFonts w:ascii="Arial" w:hAnsi="Arial" w:cs="Arial"/>
          <w:kern w:val="0"/>
        </w:rPr>
        <w:t xml:space="preserve">law of the Netherlands would determine </w:t>
      </w:r>
      <w:r w:rsidR="001B520F">
        <w:rPr>
          <w:rFonts w:ascii="Arial" w:hAnsi="Arial" w:cs="Arial"/>
          <w:kern w:val="0"/>
        </w:rPr>
        <w:t>many</w:t>
      </w:r>
      <w:r w:rsidR="0016195F">
        <w:rPr>
          <w:rFonts w:ascii="Arial" w:hAnsi="Arial" w:cs="Arial"/>
          <w:kern w:val="0"/>
        </w:rPr>
        <w:t xml:space="preserve"> insolvency issues</w:t>
      </w:r>
      <w:r w:rsidR="00310EDE">
        <w:rPr>
          <w:rStyle w:val="FootnoteReference"/>
          <w:rFonts w:ascii="Arial" w:hAnsi="Arial" w:cs="Arial"/>
          <w:kern w:val="0"/>
        </w:rPr>
        <w:footnoteReference w:id="11"/>
      </w:r>
      <w:r w:rsidR="0016195F">
        <w:rPr>
          <w:rFonts w:ascii="Arial" w:hAnsi="Arial" w:cs="Arial"/>
          <w:kern w:val="0"/>
        </w:rPr>
        <w:t xml:space="preserve">; </w:t>
      </w:r>
      <w:r w:rsidR="00850779">
        <w:rPr>
          <w:rFonts w:ascii="Arial" w:hAnsi="Arial" w:cs="Arial"/>
          <w:kern w:val="0"/>
        </w:rPr>
        <w:t>the insolvency practitioner in the main proceeding can act in all other EU member state</w:t>
      </w:r>
      <w:r w:rsidR="00091806">
        <w:rPr>
          <w:rFonts w:ascii="Arial" w:hAnsi="Arial" w:cs="Arial"/>
          <w:kern w:val="0"/>
        </w:rPr>
        <w:t>s</w:t>
      </w:r>
      <w:r w:rsidR="00850779">
        <w:rPr>
          <w:rFonts w:ascii="Arial" w:hAnsi="Arial" w:cs="Arial"/>
          <w:kern w:val="0"/>
        </w:rPr>
        <w:t xml:space="preserve"> automatically</w:t>
      </w:r>
      <w:r w:rsidR="007C2EE8">
        <w:rPr>
          <w:rFonts w:ascii="Arial" w:hAnsi="Arial" w:cs="Arial"/>
          <w:kern w:val="0"/>
        </w:rPr>
        <w:t>,</w:t>
      </w:r>
      <w:r w:rsidR="00BF3BFE">
        <w:rPr>
          <w:rStyle w:val="FootnoteReference"/>
          <w:rFonts w:ascii="Arial" w:hAnsi="Arial" w:cs="Arial"/>
          <w:kern w:val="0"/>
        </w:rPr>
        <w:footnoteReference w:id="12"/>
      </w:r>
      <w:r w:rsidR="00BF3BFE">
        <w:rPr>
          <w:rFonts w:ascii="Arial" w:hAnsi="Arial" w:cs="Arial"/>
          <w:kern w:val="0"/>
        </w:rPr>
        <w:t xml:space="preserve"> </w:t>
      </w:r>
      <w:r w:rsidR="007C2EE8">
        <w:rPr>
          <w:rFonts w:ascii="Arial" w:hAnsi="Arial" w:cs="Arial"/>
          <w:kern w:val="0"/>
        </w:rPr>
        <w:t xml:space="preserve"> </w:t>
      </w:r>
      <w:r w:rsidR="00364FE1">
        <w:rPr>
          <w:rFonts w:ascii="Arial" w:hAnsi="Arial" w:cs="Arial"/>
          <w:kern w:val="0"/>
        </w:rPr>
        <w:t>judgements are automatically recognized and can be enforced in other member states</w:t>
      </w:r>
      <w:r w:rsidR="00E25A9A">
        <w:rPr>
          <w:rFonts w:ascii="Arial" w:hAnsi="Arial" w:cs="Arial"/>
          <w:kern w:val="0"/>
        </w:rPr>
        <w:t>.</w:t>
      </w:r>
      <w:r w:rsidR="00BF3BFE">
        <w:rPr>
          <w:rStyle w:val="FootnoteReference"/>
          <w:rFonts w:ascii="Arial" w:hAnsi="Arial" w:cs="Arial"/>
          <w:kern w:val="0"/>
        </w:rPr>
        <w:footnoteReference w:id="13"/>
      </w:r>
      <w:r w:rsidR="0016195F">
        <w:rPr>
          <w:rFonts w:ascii="Arial" w:hAnsi="Arial" w:cs="Arial"/>
          <w:kern w:val="0"/>
        </w:rPr>
        <w:t xml:space="preserve"> </w:t>
      </w:r>
      <w:r w:rsidR="005A1795" w:rsidRPr="00495748">
        <w:rPr>
          <w:rFonts w:ascii="Arial" w:hAnsi="Arial" w:cs="Arial"/>
          <w:kern w:val="0"/>
        </w:rPr>
        <w:t xml:space="preserve">Therefore, </w:t>
      </w:r>
      <w:r w:rsidR="007C3486" w:rsidRPr="00495748">
        <w:rPr>
          <w:rFonts w:ascii="Arial" w:hAnsi="Arial" w:cs="Arial"/>
          <w:kern w:val="0"/>
        </w:rPr>
        <w:t xml:space="preserve">it is imperative that Efwon Trading file for a procedure in the Netherlands and that the Netherlands court </w:t>
      </w:r>
      <w:r w:rsidR="008772E4" w:rsidRPr="00495748">
        <w:rPr>
          <w:rFonts w:ascii="Arial" w:hAnsi="Arial" w:cs="Arial"/>
          <w:kern w:val="0"/>
        </w:rPr>
        <w:t xml:space="preserve">opens </w:t>
      </w:r>
      <w:r w:rsidR="001479BA">
        <w:rPr>
          <w:rFonts w:ascii="Arial" w:hAnsi="Arial" w:cs="Arial"/>
          <w:kern w:val="0"/>
        </w:rPr>
        <w:t xml:space="preserve">a </w:t>
      </w:r>
      <w:r w:rsidR="008772E4" w:rsidRPr="00495748">
        <w:rPr>
          <w:rFonts w:ascii="Arial" w:hAnsi="Arial" w:cs="Arial"/>
          <w:kern w:val="0"/>
        </w:rPr>
        <w:t>main proceeding as quickly as possible.</w:t>
      </w:r>
    </w:p>
    <w:p w14:paraId="28717BAE" w14:textId="77777777" w:rsidR="008F5B05" w:rsidRPr="00495748" w:rsidRDefault="008F5B05" w:rsidP="002E6291">
      <w:pPr>
        <w:autoSpaceDE w:val="0"/>
        <w:autoSpaceDN w:val="0"/>
        <w:adjustRightInd w:val="0"/>
        <w:spacing w:after="0" w:line="240" w:lineRule="auto"/>
        <w:rPr>
          <w:rFonts w:ascii="Arial" w:hAnsi="Arial" w:cs="Arial"/>
          <w:kern w:val="0"/>
        </w:rPr>
      </w:pPr>
    </w:p>
    <w:p w14:paraId="4F12034D" w14:textId="02A696F5" w:rsidR="00297F13" w:rsidRDefault="00B879FB" w:rsidP="00297F13">
      <w:pPr>
        <w:autoSpaceDE w:val="0"/>
        <w:autoSpaceDN w:val="0"/>
        <w:adjustRightInd w:val="0"/>
        <w:spacing w:after="0" w:line="240" w:lineRule="auto"/>
        <w:rPr>
          <w:rFonts w:ascii="Arial" w:hAnsi="Arial" w:cs="Arial"/>
          <w:kern w:val="0"/>
        </w:rPr>
      </w:pPr>
      <w:r w:rsidRPr="00495748">
        <w:rPr>
          <w:rFonts w:ascii="Arial" w:hAnsi="Arial" w:cs="Arial"/>
          <w:kern w:val="0"/>
        </w:rPr>
        <w:t>The EIR defines COMI as “the place where the debtor conducts the administration of its interests on a regular basis and which is ascertainable by third parties.”</w:t>
      </w:r>
      <w:r w:rsidRPr="00495748">
        <w:rPr>
          <w:rStyle w:val="FootnoteReference"/>
          <w:rFonts w:ascii="Arial" w:hAnsi="Arial" w:cs="Arial"/>
          <w:kern w:val="0"/>
        </w:rPr>
        <w:footnoteReference w:id="14"/>
      </w:r>
      <w:r w:rsidRPr="00495748">
        <w:rPr>
          <w:rFonts w:ascii="Arial" w:hAnsi="Arial" w:cs="Arial"/>
          <w:kern w:val="0"/>
        </w:rPr>
        <w:t xml:space="preserve"> </w:t>
      </w:r>
      <w:r w:rsidR="00453116" w:rsidRPr="00495748">
        <w:rPr>
          <w:rFonts w:ascii="Arial" w:hAnsi="Arial" w:cs="Arial"/>
          <w:kern w:val="0"/>
        </w:rPr>
        <w:t xml:space="preserve"> Further, </w:t>
      </w:r>
      <w:r w:rsidR="00CB0494" w:rsidRPr="00495748">
        <w:rPr>
          <w:rFonts w:ascii="Arial" w:hAnsi="Arial" w:cs="Arial"/>
          <w:kern w:val="0"/>
        </w:rPr>
        <w:t xml:space="preserve">the location of the registered office of the company </w:t>
      </w:r>
      <w:r w:rsidR="00453116" w:rsidRPr="00495748">
        <w:rPr>
          <w:rFonts w:ascii="Arial" w:hAnsi="Arial" w:cs="Arial"/>
          <w:kern w:val="0"/>
        </w:rPr>
        <w:t>“…shall be presumed to be the centre of its main interests in the absence of proof to the contrary."</w:t>
      </w:r>
      <w:r w:rsidR="00453116" w:rsidRPr="00495748">
        <w:rPr>
          <w:rStyle w:val="FootnoteReference"/>
          <w:rFonts w:ascii="Arial" w:hAnsi="Arial" w:cs="Arial"/>
          <w:kern w:val="0"/>
        </w:rPr>
        <w:footnoteReference w:id="15"/>
      </w:r>
      <w:r w:rsidR="00CB0494" w:rsidRPr="00495748">
        <w:rPr>
          <w:rFonts w:ascii="Arial" w:hAnsi="Arial" w:cs="Arial"/>
          <w:kern w:val="0"/>
        </w:rPr>
        <w:t xml:space="preserve"> </w:t>
      </w:r>
      <w:r w:rsidR="006E010C" w:rsidRPr="00495748">
        <w:rPr>
          <w:rFonts w:ascii="Arial" w:hAnsi="Arial" w:cs="Arial"/>
          <w:kern w:val="0"/>
        </w:rPr>
        <w:t>The</w:t>
      </w:r>
      <w:r w:rsidR="00FB484E" w:rsidRPr="00495748">
        <w:rPr>
          <w:rFonts w:ascii="Arial" w:hAnsi="Arial" w:cs="Arial"/>
          <w:kern w:val="0"/>
        </w:rPr>
        <w:t xml:space="preserve"> European Court of Justice (ECJ)’s</w:t>
      </w:r>
      <w:r w:rsidR="006E010C" w:rsidRPr="00495748">
        <w:rPr>
          <w:rFonts w:ascii="Arial" w:hAnsi="Arial" w:cs="Arial"/>
          <w:kern w:val="0"/>
        </w:rPr>
        <w:t xml:space="preserve"> </w:t>
      </w:r>
      <w:r w:rsidR="006E010C" w:rsidRPr="00495748">
        <w:rPr>
          <w:rFonts w:ascii="Arial" w:hAnsi="Arial" w:cs="Arial"/>
          <w:i/>
          <w:iCs/>
          <w:kern w:val="0"/>
        </w:rPr>
        <w:t>Eurofood</w:t>
      </w:r>
      <w:r w:rsidR="006E010C" w:rsidRPr="00495748">
        <w:rPr>
          <w:rFonts w:ascii="Arial" w:hAnsi="Arial" w:cs="Arial"/>
          <w:kern w:val="0"/>
        </w:rPr>
        <w:t xml:space="preserve"> judgement</w:t>
      </w:r>
      <w:r w:rsidR="006E010C" w:rsidRPr="00495748">
        <w:rPr>
          <w:rStyle w:val="FootnoteReference"/>
          <w:rFonts w:ascii="Arial" w:hAnsi="Arial" w:cs="Arial"/>
          <w:kern w:val="0"/>
        </w:rPr>
        <w:footnoteReference w:id="16"/>
      </w:r>
      <w:r w:rsidR="006E010C" w:rsidRPr="00495748">
        <w:rPr>
          <w:rFonts w:ascii="Arial" w:hAnsi="Arial" w:cs="Arial"/>
          <w:kern w:val="0"/>
        </w:rPr>
        <w:t xml:space="preserve"> provides more details on how to determine the COMI.</w:t>
      </w:r>
      <w:r w:rsidR="00456B9B" w:rsidRPr="00495748">
        <w:rPr>
          <w:rFonts w:ascii="Arial" w:hAnsi="Arial" w:cs="Arial"/>
          <w:kern w:val="0"/>
        </w:rPr>
        <w:t xml:space="preserve"> </w:t>
      </w:r>
      <w:r w:rsidR="00BE3083" w:rsidRPr="00495748">
        <w:rPr>
          <w:rFonts w:ascii="Arial" w:hAnsi="Arial" w:cs="Arial"/>
          <w:kern w:val="0"/>
        </w:rPr>
        <w:t xml:space="preserve">In that case, the ECJ </w:t>
      </w:r>
      <w:r w:rsidR="009443F0" w:rsidRPr="00495748">
        <w:rPr>
          <w:rFonts w:ascii="Arial" w:hAnsi="Arial" w:cs="Arial"/>
          <w:kern w:val="0"/>
        </w:rPr>
        <w:t>found that “the mere fact that [the company’s] economic</w:t>
      </w:r>
      <w:r w:rsidR="00297F13" w:rsidRPr="00495748">
        <w:rPr>
          <w:rFonts w:ascii="Arial" w:hAnsi="Arial" w:cs="Arial"/>
          <w:kern w:val="0"/>
        </w:rPr>
        <w:t xml:space="preserve"> choices are or can be controlled by a parent company in another Member State is not enough to rebut the presumption laid down by the Regulation.”</w:t>
      </w:r>
      <w:r w:rsidR="00297F13" w:rsidRPr="00495748">
        <w:rPr>
          <w:rStyle w:val="FootnoteReference"/>
          <w:rFonts w:ascii="Arial" w:hAnsi="Arial" w:cs="Arial"/>
          <w:kern w:val="0"/>
        </w:rPr>
        <w:footnoteReference w:id="17"/>
      </w:r>
      <w:r w:rsidR="006B639E" w:rsidRPr="00495748">
        <w:rPr>
          <w:rFonts w:ascii="Arial" w:hAnsi="Arial" w:cs="Arial"/>
          <w:kern w:val="0"/>
        </w:rPr>
        <w:t xml:space="preserve"> </w:t>
      </w:r>
      <w:r w:rsidR="00705F26" w:rsidRPr="00495748">
        <w:rPr>
          <w:rFonts w:ascii="Arial" w:hAnsi="Arial" w:cs="Arial"/>
          <w:kern w:val="0"/>
        </w:rPr>
        <w:t>Factors the ECJ stated can be considered to rebut the presumption that the COMI is the location of the registered office are:</w:t>
      </w:r>
      <w:r w:rsidR="00B9156A" w:rsidRPr="00495748">
        <w:rPr>
          <w:rStyle w:val="FootnoteReference"/>
          <w:rFonts w:ascii="Arial" w:hAnsi="Arial" w:cs="Arial"/>
          <w:kern w:val="0"/>
        </w:rPr>
        <w:footnoteReference w:id="18"/>
      </w:r>
      <w:r w:rsidR="00705F26" w:rsidRPr="00495748">
        <w:rPr>
          <w:rFonts w:ascii="Arial" w:hAnsi="Arial" w:cs="Arial"/>
          <w:kern w:val="0"/>
        </w:rPr>
        <w:t xml:space="preserve"> </w:t>
      </w:r>
      <w:r w:rsidR="003276C1" w:rsidRPr="0065681C">
        <w:rPr>
          <w:rFonts w:ascii="Arial" w:hAnsi="Arial" w:cs="Arial"/>
          <w:kern w:val="0"/>
        </w:rPr>
        <w:t xml:space="preserve">a </w:t>
      </w:r>
      <w:r w:rsidR="00053300" w:rsidRPr="0065681C">
        <w:rPr>
          <w:rFonts w:ascii="Arial" w:hAnsi="Arial" w:cs="Arial"/>
          <w:kern w:val="0"/>
        </w:rPr>
        <w:t xml:space="preserve">contract concluded with a financial institution, </w:t>
      </w:r>
      <w:r w:rsidR="00E50F0E" w:rsidRPr="0065681C">
        <w:rPr>
          <w:rFonts w:ascii="Arial" w:hAnsi="Arial" w:cs="Arial"/>
          <w:kern w:val="0"/>
        </w:rPr>
        <w:t xml:space="preserve">and </w:t>
      </w:r>
      <w:r w:rsidR="00BB18FB" w:rsidRPr="0065681C">
        <w:rPr>
          <w:rFonts w:ascii="Arial" w:hAnsi="Arial" w:cs="Arial"/>
          <w:kern w:val="0"/>
        </w:rPr>
        <w:t>location of immovable property</w:t>
      </w:r>
      <w:r w:rsidR="00E50F0E" w:rsidRPr="0065681C">
        <w:rPr>
          <w:rFonts w:ascii="Arial" w:hAnsi="Arial" w:cs="Arial"/>
          <w:kern w:val="0"/>
        </w:rPr>
        <w:t>.</w:t>
      </w:r>
      <w:r w:rsidR="00E50F0E" w:rsidRPr="00495748">
        <w:rPr>
          <w:rFonts w:ascii="Arial" w:hAnsi="Arial" w:cs="Arial"/>
          <w:kern w:val="0"/>
        </w:rPr>
        <w:t xml:space="preserve"> There must be a </w:t>
      </w:r>
      <w:r w:rsidR="000414F1" w:rsidRPr="00495748">
        <w:rPr>
          <w:rFonts w:ascii="Arial" w:hAnsi="Arial" w:cs="Arial"/>
          <w:kern w:val="0"/>
        </w:rPr>
        <w:t>full assessment of whether “the company’s actual centre of management and supervision and of the management of its interests is located in that other Member State.”</w:t>
      </w:r>
      <w:r w:rsidR="000414F1" w:rsidRPr="00495748">
        <w:rPr>
          <w:rStyle w:val="FootnoteReference"/>
          <w:rFonts w:ascii="Arial" w:hAnsi="Arial" w:cs="Arial"/>
          <w:kern w:val="0"/>
        </w:rPr>
        <w:footnoteReference w:id="19"/>
      </w:r>
      <w:r w:rsidR="0007417B">
        <w:rPr>
          <w:rFonts w:ascii="Arial" w:hAnsi="Arial" w:cs="Arial"/>
          <w:kern w:val="0"/>
        </w:rPr>
        <w:t xml:space="preserve"> Predicting </w:t>
      </w:r>
      <w:r w:rsidR="0007417B">
        <w:rPr>
          <w:rFonts w:ascii="Arial" w:hAnsi="Arial" w:cs="Arial"/>
          <w:kern w:val="0"/>
        </w:rPr>
        <w:lastRenderedPageBreak/>
        <w:t xml:space="preserve">where COMI will be found </w:t>
      </w:r>
      <w:r w:rsidR="00FE1499">
        <w:rPr>
          <w:rFonts w:ascii="Arial" w:hAnsi="Arial" w:cs="Arial"/>
          <w:kern w:val="0"/>
        </w:rPr>
        <w:t>not straightforward</w:t>
      </w:r>
      <w:r w:rsidR="0007417B">
        <w:rPr>
          <w:rFonts w:ascii="Arial" w:hAnsi="Arial" w:cs="Arial"/>
          <w:kern w:val="0"/>
        </w:rPr>
        <w:t xml:space="preserve">. </w:t>
      </w:r>
      <w:r w:rsidR="0087531B" w:rsidRPr="00495748">
        <w:rPr>
          <w:rFonts w:ascii="Arial" w:hAnsi="Arial" w:cs="Arial"/>
          <w:kern w:val="0"/>
        </w:rPr>
        <w:t>Given the many factors involved, i</w:t>
      </w:r>
      <w:r w:rsidR="00673414" w:rsidRPr="00495748">
        <w:rPr>
          <w:rFonts w:ascii="Arial" w:hAnsi="Arial" w:cs="Arial"/>
          <w:kern w:val="0"/>
        </w:rPr>
        <w:t>t can be</w:t>
      </w:r>
      <w:r w:rsidR="00CB39BB" w:rsidRPr="00495748">
        <w:rPr>
          <w:rFonts w:ascii="Arial" w:hAnsi="Arial" w:cs="Arial"/>
          <w:kern w:val="0"/>
        </w:rPr>
        <w:t xml:space="preserve"> difficult to predict wh</w:t>
      </w:r>
      <w:r w:rsidR="00274885" w:rsidRPr="00495748">
        <w:rPr>
          <w:rFonts w:ascii="Arial" w:hAnsi="Arial" w:cs="Arial"/>
          <w:kern w:val="0"/>
        </w:rPr>
        <w:t xml:space="preserve">ich location </w:t>
      </w:r>
      <w:r w:rsidR="00CB39BB" w:rsidRPr="00495748">
        <w:rPr>
          <w:rFonts w:ascii="Arial" w:hAnsi="Arial" w:cs="Arial"/>
          <w:kern w:val="0"/>
        </w:rPr>
        <w:t xml:space="preserve">the COMI will be </w:t>
      </w:r>
      <w:r w:rsidR="00274885" w:rsidRPr="00495748">
        <w:rPr>
          <w:rFonts w:ascii="Arial" w:hAnsi="Arial" w:cs="Arial"/>
          <w:kern w:val="0"/>
        </w:rPr>
        <w:t>held</w:t>
      </w:r>
      <w:r w:rsidR="00CB39BB" w:rsidRPr="00495748">
        <w:rPr>
          <w:rFonts w:ascii="Arial" w:hAnsi="Arial" w:cs="Arial"/>
          <w:kern w:val="0"/>
        </w:rPr>
        <w:t xml:space="preserve"> to be.</w:t>
      </w:r>
      <w:r w:rsidR="00CB39BB" w:rsidRPr="00495748">
        <w:rPr>
          <w:rStyle w:val="FootnoteReference"/>
          <w:rFonts w:ascii="Arial" w:hAnsi="Arial" w:cs="Arial"/>
          <w:kern w:val="0"/>
        </w:rPr>
        <w:footnoteReference w:id="20"/>
      </w:r>
      <w:r w:rsidR="00673414" w:rsidRPr="00495748">
        <w:rPr>
          <w:rFonts w:ascii="Arial" w:hAnsi="Arial" w:cs="Arial"/>
          <w:kern w:val="0"/>
        </w:rPr>
        <w:t xml:space="preserve"> </w:t>
      </w:r>
    </w:p>
    <w:p w14:paraId="06831656" w14:textId="77777777" w:rsidR="00D42126" w:rsidRDefault="00D42126" w:rsidP="00297F13">
      <w:pPr>
        <w:autoSpaceDE w:val="0"/>
        <w:autoSpaceDN w:val="0"/>
        <w:adjustRightInd w:val="0"/>
        <w:spacing w:after="0" w:line="240" w:lineRule="auto"/>
        <w:rPr>
          <w:rFonts w:ascii="Arial" w:hAnsi="Arial" w:cs="Arial"/>
          <w:kern w:val="0"/>
        </w:rPr>
      </w:pPr>
    </w:p>
    <w:p w14:paraId="4E001FB8" w14:textId="77777777" w:rsidR="0087531B" w:rsidRPr="00495748" w:rsidRDefault="0087531B" w:rsidP="00297F13">
      <w:pPr>
        <w:autoSpaceDE w:val="0"/>
        <w:autoSpaceDN w:val="0"/>
        <w:adjustRightInd w:val="0"/>
        <w:spacing w:after="0" w:line="240" w:lineRule="auto"/>
        <w:rPr>
          <w:rFonts w:ascii="Arial" w:hAnsi="Arial" w:cs="Arial"/>
          <w:kern w:val="0"/>
        </w:rPr>
      </w:pPr>
    </w:p>
    <w:p w14:paraId="336FE5F7" w14:textId="058D6FF2" w:rsidR="00B769F0" w:rsidRDefault="000C182F" w:rsidP="00297F13">
      <w:pPr>
        <w:autoSpaceDE w:val="0"/>
        <w:autoSpaceDN w:val="0"/>
        <w:adjustRightInd w:val="0"/>
        <w:spacing w:after="0" w:line="240" w:lineRule="auto"/>
        <w:rPr>
          <w:rFonts w:ascii="Arial" w:hAnsi="Arial" w:cs="Arial"/>
          <w:kern w:val="0"/>
        </w:rPr>
      </w:pPr>
      <w:r w:rsidRPr="00495748">
        <w:rPr>
          <w:rFonts w:ascii="Arial" w:hAnsi="Arial" w:cs="Arial"/>
          <w:kern w:val="0"/>
        </w:rPr>
        <w:t xml:space="preserve">In the case of </w:t>
      </w:r>
      <w:r w:rsidR="00504D2F" w:rsidRPr="00495748">
        <w:rPr>
          <w:rFonts w:ascii="Arial" w:hAnsi="Arial" w:cs="Arial"/>
          <w:kern w:val="0"/>
        </w:rPr>
        <w:t xml:space="preserve">Efwon Trading, the factors which </w:t>
      </w:r>
      <w:r w:rsidR="002A0E7B" w:rsidRPr="00495748">
        <w:rPr>
          <w:rFonts w:ascii="Arial" w:hAnsi="Arial" w:cs="Arial"/>
          <w:kern w:val="0"/>
        </w:rPr>
        <w:t>militate towards the COMI being in the Netherlands are that</w:t>
      </w:r>
      <w:r w:rsidR="00F16391" w:rsidRPr="00495748">
        <w:rPr>
          <w:rFonts w:ascii="Arial" w:hAnsi="Arial" w:cs="Arial"/>
          <w:kern w:val="0"/>
        </w:rPr>
        <w:t>: (i) th</w:t>
      </w:r>
      <w:r w:rsidR="00A03337" w:rsidRPr="00495748">
        <w:rPr>
          <w:rFonts w:ascii="Arial" w:hAnsi="Arial" w:cs="Arial"/>
          <w:kern w:val="0"/>
        </w:rPr>
        <w:t xml:space="preserve">ey have the </w:t>
      </w:r>
      <w:r w:rsidR="00BF143C">
        <w:rPr>
          <w:rFonts w:ascii="Arial" w:hAnsi="Arial" w:cs="Arial"/>
          <w:kern w:val="0"/>
        </w:rPr>
        <w:t xml:space="preserve">USD </w:t>
      </w:r>
      <w:r w:rsidR="00A03337" w:rsidRPr="00495748">
        <w:rPr>
          <w:rFonts w:ascii="Arial" w:hAnsi="Arial" w:cs="Arial"/>
          <w:kern w:val="0"/>
        </w:rPr>
        <w:t>100 million</w:t>
      </w:r>
      <w:r w:rsidR="00F16391" w:rsidRPr="00495748">
        <w:rPr>
          <w:rFonts w:ascii="Arial" w:hAnsi="Arial" w:cs="Arial"/>
          <w:kern w:val="0"/>
        </w:rPr>
        <w:t xml:space="preserve"> loan </w:t>
      </w:r>
      <w:r w:rsidR="00A03337" w:rsidRPr="00495748">
        <w:rPr>
          <w:rFonts w:ascii="Arial" w:hAnsi="Arial" w:cs="Arial"/>
          <w:kern w:val="0"/>
        </w:rPr>
        <w:t xml:space="preserve">with a Monaco bank; (ii) </w:t>
      </w:r>
      <w:r w:rsidR="00614019">
        <w:rPr>
          <w:rFonts w:ascii="Arial" w:hAnsi="Arial" w:cs="Arial"/>
          <w:kern w:val="0"/>
        </w:rPr>
        <w:t xml:space="preserve">they </w:t>
      </w:r>
      <w:r w:rsidR="00CE0E09" w:rsidRPr="00495748">
        <w:rPr>
          <w:rFonts w:ascii="Arial" w:hAnsi="Arial" w:cs="Arial"/>
          <w:kern w:val="0"/>
        </w:rPr>
        <w:t xml:space="preserve">entered into a contract to acquire the Romanian team; (iii) </w:t>
      </w:r>
      <w:r w:rsidR="00A425C6" w:rsidRPr="00495748">
        <w:rPr>
          <w:rFonts w:ascii="Arial" w:hAnsi="Arial" w:cs="Arial"/>
          <w:kern w:val="0"/>
        </w:rPr>
        <w:t>Efwon Romania is a wholly owned subsidiary;</w:t>
      </w:r>
      <w:r w:rsidR="005C6672" w:rsidRPr="00495748">
        <w:rPr>
          <w:rFonts w:ascii="Arial" w:hAnsi="Arial" w:cs="Arial"/>
          <w:kern w:val="0"/>
        </w:rPr>
        <w:t xml:space="preserve"> (iv) all of the financing of Efwon Romania comes from Efwon Trading; </w:t>
      </w:r>
      <w:r w:rsidR="00B00FF1" w:rsidRPr="00495748">
        <w:rPr>
          <w:rFonts w:ascii="Arial" w:hAnsi="Arial" w:cs="Arial"/>
          <w:kern w:val="0"/>
        </w:rPr>
        <w:t xml:space="preserve">(v) </w:t>
      </w:r>
      <w:r w:rsidR="00111F1B" w:rsidRPr="00495748">
        <w:rPr>
          <w:rFonts w:ascii="Arial" w:hAnsi="Arial" w:cs="Arial"/>
          <w:kern w:val="0"/>
        </w:rPr>
        <w:t xml:space="preserve">Efwon Singapore was established </w:t>
      </w:r>
      <w:r w:rsidR="00C07D27">
        <w:rPr>
          <w:rFonts w:ascii="Arial" w:hAnsi="Arial" w:cs="Arial"/>
          <w:kern w:val="0"/>
        </w:rPr>
        <w:t xml:space="preserve">by Efwon Trading </w:t>
      </w:r>
      <w:r w:rsidR="00111F1B" w:rsidRPr="00495748">
        <w:rPr>
          <w:rFonts w:ascii="Arial" w:hAnsi="Arial" w:cs="Arial"/>
          <w:kern w:val="0"/>
        </w:rPr>
        <w:t>to deal with potential sponsors</w:t>
      </w:r>
      <w:r w:rsidR="008A4F24">
        <w:rPr>
          <w:rFonts w:ascii="Arial" w:hAnsi="Arial" w:cs="Arial"/>
          <w:kern w:val="0"/>
        </w:rPr>
        <w:t>; (vi) the major operational decisions seem to come from Efwon Trading</w:t>
      </w:r>
      <w:r w:rsidR="00111F1B" w:rsidRPr="00495748">
        <w:rPr>
          <w:rFonts w:ascii="Arial" w:hAnsi="Arial" w:cs="Arial"/>
          <w:kern w:val="0"/>
        </w:rPr>
        <w:t>.</w:t>
      </w:r>
      <w:r w:rsidR="000C130B" w:rsidRPr="00495748">
        <w:rPr>
          <w:rFonts w:ascii="Arial" w:hAnsi="Arial" w:cs="Arial"/>
          <w:kern w:val="0"/>
        </w:rPr>
        <w:t xml:space="preserve"> However, </w:t>
      </w:r>
      <w:r w:rsidR="0056530B" w:rsidRPr="00495748">
        <w:rPr>
          <w:rFonts w:ascii="Arial" w:hAnsi="Arial" w:cs="Arial"/>
          <w:kern w:val="0"/>
        </w:rPr>
        <w:t xml:space="preserve">there are risks with this approach as </w:t>
      </w:r>
      <w:r w:rsidR="000C130B" w:rsidRPr="00495748">
        <w:rPr>
          <w:rFonts w:ascii="Arial" w:hAnsi="Arial" w:cs="Arial"/>
          <w:kern w:val="0"/>
        </w:rPr>
        <w:t>m</w:t>
      </w:r>
      <w:r w:rsidR="00814172" w:rsidRPr="00495748">
        <w:rPr>
          <w:rFonts w:ascii="Arial" w:hAnsi="Arial" w:cs="Arial"/>
          <w:kern w:val="0"/>
        </w:rPr>
        <w:t>any facts are missing</w:t>
      </w:r>
      <w:r w:rsidR="00E85EF7">
        <w:rPr>
          <w:rFonts w:ascii="Arial" w:hAnsi="Arial" w:cs="Arial"/>
          <w:kern w:val="0"/>
        </w:rPr>
        <w:t xml:space="preserve"> (see Annex A)</w:t>
      </w:r>
      <w:r w:rsidR="009167AD" w:rsidRPr="00495748">
        <w:rPr>
          <w:rFonts w:ascii="Arial" w:hAnsi="Arial" w:cs="Arial"/>
          <w:kern w:val="0"/>
        </w:rPr>
        <w:t xml:space="preserve"> and some do not support COMI in the Netherlands.</w:t>
      </w:r>
      <w:r w:rsidR="00814172" w:rsidRPr="00495748">
        <w:rPr>
          <w:rFonts w:ascii="Arial" w:hAnsi="Arial" w:cs="Arial"/>
          <w:kern w:val="0"/>
        </w:rPr>
        <w:t xml:space="preserve"> </w:t>
      </w:r>
      <w:r w:rsidR="009167AD" w:rsidRPr="00495748">
        <w:rPr>
          <w:rFonts w:ascii="Arial" w:hAnsi="Arial" w:cs="Arial"/>
          <w:kern w:val="0"/>
        </w:rPr>
        <w:t>I</w:t>
      </w:r>
      <w:r w:rsidR="00814172" w:rsidRPr="00495748">
        <w:rPr>
          <w:rFonts w:ascii="Arial" w:hAnsi="Arial" w:cs="Arial"/>
          <w:kern w:val="0"/>
        </w:rPr>
        <w:t xml:space="preserve">t could also be argued by the drivers that Romania is the COMI. </w:t>
      </w:r>
      <w:r w:rsidR="00664657" w:rsidRPr="00495748">
        <w:rPr>
          <w:rFonts w:ascii="Arial" w:hAnsi="Arial" w:cs="Arial"/>
          <w:kern w:val="0"/>
        </w:rPr>
        <w:t>This is because Efwon Romania has staff (the two drivers)</w:t>
      </w:r>
      <w:r w:rsidR="0085198B">
        <w:rPr>
          <w:rFonts w:ascii="Arial" w:hAnsi="Arial" w:cs="Arial"/>
          <w:kern w:val="0"/>
        </w:rPr>
        <w:t xml:space="preserve"> as well as all of the valuable assets:</w:t>
      </w:r>
      <w:r w:rsidR="00664657" w:rsidRPr="00495748">
        <w:rPr>
          <w:rFonts w:ascii="Arial" w:hAnsi="Arial" w:cs="Arial"/>
          <w:kern w:val="0"/>
        </w:rPr>
        <w:t xml:space="preserve"> the </w:t>
      </w:r>
      <w:r w:rsidR="00DB5E4B" w:rsidRPr="00495748">
        <w:rPr>
          <w:rFonts w:ascii="Arial" w:hAnsi="Arial" w:cs="Arial"/>
          <w:kern w:val="0"/>
        </w:rPr>
        <w:t xml:space="preserve">license </w:t>
      </w:r>
      <w:r w:rsidR="00286D5F" w:rsidRPr="00495748">
        <w:rPr>
          <w:rFonts w:ascii="Arial" w:hAnsi="Arial" w:cs="Arial"/>
          <w:kern w:val="0"/>
        </w:rPr>
        <w:t xml:space="preserve">from Formula 1 (F1), </w:t>
      </w:r>
      <w:r w:rsidR="00DE2105" w:rsidRPr="00495748">
        <w:rPr>
          <w:rFonts w:ascii="Arial" w:hAnsi="Arial" w:cs="Arial"/>
          <w:kern w:val="0"/>
        </w:rPr>
        <w:t>inventory and machines for racing.</w:t>
      </w:r>
      <w:r w:rsidR="00416EC3" w:rsidRPr="00495748">
        <w:rPr>
          <w:rFonts w:ascii="Arial" w:hAnsi="Arial" w:cs="Arial"/>
          <w:kern w:val="0"/>
        </w:rPr>
        <w:t xml:space="preserve"> Presumably</w:t>
      </w:r>
      <w:r w:rsidR="005B2404" w:rsidRPr="00495748">
        <w:rPr>
          <w:rFonts w:ascii="Arial" w:hAnsi="Arial" w:cs="Arial"/>
          <w:kern w:val="0"/>
        </w:rPr>
        <w:t>,</w:t>
      </w:r>
      <w:r w:rsidR="00416EC3" w:rsidRPr="00495748">
        <w:rPr>
          <w:rFonts w:ascii="Arial" w:hAnsi="Arial" w:cs="Arial"/>
          <w:kern w:val="0"/>
        </w:rPr>
        <w:t xml:space="preserve"> Efwon Romania also has its registered office in Romania, which is a </w:t>
      </w:r>
      <w:r w:rsidR="00A57A70" w:rsidRPr="00495748">
        <w:rPr>
          <w:rFonts w:ascii="Arial" w:hAnsi="Arial" w:cs="Arial"/>
          <w:kern w:val="0"/>
        </w:rPr>
        <w:t>rebuttable presumption under the EIR.</w:t>
      </w:r>
      <w:r w:rsidR="00BA618F" w:rsidRPr="00495748">
        <w:rPr>
          <w:rFonts w:ascii="Arial" w:hAnsi="Arial" w:cs="Arial"/>
          <w:kern w:val="0"/>
        </w:rPr>
        <w:t xml:space="preserve"> </w:t>
      </w:r>
    </w:p>
    <w:p w14:paraId="3E023CD0" w14:textId="77777777" w:rsidR="00B769F0" w:rsidRDefault="00B769F0" w:rsidP="00297F13">
      <w:pPr>
        <w:autoSpaceDE w:val="0"/>
        <w:autoSpaceDN w:val="0"/>
        <w:adjustRightInd w:val="0"/>
        <w:spacing w:after="0" w:line="240" w:lineRule="auto"/>
        <w:rPr>
          <w:rFonts w:ascii="Arial" w:hAnsi="Arial" w:cs="Arial"/>
          <w:kern w:val="0"/>
        </w:rPr>
      </w:pPr>
    </w:p>
    <w:p w14:paraId="2493976E" w14:textId="62832522" w:rsidR="0070307A" w:rsidRDefault="00BA618F" w:rsidP="00297F13">
      <w:pPr>
        <w:autoSpaceDE w:val="0"/>
        <w:autoSpaceDN w:val="0"/>
        <w:adjustRightInd w:val="0"/>
        <w:spacing w:after="0" w:line="240" w:lineRule="auto"/>
        <w:rPr>
          <w:rFonts w:ascii="Arial" w:hAnsi="Arial" w:cs="Arial"/>
          <w:kern w:val="0"/>
        </w:rPr>
      </w:pPr>
      <w:r w:rsidRPr="00495748">
        <w:rPr>
          <w:rFonts w:ascii="Arial" w:hAnsi="Arial" w:cs="Arial"/>
          <w:kern w:val="0"/>
        </w:rPr>
        <w:t xml:space="preserve">If the Dutch court opens the procedure before the Romanian court and </w:t>
      </w:r>
      <w:r w:rsidR="00C3250A" w:rsidRPr="00495748">
        <w:rPr>
          <w:rFonts w:ascii="Arial" w:hAnsi="Arial" w:cs="Arial"/>
          <w:kern w:val="0"/>
        </w:rPr>
        <w:t xml:space="preserve">agrees that the COMI is in the Netherlands, the drivers would need to challenge this decision </w:t>
      </w:r>
      <w:r w:rsidR="00F22DE7" w:rsidRPr="00495748">
        <w:rPr>
          <w:rFonts w:ascii="Arial" w:hAnsi="Arial" w:cs="Arial"/>
          <w:kern w:val="0"/>
        </w:rPr>
        <w:t>in the Netherlands.</w:t>
      </w:r>
      <w:r w:rsidR="00F22DE7" w:rsidRPr="00495748">
        <w:rPr>
          <w:rStyle w:val="FootnoteReference"/>
          <w:rFonts w:ascii="Arial" w:hAnsi="Arial" w:cs="Arial"/>
          <w:kern w:val="0"/>
        </w:rPr>
        <w:footnoteReference w:id="21"/>
      </w:r>
      <w:r w:rsidR="00F22DE7" w:rsidRPr="00495748">
        <w:rPr>
          <w:rFonts w:ascii="Arial" w:hAnsi="Arial" w:cs="Arial"/>
          <w:kern w:val="0"/>
        </w:rPr>
        <w:t xml:space="preserve"> This could delay the restructuring of the whole group.</w:t>
      </w:r>
      <w:r w:rsidR="00B769F0">
        <w:rPr>
          <w:rFonts w:ascii="Arial" w:hAnsi="Arial" w:cs="Arial"/>
          <w:kern w:val="0"/>
        </w:rPr>
        <w:t xml:space="preserve"> Similarly, if the COMI was decided to be in Romania, </w:t>
      </w:r>
      <w:r w:rsidR="00A40E29">
        <w:rPr>
          <w:rFonts w:ascii="Arial" w:hAnsi="Arial" w:cs="Arial"/>
          <w:kern w:val="0"/>
        </w:rPr>
        <w:t xml:space="preserve">the </w:t>
      </w:r>
      <w:r w:rsidR="0085198B">
        <w:rPr>
          <w:rFonts w:ascii="Arial" w:hAnsi="Arial" w:cs="Arial"/>
          <w:kern w:val="0"/>
        </w:rPr>
        <w:t xml:space="preserve">Efwon </w:t>
      </w:r>
      <w:r w:rsidR="00A40E29">
        <w:rPr>
          <w:rFonts w:ascii="Arial" w:hAnsi="Arial" w:cs="Arial"/>
          <w:kern w:val="0"/>
        </w:rPr>
        <w:t xml:space="preserve">group would want to challenge the designation in Romania. We do not </w:t>
      </w:r>
      <w:r w:rsidR="00EA1795">
        <w:rPr>
          <w:rFonts w:ascii="Arial" w:hAnsi="Arial" w:cs="Arial"/>
          <w:kern w:val="0"/>
        </w:rPr>
        <w:t xml:space="preserve">fully </w:t>
      </w:r>
      <w:r w:rsidR="00A40E29">
        <w:rPr>
          <w:rFonts w:ascii="Arial" w:hAnsi="Arial" w:cs="Arial"/>
          <w:kern w:val="0"/>
        </w:rPr>
        <w:t>analyze the possibility of a Romanian COMI here</w:t>
      </w:r>
      <w:r w:rsidR="00E11BFF">
        <w:rPr>
          <w:rFonts w:ascii="Arial" w:hAnsi="Arial" w:cs="Arial"/>
          <w:kern w:val="0"/>
        </w:rPr>
        <w:t>. However, we would need to</w:t>
      </w:r>
      <w:r w:rsidR="00AC53B3">
        <w:rPr>
          <w:rFonts w:ascii="Arial" w:hAnsi="Arial" w:cs="Arial"/>
          <w:kern w:val="0"/>
        </w:rPr>
        <w:t xml:space="preserve"> significantly revise</w:t>
      </w:r>
      <w:r w:rsidR="00E11BFF">
        <w:rPr>
          <w:rFonts w:ascii="Arial" w:hAnsi="Arial" w:cs="Arial"/>
          <w:kern w:val="0"/>
        </w:rPr>
        <w:t xml:space="preserve"> the strategy should that be decided.</w:t>
      </w:r>
    </w:p>
    <w:p w14:paraId="63A55FC0" w14:textId="77777777" w:rsidR="000C29F2" w:rsidRDefault="000C29F2" w:rsidP="00297F13">
      <w:pPr>
        <w:autoSpaceDE w:val="0"/>
        <w:autoSpaceDN w:val="0"/>
        <w:adjustRightInd w:val="0"/>
        <w:spacing w:after="0" w:line="240" w:lineRule="auto"/>
        <w:rPr>
          <w:rFonts w:ascii="Arial" w:hAnsi="Arial" w:cs="Arial"/>
          <w:kern w:val="0"/>
        </w:rPr>
      </w:pPr>
    </w:p>
    <w:p w14:paraId="607FB6DB" w14:textId="388DA9E8" w:rsidR="000C29F2" w:rsidRDefault="000C29F2" w:rsidP="00297F13">
      <w:pPr>
        <w:autoSpaceDE w:val="0"/>
        <w:autoSpaceDN w:val="0"/>
        <w:adjustRightInd w:val="0"/>
        <w:spacing w:after="0" w:line="240" w:lineRule="auto"/>
        <w:rPr>
          <w:rFonts w:ascii="Arial" w:hAnsi="Arial" w:cs="Arial"/>
          <w:kern w:val="0"/>
        </w:rPr>
      </w:pPr>
      <w:r>
        <w:rPr>
          <w:rFonts w:ascii="Arial" w:hAnsi="Arial" w:cs="Arial"/>
          <w:kern w:val="0"/>
        </w:rPr>
        <w:t>The EIR also recognizes that a single COMI can be established for a group of companies, in particular the “</w:t>
      </w:r>
      <w:r w:rsidRPr="00D42126">
        <w:rPr>
          <w:rFonts w:ascii="Arial" w:hAnsi="Arial" w:cs="Arial"/>
          <w:kern w:val="0"/>
        </w:rPr>
        <w:t>possibility for a court to open insolvency proceedings for several companies belonging to the same group in a single jurisdiction if the court finds that the centre of main interests of those companies is located in a single Member State</w:t>
      </w:r>
      <w:r>
        <w:rPr>
          <w:rFonts w:ascii="Arial" w:hAnsi="Arial" w:cs="Arial"/>
          <w:kern w:val="0"/>
        </w:rPr>
        <w:t>.”</w:t>
      </w:r>
      <w:r>
        <w:rPr>
          <w:rStyle w:val="FootnoteReference"/>
          <w:rFonts w:ascii="Arial" w:hAnsi="Arial" w:cs="Arial"/>
          <w:kern w:val="0"/>
        </w:rPr>
        <w:footnoteReference w:id="22"/>
      </w:r>
      <w:r>
        <w:rPr>
          <w:rFonts w:ascii="Arial" w:hAnsi="Arial" w:cs="Arial"/>
          <w:kern w:val="0"/>
        </w:rPr>
        <w:t xml:space="preserve"> Chapter V of the EIR also provides for the possibility of group coordination, including: the appointment of a group coordinator,</w:t>
      </w:r>
      <w:r>
        <w:rPr>
          <w:rStyle w:val="FootnoteReference"/>
          <w:rFonts w:ascii="Arial" w:hAnsi="Arial" w:cs="Arial"/>
          <w:kern w:val="0"/>
        </w:rPr>
        <w:footnoteReference w:id="23"/>
      </w:r>
      <w:r>
        <w:rPr>
          <w:rFonts w:ascii="Arial" w:hAnsi="Arial" w:cs="Arial"/>
          <w:kern w:val="0"/>
        </w:rPr>
        <w:t xml:space="preserve"> a coordinated restructuring plan</w:t>
      </w:r>
      <w:r>
        <w:rPr>
          <w:rStyle w:val="FootnoteReference"/>
          <w:rFonts w:ascii="Arial" w:hAnsi="Arial" w:cs="Arial"/>
          <w:kern w:val="0"/>
        </w:rPr>
        <w:footnoteReference w:id="24"/>
      </w:r>
      <w:r>
        <w:rPr>
          <w:rFonts w:ascii="Arial" w:hAnsi="Arial" w:cs="Arial"/>
          <w:kern w:val="0"/>
        </w:rPr>
        <w:t>, as well as cooperation and communication between courts.</w:t>
      </w:r>
      <w:r>
        <w:rPr>
          <w:rStyle w:val="FootnoteReference"/>
          <w:rFonts w:ascii="Arial" w:hAnsi="Arial" w:cs="Arial"/>
          <w:kern w:val="0"/>
        </w:rPr>
        <w:footnoteReference w:id="25"/>
      </w:r>
    </w:p>
    <w:p w14:paraId="6284EE07" w14:textId="77777777" w:rsidR="00E11BFF" w:rsidRPr="00495748" w:rsidRDefault="00E11BFF" w:rsidP="00297F13">
      <w:pPr>
        <w:autoSpaceDE w:val="0"/>
        <w:autoSpaceDN w:val="0"/>
        <w:adjustRightInd w:val="0"/>
        <w:spacing w:after="0" w:line="240" w:lineRule="auto"/>
        <w:rPr>
          <w:rFonts w:ascii="Arial" w:hAnsi="Arial" w:cs="Arial"/>
          <w:kern w:val="0"/>
        </w:rPr>
      </w:pPr>
    </w:p>
    <w:p w14:paraId="138CD0FD" w14:textId="27A4F70B" w:rsidR="00680257" w:rsidRDefault="00A07889" w:rsidP="00007135">
      <w:pPr>
        <w:autoSpaceDE w:val="0"/>
        <w:autoSpaceDN w:val="0"/>
        <w:adjustRightInd w:val="0"/>
        <w:spacing w:after="0" w:line="240" w:lineRule="auto"/>
        <w:rPr>
          <w:rFonts w:ascii="Arial" w:hAnsi="Arial" w:cs="Arial"/>
          <w:kern w:val="0"/>
        </w:rPr>
      </w:pPr>
      <w:r>
        <w:rPr>
          <w:rFonts w:ascii="Arial" w:hAnsi="Arial" w:cs="Arial"/>
          <w:kern w:val="0"/>
        </w:rPr>
        <w:t>B</w:t>
      </w:r>
      <w:r w:rsidR="003B013E">
        <w:rPr>
          <w:rFonts w:ascii="Arial" w:hAnsi="Arial" w:cs="Arial"/>
          <w:kern w:val="0"/>
        </w:rPr>
        <w:t xml:space="preserve">ecause </w:t>
      </w:r>
      <w:r w:rsidR="00EA1795">
        <w:rPr>
          <w:rFonts w:ascii="Arial" w:hAnsi="Arial" w:cs="Arial"/>
          <w:kern w:val="0"/>
        </w:rPr>
        <w:t>there is significant risk that</w:t>
      </w:r>
      <w:r w:rsidR="003B013E">
        <w:rPr>
          <w:rFonts w:ascii="Arial" w:hAnsi="Arial" w:cs="Arial"/>
          <w:kern w:val="0"/>
        </w:rPr>
        <w:t xml:space="preserve"> COMI will </w:t>
      </w:r>
      <w:r w:rsidR="00EA1795">
        <w:rPr>
          <w:rFonts w:ascii="Arial" w:hAnsi="Arial" w:cs="Arial"/>
          <w:kern w:val="0"/>
        </w:rPr>
        <w:t xml:space="preserve">not </w:t>
      </w:r>
      <w:r w:rsidR="003B013E">
        <w:rPr>
          <w:rFonts w:ascii="Arial" w:hAnsi="Arial" w:cs="Arial"/>
          <w:kern w:val="0"/>
        </w:rPr>
        <w:t>be found to be the Netherlands,</w:t>
      </w:r>
      <w:r w:rsidR="00E86640">
        <w:rPr>
          <w:rFonts w:ascii="Arial" w:hAnsi="Arial" w:cs="Arial"/>
          <w:kern w:val="0"/>
        </w:rPr>
        <w:t xml:space="preserve"> in our COMI analysis we have also considered </w:t>
      </w:r>
      <w:r w:rsidR="004E4457">
        <w:rPr>
          <w:rFonts w:ascii="Arial" w:hAnsi="Arial" w:cs="Arial"/>
          <w:kern w:val="0"/>
        </w:rPr>
        <w:t xml:space="preserve">taking other actions to </w:t>
      </w:r>
      <w:r w:rsidR="00E86640">
        <w:rPr>
          <w:rFonts w:ascii="Arial" w:hAnsi="Arial" w:cs="Arial"/>
          <w:kern w:val="0"/>
        </w:rPr>
        <w:t>transfer the COMI</w:t>
      </w:r>
      <w:r w:rsidR="003B013E">
        <w:rPr>
          <w:rFonts w:ascii="Arial" w:hAnsi="Arial" w:cs="Arial"/>
          <w:kern w:val="0"/>
        </w:rPr>
        <w:t>.</w:t>
      </w:r>
      <w:r w:rsidR="00007135">
        <w:rPr>
          <w:rFonts w:ascii="Arial" w:hAnsi="Arial" w:cs="Arial"/>
          <w:kern w:val="0"/>
        </w:rPr>
        <w:t xml:space="preserve"> </w:t>
      </w:r>
      <w:r w:rsidR="00F22E3D">
        <w:rPr>
          <w:rFonts w:ascii="Arial" w:hAnsi="Arial" w:cs="Arial"/>
          <w:kern w:val="0"/>
        </w:rPr>
        <w:t xml:space="preserve">These actions would strengthen the </w:t>
      </w:r>
      <w:r w:rsidR="00730A14">
        <w:rPr>
          <w:rFonts w:ascii="Arial" w:hAnsi="Arial" w:cs="Arial"/>
          <w:kern w:val="0"/>
        </w:rPr>
        <w:t>case that Efwon Trading is the place where the debtor conducts administration.</w:t>
      </w:r>
      <w:r w:rsidR="00730A14">
        <w:rPr>
          <w:rStyle w:val="FootnoteReference"/>
          <w:rFonts w:ascii="Arial" w:hAnsi="Arial" w:cs="Arial"/>
          <w:kern w:val="0"/>
        </w:rPr>
        <w:footnoteReference w:id="26"/>
      </w:r>
      <w:r w:rsidR="00C36E67">
        <w:rPr>
          <w:rFonts w:ascii="Arial" w:hAnsi="Arial" w:cs="Arial"/>
          <w:kern w:val="0"/>
        </w:rPr>
        <w:t xml:space="preserve"> </w:t>
      </w:r>
      <w:r w:rsidR="00007135">
        <w:rPr>
          <w:rFonts w:ascii="Arial" w:hAnsi="Arial" w:cs="Arial"/>
          <w:kern w:val="0"/>
        </w:rPr>
        <w:t xml:space="preserve">However, </w:t>
      </w:r>
      <w:r w:rsidR="00C36E67">
        <w:rPr>
          <w:rFonts w:ascii="Arial" w:hAnsi="Arial" w:cs="Arial"/>
          <w:kern w:val="0"/>
        </w:rPr>
        <w:t xml:space="preserve">we did not pursue this avenue as </w:t>
      </w:r>
      <w:r w:rsidR="00967803">
        <w:rPr>
          <w:rFonts w:ascii="Arial" w:hAnsi="Arial" w:cs="Arial"/>
          <w:kern w:val="0"/>
        </w:rPr>
        <w:t>the EIR</w:t>
      </w:r>
      <w:r w:rsidR="00C36E67">
        <w:rPr>
          <w:rFonts w:ascii="Arial" w:hAnsi="Arial" w:cs="Arial"/>
          <w:kern w:val="0"/>
        </w:rPr>
        <w:t>,</w:t>
      </w:r>
      <w:r w:rsidR="00967803">
        <w:rPr>
          <w:rFonts w:ascii="Arial" w:hAnsi="Arial" w:cs="Arial"/>
          <w:kern w:val="0"/>
        </w:rPr>
        <w:t xml:space="preserve"> and case law have made it so that it is very difficult to shift COMI.</w:t>
      </w:r>
      <w:r w:rsidR="00C36E67">
        <w:rPr>
          <w:rFonts w:ascii="Arial" w:hAnsi="Arial" w:cs="Arial"/>
          <w:kern w:val="0"/>
        </w:rPr>
        <w:t xml:space="preserve"> </w:t>
      </w:r>
      <w:r w:rsidR="004B1CDB">
        <w:rPr>
          <w:rFonts w:ascii="Arial" w:hAnsi="Arial" w:cs="Arial"/>
          <w:kern w:val="0"/>
        </w:rPr>
        <w:t>In particular, the</w:t>
      </w:r>
      <w:r w:rsidR="00007135" w:rsidRPr="00007135">
        <w:rPr>
          <w:rFonts w:ascii="Arial" w:hAnsi="Arial" w:cs="Arial"/>
          <w:kern w:val="0"/>
        </w:rPr>
        <w:t xml:space="preserve"> </w:t>
      </w:r>
      <w:r w:rsidR="00007135" w:rsidRPr="004B1CDB">
        <w:rPr>
          <w:rFonts w:ascii="Arial" w:hAnsi="Arial" w:cs="Arial"/>
          <w:i/>
          <w:iCs/>
          <w:kern w:val="0"/>
        </w:rPr>
        <w:t>Eurofood</w:t>
      </w:r>
      <w:r w:rsidR="00007135" w:rsidRPr="00007135">
        <w:rPr>
          <w:rFonts w:ascii="Arial" w:hAnsi="Arial" w:cs="Arial"/>
          <w:kern w:val="0"/>
        </w:rPr>
        <w:t xml:space="preserve"> and </w:t>
      </w:r>
      <w:r w:rsidR="00007135" w:rsidRPr="004B1CDB">
        <w:rPr>
          <w:rFonts w:ascii="Arial" w:hAnsi="Arial" w:cs="Arial"/>
          <w:i/>
          <w:iCs/>
          <w:kern w:val="0"/>
        </w:rPr>
        <w:t>Interedil</w:t>
      </w:r>
      <w:r w:rsidR="00007135" w:rsidRPr="00007135">
        <w:rPr>
          <w:rFonts w:ascii="Arial" w:hAnsi="Arial" w:cs="Arial"/>
          <w:kern w:val="0"/>
        </w:rPr>
        <w:t xml:space="preserve"> judgments</w:t>
      </w:r>
      <w:r w:rsidR="004B1CDB">
        <w:rPr>
          <w:rFonts w:ascii="Arial" w:hAnsi="Arial" w:cs="Arial"/>
          <w:kern w:val="0"/>
        </w:rPr>
        <w:t xml:space="preserve"> referred to above make</w:t>
      </w:r>
      <w:r w:rsidR="00007135" w:rsidRPr="00007135">
        <w:rPr>
          <w:rFonts w:ascii="Arial" w:hAnsi="Arial" w:cs="Arial"/>
          <w:kern w:val="0"/>
        </w:rPr>
        <w:t xml:space="preserve"> the</w:t>
      </w:r>
      <w:r w:rsidR="004B1CDB">
        <w:rPr>
          <w:rFonts w:ascii="Arial" w:hAnsi="Arial" w:cs="Arial"/>
          <w:kern w:val="0"/>
        </w:rPr>
        <w:t xml:space="preserve"> successful</w:t>
      </w:r>
      <w:r w:rsidR="00007135" w:rsidRPr="00007135">
        <w:rPr>
          <w:rFonts w:ascii="Arial" w:hAnsi="Arial" w:cs="Arial"/>
          <w:kern w:val="0"/>
        </w:rPr>
        <w:t xml:space="preserve"> transfer COMI prior to the</w:t>
      </w:r>
      <w:r w:rsidR="00007135">
        <w:rPr>
          <w:rFonts w:ascii="Arial" w:hAnsi="Arial" w:cs="Arial"/>
          <w:kern w:val="0"/>
        </w:rPr>
        <w:t xml:space="preserve"> </w:t>
      </w:r>
      <w:r w:rsidR="00007135" w:rsidRPr="00007135">
        <w:rPr>
          <w:rFonts w:ascii="Arial" w:hAnsi="Arial" w:cs="Arial"/>
          <w:kern w:val="0"/>
        </w:rPr>
        <w:t xml:space="preserve">opening of insolvency proceedings </w:t>
      </w:r>
      <w:r w:rsidR="004B1CDB">
        <w:rPr>
          <w:rFonts w:ascii="Arial" w:hAnsi="Arial" w:cs="Arial"/>
          <w:kern w:val="0"/>
        </w:rPr>
        <w:t>unlikely.</w:t>
      </w:r>
      <w:r w:rsidR="004B1CDB">
        <w:rPr>
          <w:rStyle w:val="FootnoteReference"/>
          <w:rFonts w:ascii="Arial" w:hAnsi="Arial" w:cs="Arial"/>
          <w:kern w:val="0"/>
        </w:rPr>
        <w:footnoteReference w:id="27"/>
      </w:r>
    </w:p>
    <w:p w14:paraId="717CACE9" w14:textId="77777777" w:rsidR="00A07889" w:rsidRDefault="00A07889" w:rsidP="00007135">
      <w:pPr>
        <w:autoSpaceDE w:val="0"/>
        <w:autoSpaceDN w:val="0"/>
        <w:adjustRightInd w:val="0"/>
        <w:spacing w:after="0" w:line="240" w:lineRule="auto"/>
        <w:rPr>
          <w:rFonts w:ascii="Arial" w:hAnsi="Arial" w:cs="Arial"/>
          <w:kern w:val="0"/>
        </w:rPr>
      </w:pPr>
    </w:p>
    <w:p w14:paraId="0EFD2984" w14:textId="4E15916E" w:rsidR="00A07889" w:rsidRDefault="00A07889" w:rsidP="00007135">
      <w:pPr>
        <w:autoSpaceDE w:val="0"/>
        <w:autoSpaceDN w:val="0"/>
        <w:adjustRightInd w:val="0"/>
        <w:spacing w:after="0" w:line="240" w:lineRule="auto"/>
        <w:rPr>
          <w:rFonts w:ascii="Arial" w:hAnsi="Arial" w:cs="Arial"/>
          <w:kern w:val="0"/>
        </w:rPr>
      </w:pPr>
      <w:r w:rsidRPr="0065219D">
        <w:rPr>
          <w:rFonts w:ascii="Arial" w:hAnsi="Arial" w:cs="Arial"/>
          <w:kern w:val="0"/>
        </w:rPr>
        <w:t xml:space="preserve">Lastly, if the COMI is found to be in the Netherlands, and the case opened there prior to Romania, we would still need to continue with the insolvency case in Romania. In that case, </w:t>
      </w:r>
      <w:r w:rsidRPr="0065219D">
        <w:rPr>
          <w:rFonts w:ascii="Arial" w:hAnsi="Arial" w:cs="Arial"/>
          <w:kern w:val="0"/>
        </w:rPr>
        <w:lastRenderedPageBreak/>
        <w:t>we would open a secondary proceeding in Romania.</w:t>
      </w:r>
      <w:r w:rsidRPr="0065219D">
        <w:rPr>
          <w:rStyle w:val="FootnoteReference"/>
          <w:rFonts w:ascii="Arial" w:hAnsi="Arial" w:cs="Arial"/>
          <w:kern w:val="0"/>
        </w:rPr>
        <w:footnoteReference w:id="28"/>
      </w:r>
      <w:r w:rsidRPr="0065219D">
        <w:rPr>
          <w:rFonts w:ascii="Arial" w:hAnsi="Arial" w:cs="Arial"/>
          <w:kern w:val="0"/>
        </w:rPr>
        <w:t xml:space="preserve"> The main EIR requirement is that an establishment is located in the country of the secondary proceeding.</w:t>
      </w:r>
      <w:r w:rsidRPr="0065219D">
        <w:rPr>
          <w:rStyle w:val="FootnoteReference"/>
          <w:rFonts w:ascii="Arial" w:hAnsi="Arial" w:cs="Arial"/>
          <w:kern w:val="0"/>
        </w:rPr>
        <w:footnoteReference w:id="29"/>
      </w:r>
    </w:p>
    <w:p w14:paraId="39F7E3C5" w14:textId="77777777" w:rsidR="009308E6" w:rsidRPr="00495748" w:rsidRDefault="009308E6" w:rsidP="00007135">
      <w:pPr>
        <w:autoSpaceDE w:val="0"/>
        <w:autoSpaceDN w:val="0"/>
        <w:adjustRightInd w:val="0"/>
        <w:spacing w:after="0" w:line="240" w:lineRule="auto"/>
        <w:rPr>
          <w:rFonts w:ascii="Arial" w:hAnsi="Arial" w:cs="Arial"/>
          <w:kern w:val="0"/>
        </w:rPr>
      </w:pPr>
    </w:p>
    <w:p w14:paraId="5E9FBFBC" w14:textId="77777777" w:rsidR="002E6291" w:rsidRPr="00495748" w:rsidRDefault="002E6291" w:rsidP="002E6291">
      <w:pPr>
        <w:autoSpaceDE w:val="0"/>
        <w:autoSpaceDN w:val="0"/>
        <w:adjustRightInd w:val="0"/>
        <w:spacing w:after="0" w:line="240" w:lineRule="auto"/>
        <w:rPr>
          <w:rFonts w:ascii="Arial" w:hAnsi="Arial" w:cs="Arial"/>
          <w:kern w:val="0"/>
        </w:rPr>
      </w:pPr>
    </w:p>
    <w:p w14:paraId="70767F3E" w14:textId="4B7F4569" w:rsidR="008F5B6D" w:rsidRPr="00E16343" w:rsidRDefault="00923643" w:rsidP="008D18A1">
      <w:pPr>
        <w:pStyle w:val="ListParagraph"/>
        <w:numPr>
          <w:ilvl w:val="0"/>
          <w:numId w:val="7"/>
        </w:numPr>
        <w:autoSpaceDE w:val="0"/>
        <w:autoSpaceDN w:val="0"/>
        <w:adjustRightInd w:val="0"/>
        <w:spacing w:after="0" w:line="240" w:lineRule="auto"/>
        <w:rPr>
          <w:rFonts w:ascii="Arial" w:hAnsi="Arial" w:cs="Arial"/>
          <w:b/>
          <w:bCs/>
          <w:kern w:val="0"/>
        </w:rPr>
      </w:pPr>
      <w:r>
        <w:rPr>
          <w:rFonts w:ascii="Arial" w:hAnsi="Arial" w:cs="Arial"/>
          <w:b/>
          <w:bCs/>
          <w:kern w:val="0"/>
        </w:rPr>
        <w:t xml:space="preserve">The WHOA &amp; </w:t>
      </w:r>
      <w:r w:rsidR="00CD5BAF" w:rsidRPr="00E16343">
        <w:rPr>
          <w:rFonts w:ascii="Arial" w:hAnsi="Arial" w:cs="Arial"/>
          <w:b/>
          <w:bCs/>
          <w:kern w:val="0"/>
        </w:rPr>
        <w:t>Initial</w:t>
      </w:r>
      <w:r w:rsidR="008F5B6D" w:rsidRPr="00E16343">
        <w:rPr>
          <w:rFonts w:ascii="Arial" w:hAnsi="Arial" w:cs="Arial"/>
          <w:b/>
          <w:bCs/>
          <w:kern w:val="0"/>
        </w:rPr>
        <w:t xml:space="preserve"> Filing</w:t>
      </w:r>
      <w:r w:rsidR="00CD5BAF" w:rsidRPr="00E16343">
        <w:rPr>
          <w:rFonts w:ascii="Arial" w:hAnsi="Arial" w:cs="Arial"/>
          <w:b/>
          <w:bCs/>
          <w:kern w:val="0"/>
        </w:rPr>
        <w:t xml:space="preserve"> in the Netherlands</w:t>
      </w:r>
    </w:p>
    <w:p w14:paraId="239377C7" w14:textId="77777777" w:rsidR="00246463" w:rsidRPr="00495748" w:rsidRDefault="00246463" w:rsidP="00246463">
      <w:pPr>
        <w:autoSpaceDE w:val="0"/>
        <w:autoSpaceDN w:val="0"/>
        <w:adjustRightInd w:val="0"/>
        <w:spacing w:after="0" w:line="240" w:lineRule="auto"/>
        <w:rPr>
          <w:rFonts w:ascii="Arial" w:hAnsi="Arial" w:cs="Arial"/>
          <w:kern w:val="0"/>
        </w:rPr>
      </w:pPr>
    </w:p>
    <w:p w14:paraId="0AE46E71" w14:textId="2E6AAE0E" w:rsidR="00246463" w:rsidRPr="00495748" w:rsidRDefault="00246463" w:rsidP="00246463">
      <w:pPr>
        <w:autoSpaceDE w:val="0"/>
        <w:autoSpaceDN w:val="0"/>
        <w:adjustRightInd w:val="0"/>
        <w:spacing w:after="0" w:line="240" w:lineRule="auto"/>
        <w:rPr>
          <w:rFonts w:ascii="Arial" w:hAnsi="Arial" w:cs="Arial"/>
          <w:kern w:val="0"/>
        </w:rPr>
      </w:pPr>
      <w:r w:rsidRPr="00495748">
        <w:rPr>
          <w:rFonts w:ascii="Arial" w:hAnsi="Arial" w:cs="Arial"/>
          <w:kern w:val="0"/>
        </w:rPr>
        <w:t xml:space="preserve">Given the COMI analysis above, we recommend Efwon Trading </w:t>
      </w:r>
      <w:r w:rsidR="00AE4E87" w:rsidRPr="00495748">
        <w:rPr>
          <w:rFonts w:ascii="Arial" w:hAnsi="Arial" w:cs="Arial"/>
          <w:kern w:val="0"/>
        </w:rPr>
        <w:t xml:space="preserve">urgently </w:t>
      </w:r>
      <w:r w:rsidRPr="00495748">
        <w:rPr>
          <w:rFonts w:ascii="Arial" w:hAnsi="Arial" w:cs="Arial"/>
          <w:kern w:val="0"/>
        </w:rPr>
        <w:t>open a public</w:t>
      </w:r>
      <w:r w:rsidR="00573636" w:rsidRPr="00495748">
        <w:rPr>
          <w:rStyle w:val="FootnoteReference"/>
          <w:rFonts w:ascii="Arial" w:hAnsi="Arial" w:cs="Arial"/>
          <w:kern w:val="0"/>
        </w:rPr>
        <w:footnoteReference w:id="30"/>
      </w:r>
      <w:r w:rsidRPr="00495748">
        <w:rPr>
          <w:rFonts w:ascii="Arial" w:hAnsi="Arial" w:cs="Arial"/>
          <w:kern w:val="0"/>
        </w:rPr>
        <w:t xml:space="preserve"> procedure under the Court Approval of a Private Composition (Prevention of Insolvency) Act or </w:t>
      </w:r>
      <w:r w:rsidRPr="00495748">
        <w:rPr>
          <w:rFonts w:ascii="Arial" w:hAnsi="Arial" w:cs="Arial"/>
          <w:i/>
          <w:iCs/>
          <w:kern w:val="0"/>
        </w:rPr>
        <w:t>Wet Homologatie Onderhands Akkoord</w:t>
      </w:r>
      <w:r w:rsidRPr="00495748">
        <w:rPr>
          <w:rFonts w:ascii="Arial" w:hAnsi="Arial" w:cs="Arial"/>
          <w:kern w:val="0"/>
        </w:rPr>
        <w:t xml:space="preserve"> (WHOA) in Dutch. </w:t>
      </w:r>
      <w:r w:rsidR="00276BC0" w:rsidRPr="00495748">
        <w:rPr>
          <w:rFonts w:ascii="Arial" w:hAnsi="Arial" w:cs="Arial"/>
          <w:kern w:val="0"/>
        </w:rPr>
        <w:t xml:space="preserve">The WHOA </w:t>
      </w:r>
      <w:r w:rsidR="00210485" w:rsidRPr="00495748">
        <w:rPr>
          <w:rFonts w:ascii="Arial" w:hAnsi="Arial" w:cs="Arial"/>
          <w:kern w:val="0"/>
        </w:rPr>
        <w:t xml:space="preserve">provides for </w:t>
      </w:r>
      <w:r w:rsidR="003A6DE7" w:rsidRPr="00495748">
        <w:rPr>
          <w:rFonts w:ascii="Arial" w:hAnsi="Arial" w:cs="Arial"/>
          <w:kern w:val="0"/>
        </w:rPr>
        <w:t xml:space="preserve">Efwon Trading to </w:t>
      </w:r>
      <w:r w:rsidR="00492341" w:rsidRPr="00495748">
        <w:rPr>
          <w:rFonts w:ascii="Arial" w:hAnsi="Arial" w:cs="Arial"/>
          <w:kern w:val="0"/>
        </w:rPr>
        <w:t xml:space="preserve">propose a </w:t>
      </w:r>
      <w:r w:rsidR="00192EA7" w:rsidRPr="00495748">
        <w:rPr>
          <w:rFonts w:ascii="Arial" w:hAnsi="Arial" w:cs="Arial"/>
          <w:kern w:val="0"/>
        </w:rPr>
        <w:t xml:space="preserve">restructuring </w:t>
      </w:r>
      <w:r w:rsidR="00492341" w:rsidRPr="00495748">
        <w:rPr>
          <w:rFonts w:ascii="Arial" w:hAnsi="Arial" w:cs="Arial"/>
          <w:kern w:val="0"/>
        </w:rPr>
        <w:t xml:space="preserve">plan </w:t>
      </w:r>
      <w:r w:rsidR="00192EA7" w:rsidRPr="00495748">
        <w:rPr>
          <w:rFonts w:ascii="Arial" w:hAnsi="Arial" w:cs="Arial"/>
          <w:kern w:val="0"/>
        </w:rPr>
        <w:t xml:space="preserve">to creditors outside of the formal Dutch insolvency procedure. </w:t>
      </w:r>
      <w:r w:rsidR="00362036" w:rsidRPr="00495748">
        <w:rPr>
          <w:rFonts w:ascii="Arial" w:hAnsi="Arial" w:cs="Arial"/>
          <w:kern w:val="0"/>
        </w:rPr>
        <w:t xml:space="preserve">Coming into force in January 2021, </w:t>
      </w:r>
      <w:r w:rsidR="002D53E0">
        <w:rPr>
          <w:rFonts w:ascii="Arial" w:hAnsi="Arial" w:cs="Arial"/>
          <w:kern w:val="0"/>
        </w:rPr>
        <w:t>the</w:t>
      </w:r>
      <w:r w:rsidR="00362036" w:rsidRPr="00495748">
        <w:rPr>
          <w:rFonts w:ascii="Arial" w:hAnsi="Arial" w:cs="Arial"/>
          <w:kern w:val="0"/>
        </w:rPr>
        <w:t xml:space="preserve"> procedure is </w:t>
      </w:r>
      <w:r w:rsidR="002D53E0">
        <w:rPr>
          <w:rFonts w:ascii="Arial" w:hAnsi="Arial" w:cs="Arial"/>
          <w:kern w:val="0"/>
        </w:rPr>
        <w:t xml:space="preserve">designed to be </w:t>
      </w:r>
      <w:r w:rsidR="009C24B8" w:rsidRPr="00495748">
        <w:rPr>
          <w:rFonts w:ascii="Arial" w:hAnsi="Arial" w:cs="Arial"/>
          <w:kern w:val="0"/>
        </w:rPr>
        <w:t>fast, efficient</w:t>
      </w:r>
      <w:r w:rsidR="003F7B18" w:rsidRPr="00495748">
        <w:rPr>
          <w:rFonts w:ascii="Arial" w:hAnsi="Arial" w:cs="Arial"/>
          <w:kern w:val="0"/>
        </w:rPr>
        <w:t>,</w:t>
      </w:r>
      <w:r w:rsidR="009C24B8" w:rsidRPr="00495748">
        <w:rPr>
          <w:rFonts w:ascii="Arial" w:hAnsi="Arial" w:cs="Arial"/>
          <w:kern w:val="0"/>
        </w:rPr>
        <w:t xml:space="preserve"> and </w:t>
      </w:r>
      <w:r w:rsidR="00321ACA" w:rsidRPr="00495748">
        <w:rPr>
          <w:rFonts w:ascii="Arial" w:hAnsi="Arial" w:cs="Arial"/>
          <w:kern w:val="0"/>
        </w:rPr>
        <w:t xml:space="preserve">less expensive than </w:t>
      </w:r>
      <w:r w:rsidR="003F7B18" w:rsidRPr="00495748">
        <w:rPr>
          <w:rFonts w:ascii="Arial" w:hAnsi="Arial" w:cs="Arial"/>
          <w:kern w:val="0"/>
        </w:rPr>
        <w:t>other options such as</w:t>
      </w:r>
      <w:r w:rsidR="00321ACA" w:rsidRPr="00495748">
        <w:rPr>
          <w:rFonts w:ascii="Arial" w:hAnsi="Arial" w:cs="Arial"/>
          <w:kern w:val="0"/>
        </w:rPr>
        <w:t xml:space="preserve"> US Chapter 11 cases.</w:t>
      </w:r>
    </w:p>
    <w:p w14:paraId="55C89FCC" w14:textId="77777777" w:rsidR="00732D28" w:rsidRPr="00495748" w:rsidRDefault="00732D28" w:rsidP="00246463">
      <w:pPr>
        <w:autoSpaceDE w:val="0"/>
        <w:autoSpaceDN w:val="0"/>
        <w:adjustRightInd w:val="0"/>
        <w:spacing w:after="0" w:line="240" w:lineRule="auto"/>
        <w:rPr>
          <w:rFonts w:ascii="Arial" w:hAnsi="Arial" w:cs="Arial"/>
          <w:kern w:val="0"/>
        </w:rPr>
      </w:pPr>
    </w:p>
    <w:p w14:paraId="060E62F4" w14:textId="51700A46" w:rsidR="00732D28" w:rsidRPr="00495748" w:rsidRDefault="00EF73A3" w:rsidP="00246463">
      <w:pPr>
        <w:autoSpaceDE w:val="0"/>
        <w:autoSpaceDN w:val="0"/>
        <w:adjustRightInd w:val="0"/>
        <w:spacing w:after="0" w:line="240" w:lineRule="auto"/>
        <w:rPr>
          <w:rFonts w:ascii="Arial" w:hAnsi="Arial" w:cs="Arial"/>
          <w:kern w:val="0"/>
        </w:rPr>
      </w:pPr>
      <w:r w:rsidRPr="00495748">
        <w:rPr>
          <w:rFonts w:ascii="Arial" w:hAnsi="Arial" w:cs="Arial"/>
          <w:kern w:val="0"/>
        </w:rPr>
        <w:t xml:space="preserve">The WHOA is a “debtor-in-possession” procedure, which means that </w:t>
      </w:r>
      <w:r w:rsidR="00230EAB" w:rsidRPr="00495748">
        <w:rPr>
          <w:rFonts w:ascii="Arial" w:hAnsi="Arial" w:cs="Arial"/>
          <w:kern w:val="0"/>
        </w:rPr>
        <w:t xml:space="preserve">Efwon Trading </w:t>
      </w:r>
      <w:r w:rsidR="00E11F87" w:rsidRPr="00495748">
        <w:rPr>
          <w:rFonts w:ascii="Arial" w:hAnsi="Arial" w:cs="Arial"/>
          <w:kern w:val="0"/>
        </w:rPr>
        <w:t>will remain in control of the company</w:t>
      </w:r>
      <w:r w:rsidR="00DE651D" w:rsidRPr="00495748">
        <w:rPr>
          <w:rFonts w:ascii="Arial" w:hAnsi="Arial" w:cs="Arial"/>
          <w:kern w:val="0"/>
        </w:rPr>
        <w:t xml:space="preserve"> and conduct business as usual</w:t>
      </w:r>
      <w:r w:rsidR="00E11F87" w:rsidRPr="00495748">
        <w:rPr>
          <w:rFonts w:ascii="Arial" w:hAnsi="Arial" w:cs="Arial"/>
          <w:kern w:val="0"/>
        </w:rPr>
        <w:t xml:space="preserve">. Only the court supervises the </w:t>
      </w:r>
      <w:r w:rsidR="00821AC0" w:rsidRPr="00495748">
        <w:rPr>
          <w:rFonts w:ascii="Arial" w:hAnsi="Arial" w:cs="Arial"/>
          <w:kern w:val="0"/>
        </w:rPr>
        <w:t xml:space="preserve">procedure, no insolvency administrator is required to be appointed. </w:t>
      </w:r>
      <w:r w:rsidR="00F14B57" w:rsidRPr="00495748">
        <w:rPr>
          <w:rFonts w:ascii="Arial" w:hAnsi="Arial" w:cs="Arial"/>
          <w:kern w:val="0"/>
        </w:rPr>
        <w:t xml:space="preserve">An expert can be appointed </w:t>
      </w:r>
      <w:r w:rsidR="0039661C" w:rsidRPr="00495748">
        <w:rPr>
          <w:rFonts w:ascii="Arial" w:hAnsi="Arial" w:cs="Arial"/>
          <w:kern w:val="0"/>
        </w:rPr>
        <w:t xml:space="preserve">by the court on petition of </w:t>
      </w:r>
      <w:r w:rsidR="00C37429" w:rsidRPr="00495748">
        <w:rPr>
          <w:rFonts w:ascii="Arial" w:hAnsi="Arial" w:cs="Arial"/>
          <w:kern w:val="0"/>
        </w:rPr>
        <w:t>creditors, shareholders</w:t>
      </w:r>
      <w:r w:rsidR="00230EAB" w:rsidRPr="00495748">
        <w:rPr>
          <w:rFonts w:ascii="Arial" w:hAnsi="Arial" w:cs="Arial"/>
          <w:kern w:val="0"/>
        </w:rPr>
        <w:t>,</w:t>
      </w:r>
      <w:r w:rsidR="00C37429" w:rsidRPr="00495748">
        <w:rPr>
          <w:rFonts w:ascii="Arial" w:hAnsi="Arial" w:cs="Arial"/>
          <w:kern w:val="0"/>
        </w:rPr>
        <w:t xml:space="preserve"> or employees to prepare a plan, but the debtor can still propose a competing plan</w:t>
      </w:r>
      <w:r w:rsidR="00966273">
        <w:rPr>
          <w:rFonts w:ascii="Arial" w:hAnsi="Arial" w:cs="Arial"/>
          <w:kern w:val="0"/>
        </w:rPr>
        <w:t xml:space="preserve"> and continue running the company</w:t>
      </w:r>
      <w:r w:rsidR="00C37429" w:rsidRPr="00495748">
        <w:rPr>
          <w:rFonts w:ascii="Arial" w:hAnsi="Arial" w:cs="Arial"/>
          <w:kern w:val="0"/>
        </w:rPr>
        <w:t>.</w:t>
      </w:r>
      <w:r w:rsidR="00C37429" w:rsidRPr="00495748">
        <w:rPr>
          <w:rStyle w:val="FootnoteReference"/>
          <w:rFonts w:ascii="Arial" w:hAnsi="Arial" w:cs="Arial"/>
          <w:kern w:val="0"/>
        </w:rPr>
        <w:footnoteReference w:id="31"/>
      </w:r>
      <w:r w:rsidR="00E83533" w:rsidRPr="00495748">
        <w:rPr>
          <w:rFonts w:ascii="Arial" w:hAnsi="Arial" w:cs="Arial"/>
          <w:kern w:val="0"/>
        </w:rPr>
        <w:t xml:space="preserve"> </w:t>
      </w:r>
    </w:p>
    <w:p w14:paraId="1ED4955F" w14:textId="77777777" w:rsidR="00C37429" w:rsidRPr="00495748" w:rsidRDefault="00C37429" w:rsidP="00246463">
      <w:pPr>
        <w:autoSpaceDE w:val="0"/>
        <w:autoSpaceDN w:val="0"/>
        <w:adjustRightInd w:val="0"/>
        <w:spacing w:after="0" w:line="240" w:lineRule="auto"/>
        <w:rPr>
          <w:rFonts w:ascii="Arial" w:hAnsi="Arial" w:cs="Arial"/>
          <w:kern w:val="0"/>
        </w:rPr>
      </w:pPr>
    </w:p>
    <w:p w14:paraId="45B007F6" w14:textId="5CE84071" w:rsidR="00C37429" w:rsidRPr="00495748" w:rsidRDefault="00C37429" w:rsidP="00246463">
      <w:pPr>
        <w:autoSpaceDE w:val="0"/>
        <w:autoSpaceDN w:val="0"/>
        <w:adjustRightInd w:val="0"/>
        <w:spacing w:after="0" w:line="240" w:lineRule="auto"/>
        <w:rPr>
          <w:rFonts w:ascii="Arial" w:hAnsi="Arial" w:cs="Arial"/>
          <w:i/>
          <w:iCs/>
          <w:kern w:val="0"/>
        </w:rPr>
      </w:pPr>
      <w:r w:rsidRPr="00495748">
        <w:rPr>
          <w:rFonts w:ascii="Arial" w:hAnsi="Arial" w:cs="Arial"/>
          <w:i/>
          <w:iCs/>
          <w:kern w:val="0"/>
        </w:rPr>
        <w:t>Eligibility and Commencement</w:t>
      </w:r>
    </w:p>
    <w:p w14:paraId="0B815689" w14:textId="77777777" w:rsidR="00C37429" w:rsidRPr="00495748" w:rsidRDefault="00C37429" w:rsidP="00246463">
      <w:pPr>
        <w:autoSpaceDE w:val="0"/>
        <w:autoSpaceDN w:val="0"/>
        <w:adjustRightInd w:val="0"/>
        <w:spacing w:after="0" w:line="240" w:lineRule="auto"/>
        <w:rPr>
          <w:rFonts w:ascii="Arial" w:hAnsi="Arial" w:cs="Arial"/>
          <w:i/>
          <w:iCs/>
          <w:kern w:val="0"/>
        </w:rPr>
      </w:pPr>
    </w:p>
    <w:p w14:paraId="1D22CC46" w14:textId="3B60D956" w:rsidR="002A3988" w:rsidRPr="00495748" w:rsidRDefault="00411363" w:rsidP="00246463">
      <w:pPr>
        <w:autoSpaceDE w:val="0"/>
        <w:autoSpaceDN w:val="0"/>
        <w:adjustRightInd w:val="0"/>
        <w:spacing w:after="0" w:line="240" w:lineRule="auto"/>
        <w:rPr>
          <w:rFonts w:ascii="Arial" w:hAnsi="Arial" w:cs="Arial"/>
          <w:kern w:val="0"/>
        </w:rPr>
      </w:pPr>
      <w:r w:rsidRPr="00495748">
        <w:rPr>
          <w:rFonts w:ascii="Arial" w:hAnsi="Arial" w:cs="Arial"/>
          <w:kern w:val="0"/>
        </w:rPr>
        <w:t>To start the proc</w:t>
      </w:r>
      <w:r w:rsidR="008A1B77" w:rsidRPr="00495748">
        <w:rPr>
          <w:rFonts w:ascii="Arial" w:hAnsi="Arial" w:cs="Arial"/>
          <w:kern w:val="0"/>
        </w:rPr>
        <w:t>ess, u</w:t>
      </w:r>
      <w:r w:rsidRPr="00495748">
        <w:rPr>
          <w:rFonts w:ascii="Arial" w:hAnsi="Arial" w:cs="Arial"/>
          <w:kern w:val="0"/>
        </w:rPr>
        <w:t xml:space="preserve">nder the WHOA, </w:t>
      </w:r>
      <w:r w:rsidR="00EA3F52" w:rsidRPr="00495748">
        <w:rPr>
          <w:rFonts w:ascii="Arial" w:hAnsi="Arial" w:cs="Arial"/>
          <w:kern w:val="0"/>
        </w:rPr>
        <w:t xml:space="preserve">Efwon Trading will need to </w:t>
      </w:r>
      <w:r w:rsidR="00F266E3" w:rsidRPr="00495748">
        <w:rPr>
          <w:rFonts w:ascii="Arial" w:hAnsi="Arial" w:cs="Arial"/>
          <w:kern w:val="0"/>
        </w:rPr>
        <w:t xml:space="preserve">demonstrate that </w:t>
      </w:r>
      <w:r w:rsidRPr="00495748">
        <w:rPr>
          <w:rFonts w:ascii="Arial" w:hAnsi="Arial" w:cs="Arial"/>
          <w:kern w:val="0"/>
        </w:rPr>
        <w:t>it is reasonably likely that it will not be able to continue paying its debts.</w:t>
      </w:r>
      <w:r w:rsidR="008A1B77" w:rsidRPr="00495748">
        <w:rPr>
          <w:rStyle w:val="FootnoteReference"/>
          <w:rFonts w:ascii="Arial" w:hAnsi="Arial" w:cs="Arial"/>
          <w:kern w:val="0"/>
        </w:rPr>
        <w:footnoteReference w:id="32"/>
      </w:r>
      <w:r w:rsidR="008A1B77" w:rsidRPr="00495748">
        <w:rPr>
          <w:rFonts w:ascii="Arial" w:hAnsi="Arial" w:cs="Arial"/>
          <w:kern w:val="0"/>
        </w:rPr>
        <w:t xml:space="preserve"> </w:t>
      </w:r>
      <w:r w:rsidR="0008248A" w:rsidRPr="00495748">
        <w:rPr>
          <w:rFonts w:ascii="Arial" w:hAnsi="Arial" w:cs="Arial"/>
          <w:kern w:val="0"/>
        </w:rPr>
        <w:t xml:space="preserve">This is the case because Efwon Trading </w:t>
      </w:r>
      <w:r w:rsidR="005A7C2A" w:rsidRPr="00495748">
        <w:rPr>
          <w:rFonts w:ascii="Arial" w:hAnsi="Arial" w:cs="Arial"/>
          <w:kern w:val="0"/>
        </w:rPr>
        <w:t xml:space="preserve">is </w:t>
      </w:r>
      <w:r w:rsidR="00566692" w:rsidRPr="00495748">
        <w:rPr>
          <w:rFonts w:ascii="Arial" w:hAnsi="Arial" w:cs="Arial"/>
          <w:kern w:val="0"/>
        </w:rPr>
        <w:t>“</w:t>
      </w:r>
      <w:r w:rsidR="005A7C2A" w:rsidRPr="00495748">
        <w:rPr>
          <w:rFonts w:ascii="Arial" w:hAnsi="Arial" w:cs="Arial"/>
          <w:kern w:val="0"/>
        </w:rPr>
        <w:t xml:space="preserve">at risk of insolvency and </w:t>
      </w:r>
      <w:r w:rsidR="0047429F" w:rsidRPr="00495748">
        <w:rPr>
          <w:rFonts w:ascii="Arial" w:hAnsi="Arial" w:cs="Arial"/>
          <w:kern w:val="0"/>
        </w:rPr>
        <w:t>will be unable to meet its payment obligations, including those to the Monaco lender.”</w:t>
      </w:r>
      <w:r w:rsidR="0047429F" w:rsidRPr="00495748">
        <w:rPr>
          <w:rStyle w:val="FootnoteReference"/>
          <w:rFonts w:ascii="Arial" w:hAnsi="Arial" w:cs="Arial"/>
          <w:kern w:val="0"/>
        </w:rPr>
        <w:footnoteReference w:id="33"/>
      </w:r>
      <w:r w:rsidR="00DC5143" w:rsidRPr="00495748">
        <w:rPr>
          <w:rFonts w:ascii="Arial" w:hAnsi="Arial" w:cs="Arial"/>
          <w:kern w:val="0"/>
        </w:rPr>
        <w:t xml:space="preserve"> </w:t>
      </w:r>
      <w:r w:rsidR="00BA729E" w:rsidRPr="00495748">
        <w:rPr>
          <w:rFonts w:ascii="Arial" w:hAnsi="Arial" w:cs="Arial"/>
          <w:kern w:val="0"/>
        </w:rPr>
        <w:t xml:space="preserve">As soon as Efwon Trading starts preparing the </w:t>
      </w:r>
      <w:r w:rsidR="009930B3" w:rsidRPr="00495748">
        <w:rPr>
          <w:rFonts w:ascii="Arial" w:hAnsi="Arial" w:cs="Arial"/>
          <w:kern w:val="0"/>
        </w:rPr>
        <w:t xml:space="preserve">restructuring plan, a statement will need to be filed with the </w:t>
      </w:r>
      <w:r w:rsidR="0061530A" w:rsidRPr="00495748">
        <w:rPr>
          <w:rFonts w:ascii="Arial" w:hAnsi="Arial" w:cs="Arial"/>
          <w:kern w:val="0"/>
        </w:rPr>
        <w:t xml:space="preserve">Dutch </w:t>
      </w:r>
      <w:r w:rsidR="009930B3" w:rsidRPr="00495748">
        <w:rPr>
          <w:rFonts w:ascii="Arial" w:hAnsi="Arial" w:cs="Arial"/>
          <w:kern w:val="0"/>
        </w:rPr>
        <w:t>Court Registry.</w:t>
      </w:r>
      <w:r w:rsidR="009930B3" w:rsidRPr="00495748">
        <w:rPr>
          <w:rStyle w:val="FootnoteReference"/>
          <w:rFonts w:ascii="Arial" w:hAnsi="Arial" w:cs="Arial"/>
          <w:kern w:val="0"/>
        </w:rPr>
        <w:footnoteReference w:id="34"/>
      </w:r>
      <w:r w:rsidR="009930B3" w:rsidRPr="00495748">
        <w:rPr>
          <w:rFonts w:ascii="Arial" w:hAnsi="Arial" w:cs="Arial"/>
          <w:kern w:val="0"/>
        </w:rPr>
        <w:t xml:space="preserve"> </w:t>
      </w:r>
      <w:r w:rsidR="00F57921" w:rsidRPr="00495748">
        <w:rPr>
          <w:rFonts w:ascii="Arial" w:hAnsi="Arial" w:cs="Arial"/>
          <w:kern w:val="0"/>
        </w:rPr>
        <w:t xml:space="preserve">The shareholders </w:t>
      </w:r>
      <w:r w:rsidR="00035C44">
        <w:rPr>
          <w:rFonts w:ascii="Arial" w:hAnsi="Arial" w:cs="Arial"/>
          <w:kern w:val="0"/>
        </w:rPr>
        <w:t xml:space="preserve">do not </w:t>
      </w:r>
      <w:r w:rsidR="00F57921" w:rsidRPr="00495748">
        <w:rPr>
          <w:rFonts w:ascii="Arial" w:hAnsi="Arial" w:cs="Arial"/>
          <w:kern w:val="0"/>
        </w:rPr>
        <w:t xml:space="preserve">need </w:t>
      </w:r>
      <w:r w:rsidR="00035C44">
        <w:rPr>
          <w:rFonts w:ascii="Arial" w:hAnsi="Arial" w:cs="Arial"/>
          <w:kern w:val="0"/>
        </w:rPr>
        <w:t xml:space="preserve">to </w:t>
      </w:r>
      <w:r w:rsidR="00F57921" w:rsidRPr="00495748">
        <w:rPr>
          <w:rFonts w:ascii="Arial" w:hAnsi="Arial" w:cs="Arial"/>
          <w:kern w:val="0"/>
        </w:rPr>
        <w:t>consent to such a filing.</w:t>
      </w:r>
      <w:r w:rsidR="00F57921" w:rsidRPr="00495748">
        <w:rPr>
          <w:rStyle w:val="FootnoteReference"/>
          <w:rFonts w:ascii="Arial" w:hAnsi="Arial" w:cs="Arial"/>
          <w:kern w:val="0"/>
        </w:rPr>
        <w:footnoteReference w:id="35"/>
      </w:r>
      <w:r w:rsidR="00F57921" w:rsidRPr="00495748">
        <w:rPr>
          <w:rFonts w:ascii="Arial" w:hAnsi="Arial" w:cs="Arial"/>
          <w:kern w:val="0"/>
        </w:rPr>
        <w:t xml:space="preserve"> </w:t>
      </w:r>
      <w:r w:rsidR="0061530A" w:rsidRPr="00495748">
        <w:rPr>
          <w:rFonts w:ascii="Arial" w:hAnsi="Arial" w:cs="Arial"/>
          <w:kern w:val="0"/>
        </w:rPr>
        <w:t>Crucially, a</w:t>
      </w:r>
      <w:r w:rsidR="00274BDF" w:rsidRPr="00495748">
        <w:rPr>
          <w:rFonts w:ascii="Arial" w:hAnsi="Arial" w:cs="Arial"/>
          <w:kern w:val="0"/>
        </w:rPr>
        <w:t xml:space="preserve">long with initiating the process, </w:t>
      </w:r>
      <w:r w:rsidR="00297863" w:rsidRPr="00495748">
        <w:rPr>
          <w:rFonts w:ascii="Arial" w:hAnsi="Arial" w:cs="Arial"/>
          <w:kern w:val="0"/>
        </w:rPr>
        <w:t>Efwon Trading will need to seek a Court</w:t>
      </w:r>
      <w:r w:rsidR="00B706AF" w:rsidRPr="00495748">
        <w:rPr>
          <w:rFonts w:ascii="Arial" w:hAnsi="Arial" w:cs="Arial"/>
          <w:kern w:val="0"/>
        </w:rPr>
        <w:t xml:space="preserve"> imposed</w:t>
      </w:r>
      <w:r w:rsidR="00297863" w:rsidRPr="00495748">
        <w:rPr>
          <w:rFonts w:ascii="Arial" w:hAnsi="Arial" w:cs="Arial"/>
          <w:kern w:val="0"/>
        </w:rPr>
        <w:t xml:space="preserve"> stay</w:t>
      </w:r>
      <w:r w:rsidR="00E422B2" w:rsidRPr="00495748">
        <w:rPr>
          <w:rFonts w:ascii="Arial" w:hAnsi="Arial" w:cs="Arial"/>
          <w:kern w:val="0"/>
        </w:rPr>
        <w:t xml:space="preserve"> (called a “cooling off period” in the WHOA)</w:t>
      </w:r>
      <w:r w:rsidR="00297863" w:rsidRPr="00495748">
        <w:rPr>
          <w:rFonts w:ascii="Arial" w:hAnsi="Arial" w:cs="Arial"/>
          <w:kern w:val="0"/>
        </w:rPr>
        <w:t xml:space="preserve">, which will </w:t>
      </w:r>
      <w:r w:rsidR="00E83533" w:rsidRPr="00495748">
        <w:rPr>
          <w:rFonts w:ascii="Arial" w:hAnsi="Arial" w:cs="Arial"/>
          <w:kern w:val="0"/>
        </w:rPr>
        <w:t>prevent creditors from enforcing</w:t>
      </w:r>
      <w:r w:rsidR="0061530A" w:rsidRPr="00495748">
        <w:rPr>
          <w:rFonts w:ascii="Arial" w:hAnsi="Arial" w:cs="Arial"/>
          <w:kern w:val="0"/>
        </w:rPr>
        <w:t xml:space="preserve"> and give it some breathing room to negotiate a restructuring with its creditors and deal with the other </w:t>
      </w:r>
      <w:r w:rsidR="002128E7" w:rsidRPr="00495748">
        <w:rPr>
          <w:rFonts w:ascii="Arial" w:hAnsi="Arial" w:cs="Arial"/>
          <w:kern w:val="0"/>
        </w:rPr>
        <w:t>components of the group</w:t>
      </w:r>
      <w:r w:rsidR="00E83533" w:rsidRPr="00495748">
        <w:rPr>
          <w:rFonts w:ascii="Arial" w:hAnsi="Arial" w:cs="Arial"/>
          <w:kern w:val="0"/>
        </w:rPr>
        <w:t>.</w:t>
      </w:r>
      <w:r w:rsidR="00E83533" w:rsidRPr="00495748">
        <w:rPr>
          <w:rStyle w:val="FootnoteReference"/>
          <w:rFonts w:ascii="Arial" w:hAnsi="Arial" w:cs="Arial"/>
          <w:kern w:val="0"/>
        </w:rPr>
        <w:footnoteReference w:id="36"/>
      </w:r>
      <w:r w:rsidR="00C97E6B" w:rsidRPr="00495748">
        <w:rPr>
          <w:rFonts w:ascii="Arial" w:hAnsi="Arial" w:cs="Arial"/>
          <w:kern w:val="0"/>
        </w:rPr>
        <w:t xml:space="preserve"> </w:t>
      </w:r>
      <w:r w:rsidR="00BB40EA">
        <w:rPr>
          <w:rFonts w:ascii="Arial" w:hAnsi="Arial" w:cs="Arial"/>
          <w:kern w:val="0"/>
        </w:rPr>
        <w:t xml:space="preserve">To obtain the stay, </w:t>
      </w:r>
      <w:r w:rsidR="008E68FF">
        <w:rPr>
          <w:rFonts w:ascii="Arial" w:hAnsi="Arial" w:cs="Arial"/>
          <w:kern w:val="0"/>
        </w:rPr>
        <w:t xml:space="preserve">Efwon will need to </w:t>
      </w:r>
      <w:r w:rsidR="00F964F1">
        <w:rPr>
          <w:rFonts w:ascii="Arial" w:hAnsi="Arial" w:cs="Arial"/>
          <w:kern w:val="0"/>
        </w:rPr>
        <w:t xml:space="preserve">undertake </w:t>
      </w:r>
      <w:r w:rsidR="00BD64F3">
        <w:rPr>
          <w:rFonts w:ascii="Arial" w:hAnsi="Arial" w:cs="Arial"/>
          <w:kern w:val="0"/>
        </w:rPr>
        <w:t>that it will offer a plan to the creditors within two months.</w:t>
      </w:r>
      <w:r w:rsidR="00BD64F3">
        <w:rPr>
          <w:rStyle w:val="FootnoteReference"/>
          <w:rFonts w:ascii="Arial" w:hAnsi="Arial" w:cs="Arial"/>
          <w:kern w:val="0"/>
        </w:rPr>
        <w:footnoteReference w:id="37"/>
      </w:r>
      <w:r w:rsidR="00BB40EA">
        <w:rPr>
          <w:rFonts w:ascii="Arial" w:hAnsi="Arial" w:cs="Arial"/>
          <w:kern w:val="0"/>
        </w:rPr>
        <w:t xml:space="preserve"> </w:t>
      </w:r>
      <w:r w:rsidR="00940D99">
        <w:rPr>
          <w:rFonts w:ascii="Arial" w:hAnsi="Arial" w:cs="Arial"/>
          <w:kern w:val="0"/>
        </w:rPr>
        <w:t>After the stay has been granted,</w:t>
      </w:r>
      <w:r w:rsidR="00C97E6B" w:rsidRPr="00495748">
        <w:rPr>
          <w:rFonts w:ascii="Arial" w:hAnsi="Arial" w:cs="Arial"/>
          <w:kern w:val="0"/>
        </w:rPr>
        <w:t xml:space="preserve"> it will prevent</w:t>
      </w:r>
      <w:r w:rsidR="008D602D" w:rsidRPr="00495748">
        <w:rPr>
          <w:rFonts w:ascii="Arial" w:hAnsi="Arial" w:cs="Arial"/>
          <w:kern w:val="0"/>
        </w:rPr>
        <w:t xml:space="preserve"> </w:t>
      </w:r>
      <w:r w:rsidR="00940D99">
        <w:rPr>
          <w:rFonts w:ascii="Arial" w:hAnsi="Arial" w:cs="Arial"/>
          <w:kern w:val="0"/>
        </w:rPr>
        <w:t>secured creditors from taking enforcement actions</w:t>
      </w:r>
      <w:r w:rsidR="004A16C2">
        <w:rPr>
          <w:rFonts w:ascii="Arial" w:hAnsi="Arial" w:cs="Arial"/>
          <w:kern w:val="0"/>
        </w:rPr>
        <w:t xml:space="preserve">: </w:t>
      </w:r>
      <w:r w:rsidR="008D602D" w:rsidRPr="00495748">
        <w:rPr>
          <w:rFonts w:ascii="Arial" w:hAnsi="Arial" w:cs="Arial"/>
          <w:kern w:val="0"/>
        </w:rPr>
        <w:t>the Monaco lender</w:t>
      </w:r>
      <w:r w:rsidR="004B70FA" w:rsidRPr="00495748">
        <w:rPr>
          <w:rFonts w:ascii="Arial" w:hAnsi="Arial" w:cs="Arial"/>
          <w:kern w:val="0"/>
        </w:rPr>
        <w:t xml:space="preserve"> </w:t>
      </w:r>
      <w:r w:rsidR="00497773" w:rsidRPr="00495748">
        <w:rPr>
          <w:rFonts w:ascii="Arial" w:hAnsi="Arial" w:cs="Arial"/>
          <w:kern w:val="0"/>
        </w:rPr>
        <w:t xml:space="preserve">and the US banks from </w:t>
      </w:r>
      <w:r w:rsidR="00CA14CA" w:rsidRPr="00495748">
        <w:rPr>
          <w:rFonts w:ascii="Arial" w:hAnsi="Arial" w:cs="Arial"/>
          <w:kern w:val="0"/>
        </w:rPr>
        <w:t>seizing th</w:t>
      </w:r>
      <w:r w:rsidR="00B218E4" w:rsidRPr="00495748">
        <w:rPr>
          <w:rFonts w:ascii="Arial" w:hAnsi="Arial" w:cs="Arial"/>
          <w:kern w:val="0"/>
        </w:rPr>
        <w:t xml:space="preserve">eir </w:t>
      </w:r>
      <w:r w:rsidR="002C435C">
        <w:rPr>
          <w:rFonts w:ascii="Arial" w:hAnsi="Arial" w:cs="Arial"/>
          <w:kern w:val="0"/>
        </w:rPr>
        <w:t xml:space="preserve">relevant </w:t>
      </w:r>
      <w:r w:rsidR="00B218E4" w:rsidRPr="00495748">
        <w:rPr>
          <w:rFonts w:ascii="Arial" w:hAnsi="Arial" w:cs="Arial"/>
          <w:kern w:val="0"/>
        </w:rPr>
        <w:t xml:space="preserve">security (revenues over Efwon Romania &amp; Singapore as well as the shares in Efwon Trading). </w:t>
      </w:r>
      <w:r w:rsidR="00C14914" w:rsidRPr="00495748">
        <w:rPr>
          <w:rFonts w:ascii="Arial" w:hAnsi="Arial" w:cs="Arial"/>
          <w:kern w:val="0"/>
        </w:rPr>
        <w:t xml:space="preserve">The stay is </w:t>
      </w:r>
      <w:r w:rsidR="00A47DD7" w:rsidRPr="00495748">
        <w:rPr>
          <w:rFonts w:ascii="Arial" w:hAnsi="Arial" w:cs="Arial"/>
          <w:kern w:val="0"/>
        </w:rPr>
        <w:t xml:space="preserve">available initially for four months and can be extended </w:t>
      </w:r>
      <w:r w:rsidR="004A16C2">
        <w:rPr>
          <w:rFonts w:ascii="Arial" w:hAnsi="Arial" w:cs="Arial"/>
          <w:kern w:val="0"/>
        </w:rPr>
        <w:t xml:space="preserve">up </w:t>
      </w:r>
      <w:r w:rsidR="00A47DD7" w:rsidRPr="00495748">
        <w:rPr>
          <w:rFonts w:ascii="Arial" w:hAnsi="Arial" w:cs="Arial"/>
          <w:kern w:val="0"/>
        </w:rPr>
        <w:t>to eight months.</w:t>
      </w:r>
      <w:r w:rsidR="00A47DD7" w:rsidRPr="00495748">
        <w:rPr>
          <w:rStyle w:val="FootnoteReference"/>
          <w:rFonts w:ascii="Arial" w:hAnsi="Arial" w:cs="Arial"/>
          <w:kern w:val="0"/>
        </w:rPr>
        <w:footnoteReference w:id="38"/>
      </w:r>
      <w:r w:rsidR="002A3988" w:rsidRPr="00495748">
        <w:rPr>
          <w:rFonts w:ascii="Arial" w:hAnsi="Arial" w:cs="Arial"/>
          <w:kern w:val="0"/>
        </w:rPr>
        <w:t xml:space="preserve">  </w:t>
      </w:r>
    </w:p>
    <w:p w14:paraId="28EF2EDA" w14:textId="77777777" w:rsidR="002A3988" w:rsidRDefault="002A3988" w:rsidP="00246463">
      <w:pPr>
        <w:autoSpaceDE w:val="0"/>
        <w:autoSpaceDN w:val="0"/>
        <w:adjustRightInd w:val="0"/>
        <w:spacing w:after="0" w:line="240" w:lineRule="auto"/>
        <w:rPr>
          <w:rFonts w:ascii="Arial" w:hAnsi="Arial" w:cs="Arial"/>
          <w:kern w:val="0"/>
        </w:rPr>
      </w:pPr>
    </w:p>
    <w:p w14:paraId="4987B3A3" w14:textId="0B91D325" w:rsidR="006E5FD9" w:rsidRPr="00BD3DD2" w:rsidRDefault="006E5FD9" w:rsidP="006E5FD9">
      <w:pPr>
        <w:autoSpaceDE w:val="0"/>
        <w:autoSpaceDN w:val="0"/>
        <w:adjustRightInd w:val="0"/>
        <w:spacing w:after="0" w:line="240" w:lineRule="auto"/>
        <w:rPr>
          <w:rFonts w:ascii="Arial" w:hAnsi="Arial" w:cs="Arial"/>
        </w:rPr>
      </w:pPr>
      <w:r>
        <w:rPr>
          <w:rFonts w:ascii="Arial" w:hAnsi="Arial" w:cs="Arial"/>
          <w:kern w:val="0"/>
        </w:rPr>
        <w:t>At the commencement, it is also important to evaluate the contracts which are in place to make sure those which are too onerous are terminated</w:t>
      </w:r>
      <w:r w:rsidR="00043F22">
        <w:rPr>
          <w:rFonts w:ascii="Arial" w:hAnsi="Arial" w:cs="Arial"/>
          <w:kern w:val="0"/>
        </w:rPr>
        <w:t xml:space="preserve"> </w:t>
      </w:r>
      <w:r w:rsidR="00D06394">
        <w:rPr>
          <w:rFonts w:ascii="Arial" w:hAnsi="Arial" w:cs="Arial"/>
          <w:kern w:val="0"/>
        </w:rPr>
        <w:t xml:space="preserve">or amended </w:t>
      </w:r>
      <w:r>
        <w:rPr>
          <w:rFonts w:ascii="Arial" w:hAnsi="Arial" w:cs="Arial"/>
          <w:kern w:val="0"/>
        </w:rPr>
        <w:t xml:space="preserve">and those which are critical </w:t>
      </w:r>
      <w:r w:rsidR="00F114D9">
        <w:rPr>
          <w:rFonts w:ascii="Arial" w:hAnsi="Arial" w:cs="Arial"/>
          <w:kern w:val="0"/>
        </w:rPr>
        <w:t>can</w:t>
      </w:r>
      <w:r>
        <w:rPr>
          <w:rFonts w:ascii="Arial" w:hAnsi="Arial" w:cs="Arial"/>
          <w:kern w:val="0"/>
        </w:rPr>
        <w:t xml:space="preserve"> continue. The WHOA will allow both options. </w:t>
      </w:r>
      <w:r w:rsidR="00043F22">
        <w:rPr>
          <w:rFonts w:ascii="Arial" w:hAnsi="Arial" w:cs="Arial"/>
          <w:kern w:val="0"/>
        </w:rPr>
        <w:t>Termination is perm</w:t>
      </w:r>
      <w:r w:rsidR="00F212C8">
        <w:rPr>
          <w:rFonts w:ascii="Arial" w:hAnsi="Arial" w:cs="Arial"/>
          <w:kern w:val="0"/>
        </w:rPr>
        <w:t>itted if the court approv</w:t>
      </w:r>
      <w:r w:rsidR="006D56F9">
        <w:rPr>
          <w:rFonts w:ascii="Arial" w:hAnsi="Arial" w:cs="Arial"/>
          <w:kern w:val="0"/>
        </w:rPr>
        <w:t>es</w:t>
      </w:r>
      <w:r w:rsidR="00F212C8">
        <w:rPr>
          <w:rFonts w:ascii="Arial" w:hAnsi="Arial" w:cs="Arial"/>
          <w:kern w:val="0"/>
        </w:rPr>
        <w:t>.</w:t>
      </w:r>
      <w:r w:rsidR="00F212C8">
        <w:rPr>
          <w:rStyle w:val="FootnoteReference"/>
          <w:rFonts w:ascii="Arial" w:hAnsi="Arial" w:cs="Arial"/>
          <w:kern w:val="0"/>
        </w:rPr>
        <w:footnoteReference w:id="39"/>
      </w:r>
      <w:r w:rsidR="00C86B35">
        <w:rPr>
          <w:rFonts w:ascii="Arial" w:hAnsi="Arial" w:cs="Arial"/>
          <w:kern w:val="0"/>
        </w:rPr>
        <w:t xml:space="preserve"> </w:t>
      </w:r>
      <w:r w:rsidR="00F114D9">
        <w:rPr>
          <w:rFonts w:ascii="Arial" w:hAnsi="Arial" w:cs="Arial"/>
          <w:kern w:val="0"/>
        </w:rPr>
        <w:t xml:space="preserve">While no facts </w:t>
      </w:r>
      <w:r w:rsidR="00A63144">
        <w:rPr>
          <w:rFonts w:ascii="Arial" w:hAnsi="Arial" w:cs="Arial"/>
          <w:kern w:val="0"/>
        </w:rPr>
        <w:t xml:space="preserve">thus far point towards a termination, it is a good option to keep in </w:t>
      </w:r>
      <w:r w:rsidR="00A63144" w:rsidRPr="00BD3DD2">
        <w:rPr>
          <w:rFonts w:ascii="Arial" w:hAnsi="Arial" w:cs="Arial"/>
          <w:kern w:val="0"/>
        </w:rPr>
        <w:t xml:space="preserve">mind. Clauses in important contracts that automatically terminate on insolvency (called </w:t>
      </w:r>
      <w:r w:rsidR="00A63144" w:rsidRPr="00BD3DD2">
        <w:rPr>
          <w:rFonts w:ascii="Arial" w:hAnsi="Arial" w:cs="Arial"/>
          <w:i/>
          <w:iCs/>
          <w:kern w:val="0"/>
        </w:rPr>
        <w:t xml:space="preserve">ipso </w:t>
      </w:r>
      <w:r w:rsidR="00A63144" w:rsidRPr="00BD3DD2">
        <w:rPr>
          <w:rFonts w:ascii="Arial" w:hAnsi="Arial" w:cs="Arial"/>
          <w:i/>
          <w:iCs/>
          <w:kern w:val="0"/>
        </w:rPr>
        <w:lastRenderedPageBreak/>
        <w:t>facto</w:t>
      </w:r>
      <w:r w:rsidR="00A63144" w:rsidRPr="00BD3DD2">
        <w:rPr>
          <w:rFonts w:ascii="Arial" w:hAnsi="Arial" w:cs="Arial"/>
        </w:rPr>
        <w:t xml:space="preserve"> clauses) </w:t>
      </w:r>
      <w:r w:rsidR="005164FD">
        <w:rPr>
          <w:rFonts w:ascii="Arial" w:hAnsi="Arial" w:cs="Arial"/>
        </w:rPr>
        <w:t xml:space="preserve">are also not permitted to be triggered </w:t>
      </w:r>
      <w:r w:rsidR="00066A0B">
        <w:rPr>
          <w:rFonts w:ascii="Arial" w:hAnsi="Arial" w:cs="Arial"/>
        </w:rPr>
        <w:t>by</w:t>
      </w:r>
      <w:r w:rsidR="005164FD">
        <w:rPr>
          <w:rFonts w:ascii="Arial" w:hAnsi="Arial" w:cs="Arial"/>
        </w:rPr>
        <w:t xml:space="preserve"> a WHOA procedure.</w:t>
      </w:r>
      <w:r w:rsidR="006D5198">
        <w:rPr>
          <w:rFonts w:ascii="Arial" w:hAnsi="Arial" w:cs="Arial"/>
        </w:rPr>
        <w:t xml:space="preserve"> This may be important for the</w:t>
      </w:r>
      <w:r w:rsidR="00761B58">
        <w:rPr>
          <w:rFonts w:ascii="Arial" w:hAnsi="Arial" w:cs="Arial"/>
        </w:rPr>
        <w:t xml:space="preserve"> FIA</w:t>
      </w:r>
      <w:r w:rsidR="006D5198">
        <w:rPr>
          <w:rFonts w:ascii="Arial" w:hAnsi="Arial" w:cs="Arial"/>
        </w:rPr>
        <w:t xml:space="preserve"> licensing </w:t>
      </w:r>
      <w:r w:rsidR="00761B58">
        <w:rPr>
          <w:rFonts w:ascii="Arial" w:hAnsi="Arial" w:cs="Arial"/>
        </w:rPr>
        <w:t>contract</w:t>
      </w:r>
      <w:r w:rsidR="005C2BD6">
        <w:rPr>
          <w:rFonts w:ascii="Arial" w:hAnsi="Arial" w:cs="Arial"/>
        </w:rPr>
        <w:t xml:space="preserve"> which Efwon Romania has</w:t>
      </w:r>
      <w:r w:rsidR="00861ABA">
        <w:rPr>
          <w:rFonts w:ascii="Arial" w:hAnsi="Arial" w:cs="Arial"/>
        </w:rPr>
        <w:t>, which is key to the overall restructuring strategy. The licensing contract must be maintained so that the team can eventually move to Malaysia</w:t>
      </w:r>
      <w:r w:rsidR="009854C5">
        <w:rPr>
          <w:rFonts w:ascii="Arial" w:hAnsi="Arial" w:cs="Arial"/>
        </w:rPr>
        <w:t xml:space="preserve"> under the KuasaNas sponsorship deal.</w:t>
      </w:r>
      <w:r w:rsidR="006D5198">
        <w:rPr>
          <w:rFonts w:ascii="Arial" w:hAnsi="Arial" w:cs="Arial"/>
        </w:rPr>
        <w:t xml:space="preserve"> </w:t>
      </w:r>
    </w:p>
    <w:p w14:paraId="108C3C23" w14:textId="77777777" w:rsidR="00A07686" w:rsidRPr="00495748" w:rsidRDefault="00A07686" w:rsidP="00246463">
      <w:pPr>
        <w:autoSpaceDE w:val="0"/>
        <w:autoSpaceDN w:val="0"/>
        <w:adjustRightInd w:val="0"/>
        <w:spacing w:after="0" w:line="240" w:lineRule="auto"/>
        <w:rPr>
          <w:rFonts w:ascii="Arial" w:hAnsi="Arial" w:cs="Arial"/>
          <w:kern w:val="0"/>
        </w:rPr>
      </w:pPr>
    </w:p>
    <w:p w14:paraId="286C2DA6" w14:textId="7B7A1AE8" w:rsidR="00C97E6B" w:rsidRDefault="004063FA" w:rsidP="00246463">
      <w:pPr>
        <w:autoSpaceDE w:val="0"/>
        <w:autoSpaceDN w:val="0"/>
        <w:adjustRightInd w:val="0"/>
        <w:spacing w:after="0" w:line="240" w:lineRule="auto"/>
        <w:rPr>
          <w:rFonts w:ascii="Arial" w:hAnsi="Arial" w:cs="Arial"/>
          <w:kern w:val="0"/>
        </w:rPr>
      </w:pPr>
      <w:r>
        <w:rPr>
          <w:rFonts w:ascii="Arial" w:hAnsi="Arial" w:cs="Arial"/>
          <w:kern w:val="0"/>
        </w:rPr>
        <w:t xml:space="preserve">Lastly, Efwon will need to </w:t>
      </w:r>
      <w:r w:rsidR="00AA3D88">
        <w:rPr>
          <w:rFonts w:ascii="Arial" w:hAnsi="Arial" w:cs="Arial"/>
          <w:kern w:val="0"/>
        </w:rPr>
        <w:t xml:space="preserve">request that </w:t>
      </w:r>
      <w:r w:rsidR="00C97E6B" w:rsidRPr="00495748">
        <w:rPr>
          <w:rFonts w:ascii="Arial" w:hAnsi="Arial" w:cs="Arial"/>
          <w:kern w:val="0"/>
        </w:rPr>
        <w:t xml:space="preserve">the court designate </w:t>
      </w:r>
      <w:r w:rsidR="00BD1D2E" w:rsidRPr="00495748">
        <w:rPr>
          <w:rFonts w:ascii="Arial" w:hAnsi="Arial" w:cs="Arial"/>
          <w:kern w:val="0"/>
        </w:rPr>
        <w:t>the Netherlands procedure as the COMI for the Efwon group.  See</w:t>
      </w:r>
      <w:r w:rsidR="005C2BD6">
        <w:rPr>
          <w:rFonts w:ascii="Arial" w:hAnsi="Arial" w:cs="Arial"/>
          <w:kern w:val="0"/>
        </w:rPr>
        <w:t xml:space="preserve"> the</w:t>
      </w:r>
      <w:r w:rsidR="00BD1D2E" w:rsidRPr="00495748">
        <w:rPr>
          <w:rFonts w:ascii="Arial" w:hAnsi="Arial" w:cs="Arial"/>
          <w:kern w:val="0"/>
        </w:rPr>
        <w:t xml:space="preserve"> analysis </w:t>
      </w:r>
      <w:r w:rsidR="005C2BD6">
        <w:rPr>
          <w:rFonts w:ascii="Arial" w:hAnsi="Arial" w:cs="Arial"/>
          <w:kern w:val="0"/>
        </w:rPr>
        <w:t xml:space="preserve">in the </w:t>
      </w:r>
      <w:r w:rsidR="00BD1D2E" w:rsidRPr="00495748">
        <w:rPr>
          <w:rFonts w:ascii="Arial" w:hAnsi="Arial" w:cs="Arial"/>
          <w:kern w:val="0"/>
        </w:rPr>
        <w:t>above</w:t>
      </w:r>
      <w:r w:rsidR="005C2BD6">
        <w:rPr>
          <w:rFonts w:ascii="Arial" w:hAnsi="Arial" w:cs="Arial"/>
          <w:kern w:val="0"/>
        </w:rPr>
        <w:t xml:space="preserve"> section</w:t>
      </w:r>
      <w:r w:rsidR="00BD1D2E" w:rsidRPr="00495748">
        <w:rPr>
          <w:rFonts w:ascii="Arial" w:hAnsi="Arial" w:cs="Arial"/>
          <w:kern w:val="0"/>
        </w:rPr>
        <w:t>.</w:t>
      </w:r>
    </w:p>
    <w:p w14:paraId="2089F0D2" w14:textId="77777777" w:rsidR="003C68BA" w:rsidRPr="00495748" w:rsidRDefault="003C68BA" w:rsidP="00246463">
      <w:pPr>
        <w:autoSpaceDE w:val="0"/>
        <w:autoSpaceDN w:val="0"/>
        <w:adjustRightInd w:val="0"/>
        <w:spacing w:after="0" w:line="240" w:lineRule="auto"/>
        <w:rPr>
          <w:rFonts w:ascii="Arial" w:hAnsi="Arial" w:cs="Arial"/>
          <w:kern w:val="0"/>
        </w:rPr>
      </w:pPr>
    </w:p>
    <w:p w14:paraId="03D3317F" w14:textId="64B69A71" w:rsidR="008F5B6D" w:rsidRPr="00E16343" w:rsidRDefault="008F5B6D" w:rsidP="008D18A1">
      <w:pPr>
        <w:pStyle w:val="ListParagraph"/>
        <w:numPr>
          <w:ilvl w:val="0"/>
          <w:numId w:val="7"/>
        </w:numPr>
        <w:autoSpaceDE w:val="0"/>
        <w:autoSpaceDN w:val="0"/>
        <w:adjustRightInd w:val="0"/>
        <w:spacing w:after="0" w:line="240" w:lineRule="auto"/>
        <w:rPr>
          <w:rFonts w:ascii="Arial" w:hAnsi="Arial" w:cs="Arial"/>
          <w:b/>
          <w:bCs/>
          <w:kern w:val="0"/>
        </w:rPr>
      </w:pPr>
      <w:r w:rsidRPr="00E16343">
        <w:rPr>
          <w:rFonts w:ascii="Arial" w:hAnsi="Arial" w:cs="Arial"/>
          <w:b/>
          <w:bCs/>
          <w:kern w:val="0"/>
        </w:rPr>
        <w:t xml:space="preserve">US </w:t>
      </w:r>
      <w:r w:rsidR="00844A9E" w:rsidRPr="00E16343">
        <w:rPr>
          <w:rFonts w:ascii="Arial" w:hAnsi="Arial" w:cs="Arial"/>
          <w:b/>
          <w:bCs/>
          <w:kern w:val="0"/>
        </w:rPr>
        <w:t>Filing</w:t>
      </w:r>
      <w:r w:rsidR="0001507D" w:rsidRPr="00E16343">
        <w:rPr>
          <w:rFonts w:ascii="Arial" w:hAnsi="Arial" w:cs="Arial"/>
          <w:b/>
          <w:bCs/>
          <w:kern w:val="0"/>
        </w:rPr>
        <w:t>s</w:t>
      </w:r>
    </w:p>
    <w:p w14:paraId="6E96C752" w14:textId="77777777" w:rsidR="004E1B6C" w:rsidRPr="00495748" w:rsidRDefault="004E1B6C" w:rsidP="004E1B6C">
      <w:pPr>
        <w:autoSpaceDE w:val="0"/>
        <w:autoSpaceDN w:val="0"/>
        <w:adjustRightInd w:val="0"/>
        <w:spacing w:after="0" w:line="240" w:lineRule="auto"/>
        <w:rPr>
          <w:rFonts w:ascii="Arial" w:hAnsi="Arial" w:cs="Arial"/>
          <w:kern w:val="0"/>
        </w:rPr>
      </w:pPr>
    </w:p>
    <w:p w14:paraId="0FD8F5FC" w14:textId="32791B2C" w:rsidR="00603CC2" w:rsidRPr="00495748" w:rsidRDefault="00DE3FF0" w:rsidP="00DE3FF0">
      <w:pPr>
        <w:autoSpaceDE w:val="0"/>
        <w:autoSpaceDN w:val="0"/>
        <w:adjustRightInd w:val="0"/>
        <w:spacing w:after="0" w:line="240" w:lineRule="auto"/>
        <w:rPr>
          <w:rFonts w:ascii="Arial" w:hAnsi="Arial" w:cs="Arial"/>
          <w:kern w:val="0"/>
        </w:rPr>
      </w:pPr>
      <w:r w:rsidRPr="00495748">
        <w:rPr>
          <w:rFonts w:ascii="Arial" w:hAnsi="Arial" w:cs="Arial"/>
          <w:kern w:val="0"/>
        </w:rPr>
        <w:t>Immediately after the stay is granted and COMI in the Netherlands determined, a US Chapter 15 case should be filed</w:t>
      </w:r>
      <w:r w:rsidR="001F6EBF" w:rsidRPr="00495748">
        <w:rPr>
          <w:rFonts w:ascii="Arial" w:hAnsi="Arial" w:cs="Arial"/>
          <w:kern w:val="0"/>
        </w:rPr>
        <w:t xml:space="preserve">. </w:t>
      </w:r>
      <w:r w:rsidR="001E132C" w:rsidRPr="00495748">
        <w:rPr>
          <w:rFonts w:ascii="Arial" w:hAnsi="Arial" w:cs="Arial"/>
          <w:kern w:val="0"/>
        </w:rPr>
        <w:t xml:space="preserve">Broadly, Chapter 15 incorporates the </w:t>
      </w:r>
      <w:r w:rsidR="009673A2" w:rsidRPr="00495748">
        <w:rPr>
          <w:rFonts w:ascii="Arial" w:hAnsi="Arial" w:cs="Arial"/>
          <w:kern w:val="0"/>
        </w:rPr>
        <w:t>United Nations Commission on International Trade Law (UNCITRAL)</w:t>
      </w:r>
      <w:r w:rsidR="009673A2">
        <w:rPr>
          <w:rFonts w:ascii="Arial" w:hAnsi="Arial" w:cs="Arial"/>
          <w:kern w:val="0"/>
        </w:rPr>
        <w:t xml:space="preserve"> </w:t>
      </w:r>
      <w:r w:rsidR="001E132C" w:rsidRPr="00495748">
        <w:rPr>
          <w:rFonts w:ascii="Arial" w:hAnsi="Arial" w:cs="Arial"/>
          <w:kern w:val="0"/>
        </w:rPr>
        <w:t>Model Law on Cross–Border Insolvency</w:t>
      </w:r>
      <w:r w:rsidR="009673A2">
        <w:rPr>
          <w:rFonts w:ascii="Arial" w:hAnsi="Arial" w:cs="Arial"/>
          <w:kern w:val="0"/>
        </w:rPr>
        <w:t xml:space="preserve">, </w:t>
      </w:r>
      <w:r w:rsidR="004349B2" w:rsidRPr="00495748">
        <w:rPr>
          <w:rFonts w:ascii="Arial" w:hAnsi="Arial" w:cs="Arial"/>
          <w:kern w:val="0"/>
        </w:rPr>
        <w:t>with some exceptions</w:t>
      </w:r>
      <w:r w:rsidR="001E132C" w:rsidRPr="00495748">
        <w:rPr>
          <w:rFonts w:ascii="Arial" w:hAnsi="Arial" w:cs="Arial"/>
          <w:kern w:val="0"/>
        </w:rPr>
        <w:t>.</w:t>
      </w:r>
      <w:r w:rsidR="001E132C" w:rsidRPr="00495748">
        <w:rPr>
          <w:rFonts w:ascii="Arial" w:hAnsi="Arial" w:cs="Arial"/>
          <w:vertAlign w:val="superscript"/>
        </w:rPr>
        <w:footnoteReference w:id="40"/>
      </w:r>
      <w:r w:rsidR="001E132C" w:rsidRPr="00495748">
        <w:rPr>
          <w:rFonts w:ascii="Arial" w:hAnsi="Arial" w:cs="Arial"/>
          <w:kern w:val="0"/>
          <w:vertAlign w:val="superscript"/>
        </w:rPr>
        <w:t xml:space="preserve"> </w:t>
      </w:r>
      <w:r w:rsidR="001E132C" w:rsidRPr="00495748">
        <w:rPr>
          <w:rFonts w:ascii="Arial" w:hAnsi="Arial" w:cs="Arial"/>
          <w:kern w:val="0"/>
        </w:rPr>
        <w:t xml:space="preserve"> Chapter 15 was created to enable</w:t>
      </w:r>
      <w:r w:rsidR="00603CC2" w:rsidRPr="00495748">
        <w:rPr>
          <w:rFonts w:ascii="Arial" w:hAnsi="Arial" w:cs="Arial"/>
          <w:kern w:val="0"/>
        </w:rPr>
        <w:t>:</w:t>
      </w:r>
    </w:p>
    <w:p w14:paraId="39B38466" w14:textId="77777777" w:rsidR="00603CC2" w:rsidRPr="00495748" w:rsidRDefault="00603CC2" w:rsidP="00DE3FF0">
      <w:pPr>
        <w:autoSpaceDE w:val="0"/>
        <w:autoSpaceDN w:val="0"/>
        <w:adjustRightInd w:val="0"/>
        <w:spacing w:after="0" w:line="240" w:lineRule="auto"/>
        <w:rPr>
          <w:rFonts w:ascii="Arial" w:hAnsi="Arial" w:cs="Arial"/>
          <w:kern w:val="0"/>
        </w:rPr>
      </w:pPr>
    </w:p>
    <w:p w14:paraId="0B8D3D04" w14:textId="7E302BFB" w:rsidR="001E132C" w:rsidRPr="00495748" w:rsidRDefault="00603CC2" w:rsidP="00603CC2">
      <w:pPr>
        <w:autoSpaceDE w:val="0"/>
        <w:autoSpaceDN w:val="0"/>
        <w:adjustRightInd w:val="0"/>
        <w:spacing w:after="0" w:line="240" w:lineRule="auto"/>
        <w:ind w:left="720"/>
        <w:rPr>
          <w:rFonts w:ascii="Arial" w:hAnsi="Arial" w:cs="Arial"/>
          <w:kern w:val="0"/>
        </w:rPr>
      </w:pPr>
      <w:r w:rsidRPr="00495748">
        <w:rPr>
          <w:rFonts w:ascii="Arial" w:hAnsi="Arial" w:cs="Arial"/>
          <w:kern w:val="0"/>
        </w:rPr>
        <w:t>“</w:t>
      </w:r>
      <w:r w:rsidR="001E132C" w:rsidRPr="00495748">
        <w:rPr>
          <w:rFonts w:ascii="Arial" w:hAnsi="Arial" w:cs="Arial"/>
          <w:kern w:val="0"/>
        </w:rPr>
        <w:t>cooperation between United States courts, trustees, examiners, debtors and debtors in possession and the courts and other competent authorities of foreign countries; greater legal certainty for trade and investment; fair and efficient administration of cross-border insolvencies that protects the interests of all creditors and other interested entities, including the debtor; the protection and maximization of the debtor’s assets; and the facilitation of the rescue of financially troubled businesses.”</w:t>
      </w:r>
      <w:r w:rsidR="001E132C" w:rsidRPr="00495748">
        <w:rPr>
          <w:rFonts w:ascii="Arial" w:hAnsi="Arial" w:cs="Arial"/>
          <w:vertAlign w:val="superscript"/>
        </w:rPr>
        <w:footnoteReference w:id="41"/>
      </w:r>
    </w:p>
    <w:p w14:paraId="41E20CA7" w14:textId="77777777" w:rsidR="001E132C" w:rsidRPr="00495748" w:rsidRDefault="001E132C" w:rsidP="00DE3FF0">
      <w:pPr>
        <w:autoSpaceDE w:val="0"/>
        <w:autoSpaceDN w:val="0"/>
        <w:adjustRightInd w:val="0"/>
        <w:spacing w:after="0" w:line="240" w:lineRule="auto"/>
        <w:rPr>
          <w:rFonts w:ascii="Arial" w:hAnsi="Arial" w:cs="Arial"/>
          <w:kern w:val="0"/>
        </w:rPr>
      </w:pPr>
    </w:p>
    <w:p w14:paraId="6EC78D3E" w14:textId="0721CED7" w:rsidR="00AE27A9" w:rsidRPr="00495748" w:rsidRDefault="005F74B0" w:rsidP="00DE3FF0">
      <w:pPr>
        <w:autoSpaceDE w:val="0"/>
        <w:autoSpaceDN w:val="0"/>
        <w:adjustRightInd w:val="0"/>
        <w:spacing w:after="0" w:line="240" w:lineRule="auto"/>
        <w:rPr>
          <w:rFonts w:ascii="Arial" w:hAnsi="Arial" w:cs="Arial"/>
          <w:kern w:val="0"/>
        </w:rPr>
      </w:pPr>
      <w:r w:rsidRPr="00495748">
        <w:rPr>
          <w:rFonts w:ascii="Arial" w:hAnsi="Arial" w:cs="Arial"/>
          <w:kern w:val="0"/>
        </w:rPr>
        <w:t>The petition from</w:t>
      </w:r>
      <w:r w:rsidR="001F6EBF" w:rsidRPr="00495748">
        <w:rPr>
          <w:rFonts w:ascii="Arial" w:hAnsi="Arial" w:cs="Arial"/>
          <w:kern w:val="0"/>
        </w:rPr>
        <w:t xml:space="preserve"> Efwon Trading </w:t>
      </w:r>
      <w:r w:rsidRPr="00495748">
        <w:rPr>
          <w:rFonts w:ascii="Arial" w:hAnsi="Arial" w:cs="Arial"/>
          <w:kern w:val="0"/>
        </w:rPr>
        <w:t>would seek recognition of the Netherlands case</w:t>
      </w:r>
      <w:r w:rsidR="001F6EBF" w:rsidRPr="00495748">
        <w:rPr>
          <w:rFonts w:ascii="Arial" w:hAnsi="Arial" w:cs="Arial"/>
          <w:kern w:val="0"/>
        </w:rPr>
        <w:t xml:space="preserve"> as the foreign main proceeding under US law</w:t>
      </w:r>
      <w:r w:rsidR="00B66B4B" w:rsidRPr="00495748">
        <w:rPr>
          <w:rFonts w:ascii="Arial" w:hAnsi="Arial" w:cs="Arial"/>
          <w:kern w:val="0"/>
        </w:rPr>
        <w:t>. That will</w:t>
      </w:r>
      <w:r w:rsidR="0035734B" w:rsidRPr="00495748">
        <w:rPr>
          <w:rFonts w:ascii="Arial" w:hAnsi="Arial" w:cs="Arial"/>
          <w:kern w:val="0"/>
        </w:rPr>
        <w:t xml:space="preserve"> </w:t>
      </w:r>
      <w:r w:rsidR="00B66B4B" w:rsidRPr="00495748">
        <w:rPr>
          <w:rFonts w:ascii="Arial" w:hAnsi="Arial" w:cs="Arial"/>
          <w:kern w:val="0"/>
        </w:rPr>
        <w:t xml:space="preserve">result in </w:t>
      </w:r>
      <w:r w:rsidR="004B1C1D" w:rsidRPr="00495748">
        <w:rPr>
          <w:rFonts w:ascii="Arial" w:hAnsi="Arial" w:cs="Arial"/>
          <w:kern w:val="0"/>
        </w:rPr>
        <w:t>recognition of the foreign insolvency representative</w:t>
      </w:r>
      <w:r w:rsidR="00CB7DF8" w:rsidRPr="00495748">
        <w:rPr>
          <w:rFonts w:ascii="Arial" w:hAnsi="Arial" w:cs="Arial"/>
          <w:kern w:val="0"/>
        </w:rPr>
        <w:t xml:space="preserve"> (</w:t>
      </w:r>
      <w:r w:rsidR="00706355">
        <w:rPr>
          <w:rFonts w:ascii="Arial" w:hAnsi="Arial" w:cs="Arial"/>
          <w:kern w:val="0"/>
        </w:rPr>
        <w:t xml:space="preserve">likely the </w:t>
      </w:r>
      <w:r w:rsidR="00CB7DF8" w:rsidRPr="00495748">
        <w:rPr>
          <w:rFonts w:ascii="Arial" w:hAnsi="Arial" w:cs="Arial"/>
          <w:kern w:val="0"/>
        </w:rPr>
        <w:t xml:space="preserve">lawyers in the Netherlands) as well as </w:t>
      </w:r>
      <w:r w:rsidR="00B0262B" w:rsidRPr="00495748">
        <w:rPr>
          <w:rFonts w:ascii="Arial" w:hAnsi="Arial" w:cs="Arial"/>
          <w:kern w:val="0"/>
        </w:rPr>
        <w:t>issue preliminary relief</w:t>
      </w:r>
      <w:r w:rsidR="00B0262B" w:rsidRPr="00495748">
        <w:rPr>
          <w:rStyle w:val="FootnoteReference"/>
          <w:rFonts w:ascii="Arial" w:hAnsi="Arial" w:cs="Arial"/>
          <w:kern w:val="0"/>
        </w:rPr>
        <w:footnoteReference w:id="42"/>
      </w:r>
      <w:r w:rsidR="00B0262B" w:rsidRPr="00495748">
        <w:rPr>
          <w:rFonts w:ascii="Arial" w:hAnsi="Arial" w:cs="Arial"/>
          <w:kern w:val="0"/>
        </w:rPr>
        <w:t xml:space="preserve"> such as </w:t>
      </w:r>
      <w:r w:rsidR="00CB7DF8" w:rsidRPr="00495748">
        <w:rPr>
          <w:rFonts w:ascii="Arial" w:hAnsi="Arial" w:cs="Arial"/>
          <w:kern w:val="0"/>
        </w:rPr>
        <w:t xml:space="preserve">an </w:t>
      </w:r>
      <w:r w:rsidR="008E5672" w:rsidRPr="00495748">
        <w:rPr>
          <w:rFonts w:ascii="Arial" w:hAnsi="Arial" w:cs="Arial"/>
          <w:kern w:val="0"/>
        </w:rPr>
        <w:t xml:space="preserve">automatic stay </w:t>
      </w:r>
      <w:r w:rsidR="00CB7DF8" w:rsidRPr="00495748">
        <w:rPr>
          <w:rFonts w:ascii="Arial" w:hAnsi="Arial" w:cs="Arial"/>
          <w:kern w:val="0"/>
        </w:rPr>
        <w:t xml:space="preserve">to </w:t>
      </w:r>
      <w:r w:rsidR="00EB05FE" w:rsidRPr="00495748">
        <w:rPr>
          <w:rFonts w:ascii="Arial" w:hAnsi="Arial" w:cs="Arial"/>
          <w:kern w:val="0"/>
        </w:rPr>
        <w:t xml:space="preserve">stop the US banks from foreclosing on Mr. Maximov’s homes and </w:t>
      </w:r>
      <w:r w:rsidR="003C3E48" w:rsidRPr="00495748">
        <w:rPr>
          <w:rFonts w:ascii="Arial" w:hAnsi="Arial" w:cs="Arial"/>
          <w:kern w:val="0"/>
        </w:rPr>
        <w:t>take other actions.</w:t>
      </w:r>
      <w:r w:rsidR="003C3E48" w:rsidRPr="00495748">
        <w:rPr>
          <w:rStyle w:val="FootnoteReference"/>
          <w:rFonts w:ascii="Arial" w:hAnsi="Arial" w:cs="Arial"/>
          <w:kern w:val="0"/>
        </w:rPr>
        <w:footnoteReference w:id="43"/>
      </w:r>
      <w:r w:rsidR="003C3E48" w:rsidRPr="00495748">
        <w:rPr>
          <w:rFonts w:ascii="Arial" w:hAnsi="Arial" w:cs="Arial"/>
          <w:kern w:val="0"/>
        </w:rPr>
        <w:t xml:space="preserve"> </w:t>
      </w:r>
      <w:r w:rsidR="00FA028A" w:rsidRPr="00403ACC">
        <w:rPr>
          <w:rFonts w:ascii="Arial" w:hAnsi="Arial" w:cs="Arial"/>
          <w:kern w:val="0"/>
        </w:rPr>
        <w:t>The foreign representative is also authorized to operate the debtor's business in the ordinary course.</w:t>
      </w:r>
      <w:r w:rsidR="0053605E" w:rsidRPr="00495748">
        <w:rPr>
          <w:rFonts w:ascii="Arial" w:hAnsi="Arial" w:cs="Arial"/>
          <w:kern w:val="0"/>
        </w:rPr>
        <w:t xml:space="preserve"> The ultimate goal </w:t>
      </w:r>
      <w:r w:rsidR="00D30929">
        <w:rPr>
          <w:rFonts w:ascii="Arial" w:hAnsi="Arial" w:cs="Arial"/>
          <w:kern w:val="0"/>
        </w:rPr>
        <w:t xml:space="preserve">of the strategy </w:t>
      </w:r>
      <w:r w:rsidR="0053605E" w:rsidRPr="00495748">
        <w:rPr>
          <w:rFonts w:ascii="Arial" w:hAnsi="Arial" w:cs="Arial"/>
          <w:kern w:val="0"/>
        </w:rPr>
        <w:t xml:space="preserve">is to </w:t>
      </w:r>
      <w:r w:rsidR="003300EA" w:rsidRPr="00495748">
        <w:rPr>
          <w:rFonts w:ascii="Arial" w:hAnsi="Arial" w:cs="Arial"/>
          <w:kern w:val="0"/>
        </w:rPr>
        <w:t>eventually file the accepted Dutch restructuring plan with the US court and have it enforced in the United States</w:t>
      </w:r>
      <w:r w:rsidR="005C76D0" w:rsidRPr="00495748">
        <w:rPr>
          <w:rFonts w:ascii="Arial" w:hAnsi="Arial" w:cs="Arial"/>
          <w:kern w:val="0"/>
        </w:rPr>
        <w:t>.</w:t>
      </w:r>
    </w:p>
    <w:p w14:paraId="3D3BBF69" w14:textId="77777777" w:rsidR="00AE27A9" w:rsidRPr="00495748" w:rsidRDefault="00AE27A9" w:rsidP="00DE3FF0">
      <w:pPr>
        <w:autoSpaceDE w:val="0"/>
        <w:autoSpaceDN w:val="0"/>
        <w:adjustRightInd w:val="0"/>
        <w:spacing w:after="0" w:line="240" w:lineRule="auto"/>
        <w:rPr>
          <w:rFonts w:ascii="Arial" w:hAnsi="Arial" w:cs="Arial"/>
          <w:kern w:val="0"/>
        </w:rPr>
      </w:pPr>
    </w:p>
    <w:p w14:paraId="40289D36" w14:textId="77777777" w:rsidR="00335B94" w:rsidRPr="00495748" w:rsidRDefault="00A80ED7" w:rsidP="0001584B">
      <w:pPr>
        <w:autoSpaceDE w:val="0"/>
        <w:autoSpaceDN w:val="0"/>
        <w:adjustRightInd w:val="0"/>
        <w:spacing w:after="0" w:line="240" w:lineRule="auto"/>
        <w:rPr>
          <w:rFonts w:ascii="Arial" w:hAnsi="Arial" w:cs="Arial"/>
          <w:kern w:val="0"/>
        </w:rPr>
      </w:pPr>
      <w:r w:rsidRPr="00495748">
        <w:rPr>
          <w:rFonts w:ascii="Arial" w:hAnsi="Arial" w:cs="Arial"/>
          <w:kern w:val="0"/>
        </w:rPr>
        <w:t xml:space="preserve">The requirements for the US </w:t>
      </w:r>
      <w:r w:rsidR="00CA6D2B" w:rsidRPr="00495748">
        <w:rPr>
          <w:rFonts w:ascii="Arial" w:hAnsi="Arial" w:cs="Arial"/>
          <w:kern w:val="0"/>
        </w:rPr>
        <w:t xml:space="preserve">Court </w:t>
      </w:r>
      <w:r w:rsidRPr="00495748">
        <w:rPr>
          <w:rFonts w:ascii="Arial" w:hAnsi="Arial" w:cs="Arial"/>
          <w:kern w:val="0"/>
        </w:rPr>
        <w:t>to recognize a foreign proceeding</w:t>
      </w:r>
      <w:r w:rsidR="00F44BAE" w:rsidRPr="00495748">
        <w:rPr>
          <w:rFonts w:ascii="Arial" w:hAnsi="Arial" w:cs="Arial"/>
          <w:kern w:val="0"/>
        </w:rPr>
        <w:t xml:space="preserve"> are:</w:t>
      </w:r>
      <w:r w:rsidR="00DD38BB" w:rsidRPr="00495748">
        <w:rPr>
          <w:rStyle w:val="FootnoteReference"/>
          <w:rFonts w:ascii="Arial" w:hAnsi="Arial" w:cs="Arial"/>
          <w:kern w:val="0"/>
        </w:rPr>
        <w:footnoteReference w:id="44"/>
      </w:r>
      <w:r w:rsidR="00F44BAE" w:rsidRPr="00495748">
        <w:rPr>
          <w:rFonts w:ascii="Arial" w:hAnsi="Arial" w:cs="Arial"/>
          <w:kern w:val="0"/>
        </w:rPr>
        <w:t xml:space="preserve"> (i) that the foreign proceeding is a foreign main or foreign non</w:t>
      </w:r>
      <w:r w:rsidR="00522B88" w:rsidRPr="00495748">
        <w:rPr>
          <w:rFonts w:ascii="Arial" w:hAnsi="Arial" w:cs="Arial"/>
          <w:kern w:val="0"/>
        </w:rPr>
        <w:t>-</w:t>
      </w:r>
      <w:r w:rsidR="00F44BAE" w:rsidRPr="00495748">
        <w:rPr>
          <w:rFonts w:ascii="Arial" w:hAnsi="Arial" w:cs="Arial"/>
          <w:kern w:val="0"/>
        </w:rPr>
        <w:t xml:space="preserve">main proceeding; (ii) </w:t>
      </w:r>
      <w:r w:rsidR="00E71F16" w:rsidRPr="00495748">
        <w:rPr>
          <w:rFonts w:ascii="Arial" w:hAnsi="Arial" w:cs="Arial"/>
          <w:kern w:val="0"/>
        </w:rPr>
        <w:t>the foreign representative applying is a person or body; (iii) the petition meets the requirements of s. 1515.</w:t>
      </w:r>
      <w:r w:rsidR="00E71F16" w:rsidRPr="00495748">
        <w:rPr>
          <w:rStyle w:val="FootnoteReference"/>
          <w:rFonts w:ascii="Arial" w:hAnsi="Arial" w:cs="Arial"/>
          <w:kern w:val="0"/>
        </w:rPr>
        <w:footnoteReference w:id="45"/>
      </w:r>
      <w:r w:rsidR="00B04993" w:rsidRPr="00495748">
        <w:rPr>
          <w:rFonts w:ascii="Arial" w:hAnsi="Arial" w:cs="Arial"/>
          <w:kern w:val="0"/>
        </w:rPr>
        <w:t xml:space="preserve"> </w:t>
      </w:r>
    </w:p>
    <w:p w14:paraId="0A18C587" w14:textId="77777777" w:rsidR="00335B94" w:rsidRPr="00495748" w:rsidRDefault="00335B94" w:rsidP="0001584B">
      <w:pPr>
        <w:autoSpaceDE w:val="0"/>
        <w:autoSpaceDN w:val="0"/>
        <w:adjustRightInd w:val="0"/>
        <w:spacing w:after="0" w:line="240" w:lineRule="auto"/>
        <w:rPr>
          <w:rFonts w:ascii="Arial" w:hAnsi="Arial" w:cs="Arial"/>
          <w:kern w:val="0"/>
        </w:rPr>
      </w:pPr>
    </w:p>
    <w:p w14:paraId="18764E7E" w14:textId="24FE1AB0" w:rsidR="00A80ED7" w:rsidRDefault="00B519A9" w:rsidP="0001584B">
      <w:pPr>
        <w:autoSpaceDE w:val="0"/>
        <w:autoSpaceDN w:val="0"/>
        <w:adjustRightInd w:val="0"/>
        <w:spacing w:after="0" w:line="240" w:lineRule="auto"/>
        <w:rPr>
          <w:rFonts w:ascii="Arial" w:hAnsi="Arial" w:cs="Arial"/>
          <w:kern w:val="0"/>
        </w:rPr>
      </w:pPr>
      <w:r w:rsidRPr="00495748">
        <w:rPr>
          <w:rFonts w:ascii="Arial" w:hAnsi="Arial" w:cs="Arial"/>
          <w:kern w:val="0"/>
        </w:rPr>
        <w:t xml:space="preserve">Firstly, the US Court must recognize that the Netherlands case is the COMI. </w:t>
      </w:r>
      <w:r w:rsidR="00B11A9B" w:rsidRPr="00495748">
        <w:rPr>
          <w:rFonts w:ascii="Arial" w:hAnsi="Arial" w:cs="Arial"/>
          <w:kern w:val="0"/>
        </w:rPr>
        <w:t xml:space="preserve">The US Court will look to many factors </w:t>
      </w:r>
      <w:r w:rsidR="00137D08" w:rsidRPr="00495748">
        <w:rPr>
          <w:rFonts w:ascii="Arial" w:hAnsi="Arial" w:cs="Arial"/>
          <w:kern w:val="0"/>
        </w:rPr>
        <w:t>in consideration of its analysis</w:t>
      </w:r>
      <w:r w:rsidR="007E6D41" w:rsidRPr="00495748">
        <w:rPr>
          <w:rFonts w:ascii="Arial" w:hAnsi="Arial" w:cs="Arial"/>
          <w:kern w:val="0"/>
        </w:rPr>
        <w:t>.</w:t>
      </w:r>
      <w:r w:rsidR="0001584B" w:rsidRPr="00495748">
        <w:rPr>
          <w:rStyle w:val="FootnoteReference"/>
          <w:rFonts w:ascii="Arial" w:hAnsi="Arial" w:cs="Arial"/>
          <w:kern w:val="0"/>
        </w:rPr>
        <w:footnoteReference w:id="46"/>
      </w:r>
      <w:r w:rsidR="00EB4B1E" w:rsidRPr="00495748">
        <w:rPr>
          <w:rFonts w:ascii="Arial" w:hAnsi="Arial" w:cs="Arial"/>
          <w:kern w:val="0"/>
        </w:rPr>
        <w:t xml:space="preserve"> The Court may </w:t>
      </w:r>
      <w:r w:rsidR="00C508B6" w:rsidRPr="00495748">
        <w:rPr>
          <w:rFonts w:ascii="Arial" w:hAnsi="Arial" w:cs="Arial"/>
          <w:kern w:val="0"/>
        </w:rPr>
        <w:t>consider</w:t>
      </w:r>
      <w:r w:rsidR="00B90F6A">
        <w:rPr>
          <w:rFonts w:ascii="Arial" w:hAnsi="Arial" w:cs="Arial"/>
          <w:kern w:val="0"/>
        </w:rPr>
        <w:t xml:space="preserve"> if the jurisdiction is </w:t>
      </w:r>
      <w:r w:rsidR="00C508B6" w:rsidRPr="00495748">
        <w:rPr>
          <w:rFonts w:ascii="Arial" w:hAnsi="Arial" w:cs="Arial"/>
          <w:kern w:val="0"/>
        </w:rPr>
        <w:t>the “nerve center…including from where the debtor’s activities are directed and controlled.”</w:t>
      </w:r>
      <w:r w:rsidR="00C508B6" w:rsidRPr="00495748">
        <w:rPr>
          <w:rStyle w:val="FootnoteReference"/>
          <w:rFonts w:ascii="Arial" w:hAnsi="Arial" w:cs="Arial"/>
          <w:kern w:val="0"/>
        </w:rPr>
        <w:footnoteReference w:id="47"/>
      </w:r>
      <w:r w:rsidR="004B34ED" w:rsidRPr="00495748">
        <w:rPr>
          <w:rFonts w:ascii="Arial" w:hAnsi="Arial" w:cs="Arial"/>
          <w:kern w:val="0"/>
        </w:rPr>
        <w:t xml:space="preserve"> In the </w:t>
      </w:r>
      <w:r w:rsidR="004B34ED" w:rsidRPr="003B1424">
        <w:rPr>
          <w:rFonts w:ascii="Arial" w:hAnsi="Arial" w:cs="Arial"/>
          <w:i/>
          <w:iCs/>
          <w:kern w:val="0"/>
        </w:rPr>
        <w:t>OAS</w:t>
      </w:r>
      <w:r w:rsidR="004B34ED" w:rsidRPr="00495748">
        <w:rPr>
          <w:rFonts w:ascii="Arial" w:hAnsi="Arial" w:cs="Arial"/>
          <w:kern w:val="0"/>
        </w:rPr>
        <w:t xml:space="preserve"> case, </w:t>
      </w:r>
      <w:r w:rsidR="000D3BA0" w:rsidRPr="00495748">
        <w:rPr>
          <w:rFonts w:ascii="Arial" w:hAnsi="Arial" w:cs="Arial"/>
          <w:kern w:val="0"/>
        </w:rPr>
        <w:t>it was found that if the business only maintains a post-office box in the location and “does not conduct business</w:t>
      </w:r>
      <w:r w:rsidR="00F334BF" w:rsidRPr="00495748">
        <w:rPr>
          <w:rFonts w:ascii="Arial" w:hAnsi="Arial" w:cs="Arial"/>
          <w:kern w:val="0"/>
        </w:rPr>
        <w:t xml:space="preserve">, own assets, have a physical location, or employ anyone” in the country then those factors, along with others, are sufficient to find that </w:t>
      </w:r>
      <w:r w:rsidR="00F334BF" w:rsidRPr="00495748">
        <w:rPr>
          <w:rFonts w:ascii="Arial" w:hAnsi="Arial" w:cs="Arial"/>
          <w:kern w:val="0"/>
        </w:rPr>
        <w:lastRenderedPageBreak/>
        <w:t>the COMI does not exist in that country.</w:t>
      </w:r>
      <w:r w:rsidR="00FA21EC" w:rsidRPr="00495748">
        <w:rPr>
          <w:rStyle w:val="FootnoteReference"/>
          <w:rFonts w:ascii="Arial" w:hAnsi="Arial" w:cs="Arial"/>
          <w:kern w:val="0"/>
        </w:rPr>
        <w:footnoteReference w:id="48"/>
      </w:r>
      <w:r w:rsidR="00D36D35" w:rsidRPr="00495748">
        <w:rPr>
          <w:rFonts w:ascii="Arial" w:hAnsi="Arial" w:cs="Arial"/>
          <w:kern w:val="0"/>
        </w:rPr>
        <w:t xml:space="preserve"> </w:t>
      </w:r>
      <w:r w:rsidR="001E3591" w:rsidRPr="00495748">
        <w:rPr>
          <w:rFonts w:ascii="Arial" w:hAnsi="Arial" w:cs="Arial"/>
          <w:kern w:val="0"/>
        </w:rPr>
        <w:t xml:space="preserve">As discussed under the EIR COMI analysis above, Efwon Trading can be argued to be the COMI </w:t>
      </w:r>
      <w:r w:rsidR="007C4500" w:rsidRPr="00495748">
        <w:rPr>
          <w:rFonts w:ascii="Arial" w:hAnsi="Arial" w:cs="Arial"/>
          <w:kern w:val="0"/>
        </w:rPr>
        <w:t xml:space="preserve">(the nerve center of decisions) </w:t>
      </w:r>
      <w:r w:rsidR="001E3591" w:rsidRPr="00495748">
        <w:rPr>
          <w:rFonts w:ascii="Arial" w:hAnsi="Arial" w:cs="Arial"/>
          <w:kern w:val="0"/>
        </w:rPr>
        <w:t xml:space="preserve">over Efwon Romania, although </w:t>
      </w:r>
      <w:r w:rsidR="00690F00" w:rsidRPr="00495748">
        <w:rPr>
          <w:rFonts w:ascii="Arial" w:hAnsi="Arial" w:cs="Arial"/>
          <w:kern w:val="0"/>
        </w:rPr>
        <w:t>the facts are limited</w:t>
      </w:r>
      <w:r w:rsidR="00D1757B" w:rsidRPr="00495748">
        <w:rPr>
          <w:rFonts w:ascii="Arial" w:hAnsi="Arial" w:cs="Arial"/>
          <w:kern w:val="0"/>
        </w:rPr>
        <w:t>,</w:t>
      </w:r>
      <w:r w:rsidR="00690F00" w:rsidRPr="00495748">
        <w:rPr>
          <w:rFonts w:ascii="Arial" w:hAnsi="Arial" w:cs="Arial"/>
          <w:kern w:val="0"/>
        </w:rPr>
        <w:t xml:space="preserve"> and the analysis could </w:t>
      </w:r>
      <w:r w:rsidR="00135218" w:rsidRPr="00495748">
        <w:rPr>
          <w:rFonts w:ascii="Arial" w:hAnsi="Arial" w:cs="Arial"/>
          <w:kern w:val="0"/>
        </w:rPr>
        <w:t xml:space="preserve">also </w:t>
      </w:r>
      <w:r w:rsidR="00690F00" w:rsidRPr="00495748">
        <w:rPr>
          <w:rFonts w:ascii="Arial" w:hAnsi="Arial" w:cs="Arial"/>
          <w:kern w:val="0"/>
        </w:rPr>
        <w:t>lead to Efwon Romania being found to be the COMI.</w:t>
      </w:r>
      <w:r w:rsidR="00637B4B" w:rsidRPr="00495748">
        <w:rPr>
          <w:rFonts w:ascii="Arial" w:hAnsi="Arial" w:cs="Arial"/>
          <w:kern w:val="0"/>
        </w:rPr>
        <w:t xml:space="preserve"> Presumably the US Court will also look to where the </w:t>
      </w:r>
      <w:r w:rsidR="001C4F24">
        <w:rPr>
          <w:rFonts w:ascii="Arial" w:hAnsi="Arial" w:cs="Arial"/>
          <w:kern w:val="0"/>
        </w:rPr>
        <w:t xml:space="preserve">European </w:t>
      </w:r>
      <w:r w:rsidR="00637B4B" w:rsidRPr="00495748">
        <w:rPr>
          <w:rFonts w:ascii="Arial" w:hAnsi="Arial" w:cs="Arial"/>
          <w:kern w:val="0"/>
        </w:rPr>
        <w:t>Court under the EIR found the COMI as well.</w:t>
      </w:r>
    </w:p>
    <w:p w14:paraId="74A60282" w14:textId="77777777" w:rsidR="00B5161C" w:rsidRDefault="00B5161C" w:rsidP="0001584B">
      <w:pPr>
        <w:autoSpaceDE w:val="0"/>
        <w:autoSpaceDN w:val="0"/>
        <w:adjustRightInd w:val="0"/>
        <w:spacing w:after="0" w:line="240" w:lineRule="auto"/>
        <w:rPr>
          <w:rFonts w:ascii="Arial" w:hAnsi="Arial" w:cs="Arial"/>
          <w:kern w:val="0"/>
        </w:rPr>
      </w:pPr>
    </w:p>
    <w:p w14:paraId="6D2B610D" w14:textId="39FB2760" w:rsidR="00B5161C" w:rsidRPr="004019A2" w:rsidRDefault="00B5161C" w:rsidP="0001584B">
      <w:pPr>
        <w:autoSpaceDE w:val="0"/>
        <w:autoSpaceDN w:val="0"/>
        <w:adjustRightInd w:val="0"/>
        <w:spacing w:after="0" w:line="240" w:lineRule="auto"/>
        <w:rPr>
          <w:rFonts w:ascii="Arial" w:hAnsi="Arial" w:cs="Arial"/>
          <w:kern w:val="0"/>
        </w:rPr>
      </w:pPr>
      <w:r>
        <w:rPr>
          <w:rFonts w:ascii="Arial" w:hAnsi="Arial" w:cs="Arial"/>
          <w:kern w:val="0"/>
        </w:rPr>
        <w:t xml:space="preserve">Arguments that </w:t>
      </w:r>
      <w:r w:rsidR="002207DA">
        <w:rPr>
          <w:rFonts w:ascii="Arial" w:hAnsi="Arial" w:cs="Arial"/>
          <w:kern w:val="0"/>
        </w:rPr>
        <w:t xml:space="preserve">other parties </w:t>
      </w:r>
      <w:r>
        <w:rPr>
          <w:rFonts w:ascii="Arial" w:hAnsi="Arial" w:cs="Arial"/>
          <w:kern w:val="0"/>
        </w:rPr>
        <w:t xml:space="preserve">may also present to the US Court </w:t>
      </w:r>
      <w:r w:rsidR="00CE5FAD">
        <w:rPr>
          <w:rFonts w:ascii="Arial" w:hAnsi="Arial" w:cs="Arial"/>
          <w:kern w:val="0"/>
        </w:rPr>
        <w:t xml:space="preserve">are </w:t>
      </w:r>
      <w:r>
        <w:rPr>
          <w:rFonts w:ascii="Arial" w:hAnsi="Arial" w:cs="Arial"/>
          <w:kern w:val="0"/>
        </w:rPr>
        <w:t>that t</w:t>
      </w:r>
      <w:r w:rsidRPr="00495748">
        <w:rPr>
          <w:rFonts w:ascii="Arial" w:hAnsi="Arial" w:cs="Arial"/>
          <w:kern w:val="0"/>
        </w:rPr>
        <w:t xml:space="preserve">he US company, Efwon Investments, </w:t>
      </w:r>
      <w:r>
        <w:rPr>
          <w:rFonts w:ascii="Arial" w:hAnsi="Arial" w:cs="Arial"/>
          <w:kern w:val="0"/>
        </w:rPr>
        <w:t xml:space="preserve">is in fact the COMI and not the Netherlands. The </w:t>
      </w:r>
      <w:r w:rsidR="005353A6">
        <w:rPr>
          <w:rFonts w:ascii="Arial" w:hAnsi="Arial" w:cs="Arial"/>
          <w:kern w:val="0"/>
        </w:rPr>
        <w:t xml:space="preserve">US banks may want to have the US bankruptcy framework control the entire process. However, this seems unlikely to succeed because </w:t>
      </w:r>
      <w:r w:rsidR="00614541">
        <w:rPr>
          <w:rFonts w:ascii="Arial" w:hAnsi="Arial" w:cs="Arial"/>
          <w:kern w:val="0"/>
        </w:rPr>
        <w:t xml:space="preserve">Efwon Investments appears solely </w:t>
      </w:r>
      <w:r w:rsidRPr="00495748">
        <w:rPr>
          <w:rFonts w:ascii="Arial" w:hAnsi="Arial" w:cs="Arial"/>
          <w:kern w:val="0"/>
        </w:rPr>
        <w:t>to be a financing company with debts, no assets or employees are mentioned or any business activities</w:t>
      </w:r>
      <w:r w:rsidR="002B4C82">
        <w:rPr>
          <w:rFonts w:ascii="Arial" w:hAnsi="Arial" w:cs="Arial"/>
          <w:kern w:val="0"/>
        </w:rPr>
        <w:t xml:space="preserve"> (i.e., not a nerve center)</w:t>
      </w:r>
      <w:r w:rsidRPr="00495748">
        <w:rPr>
          <w:rFonts w:ascii="Arial" w:hAnsi="Arial" w:cs="Arial"/>
          <w:kern w:val="0"/>
        </w:rPr>
        <w:t xml:space="preserve">. </w:t>
      </w:r>
      <w:r w:rsidR="00614541">
        <w:rPr>
          <w:rFonts w:ascii="Arial" w:hAnsi="Arial" w:cs="Arial"/>
          <w:kern w:val="0"/>
        </w:rPr>
        <w:t>The only available argument would be that</w:t>
      </w:r>
      <w:r w:rsidRPr="00495748">
        <w:rPr>
          <w:rFonts w:ascii="Arial" w:hAnsi="Arial" w:cs="Arial"/>
          <w:kern w:val="0"/>
        </w:rPr>
        <w:t xml:space="preserve"> the majority of </w:t>
      </w:r>
      <w:r w:rsidR="00F20ED1">
        <w:rPr>
          <w:rFonts w:ascii="Arial" w:hAnsi="Arial" w:cs="Arial"/>
          <w:kern w:val="0"/>
        </w:rPr>
        <w:t>the group’s</w:t>
      </w:r>
      <w:r w:rsidRPr="00495748">
        <w:rPr>
          <w:rFonts w:ascii="Arial" w:hAnsi="Arial" w:cs="Arial"/>
          <w:kern w:val="0"/>
        </w:rPr>
        <w:t xml:space="preserve"> creditors </w:t>
      </w:r>
      <w:r w:rsidR="00F20ED1" w:rsidRPr="00495748">
        <w:rPr>
          <w:rFonts w:ascii="Arial" w:hAnsi="Arial" w:cs="Arial"/>
          <w:kern w:val="0"/>
        </w:rPr>
        <w:t>are in</w:t>
      </w:r>
      <w:r w:rsidRPr="00495748">
        <w:rPr>
          <w:rFonts w:ascii="Arial" w:hAnsi="Arial" w:cs="Arial"/>
          <w:kern w:val="0"/>
        </w:rPr>
        <w:t xml:space="preserve"> the US.</w:t>
      </w:r>
    </w:p>
    <w:p w14:paraId="79960EAD" w14:textId="77777777" w:rsidR="00137D08" w:rsidRPr="00495748" w:rsidRDefault="00137D08" w:rsidP="00AE27A9">
      <w:pPr>
        <w:autoSpaceDE w:val="0"/>
        <w:autoSpaceDN w:val="0"/>
        <w:adjustRightInd w:val="0"/>
        <w:spacing w:after="0" w:line="240" w:lineRule="auto"/>
        <w:rPr>
          <w:rFonts w:ascii="Arial" w:hAnsi="Arial" w:cs="Arial"/>
          <w:kern w:val="0"/>
        </w:rPr>
      </w:pPr>
    </w:p>
    <w:p w14:paraId="3F73D8F1" w14:textId="6D6D83CC" w:rsidR="00CA0334" w:rsidRPr="00495748" w:rsidRDefault="00B04993" w:rsidP="00AE27A9">
      <w:pPr>
        <w:autoSpaceDE w:val="0"/>
        <w:autoSpaceDN w:val="0"/>
        <w:adjustRightInd w:val="0"/>
        <w:spacing w:after="0" w:line="240" w:lineRule="auto"/>
        <w:rPr>
          <w:rFonts w:ascii="Arial" w:hAnsi="Arial" w:cs="Arial"/>
          <w:kern w:val="0"/>
        </w:rPr>
      </w:pPr>
      <w:r w:rsidRPr="00495748">
        <w:rPr>
          <w:rFonts w:ascii="Arial" w:hAnsi="Arial" w:cs="Arial"/>
          <w:kern w:val="0"/>
        </w:rPr>
        <w:t xml:space="preserve">With respect to the </w:t>
      </w:r>
      <w:r w:rsidR="00D476CD" w:rsidRPr="00495748">
        <w:rPr>
          <w:rFonts w:ascii="Arial" w:hAnsi="Arial" w:cs="Arial"/>
          <w:kern w:val="0"/>
        </w:rPr>
        <w:t>second and third</w:t>
      </w:r>
      <w:r w:rsidRPr="00495748">
        <w:rPr>
          <w:rFonts w:ascii="Arial" w:hAnsi="Arial" w:cs="Arial"/>
          <w:kern w:val="0"/>
        </w:rPr>
        <w:t xml:space="preserve"> requirement, t</w:t>
      </w:r>
      <w:r w:rsidR="00AE27A9" w:rsidRPr="00495748">
        <w:rPr>
          <w:rFonts w:ascii="Arial" w:hAnsi="Arial" w:cs="Arial"/>
          <w:kern w:val="0"/>
        </w:rPr>
        <w:t xml:space="preserve">he petition to the US Court must be accompanied by translated documents from the Netherlands court showing the existence of the foreign proceeding (i.e., the WHOA case </w:t>
      </w:r>
      <w:r w:rsidR="004833E8">
        <w:rPr>
          <w:rFonts w:ascii="Arial" w:hAnsi="Arial" w:cs="Arial"/>
          <w:kern w:val="0"/>
        </w:rPr>
        <w:t>stay</w:t>
      </w:r>
      <w:r w:rsidR="00AE27A9" w:rsidRPr="00495748">
        <w:rPr>
          <w:rFonts w:ascii="Arial" w:hAnsi="Arial" w:cs="Arial"/>
          <w:kern w:val="0"/>
        </w:rPr>
        <w:t>) and the appointment and authority of the Dutch lawyers.</w:t>
      </w:r>
      <w:r w:rsidR="00AE27A9" w:rsidRPr="00495748">
        <w:rPr>
          <w:rStyle w:val="FootnoteReference"/>
          <w:rFonts w:ascii="Arial" w:hAnsi="Arial" w:cs="Arial"/>
          <w:kern w:val="0"/>
        </w:rPr>
        <w:footnoteReference w:id="49"/>
      </w:r>
      <w:r w:rsidR="00AE27A9" w:rsidRPr="00495748">
        <w:rPr>
          <w:rFonts w:ascii="Arial" w:hAnsi="Arial" w:cs="Arial"/>
          <w:kern w:val="0"/>
        </w:rPr>
        <w:t xml:space="preserve"> </w:t>
      </w:r>
    </w:p>
    <w:p w14:paraId="03837CA1" w14:textId="77777777" w:rsidR="00D35E4B" w:rsidRPr="00495748" w:rsidRDefault="00D35E4B" w:rsidP="00AE27A9">
      <w:pPr>
        <w:autoSpaceDE w:val="0"/>
        <w:autoSpaceDN w:val="0"/>
        <w:adjustRightInd w:val="0"/>
        <w:spacing w:after="0" w:line="240" w:lineRule="auto"/>
        <w:rPr>
          <w:rFonts w:ascii="Arial" w:hAnsi="Arial" w:cs="Arial"/>
          <w:kern w:val="0"/>
        </w:rPr>
      </w:pPr>
    </w:p>
    <w:p w14:paraId="21BA5DE3" w14:textId="6DAF1B00" w:rsidR="00AE27A9" w:rsidRPr="00495748" w:rsidRDefault="00D35E4B" w:rsidP="00AE27A9">
      <w:pPr>
        <w:autoSpaceDE w:val="0"/>
        <w:autoSpaceDN w:val="0"/>
        <w:adjustRightInd w:val="0"/>
        <w:spacing w:after="0" w:line="240" w:lineRule="auto"/>
        <w:rPr>
          <w:rFonts w:ascii="Arial" w:hAnsi="Arial" w:cs="Arial"/>
          <w:kern w:val="0"/>
        </w:rPr>
      </w:pPr>
      <w:r w:rsidRPr="00495748">
        <w:rPr>
          <w:rFonts w:ascii="Arial" w:hAnsi="Arial" w:cs="Arial"/>
          <w:kern w:val="0"/>
        </w:rPr>
        <w:t>In terms of the substance of the WHOA as a tool, s</w:t>
      </w:r>
      <w:r w:rsidR="00AE27A9" w:rsidRPr="00495748">
        <w:rPr>
          <w:rFonts w:ascii="Arial" w:hAnsi="Arial" w:cs="Arial"/>
          <w:kern w:val="0"/>
        </w:rPr>
        <w:t>everal recent cases have shown that it is possible to have a Dutch WHOA recognized in the United States under Chapter 15.</w:t>
      </w:r>
      <w:r w:rsidR="00AE27A9" w:rsidRPr="00495748">
        <w:rPr>
          <w:rStyle w:val="FootnoteReference"/>
          <w:rFonts w:ascii="Arial" w:hAnsi="Arial" w:cs="Arial"/>
          <w:kern w:val="0"/>
        </w:rPr>
        <w:footnoteReference w:id="50"/>
      </w:r>
      <w:r w:rsidR="00AE27A9" w:rsidRPr="00495748">
        <w:rPr>
          <w:rFonts w:ascii="Arial" w:hAnsi="Arial" w:cs="Arial"/>
          <w:kern w:val="0"/>
        </w:rPr>
        <w:t xml:space="preserve"> Therefore, there is no need to conduct a detailed analysis </w:t>
      </w:r>
      <w:r w:rsidR="003747C6">
        <w:rPr>
          <w:rFonts w:ascii="Arial" w:hAnsi="Arial" w:cs="Arial"/>
          <w:kern w:val="0"/>
        </w:rPr>
        <w:t xml:space="preserve">here </w:t>
      </w:r>
      <w:r w:rsidR="00AE27A9" w:rsidRPr="00495748">
        <w:rPr>
          <w:rFonts w:ascii="Arial" w:hAnsi="Arial" w:cs="Arial"/>
          <w:kern w:val="0"/>
        </w:rPr>
        <w:t xml:space="preserve">of whether the US Court would </w:t>
      </w:r>
      <w:r w:rsidR="004C3CA7" w:rsidRPr="00495748">
        <w:rPr>
          <w:rFonts w:ascii="Arial" w:hAnsi="Arial" w:cs="Arial"/>
          <w:kern w:val="0"/>
        </w:rPr>
        <w:t xml:space="preserve">generally </w:t>
      </w:r>
      <w:r w:rsidR="00AE27A9" w:rsidRPr="00495748">
        <w:rPr>
          <w:rFonts w:ascii="Arial" w:hAnsi="Arial" w:cs="Arial"/>
          <w:kern w:val="0"/>
        </w:rPr>
        <w:t>accept a WHOA here</w:t>
      </w:r>
      <w:r w:rsidR="000F23C4" w:rsidRPr="00495748">
        <w:rPr>
          <w:rFonts w:ascii="Arial" w:hAnsi="Arial" w:cs="Arial"/>
          <w:kern w:val="0"/>
        </w:rPr>
        <w:t xml:space="preserve"> as a “foreign proceeding”</w:t>
      </w:r>
      <w:r w:rsidR="00AE27A9" w:rsidRPr="00495748">
        <w:rPr>
          <w:rFonts w:ascii="Arial" w:hAnsi="Arial" w:cs="Arial"/>
          <w:kern w:val="0"/>
        </w:rPr>
        <w:t>.</w:t>
      </w:r>
      <w:r w:rsidR="00AE27A9" w:rsidRPr="00495748">
        <w:rPr>
          <w:rStyle w:val="FootnoteReference"/>
          <w:rFonts w:ascii="Arial" w:hAnsi="Arial" w:cs="Arial"/>
          <w:kern w:val="0"/>
        </w:rPr>
        <w:footnoteReference w:id="51"/>
      </w:r>
      <w:r w:rsidR="005C76D0" w:rsidRPr="00495748">
        <w:rPr>
          <w:rFonts w:ascii="Arial" w:hAnsi="Arial" w:cs="Arial"/>
          <w:kern w:val="0"/>
        </w:rPr>
        <w:t xml:space="preserve"> </w:t>
      </w:r>
    </w:p>
    <w:p w14:paraId="000E03AA" w14:textId="77777777" w:rsidR="007A32CC" w:rsidRPr="00495748" w:rsidRDefault="007A32CC" w:rsidP="00AE27A9">
      <w:pPr>
        <w:autoSpaceDE w:val="0"/>
        <w:autoSpaceDN w:val="0"/>
        <w:adjustRightInd w:val="0"/>
        <w:spacing w:after="0" w:line="240" w:lineRule="auto"/>
        <w:rPr>
          <w:rFonts w:ascii="Arial" w:hAnsi="Arial" w:cs="Arial"/>
          <w:kern w:val="0"/>
        </w:rPr>
      </w:pPr>
    </w:p>
    <w:p w14:paraId="06F0F399" w14:textId="38F0F38B" w:rsidR="001D358D" w:rsidRPr="005C0BC4" w:rsidRDefault="001D358D" w:rsidP="00AE27A9">
      <w:pPr>
        <w:autoSpaceDE w:val="0"/>
        <w:autoSpaceDN w:val="0"/>
        <w:adjustRightInd w:val="0"/>
        <w:spacing w:after="0" w:line="240" w:lineRule="auto"/>
        <w:rPr>
          <w:rFonts w:ascii="Arial" w:hAnsi="Arial" w:cs="Arial"/>
          <w:kern w:val="0"/>
        </w:rPr>
      </w:pPr>
      <w:r w:rsidRPr="00495748">
        <w:rPr>
          <w:rFonts w:ascii="Arial" w:hAnsi="Arial" w:cs="Arial"/>
          <w:kern w:val="0"/>
        </w:rPr>
        <w:t xml:space="preserve">It </w:t>
      </w:r>
      <w:r w:rsidR="00B64D00">
        <w:rPr>
          <w:rFonts w:ascii="Arial" w:hAnsi="Arial" w:cs="Arial"/>
          <w:kern w:val="0"/>
        </w:rPr>
        <w:t>would be best</w:t>
      </w:r>
      <w:r w:rsidRPr="00495748">
        <w:rPr>
          <w:rFonts w:ascii="Arial" w:hAnsi="Arial" w:cs="Arial"/>
          <w:kern w:val="0"/>
        </w:rPr>
        <w:t xml:space="preserve"> to </w:t>
      </w:r>
      <w:r w:rsidR="00DF4DB6" w:rsidRPr="00495748">
        <w:rPr>
          <w:rFonts w:ascii="Arial" w:hAnsi="Arial" w:cs="Arial"/>
          <w:kern w:val="0"/>
        </w:rPr>
        <w:t xml:space="preserve">effectuate the Efwon group’s entire restructuring </w:t>
      </w:r>
      <w:r w:rsidR="001C4236">
        <w:rPr>
          <w:rFonts w:ascii="Arial" w:hAnsi="Arial" w:cs="Arial"/>
          <w:kern w:val="0"/>
        </w:rPr>
        <w:t xml:space="preserve">through the Dutch WHOA plan, </w:t>
      </w:r>
      <w:r w:rsidR="00DF4DB6" w:rsidRPr="00495748">
        <w:rPr>
          <w:rFonts w:ascii="Arial" w:hAnsi="Arial" w:cs="Arial"/>
          <w:kern w:val="0"/>
        </w:rPr>
        <w:t xml:space="preserve">with the Chapter 15 </w:t>
      </w:r>
      <w:r w:rsidR="001C4236">
        <w:rPr>
          <w:rFonts w:ascii="Arial" w:hAnsi="Arial" w:cs="Arial"/>
          <w:kern w:val="0"/>
        </w:rPr>
        <w:t>recognition in the US which would include</w:t>
      </w:r>
      <w:r w:rsidR="00DF4DB6" w:rsidRPr="00495748">
        <w:rPr>
          <w:rFonts w:ascii="Arial" w:hAnsi="Arial" w:cs="Arial"/>
          <w:kern w:val="0"/>
        </w:rPr>
        <w:t xml:space="preserve"> </w:t>
      </w:r>
      <w:r w:rsidR="003963FF" w:rsidRPr="00495748">
        <w:rPr>
          <w:rFonts w:ascii="Arial" w:hAnsi="Arial" w:cs="Arial"/>
          <w:kern w:val="0"/>
        </w:rPr>
        <w:t xml:space="preserve">Efwon Investments, </w:t>
      </w:r>
      <w:r w:rsidR="001C4236">
        <w:rPr>
          <w:rFonts w:ascii="Arial" w:hAnsi="Arial" w:cs="Arial"/>
          <w:kern w:val="0"/>
        </w:rPr>
        <w:t>the</w:t>
      </w:r>
      <w:r w:rsidR="003963FF" w:rsidRPr="00495748">
        <w:rPr>
          <w:rFonts w:ascii="Arial" w:hAnsi="Arial" w:cs="Arial"/>
          <w:kern w:val="0"/>
        </w:rPr>
        <w:t xml:space="preserve"> US-based entity. </w:t>
      </w:r>
      <w:r w:rsidR="001923A1">
        <w:rPr>
          <w:rFonts w:ascii="Arial" w:hAnsi="Arial" w:cs="Arial"/>
          <w:kern w:val="0"/>
        </w:rPr>
        <w:t>Even if Efwon Investments was found to be the parent company of the Dutch and Romanian companies, t</w:t>
      </w:r>
      <w:r w:rsidR="00A13C26" w:rsidRPr="00495748">
        <w:rPr>
          <w:rFonts w:ascii="Arial" w:hAnsi="Arial" w:cs="Arial"/>
          <w:kern w:val="0"/>
        </w:rPr>
        <w:t>here is precedent for this approach</w:t>
      </w:r>
      <w:r w:rsidR="003A467E">
        <w:rPr>
          <w:rFonts w:ascii="Arial" w:hAnsi="Arial" w:cs="Arial"/>
          <w:kern w:val="0"/>
        </w:rPr>
        <w:t xml:space="preserve"> with the </w:t>
      </w:r>
      <w:r w:rsidR="002E097B">
        <w:rPr>
          <w:rFonts w:ascii="Arial" w:hAnsi="Arial" w:cs="Arial"/>
          <w:i/>
          <w:iCs/>
          <w:kern w:val="0"/>
        </w:rPr>
        <w:t xml:space="preserve">Karhoo </w:t>
      </w:r>
      <w:r w:rsidR="002E097B">
        <w:rPr>
          <w:rFonts w:ascii="Arial" w:hAnsi="Arial" w:cs="Arial"/>
          <w:kern w:val="0"/>
        </w:rPr>
        <w:t>case.</w:t>
      </w:r>
      <w:r w:rsidR="009E1AC7" w:rsidRPr="00495748">
        <w:rPr>
          <w:rStyle w:val="FootnoteReference"/>
          <w:rFonts w:ascii="Arial" w:hAnsi="Arial" w:cs="Arial"/>
          <w:kern w:val="0"/>
        </w:rPr>
        <w:footnoteReference w:id="52"/>
      </w:r>
      <w:r w:rsidR="00A13C26" w:rsidRPr="00495748">
        <w:rPr>
          <w:rFonts w:ascii="Arial" w:hAnsi="Arial" w:cs="Arial"/>
          <w:kern w:val="0"/>
        </w:rPr>
        <w:t xml:space="preserve"> </w:t>
      </w:r>
      <w:r w:rsidR="00BA5FAC">
        <w:rPr>
          <w:rFonts w:ascii="Arial" w:hAnsi="Arial" w:cs="Arial"/>
          <w:kern w:val="0"/>
        </w:rPr>
        <w:t xml:space="preserve">In the </w:t>
      </w:r>
      <w:r w:rsidR="00BA5FAC">
        <w:rPr>
          <w:rFonts w:ascii="Arial" w:hAnsi="Arial" w:cs="Arial"/>
          <w:i/>
          <w:iCs/>
          <w:kern w:val="0"/>
        </w:rPr>
        <w:t xml:space="preserve">Karhoo </w:t>
      </w:r>
      <w:r w:rsidR="00BA5FAC">
        <w:rPr>
          <w:rFonts w:ascii="Arial" w:hAnsi="Arial" w:cs="Arial"/>
          <w:kern w:val="0"/>
        </w:rPr>
        <w:t xml:space="preserve">case, </w:t>
      </w:r>
      <w:r w:rsidR="00E9201E">
        <w:rPr>
          <w:rFonts w:ascii="Arial" w:hAnsi="Arial" w:cs="Arial"/>
          <w:kern w:val="0"/>
        </w:rPr>
        <w:t xml:space="preserve">there was a group with a US parent and UK subsidiaries. The </w:t>
      </w:r>
      <w:r w:rsidR="00696379">
        <w:rPr>
          <w:rFonts w:ascii="Arial" w:hAnsi="Arial" w:cs="Arial"/>
          <w:kern w:val="0"/>
        </w:rPr>
        <w:t xml:space="preserve">US bankrutpcy court recognized </w:t>
      </w:r>
      <w:r w:rsidR="001246B0">
        <w:rPr>
          <w:rFonts w:ascii="Arial" w:hAnsi="Arial" w:cs="Arial"/>
          <w:kern w:val="0"/>
        </w:rPr>
        <w:t xml:space="preserve">that </w:t>
      </w:r>
      <w:r w:rsidR="00696379">
        <w:rPr>
          <w:rFonts w:ascii="Arial" w:hAnsi="Arial" w:cs="Arial"/>
          <w:kern w:val="0"/>
        </w:rPr>
        <w:t xml:space="preserve">the UK case </w:t>
      </w:r>
      <w:r w:rsidR="001246B0">
        <w:rPr>
          <w:rFonts w:ascii="Arial" w:hAnsi="Arial" w:cs="Arial"/>
          <w:kern w:val="0"/>
        </w:rPr>
        <w:t>was</w:t>
      </w:r>
      <w:r w:rsidR="00696379">
        <w:rPr>
          <w:rFonts w:ascii="Arial" w:hAnsi="Arial" w:cs="Arial"/>
          <w:kern w:val="0"/>
        </w:rPr>
        <w:t xml:space="preserve"> the COMI</w:t>
      </w:r>
      <w:r w:rsidR="002F4341">
        <w:rPr>
          <w:rFonts w:ascii="Arial" w:hAnsi="Arial" w:cs="Arial"/>
          <w:kern w:val="0"/>
        </w:rPr>
        <w:t xml:space="preserve"> and the Chapter 15 case proceed</w:t>
      </w:r>
      <w:r w:rsidR="001246B0">
        <w:rPr>
          <w:rFonts w:ascii="Arial" w:hAnsi="Arial" w:cs="Arial"/>
          <w:kern w:val="0"/>
        </w:rPr>
        <w:t>ed</w:t>
      </w:r>
      <w:r w:rsidR="002F4341">
        <w:rPr>
          <w:rFonts w:ascii="Arial" w:hAnsi="Arial" w:cs="Arial"/>
          <w:kern w:val="0"/>
        </w:rPr>
        <w:t xml:space="preserve"> with the US </w:t>
      </w:r>
      <w:r w:rsidR="00CF12A8">
        <w:rPr>
          <w:rFonts w:ascii="Arial" w:hAnsi="Arial" w:cs="Arial"/>
          <w:kern w:val="0"/>
        </w:rPr>
        <w:t xml:space="preserve">parent </w:t>
      </w:r>
      <w:r w:rsidR="002F4341">
        <w:rPr>
          <w:rFonts w:ascii="Arial" w:hAnsi="Arial" w:cs="Arial"/>
          <w:kern w:val="0"/>
        </w:rPr>
        <w:t>entity</w:t>
      </w:r>
      <w:r w:rsidR="00CD4D49">
        <w:rPr>
          <w:rFonts w:ascii="Arial" w:hAnsi="Arial" w:cs="Arial"/>
          <w:kern w:val="0"/>
        </w:rPr>
        <w:t xml:space="preserve"> included</w:t>
      </w:r>
      <w:r w:rsidR="002F4341">
        <w:rPr>
          <w:rFonts w:ascii="Arial" w:hAnsi="Arial" w:cs="Arial"/>
          <w:kern w:val="0"/>
        </w:rPr>
        <w:t>.</w:t>
      </w:r>
      <w:r w:rsidR="002F4341">
        <w:rPr>
          <w:rStyle w:val="FootnoteReference"/>
          <w:rFonts w:ascii="Arial" w:hAnsi="Arial" w:cs="Arial"/>
          <w:kern w:val="0"/>
        </w:rPr>
        <w:footnoteReference w:id="53"/>
      </w:r>
      <w:r w:rsidR="002F4341">
        <w:rPr>
          <w:rFonts w:ascii="Arial" w:hAnsi="Arial" w:cs="Arial"/>
          <w:kern w:val="0"/>
        </w:rPr>
        <w:t xml:space="preserve"> </w:t>
      </w:r>
      <w:r w:rsidR="002E097B">
        <w:rPr>
          <w:rFonts w:ascii="Arial" w:hAnsi="Arial" w:cs="Arial"/>
          <w:kern w:val="0"/>
        </w:rPr>
        <w:t>A</w:t>
      </w:r>
      <w:r w:rsidR="00A13C26" w:rsidRPr="00495748">
        <w:rPr>
          <w:rFonts w:ascii="Arial" w:hAnsi="Arial" w:cs="Arial"/>
          <w:kern w:val="0"/>
        </w:rPr>
        <w:t>lthough</w:t>
      </w:r>
      <w:r w:rsidR="002E097B">
        <w:rPr>
          <w:rFonts w:ascii="Arial" w:hAnsi="Arial" w:cs="Arial"/>
          <w:kern w:val="0"/>
        </w:rPr>
        <w:t xml:space="preserve">, </w:t>
      </w:r>
      <w:r w:rsidR="00D55019">
        <w:rPr>
          <w:rFonts w:ascii="Arial" w:hAnsi="Arial" w:cs="Arial"/>
          <w:kern w:val="0"/>
        </w:rPr>
        <w:t xml:space="preserve">in our case, </w:t>
      </w:r>
      <w:r w:rsidR="00A13C26" w:rsidRPr="00495748">
        <w:rPr>
          <w:rFonts w:ascii="Arial" w:hAnsi="Arial" w:cs="Arial"/>
          <w:kern w:val="0"/>
        </w:rPr>
        <w:t xml:space="preserve">it is not guaranteed to be recognized and there may be </w:t>
      </w:r>
      <w:r w:rsidR="009E1AC7" w:rsidRPr="00495748">
        <w:rPr>
          <w:rFonts w:ascii="Arial" w:hAnsi="Arial" w:cs="Arial"/>
          <w:kern w:val="0"/>
        </w:rPr>
        <w:t>opposition from the US banks.</w:t>
      </w:r>
      <w:r w:rsidR="00A618FC" w:rsidRPr="00495748">
        <w:rPr>
          <w:rFonts w:ascii="Arial" w:hAnsi="Arial" w:cs="Arial"/>
          <w:kern w:val="0"/>
        </w:rPr>
        <w:t xml:space="preserve"> </w:t>
      </w:r>
      <w:r w:rsidR="007378C6">
        <w:rPr>
          <w:rFonts w:ascii="Arial" w:hAnsi="Arial" w:cs="Arial"/>
          <w:kern w:val="0"/>
        </w:rPr>
        <w:t xml:space="preserve">In particular, </w:t>
      </w:r>
      <w:r w:rsidR="002320E0" w:rsidRPr="00495748">
        <w:rPr>
          <w:rFonts w:ascii="Arial" w:hAnsi="Arial" w:cs="Arial"/>
          <w:kern w:val="0"/>
        </w:rPr>
        <w:t>the US-based banks may object to proceeding with a Chapter 15 and not a Chapter 11 case for the US entity.</w:t>
      </w:r>
      <w:r w:rsidR="00CF1B23" w:rsidRPr="00495748">
        <w:rPr>
          <w:rFonts w:ascii="Arial" w:hAnsi="Arial" w:cs="Arial"/>
          <w:kern w:val="0"/>
        </w:rPr>
        <w:t xml:space="preserve"> </w:t>
      </w:r>
      <w:r w:rsidR="005C0BC4">
        <w:rPr>
          <w:rFonts w:ascii="Arial" w:hAnsi="Arial" w:cs="Arial"/>
          <w:kern w:val="0"/>
        </w:rPr>
        <w:t xml:space="preserve">In the </w:t>
      </w:r>
      <w:r w:rsidR="005C0BC4">
        <w:rPr>
          <w:rFonts w:ascii="Arial" w:hAnsi="Arial" w:cs="Arial"/>
          <w:i/>
          <w:iCs/>
          <w:kern w:val="0"/>
        </w:rPr>
        <w:t>Karhoo</w:t>
      </w:r>
      <w:r w:rsidR="005C0BC4">
        <w:rPr>
          <w:rFonts w:ascii="Arial" w:hAnsi="Arial" w:cs="Arial"/>
          <w:kern w:val="0"/>
        </w:rPr>
        <w:t xml:space="preserve"> case, there was no objection by stakeholders to th</w:t>
      </w:r>
      <w:r w:rsidR="00CF12A8">
        <w:rPr>
          <w:rFonts w:ascii="Arial" w:hAnsi="Arial" w:cs="Arial"/>
          <w:kern w:val="0"/>
        </w:rPr>
        <w:t>e</w:t>
      </w:r>
      <w:r w:rsidR="005C0BC4">
        <w:rPr>
          <w:rFonts w:ascii="Arial" w:hAnsi="Arial" w:cs="Arial"/>
          <w:kern w:val="0"/>
        </w:rPr>
        <w:t xml:space="preserve"> approach.</w:t>
      </w:r>
    </w:p>
    <w:p w14:paraId="191A51A1" w14:textId="77777777" w:rsidR="00AE27A9" w:rsidRPr="00495748" w:rsidRDefault="00AE27A9" w:rsidP="00DE3FF0">
      <w:pPr>
        <w:autoSpaceDE w:val="0"/>
        <w:autoSpaceDN w:val="0"/>
        <w:adjustRightInd w:val="0"/>
        <w:spacing w:after="0" w:line="240" w:lineRule="auto"/>
        <w:rPr>
          <w:rFonts w:ascii="Arial" w:hAnsi="Arial" w:cs="Arial"/>
          <w:kern w:val="0"/>
        </w:rPr>
      </w:pPr>
    </w:p>
    <w:p w14:paraId="4C0727EE" w14:textId="3BCDA193" w:rsidR="0005460E" w:rsidRPr="00495748" w:rsidRDefault="0058197C" w:rsidP="00DE3FF0">
      <w:pPr>
        <w:autoSpaceDE w:val="0"/>
        <w:autoSpaceDN w:val="0"/>
        <w:adjustRightInd w:val="0"/>
        <w:spacing w:after="0" w:line="240" w:lineRule="auto"/>
        <w:rPr>
          <w:rFonts w:ascii="Arial" w:hAnsi="Arial" w:cs="Arial"/>
          <w:i/>
          <w:iCs/>
          <w:kern w:val="0"/>
        </w:rPr>
      </w:pPr>
      <w:r w:rsidRPr="00495748">
        <w:rPr>
          <w:rFonts w:ascii="Arial" w:hAnsi="Arial" w:cs="Arial"/>
          <w:i/>
          <w:iCs/>
          <w:kern w:val="0"/>
        </w:rPr>
        <w:t xml:space="preserve">Possible </w:t>
      </w:r>
      <w:r w:rsidR="0005460E" w:rsidRPr="00495748">
        <w:rPr>
          <w:rFonts w:ascii="Arial" w:hAnsi="Arial" w:cs="Arial"/>
          <w:i/>
          <w:iCs/>
          <w:kern w:val="0"/>
        </w:rPr>
        <w:t xml:space="preserve">Chapter 11 </w:t>
      </w:r>
      <w:r w:rsidRPr="00495748">
        <w:rPr>
          <w:rFonts w:ascii="Arial" w:hAnsi="Arial" w:cs="Arial"/>
          <w:i/>
          <w:iCs/>
          <w:kern w:val="0"/>
        </w:rPr>
        <w:t>Filing</w:t>
      </w:r>
    </w:p>
    <w:p w14:paraId="41D2CD7B" w14:textId="77777777" w:rsidR="0005460E" w:rsidRPr="00495748" w:rsidRDefault="0005460E" w:rsidP="00DE3FF0">
      <w:pPr>
        <w:autoSpaceDE w:val="0"/>
        <w:autoSpaceDN w:val="0"/>
        <w:adjustRightInd w:val="0"/>
        <w:spacing w:after="0" w:line="240" w:lineRule="auto"/>
        <w:rPr>
          <w:rFonts w:ascii="Arial" w:hAnsi="Arial" w:cs="Arial"/>
          <w:kern w:val="0"/>
        </w:rPr>
      </w:pPr>
    </w:p>
    <w:p w14:paraId="280AB1F0" w14:textId="3F6738A0" w:rsidR="005A1853" w:rsidRPr="00495748" w:rsidRDefault="00DC65CF" w:rsidP="00494FDF">
      <w:pPr>
        <w:autoSpaceDE w:val="0"/>
        <w:autoSpaceDN w:val="0"/>
        <w:adjustRightInd w:val="0"/>
        <w:spacing w:after="0" w:line="240" w:lineRule="auto"/>
        <w:rPr>
          <w:rFonts w:ascii="Arial" w:hAnsi="Arial" w:cs="Arial"/>
          <w:kern w:val="0"/>
        </w:rPr>
      </w:pPr>
      <w:r w:rsidRPr="00495748">
        <w:rPr>
          <w:rFonts w:ascii="Arial" w:hAnsi="Arial" w:cs="Arial"/>
          <w:kern w:val="0"/>
        </w:rPr>
        <w:t>I</w:t>
      </w:r>
      <w:r w:rsidR="00EE7C11" w:rsidRPr="00495748">
        <w:rPr>
          <w:rFonts w:ascii="Arial" w:hAnsi="Arial" w:cs="Arial"/>
          <w:kern w:val="0"/>
        </w:rPr>
        <w:t xml:space="preserve">f the approach of only using Chapter 15 </w:t>
      </w:r>
      <w:r w:rsidR="00DF20DB" w:rsidRPr="00495748">
        <w:rPr>
          <w:rFonts w:ascii="Arial" w:hAnsi="Arial" w:cs="Arial"/>
          <w:kern w:val="0"/>
        </w:rPr>
        <w:t xml:space="preserve">in the US </w:t>
      </w:r>
      <w:r w:rsidR="00557F50" w:rsidRPr="00495748">
        <w:rPr>
          <w:rFonts w:ascii="Arial" w:hAnsi="Arial" w:cs="Arial"/>
          <w:kern w:val="0"/>
        </w:rPr>
        <w:t xml:space="preserve">(with the WHOA as the main restructuring tool), </w:t>
      </w:r>
      <w:r w:rsidR="00EE7C11" w:rsidRPr="00495748">
        <w:rPr>
          <w:rFonts w:ascii="Arial" w:hAnsi="Arial" w:cs="Arial"/>
          <w:kern w:val="0"/>
        </w:rPr>
        <w:t xml:space="preserve">above does not work, </w:t>
      </w:r>
      <w:r w:rsidR="00975B02" w:rsidRPr="00495748">
        <w:rPr>
          <w:rFonts w:ascii="Arial" w:hAnsi="Arial" w:cs="Arial"/>
          <w:kern w:val="0"/>
        </w:rPr>
        <w:t xml:space="preserve">it </w:t>
      </w:r>
      <w:r w:rsidR="00DF20DB" w:rsidRPr="00495748">
        <w:rPr>
          <w:rFonts w:ascii="Arial" w:hAnsi="Arial" w:cs="Arial"/>
          <w:kern w:val="0"/>
        </w:rPr>
        <w:t xml:space="preserve">would </w:t>
      </w:r>
      <w:r w:rsidR="00557F50" w:rsidRPr="00495748">
        <w:rPr>
          <w:rFonts w:ascii="Arial" w:hAnsi="Arial" w:cs="Arial"/>
          <w:kern w:val="0"/>
        </w:rPr>
        <w:t xml:space="preserve">likely </w:t>
      </w:r>
      <w:r w:rsidR="00DF20DB" w:rsidRPr="00495748">
        <w:rPr>
          <w:rFonts w:ascii="Arial" w:hAnsi="Arial" w:cs="Arial"/>
          <w:kern w:val="0"/>
        </w:rPr>
        <w:t>be prudent</w:t>
      </w:r>
      <w:r w:rsidR="00EE7C11" w:rsidRPr="00495748">
        <w:rPr>
          <w:rFonts w:ascii="Arial" w:hAnsi="Arial" w:cs="Arial"/>
          <w:kern w:val="0"/>
        </w:rPr>
        <w:t xml:space="preserve"> to open parallel US Chapter 11 proceedings for</w:t>
      </w:r>
      <w:r w:rsidR="00FF1BCE">
        <w:rPr>
          <w:rFonts w:ascii="Arial" w:hAnsi="Arial" w:cs="Arial"/>
          <w:kern w:val="0"/>
        </w:rPr>
        <w:t xml:space="preserve"> the group through</w:t>
      </w:r>
      <w:r w:rsidR="00EE7C11" w:rsidRPr="00495748">
        <w:rPr>
          <w:rFonts w:ascii="Arial" w:hAnsi="Arial" w:cs="Arial"/>
          <w:kern w:val="0"/>
        </w:rPr>
        <w:t xml:space="preserve"> Efwon Investments.</w:t>
      </w:r>
      <w:r w:rsidR="00477EA5" w:rsidRPr="00495748">
        <w:rPr>
          <w:rFonts w:ascii="Arial" w:hAnsi="Arial" w:cs="Arial"/>
          <w:kern w:val="0"/>
        </w:rPr>
        <w:t xml:space="preserve"> Parallel proceedings where there is a Dutch restructuring plan along with a </w:t>
      </w:r>
      <w:r w:rsidR="00A618FC" w:rsidRPr="00495748">
        <w:rPr>
          <w:rFonts w:ascii="Arial" w:hAnsi="Arial" w:cs="Arial"/>
          <w:kern w:val="0"/>
        </w:rPr>
        <w:t xml:space="preserve">US Chapter 11 restructuring plan have worked in </w:t>
      </w:r>
      <w:r w:rsidR="00A618FC" w:rsidRPr="00495748">
        <w:rPr>
          <w:rFonts w:ascii="Arial" w:hAnsi="Arial" w:cs="Arial"/>
          <w:kern w:val="0"/>
        </w:rPr>
        <w:lastRenderedPageBreak/>
        <w:t xml:space="preserve">several recent cases with respect to </w:t>
      </w:r>
      <w:r w:rsidR="00227626">
        <w:rPr>
          <w:rFonts w:ascii="Arial" w:hAnsi="Arial" w:cs="Arial"/>
          <w:kern w:val="0"/>
        </w:rPr>
        <w:t xml:space="preserve">complex cross-border </w:t>
      </w:r>
      <w:r w:rsidR="00A618FC" w:rsidRPr="00495748">
        <w:rPr>
          <w:rFonts w:ascii="Arial" w:hAnsi="Arial" w:cs="Arial"/>
          <w:kern w:val="0"/>
        </w:rPr>
        <w:t>enterprise group insolvenc</w:t>
      </w:r>
      <w:r w:rsidR="00E73430" w:rsidRPr="00495748">
        <w:rPr>
          <w:rFonts w:ascii="Arial" w:hAnsi="Arial" w:cs="Arial"/>
          <w:kern w:val="0"/>
        </w:rPr>
        <w:t>ies</w:t>
      </w:r>
      <w:r w:rsidR="00A618FC" w:rsidRPr="00495748">
        <w:rPr>
          <w:rFonts w:ascii="Arial" w:hAnsi="Arial" w:cs="Arial"/>
          <w:kern w:val="0"/>
        </w:rPr>
        <w:t>.</w:t>
      </w:r>
      <w:r w:rsidR="00A618FC" w:rsidRPr="00495748">
        <w:rPr>
          <w:rStyle w:val="FootnoteReference"/>
          <w:rFonts w:ascii="Arial" w:hAnsi="Arial" w:cs="Arial"/>
          <w:kern w:val="0"/>
        </w:rPr>
        <w:footnoteReference w:id="54"/>
      </w:r>
      <w:r w:rsidR="00E73430" w:rsidRPr="00495748">
        <w:rPr>
          <w:rFonts w:ascii="Arial" w:hAnsi="Arial" w:cs="Arial"/>
          <w:kern w:val="0"/>
        </w:rPr>
        <w:t xml:space="preserve"> </w:t>
      </w:r>
      <w:r w:rsidR="005960F1" w:rsidRPr="00495748">
        <w:rPr>
          <w:rFonts w:ascii="Arial" w:hAnsi="Arial" w:cs="Arial"/>
          <w:kern w:val="0"/>
        </w:rPr>
        <w:t xml:space="preserve">In this case, </w:t>
      </w:r>
      <w:r w:rsidR="00CB3D1C" w:rsidRPr="00495748">
        <w:rPr>
          <w:rFonts w:ascii="Arial" w:hAnsi="Arial" w:cs="Arial"/>
          <w:kern w:val="0"/>
        </w:rPr>
        <w:t xml:space="preserve">Efwon Investments could </w:t>
      </w:r>
      <w:r w:rsidR="00005BA8" w:rsidRPr="00495748">
        <w:rPr>
          <w:rFonts w:ascii="Arial" w:hAnsi="Arial" w:cs="Arial"/>
          <w:kern w:val="0"/>
        </w:rPr>
        <w:t xml:space="preserve">petition the US Court to </w:t>
      </w:r>
      <w:r w:rsidR="00CB3D1C" w:rsidRPr="00495748">
        <w:rPr>
          <w:rFonts w:ascii="Arial" w:hAnsi="Arial" w:cs="Arial"/>
          <w:kern w:val="0"/>
        </w:rPr>
        <w:t xml:space="preserve">open a Chapter 11 </w:t>
      </w:r>
      <w:r w:rsidR="00005BA8" w:rsidRPr="00495748">
        <w:rPr>
          <w:rFonts w:ascii="Arial" w:hAnsi="Arial" w:cs="Arial"/>
          <w:kern w:val="0"/>
        </w:rPr>
        <w:t xml:space="preserve">case in parallel with the </w:t>
      </w:r>
      <w:r w:rsidR="00170752" w:rsidRPr="00495748">
        <w:rPr>
          <w:rFonts w:ascii="Arial" w:hAnsi="Arial" w:cs="Arial"/>
          <w:kern w:val="0"/>
        </w:rPr>
        <w:t xml:space="preserve">Efwon Trading case in the Netherlands. </w:t>
      </w:r>
      <w:r w:rsidR="009F181B" w:rsidRPr="00495748">
        <w:rPr>
          <w:rFonts w:ascii="Arial" w:hAnsi="Arial" w:cs="Arial"/>
          <w:kern w:val="0"/>
        </w:rPr>
        <w:t>The two cases would need to be closely coordinated</w:t>
      </w:r>
      <w:r w:rsidR="008E4C1C" w:rsidRPr="00495748">
        <w:rPr>
          <w:rFonts w:ascii="Arial" w:hAnsi="Arial" w:cs="Arial"/>
          <w:kern w:val="0"/>
        </w:rPr>
        <w:t xml:space="preserve"> between the parties and the Courts. </w:t>
      </w:r>
      <w:r w:rsidR="00816188" w:rsidRPr="00495748">
        <w:rPr>
          <w:rFonts w:ascii="Arial" w:hAnsi="Arial" w:cs="Arial"/>
          <w:kern w:val="0"/>
        </w:rPr>
        <w:t>To coordinate and simplify the entire process, the two plans could be very similar</w:t>
      </w:r>
      <w:r w:rsidR="00FD3787" w:rsidRPr="00495748">
        <w:rPr>
          <w:rFonts w:ascii="Arial" w:hAnsi="Arial" w:cs="Arial"/>
          <w:kern w:val="0"/>
        </w:rPr>
        <w:t>,</w:t>
      </w:r>
      <w:r w:rsidR="00816188" w:rsidRPr="00495748">
        <w:rPr>
          <w:rFonts w:ascii="Arial" w:hAnsi="Arial" w:cs="Arial"/>
          <w:kern w:val="0"/>
        </w:rPr>
        <w:t xml:space="preserve"> and the creditors only vote </w:t>
      </w:r>
      <w:r w:rsidR="007407EE" w:rsidRPr="00495748">
        <w:rPr>
          <w:rFonts w:ascii="Arial" w:hAnsi="Arial" w:cs="Arial"/>
          <w:kern w:val="0"/>
        </w:rPr>
        <w:t>for or against both plans.</w:t>
      </w:r>
      <w:r w:rsidR="00A208E5" w:rsidRPr="00495748">
        <w:rPr>
          <w:rFonts w:ascii="Arial" w:hAnsi="Arial" w:cs="Arial"/>
          <w:kern w:val="0"/>
        </w:rPr>
        <w:t xml:space="preserve"> This approach would also require </w:t>
      </w:r>
      <w:r w:rsidR="00C527D4" w:rsidRPr="00495748">
        <w:rPr>
          <w:rFonts w:ascii="Arial" w:hAnsi="Arial" w:cs="Arial"/>
          <w:kern w:val="0"/>
        </w:rPr>
        <w:t xml:space="preserve">the Dutch Court to recognize the </w:t>
      </w:r>
      <w:r w:rsidR="00FD3787" w:rsidRPr="00495748">
        <w:rPr>
          <w:rFonts w:ascii="Arial" w:hAnsi="Arial" w:cs="Arial"/>
          <w:kern w:val="0"/>
        </w:rPr>
        <w:t>US restructuring plan</w:t>
      </w:r>
      <w:r w:rsidR="00F0637B" w:rsidRPr="00495748">
        <w:rPr>
          <w:rFonts w:ascii="Arial" w:hAnsi="Arial" w:cs="Arial"/>
          <w:kern w:val="0"/>
        </w:rPr>
        <w:t xml:space="preserve">, which </w:t>
      </w:r>
      <w:r w:rsidR="00B36C5F" w:rsidRPr="00495748">
        <w:rPr>
          <w:rFonts w:ascii="Arial" w:hAnsi="Arial" w:cs="Arial"/>
          <w:kern w:val="0"/>
        </w:rPr>
        <w:t>would likely succeed.</w:t>
      </w:r>
      <w:r w:rsidR="00B36C5F" w:rsidRPr="00495748">
        <w:rPr>
          <w:rStyle w:val="FootnoteReference"/>
          <w:rFonts w:ascii="Arial" w:hAnsi="Arial" w:cs="Arial"/>
          <w:kern w:val="0"/>
        </w:rPr>
        <w:footnoteReference w:id="55"/>
      </w:r>
    </w:p>
    <w:p w14:paraId="5B61D226" w14:textId="77777777" w:rsidR="00566CCA" w:rsidRPr="00495748" w:rsidRDefault="00566CCA" w:rsidP="00494FDF">
      <w:pPr>
        <w:autoSpaceDE w:val="0"/>
        <w:autoSpaceDN w:val="0"/>
        <w:adjustRightInd w:val="0"/>
        <w:spacing w:after="0" w:line="240" w:lineRule="auto"/>
        <w:rPr>
          <w:rFonts w:ascii="Arial" w:hAnsi="Arial" w:cs="Arial"/>
          <w:kern w:val="0"/>
        </w:rPr>
      </w:pPr>
    </w:p>
    <w:p w14:paraId="275D3903" w14:textId="6D63E3E2" w:rsidR="00E16343" w:rsidRPr="00E16343" w:rsidRDefault="00E16343" w:rsidP="00E16343">
      <w:pPr>
        <w:pStyle w:val="ListParagraph"/>
        <w:numPr>
          <w:ilvl w:val="0"/>
          <w:numId w:val="7"/>
        </w:numPr>
        <w:autoSpaceDE w:val="0"/>
        <w:autoSpaceDN w:val="0"/>
        <w:adjustRightInd w:val="0"/>
        <w:spacing w:after="0" w:line="240" w:lineRule="auto"/>
        <w:rPr>
          <w:rFonts w:ascii="Arial" w:hAnsi="Arial" w:cs="Arial"/>
          <w:b/>
          <w:bCs/>
          <w:kern w:val="0"/>
        </w:rPr>
      </w:pPr>
      <w:r>
        <w:rPr>
          <w:rFonts w:ascii="Arial" w:hAnsi="Arial" w:cs="Arial"/>
          <w:b/>
          <w:bCs/>
          <w:kern w:val="0"/>
        </w:rPr>
        <w:t>Plan Negotiations</w:t>
      </w:r>
      <w:r w:rsidR="00D1559F">
        <w:rPr>
          <w:rFonts w:ascii="Arial" w:hAnsi="Arial" w:cs="Arial"/>
          <w:b/>
          <w:bCs/>
          <w:kern w:val="0"/>
        </w:rPr>
        <w:t xml:space="preserve">, </w:t>
      </w:r>
      <w:r w:rsidR="007C5868">
        <w:rPr>
          <w:rFonts w:ascii="Arial" w:hAnsi="Arial" w:cs="Arial"/>
          <w:b/>
          <w:bCs/>
          <w:kern w:val="0"/>
        </w:rPr>
        <w:t>Voting</w:t>
      </w:r>
      <w:r w:rsidR="00D1559F">
        <w:rPr>
          <w:rFonts w:ascii="Arial" w:hAnsi="Arial" w:cs="Arial"/>
          <w:b/>
          <w:bCs/>
          <w:kern w:val="0"/>
        </w:rPr>
        <w:t xml:space="preserve"> and Adoption</w:t>
      </w:r>
    </w:p>
    <w:p w14:paraId="0832BB04" w14:textId="77777777" w:rsidR="007C5868" w:rsidRDefault="007C5868" w:rsidP="00494FDF">
      <w:pPr>
        <w:autoSpaceDE w:val="0"/>
        <w:autoSpaceDN w:val="0"/>
        <w:adjustRightInd w:val="0"/>
        <w:spacing w:after="0" w:line="240" w:lineRule="auto"/>
        <w:rPr>
          <w:rFonts w:ascii="Arial" w:hAnsi="Arial" w:cs="Arial"/>
          <w:i/>
          <w:iCs/>
          <w:kern w:val="0"/>
        </w:rPr>
      </w:pPr>
    </w:p>
    <w:p w14:paraId="0E0C0384" w14:textId="5B452F41" w:rsidR="00494FDF" w:rsidRPr="00495748" w:rsidRDefault="00494FDF" w:rsidP="00494FDF">
      <w:pPr>
        <w:autoSpaceDE w:val="0"/>
        <w:autoSpaceDN w:val="0"/>
        <w:adjustRightInd w:val="0"/>
        <w:spacing w:after="0" w:line="240" w:lineRule="auto"/>
        <w:rPr>
          <w:rFonts w:ascii="Arial" w:hAnsi="Arial" w:cs="Arial"/>
          <w:i/>
          <w:iCs/>
          <w:kern w:val="0"/>
        </w:rPr>
      </w:pPr>
      <w:r w:rsidRPr="00495748">
        <w:rPr>
          <w:rFonts w:ascii="Arial" w:hAnsi="Arial" w:cs="Arial"/>
          <w:i/>
          <w:iCs/>
          <w:kern w:val="0"/>
        </w:rPr>
        <w:t>Plan Negotiation</w:t>
      </w:r>
    </w:p>
    <w:p w14:paraId="7DEFA276" w14:textId="77777777" w:rsidR="00494FDF" w:rsidRPr="00495748" w:rsidRDefault="00494FDF" w:rsidP="00494FDF">
      <w:pPr>
        <w:autoSpaceDE w:val="0"/>
        <w:autoSpaceDN w:val="0"/>
        <w:adjustRightInd w:val="0"/>
        <w:spacing w:after="0" w:line="240" w:lineRule="auto"/>
        <w:rPr>
          <w:rFonts w:ascii="Arial" w:hAnsi="Arial" w:cs="Arial"/>
          <w:i/>
          <w:iCs/>
          <w:kern w:val="0"/>
        </w:rPr>
      </w:pPr>
    </w:p>
    <w:p w14:paraId="1163F578" w14:textId="34B408A4" w:rsidR="00D91B80" w:rsidRDefault="001B6F75" w:rsidP="00C624C0">
      <w:pPr>
        <w:autoSpaceDE w:val="0"/>
        <w:autoSpaceDN w:val="0"/>
        <w:adjustRightInd w:val="0"/>
        <w:spacing w:after="0" w:line="240" w:lineRule="auto"/>
        <w:rPr>
          <w:rFonts w:ascii="Arial" w:hAnsi="Arial" w:cs="Arial"/>
          <w:kern w:val="0"/>
        </w:rPr>
      </w:pPr>
      <w:r>
        <w:rPr>
          <w:rFonts w:ascii="Arial" w:hAnsi="Arial" w:cs="Arial"/>
          <w:kern w:val="0"/>
        </w:rPr>
        <w:t xml:space="preserve">Once the </w:t>
      </w:r>
      <w:r w:rsidR="00D91B80">
        <w:rPr>
          <w:rFonts w:ascii="Arial" w:hAnsi="Arial" w:cs="Arial"/>
          <w:kern w:val="0"/>
        </w:rPr>
        <w:t>stay against creditors</w:t>
      </w:r>
      <w:r w:rsidR="00807B0B">
        <w:rPr>
          <w:rFonts w:ascii="Arial" w:hAnsi="Arial" w:cs="Arial"/>
          <w:kern w:val="0"/>
        </w:rPr>
        <w:t>’</w:t>
      </w:r>
      <w:r w:rsidR="00D91B80">
        <w:rPr>
          <w:rFonts w:ascii="Arial" w:hAnsi="Arial" w:cs="Arial"/>
          <w:kern w:val="0"/>
        </w:rPr>
        <w:t xml:space="preserve"> actions</w:t>
      </w:r>
      <w:r>
        <w:rPr>
          <w:rFonts w:ascii="Arial" w:hAnsi="Arial" w:cs="Arial"/>
          <w:kern w:val="0"/>
        </w:rPr>
        <w:t xml:space="preserve"> </w:t>
      </w:r>
      <w:r w:rsidR="00011EC8">
        <w:rPr>
          <w:rFonts w:ascii="Arial" w:hAnsi="Arial" w:cs="Arial"/>
          <w:kern w:val="0"/>
        </w:rPr>
        <w:t>is</w:t>
      </w:r>
      <w:r>
        <w:rPr>
          <w:rFonts w:ascii="Arial" w:hAnsi="Arial" w:cs="Arial"/>
          <w:kern w:val="0"/>
        </w:rPr>
        <w:t xml:space="preserve"> </w:t>
      </w:r>
      <w:r w:rsidR="00D91B80">
        <w:rPr>
          <w:rFonts w:ascii="Arial" w:hAnsi="Arial" w:cs="Arial"/>
          <w:kern w:val="0"/>
        </w:rPr>
        <w:t xml:space="preserve">in place </w:t>
      </w:r>
      <w:r>
        <w:rPr>
          <w:rFonts w:ascii="Arial" w:hAnsi="Arial" w:cs="Arial"/>
          <w:kern w:val="0"/>
        </w:rPr>
        <w:t xml:space="preserve">in the United States, Netherlands and Romania, </w:t>
      </w:r>
      <w:r w:rsidR="00A17610">
        <w:rPr>
          <w:rFonts w:ascii="Arial" w:hAnsi="Arial" w:cs="Arial"/>
          <w:kern w:val="0"/>
        </w:rPr>
        <w:t xml:space="preserve">a plan will need to be negotiated with creditors. </w:t>
      </w:r>
      <w:r w:rsidR="00C9685C">
        <w:rPr>
          <w:rFonts w:ascii="Arial" w:hAnsi="Arial" w:cs="Arial"/>
          <w:kern w:val="0"/>
        </w:rPr>
        <w:t xml:space="preserve">Ideally, one plan with consolidated assets and liabilities across the group will be presented to creditors. </w:t>
      </w:r>
      <w:r w:rsidR="00A56EAE">
        <w:rPr>
          <w:rFonts w:ascii="Arial" w:hAnsi="Arial" w:cs="Arial"/>
          <w:kern w:val="0"/>
        </w:rPr>
        <w:t>T</w:t>
      </w:r>
      <w:r w:rsidR="00700BF9">
        <w:rPr>
          <w:rFonts w:ascii="Arial" w:hAnsi="Arial" w:cs="Arial"/>
          <w:kern w:val="0"/>
        </w:rPr>
        <w:t xml:space="preserve">he plan will list the </w:t>
      </w:r>
      <w:r w:rsidR="00E654E5">
        <w:rPr>
          <w:rFonts w:ascii="Arial" w:hAnsi="Arial" w:cs="Arial"/>
          <w:kern w:val="0"/>
        </w:rPr>
        <w:t>assets and liabilities of each member of the group.</w:t>
      </w:r>
      <w:r w:rsidR="00E654E5">
        <w:rPr>
          <w:rStyle w:val="FootnoteReference"/>
          <w:rFonts w:ascii="Arial" w:hAnsi="Arial" w:cs="Arial"/>
          <w:kern w:val="0"/>
        </w:rPr>
        <w:footnoteReference w:id="56"/>
      </w:r>
      <w:r w:rsidR="00E654E5">
        <w:rPr>
          <w:rFonts w:ascii="Arial" w:hAnsi="Arial" w:cs="Arial"/>
          <w:kern w:val="0"/>
        </w:rPr>
        <w:t xml:space="preserve"> </w:t>
      </w:r>
      <w:r w:rsidR="00C24C00">
        <w:rPr>
          <w:rFonts w:ascii="Arial" w:hAnsi="Arial" w:cs="Arial"/>
          <w:kern w:val="0"/>
        </w:rPr>
        <w:t>If it is possible to have advanced negotiations with some creditors</w:t>
      </w:r>
      <w:r w:rsidR="00A404A5">
        <w:rPr>
          <w:rFonts w:ascii="Arial" w:hAnsi="Arial" w:cs="Arial"/>
          <w:kern w:val="0"/>
        </w:rPr>
        <w:t xml:space="preserve"> (who will not immediately take foreclosure action</w:t>
      </w:r>
      <w:r w:rsidR="00494122">
        <w:rPr>
          <w:rFonts w:ascii="Arial" w:hAnsi="Arial" w:cs="Arial"/>
          <w:kern w:val="0"/>
        </w:rPr>
        <w:t xml:space="preserve"> if they are notified of the strategy</w:t>
      </w:r>
      <w:r w:rsidR="00A404A5">
        <w:rPr>
          <w:rFonts w:ascii="Arial" w:hAnsi="Arial" w:cs="Arial"/>
          <w:kern w:val="0"/>
        </w:rPr>
        <w:t xml:space="preserve">), it would make the process run smoother </w:t>
      </w:r>
      <w:r w:rsidR="00807B0B">
        <w:rPr>
          <w:rFonts w:ascii="Arial" w:hAnsi="Arial" w:cs="Arial"/>
          <w:kern w:val="0"/>
        </w:rPr>
        <w:t xml:space="preserve">and faster </w:t>
      </w:r>
      <w:r w:rsidR="00A404A5">
        <w:rPr>
          <w:rFonts w:ascii="Arial" w:hAnsi="Arial" w:cs="Arial"/>
          <w:kern w:val="0"/>
        </w:rPr>
        <w:t>while the case commences.</w:t>
      </w:r>
    </w:p>
    <w:p w14:paraId="47B8869C" w14:textId="77777777" w:rsidR="00D700E7" w:rsidRDefault="00D700E7" w:rsidP="00C624C0">
      <w:pPr>
        <w:autoSpaceDE w:val="0"/>
        <w:autoSpaceDN w:val="0"/>
        <w:adjustRightInd w:val="0"/>
        <w:spacing w:after="0" w:line="240" w:lineRule="auto"/>
        <w:rPr>
          <w:rFonts w:ascii="Arial" w:hAnsi="Arial" w:cs="Arial"/>
          <w:kern w:val="0"/>
        </w:rPr>
      </w:pPr>
    </w:p>
    <w:p w14:paraId="6D387BF4" w14:textId="661F918F" w:rsidR="00494FDF" w:rsidRDefault="00413CFA" w:rsidP="00494FDF">
      <w:pPr>
        <w:autoSpaceDE w:val="0"/>
        <w:autoSpaceDN w:val="0"/>
        <w:adjustRightInd w:val="0"/>
        <w:spacing w:after="0" w:line="240" w:lineRule="auto"/>
        <w:rPr>
          <w:rFonts w:ascii="Arial" w:hAnsi="Arial" w:cs="Arial"/>
          <w:kern w:val="0"/>
        </w:rPr>
      </w:pPr>
      <w:r>
        <w:rPr>
          <w:rFonts w:ascii="Arial" w:hAnsi="Arial" w:cs="Arial"/>
          <w:kern w:val="0"/>
        </w:rPr>
        <w:t>T</w:t>
      </w:r>
      <w:r w:rsidR="009E124D">
        <w:rPr>
          <w:rFonts w:ascii="Arial" w:hAnsi="Arial" w:cs="Arial"/>
          <w:kern w:val="0"/>
        </w:rPr>
        <w:t xml:space="preserve">he </w:t>
      </w:r>
      <w:r w:rsidR="00AD7536">
        <w:rPr>
          <w:rFonts w:ascii="Arial" w:hAnsi="Arial" w:cs="Arial"/>
          <w:kern w:val="0"/>
        </w:rPr>
        <w:t>debtor will effectively have up to eight months</w:t>
      </w:r>
      <w:r w:rsidR="00637D93">
        <w:rPr>
          <w:rFonts w:ascii="Arial" w:hAnsi="Arial" w:cs="Arial"/>
          <w:kern w:val="0"/>
        </w:rPr>
        <w:t xml:space="preserve"> (including an extension)</w:t>
      </w:r>
      <w:r w:rsidR="00AD7536">
        <w:rPr>
          <w:rFonts w:ascii="Arial" w:hAnsi="Arial" w:cs="Arial"/>
          <w:kern w:val="0"/>
        </w:rPr>
        <w:t xml:space="preserve"> to have a </w:t>
      </w:r>
      <w:r w:rsidR="00FD17EC">
        <w:rPr>
          <w:rFonts w:ascii="Arial" w:hAnsi="Arial" w:cs="Arial"/>
          <w:kern w:val="0"/>
        </w:rPr>
        <w:t xml:space="preserve">WHOA </w:t>
      </w:r>
      <w:r w:rsidR="00AD7536">
        <w:rPr>
          <w:rFonts w:ascii="Arial" w:hAnsi="Arial" w:cs="Arial"/>
          <w:kern w:val="0"/>
        </w:rPr>
        <w:t xml:space="preserve">plan </w:t>
      </w:r>
      <w:r w:rsidR="00FD17EC">
        <w:rPr>
          <w:rFonts w:ascii="Arial" w:hAnsi="Arial" w:cs="Arial"/>
          <w:kern w:val="0"/>
        </w:rPr>
        <w:t xml:space="preserve">voted on and </w:t>
      </w:r>
      <w:r w:rsidR="00AD7536">
        <w:rPr>
          <w:rFonts w:ascii="Arial" w:hAnsi="Arial" w:cs="Arial"/>
          <w:kern w:val="0"/>
        </w:rPr>
        <w:t>presented to the court.</w:t>
      </w:r>
      <w:r w:rsidR="00637D93">
        <w:rPr>
          <w:rFonts w:ascii="Arial" w:hAnsi="Arial" w:cs="Arial"/>
          <w:kern w:val="0"/>
        </w:rPr>
        <w:t xml:space="preserve"> After that period, the stay will expire. </w:t>
      </w:r>
      <w:r w:rsidR="00494FDF" w:rsidRPr="00495748">
        <w:rPr>
          <w:rFonts w:ascii="Arial" w:hAnsi="Arial" w:cs="Arial"/>
          <w:kern w:val="0"/>
        </w:rPr>
        <w:t>The WHOA is flexible and specif</w:t>
      </w:r>
      <w:r w:rsidR="00B97CCB">
        <w:rPr>
          <w:rFonts w:ascii="Arial" w:hAnsi="Arial" w:cs="Arial"/>
          <w:kern w:val="0"/>
        </w:rPr>
        <w:t>ies a minimum of</w:t>
      </w:r>
      <w:r w:rsidR="00494FDF" w:rsidRPr="00495748">
        <w:rPr>
          <w:rFonts w:ascii="Arial" w:hAnsi="Arial" w:cs="Arial"/>
          <w:kern w:val="0"/>
        </w:rPr>
        <w:t xml:space="preserve"> what the restructuring plan must contain.</w:t>
      </w:r>
      <w:r w:rsidR="00B97CCB">
        <w:rPr>
          <w:rStyle w:val="FootnoteReference"/>
          <w:rFonts w:ascii="Arial" w:hAnsi="Arial" w:cs="Arial"/>
          <w:kern w:val="0"/>
        </w:rPr>
        <w:footnoteReference w:id="57"/>
      </w:r>
      <w:r w:rsidR="00494FDF" w:rsidRPr="00495748">
        <w:rPr>
          <w:rFonts w:ascii="Arial" w:hAnsi="Arial" w:cs="Arial"/>
          <w:kern w:val="0"/>
        </w:rPr>
        <w:t xml:space="preserve"> It also does not limit what kind of options the parties can use to restructure the company. Once the plan is finished, it must be provided to creditors at least eight days before voting occurs.</w:t>
      </w:r>
      <w:r w:rsidR="00494FDF" w:rsidRPr="00495748">
        <w:rPr>
          <w:rStyle w:val="FootnoteReference"/>
          <w:rFonts w:ascii="Arial" w:hAnsi="Arial" w:cs="Arial"/>
          <w:kern w:val="0"/>
        </w:rPr>
        <w:footnoteReference w:id="58"/>
      </w:r>
    </w:p>
    <w:p w14:paraId="06F8E276" w14:textId="4D3336A5" w:rsidR="00C1467F" w:rsidRDefault="00C1467F" w:rsidP="00494FDF">
      <w:pPr>
        <w:autoSpaceDE w:val="0"/>
        <w:autoSpaceDN w:val="0"/>
        <w:adjustRightInd w:val="0"/>
        <w:spacing w:after="0" w:line="240" w:lineRule="auto"/>
        <w:rPr>
          <w:rFonts w:ascii="Arial" w:hAnsi="Arial" w:cs="Arial"/>
          <w:kern w:val="0"/>
        </w:rPr>
      </w:pPr>
    </w:p>
    <w:p w14:paraId="76FEC5A8" w14:textId="0CC7C23A" w:rsidR="00B9144A" w:rsidRDefault="005154FD" w:rsidP="00494FDF">
      <w:pPr>
        <w:autoSpaceDE w:val="0"/>
        <w:autoSpaceDN w:val="0"/>
        <w:adjustRightInd w:val="0"/>
        <w:spacing w:after="0" w:line="240" w:lineRule="auto"/>
        <w:rPr>
          <w:rFonts w:ascii="Arial" w:hAnsi="Arial" w:cs="Arial"/>
          <w:kern w:val="0"/>
        </w:rPr>
      </w:pPr>
      <w:r>
        <w:rPr>
          <w:rFonts w:ascii="Arial" w:hAnsi="Arial" w:cs="Arial"/>
          <w:kern w:val="0"/>
        </w:rPr>
        <w:t xml:space="preserve">Classes for voting will need to be organized </w:t>
      </w:r>
      <w:r w:rsidR="00074578">
        <w:rPr>
          <w:rFonts w:ascii="Arial" w:hAnsi="Arial" w:cs="Arial"/>
          <w:kern w:val="0"/>
        </w:rPr>
        <w:t xml:space="preserve">around the category of </w:t>
      </w:r>
      <w:r>
        <w:rPr>
          <w:rFonts w:ascii="Arial" w:hAnsi="Arial" w:cs="Arial"/>
          <w:kern w:val="0"/>
        </w:rPr>
        <w:t>creditors</w:t>
      </w:r>
      <w:r w:rsidR="00C20F15">
        <w:rPr>
          <w:rFonts w:ascii="Arial" w:hAnsi="Arial" w:cs="Arial"/>
          <w:kern w:val="0"/>
        </w:rPr>
        <w:t xml:space="preserve"> who are affected by the plan</w:t>
      </w:r>
      <w:r>
        <w:rPr>
          <w:rFonts w:ascii="Arial" w:hAnsi="Arial" w:cs="Arial"/>
          <w:kern w:val="0"/>
        </w:rPr>
        <w:t xml:space="preserve">. </w:t>
      </w:r>
      <w:r w:rsidR="00716B87">
        <w:rPr>
          <w:rFonts w:ascii="Arial" w:hAnsi="Arial" w:cs="Arial"/>
          <w:kern w:val="0"/>
        </w:rPr>
        <w:t>Creditors with different priority rankings in insolvency need to be put in separate classes</w:t>
      </w:r>
      <w:r w:rsidR="00473D2B">
        <w:rPr>
          <w:rFonts w:ascii="Arial" w:hAnsi="Arial" w:cs="Arial"/>
          <w:kern w:val="0"/>
        </w:rPr>
        <w:t xml:space="preserve"> according to their rights upon liquidation</w:t>
      </w:r>
      <w:r w:rsidR="00716B87">
        <w:rPr>
          <w:rFonts w:ascii="Arial" w:hAnsi="Arial" w:cs="Arial"/>
          <w:kern w:val="0"/>
        </w:rPr>
        <w:t>.</w:t>
      </w:r>
      <w:r w:rsidR="00716B87">
        <w:rPr>
          <w:rStyle w:val="FootnoteReference"/>
          <w:rFonts w:ascii="Arial" w:hAnsi="Arial" w:cs="Arial"/>
          <w:kern w:val="0"/>
        </w:rPr>
        <w:footnoteReference w:id="59"/>
      </w:r>
      <w:r w:rsidR="00716B87">
        <w:rPr>
          <w:rFonts w:ascii="Arial" w:hAnsi="Arial" w:cs="Arial"/>
          <w:kern w:val="0"/>
        </w:rPr>
        <w:t xml:space="preserve"> </w:t>
      </w:r>
      <w:r w:rsidR="002F4465">
        <w:rPr>
          <w:rFonts w:ascii="Arial" w:hAnsi="Arial" w:cs="Arial"/>
          <w:kern w:val="0"/>
        </w:rPr>
        <w:t xml:space="preserve">In this case, there </w:t>
      </w:r>
      <w:r w:rsidR="004A4DCC">
        <w:rPr>
          <w:rFonts w:ascii="Arial" w:hAnsi="Arial" w:cs="Arial"/>
          <w:kern w:val="0"/>
        </w:rPr>
        <w:t xml:space="preserve">appear to be </w:t>
      </w:r>
      <w:r w:rsidR="00C70CAF">
        <w:rPr>
          <w:rFonts w:ascii="Arial" w:hAnsi="Arial" w:cs="Arial"/>
          <w:kern w:val="0"/>
        </w:rPr>
        <w:t>four</w:t>
      </w:r>
      <w:r w:rsidR="004A4DCC">
        <w:rPr>
          <w:rFonts w:ascii="Arial" w:hAnsi="Arial" w:cs="Arial"/>
          <w:kern w:val="0"/>
        </w:rPr>
        <w:t xml:space="preserve"> broad categories of creditors</w:t>
      </w:r>
      <w:r w:rsidR="00AE2A99">
        <w:rPr>
          <w:rFonts w:ascii="Arial" w:hAnsi="Arial" w:cs="Arial"/>
          <w:kern w:val="0"/>
        </w:rPr>
        <w:t xml:space="preserve"> within the group:</w:t>
      </w:r>
      <w:r w:rsidR="004A4DCC">
        <w:rPr>
          <w:rFonts w:ascii="Arial" w:hAnsi="Arial" w:cs="Arial"/>
          <w:kern w:val="0"/>
        </w:rPr>
        <w:t xml:space="preserve"> </w:t>
      </w:r>
    </w:p>
    <w:p w14:paraId="38512699" w14:textId="7A105ED7" w:rsidR="00B9144A" w:rsidRDefault="004A4DCC" w:rsidP="00B9144A">
      <w:pPr>
        <w:pStyle w:val="ListParagraph"/>
        <w:numPr>
          <w:ilvl w:val="0"/>
          <w:numId w:val="9"/>
        </w:numPr>
        <w:autoSpaceDE w:val="0"/>
        <w:autoSpaceDN w:val="0"/>
        <w:adjustRightInd w:val="0"/>
        <w:spacing w:after="0" w:line="240" w:lineRule="auto"/>
        <w:rPr>
          <w:rFonts w:ascii="Arial" w:hAnsi="Arial" w:cs="Arial"/>
          <w:kern w:val="0"/>
        </w:rPr>
      </w:pPr>
      <w:r w:rsidRPr="00B9144A">
        <w:rPr>
          <w:rFonts w:ascii="Arial" w:hAnsi="Arial" w:cs="Arial"/>
          <w:kern w:val="0"/>
        </w:rPr>
        <w:t xml:space="preserve">Secured creditors: </w:t>
      </w:r>
      <w:r w:rsidR="00F704E4">
        <w:rPr>
          <w:rFonts w:ascii="Arial" w:hAnsi="Arial" w:cs="Arial"/>
          <w:kern w:val="0"/>
        </w:rPr>
        <w:t xml:space="preserve">the </w:t>
      </w:r>
      <w:r w:rsidR="002F4465" w:rsidRPr="00B9144A">
        <w:rPr>
          <w:rFonts w:ascii="Arial" w:hAnsi="Arial" w:cs="Arial"/>
          <w:kern w:val="0"/>
        </w:rPr>
        <w:t>US syndicate of banks</w:t>
      </w:r>
      <w:r w:rsidR="004B2125">
        <w:rPr>
          <w:rFonts w:ascii="Arial" w:hAnsi="Arial" w:cs="Arial"/>
          <w:kern w:val="0"/>
        </w:rPr>
        <w:t xml:space="preserve">, </w:t>
      </w:r>
      <w:r w:rsidR="00A1762A">
        <w:rPr>
          <w:rFonts w:ascii="Arial" w:hAnsi="Arial" w:cs="Arial"/>
          <w:kern w:val="0"/>
        </w:rPr>
        <w:t xml:space="preserve">which have been structured </w:t>
      </w:r>
      <w:r w:rsidR="00881D83">
        <w:rPr>
          <w:rFonts w:ascii="Arial" w:hAnsi="Arial" w:cs="Arial"/>
          <w:kern w:val="0"/>
        </w:rPr>
        <w:t>between senior, mezzanine and junior lend</w:t>
      </w:r>
      <w:r w:rsidR="00ED3AEA">
        <w:rPr>
          <w:rFonts w:ascii="Arial" w:hAnsi="Arial" w:cs="Arial"/>
          <w:kern w:val="0"/>
        </w:rPr>
        <w:t>ers</w:t>
      </w:r>
      <w:r w:rsidR="009F63CD">
        <w:rPr>
          <w:rFonts w:ascii="Arial" w:hAnsi="Arial" w:cs="Arial"/>
          <w:kern w:val="0"/>
        </w:rPr>
        <w:t>,</w:t>
      </w:r>
      <w:r w:rsidRPr="00B9144A">
        <w:rPr>
          <w:rFonts w:ascii="Arial" w:hAnsi="Arial" w:cs="Arial"/>
          <w:kern w:val="0"/>
        </w:rPr>
        <w:t xml:space="preserve"> as well as </w:t>
      </w:r>
      <w:r w:rsidR="00B36677" w:rsidRPr="00B9144A">
        <w:rPr>
          <w:rFonts w:ascii="Arial" w:hAnsi="Arial" w:cs="Arial"/>
          <w:kern w:val="0"/>
        </w:rPr>
        <w:t>the Monaco bank</w:t>
      </w:r>
      <w:r w:rsidR="009F63CD">
        <w:rPr>
          <w:rFonts w:ascii="Arial" w:hAnsi="Arial" w:cs="Arial"/>
          <w:kern w:val="0"/>
        </w:rPr>
        <w:t xml:space="preserve">. </w:t>
      </w:r>
      <w:r w:rsidR="008353C7">
        <w:rPr>
          <w:rFonts w:ascii="Arial" w:hAnsi="Arial" w:cs="Arial"/>
          <w:kern w:val="0"/>
        </w:rPr>
        <w:t>T</w:t>
      </w:r>
      <w:r w:rsidR="009F63CD">
        <w:rPr>
          <w:rFonts w:ascii="Arial" w:hAnsi="Arial" w:cs="Arial"/>
          <w:kern w:val="0"/>
        </w:rPr>
        <w:t xml:space="preserve">here is </w:t>
      </w:r>
      <w:r w:rsidR="008353C7">
        <w:rPr>
          <w:rFonts w:ascii="Arial" w:hAnsi="Arial" w:cs="Arial"/>
          <w:kern w:val="0"/>
        </w:rPr>
        <w:t xml:space="preserve">also </w:t>
      </w:r>
      <w:r w:rsidRPr="00B9144A">
        <w:rPr>
          <w:rFonts w:ascii="Arial" w:hAnsi="Arial" w:cs="Arial"/>
          <w:kern w:val="0"/>
        </w:rPr>
        <w:t>one</w:t>
      </w:r>
      <w:r w:rsidR="00425233" w:rsidRPr="00B9144A">
        <w:rPr>
          <w:rFonts w:ascii="Arial" w:hAnsi="Arial" w:cs="Arial"/>
          <w:kern w:val="0"/>
        </w:rPr>
        <w:t xml:space="preserve"> within the group: Efwon </w:t>
      </w:r>
      <w:r w:rsidR="003E3A5E" w:rsidRPr="00B9144A">
        <w:rPr>
          <w:rFonts w:ascii="Arial" w:hAnsi="Arial" w:cs="Arial"/>
          <w:kern w:val="0"/>
        </w:rPr>
        <w:t xml:space="preserve">Romania owes Efwon Trading $150 million (or some smaller amount) secured on the team’s share of broadcasting revenues. </w:t>
      </w:r>
    </w:p>
    <w:p w14:paraId="402370A6" w14:textId="1E96507C" w:rsidR="00B9144A" w:rsidRDefault="005034BA" w:rsidP="00B9144A">
      <w:pPr>
        <w:pStyle w:val="ListParagraph"/>
        <w:numPr>
          <w:ilvl w:val="0"/>
          <w:numId w:val="9"/>
        </w:numPr>
        <w:autoSpaceDE w:val="0"/>
        <w:autoSpaceDN w:val="0"/>
        <w:adjustRightInd w:val="0"/>
        <w:spacing w:after="0" w:line="240" w:lineRule="auto"/>
        <w:rPr>
          <w:rFonts w:ascii="Arial" w:hAnsi="Arial" w:cs="Arial"/>
          <w:kern w:val="0"/>
        </w:rPr>
      </w:pPr>
      <w:r w:rsidRPr="00B9144A">
        <w:rPr>
          <w:rFonts w:ascii="Arial" w:hAnsi="Arial" w:cs="Arial"/>
          <w:kern w:val="0"/>
        </w:rPr>
        <w:t>Employees: at least the two drivers in Romania</w:t>
      </w:r>
      <w:r w:rsidR="00D12430">
        <w:rPr>
          <w:rFonts w:ascii="Arial" w:hAnsi="Arial" w:cs="Arial"/>
          <w:kern w:val="0"/>
        </w:rPr>
        <w:t xml:space="preserve"> (if they are classified as employees)</w:t>
      </w:r>
      <w:r w:rsidRPr="00B9144A">
        <w:rPr>
          <w:rFonts w:ascii="Arial" w:hAnsi="Arial" w:cs="Arial"/>
          <w:kern w:val="0"/>
        </w:rPr>
        <w:t xml:space="preserve">, who also </w:t>
      </w:r>
      <w:r w:rsidR="001E51AB" w:rsidRPr="00B9144A">
        <w:rPr>
          <w:rFonts w:ascii="Arial" w:hAnsi="Arial" w:cs="Arial"/>
          <w:kern w:val="0"/>
        </w:rPr>
        <w:t xml:space="preserve">have a tort claim against the company. </w:t>
      </w:r>
    </w:p>
    <w:p w14:paraId="6953CCC3" w14:textId="7402F2BE" w:rsidR="00AE2A99" w:rsidRDefault="001E51AB" w:rsidP="00B9144A">
      <w:pPr>
        <w:pStyle w:val="ListParagraph"/>
        <w:numPr>
          <w:ilvl w:val="0"/>
          <w:numId w:val="9"/>
        </w:numPr>
        <w:autoSpaceDE w:val="0"/>
        <w:autoSpaceDN w:val="0"/>
        <w:adjustRightInd w:val="0"/>
        <w:spacing w:after="0" w:line="240" w:lineRule="auto"/>
        <w:rPr>
          <w:rFonts w:ascii="Arial" w:hAnsi="Arial" w:cs="Arial"/>
          <w:kern w:val="0"/>
        </w:rPr>
      </w:pPr>
      <w:r w:rsidRPr="00B9144A">
        <w:rPr>
          <w:rFonts w:ascii="Arial" w:hAnsi="Arial" w:cs="Arial"/>
          <w:kern w:val="0"/>
        </w:rPr>
        <w:t xml:space="preserve">Unsecured creditors: </w:t>
      </w:r>
      <w:r w:rsidR="00DF229B">
        <w:rPr>
          <w:rFonts w:ascii="Arial" w:hAnsi="Arial" w:cs="Arial"/>
          <w:kern w:val="0"/>
        </w:rPr>
        <w:t xml:space="preserve">The $350 million </w:t>
      </w:r>
      <w:r w:rsidR="008F2900">
        <w:rPr>
          <w:rFonts w:ascii="Arial" w:hAnsi="Arial" w:cs="Arial"/>
          <w:kern w:val="0"/>
        </w:rPr>
        <w:t>of loans from Efwon Investments to Efwon Trading does not appear to have security</w:t>
      </w:r>
      <w:r w:rsidR="00371E52">
        <w:rPr>
          <w:rFonts w:ascii="Arial" w:hAnsi="Arial" w:cs="Arial"/>
          <w:kern w:val="0"/>
        </w:rPr>
        <w:t xml:space="preserve"> attached to it direct</w:t>
      </w:r>
      <w:r w:rsidR="00A81B1C">
        <w:rPr>
          <w:rFonts w:ascii="Arial" w:hAnsi="Arial" w:cs="Arial"/>
          <w:kern w:val="0"/>
        </w:rPr>
        <w:t>l</w:t>
      </w:r>
      <w:r w:rsidR="00371E52">
        <w:rPr>
          <w:rFonts w:ascii="Arial" w:hAnsi="Arial" w:cs="Arial"/>
          <w:kern w:val="0"/>
        </w:rPr>
        <w:t>y</w:t>
      </w:r>
      <w:r w:rsidR="008F2900">
        <w:rPr>
          <w:rFonts w:ascii="Arial" w:hAnsi="Arial" w:cs="Arial"/>
          <w:kern w:val="0"/>
        </w:rPr>
        <w:t xml:space="preserve">. </w:t>
      </w:r>
      <w:r w:rsidR="006E4D24">
        <w:rPr>
          <w:rFonts w:ascii="Arial" w:hAnsi="Arial" w:cs="Arial"/>
          <w:kern w:val="0"/>
        </w:rPr>
        <w:t xml:space="preserve">The other $200 million in </w:t>
      </w:r>
      <w:r w:rsidR="00D24FDD">
        <w:rPr>
          <w:rFonts w:ascii="Arial" w:hAnsi="Arial" w:cs="Arial"/>
          <w:kern w:val="0"/>
        </w:rPr>
        <w:t>loans from Efwon Trading may also be unsecured.</w:t>
      </w:r>
    </w:p>
    <w:p w14:paraId="4FCC1428" w14:textId="5C56D9B8" w:rsidR="005154FD" w:rsidRPr="00B9144A" w:rsidRDefault="00CE1868" w:rsidP="00B9144A">
      <w:pPr>
        <w:pStyle w:val="ListParagraph"/>
        <w:numPr>
          <w:ilvl w:val="0"/>
          <w:numId w:val="9"/>
        </w:numPr>
        <w:autoSpaceDE w:val="0"/>
        <w:autoSpaceDN w:val="0"/>
        <w:adjustRightInd w:val="0"/>
        <w:spacing w:after="0" w:line="240" w:lineRule="auto"/>
        <w:rPr>
          <w:rFonts w:ascii="Arial" w:hAnsi="Arial" w:cs="Arial"/>
          <w:kern w:val="0"/>
        </w:rPr>
      </w:pPr>
      <w:r w:rsidRPr="00B9144A">
        <w:rPr>
          <w:rFonts w:ascii="Arial" w:hAnsi="Arial" w:cs="Arial"/>
          <w:kern w:val="0"/>
        </w:rPr>
        <w:t xml:space="preserve">Shareholders: </w:t>
      </w:r>
      <w:r w:rsidR="00D24FDD">
        <w:rPr>
          <w:rFonts w:ascii="Arial" w:hAnsi="Arial" w:cs="Arial"/>
          <w:kern w:val="0"/>
        </w:rPr>
        <w:t xml:space="preserve">Mr. Maximov’s </w:t>
      </w:r>
      <w:r w:rsidR="00092B80">
        <w:rPr>
          <w:rFonts w:ascii="Arial" w:hAnsi="Arial" w:cs="Arial"/>
          <w:kern w:val="0"/>
        </w:rPr>
        <w:t xml:space="preserve">equity </w:t>
      </w:r>
      <w:r w:rsidR="00D24FDD">
        <w:rPr>
          <w:rFonts w:ascii="Arial" w:hAnsi="Arial" w:cs="Arial"/>
          <w:kern w:val="0"/>
        </w:rPr>
        <w:t>investment of $100 million.</w:t>
      </w:r>
    </w:p>
    <w:p w14:paraId="2AF83FD8" w14:textId="77777777" w:rsidR="00494FDF" w:rsidRPr="00495748" w:rsidRDefault="00494FDF" w:rsidP="00494FDF">
      <w:pPr>
        <w:autoSpaceDE w:val="0"/>
        <w:autoSpaceDN w:val="0"/>
        <w:adjustRightInd w:val="0"/>
        <w:spacing w:after="0" w:line="240" w:lineRule="auto"/>
        <w:rPr>
          <w:rFonts w:ascii="Arial" w:hAnsi="Arial" w:cs="Arial"/>
          <w:kern w:val="0"/>
        </w:rPr>
      </w:pPr>
    </w:p>
    <w:p w14:paraId="1835CAB5" w14:textId="63B38704" w:rsidR="005A0E0B" w:rsidRDefault="005A0E0B" w:rsidP="00494FDF">
      <w:pPr>
        <w:autoSpaceDE w:val="0"/>
        <w:autoSpaceDN w:val="0"/>
        <w:adjustRightInd w:val="0"/>
        <w:spacing w:after="0" w:line="240" w:lineRule="auto"/>
        <w:rPr>
          <w:rFonts w:ascii="Arial" w:hAnsi="Arial" w:cs="Arial"/>
          <w:kern w:val="0"/>
        </w:rPr>
      </w:pPr>
      <w:r>
        <w:rPr>
          <w:rFonts w:ascii="Arial" w:hAnsi="Arial" w:cs="Arial"/>
          <w:kern w:val="0"/>
        </w:rPr>
        <w:t>The WHOA</w:t>
      </w:r>
      <w:r w:rsidR="00426A14">
        <w:rPr>
          <w:rFonts w:ascii="Arial" w:hAnsi="Arial" w:cs="Arial"/>
          <w:kern w:val="0"/>
        </w:rPr>
        <w:t xml:space="preserve"> also</w:t>
      </w:r>
      <w:r>
        <w:rPr>
          <w:rFonts w:ascii="Arial" w:hAnsi="Arial" w:cs="Arial"/>
          <w:kern w:val="0"/>
        </w:rPr>
        <w:t xml:space="preserve"> allows group company obligations </w:t>
      </w:r>
      <w:r w:rsidR="00C738F7">
        <w:rPr>
          <w:rFonts w:ascii="Arial" w:hAnsi="Arial" w:cs="Arial"/>
          <w:kern w:val="0"/>
        </w:rPr>
        <w:t xml:space="preserve">to be dealt with </w:t>
      </w:r>
      <w:r w:rsidR="003433F0">
        <w:rPr>
          <w:rFonts w:ascii="Arial" w:hAnsi="Arial" w:cs="Arial"/>
          <w:kern w:val="0"/>
        </w:rPr>
        <w:t>under the same plan.</w:t>
      </w:r>
      <w:r w:rsidR="003433F0">
        <w:rPr>
          <w:rStyle w:val="FootnoteReference"/>
          <w:rFonts w:ascii="Arial" w:hAnsi="Arial" w:cs="Arial"/>
          <w:kern w:val="0"/>
        </w:rPr>
        <w:footnoteReference w:id="60"/>
      </w:r>
      <w:r w:rsidR="003433F0">
        <w:rPr>
          <w:rFonts w:ascii="Arial" w:hAnsi="Arial" w:cs="Arial"/>
          <w:kern w:val="0"/>
        </w:rPr>
        <w:t xml:space="preserve"> </w:t>
      </w:r>
      <w:r w:rsidR="00CF7086">
        <w:rPr>
          <w:rFonts w:ascii="Arial" w:hAnsi="Arial" w:cs="Arial"/>
          <w:kern w:val="0"/>
        </w:rPr>
        <w:t xml:space="preserve">This means that it is possible that </w:t>
      </w:r>
      <w:r w:rsidR="00D86B7C">
        <w:rPr>
          <w:rFonts w:ascii="Arial" w:hAnsi="Arial" w:cs="Arial"/>
          <w:kern w:val="0"/>
        </w:rPr>
        <w:t>all</w:t>
      </w:r>
      <w:r w:rsidR="00CF7086">
        <w:rPr>
          <w:rFonts w:ascii="Arial" w:hAnsi="Arial" w:cs="Arial"/>
          <w:kern w:val="0"/>
        </w:rPr>
        <w:t xml:space="preserve"> the group members’ debt in other jurisdictions</w:t>
      </w:r>
      <w:r w:rsidR="00D41F92">
        <w:rPr>
          <w:rFonts w:ascii="Arial" w:hAnsi="Arial" w:cs="Arial"/>
          <w:kern w:val="0"/>
        </w:rPr>
        <w:t xml:space="preserve"> may be </w:t>
      </w:r>
      <w:r w:rsidR="00D41F92">
        <w:rPr>
          <w:rFonts w:ascii="Arial" w:hAnsi="Arial" w:cs="Arial"/>
          <w:kern w:val="0"/>
        </w:rPr>
        <w:lastRenderedPageBreak/>
        <w:t xml:space="preserve">restructured through the WHOA plan. However, as noted above, it may be </w:t>
      </w:r>
      <w:r w:rsidR="00DF2955">
        <w:rPr>
          <w:rFonts w:ascii="Arial" w:hAnsi="Arial" w:cs="Arial"/>
          <w:kern w:val="0"/>
        </w:rPr>
        <w:t xml:space="preserve">that </w:t>
      </w:r>
      <w:r w:rsidR="00B336C9">
        <w:rPr>
          <w:rFonts w:ascii="Arial" w:hAnsi="Arial" w:cs="Arial"/>
          <w:kern w:val="0"/>
        </w:rPr>
        <w:t>circumstances require</w:t>
      </w:r>
      <w:r w:rsidR="00B336C9">
        <w:rPr>
          <w:rStyle w:val="FootnoteReference"/>
          <w:rFonts w:ascii="Arial" w:hAnsi="Arial" w:cs="Arial"/>
          <w:kern w:val="0"/>
        </w:rPr>
        <w:footnoteReference w:id="61"/>
      </w:r>
      <w:r w:rsidR="00B336C9">
        <w:rPr>
          <w:rFonts w:ascii="Arial" w:hAnsi="Arial" w:cs="Arial"/>
          <w:kern w:val="0"/>
        </w:rPr>
        <w:t xml:space="preserve"> </w:t>
      </w:r>
      <w:r w:rsidR="00DF2955">
        <w:rPr>
          <w:rFonts w:ascii="Arial" w:hAnsi="Arial" w:cs="Arial"/>
          <w:kern w:val="0"/>
        </w:rPr>
        <w:t>a parallel restructuring with a Chapter 11 filing as well.</w:t>
      </w:r>
    </w:p>
    <w:p w14:paraId="50F7C1B3" w14:textId="77777777" w:rsidR="005A0E0B" w:rsidRDefault="005A0E0B" w:rsidP="00494FDF">
      <w:pPr>
        <w:autoSpaceDE w:val="0"/>
        <w:autoSpaceDN w:val="0"/>
        <w:adjustRightInd w:val="0"/>
        <w:spacing w:after="0" w:line="240" w:lineRule="auto"/>
        <w:rPr>
          <w:rFonts w:ascii="Arial" w:hAnsi="Arial" w:cs="Arial"/>
          <w:i/>
          <w:iCs/>
          <w:kern w:val="0"/>
        </w:rPr>
      </w:pPr>
    </w:p>
    <w:p w14:paraId="73F06C93" w14:textId="240EC85B" w:rsidR="00664252" w:rsidRPr="00495748" w:rsidRDefault="00A53514" w:rsidP="00664252">
      <w:pPr>
        <w:autoSpaceDE w:val="0"/>
        <w:autoSpaceDN w:val="0"/>
        <w:adjustRightInd w:val="0"/>
        <w:spacing w:after="0" w:line="240" w:lineRule="auto"/>
        <w:rPr>
          <w:rFonts w:ascii="Arial" w:hAnsi="Arial" w:cs="Arial"/>
          <w:i/>
          <w:iCs/>
          <w:kern w:val="0"/>
        </w:rPr>
      </w:pPr>
      <w:r>
        <w:rPr>
          <w:rFonts w:ascii="Arial" w:hAnsi="Arial" w:cs="Arial"/>
          <w:i/>
          <w:iCs/>
          <w:kern w:val="0"/>
        </w:rPr>
        <w:t xml:space="preserve">Fresh </w:t>
      </w:r>
      <w:r w:rsidR="00664252" w:rsidRPr="00495748">
        <w:rPr>
          <w:rFonts w:ascii="Arial" w:hAnsi="Arial" w:cs="Arial"/>
          <w:i/>
          <w:iCs/>
          <w:kern w:val="0"/>
        </w:rPr>
        <w:t>Financing</w:t>
      </w:r>
      <w:r>
        <w:rPr>
          <w:rStyle w:val="FootnoteReference"/>
          <w:rFonts w:ascii="Arial" w:hAnsi="Arial" w:cs="Arial"/>
          <w:i/>
          <w:iCs/>
          <w:kern w:val="0"/>
        </w:rPr>
        <w:footnoteReference w:id="62"/>
      </w:r>
    </w:p>
    <w:p w14:paraId="5FB8507E" w14:textId="77777777" w:rsidR="00664252" w:rsidRDefault="00664252" w:rsidP="00494FDF">
      <w:pPr>
        <w:autoSpaceDE w:val="0"/>
        <w:autoSpaceDN w:val="0"/>
        <w:adjustRightInd w:val="0"/>
        <w:spacing w:after="0" w:line="240" w:lineRule="auto"/>
        <w:rPr>
          <w:rFonts w:ascii="Arial" w:hAnsi="Arial" w:cs="Arial"/>
          <w:i/>
          <w:iCs/>
          <w:kern w:val="0"/>
        </w:rPr>
      </w:pPr>
    </w:p>
    <w:p w14:paraId="2D99FB6B" w14:textId="088F5C90" w:rsidR="00664252" w:rsidRDefault="00244FCE" w:rsidP="00494FDF">
      <w:pPr>
        <w:autoSpaceDE w:val="0"/>
        <w:autoSpaceDN w:val="0"/>
        <w:adjustRightInd w:val="0"/>
        <w:spacing w:after="0" w:line="240" w:lineRule="auto"/>
        <w:rPr>
          <w:rFonts w:ascii="Arial" w:hAnsi="Arial" w:cs="Arial"/>
          <w:kern w:val="0"/>
        </w:rPr>
      </w:pPr>
      <w:r>
        <w:rPr>
          <w:rFonts w:ascii="Arial" w:hAnsi="Arial" w:cs="Arial"/>
          <w:kern w:val="0"/>
        </w:rPr>
        <w:t xml:space="preserve">Fresh financing is often required </w:t>
      </w:r>
      <w:r w:rsidR="00295B2C">
        <w:rPr>
          <w:rFonts w:ascii="Arial" w:hAnsi="Arial" w:cs="Arial"/>
          <w:kern w:val="0"/>
        </w:rPr>
        <w:t xml:space="preserve">during a restructuring </w:t>
      </w:r>
      <w:r w:rsidR="00AE649E">
        <w:rPr>
          <w:rFonts w:ascii="Arial" w:hAnsi="Arial" w:cs="Arial"/>
          <w:kern w:val="0"/>
        </w:rPr>
        <w:t>keep the company running, effectuate changes in the company and pay certain costs.</w:t>
      </w:r>
      <w:r w:rsidR="00295B2C">
        <w:rPr>
          <w:rFonts w:ascii="Arial" w:hAnsi="Arial" w:cs="Arial"/>
          <w:kern w:val="0"/>
        </w:rPr>
        <w:t xml:space="preserve"> </w:t>
      </w:r>
      <w:r w:rsidR="007C721D">
        <w:rPr>
          <w:rFonts w:ascii="Arial" w:hAnsi="Arial" w:cs="Arial"/>
          <w:kern w:val="0"/>
        </w:rPr>
        <w:t xml:space="preserve">The </w:t>
      </w:r>
      <w:r w:rsidR="00AA128D">
        <w:rPr>
          <w:rFonts w:ascii="Arial" w:hAnsi="Arial" w:cs="Arial"/>
          <w:kern w:val="0"/>
        </w:rPr>
        <w:t xml:space="preserve">group will likely need a </w:t>
      </w:r>
      <w:r w:rsidR="003F01FB">
        <w:rPr>
          <w:rFonts w:ascii="Arial" w:hAnsi="Arial" w:cs="Arial"/>
          <w:kern w:val="0"/>
        </w:rPr>
        <w:t xml:space="preserve">fresh </w:t>
      </w:r>
      <w:r w:rsidR="00AA128D">
        <w:rPr>
          <w:rFonts w:ascii="Arial" w:hAnsi="Arial" w:cs="Arial"/>
          <w:kern w:val="0"/>
        </w:rPr>
        <w:t xml:space="preserve">cash injection </w:t>
      </w:r>
      <w:r w:rsidR="00786788">
        <w:rPr>
          <w:rFonts w:ascii="Arial" w:hAnsi="Arial" w:cs="Arial"/>
          <w:kern w:val="0"/>
        </w:rPr>
        <w:t>to</w:t>
      </w:r>
      <w:r w:rsidR="00AA128D">
        <w:rPr>
          <w:rFonts w:ascii="Arial" w:hAnsi="Arial" w:cs="Arial"/>
          <w:kern w:val="0"/>
        </w:rPr>
        <w:t xml:space="preserve"> complete a successful restructuring. </w:t>
      </w:r>
      <w:r w:rsidR="00770A1A">
        <w:rPr>
          <w:rFonts w:ascii="Arial" w:hAnsi="Arial" w:cs="Arial"/>
          <w:kern w:val="0"/>
        </w:rPr>
        <w:t>This is because i</w:t>
      </w:r>
      <w:r w:rsidR="008E72E1">
        <w:rPr>
          <w:rFonts w:ascii="Arial" w:hAnsi="Arial" w:cs="Arial"/>
          <w:kern w:val="0"/>
        </w:rPr>
        <w:t xml:space="preserve">t is unclear whether the group has enough funds coming in </w:t>
      </w:r>
      <w:r w:rsidR="00954320">
        <w:rPr>
          <w:rFonts w:ascii="Arial" w:hAnsi="Arial" w:cs="Arial"/>
          <w:kern w:val="0"/>
        </w:rPr>
        <w:t xml:space="preserve">to </w:t>
      </w:r>
      <w:r w:rsidR="005B35BB">
        <w:rPr>
          <w:rFonts w:ascii="Arial" w:hAnsi="Arial" w:cs="Arial"/>
          <w:kern w:val="0"/>
        </w:rPr>
        <w:t>fund the restructuring</w:t>
      </w:r>
      <w:r w:rsidR="00C9576B">
        <w:rPr>
          <w:rFonts w:ascii="Arial" w:hAnsi="Arial" w:cs="Arial"/>
          <w:kern w:val="0"/>
        </w:rPr>
        <w:t>.</w:t>
      </w:r>
    </w:p>
    <w:p w14:paraId="44A0C37D" w14:textId="77777777" w:rsidR="003F01FB" w:rsidRDefault="003F01FB" w:rsidP="00494FDF">
      <w:pPr>
        <w:autoSpaceDE w:val="0"/>
        <w:autoSpaceDN w:val="0"/>
        <w:adjustRightInd w:val="0"/>
        <w:spacing w:after="0" w:line="240" w:lineRule="auto"/>
        <w:rPr>
          <w:rFonts w:ascii="Arial" w:hAnsi="Arial" w:cs="Arial"/>
          <w:kern w:val="0"/>
        </w:rPr>
      </w:pPr>
    </w:p>
    <w:p w14:paraId="7E85C21A" w14:textId="4CC48AEA" w:rsidR="008D5160" w:rsidRDefault="00782FC3" w:rsidP="00494FDF">
      <w:pPr>
        <w:autoSpaceDE w:val="0"/>
        <w:autoSpaceDN w:val="0"/>
        <w:adjustRightInd w:val="0"/>
        <w:spacing w:after="0" w:line="240" w:lineRule="auto"/>
        <w:rPr>
          <w:rFonts w:ascii="Arial" w:hAnsi="Arial" w:cs="Arial"/>
          <w:kern w:val="0"/>
        </w:rPr>
      </w:pPr>
      <w:r>
        <w:rPr>
          <w:rFonts w:ascii="Arial" w:hAnsi="Arial" w:cs="Arial"/>
          <w:kern w:val="0"/>
        </w:rPr>
        <w:t xml:space="preserve">The WHOA protects </w:t>
      </w:r>
      <w:r w:rsidR="00A53514">
        <w:rPr>
          <w:rFonts w:ascii="Arial" w:hAnsi="Arial" w:cs="Arial"/>
          <w:kern w:val="0"/>
        </w:rPr>
        <w:t xml:space="preserve">fresh financing from claw-back risks </w:t>
      </w:r>
      <w:r w:rsidR="000F206D">
        <w:rPr>
          <w:rFonts w:ascii="Arial" w:hAnsi="Arial" w:cs="Arial"/>
          <w:kern w:val="0"/>
        </w:rPr>
        <w:t>if the plan ultimately fails and a liquidation occurs. This protection is afforded once the plan is confirmed by the Court.</w:t>
      </w:r>
      <w:r w:rsidR="008E3816">
        <w:rPr>
          <w:rFonts w:ascii="Arial" w:hAnsi="Arial" w:cs="Arial"/>
          <w:kern w:val="0"/>
        </w:rPr>
        <w:t xml:space="preserve"> </w:t>
      </w:r>
      <w:r w:rsidR="00873D71">
        <w:rPr>
          <w:rFonts w:ascii="Arial" w:hAnsi="Arial" w:cs="Arial"/>
          <w:kern w:val="0"/>
        </w:rPr>
        <w:t>The p</w:t>
      </w:r>
      <w:r w:rsidR="00F70BDE">
        <w:rPr>
          <w:rFonts w:ascii="Arial" w:hAnsi="Arial" w:cs="Arial"/>
          <w:kern w:val="0"/>
        </w:rPr>
        <w:t xml:space="preserve">lan must explain the reasons </w:t>
      </w:r>
      <w:r w:rsidR="00C56F05">
        <w:rPr>
          <w:rFonts w:ascii="Arial" w:hAnsi="Arial" w:cs="Arial"/>
          <w:kern w:val="0"/>
        </w:rPr>
        <w:t>why the fresh financing is necessary.</w:t>
      </w:r>
      <w:r w:rsidR="00C56F05">
        <w:rPr>
          <w:rStyle w:val="FootnoteReference"/>
          <w:rFonts w:ascii="Arial" w:hAnsi="Arial" w:cs="Arial"/>
          <w:kern w:val="0"/>
        </w:rPr>
        <w:footnoteReference w:id="63"/>
      </w:r>
      <w:r w:rsidR="008E3816">
        <w:rPr>
          <w:rFonts w:ascii="Arial" w:hAnsi="Arial" w:cs="Arial"/>
          <w:kern w:val="0"/>
        </w:rPr>
        <w:t xml:space="preserve"> </w:t>
      </w:r>
      <w:r w:rsidR="00DE42A6">
        <w:rPr>
          <w:rFonts w:ascii="Arial" w:hAnsi="Arial" w:cs="Arial"/>
          <w:kern w:val="0"/>
        </w:rPr>
        <w:t xml:space="preserve">Further, it must demonstrate that the </w:t>
      </w:r>
      <w:r w:rsidR="00E54AA2">
        <w:rPr>
          <w:rFonts w:ascii="Arial" w:hAnsi="Arial" w:cs="Arial"/>
          <w:kern w:val="0"/>
        </w:rPr>
        <w:t>financing is in the interest of creditors, and they will not be materially damaged.</w:t>
      </w:r>
      <w:r w:rsidR="00E54AA2">
        <w:rPr>
          <w:rStyle w:val="FootnoteReference"/>
          <w:rFonts w:ascii="Arial" w:hAnsi="Arial" w:cs="Arial"/>
          <w:kern w:val="0"/>
        </w:rPr>
        <w:footnoteReference w:id="64"/>
      </w:r>
    </w:p>
    <w:p w14:paraId="18A0FBC6" w14:textId="77777777" w:rsidR="00664252" w:rsidRDefault="00664252" w:rsidP="00494FDF">
      <w:pPr>
        <w:autoSpaceDE w:val="0"/>
        <w:autoSpaceDN w:val="0"/>
        <w:adjustRightInd w:val="0"/>
        <w:spacing w:after="0" w:line="240" w:lineRule="auto"/>
        <w:rPr>
          <w:rFonts w:ascii="Arial" w:hAnsi="Arial" w:cs="Arial"/>
          <w:i/>
          <w:iCs/>
          <w:kern w:val="0"/>
        </w:rPr>
      </w:pPr>
    </w:p>
    <w:p w14:paraId="1F1DA36C" w14:textId="26FA7795" w:rsidR="00E22646" w:rsidRDefault="003A0B66" w:rsidP="00494FDF">
      <w:pPr>
        <w:autoSpaceDE w:val="0"/>
        <w:autoSpaceDN w:val="0"/>
        <w:adjustRightInd w:val="0"/>
        <w:spacing w:after="0" w:line="240" w:lineRule="auto"/>
        <w:rPr>
          <w:rFonts w:ascii="Arial" w:hAnsi="Arial" w:cs="Arial"/>
          <w:kern w:val="0"/>
        </w:rPr>
      </w:pPr>
      <w:r>
        <w:rPr>
          <w:rFonts w:ascii="Arial" w:hAnsi="Arial" w:cs="Arial"/>
          <w:kern w:val="0"/>
        </w:rPr>
        <w:t xml:space="preserve">In this case, </w:t>
      </w:r>
      <w:r w:rsidR="00457B14">
        <w:rPr>
          <w:rFonts w:ascii="Arial" w:hAnsi="Arial" w:cs="Arial"/>
          <w:kern w:val="0"/>
        </w:rPr>
        <w:t xml:space="preserve">in order </w:t>
      </w:r>
      <w:r w:rsidR="003B3B8B">
        <w:rPr>
          <w:rFonts w:ascii="Arial" w:hAnsi="Arial" w:cs="Arial"/>
          <w:kern w:val="0"/>
        </w:rPr>
        <w:t>for the sponsorship deal to come through</w:t>
      </w:r>
      <w:r w:rsidR="00B806D7">
        <w:rPr>
          <w:rFonts w:ascii="Arial" w:hAnsi="Arial" w:cs="Arial"/>
          <w:kern w:val="0"/>
        </w:rPr>
        <w:t>,</w:t>
      </w:r>
      <w:r w:rsidR="003B3B8B">
        <w:rPr>
          <w:rFonts w:ascii="Arial" w:hAnsi="Arial" w:cs="Arial"/>
          <w:kern w:val="0"/>
        </w:rPr>
        <w:t xml:space="preserve"> and the team</w:t>
      </w:r>
      <w:r w:rsidR="00B806D7">
        <w:rPr>
          <w:rFonts w:ascii="Arial" w:hAnsi="Arial" w:cs="Arial"/>
          <w:kern w:val="0"/>
        </w:rPr>
        <w:t xml:space="preserve"> be able to continue to compete, </w:t>
      </w:r>
      <w:r w:rsidR="00327FED">
        <w:rPr>
          <w:rFonts w:ascii="Arial" w:hAnsi="Arial" w:cs="Arial"/>
          <w:kern w:val="0"/>
        </w:rPr>
        <w:t xml:space="preserve">and </w:t>
      </w:r>
      <w:r w:rsidR="00B806D7">
        <w:rPr>
          <w:rFonts w:ascii="Arial" w:hAnsi="Arial" w:cs="Arial"/>
          <w:kern w:val="0"/>
        </w:rPr>
        <w:t>obtain more broadcasting revenue</w:t>
      </w:r>
      <w:r w:rsidR="00327FED">
        <w:rPr>
          <w:rFonts w:ascii="Arial" w:hAnsi="Arial" w:cs="Arial"/>
          <w:kern w:val="0"/>
        </w:rPr>
        <w:t>,</w:t>
      </w:r>
      <w:r w:rsidR="00457B14">
        <w:rPr>
          <w:rFonts w:ascii="Arial" w:hAnsi="Arial" w:cs="Arial"/>
          <w:kern w:val="0"/>
        </w:rPr>
        <w:t xml:space="preserve"> </w:t>
      </w:r>
      <w:r w:rsidR="00B806D7">
        <w:rPr>
          <w:rFonts w:ascii="Arial" w:hAnsi="Arial" w:cs="Arial"/>
          <w:kern w:val="0"/>
        </w:rPr>
        <w:t xml:space="preserve">fresh funds are likely </w:t>
      </w:r>
      <w:r w:rsidR="004676A5">
        <w:rPr>
          <w:rFonts w:ascii="Arial" w:hAnsi="Arial" w:cs="Arial"/>
          <w:kern w:val="0"/>
        </w:rPr>
        <w:t>imperative</w:t>
      </w:r>
      <w:r w:rsidR="00B0602A">
        <w:rPr>
          <w:rFonts w:ascii="Arial" w:hAnsi="Arial" w:cs="Arial"/>
          <w:kern w:val="0"/>
        </w:rPr>
        <w:t>. This is because monies are required</w:t>
      </w:r>
      <w:r w:rsidR="004676A5">
        <w:rPr>
          <w:rFonts w:ascii="Arial" w:hAnsi="Arial" w:cs="Arial"/>
          <w:kern w:val="0"/>
        </w:rPr>
        <w:t xml:space="preserve"> to pay for the costs of the restructuring as well as to improve the operations to be more cost effective. </w:t>
      </w:r>
      <w:r w:rsidR="006926DD">
        <w:rPr>
          <w:rFonts w:ascii="Arial" w:hAnsi="Arial" w:cs="Arial"/>
          <w:kern w:val="0"/>
        </w:rPr>
        <w:t>The financing is in the interest of creditors because without i</w:t>
      </w:r>
      <w:r w:rsidR="007B499B">
        <w:rPr>
          <w:rFonts w:ascii="Arial" w:hAnsi="Arial" w:cs="Arial"/>
          <w:kern w:val="0"/>
        </w:rPr>
        <w:t xml:space="preserve">t, there is a high likelihood that the company </w:t>
      </w:r>
      <w:r w:rsidR="0072097A">
        <w:rPr>
          <w:rFonts w:ascii="Arial" w:hAnsi="Arial" w:cs="Arial"/>
          <w:kern w:val="0"/>
        </w:rPr>
        <w:t xml:space="preserve">go into insolvency and the creditors are likely to receive less in insolvency than in the restructuring. </w:t>
      </w:r>
      <w:r w:rsidR="00960002">
        <w:rPr>
          <w:rFonts w:ascii="Arial" w:hAnsi="Arial" w:cs="Arial"/>
          <w:kern w:val="0"/>
        </w:rPr>
        <w:t xml:space="preserve">All of the assets appear to be in Efwon Romania and </w:t>
      </w:r>
      <w:r w:rsidR="000E1CAD">
        <w:rPr>
          <w:rFonts w:ascii="Arial" w:hAnsi="Arial" w:cs="Arial"/>
          <w:kern w:val="0"/>
        </w:rPr>
        <w:t xml:space="preserve">for the team to continue, it will need to keep investing </w:t>
      </w:r>
      <w:r w:rsidR="00F53152">
        <w:rPr>
          <w:rFonts w:ascii="Arial" w:hAnsi="Arial" w:cs="Arial"/>
          <w:kern w:val="0"/>
        </w:rPr>
        <w:t xml:space="preserve">and deal with the </w:t>
      </w:r>
      <w:r w:rsidR="00596054">
        <w:rPr>
          <w:rFonts w:ascii="Arial" w:hAnsi="Arial" w:cs="Arial"/>
          <w:kern w:val="0"/>
        </w:rPr>
        <w:t>Romania</w:t>
      </w:r>
      <w:r w:rsidR="00F53152">
        <w:rPr>
          <w:rFonts w:ascii="Arial" w:hAnsi="Arial" w:cs="Arial"/>
          <w:kern w:val="0"/>
        </w:rPr>
        <w:t xml:space="preserve"> insolvency filing. </w:t>
      </w:r>
      <w:r w:rsidR="0072097A">
        <w:rPr>
          <w:rFonts w:ascii="Arial" w:hAnsi="Arial" w:cs="Arial"/>
          <w:kern w:val="0"/>
        </w:rPr>
        <w:t>Through the restructuring the creditors could be made almost whole</w:t>
      </w:r>
      <w:r w:rsidR="00281372">
        <w:rPr>
          <w:rFonts w:ascii="Arial" w:hAnsi="Arial" w:cs="Arial"/>
          <w:kern w:val="0"/>
        </w:rPr>
        <w:t>.</w:t>
      </w:r>
    </w:p>
    <w:p w14:paraId="384AA25F" w14:textId="77777777" w:rsidR="00BA3B5C" w:rsidRDefault="00BA3B5C" w:rsidP="00494FDF">
      <w:pPr>
        <w:autoSpaceDE w:val="0"/>
        <w:autoSpaceDN w:val="0"/>
        <w:adjustRightInd w:val="0"/>
        <w:spacing w:after="0" w:line="240" w:lineRule="auto"/>
        <w:rPr>
          <w:rFonts w:ascii="Arial" w:hAnsi="Arial" w:cs="Arial"/>
          <w:kern w:val="0"/>
        </w:rPr>
      </w:pPr>
    </w:p>
    <w:p w14:paraId="21D6107A" w14:textId="5B557411" w:rsidR="00BA3B5C" w:rsidRPr="00E22646" w:rsidRDefault="00BA3B5C" w:rsidP="00494FDF">
      <w:pPr>
        <w:autoSpaceDE w:val="0"/>
        <w:autoSpaceDN w:val="0"/>
        <w:adjustRightInd w:val="0"/>
        <w:spacing w:after="0" w:line="240" w:lineRule="auto"/>
        <w:rPr>
          <w:rFonts w:ascii="Arial" w:hAnsi="Arial" w:cs="Arial"/>
          <w:kern w:val="0"/>
        </w:rPr>
      </w:pPr>
      <w:r>
        <w:rPr>
          <w:rFonts w:ascii="Arial" w:hAnsi="Arial" w:cs="Arial"/>
          <w:kern w:val="0"/>
        </w:rPr>
        <w:t xml:space="preserve">If a parallel proceeding is also required through Chapter 11 and fresh financing is sought in the United States, it is also protected. </w:t>
      </w:r>
      <w:r w:rsidR="00764A74">
        <w:rPr>
          <w:rFonts w:ascii="Arial" w:hAnsi="Arial" w:cs="Arial"/>
          <w:kern w:val="0"/>
        </w:rPr>
        <w:t xml:space="preserve">The financing is entitled to priority over all </w:t>
      </w:r>
      <w:r w:rsidR="00886058">
        <w:rPr>
          <w:rFonts w:ascii="Arial" w:hAnsi="Arial" w:cs="Arial"/>
          <w:kern w:val="0"/>
        </w:rPr>
        <w:t>pre-petition unsecured claims as an administrative expense.</w:t>
      </w:r>
      <w:r w:rsidR="00886058">
        <w:rPr>
          <w:rStyle w:val="FootnoteReference"/>
          <w:rFonts w:ascii="Arial" w:hAnsi="Arial" w:cs="Arial"/>
          <w:kern w:val="0"/>
        </w:rPr>
        <w:footnoteReference w:id="65"/>
      </w:r>
      <w:r w:rsidR="00525416">
        <w:rPr>
          <w:rFonts w:ascii="Arial" w:hAnsi="Arial" w:cs="Arial"/>
          <w:kern w:val="0"/>
        </w:rPr>
        <w:t xml:space="preserve"> If sufficient unsecured </w:t>
      </w:r>
      <w:r w:rsidR="00A605A2">
        <w:rPr>
          <w:rFonts w:ascii="Arial" w:hAnsi="Arial" w:cs="Arial"/>
          <w:kern w:val="0"/>
        </w:rPr>
        <w:t>debt is not available, the Court may permit credit to be obtained as “super-super priority” over all administrative expenses.</w:t>
      </w:r>
      <w:r w:rsidR="005B1020">
        <w:rPr>
          <w:rStyle w:val="FootnoteReference"/>
          <w:rFonts w:ascii="Arial" w:hAnsi="Arial" w:cs="Arial"/>
          <w:kern w:val="0"/>
        </w:rPr>
        <w:footnoteReference w:id="66"/>
      </w:r>
    </w:p>
    <w:p w14:paraId="2B7AA508" w14:textId="77777777" w:rsidR="00E22646" w:rsidRDefault="00E22646" w:rsidP="00494FDF">
      <w:pPr>
        <w:autoSpaceDE w:val="0"/>
        <w:autoSpaceDN w:val="0"/>
        <w:adjustRightInd w:val="0"/>
        <w:spacing w:after="0" w:line="240" w:lineRule="auto"/>
        <w:rPr>
          <w:rFonts w:ascii="Arial" w:hAnsi="Arial" w:cs="Arial"/>
          <w:i/>
          <w:iCs/>
          <w:kern w:val="0"/>
        </w:rPr>
      </w:pPr>
    </w:p>
    <w:p w14:paraId="4538646B" w14:textId="3A6AA816" w:rsidR="00AC3781" w:rsidRDefault="00AC3781" w:rsidP="00494FDF">
      <w:pPr>
        <w:autoSpaceDE w:val="0"/>
        <w:autoSpaceDN w:val="0"/>
        <w:adjustRightInd w:val="0"/>
        <w:spacing w:after="0" w:line="240" w:lineRule="auto"/>
        <w:rPr>
          <w:rFonts w:ascii="Arial" w:hAnsi="Arial" w:cs="Arial"/>
          <w:i/>
          <w:iCs/>
          <w:kern w:val="0"/>
        </w:rPr>
      </w:pPr>
      <w:r>
        <w:rPr>
          <w:rFonts w:ascii="Arial" w:hAnsi="Arial" w:cs="Arial"/>
          <w:i/>
          <w:iCs/>
          <w:kern w:val="0"/>
        </w:rPr>
        <w:t xml:space="preserve">Group </w:t>
      </w:r>
      <w:r w:rsidR="00AF6F54">
        <w:rPr>
          <w:rFonts w:ascii="Arial" w:hAnsi="Arial" w:cs="Arial"/>
          <w:i/>
          <w:iCs/>
          <w:kern w:val="0"/>
        </w:rPr>
        <w:t>Obligations</w:t>
      </w:r>
      <w:r>
        <w:rPr>
          <w:rFonts w:ascii="Arial" w:hAnsi="Arial" w:cs="Arial"/>
          <w:i/>
          <w:iCs/>
          <w:kern w:val="0"/>
        </w:rPr>
        <w:t xml:space="preserve"> and the Plan</w:t>
      </w:r>
    </w:p>
    <w:p w14:paraId="2D8104FB" w14:textId="77777777" w:rsidR="00AC3781" w:rsidRDefault="00AC3781" w:rsidP="00494FDF">
      <w:pPr>
        <w:autoSpaceDE w:val="0"/>
        <w:autoSpaceDN w:val="0"/>
        <w:adjustRightInd w:val="0"/>
        <w:spacing w:after="0" w:line="240" w:lineRule="auto"/>
        <w:rPr>
          <w:rFonts w:ascii="Arial" w:hAnsi="Arial" w:cs="Arial"/>
          <w:i/>
          <w:iCs/>
          <w:kern w:val="0"/>
        </w:rPr>
      </w:pPr>
    </w:p>
    <w:p w14:paraId="4EE47F1C" w14:textId="77777777" w:rsidR="00984062" w:rsidRDefault="00E66FAD" w:rsidP="009F157D">
      <w:pPr>
        <w:autoSpaceDE w:val="0"/>
        <w:autoSpaceDN w:val="0"/>
        <w:adjustRightInd w:val="0"/>
        <w:spacing w:after="0" w:line="240" w:lineRule="auto"/>
        <w:rPr>
          <w:rFonts w:ascii="Arial" w:hAnsi="Arial" w:cs="Arial"/>
          <w:kern w:val="0"/>
        </w:rPr>
      </w:pPr>
      <w:r>
        <w:rPr>
          <w:rFonts w:ascii="Arial" w:hAnsi="Arial" w:cs="Arial"/>
          <w:kern w:val="0"/>
        </w:rPr>
        <w:t xml:space="preserve">One of the important features of a WHOA is that it allows the restructuring of group </w:t>
      </w:r>
      <w:r w:rsidR="00A26C28">
        <w:rPr>
          <w:rFonts w:ascii="Arial" w:hAnsi="Arial" w:cs="Arial"/>
          <w:kern w:val="0"/>
        </w:rPr>
        <w:t xml:space="preserve">obligations (such as </w:t>
      </w:r>
      <w:r w:rsidR="00DD30E4">
        <w:rPr>
          <w:rFonts w:ascii="Arial" w:hAnsi="Arial" w:cs="Arial"/>
          <w:kern w:val="0"/>
        </w:rPr>
        <w:t>guarantees</w:t>
      </w:r>
      <w:r w:rsidR="00A26C28">
        <w:rPr>
          <w:rFonts w:ascii="Arial" w:hAnsi="Arial" w:cs="Arial"/>
          <w:kern w:val="0"/>
        </w:rPr>
        <w:t>)</w:t>
      </w:r>
      <w:r w:rsidR="00DD30E4">
        <w:rPr>
          <w:rFonts w:ascii="Arial" w:hAnsi="Arial" w:cs="Arial"/>
          <w:kern w:val="0"/>
        </w:rPr>
        <w:t>.</w:t>
      </w:r>
      <w:r w:rsidR="00DD30E4">
        <w:rPr>
          <w:rStyle w:val="FootnoteReference"/>
          <w:rFonts w:ascii="Arial" w:hAnsi="Arial" w:cs="Arial"/>
          <w:kern w:val="0"/>
        </w:rPr>
        <w:footnoteReference w:id="67"/>
      </w:r>
      <w:r w:rsidR="00A26C28">
        <w:rPr>
          <w:rFonts w:ascii="Arial" w:hAnsi="Arial" w:cs="Arial"/>
          <w:kern w:val="0"/>
        </w:rPr>
        <w:t xml:space="preserve"> </w:t>
      </w:r>
      <w:r w:rsidR="009E4716">
        <w:rPr>
          <w:rFonts w:ascii="Arial" w:hAnsi="Arial" w:cs="Arial"/>
          <w:kern w:val="0"/>
        </w:rPr>
        <w:t xml:space="preserve">In order to apply this </w:t>
      </w:r>
      <w:r w:rsidR="003213D7">
        <w:rPr>
          <w:rFonts w:ascii="Arial" w:hAnsi="Arial" w:cs="Arial"/>
          <w:kern w:val="0"/>
        </w:rPr>
        <w:t>feature, t</w:t>
      </w:r>
      <w:r w:rsidR="00AC3781" w:rsidRPr="00AC3781">
        <w:rPr>
          <w:rFonts w:ascii="Arial" w:hAnsi="Arial" w:cs="Arial"/>
          <w:kern w:val="0"/>
        </w:rPr>
        <w:t>he following requirements must be met</w:t>
      </w:r>
      <w:r w:rsidR="00F36844">
        <w:rPr>
          <w:rFonts w:ascii="Arial" w:hAnsi="Arial" w:cs="Arial"/>
          <w:kern w:val="0"/>
        </w:rPr>
        <w:t xml:space="preserve"> – the entities (i) </w:t>
      </w:r>
      <w:r w:rsidR="00AC3781" w:rsidRPr="00F36844">
        <w:rPr>
          <w:rFonts w:ascii="Arial" w:hAnsi="Arial" w:cs="Arial"/>
          <w:kern w:val="0"/>
        </w:rPr>
        <w:t>are within the same group as the debtor</w:t>
      </w:r>
      <w:r w:rsidR="00F36844">
        <w:rPr>
          <w:rFonts w:ascii="Arial" w:hAnsi="Arial" w:cs="Arial"/>
          <w:kern w:val="0"/>
        </w:rPr>
        <w:t>;</w:t>
      </w:r>
      <w:r w:rsidR="00BC7ED4">
        <w:rPr>
          <w:rStyle w:val="FootnoteReference"/>
          <w:rFonts w:ascii="Arial" w:hAnsi="Arial" w:cs="Arial"/>
          <w:kern w:val="0"/>
        </w:rPr>
        <w:footnoteReference w:id="68"/>
      </w:r>
      <w:r w:rsidR="00F36844">
        <w:rPr>
          <w:rFonts w:ascii="Arial" w:hAnsi="Arial" w:cs="Arial"/>
          <w:kern w:val="0"/>
        </w:rPr>
        <w:t xml:space="preserve"> (ii) </w:t>
      </w:r>
      <w:r w:rsidR="00BC7ED4">
        <w:rPr>
          <w:rFonts w:ascii="Arial" w:hAnsi="Arial" w:cs="Arial"/>
          <w:kern w:val="0"/>
        </w:rPr>
        <w:t xml:space="preserve">like the principal debtor, </w:t>
      </w:r>
      <w:r w:rsidR="00AC3781" w:rsidRPr="00AC3781">
        <w:rPr>
          <w:rFonts w:ascii="Arial" w:hAnsi="Arial" w:cs="Arial"/>
          <w:kern w:val="0"/>
        </w:rPr>
        <w:t xml:space="preserve">can reasonably </w:t>
      </w:r>
      <w:r w:rsidR="00BC7ED4">
        <w:rPr>
          <w:rFonts w:ascii="Arial" w:hAnsi="Arial" w:cs="Arial"/>
          <w:kern w:val="0"/>
        </w:rPr>
        <w:t xml:space="preserve">state </w:t>
      </w:r>
      <w:r w:rsidR="00AC3781" w:rsidRPr="00AC3781">
        <w:rPr>
          <w:rFonts w:ascii="Arial" w:hAnsi="Arial" w:cs="Arial"/>
          <w:kern w:val="0"/>
        </w:rPr>
        <w:t>that they will not be able to pay their debts as they fall due</w:t>
      </w:r>
      <w:r w:rsidR="00BC7ED4">
        <w:rPr>
          <w:rFonts w:ascii="Arial" w:hAnsi="Arial" w:cs="Arial"/>
          <w:kern w:val="0"/>
        </w:rPr>
        <w:t>;</w:t>
      </w:r>
      <w:r w:rsidR="00BC7ED4">
        <w:rPr>
          <w:rStyle w:val="FootnoteReference"/>
          <w:rFonts w:ascii="Arial" w:hAnsi="Arial" w:cs="Arial"/>
          <w:kern w:val="0"/>
        </w:rPr>
        <w:footnoteReference w:id="69"/>
      </w:r>
      <w:r w:rsidR="00BC7ED4">
        <w:rPr>
          <w:rFonts w:ascii="Arial" w:hAnsi="Arial" w:cs="Arial"/>
          <w:kern w:val="0"/>
        </w:rPr>
        <w:t xml:space="preserve"> </w:t>
      </w:r>
      <w:r w:rsidR="009F157D">
        <w:rPr>
          <w:rFonts w:ascii="Arial" w:hAnsi="Arial" w:cs="Arial"/>
          <w:kern w:val="0"/>
        </w:rPr>
        <w:t xml:space="preserve">and </w:t>
      </w:r>
      <w:r w:rsidR="00BC7ED4">
        <w:rPr>
          <w:rFonts w:ascii="Arial" w:hAnsi="Arial" w:cs="Arial"/>
          <w:kern w:val="0"/>
        </w:rPr>
        <w:t>(iii)</w:t>
      </w:r>
      <w:r w:rsidR="009F157D">
        <w:rPr>
          <w:rFonts w:ascii="Arial" w:hAnsi="Arial" w:cs="Arial"/>
          <w:kern w:val="0"/>
        </w:rPr>
        <w:t xml:space="preserve"> t</w:t>
      </w:r>
      <w:r w:rsidR="00AC3781" w:rsidRPr="009F157D">
        <w:rPr>
          <w:rFonts w:ascii="Arial" w:hAnsi="Arial" w:cs="Arial"/>
          <w:kern w:val="0"/>
        </w:rPr>
        <w:t xml:space="preserve">he </w:t>
      </w:r>
      <w:r w:rsidR="009F157D">
        <w:rPr>
          <w:rFonts w:ascii="Arial" w:hAnsi="Arial" w:cs="Arial"/>
          <w:kern w:val="0"/>
        </w:rPr>
        <w:t xml:space="preserve">Dutch </w:t>
      </w:r>
      <w:r w:rsidR="00AC3781" w:rsidRPr="009F157D">
        <w:rPr>
          <w:rFonts w:ascii="Arial" w:hAnsi="Arial" w:cs="Arial"/>
          <w:kern w:val="0"/>
        </w:rPr>
        <w:t>court has jurisdiction over these affiliates if they would file for a Dutch Scheme individually.</w:t>
      </w:r>
      <w:r w:rsidR="002962A4">
        <w:rPr>
          <w:rStyle w:val="FootnoteReference"/>
          <w:rFonts w:ascii="Arial" w:hAnsi="Arial" w:cs="Arial"/>
          <w:kern w:val="0"/>
        </w:rPr>
        <w:footnoteReference w:id="70"/>
      </w:r>
      <w:r w:rsidR="008E51F6">
        <w:rPr>
          <w:rFonts w:ascii="Arial" w:hAnsi="Arial" w:cs="Arial"/>
          <w:kern w:val="0"/>
        </w:rPr>
        <w:t xml:space="preserve"> </w:t>
      </w:r>
    </w:p>
    <w:p w14:paraId="5AAD4938" w14:textId="77777777" w:rsidR="00984062" w:rsidRDefault="00984062" w:rsidP="009F157D">
      <w:pPr>
        <w:autoSpaceDE w:val="0"/>
        <w:autoSpaceDN w:val="0"/>
        <w:adjustRightInd w:val="0"/>
        <w:spacing w:after="0" w:line="240" w:lineRule="auto"/>
        <w:rPr>
          <w:rFonts w:ascii="Arial" w:hAnsi="Arial" w:cs="Arial"/>
          <w:kern w:val="0"/>
        </w:rPr>
      </w:pPr>
    </w:p>
    <w:p w14:paraId="6DE6E5D6" w14:textId="507AFB72" w:rsidR="008E51F6" w:rsidRPr="009F157D" w:rsidRDefault="00984062" w:rsidP="009F157D">
      <w:pPr>
        <w:autoSpaceDE w:val="0"/>
        <w:autoSpaceDN w:val="0"/>
        <w:adjustRightInd w:val="0"/>
        <w:spacing w:after="0" w:line="240" w:lineRule="auto"/>
        <w:rPr>
          <w:rFonts w:ascii="Arial" w:hAnsi="Arial" w:cs="Arial"/>
          <w:kern w:val="0"/>
        </w:rPr>
      </w:pPr>
      <w:r>
        <w:rPr>
          <w:rFonts w:ascii="Arial" w:hAnsi="Arial" w:cs="Arial"/>
          <w:kern w:val="0"/>
        </w:rPr>
        <w:t>Depending upon how the</w:t>
      </w:r>
      <w:r w:rsidR="001B2FD8">
        <w:rPr>
          <w:rFonts w:ascii="Arial" w:hAnsi="Arial" w:cs="Arial"/>
          <w:kern w:val="0"/>
        </w:rPr>
        <w:t xml:space="preserve"> obligations</w:t>
      </w:r>
      <w:r w:rsidR="001F4E4D">
        <w:rPr>
          <w:rFonts w:ascii="Arial" w:hAnsi="Arial" w:cs="Arial"/>
          <w:kern w:val="0"/>
        </w:rPr>
        <w:t xml:space="preserve"> </w:t>
      </w:r>
      <w:r>
        <w:rPr>
          <w:rFonts w:ascii="Arial" w:hAnsi="Arial" w:cs="Arial"/>
          <w:kern w:val="0"/>
        </w:rPr>
        <w:t>are structure</w:t>
      </w:r>
      <w:r w:rsidR="00F00693">
        <w:rPr>
          <w:rFonts w:ascii="Arial" w:hAnsi="Arial" w:cs="Arial"/>
          <w:kern w:val="0"/>
        </w:rPr>
        <w:t>d and the agreement of other creditors</w:t>
      </w:r>
      <w:r>
        <w:rPr>
          <w:rFonts w:ascii="Arial" w:hAnsi="Arial" w:cs="Arial"/>
          <w:kern w:val="0"/>
        </w:rPr>
        <w:t>, t</w:t>
      </w:r>
      <w:r w:rsidR="008E51F6">
        <w:rPr>
          <w:rFonts w:ascii="Arial" w:hAnsi="Arial" w:cs="Arial"/>
          <w:kern w:val="0"/>
        </w:rPr>
        <w:t>his would likely allow the plan</w:t>
      </w:r>
      <w:r w:rsidR="00DB7ED5">
        <w:rPr>
          <w:rFonts w:ascii="Arial" w:hAnsi="Arial" w:cs="Arial"/>
          <w:kern w:val="0"/>
        </w:rPr>
        <w:t xml:space="preserve"> to </w:t>
      </w:r>
      <w:r w:rsidR="00DB0D94">
        <w:rPr>
          <w:rFonts w:ascii="Arial" w:hAnsi="Arial" w:cs="Arial"/>
          <w:kern w:val="0"/>
        </w:rPr>
        <w:t>restructure</w:t>
      </w:r>
      <w:r w:rsidR="00DB7ED5">
        <w:rPr>
          <w:rFonts w:ascii="Arial" w:hAnsi="Arial" w:cs="Arial"/>
          <w:kern w:val="0"/>
        </w:rPr>
        <w:t xml:space="preserve"> the obligations that the</w:t>
      </w:r>
      <w:r>
        <w:rPr>
          <w:rFonts w:ascii="Arial" w:hAnsi="Arial" w:cs="Arial"/>
          <w:kern w:val="0"/>
        </w:rPr>
        <w:t xml:space="preserve"> Efwon</w:t>
      </w:r>
      <w:r w:rsidR="00DB7ED5">
        <w:rPr>
          <w:rFonts w:ascii="Arial" w:hAnsi="Arial" w:cs="Arial"/>
          <w:kern w:val="0"/>
        </w:rPr>
        <w:t xml:space="preserve"> group owes to each other.</w:t>
      </w:r>
      <w:r w:rsidR="00F00693">
        <w:rPr>
          <w:rFonts w:ascii="Arial" w:hAnsi="Arial" w:cs="Arial"/>
          <w:kern w:val="0"/>
        </w:rPr>
        <w:t xml:space="preserve"> For example, Efwon Romania owes </w:t>
      </w:r>
      <w:r w:rsidR="007E2684">
        <w:rPr>
          <w:rFonts w:ascii="Arial" w:hAnsi="Arial" w:cs="Arial"/>
          <w:kern w:val="0"/>
        </w:rPr>
        <w:t>significant amounts to Efwon Trading,</w:t>
      </w:r>
      <w:r w:rsidR="00AD5672">
        <w:rPr>
          <w:rFonts w:ascii="Arial" w:hAnsi="Arial" w:cs="Arial"/>
          <w:kern w:val="0"/>
        </w:rPr>
        <w:t xml:space="preserve"> and </w:t>
      </w:r>
      <w:r w:rsidR="007E2684">
        <w:rPr>
          <w:rFonts w:ascii="Arial" w:hAnsi="Arial" w:cs="Arial"/>
          <w:kern w:val="0"/>
        </w:rPr>
        <w:t xml:space="preserve">Efwon Trading owes amounts to Efwon Investments. </w:t>
      </w:r>
      <w:r w:rsidR="00B13710">
        <w:rPr>
          <w:rFonts w:ascii="Arial" w:hAnsi="Arial" w:cs="Arial"/>
          <w:kern w:val="0"/>
        </w:rPr>
        <w:t xml:space="preserve">They appear to meet the test for group </w:t>
      </w:r>
      <w:r w:rsidR="00B13710">
        <w:rPr>
          <w:rFonts w:ascii="Arial" w:hAnsi="Arial" w:cs="Arial"/>
          <w:kern w:val="0"/>
        </w:rPr>
        <w:lastRenderedPageBreak/>
        <w:t>obligation restructuring in the WHOA</w:t>
      </w:r>
      <w:r w:rsidR="00835F91">
        <w:rPr>
          <w:rFonts w:ascii="Arial" w:hAnsi="Arial" w:cs="Arial"/>
          <w:kern w:val="0"/>
        </w:rPr>
        <w:t>: they are all in the Efwon group;</w:t>
      </w:r>
      <w:r w:rsidR="00B13710">
        <w:rPr>
          <w:rFonts w:ascii="Arial" w:hAnsi="Arial" w:cs="Arial"/>
          <w:kern w:val="0"/>
        </w:rPr>
        <w:t xml:space="preserve"> </w:t>
      </w:r>
      <w:r w:rsidR="00835F91">
        <w:rPr>
          <w:rFonts w:ascii="Arial" w:hAnsi="Arial" w:cs="Arial"/>
          <w:kern w:val="0"/>
        </w:rPr>
        <w:t>t</w:t>
      </w:r>
      <w:r w:rsidR="005265AD">
        <w:rPr>
          <w:rFonts w:ascii="Arial" w:hAnsi="Arial" w:cs="Arial"/>
          <w:kern w:val="0"/>
        </w:rPr>
        <w:t xml:space="preserve">he </w:t>
      </w:r>
      <w:r w:rsidR="00835F91">
        <w:rPr>
          <w:rFonts w:ascii="Arial" w:hAnsi="Arial" w:cs="Arial"/>
          <w:kern w:val="0"/>
        </w:rPr>
        <w:t xml:space="preserve">entities in the </w:t>
      </w:r>
      <w:r w:rsidR="005265AD">
        <w:rPr>
          <w:rFonts w:ascii="Arial" w:hAnsi="Arial" w:cs="Arial"/>
          <w:kern w:val="0"/>
        </w:rPr>
        <w:t>group do not seem able to pay their debts as they fall due</w:t>
      </w:r>
      <w:r w:rsidR="00835F91">
        <w:rPr>
          <w:rFonts w:ascii="Arial" w:hAnsi="Arial" w:cs="Arial"/>
          <w:kern w:val="0"/>
        </w:rPr>
        <w:t xml:space="preserve">; </w:t>
      </w:r>
      <w:r w:rsidR="008669EA">
        <w:rPr>
          <w:rFonts w:ascii="Arial" w:hAnsi="Arial" w:cs="Arial"/>
          <w:kern w:val="0"/>
        </w:rPr>
        <w:t>and</w:t>
      </w:r>
      <w:r w:rsidR="00835F91">
        <w:rPr>
          <w:rFonts w:ascii="Arial" w:hAnsi="Arial" w:cs="Arial"/>
          <w:kern w:val="0"/>
        </w:rPr>
        <w:t xml:space="preserve"> </w:t>
      </w:r>
      <w:r w:rsidR="009354D4">
        <w:rPr>
          <w:rFonts w:ascii="Arial" w:hAnsi="Arial" w:cs="Arial"/>
          <w:kern w:val="0"/>
        </w:rPr>
        <w:t>the Dutch court likely has jurisdiction over at least the Netherlands and Romania entities</w:t>
      </w:r>
      <w:r w:rsidR="00463306">
        <w:rPr>
          <w:rFonts w:ascii="Arial" w:hAnsi="Arial" w:cs="Arial"/>
          <w:kern w:val="0"/>
        </w:rPr>
        <w:t xml:space="preserve"> (if the Netherlands COMI is established)</w:t>
      </w:r>
      <w:r w:rsidR="00921557">
        <w:rPr>
          <w:rFonts w:ascii="Arial" w:hAnsi="Arial" w:cs="Arial"/>
          <w:kern w:val="0"/>
        </w:rPr>
        <w:t xml:space="preserve"> and </w:t>
      </w:r>
      <w:r w:rsidR="00253E1B">
        <w:rPr>
          <w:rFonts w:ascii="Arial" w:hAnsi="Arial" w:cs="Arial"/>
          <w:kern w:val="0"/>
        </w:rPr>
        <w:t xml:space="preserve">the US company could also be subject to the </w:t>
      </w:r>
      <w:r w:rsidR="004448B1">
        <w:rPr>
          <w:rFonts w:ascii="Arial" w:hAnsi="Arial" w:cs="Arial"/>
          <w:kern w:val="0"/>
        </w:rPr>
        <w:t>Dutch jurisdiction</w:t>
      </w:r>
      <w:r w:rsidR="00253E1B">
        <w:rPr>
          <w:rFonts w:ascii="Arial" w:hAnsi="Arial" w:cs="Arial"/>
          <w:kern w:val="0"/>
        </w:rPr>
        <w:t>.</w:t>
      </w:r>
      <w:r w:rsidR="004448B1">
        <w:rPr>
          <w:rStyle w:val="FootnoteReference"/>
          <w:rFonts w:ascii="Arial" w:hAnsi="Arial" w:cs="Arial"/>
          <w:kern w:val="0"/>
        </w:rPr>
        <w:footnoteReference w:id="71"/>
      </w:r>
    </w:p>
    <w:p w14:paraId="581B5575" w14:textId="77777777" w:rsidR="00AC3781" w:rsidRDefault="00AC3781" w:rsidP="00494FDF">
      <w:pPr>
        <w:autoSpaceDE w:val="0"/>
        <w:autoSpaceDN w:val="0"/>
        <w:adjustRightInd w:val="0"/>
        <w:spacing w:after="0" w:line="240" w:lineRule="auto"/>
        <w:rPr>
          <w:rFonts w:ascii="Arial" w:hAnsi="Arial" w:cs="Arial"/>
          <w:i/>
          <w:iCs/>
          <w:kern w:val="0"/>
        </w:rPr>
      </w:pPr>
    </w:p>
    <w:p w14:paraId="59DE0933" w14:textId="4F8C9837" w:rsidR="00494FDF" w:rsidRPr="00495748" w:rsidRDefault="00494FDF" w:rsidP="00494FDF">
      <w:pPr>
        <w:autoSpaceDE w:val="0"/>
        <w:autoSpaceDN w:val="0"/>
        <w:adjustRightInd w:val="0"/>
        <w:spacing w:after="0" w:line="240" w:lineRule="auto"/>
        <w:rPr>
          <w:rFonts w:ascii="Arial" w:hAnsi="Arial" w:cs="Arial"/>
          <w:i/>
          <w:iCs/>
          <w:kern w:val="0"/>
        </w:rPr>
      </w:pPr>
      <w:r w:rsidRPr="00495748">
        <w:rPr>
          <w:rFonts w:ascii="Arial" w:hAnsi="Arial" w:cs="Arial"/>
          <w:i/>
          <w:iCs/>
          <w:kern w:val="0"/>
        </w:rPr>
        <w:t xml:space="preserve">Plan </w:t>
      </w:r>
      <w:r w:rsidR="00034C89">
        <w:rPr>
          <w:rFonts w:ascii="Arial" w:hAnsi="Arial" w:cs="Arial"/>
          <w:i/>
          <w:iCs/>
          <w:kern w:val="0"/>
        </w:rPr>
        <w:t>Voting and Adoption</w:t>
      </w:r>
    </w:p>
    <w:p w14:paraId="3613D3B4" w14:textId="77777777" w:rsidR="00494FDF" w:rsidRPr="00495748" w:rsidRDefault="00494FDF" w:rsidP="00494FDF">
      <w:pPr>
        <w:autoSpaceDE w:val="0"/>
        <w:autoSpaceDN w:val="0"/>
        <w:adjustRightInd w:val="0"/>
        <w:spacing w:after="0" w:line="240" w:lineRule="auto"/>
        <w:rPr>
          <w:rFonts w:ascii="Arial" w:hAnsi="Arial" w:cs="Arial"/>
          <w:i/>
          <w:iCs/>
          <w:kern w:val="0"/>
        </w:rPr>
      </w:pPr>
    </w:p>
    <w:p w14:paraId="162BC234" w14:textId="229CFAB2" w:rsidR="001865CF" w:rsidRDefault="008C6AEE" w:rsidP="00494FDF">
      <w:pPr>
        <w:autoSpaceDE w:val="0"/>
        <w:autoSpaceDN w:val="0"/>
        <w:adjustRightInd w:val="0"/>
        <w:spacing w:after="0" w:line="240" w:lineRule="auto"/>
        <w:rPr>
          <w:rFonts w:ascii="Arial" w:hAnsi="Arial" w:cs="Arial"/>
          <w:kern w:val="0"/>
        </w:rPr>
      </w:pPr>
      <w:r>
        <w:rPr>
          <w:rFonts w:ascii="Arial" w:hAnsi="Arial" w:cs="Arial"/>
          <w:kern w:val="0"/>
        </w:rPr>
        <w:t>Since it is proposed that the Netherlands</w:t>
      </w:r>
      <w:r w:rsidR="00F80368">
        <w:rPr>
          <w:rFonts w:ascii="Arial" w:hAnsi="Arial" w:cs="Arial"/>
          <w:kern w:val="0"/>
        </w:rPr>
        <w:t xml:space="preserve"> WHOA</w:t>
      </w:r>
      <w:r>
        <w:rPr>
          <w:rFonts w:ascii="Arial" w:hAnsi="Arial" w:cs="Arial"/>
          <w:kern w:val="0"/>
        </w:rPr>
        <w:t xml:space="preserve"> plan may affect all creditors, they are all entitle</w:t>
      </w:r>
      <w:r w:rsidR="00F4664F">
        <w:rPr>
          <w:rFonts w:ascii="Arial" w:hAnsi="Arial" w:cs="Arial"/>
          <w:kern w:val="0"/>
        </w:rPr>
        <w:t>d</w:t>
      </w:r>
      <w:r>
        <w:rPr>
          <w:rFonts w:ascii="Arial" w:hAnsi="Arial" w:cs="Arial"/>
          <w:kern w:val="0"/>
        </w:rPr>
        <w:t xml:space="preserve"> to vote on it. </w:t>
      </w:r>
      <w:r w:rsidR="00915A1E">
        <w:rPr>
          <w:rFonts w:ascii="Arial" w:hAnsi="Arial" w:cs="Arial"/>
          <w:kern w:val="0"/>
        </w:rPr>
        <w:t>A</w:t>
      </w:r>
      <w:r w:rsidR="00494FDF" w:rsidRPr="00495748">
        <w:rPr>
          <w:rFonts w:ascii="Arial" w:hAnsi="Arial" w:cs="Arial"/>
          <w:kern w:val="0"/>
        </w:rPr>
        <w:t xml:space="preserve">t least one class of creditors or shareholders must support the plan with </w:t>
      </w:r>
      <w:r w:rsidR="00EB114D">
        <w:rPr>
          <w:rFonts w:ascii="Arial" w:hAnsi="Arial" w:cs="Arial"/>
          <w:kern w:val="0"/>
        </w:rPr>
        <w:t>two-thirds</w:t>
      </w:r>
      <w:r w:rsidR="00AA7345">
        <w:rPr>
          <w:rFonts w:ascii="Arial" w:hAnsi="Arial" w:cs="Arial"/>
          <w:kern w:val="0"/>
        </w:rPr>
        <w:t xml:space="preserve"> majority for it to be </w:t>
      </w:r>
      <w:r w:rsidR="00745703">
        <w:rPr>
          <w:rFonts w:ascii="Arial" w:hAnsi="Arial" w:cs="Arial"/>
          <w:kern w:val="0"/>
        </w:rPr>
        <w:t>presented to the Court</w:t>
      </w:r>
      <w:r w:rsidR="00494FDF" w:rsidRPr="00495748">
        <w:rPr>
          <w:rFonts w:ascii="Arial" w:hAnsi="Arial" w:cs="Arial"/>
          <w:kern w:val="0"/>
        </w:rPr>
        <w:t>.</w:t>
      </w:r>
      <w:r w:rsidR="00494FDF" w:rsidRPr="00495748">
        <w:rPr>
          <w:rStyle w:val="FootnoteReference"/>
          <w:rFonts w:ascii="Arial" w:hAnsi="Arial" w:cs="Arial"/>
          <w:kern w:val="0"/>
        </w:rPr>
        <w:footnoteReference w:id="72"/>
      </w:r>
      <w:r w:rsidR="00494FDF" w:rsidRPr="00495748">
        <w:rPr>
          <w:rFonts w:ascii="Arial" w:hAnsi="Arial" w:cs="Arial"/>
          <w:kern w:val="0"/>
        </w:rPr>
        <w:t xml:space="preserve">  </w:t>
      </w:r>
      <w:r w:rsidR="00064107">
        <w:rPr>
          <w:rFonts w:ascii="Arial" w:hAnsi="Arial" w:cs="Arial"/>
          <w:kern w:val="0"/>
        </w:rPr>
        <w:t xml:space="preserve">Within </w:t>
      </w:r>
      <w:r w:rsidR="000F3FE7">
        <w:rPr>
          <w:rFonts w:ascii="Arial" w:hAnsi="Arial" w:cs="Arial"/>
          <w:kern w:val="0"/>
        </w:rPr>
        <w:t xml:space="preserve">8-14 days, the report on the creditor voting must be presented to the Court for confirmation. </w:t>
      </w:r>
      <w:r w:rsidR="00745703" w:rsidRPr="00F80368">
        <w:rPr>
          <w:rFonts w:ascii="Arial" w:hAnsi="Arial" w:cs="Arial"/>
          <w:kern w:val="0"/>
        </w:rPr>
        <w:t>The court may reject a restructuring plan if procedural requirements are not met or the “creditors or shareholders will be worse off under the agreement than if the debtor’s assets were liquidated in bankrutpcy.”</w:t>
      </w:r>
      <w:r w:rsidR="00745703" w:rsidRPr="00F80368">
        <w:rPr>
          <w:rStyle w:val="FootnoteReference"/>
          <w:rFonts w:ascii="Arial" w:hAnsi="Arial" w:cs="Arial"/>
          <w:kern w:val="0"/>
        </w:rPr>
        <w:footnoteReference w:id="73"/>
      </w:r>
      <w:r w:rsidR="00883679" w:rsidRPr="00F80368">
        <w:rPr>
          <w:rFonts w:ascii="Arial" w:hAnsi="Arial" w:cs="Arial"/>
          <w:kern w:val="0"/>
        </w:rPr>
        <w:t xml:space="preserve"> A creditor may also object to the plan because it deviates from the legislative priority ranking </w:t>
      </w:r>
      <w:r w:rsidR="004A72F3" w:rsidRPr="00F80368">
        <w:rPr>
          <w:rFonts w:ascii="Arial" w:hAnsi="Arial" w:cs="Arial"/>
          <w:kern w:val="0"/>
        </w:rPr>
        <w:t>unless there are reasonable grounds for this change</w:t>
      </w:r>
      <w:r w:rsidR="008E78AB" w:rsidRPr="00F80368">
        <w:rPr>
          <w:rFonts w:ascii="Arial" w:hAnsi="Arial" w:cs="Arial"/>
          <w:kern w:val="0"/>
        </w:rPr>
        <w:t xml:space="preserve"> and the interests of the dissenting creditor would be adversely affected.</w:t>
      </w:r>
      <w:r w:rsidR="008E78AB" w:rsidRPr="00F80368">
        <w:rPr>
          <w:rStyle w:val="FootnoteReference"/>
          <w:rFonts w:ascii="Arial" w:hAnsi="Arial" w:cs="Arial"/>
          <w:kern w:val="0"/>
        </w:rPr>
        <w:footnoteReference w:id="74"/>
      </w:r>
    </w:p>
    <w:p w14:paraId="60E7E048" w14:textId="77777777" w:rsidR="001865CF" w:rsidRDefault="001865CF" w:rsidP="00494FDF">
      <w:pPr>
        <w:autoSpaceDE w:val="0"/>
        <w:autoSpaceDN w:val="0"/>
        <w:adjustRightInd w:val="0"/>
        <w:spacing w:after="0" w:line="240" w:lineRule="auto"/>
        <w:rPr>
          <w:rFonts w:ascii="Arial" w:hAnsi="Arial" w:cs="Arial"/>
          <w:kern w:val="0"/>
        </w:rPr>
      </w:pPr>
    </w:p>
    <w:p w14:paraId="0855F97B" w14:textId="2F0B13CE" w:rsidR="00D57721" w:rsidRDefault="00D57721" w:rsidP="00494FDF">
      <w:pPr>
        <w:autoSpaceDE w:val="0"/>
        <w:autoSpaceDN w:val="0"/>
        <w:adjustRightInd w:val="0"/>
        <w:spacing w:after="0" w:line="240" w:lineRule="auto"/>
        <w:rPr>
          <w:rFonts w:ascii="Arial" w:hAnsi="Arial" w:cs="Arial"/>
          <w:kern w:val="0"/>
        </w:rPr>
      </w:pPr>
      <w:r>
        <w:rPr>
          <w:rFonts w:ascii="Arial" w:hAnsi="Arial" w:cs="Arial"/>
          <w:kern w:val="0"/>
        </w:rPr>
        <w:t>As soon as the plan is adopted in</w:t>
      </w:r>
      <w:r w:rsidR="007B1A61">
        <w:rPr>
          <w:rFonts w:ascii="Arial" w:hAnsi="Arial" w:cs="Arial"/>
          <w:kern w:val="0"/>
        </w:rPr>
        <w:t xml:space="preserve"> the Netherlands, it will need to be filed </w:t>
      </w:r>
      <w:r w:rsidR="00136CBA">
        <w:rPr>
          <w:rFonts w:ascii="Arial" w:hAnsi="Arial" w:cs="Arial"/>
          <w:kern w:val="0"/>
        </w:rPr>
        <w:t xml:space="preserve">with the US Court </w:t>
      </w:r>
      <w:r w:rsidR="000B69FF">
        <w:rPr>
          <w:rFonts w:ascii="Arial" w:hAnsi="Arial" w:cs="Arial"/>
          <w:kern w:val="0"/>
        </w:rPr>
        <w:t xml:space="preserve">and accepted </w:t>
      </w:r>
      <w:r w:rsidR="00136CBA">
        <w:rPr>
          <w:rFonts w:ascii="Arial" w:hAnsi="Arial" w:cs="Arial"/>
          <w:kern w:val="0"/>
        </w:rPr>
        <w:t xml:space="preserve">under the Chapter 15 case in order to </w:t>
      </w:r>
      <w:r w:rsidR="00CB4DF4">
        <w:rPr>
          <w:rFonts w:ascii="Arial" w:hAnsi="Arial" w:cs="Arial"/>
          <w:kern w:val="0"/>
        </w:rPr>
        <w:t xml:space="preserve">enable its enforcement in the US and make it binding upon the US </w:t>
      </w:r>
      <w:r w:rsidR="006B56B8">
        <w:rPr>
          <w:rFonts w:ascii="Arial" w:hAnsi="Arial" w:cs="Arial"/>
          <w:kern w:val="0"/>
        </w:rPr>
        <w:t>creditors</w:t>
      </w:r>
      <w:r w:rsidR="00CB4DF4">
        <w:rPr>
          <w:rFonts w:ascii="Arial" w:hAnsi="Arial" w:cs="Arial"/>
          <w:kern w:val="0"/>
        </w:rPr>
        <w:t>.</w:t>
      </w:r>
      <w:r w:rsidR="009940EA">
        <w:rPr>
          <w:rFonts w:ascii="Arial" w:hAnsi="Arial" w:cs="Arial"/>
          <w:kern w:val="0"/>
        </w:rPr>
        <w:t xml:space="preserve"> </w:t>
      </w:r>
      <w:r w:rsidR="00ED3EC0">
        <w:rPr>
          <w:rFonts w:ascii="Arial" w:hAnsi="Arial" w:cs="Arial"/>
          <w:kern w:val="0"/>
        </w:rPr>
        <w:t xml:space="preserve">If a parallel US Chapter 11 case is required to complete the restructuring, the </w:t>
      </w:r>
      <w:r w:rsidR="00A77811">
        <w:rPr>
          <w:rFonts w:ascii="Arial" w:hAnsi="Arial" w:cs="Arial"/>
          <w:kern w:val="0"/>
        </w:rPr>
        <w:t xml:space="preserve">same plan would be put to the US creditors for voting according to Chapter 11. </w:t>
      </w:r>
      <w:r w:rsidR="001542E5">
        <w:rPr>
          <w:rFonts w:ascii="Arial" w:hAnsi="Arial" w:cs="Arial"/>
          <w:kern w:val="0"/>
        </w:rPr>
        <w:t>A condition precedent of both the US plan and Dutch plan would be that they are both accepted in order for the reorganization to succeed.</w:t>
      </w:r>
      <w:r w:rsidR="00CB4DF4">
        <w:rPr>
          <w:rFonts w:ascii="Arial" w:hAnsi="Arial" w:cs="Arial"/>
          <w:kern w:val="0"/>
        </w:rPr>
        <w:t xml:space="preserve"> </w:t>
      </w:r>
    </w:p>
    <w:p w14:paraId="612B3864" w14:textId="77777777" w:rsidR="00D57721" w:rsidRDefault="00D57721" w:rsidP="00494FDF">
      <w:pPr>
        <w:autoSpaceDE w:val="0"/>
        <w:autoSpaceDN w:val="0"/>
        <w:adjustRightInd w:val="0"/>
        <w:spacing w:after="0" w:line="240" w:lineRule="auto"/>
        <w:rPr>
          <w:rFonts w:ascii="Arial" w:hAnsi="Arial" w:cs="Arial"/>
          <w:kern w:val="0"/>
        </w:rPr>
      </w:pPr>
    </w:p>
    <w:p w14:paraId="7CE3F664" w14:textId="50EA6438" w:rsidR="00BE051C" w:rsidRDefault="00BE051C" w:rsidP="00494FDF">
      <w:pPr>
        <w:autoSpaceDE w:val="0"/>
        <w:autoSpaceDN w:val="0"/>
        <w:adjustRightInd w:val="0"/>
        <w:spacing w:after="0" w:line="240" w:lineRule="auto"/>
        <w:rPr>
          <w:rFonts w:ascii="Arial" w:hAnsi="Arial" w:cs="Arial"/>
          <w:i/>
          <w:iCs/>
          <w:kern w:val="0"/>
        </w:rPr>
      </w:pPr>
      <w:r>
        <w:rPr>
          <w:rFonts w:ascii="Arial" w:hAnsi="Arial" w:cs="Arial"/>
          <w:i/>
          <w:iCs/>
          <w:kern w:val="0"/>
        </w:rPr>
        <w:t xml:space="preserve">Possibility of </w:t>
      </w:r>
      <w:r w:rsidR="00A84AAF">
        <w:rPr>
          <w:rFonts w:ascii="Arial" w:hAnsi="Arial" w:cs="Arial"/>
          <w:i/>
          <w:iCs/>
          <w:kern w:val="0"/>
        </w:rPr>
        <w:t xml:space="preserve">Cross-Class </w:t>
      </w:r>
      <w:r>
        <w:rPr>
          <w:rFonts w:ascii="Arial" w:hAnsi="Arial" w:cs="Arial"/>
          <w:i/>
          <w:iCs/>
          <w:kern w:val="0"/>
        </w:rPr>
        <w:t>Cram Down of Dissenting Creditors</w:t>
      </w:r>
    </w:p>
    <w:p w14:paraId="5C234393" w14:textId="77777777" w:rsidR="00BE051C" w:rsidRDefault="00BE051C" w:rsidP="00494FDF">
      <w:pPr>
        <w:autoSpaceDE w:val="0"/>
        <w:autoSpaceDN w:val="0"/>
        <w:adjustRightInd w:val="0"/>
        <w:spacing w:after="0" w:line="240" w:lineRule="auto"/>
        <w:rPr>
          <w:rFonts w:ascii="Arial" w:hAnsi="Arial" w:cs="Arial"/>
          <w:i/>
          <w:iCs/>
          <w:kern w:val="0"/>
        </w:rPr>
      </w:pPr>
    </w:p>
    <w:p w14:paraId="1496CC69" w14:textId="3EFCFC71" w:rsidR="00841E97" w:rsidRDefault="00601E37" w:rsidP="00601E37">
      <w:pPr>
        <w:autoSpaceDE w:val="0"/>
        <w:autoSpaceDN w:val="0"/>
        <w:adjustRightInd w:val="0"/>
        <w:spacing w:after="0" w:line="240" w:lineRule="auto"/>
        <w:rPr>
          <w:rFonts w:ascii="Arial" w:hAnsi="Arial" w:cs="Arial"/>
          <w:kern w:val="0"/>
        </w:rPr>
      </w:pPr>
      <w:r>
        <w:rPr>
          <w:rFonts w:ascii="Arial" w:hAnsi="Arial" w:cs="Arial"/>
          <w:kern w:val="0"/>
        </w:rPr>
        <w:t>The WHOA allows for a “cross-class cram down” of dissenting creditors.</w:t>
      </w:r>
      <w:r w:rsidR="0006691E">
        <w:rPr>
          <w:rFonts w:ascii="Arial" w:hAnsi="Arial" w:cs="Arial"/>
          <w:kern w:val="0"/>
        </w:rPr>
        <w:t xml:space="preserve"> </w:t>
      </w:r>
      <w:r w:rsidR="004E754B" w:rsidRPr="00196C31">
        <w:rPr>
          <w:rFonts w:ascii="Arial" w:hAnsi="Arial" w:cs="Arial"/>
          <w:kern w:val="0"/>
        </w:rPr>
        <w:t>This means that it is possible</w:t>
      </w:r>
      <w:r w:rsidR="00A1098E">
        <w:rPr>
          <w:rFonts w:ascii="Arial" w:hAnsi="Arial" w:cs="Arial"/>
          <w:kern w:val="0"/>
        </w:rPr>
        <w:t xml:space="preserve"> </w:t>
      </w:r>
      <w:r w:rsidR="004E754B" w:rsidRPr="00196C31">
        <w:rPr>
          <w:rFonts w:ascii="Arial" w:hAnsi="Arial" w:cs="Arial"/>
          <w:kern w:val="0"/>
        </w:rPr>
        <w:t>that the plan is approved even if some classes of creditors do not vote in favor of the plan.</w:t>
      </w:r>
      <w:r w:rsidR="004E754B">
        <w:rPr>
          <w:rFonts w:ascii="Arial" w:hAnsi="Arial" w:cs="Arial"/>
          <w:kern w:val="0"/>
        </w:rPr>
        <w:t xml:space="preserve"> </w:t>
      </w:r>
      <w:r w:rsidR="0076467B">
        <w:rPr>
          <w:rFonts w:ascii="Arial" w:hAnsi="Arial" w:cs="Arial"/>
          <w:kern w:val="0"/>
        </w:rPr>
        <w:t>T</w:t>
      </w:r>
      <w:r w:rsidRPr="00601E37">
        <w:rPr>
          <w:rFonts w:ascii="Arial" w:hAnsi="Arial" w:cs="Arial"/>
          <w:kern w:val="0"/>
        </w:rPr>
        <w:t>he plan is voted on by each</w:t>
      </w:r>
      <w:r w:rsidR="0006691E">
        <w:rPr>
          <w:rFonts w:ascii="Arial" w:hAnsi="Arial" w:cs="Arial"/>
          <w:kern w:val="0"/>
        </w:rPr>
        <w:t xml:space="preserve"> </w:t>
      </w:r>
      <w:r w:rsidRPr="00601E37">
        <w:rPr>
          <w:rFonts w:ascii="Arial" w:hAnsi="Arial" w:cs="Arial"/>
          <w:kern w:val="0"/>
        </w:rPr>
        <w:t>class</w:t>
      </w:r>
      <w:r w:rsidR="0006691E">
        <w:rPr>
          <w:rFonts w:ascii="Arial" w:hAnsi="Arial" w:cs="Arial"/>
          <w:kern w:val="0"/>
        </w:rPr>
        <w:t>,</w:t>
      </w:r>
      <w:r w:rsidR="0076467B">
        <w:rPr>
          <w:rFonts w:ascii="Arial" w:hAnsi="Arial" w:cs="Arial"/>
          <w:kern w:val="0"/>
        </w:rPr>
        <w:t xml:space="preserve"> and </w:t>
      </w:r>
      <w:r w:rsidR="0006691E">
        <w:rPr>
          <w:rFonts w:ascii="Arial" w:hAnsi="Arial" w:cs="Arial"/>
          <w:kern w:val="0"/>
        </w:rPr>
        <w:t xml:space="preserve">approval </w:t>
      </w:r>
      <w:r w:rsidR="0076467B">
        <w:rPr>
          <w:rFonts w:ascii="Arial" w:hAnsi="Arial" w:cs="Arial"/>
          <w:kern w:val="0"/>
        </w:rPr>
        <w:t>is obtained if</w:t>
      </w:r>
      <w:r w:rsidR="0006691E">
        <w:rPr>
          <w:rFonts w:ascii="Arial" w:hAnsi="Arial" w:cs="Arial"/>
          <w:kern w:val="0"/>
        </w:rPr>
        <w:t xml:space="preserve"> </w:t>
      </w:r>
      <w:r w:rsidR="00581B17">
        <w:rPr>
          <w:rFonts w:ascii="Arial" w:hAnsi="Arial" w:cs="Arial"/>
          <w:kern w:val="0"/>
        </w:rPr>
        <w:t xml:space="preserve">the creditors </w:t>
      </w:r>
      <w:r w:rsidRPr="00601E37">
        <w:rPr>
          <w:rFonts w:ascii="Arial" w:hAnsi="Arial" w:cs="Arial"/>
          <w:kern w:val="0"/>
        </w:rPr>
        <w:t xml:space="preserve">representing at least </w:t>
      </w:r>
      <w:r w:rsidR="00581B17">
        <w:rPr>
          <w:rFonts w:ascii="Arial" w:hAnsi="Arial" w:cs="Arial"/>
          <w:kern w:val="0"/>
        </w:rPr>
        <w:t>2/3</w:t>
      </w:r>
      <w:r w:rsidRPr="00601E37">
        <w:rPr>
          <w:rFonts w:ascii="Arial" w:hAnsi="Arial" w:cs="Arial"/>
          <w:kern w:val="0"/>
        </w:rPr>
        <w:t xml:space="preserve"> of the total debt</w:t>
      </w:r>
      <w:r w:rsidR="00581B17">
        <w:rPr>
          <w:rFonts w:ascii="Arial" w:hAnsi="Arial" w:cs="Arial"/>
          <w:kern w:val="0"/>
        </w:rPr>
        <w:t xml:space="preserve"> vote in favor of the plan.</w:t>
      </w:r>
      <w:r w:rsidR="008F3BD3">
        <w:rPr>
          <w:rStyle w:val="FootnoteReference"/>
          <w:rFonts w:ascii="Arial" w:hAnsi="Arial" w:cs="Arial"/>
          <w:kern w:val="0"/>
        </w:rPr>
        <w:footnoteReference w:id="75"/>
      </w:r>
      <w:r w:rsidR="00851CE1">
        <w:rPr>
          <w:rFonts w:ascii="Arial" w:hAnsi="Arial" w:cs="Arial"/>
          <w:kern w:val="0"/>
        </w:rPr>
        <w:t xml:space="preserve"> </w:t>
      </w:r>
      <w:r w:rsidRPr="00601E37">
        <w:rPr>
          <w:rFonts w:ascii="Arial" w:hAnsi="Arial" w:cs="Arial"/>
          <w:kern w:val="0"/>
        </w:rPr>
        <w:t xml:space="preserve">The debtor </w:t>
      </w:r>
      <w:r w:rsidR="00851CE1">
        <w:rPr>
          <w:rFonts w:ascii="Arial" w:hAnsi="Arial" w:cs="Arial"/>
          <w:kern w:val="0"/>
        </w:rPr>
        <w:t>can</w:t>
      </w:r>
      <w:r w:rsidRPr="00601E37">
        <w:rPr>
          <w:rFonts w:ascii="Arial" w:hAnsi="Arial" w:cs="Arial"/>
          <w:kern w:val="0"/>
        </w:rPr>
        <w:t xml:space="preserve"> submit the restructuring plan for</w:t>
      </w:r>
      <w:r w:rsidR="00851CE1">
        <w:rPr>
          <w:rFonts w:ascii="Arial" w:hAnsi="Arial" w:cs="Arial"/>
          <w:kern w:val="0"/>
        </w:rPr>
        <w:t xml:space="preserve"> </w:t>
      </w:r>
      <w:r w:rsidRPr="00601E37">
        <w:rPr>
          <w:rFonts w:ascii="Arial" w:hAnsi="Arial" w:cs="Arial"/>
          <w:kern w:val="0"/>
        </w:rPr>
        <w:t>court confirmation if the plan is approved by at least one of</w:t>
      </w:r>
      <w:r w:rsidR="00851CE1">
        <w:rPr>
          <w:rFonts w:ascii="Arial" w:hAnsi="Arial" w:cs="Arial"/>
          <w:kern w:val="0"/>
        </w:rPr>
        <w:t xml:space="preserve"> </w:t>
      </w:r>
      <w:r w:rsidRPr="00601E37">
        <w:rPr>
          <w:rFonts w:ascii="Arial" w:hAnsi="Arial" w:cs="Arial"/>
          <w:kern w:val="0"/>
        </w:rPr>
        <w:t xml:space="preserve">the classes of creditors </w:t>
      </w:r>
      <w:r w:rsidR="00841E97">
        <w:rPr>
          <w:rFonts w:ascii="Arial" w:hAnsi="Arial" w:cs="Arial"/>
          <w:kern w:val="0"/>
        </w:rPr>
        <w:t>(who w</w:t>
      </w:r>
      <w:r w:rsidR="00C0170C">
        <w:rPr>
          <w:rFonts w:ascii="Arial" w:hAnsi="Arial" w:cs="Arial"/>
          <w:kern w:val="0"/>
        </w:rPr>
        <w:t>ould recover under a liquidation).</w:t>
      </w:r>
      <w:r w:rsidRPr="00601E37">
        <w:rPr>
          <w:rFonts w:ascii="Arial" w:hAnsi="Arial" w:cs="Arial"/>
          <w:kern w:val="0"/>
        </w:rPr>
        <w:t xml:space="preserve"> </w:t>
      </w:r>
      <w:r w:rsidR="00A1098E">
        <w:rPr>
          <w:rFonts w:ascii="Arial" w:hAnsi="Arial" w:cs="Arial"/>
          <w:kern w:val="0"/>
        </w:rPr>
        <w:t>If there is opposition to the plan</w:t>
      </w:r>
      <w:r w:rsidR="00A408D2">
        <w:rPr>
          <w:rFonts w:ascii="Arial" w:hAnsi="Arial" w:cs="Arial"/>
          <w:kern w:val="0"/>
        </w:rPr>
        <w:t xml:space="preserve"> because it deviates from the priority ranking,</w:t>
      </w:r>
      <w:r w:rsidR="00A1098E">
        <w:rPr>
          <w:rFonts w:ascii="Arial" w:hAnsi="Arial" w:cs="Arial"/>
          <w:kern w:val="0"/>
        </w:rPr>
        <w:t xml:space="preserve"> the court will only confirm the plan if it meets certain conditions such as </w:t>
      </w:r>
      <w:r w:rsidR="00A408D2">
        <w:rPr>
          <w:rFonts w:ascii="Arial" w:hAnsi="Arial" w:cs="Arial"/>
          <w:kern w:val="0"/>
        </w:rPr>
        <w:t xml:space="preserve">that there are reasonable grounds for the deviation. </w:t>
      </w:r>
      <w:r w:rsidR="000F6428">
        <w:rPr>
          <w:rFonts w:ascii="Arial" w:hAnsi="Arial" w:cs="Arial"/>
          <w:kern w:val="0"/>
        </w:rPr>
        <w:t>If the court confirms the plan, it is binding upon all creditors</w:t>
      </w:r>
      <w:r w:rsidR="007C342F">
        <w:rPr>
          <w:rFonts w:ascii="Arial" w:hAnsi="Arial" w:cs="Arial"/>
          <w:kern w:val="0"/>
        </w:rPr>
        <w:t>.</w:t>
      </w:r>
      <w:r w:rsidR="005148E0">
        <w:rPr>
          <w:rFonts w:ascii="Arial" w:hAnsi="Arial" w:cs="Arial"/>
          <w:kern w:val="0"/>
        </w:rPr>
        <w:t xml:space="preserve"> A discussion related to Efwon’s creditors of cross-class cramdown is in the next section.</w:t>
      </w:r>
    </w:p>
    <w:p w14:paraId="41D7E4DD" w14:textId="77777777" w:rsidR="00BE051C" w:rsidRDefault="00BE051C" w:rsidP="00494FDF">
      <w:pPr>
        <w:autoSpaceDE w:val="0"/>
        <w:autoSpaceDN w:val="0"/>
        <w:adjustRightInd w:val="0"/>
        <w:spacing w:after="0" w:line="240" w:lineRule="auto"/>
        <w:rPr>
          <w:rFonts w:ascii="Arial" w:hAnsi="Arial" w:cs="Arial"/>
          <w:i/>
          <w:iCs/>
          <w:kern w:val="0"/>
        </w:rPr>
      </w:pPr>
    </w:p>
    <w:p w14:paraId="1EFF847B" w14:textId="1C1A8E75" w:rsidR="00031D7B" w:rsidRPr="00031D7B" w:rsidRDefault="00F27ACC" w:rsidP="00494FDF">
      <w:pPr>
        <w:autoSpaceDE w:val="0"/>
        <w:autoSpaceDN w:val="0"/>
        <w:adjustRightInd w:val="0"/>
        <w:spacing w:after="0" w:line="240" w:lineRule="auto"/>
        <w:rPr>
          <w:rFonts w:ascii="Arial" w:hAnsi="Arial" w:cs="Arial"/>
          <w:kern w:val="0"/>
        </w:rPr>
      </w:pPr>
      <w:r>
        <w:rPr>
          <w:rFonts w:ascii="Arial" w:hAnsi="Arial" w:cs="Arial"/>
          <w:i/>
          <w:iCs/>
          <w:kern w:val="0"/>
        </w:rPr>
        <w:t xml:space="preserve">Positions and </w:t>
      </w:r>
      <w:r w:rsidR="00031D7B">
        <w:rPr>
          <w:rFonts w:ascii="Arial" w:hAnsi="Arial" w:cs="Arial"/>
          <w:i/>
          <w:iCs/>
          <w:kern w:val="0"/>
        </w:rPr>
        <w:t>Likely Outcomes for Stakeholders</w:t>
      </w:r>
    </w:p>
    <w:p w14:paraId="0A7AD915" w14:textId="77777777" w:rsidR="00031D7B" w:rsidRDefault="00031D7B" w:rsidP="00494FDF">
      <w:pPr>
        <w:autoSpaceDE w:val="0"/>
        <w:autoSpaceDN w:val="0"/>
        <w:adjustRightInd w:val="0"/>
        <w:spacing w:after="0" w:line="240" w:lineRule="auto"/>
        <w:rPr>
          <w:rFonts w:ascii="Arial" w:hAnsi="Arial" w:cs="Arial"/>
          <w:i/>
          <w:iCs/>
          <w:kern w:val="0"/>
        </w:rPr>
      </w:pPr>
    </w:p>
    <w:p w14:paraId="083C476B" w14:textId="20779C19" w:rsidR="00494FDF" w:rsidRDefault="0095740D" w:rsidP="004E1B6C">
      <w:pPr>
        <w:autoSpaceDE w:val="0"/>
        <w:autoSpaceDN w:val="0"/>
        <w:adjustRightInd w:val="0"/>
        <w:spacing w:after="0" w:line="240" w:lineRule="auto"/>
        <w:rPr>
          <w:rFonts w:ascii="Arial" w:hAnsi="Arial" w:cs="Arial"/>
          <w:kern w:val="0"/>
        </w:rPr>
      </w:pPr>
      <w:r>
        <w:rPr>
          <w:rFonts w:ascii="Arial" w:hAnsi="Arial" w:cs="Arial"/>
          <w:kern w:val="0"/>
        </w:rPr>
        <w:t>Although we do not know the</w:t>
      </w:r>
      <w:r w:rsidR="00980AEA">
        <w:rPr>
          <w:rFonts w:ascii="Arial" w:hAnsi="Arial" w:cs="Arial"/>
          <w:kern w:val="0"/>
        </w:rPr>
        <w:t xml:space="preserve"> current amounts due to each creditor, given the information we have</w:t>
      </w:r>
      <w:r w:rsidR="00906C54">
        <w:rPr>
          <w:rFonts w:ascii="Arial" w:hAnsi="Arial" w:cs="Arial"/>
          <w:kern w:val="0"/>
        </w:rPr>
        <w:t>,</w:t>
      </w:r>
      <w:r w:rsidR="00980AEA">
        <w:rPr>
          <w:rFonts w:ascii="Arial" w:hAnsi="Arial" w:cs="Arial"/>
          <w:kern w:val="0"/>
        </w:rPr>
        <w:t xml:space="preserve"> we analyze the </w:t>
      </w:r>
      <w:r w:rsidR="006B21FA">
        <w:rPr>
          <w:rFonts w:ascii="Arial" w:hAnsi="Arial" w:cs="Arial"/>
          <w:kern w:val="0"/>
        </w:rPr>
        <w:t>likely outcomes under the proposed strategy for the relevant creditors below.</w:t>
      </w:r>
      <w:r w:rsidR="00C91DC2">
        <w:rPr>
          <w:rFonts w:ascii="Arial" w:hAnsi="Arial" w:cs="Arial"/>
          <w:kern w:val="0"/>
        </w:rPr>
        <w:t xml:space="preserve"> Under the WHOA, the debtor is permitted to submit the </w:t>
      </w:r>
      <w:r w:rsidR="00127770">
        <w:rPr>
          <w:rFonts w:ascii="Arial" w:hAnsi="Arial" w:cs="Arial"/>
          <w:kern w:val="0"/>
        </w:rPr>
        <w:t>p</w:t>
      </w:r>
      <w:r w:rsidR="00A77D0D">
        <w:rPr>
          <w:rFonts w:ascii="Arial" w:hAnsi="Arial" w:cs="Arial"/>
          <w:kern w:val="0"/>
        </w:rPr>
        <w:t xml:space="preserve">lan for Court confirmation if at least one of the </w:t>
      </w:r>
      <w:r w:rsidR="003D7718">
        <w:rPr>
          <w:rFonts w:ascii="Arial" w:hAnsi="Arial" w:cs="Arial"/>
          <w:kern w:val="0"/>
        </w:rPr>
        <w:t>classes of creditors votes for it.</w:t>
      </w:r>
      <w:r w:rsidR="003D7718">
        <w:rPr>
          <w:rStyle w:val="FootnoteReference"/>
          <w:rFonts w:ascii="Arial" w:hAnsi="Arial" w:cs="Arial"/>
          <w:kern w:val="0"/>
        </w:rPr>
        <w:footnoteReference w:id="76"/>
      </w:r>
      <w:r w:rsidR="006F24CE">
        <w:rPr>
          <w:rFonts w:ascii="Arial" w:hAnsi="Arial" w:cs="Arial"/>
          <w:kern w:val="0"/>
        </w:rPr>
        <w:t xml:space="preserve"> However, the Court will not confirm the </w:t>
      </w:r>
      <w:r w:rsidR="00127770">
        <w:rPr>
          <w:rFonts w:ascii="Arial" w:hAnsi="Arial" w:cs="Arial"/>
          <w:kern w:val="0"/>
        </w:rPr>
        <w:t>p</w:t>
      </w:r>
      <w:r w:rsidR="006F24CE">
        <w:rPr>
          <w:rFonts w:ascii="Arial" w:hAnsi="Arial" w:cs="Arial"/>
          <w:kern w:val="0"/>
        </w:rPr>
        <w:t xml:space="preserve">lan if the </w:t>
      </w:r>
      <w:r w:rsidR="009C3E4A">
        <w:rPr>
          <w:rFonts w:ascii="Arial" w:hAnsi="Arial" w:cs="Arial"/>
          <w:kern w:val="0"/>
        </w:rPr>
        <w:t xml:space="preserve">unsecured creditors who voted against the plan do not receive at least as much </w:t>
      </w:r>
      <w:r w:rsidR="00E84043">
        <w:rPr>
          <w:rFonts w:ascii="Arial" w:hAnsi="Arial" w:cs="Arial"/>
          <w:kern w:val="0"/>
        </w:rPr>
        <w:t>in cash as it would have received in a liquidation.</w:t>
      </w:r>
    </w:p>
    <w:p w14:paraId="026A7EF7" w14:textId="77777777" w:rsidR="006B21FA" w:rsidRDefault="006B21FA" w:rsidP="004E1B6C">
      <w:pPr>
        <w:autoSpaceDE w:val="0"/>
        <w:autoSpaceDN w:val="0"/>
        <w:adjustRightInd w:val="0"/>
        <w:spacing w:after="0" w:line="240" w:lineRule="auto"/>
        <w:rPr>
          <w:rFonts w:ascii="Arial" w:hAnsi="Arial" w:cs="Arial"/>
          <w:kern w:val="0"/>
        </w:rPr>
      </w:pPr>
    </w:p>
    <w:p w14:paraId="56BECE19" w14:textId="77777777" w:rsidR="00932F56" w:rsidRPr="00380293" w:rsidRDefault="006C40A9" w:rsidP="00932F56">
      <w:pPr>
        <w:autoSpaceDE w:val="0"/>
        <w:autoSpaceDN w:val="0"/>
        <w:adjustRightInd w:val="0"/>
        <w:spacing w:after="0" w:line="240" w:lineRule="auto"/>
        <w:rPr>
          <w:rFonts w:ascii="Arial" w:hAnsi="Arial" w:cs="Arial"/>
          <w:kern w:val="0"/>
          <w:u w:val="single"/>
        </w:rPr>
      </w:pPr>
      <w:r w:rsidRPr="00380293">
        <w:rPr>
          <w:rFonts w:ascii="Arial" w:hAnsi="Arial" w:cs="Arial"/>
          <w:kern w:val="0"/>
          <w:u w:val="single"/>
        </w:rPr>
        <w:t xml:space="preserve">Syndicate of </w:t>
      </w:r>
      <w:r w:rsidR="00B801B5" w:rsidRPr="00380293">
        <w:rPr>
          <w:rFonts w:ascii="Arial" w:hAnsi="Arial" w:cs="Arial"/>
          <w:kern w:val="0"/>
          <w:u w:val="single"/>
        </w:rPr>
        <w:t>US banks</w:t>
      </w:r>
    </w:p>
    <w:p w14:paraId="146D913C" w14:textId="77777777" w:rsidR="00932F56" w:rsidRDefault="00932F56" w:rsidP="00932F56">
      <w:pPr>
        <w:autoSpaceDE w:val="0"/>
        <w:autoSpaceDN w:val="0"/>
        <w:adjustRightInd w:val="0"/>
        <w:spacing w:after="0" w:line="240" w:lineRule="auto"/>
        <w:rPr>
          <w:rFonts w:ascii="Arial" w:hAnsi="Arial" w:cs="Arial"/>
          <w:kern w:val="0"/>
        </w:rPr>
      </w:pPr>
    </w:p>
    <w:p w14:paraId="64D441B6" w14:textId="274DA9EB" w:rsidR="006B21FA" w:rsidRDefault="00882465" w:rsidP="00932F56">
      <w:pPr>
        <w:autoSpaceDE w:val="0"/>
        <w:autoSpaceDN w:val="0"/>
        <w:adjustRightInd w:val="0"/>
        <w:spacing w:after="0" w:line="240" w:lineRule="auto"/>
        <w:rPr>
          <w:rFonts w:ascii="Arial" w:hAnsi="Arial" w:cs="Arial"/>
          <w:kern w:val="0"/>
        </w:rPr>
      </w:pPr>
      <w:r>
        <w:rPr>
          <w:rFonts w:ascii="Arial" w:hAnsi="Arial" w:cs="Arial"/>
          <w:kern w:val="0"/>
        </w:rPr>
        <w:t>T</w:t>
      </w:r>
      <w:r w:rsidR="001A5B94" w:rsidRPr="00932F56">
        <w:rPr>
          <w:rFonts w:ascii="Arial" w:hAnsi="Arial" w:cs="Arial"/>
          <w:kern w:val="0"/>
        </w:rPr>
        <w:t>he US banks</w:t>
      </w:r>
      <w:r>
        <w:rPr>
          <w:rFonts w:ascii="Arial" w:hAnsi="Arial" w:cs="Arial"/>
          <w:kern w:val="0"/>
        </w:rPr>
        <w:t xml:space="preserve"> </w:t>
      </w:r>
      <w:r w:rsidR="001A5B94" w:rsidRPr="00932F56">
        <w:rPr>
          <w:rFonts w:ascii="Arial" w:hAnsi="Arial" w:cs="Arial"/>
          <w:kern w:val="0"/>
        </w:rPr>
        <w:t xml:space="preserve">were the largest creditor of the group </w:t>
      </w:r>
      <w:r w:rsidR="00C118C2" w:rsidRPr="00932F56">
        <w:rPr>
          <w:rFonts w:ascii="Arial" w:hAnsi="Arial" w:cs="Arial"/>
          <w:kern w:val="0"/>
        </w:rPr>
        <w:t xml:space="preserve">at the start. </w:t>
      </w:r>
      <w:r w:rsidR="0041383B" w:rsidRPr="00932F56">
        <w:rPr>
          <w:rFonts w:ascii="Arial" w:hAnsi="Arial" w:cs="Arial"/>
          <w:kern w:val="0"/>
        </w:rPr>
        <w:t>They are also in the</w:t>
      </w:r>
      <w:r w:rsidR="00921D06">
        <w:rPr>
          <w:rFonts w:ascii="Arial" w:hAnsi="Arial" w:cs="Arial"/>
          <w:kern w:val="0"/>
        </w:rPr>
        <w:t xml:space="preserve"> </w:t>
      </w:r>
      <w:r w:rsidR="0041383B" w:rsidRPr="00932F56">
        <w:rPr>
          <w:rFonts w:ascii="Arial" w:hAnsi="Arial" w:cs="Arial"/>
          <w:kern w:val="0"/>
        </w:rPr>
        <w:t xml:space="preserve">strongest position with respect to security as they have security over Mr. Maximov’s homes, many pledges, as well as a negative pledge, which suggests that they will maintain priority if Efwon defaults. </w:t>
      </w:r>
      <w:r w:rsidR="00300996" w:rsidRPr="00932F56">
        <w:rPr>
          <w:rFonts w:ascii="Arial" w:hAnsi="Arial" w:cs="Arial"/>
          <w:kern w:val="0"/>
        </w:rPr>
        <w:t xml:space="preserve">Depending upon </w:t>
      </w:r>
      <w:r w:rsidR="00F21F19" w:rsidRPr="00932F56">
        <w:rPr>
          <w:rFonts w:ascii="Arial" w:hAnsi="Arial" w:cs="Arial"/>
          <w:kern w:val="0"/>
        </w:rPr>
        <w:t xml:space="preserve">the </w:t>
      </w:r>
      <w:r w:rsidR="00342E13" w:rsidRPr="00932F56">
        <w:rPr>
          <w:rFonts w:ascii="Arial" w:hAnsi="Arial" w:cs="Arial"/>
          <w:kern w:val="0"/>
        </w:rPr>
        <w:t>existing repayment schedule</w:t>
      </w:r>
      <w:r w:rsidR="00DF6DBE">
        <w:rPr>
          <w:rFonts w:ascii="Arial" w:hAnsi="Arial" w:cs="Arial"/>
          <w:kern w:val="0"/>
        </w:rPr>
        <w:t xml:space="preserve">, </w:t>
      </w:r>
      <w:r w:rsidR="00342E13" w:rsidRPr="00932F56">
        <w:rPr>
          <w:rFonts w:ascii="Arial" w:hAnsi="Arial" w:cs="Arial"/>
          <w:kern w:val="0"/>
        </w:rPr>
        <w:t xml:space="preserve">it may be possible to obtain better terms from the </w:t>
      </w:r>
      <w:r w:rsidR="0078390E" w:rsidRPr="00932F56">
        <w:rPr>
          <w:rFonts w:ascii="Arial" w:hAnsi="Arial" w:cs="Arial"/>
          <w:kern w:val="0"/>
        </w:rPr>
        <w:t xml:space="preserve">5 </w:t>
      </w:r>
      <w:r w:rsidR="00B20351" w:rsidRPr="00932F56">
        <w:rPr>
          <w:rFonts w:ascii="Arial" w:hAnsi="Arial" w:cs="Arial"/>
          <w:kern w:val="0"/>
        </w:rPr>
        <w:t>junior</w:t>
      </w:r>
      <w:r w:rsidR="0078390E" w:rsidRPr="00932F56">
        <w:rPr>
          <w:rFonts w:ascii="Arial" w:hAnsi="Arial" w:cs="Arial"/>
          <w:kern w:val="0"/>
        </w:rPr>
        <w:t xml:space="preserve"> lenders </w:t>
      </w:r>
      <w:r w:rsidR="007775F5" w:rsidRPr="00932F56">
        <w:rPr>
          <w:rFonts w:ascii="Arial" w:hAnsi="Arial" w:cs="Arial"/>
          <w:kern w:val="0"/>
        </w:rPr>
        <w:t xml:space="preserve">who will likely rank lower if there is a default. </w:t>
      </w:r>
      <w:r w:rsidR="00DF6DBE">
        <w:rPr>
          <w:rFonts w:ascii="Arial" w:hAnsi="Arial" w:cs="Arial"/>
          <w:kern w:val="0"/>
        </w:rPr>
        <w:t xml:space="preserve">Since the junior lenders rank lower, if there </w:t>
      </w:r>
      <w:r w:rsidR="00AE7DA7">
        <w:rPr>
          <w:rFonts w:ascii="Arial" w:hAnsi="Arial" w:cs="Arial"/>
          <w:kern w:val="0"/>
        </w:rPr>
        <w:t>are</w:t>
      </w:r>
      <w:r w:rsidR="00DF6DBE">
        <w:rPr>
          <w:rFonts w:ascii="Arial" w:hAnsi="Arial" w:cs="Arial"/>
          <w:kern w:val="0"/>
        </w:rPr>
        <w:t xml:space="preserve"> insufficient funds from the security </w:t>
      </w:r>
      <w:r w:rsidR="00463A37">
        <w:rPr>
          <w:rFonts w:ascii="Arial" w:hAnsi="Arial" w:cs="Arial"/>
          <w:kern w:val="0"/>
        </w:rPr>
        <w:t xml:space="preserve">and insolvency estate, in the event of a liquidation they will likely receive less than the senior lenders. </w:t>
      </w:r>
      <w:r w:rsidR="00F27753">
        <w:rPr>
          <w:rFonts w:ascii="Arial" w:hAnsi="Arial" w:cs="Arial"/>
          <w:kern w:val="0"/>
        </w:rPr>
        <w:t xml:space="preserve">Therefore, it may be easier to negotiate </w:t>
      </w:r>
      <w:r w:rsidR="00AE7DA7">
        <w:rPr>
          <w:rFonts w:ascii="Arial" w:hAnsi="Arial" w:cs="Arial"/>
          <w:kern w:val="0"/>
        </w:rPr>
        <w:t xml:space="preserve">better terms (such as reduced interest, longer repayment periods or even a haircut) </w:t>
      </w:r>
      <w:r w:rsidR="00712EFC">
        <w:rPr>
          <w:rFonts w:ascii="Arial" w:hAnsi="Arial" w:cs="Arial"/>
          <w:kern w:val="0"/>
        </w:rPr>
        <w:t>with these lenders because they know they are likely to do better with a full restructuring.</w:t>
      </w:r>
    </w:p>
    <w:p w14:paraId="4E91F3C9" w14:textId="77777777" w:rsidR="00712EFC" w:rsidRDefault="00712EFC" w:rsidP="00932F56">
      <w:pPr>
        <w:autoSpaceDE w:val="0"/>
        <w:autoSpaceDN w:val="0"/>
        <w:adjustRightInd w:val="0"/>
        <w:spacing w:after="0" w:line="240" w:lineRule="auto"/>
        <w:rPr>
          <w:rFonts w:ascii="Arial" w:hAnsi="Arial" w:cs="Arial"/>
          <w:kern w:val="0"/>
        </w:rPr>
      </w:pPr>
    </w:p>
    <w:p w14:paraId="189B8C78" w14:textId="290B0030" w:rsidR="00712EFC" w:rsidRDefault="00712EFC" w:rsidP="00932F56">
      <w:pPr>
        <w:autoSpaceDE w:val="0"/>
        <w:autoSpaceDN w:val="0"/>
        <w:adjustRightInd w:val="0"/>
        <w:spacing w:after="0" w:line="240" w:lineRule="auto"/>
        <w:rPr>
          <w:rFonts w:ascii="Arial" w:hAnsi="Arial" w:cs="Arial"/>
          <w:kern w:val="0"/>
        </w:rPr>
      </w:pPr>
      <w:r>
        <w:rPr>
          <w:rFonts w:ascii="Arial" w:hAnsi="Arial" w:cs="Arial"/>
          <w:kern w:val="0"/>
        </w:rPr>
        <w:t xml:space="preserve">The mezzanine lenders </w:t>
      </w:r>
      <w:r w:rsidR="00FD7908">
        <w:rPr>
          <w:rFonts w:ascii="Arial" w:hAnsi="Arial" w:cs="Arial"/>
          <w:kern w:val="0"/>
        </w:rPr>
        <w:t xml:space="preserve">will have </w:t>
      </w:r>
      <w:r w:rsidR="00F5271D" w:rsidRPr="00F5271D">
        <w:rPr>
          <w:rFonts w:ascii="Arial" w:hAnsi="Arial" w:cs="Arial"/>
          <w:kern w:val="0"/>
        </w:rPr>
        <w:t xml:space="preserve">the right to convert the debt to equity </w:t>
      </w:r>
      <w:r w:rsidR="00FD7908">
        <w:rPr>
          <w:rFonts w:ascii="Arial" w:hAnsi="Arial" w:cs="Arial"/>
          <w:kern w:val="0"/>
        </w:rPr>
        <w:t>in Efwon</w:t>
      </w:r>
      <w:r w:rsidR="00F5271D" w:rsidRPr="00F5271D">
        <w:rPr>
          <w:rFonts w:ascii="Arial" w:hAnsi="Arial" w:cs="Arial"/>
          <w:kern w:val="0"/>
        </w:rPr>
        <w:t xml:space="preserve"> in case of default</w:t>
      </w:r>
      <w:r w:rsidR="00FD7908">
        <w:rPr>
          <w:rFonts w:ascii="Arial" w:hAnsi="Arial" w:cs="Arial"/>
          <w:kern w:val="0"/>
        </w:rPr>
        <w:t xml:space="preserve">. </w:t>
      </w:r>
      <w:r w:rsidR="001F53BB">
        <w:rPr>
          <w:rFonts w:ascii="Arial" w:hAnsi="Arial" w:cs="Arial"/>
          <w:kern w:val="0"/>
        </w:rPr>
        <w:t>We will n</w:t>
      </w:r>
      <w:r w:rsidR="009863B1">
        <w:rPr>
          <w:rFonts w:ascii="Arial" w:hAnsi="Arial" w:cs="Arial"/>
          <w:kern w:val="0"/>
        </w:rPr>
        <w:t>eed</w:t>
      </w:r>
      <w:r w:rsidR="001F53BB">
        <w:rPr>
          <w:rFonts w:ascii="Arial" w:hAnsi="Arial" w:cs="Arial"/>
          <w:kern w:val="0"/>
        </w:rPr>
        <w:t xml:space="preserve"> </w:t>
      </w:r>
      <w:r w:rsidR="00A977D0">
        <w:rPr>
          <w:rFonts w:ascii="Arial" w:hAnsi="Arial" w:cs="Arial"/>
          <w:kern w:val="0"/>
        </w:rPr>
        <w:t>to be cautious regarding</w:t>
      </w:r>
      <w:r w:rsidR="001F53BB">
        <w:rPr>
          <w:rFonts w:ascii="Arial" w:hAnsi="Arial" w:cs="Arial"/>
          <w:kern w:val="0"/>
        </w:rPr>
        <w:t xml:space="preserve"> the </w:t>
      </w:r>
      <w:r w:rsidR="00904E77">
        <w:rPr>
          <w:rFonts w:ascii="Arial" w:hAnsi="Arial" w:cs="Arial"/>
          <w:kern w:val="0"/>
        </w:rPr>
        <w:t xml:space="preserve">possibility of the </w:t>
      </w:r>
      <w:r w:rsidR="001F53BB">
        <w:rPr>
          <w:rFonts w:ascii="Arial" w:hAnsi="Arial" w:cs="Arial"/>
          <w:kern w:val="0"/>
        </w:rPr>
        <w:t xml:space="preserve">debt </w:t>
      </w:r>
      <w:r w:rsidR="00904E77">
        <w:rPr>
          <w:rFonts w:ascii="Arial" w:hAnsi="Arial" w:cs="Arial"/>
          <w:kern w:val="0"/>
        </w:rPr>
        <w:t>being</w:t>
      </w:r>
      <w:r w:rsidR="001F53BB">
        <w:rPr>
          <w:rFonts w:ascii="Arial" w:hAnsi="Arial" w:cs="Arial"/>
          <w:kern w:val="0"/>
        </w:rPr>
        <w:t xml:space="preserve"> converted to equity as we need to keep in mind that KuasaNas wants to obtain </w:t>
      </w:r>
      <w:r w:rsidR="00C34456">
        <w:rPr>
          <w:rFonts w:ascii="Arial" w:hAnsi="Arial" w:cs="Arial"/>
          <w:kern w:val="0"/>
        </w:rPr>
        <w:t xml:space="preserve">a </w:t>
      </w:r>
      <w:r w:rsidR="001F53BB">
        <w:rPr>
          <w:rFonts w:ascii="Arial" w:hAnsi="Arial" w:cs="Arial"/>
          <w:kern w:val="0"/>
        </w:rPr>
        <w:t xml:space="preserve">51% </w:t>
      </w:r>
      <w:r w:rsidR="00C34456">
        <w:rPr>
          <w:rFonts w:ascii="Arial" w:hAnsi="Arial" w:cs="Arial"/>
          <w:kern w:val="0"/>
        </w:rPr>
        <w:t xml:space="preserve">stake in the new team. </w:t>
      </w:r>
      <w:r w:rsidR="00904E77">
        <w:rPr>
          <w:rFonts w:ascii="Arial" w:hAnsi="Arial" w:cs="Arial"/>
          <w:kern w:val="0"/>
        </w:rPr>
        <w:t>I</w:t>
      </w:r>
      <w:r w:rsidR="00083600">
        <w:rPr>
          <w:rFonts w:ascii="Arial" w:hAnsi="Arial" w:cs="Arial"/>
          <w:kern w:val="0"/>
        </w:rPr>
        <w:t>f we can restructure the remaining amounts due for better terms</w:t>
      </w:r>
      <w:r w:rsidR="009863B1">
        <w:rPr>
          <w:rFonts w:ascii="Arial" w:hAnsi="Arial" w:cs="Arial"/>
          <w:kern w:val="0"/>
        </w:rPr>
        <w:t xml:space="preserve">, that </w:t>
      </w:r>
      <w:r w:rsidR="00A93729">
        <w:rPr>
          <w:rFonts w:ascii="Arial" w:hAnsi="Arial" w:cs="Arial"/>
          <w:kern w:val="0"/>
        </w:rPr>
        <w:t xml:space="preserve">may be </w:t>
      </w:r>
      <w:r w:rsidR="009863B1">
        <w:rPr>
          <w:rFonts w:ascii="Arial" w:hAnsi="Arial" w:cs="Arial"/>
          <w:kern w:val="0"/>
        </w:rPr>
        <w:t>preferrable to an equity position</w:t>
      </w:r>
      <w:r w:rsidR="00BD22C6">
        <w:rPr>
          <w:rFonts w:ascii="Arial" w:hAnsi="Arial" w:cs="Arial"/>
          <w:kern w:val="0"/>
        </w:rPr>
        <w:t>.</w:t>
      </w:r>
    </w:p>
    <w:p w14:paraId="00EDA897" w14:textId="77777777" w:rsidR="00BD22C6" w:rsidRDefault="00BD22C6" w:rsidP="00932F56">
      <w:pPr>
        <w:autoSpaceDE w:val="0"/>
        <w:autoSpaceDN w:val="0"/>
        <w:adjustRightInd w:val="0"/>
        <w:spacing w:after="0" w:line="240" w:lineRule="auto"/>
        <w:rPr>
          <w:rFonts w:ascii="Arial" w:hAnsi="Arial" w:cs="Arial"/>
          <w:kern w:val="0"/>
        </w:rPr>
      </w:pPr>
    </w:p>
    <w:p w14:paraId="39C0A051" w14:textId="42EA9810" w:rsidR="00BD22C6" w:rsidRDefault="00BD22C6" w:rsidP="00932F56">
      <w:pPr>
        <w:autoSpaceDE w:val="0"/>
        <w:autoSpaceDN w:val="0"/>
        <w:adjustRightInd w:val="0"/>
        <w:spacing w:after="0" w:line="240" w:lineRule="auto"/>
        <w:rPr>
          <w:rFonts w:ascii="Arial" w:hAnsi="Arial" w:cs="Arial"/>
          <w:kern w:val="0"/>
        </w:rPr>
      </w:pPr>
      <w:r>
        <w:rPr>
          <w:rFonts w:ascii="Arial" w:hAnsi="Arial" w:cs="Arial"/>
          <w:kern w:val="0"/>
        </w:rPr>
        <w:t xml:space="preserve">The senior lenders are in the best position because of the security. </w:t>
      </w:r>
      <w:r w:rsidR="00A226AA">
        <w:rPr>
          <w:rFonts w:ascii="Arial" w:hAnsi="Arial" w:cs="Arial"/>
          <w:kern w:val="0"/>
        </w:rPr>
        <w:t>They will likely want to negotiate the fewest change</w:t>
      </w:r>
      <w:r w:rsidR="0079769F">
        <w:rPr>
          <w:rFonts w:ascii="Arial" w:hAnsi="Arial" w:cs="Arial"/>
          <w:kern w:val="0"/>
        </w:rPr>
        <w:t>s</w:t>
      </w:r>
      <w:r w:rsidR="00A226AA">
        <w:rPr>
          <w:rFonts w:ascii="Arial" w:hAnsi="Arial" w:cs="Arial"/>
          <w:kern w:val="0"/>
        </w:rPr>
        <w:t xml:space="preserve"> in terms as possible. </w:t>
      </w:r>
      <w:r w:rsidR="00060FA0">
        <w:rPr>
          <w:rFonts w:ascii="Arial" w:hAnsi="Arial" w:cs="Arial"/>
          <w:kern w:val="0"/>
        </w:rPr>
        <w:t>However, if the assets a</w:t>
      </w:r>
      <w:r w:rsidR="00941BE7">
        <w:rPr>
          <w:rFonts w:ascii="Arial" w:hAnsi="Arial" w:cs="Arial"/>
          <w:kern w:val="0"/>
        </w:rPr>
        <w:t>vailable in the group are less than their remaining amount due</w:t>
      </w:r>
      <w:r w:rsidR="00D0641C">
        <w:rPr>
          <w:rFonts w:ascii="Arial" w:hAnsi="Arial" w:cs="Arial"/>
          <w:kern w:val="0"/>
        </w:rPr>
        <w:t>,</w:t>
      </w:r>
      <w:r w:rsidR="00941BE7">
        <w:rPr>
          <w:rFonts w:ascii="Arial" w:hAnsi="Arial" w:cs="Arial"/>
          <w:kern w:val="0"/>
        </w:rPr>
        <w:t xml:space="preserve"> there may still be a good amount of room for negotiation. </w:t>
      </w:r>
      <w:r w:rsidR="0025092F">
        <w:rPr>
          <w:rFonts w:ascii="Arial" w:hAnsi="Arial" w:cs="Arial"/>
          <w:kern w:val="0"/>
        </w:rPr>
        <w:t>Depending upon the structuring of the security, i</w:t>
      </w:r>
      <w:r w:rsidR="00260343">
        <w:rPr>
          <w:rFonts w:ascii="Arial" w:hAnsi="Arial" w:cs="Arial"/>
          <w:kern w:val="0"/>
        </w:rPr>
        <w:t xml:space="preserve">f we can pay these lenders </w:t>
      </w:r>
      <w:r w:rsidR="00A82B98">
        <w:rPr>
          <w:rFonts w:ascii="Arial" w:hAnsi="Arial" w:cs="Arial"/>
          <w:kern w:val="0"/>
        </w:rPr>
        <w:t>off during the restructuring that would be even better</w:t>
      </w:r>
      <w:r w:rsidR="0025092F">
        <w:rPr>
          <w:rFonts w:ascii="Arial" w:hAnsi="Arial" w:cs="Arial"/>
          <w:kern w:val="0"/>
        </w:rPr>
        <w:t>. This is because</w:t>
      </w:r>
      <w:r w:rsidR="006C5024">
        <w:rPr>
          <w:rFonts w:ascii="Arial" w:hAnsi="Arial" w:cs="Arial"/>
          <w:kern w:val="0"/>
        </w:rPr>
        <w:t xml:space="preserve"> we could possibly lift the security over Mr. Maximov’s homes</w:t>
      </w:r>
      <w:r w:rsidR="004B1F40">
        <w:rPr>
          <w:rFonts w:ascii="Arial" w:hAnsi="Arial" w:cs="Arial"/>
          <w:kern w:val="0"/>
        </w:rPr>
        <w:t xml:space="preserve"> and</w:t>
      </w:r>
      <w:r w:rsidR="00130C3C">
        <w:rPr>
          <w:rFonts w:ascii="Arial" w:hAnsi="Arial" w:cs="Arial"/>
          <w:kern w:val="0"/>
        </w:rPr>
        <w:t xml:space="preserve"> the pledge over the shares of Efwon Trading</w:t>
      </w:r>
      <w:r w:rsidR="004B1F40">
        <w:rPr>
          <w:rFonts w:ascii="Arial" w:hAnsi="Arial" w:cs="Arial"/>
          <w:kern w:val="0"/>
        </w:rPr>
        <w:t>.</w:t>
      </w:r>
    </w:p>
    <w:p w14:paraId="235A5B4D" w14:textId="77777777" w:rsidR="00932F56" w:rsidRPr="00932F56" w:rsidRDefault="00932F56" w:rsidP="00932F56">
      <w:pPr>
        <w:autoSpaceDE w:val="0"/>
        <w:autoSpaceDN w:val="0"/>
        <w:adjustRightInd w:val="0"/>
        <w:spacing w:after="0" w:line="240" w:lineRule="auto"/>
        <w:rPr>
          <w:rFonts w:ascii="Arial" w:hAnsi="Arial" w:cs="Arial"/>
          <w:kern w:val="0"/>
        </w:rPr>
      </w:pPr>
    </w:p>
    <w:p w14:paraId="6440FF34" w14:textId="35AEF3B3" w:rsidR="00B801B5" w:rsidRPr="00380293" w:rsidRDefault="00B801B5" w:rsidP="006C5024">
      <w:pPr>
        <w:autoSpaceDE w:val="0"/>
        <w:autoSpaceDN w:val="0"/>
        <w:adjustRightInd w:val="0"/>
        <w:spacing w:after="0" w:line="240" w:lineRule="auto"/>
        <w:rPr>
          <w:rFonts w:ascii="Arial" w:hAnsi="Arial" w:cs="Arial"/>
          <w:kern w:val="0"/>
          <w:u w:val="single"/>
        </w:rPr>
      </w:pPr>
      <w:r w:rsidRPr="00380293">
        <w:rPr>
          <w:rFonts w:ascii="Arial" w:hAnsi="Arial" w:cs="Arial"/>
          <w:kern w:val="0"/>
          <w:u w:val="single"/>
        </w:rPr>
        <w:t>Mr. Maximov</w:t>
      </w:r>
    </w:p>
    <w:p w14:paraId="750F296B" w14:textId="77777777" w:rsidR="006C5024" w:rsidRDefault="006C5024" w:rsidP="006C5024">
      <w:pPr>
        <w:autoSpaceDE w:val="0"/>
        <w:autoSpaceDN w:val="0"/>
        <w:adjustRightInd w:val="0"/>
        <w:spacing w:after="0" w:line="240" w:lineRule="auto"/>
        <w:rPr>
          <w:rFonts w:ascii="Arial" w:hAnsi="Arial" w:cs="Arial"/>
          <w:kern w:val="0"/>
        </w:rPr>
      </w:pPr>
    </w:p>
    <w:p w14:paraId="1C8A2F8E" w14:textId="461FCF5E" w:rsidR="003626D9" w:rsidRPr="006C5024" w:rsidRDefault="003626D9" w:rsidP="006C5024">
      <w:pPr>
        <w:autoSpaceDE w:val="0"/>
        <w:autoSpaceDN w:val="0"/>
        <w:adjustRightInd w:val="0"/>
        <w:spacing w:after="0" w:line="240" w:lineRule="auto"/>
        <w:rPr>
          <w:rFonts w:ascii="Arial" w:hAnsi="Arial" w:cs="Arial"/>
          <w:kern w:val="0"/>
        </w:rPr>
      </w:pPr>
      <w:r>
        <w:rPr>
          <w:rFonts w:ascii="Arial" w:hAnsi="Arial" w:cs="Arial"/>
          <w:kern w:val="0"/>
        </w:rPr>
        <w:t>Mr. Maximov has a</w:t>
      </w:r>
      <w:r w:rsidR="007C026D">
        <w:rPr>
          <w:rFonts w:ascii="Arial" w:hAnsi="Arial" w:cs="Arial"/>
          <w:kern w:val="0"/>
        </w:rPr>
        <w:t xml:space="preserve"> USD 100 million equity investment </w:t>
      </w:r>
      <w:r w:rsidR="006876E0">
        <w:rPr>
          <w:rFonts w:ascii="Arial" w:hAnsi="Arial" w:cs="Arial"/>
          <w:kern w:val="0"/>
        </w:rPr>
        <w:t xml:space="preserve">in Efwon Investments. </w:t>
      </w:r>
      <w:r w:rsidR="000C444A">
        <w:rPr>
          <w:rFonts w:ascii="Arial" w:hAnsi="Arial" w:cs="Arial"/>
          <w:kern w:val="0"/>
        </w:rPr>
        <w:t xml:space="preserve">He wants to protect this </w:t>
      </w:r>
      <w:r w:rsidR="00A626D1">
        <w:rPr>
          <w:rFonts w:ascii="Arial" w:hAnsi="Arial" w:cs="Arial"/>
          <w:kern w:val="0"/>
        </w:rPr>
        <w:t xml:space="preserve">position. </w:t>
      </w:r>
      <w:r w:rsidR="00380293">
        <w:rPr>
          <w:rFonts w:ascii="Arial" w:hAnsi="Arial" w:cs="Arial"/>
          <w:kern w:val="0"/>
        </w:rPr>
        <w:t>If there is a liquidation, he will likely be paid out last (as shareholder).</w:t>
      </w:r>
      <w:r w:rsidR="003D76CB">
        <w:rPr>
          <w:rFonts w:ascii="Arial" w:hAnsi="Arial" w:cs="Arial"/>
          <w:kern w:val="0"/>
        </w:rPr>
        <w:t xml:space="preserve"> </w:t>
      </w:r>
      <w:r w:rsidR="00384786">
        <w:rPr>
          <w:rFonts w:ascii="Arial" w:hAnsi="Arial" w:cs="Arial"/>
          <w:kern w:val="0"/>
        </w:rPr>
        <w:t xml:space="preserve">In the plan we propose to leave Mr. Maximov’s equity position unchanged. </w:t>
      </w:r>
      <w:r w:rsidR="00C11DD9">
        <w:rPr>
          <w:rFonts w:ascii="Arial" w:hAnsi="Arial" w:cs="Arial"/>
          <w:kern w:val="0"/>
        </w:rPr>
        <w:t>H</w:t>
      </w:r>
      <w:r w:rsidR="00A34EA5">
        <w:rPr>
          <w:rFonts w:ascii="Arial" w:hAnsi="Arial" w:cs="Arial"/>
          <w:kern w:val="0"/>
        </w:rPr>
        <w:t>e may</w:t>
      </w:r>
      <w:r w:rsidR="000432BE">
        <w:rPr>
          <w:rFonts w:ascii="Arial" w:hAnsi="Arial" w:cs="Arial"/>
          <w:kern w:val="0"/>
        </w:rPr>
        <w:t xml:space="preserve"> also</w:t>
      </w:r>
      <w:r w:rsidR="00A34EA5">
        <w:rPr>
          <w:rFonts w:ascii="Arial" w:hAnsi="Arial" w:cs="Arial"/>
          <w:kern w:val="0"/>
        </w:rPr>
        <w:t xml:space="preserve"> want to </w:t>
      </w:r>
      <w:r w:rsidR="002B6AB2">
        <w:rPr>
          <w:rFonts w:ascii="Arial" w:hAnsi="Arial" w:cs="Arial"/>
          <w:kern w:val="0"/>
        </w:rPr>
        <w:t xml:space="preserve">provide a shareholder loan </w:t>
      </w:r>
      <w:r w:rsidR="00160D0C">
        <w:rPr>
          <w:rFonts w:ascii="Arial" w:hAnsi="Arial" w:cs="Arial"/>
          <w:kern w:val="0"/>
        </w:rPr>
        <w:t xml:space="preserve">(partially protected as fresh financing) </w:t>
      </w:r>
      <w:r w:rsidR="002B6AB2">
        <w:rPr>
          <w:rFonts w:ascii="Arial" w:hAnsi="Arial" w:cs="Arial"/>
          <w:kern w:val="0"/>
        </w:rPr>
        <w:t xml:space="preserve">or </w:t>
      </w:r>
      <w:r w:rsidR="00A34EA5">
        <w:rPr>
          <w:rFonts w:ascii="Arial" w:hAnsi="Arial" w:cs="Arial"/>
          <w:kern w:val="0"/>
        </w:rPr>
        <w:t>increase his equity position</w:t>
      </w:r>
      <w:r w:rsidR="00160D0C">
        <w:rPr>
          <w:rFonts w:ascii="Arial" w:hAnsi="Arial" w:cs="Arial"/>
          <w:kern w:val="0"/>
        </w:rPr>
        <w:t xml:space="preserve"> (this would only make sense if it looked like the restructuring would succeed)</w:t>
      </w:r>
      <w:r w:rsidR="002B6AB2">
        <w:rPr>
          <w:rFonts w:ascii="Arial" w:hAnsi="Arial" w:cs="Arial"/>
          <w:kern w:val="0"/>
        </w:rPr>
        <w:t>. I</w:t>
      </w:r>
      <w:r w:rsidR="000A5919">
        <w:rPr>
          <w:rFonts w:ascii="Arial" w:hAnsi="Arial" w:cs="Arial"/>
          <w:kern w:val="0"/>
        </w:rPr>
        <w:t>ndeed, if</w:t>
      </w:r>
      <w:r w:rsidR="002B6AB2">
        <w:rPr>
          <w:rFonts w:ascii="Arial" w:hAnsi="Arial" w:cs="Arial"/>
          <w:kern w:val="0"/>
        </w:rPr>
        <w:t xml:space="preserve"> the group cannot find</w:t>
      </w:r>
      <w:r w:rsidR="0047290A">
        <w:rPr>
          <w:rFonts w:ascii="Arial" w:hAnsi="Arial" w:cs="Arial"/>
          <w:kern w:val="0"/>
        </w:rPr>
        <w:t xml:space="preserve"> any fresh financing, he may have to increase his investment in order to </w:t>
      </w:r>
      <w:r w:rsidR="0051633B">
        <w:rPr>
          <w:rFonts w:ascii="Arial" w:hAnsi="Arial" w:cs="Arial"/>
          <w:kern w:val="0"/>
        </w:rPr>
        <w:t>finance the restructuring</w:t>
      </w:r>
      <w:r w:rsidR="003E5AF1">
        <w:rPr>
          <w:rFonts w:ascii="Arial" w:hAnsi="Arial" w:cs="Arial"/>
          <w:kern w:val="0"/>
        </w:rPr>
        <w:t>. Because of his very low priority upon liquidation,</w:t>
      </w:r>
      <w:r w:rsidR="0051633B">
        <w:rPr>
          <w:rFonts w:ascii="Arial" w:hAnsi="Arial" w:cs="Arial"/>
          <w:kern w:val="0"/>
        </w:rPr>
        <w:t xml:space="preserve"> he has one of the strongest interests in ensuring the success of the restructuring</w:t>
      </w:r>
      <w:r w:rsidR="003E5AF1">
        <w:rPr>
          <w:rFonts w:ascii="Arial" w:hAnsi="Arial" w:cs="Arial"/>
          <w:kern w:val="0"/>
        </w:rPr>
        <w:t>.</w:t>
      </w:r>
    </w:p>
    <w:p w14:paraId="6DDFE4B3" w14:textId="77777777" w:rsidR="008D1CDB" w:rsidRDefault="008D1CDB" w:rsidP="00635EEC">
      <w:pPr>
        <w:autoSpaceDE w:val="0"/>
        <w:autoSpaceDN w:val="0"/>
        <w:adjustRightInd w:val="0"/>
        <w:spacing w:after="0" w:line="240" w:lineRule="auto"/>
        <w:rPr>
          <w:rFonts w:ascii="Arial" w:hAnsi="Arial" w:cs="Arial"/>
          <w:kern w:val="0"/>
          <w:u w:val="single"/>
        </w:rPr>
      </w:pPr>
    </w:p>
    <w:p w14:paraId="6AB69F0D" w14:textId="32CC9794" w:rsidR="00AA50B0" w:rsidRPr="00380293" w:rsidRDefault="00AA50B0" w:rsidP="00635EEC">
      <w:pPr>
        <w:autoSpaceDE w:val="0"/>
        <w:autoSpaceDN w:val="0"/>
        <w:adjustRightInd w:val="0"/>
        <w:spacing w:after="0" w:line="240" w:lineRule="auto"/>
        <w:rPr>
          <w:rFonts w:ascii="Arial" w:hAnsi="Arial" w:cs="Arial"/>
          <w:kern w:val="0"/>
          <w:u w:val="single"/>
        </w:rPr>
      </w:pPr>
      <w:r w:rsidRPr="00380293">
        <w:rPr>
          <w:rFonts w:ascii="Arial" w:hAnsi="Arial" w:cs="Arial"/>
          <w:kern w:val="0"/>
          <w:u w:val="single"/>
        </w:rPr>
        <w:t>Monaco lender</w:t>
      </w:r>
    </w:p>
    <w:p w14:paraId="06BDF246" w14:textId="77777777" w:rsidR="00635EEC" w:rsidRDefault="00635EEC" w:rsidP="00635EEC">
      <w:pPr>
        <w:autoSpaceDE w:val="0"/>
        <w:autoSpaceDN w:val="0"/>
        <w:adjustRightInd w:val="0"/>
        <w:spacing w:after="0" w:line="240" w:lineRule="auto"/>
        <w:rPr>
          <w:rFonts w:ascii="Arial" w:hAnsi="Arial" w:cs="Arial"/>
          <w:i/>
          <w:iCs/>
          <w:kern w:val="0"/>
        </w:rPr>
      </w:pPr>
    </w:p>
    <w:p w14:paraId="3300EBE4" w14:textId="77777777" w:rsidR="00440ABF" w:rsidRDefault="003E5AF1" w:rsidP="00635EEC">
      <w:pPr>
        <w:autoSpaceDE w:val="0"/>
        <w:autoSpaceDN w:val="0"/>
        <w:adjustRightInd w:val="0"/>
        <w:spacing w:after="0" w:line="240" w:lineRule="auto"/>
        <w:rPr>
          <w:rFonts w:ascii="Arial" w:hAnsi="Arial" w:cs="Arial"/>
          <w:kern w:val="0"/>
        </w:rPr>
      </w:pPr>
      <w:r>
        <w:rPr>
          <w:rFonts w:ascii="Arial" w:hAnsi="Arial" w:cs="Arial"/>
          <w:kern w:val="0"/>
        </w:rPr>
        <w:t>The Monaco lender to Efwon Trading</w:t>
      </w:r>
      <w:r w:rsidR="001227D9">
        <w:rPr>
          <w:rFonts w:ascii="Arial" w:hAnsi="Arial" w:cs="Arial"/>
          <w:kern w:val="0"/>
        </w:rPr>
        <w:t xml:space="preserve"> </w:t>
      </w:r>
      <w:r w:rsidR="00286230">
        <w:rPr>
          <w:rFonts w:ascii="Arial" w:hAnsi="Arial" w:cs="Arial"/>
          <w:kern w:val="0"/>
        </w:rPr>
        <w:t xml:space="preserve">is secured on the revenues of Efwon </w:t>
      </w:r>
      <w:r w:rsidR="00EF01E6">
        <w:rPr>
          <w:rFonts w:ascii="Arial" w:hAnsi="Arial" w:cs="Arial"/>
          <w:kern w:val="0"/>
        </w:rPr>
        <w:t xml:space="preserve">Romania and Singapore. </w:t>
      </w:r>
      <w:r w:rsidR="007B0BF1">
        <w:rPr>
          <w:rFonts w:ascii="Arial" w:hAnsi="Arial" w:cs="Arial"/>
          <w:kern w:val="0"/>
        </w:rPr>
        <w:t xml:space="preserve">The loan is at a high interest rate. </w:t>
      </w:r>
      <w:r w:rsidR="00405BBD">
        <w:rPr>
          <w:rFonts w:ascii="Arial" w:hAnsi="Arial" w:cs="Arial"/>
          <w:kern w:val="0"/>
        </w:rPr>
        <w:t xml:space="preserve">As part of our strategy, </w:t>
      </w:r>
      <w:r w:rsidR="007B0BF1">
        <w:rPr>
          <w:rFonts w:ascii="Arial" w:hAnsi="Arial" w:cs="Arial"/>
          <w:kern w:val="0"/>
        </w:rPr>
        <w:t>we recommend trying to decrease this loan as much as possible</w:t>
      </w:r>
      <w:r w:rsidR="00924A94">
        <w:rPr>
          <w:rFonts w:ascii="Arial" w:hAnsi="Arial" w:cs="Arial"/>
          <w:kern w:val="0"/>
        </w:rPr>
        <w:t xml:space="preserve"> as well as lower the interest rate to </w:t>
      </w:r>
      <w:r w:rsidR="008C4743">
        <w:rPr>
          <w:rFonts w:ascii="Arial" w:hAnsi="Arial" w:cs="Arial"/>
          <w:kern w:val="0"/>
        </w:rPr>
        <w:t xml:space="preserve">a more reasonable level. </w:t>
      </w:r>
      <w:r w:rsidR="00B820CC">
        <w:rPr>
          <w:rFonts w:ascii="Arial" w:hAnsi="Arial" w:cs="Arial"/>
          <w:kern w:val="0"/>
        </w:rPr>
        <w:t xml:space="preserve">We anticipate that the lender will not be very keen on this and may vote against the plan. </w:t>
      </w:r>
    </w:p>
    <w:p w14:paraId="0458054E" w14:textId="77777777" w:rsidR="00440ABF" w:rsidRDefault="00440ABF" w:rsidP="00635EEC">
      <w:pPr>
        <w:autoSpaceDE w:val="0"/>
        <w:autoSpaceDN w:val="0"/>
        <w:adjustRightInd w:val="0"/>
        <w:spacing w:after="0" w:line="240" w:lineRule="auto"/>
        <w:rPr>
          <w:rFonts w:ascii="Arial" w:hAnsi="Arial" w:cs="Arial"/>
          <w:kern w:val="0"/>
        </w:rPr>
      </w:pPr>
    </w:p>
    <w:p w14:paraId="557F2130" w14:textId="456665B1" w:rsidR="003E5AF1" w:rsidRDefault="00B820CC" w:rsidP="00635EEC">
      <w:pPr>
        <w:autoSpaceDE w:val="0"/>
        <w:autoSpaceDN w:val="0"/>
        <w:adjustRightInd w:val="0"/>
        <w:spacing w:after="0" w:line="240" w:lineRule="auto"/>
        <w:rPr>
          <w:rFonts w:ascii="Arial" w:hAnsi="Arial" w:cs="Arial"/>
          <w:kern w:val="0"/>
        </w:rPr>
      </w:pPr>
      <w:r>
        <w:rPr>
          <w:rFonts w:ascii="Arial" w:hAnsi="Arial" w:cs="Arial"/>
          <w:kern w:val="0"/>
        </w:rPr>
        <w:t xml:space="preserve">However, </w:t>
      </w:r>
      <w:r w:rsidR="00036DA7">
        <w:rPr>
          <w:rFonts w:ascii="Arial" w:hAnsi="Arial" w:cs="Arial"/>
          <w:kern w:val="0"/>
        </w:rPr>
        <w:t xml:space="preserve">we will attempt to “cram-down” </w:t>
      </w:r>
      <w:r w:rsidR="001465C2">
        <w:rPr>
          <w:rFonts w:ascii="Arial" w:hAnsi="Arial" w:cs="Arial"/>
          <w:kern w:val="0"/>
        </w:rPr>
        <w:t>this creditor as they will likely receive almost nothing from a liquidation</w:t>
      </w:r>
      <w:r w:rsidR="0092568B">
        <w:rPr>
          <w:rFonts w:ascii="Arial" w:hAnsi="Arial" w:cs="Arial"/>
          <w:kern w:val="0"/>
        </w:rPr>
        <w:t xml:space="preserve"> (best interest of creditor test)</w:t>
      </w:r>
      <w:r w:rsidR="006F61E5">
        <w:rPr>
          <w:rFonts w:ascii="Arial" w:hAnsi="Arial" w:cs="Arial"/>
          <w:kern w:val="0"/>
        </w:rPr>
        <w:t>. If there is a liquidation, Efwon Romania and Singapore are unlikely to receive any further sponsorship</w:t>
      </w:r>
      <w:r w:rsidR="006F6B81">
        <w:rPr>
          <w:rFonts w:ascii="Arial" w:hAnsi="Arial" w:cs="Arial"/>
          <w:kern w:val="0"/>
        </w:rPr>
        <w:t>, the team is likely to be sold off</w:t>
      </w:r>
      <w:r w:rsidR="00260D4E">
        <w:rPr>
          <w:rFonts w:ascii="Arial" w:hAnsi="Arial" w:cs="Arial"/>
          <w:kern w:val="0"/>
        </w:rPr>
        <w:t xml:space="preserve"> </w:t>
      </w:r>
      <w:r w:rsidR="005D6B5E">
        <w:rPr>
          <w:rFonts w:ascii="Arial" w:hAnsi="Arial" w:cs="Arial"/>
          <w:kern w:val="0"/>
        </w:rPr>
        <w:t xml:space="preserve">and no more revenues </w:t>
      </w:r>
      <w:r w:rsidR="00F7292F">
        <w:rPr>
          <w:rFonts w:ascii="Arial" w:hAnsi="Arial" w:cs="Arial"/>
          <w:kern w:val="0"/>
        </w:rPr>
        <w:t>will come in.</w:t>
      </w:r>
      <w:r w:rsidR="000125D2">
        <w:rPr>
          <w:rFonts w:ascii="Arial" w:hAnsi="Arial" w:cs="Arial"/>
          <w:kern w:val="0"/>
        </w:rPr>
        <w:t xml:space="preserve"> </w:t>
      </w:r>
      <w:r w:rsidR="00A064CC">
        <w:rPr>
          <w:rFonts w:ascii="Arial" w:hAnsi="Arial" w:cs="Arial"/>
          <w:kern w:val="0"/>
        </w:rPr>
        <w:t xml:space="preserve">Assuming that </w:t>
      </w:r>
      <w:r w:rsidR="00C977B2">
        <w:rPr>
          <w:rFonts w:ascii="Arial" w:hAnsi="Arial" w:cs="Arial"/>
          <w:kern w:val="0"/>
        </w:rPr>
        <w:t xml:space="preserve">the Monaco lender can be put in the same class as </w:t>
      </w:r>
      <w:r w:rsidR="00E13123">
        <w:rPr>
          <w:rFonts w:ascii="Arial" w:hAnsi="Arial" w:cs="Arial"/>
          <w:kern w:val="0"/>
        </w:rPr>
        <w:t>the US banks</w:t>
      </w:r>
      <w:r w:rsidR="00A10526">
        <w:rPr>
          <w:rFonts w:ascii="Arial" w:hAnsi="Arial" w:cs="Arial"/>
          <w:kern w:val="0"/>
        </w:rPr>
        <w:t xml:space="preserve"> and the US banks vote for the plan (and that equals at least 2/3 of the value) then the plan can be put to the Court for confirmation. </w:t>
      </w:r>
      <w:r w:rsidR="002E3669">
        <w:rPr>
          <w:rFonts w:ascii="Arial" w:hAnsi="Arial" w:cs="Arial"/>
          <w:kern w:val="0"/>
        </w:rPr>
        <w:t>We have to be mindful that the WHOA adopts the US Chapter 11 “absolute priority rule</w:t>
      </w:r>
      <w:r w:rsidR="00705E44">
        <w:rPr>
          <w:rFonts w:ascii="Arial" w:hAnsi="Arial" w:cs="Arial"/>
          <w:kern w:val="0"/>
        </w:rPr>
        <w:t xml:space="preserve">” where </w:t>
      </w:r>
      <w:r w:rsidR="00AF6459">
        <w:rPr>
          <w:rFonts w:ascii="Arial" w:hAnsi="Arial" w:cs="Arial"/>
          <w:kern w:val="0"/>
        </w:rPr>
        <w:t xml:space="preserve">creditors lower in priority do not have a better position in the plan </w:t>
      </w:r>
      <w:r w:rsidR="00335D3F">
        <w:rPr>
          <w:rFonts w:ascii="Arial" w:hAnsi="Arial" w:cs="Arial"/>
          <w:kern w:val="0"/>
        </w:rPr>
        <w:t xml:space="preserve">than creditor above. </w:t>
      </w:r>
      <w:r w:rsidR="004E6DA4">
        <w:rPr>
          <w:rFonts w:ascii="Arial" w:hAnsi="Arial" w:cs="Arial"/>
          <w:kern w:val="0"/>
        </w:rPr>
        <w:t xml:space="preserve">One exception </w:t>
      </w:r>
      <w:r w:rsidR="004E6DA4">
        <w:rPr>
          <w:rFonts w:ascii="Arial" w:hAnsi="Arial" w:cs="Arial"/>
          <w:kern w:val="0"/>
        </w:rPr>
        <w:lastRenderedPageBreak/>
        <w:t>to this is where the shareholder provides fresh financing that is key to the success of the plan (which is what we propose Mr. Maximov do).</w:t>
      </w:r>
    </w:p>
    <w:p w14:paraId="07DBAA33" w14:textId="77777777" w:rsidR="003E5AF1" w:rsidRPr="00635EEC" w:rsidRDefault="003E5AF1" w:rsidP="00635EEC">
      <w:pPr>
        <w:autoSpaceDE w:val="0"/>
        <w:autoSpaceDN w:val="0"/>
        <w:adjustRightInd w:val="0"/>
        <w:spacing w:after="0" w:line="240" w:lineRule="auto"/>
        <w:rPr>
          <w:rFonts w:ascii="Arial" w:hAnsi="Arial" w:cs="Arial"/>
          <w:i/>
          <w:iCs/>
          <w:kern w:val="0"/>
        </w:rPr>
      </w:pPr>
    </w:p>
    <w:p w14:paraId="61B6486E" w14:textId="5B8BFB08" w:rsidR="00656590" w:rsidRDefault="00656590" w:rsidP="00BC621E">
      <w:pPr>
        <w:autoSpaceDE w:val="0"/>
        <w:autoSpaceDN w:val="0"/>
        <w:adjustRightInd w:val="0"/>
        <w:spacing w:after="0" w:line="240" w:lineRule="auto"/>
        <w:rPr>
          <w:rFonts w:ascii="Arial" w:hAnsi="Arial" w:cs="Arial"/>
          <w:kern w:val="0"/>
          <w:u w:val="single"/>
        </w:rPr>
      </w:pPr>
      <w:r w:rsidRPr="00BC621E">
        <w:rPr>
          <w:rFonts w:ascii="Arial" w:hAnsi="Arial" w:cs="Arial"/>
          <w:kern w:val="0"/>
          <w:u w:val="single"/>
        </w:rPr>
        <w:t>Efwon Romania drivers</w:t>
      </w:r>
    </w:p>
    <w:p w14:paraId="04037766" w14:textId="77777777" w:rsidR="00BC621E" w:rsidRDefault="00BC621E" w:rsidP="00BC621E">
      <w:pPr>
        <w:autoSpaceDE w:val="0"/>
        <w:autoSpaceDN w:val="0"/>
        <w:adjustRightInd w:val="0"/>
        <w:spacing w:after="0" w:line="240" w:lineRule="auto"/>
        <w:rPr>
          <w:rFonts w:ascii="Arial" w:hAnsi="Arial" w:cs="Arial"/>
          <w:kern w:val="0"/>
          <w:u w:val="single"/>
        </w:rPr>
      </w:pPr>
    </w:p>
    <w:p w14:paraId="098F4C7F" w14:textId="46A448FC" w:rsidR="00D13EF5" w:rsidRDefault="005214F1" w:rsidP="00BC621E">
      <w:pPr>
        <w:autoSpaceDE w:val="0"/>
        <w:autoSpaceDN w:val="0"/>
        <w:adjustRightInd w:val="0"/>
        <w:spacing w:after="0" w:line="240" w:lineRule="auto"/>
        <w:rPr>
          <w:rFonts w:ascii="Arial" w:hAnsi="Arial" w:cs="Arial"/>
          <w:kern w:val="0"/>
        </w:rPr>
      </w:pPr>
      <w:r>
        <w:rPr>
          <w:rFonts w:ascii="Arial" w:hAnsi="Arial" w:cs="Arial"/>
          <w:kern w:val="0"/>
        </w:rPr>
        <w:t xml:space="preserve">The drivers’ could potentially have two </w:t>
      </w:r>
      <w:r w:rsidR="001660CF">
        <w:rPr>
          <w:rFonts w:ascii="Arial" w:hAnsi="Arial" w:cs="Arial"/>
          <w:kern w:val="0"/>
        </w:rPr>
        <w:t xml:space="preserve">claims. </w:t>
      </w:r>
      <w:r w:rsidR="0012424B">
        <w:rPr>
          <w:rFonts w:ascii="Arial" w:hAnsi="Arial" w:cs="Arial"/>
          <w:kern w:val="0"/>
        </w:rPr>
        <w:t xml:space="preserve">The first is as employees of Efwon Romania, if they are still owed any amounts </w:t>
      </w:r>
      <w:r w:rsidR="009E0FD7">
        <w:rPr>
          <w:rFonts w:ascii="Arial" w:hAnsi="Arial" w:cs="Arial"/>
          <w:kern w:val="0"/>
        </w:rPr>
        <w:t xml:space="preserve">in their capacity as employees. </w:t>
      </w:r>
      <w:r w:rsidR="00862BF8">
        <w:rPr>
          <w:rFonts w:ascii="Arial" w:hAnsi="Arial" w:cs="Arial"/>
          <w:kern w:val="0"/>
        </w:rPr>
        <w:t>Employees often have priority over other creditor</w:t>
      </w:r>
      <w:r w:rsidR="00A604A7">
        <w:rPr>
          <w:rFonts w:ascii="Arial" w:hAnsi="Arial" w:cs="Arial"/>
          <w:kern w:val="0"/>
        </w:rPr>
        <w:t xml:space="preserve">s under a special category. </w:t>
      </w:r>
      <w:r w:rsidR="00DF33C8">
        <w:rPr>
          <w:rFonts w:ascii="Arial" w:hAnsi="Arial" w:cs="Arial"/>
          <w:kern w:val="0"/>
        </w:rPr>
        <w:t xml:space="preserve">Dutch law provides for a “works council” to play a part in the restructuring. </w:t>
      </w:r>
      <w:r w:rsidR="004748B1">
        <w:rPr>
          <w:rFonts w:ascii="Arial" w:hAnsi="Arial" w:cs="Arial"/>
          <w:kern w:val="0"/>
        </w:rPr>
        <w:t>We do not know if there are other employees in addition to the drivers. Secondly, i</w:t>
      </w:r>
      <w:r w:rsidR="00CF656D">
        <w:rPr>
          <w:rFonts w:ascii="Arial" w:hAnsi="Arial" w:cs="Arial"/>
          <w:kern w:val="0"/>
        </w:rPr>
        <w:t>f the driver</w:t>
      </w:r>
      <w:r>
        <w:rPr>
          <w:rFonts w:ascii="Arial" w:hAnsi="Arial" w:cs="Arial"/>
          <w:kern w:val="0"/>
        </w:rPr>
        <w:t>s’</w:t>
      </w:r>
      <w:r w:rsidR="00CF656D">
        <w:rPr>
          <w:rFonts w:ascii="Arial" w:hAnsi="Arial" w:cs="Arial"/>
          <w:kern w:val="0"/>
        </w:rPr>
        <w:t xml:space="preserve"> </w:t>
      </w:r>
      <w:r w:rsidR="007C7D28">
        <w:rPr>
          <w:rFonts w:ascii="Arial" w:hAnsi="Arial" w:cs="Arial"/>
          <w:kern w:val="0"/>
        </w:rPr>
        <w:t xml:space="preserve">claims </w:t>
      </w:r>
      <w:r w:rsidR="00AB4858">
        <w:rPr>
          <w:rFonts w:ascii="Arial" w:hAnsi="Arial" w:cs="Arial"/>
          <w:kern w:val="0"/>
        </w:rPr>
        <w:t xml:space="preserve">for defects in safety and management </w:t>
      </w:r>
      <w:r w:rsidR="007C7D28">
        <w:rPr>
          <w:rFonts w:ascii="Arial" w:hAnsi="Arial" w:cs="Arial"/>
          <w:kern w:val="0"/>
        </w:rPr>
        <w:t>are</w:t>
      </w:r>
      <w:r w:rsidR="00AB4858">
        <w:rPr>
          <w:rFonts w:ascii="Arial" w:hAnsi="Arial" w:cs="Arial"/>
          <w:kern w:val="0"/>
        </w:rPr>
        <w:t xml:space="preserve"> </w:t>
      </w:r>
      <w:r>
        <w:rPr>
          <w:rFonts w:ascii="Arial" w:hAnsi="Arial" w:cs="Arial"/>
          <w:kern w:val="0"/>
        </w:rPr>
        <w:t xml:space="preserve">found to be true in the Romanian courts, then </w:t>
      </w:r>
      <w:r w:rsidR="008B79BC">
        <w:rPr>
          <w:rFonts w:ascii="Arial" w:hAnsi="Arial" w:cs="Arial"/>
          <w:kern w:val="0"/>
        </w:rPr>
        <w:t xml:space="preserve">their claim could </w:t>
      </w:r>
      <w:r w:rsidR="00977D99">
        <w:rPr>
          <w:rFonts w:ascii="Arial" w:hAnsi="Arial" w:cs="Arial"/>
          <w:kern w:val="0"/>
        </w:rPr>
        <w:t xml:space="preserve">again have priority. </w:t>
      </w:r>
      <w:r w:rsidR="008C226F" w:rsidRPr="001C32F0">
        <w:rPr>
          <w:rFonts w:ascii="Arial" w:hAnsi="Arial" w:cs="Arial"/>
          <w:kern w:val="0"/>
        </w:rPr>
        <w:t>In the recommended restructuring plan, we have recommended that the employees claims are paid.</w:t>
      </w:r>
    </w:p>
    <w:p w14:paraId="0EF9593D" w14:textId="77777777" w:rsidR="00B503DA" w:rsidRDefault="00B503DA" w:rsidP="00BC621E">
      <w:pPr>
        <w:autoSpaceDE w:val="0"/>
        <w:autoSpaceDN w:val="0"/>
        <w:adjustRightInd w:val="0"/>
        <w:spacing w:after="0" w:line="240" w:lineRule="auto"/>
        <w:rPr>
          <w:rFonts w:ascii="Arial" w:hAnsi="Arial" w:cs="Arial"/>
          <w:kern w:val="0"/>
        </w:rPr>
      </w:pPr>
    </w:p>
    <w:p w14:paraId="6E6C070A" w14:textId="42DE68FD" w:rsidR="00B503DA" w:rsidRDefault="00B503DA" w:rsidP="00BC621E">
      <w:pPr>
        <w:autoSpaceDE w:val="0"/>
        <w:autoSpaceDN w:val="0"/>
        <w:adjustRightInd w:val="0"/>
        <w:spacing w:after="0" w:line="240" w:lineRule="auto"/>
        <w:rPr>
          <w:rFonts w:ascii="Arial" w:hAnsi="Arial" w:cs="Arial"/>
          <w:kern w:val="0"/>
          <w:u w:val="single"/>
        </w:rPr>
      </w:pPr>
      <w:r>
        <w:rPr>
          <w:rFonts w:ascii="Arial" w:hAnsi="Arial" w:cs="Arial"/>
          <w:kern w:val="0"/>
          <w:u w:val="single"/>
        </w:rPr>
        <w:t>Other group members</w:t>
      </w:r>
    </w:p>
    <w:p w14:paraId="05F2148F" w14:textId="77777777" w:rsidR="00B503DA" w:rsidRDefault="00B503DA" w:rsidP="00BC621E">
      <w:pPr>
        <w:autoSpaceDE w:val="0"/>
        <w:autoSpaceDN w:val="0"/>
        <w:adjustRightInd w:val="0"/>
        <w:spacing w:after="0" w:line="240" w:lineRule="auto"/>
        <w:rPr>
          <w:rFonts w:ascii="Arial" w:hAnsi="Arial" w:cs="Arial"/>
          <w:kern w:val="0"/>
          <w:u w:val="single"/>
        </w:rPr>
      </w:pPr>
    </w:p>
    <w:p w14:paraId="1F0324CE" w14:textId="14E9CF3F" w:rsidR="004E1B6C" w:rsidRPr="00B503DA" w:rsidRDefault="00B503DA" w:rsidP="004E1B6C">
      <w:pPr>
        <w:autoSpaceDE w:val="0"/>
        <w:autoSpaceDN w:val="0"/>
        <w:adjustRightInd w:val="0"/>
        <w:spacing w:after="0" w:line="240" w:lineRule="auto"/>
        <w:rPr>
          <w:rFonts w:ascii="Arial" w:hAnsi="Arial" w:cs="Arial"/>
          <w:kern w:val="0"/>
        </w:rPr>
      </w:pPr>
      <w:r>
        <w:rPr>
          <w:rFonts w:ascii="Arial" w:hAnsi="Arial" w:cs="Arial"/>
          <w:kern w:val="0"/>
        </w:rPr>
        <w:t xml:space="preserve">As we </w:t>
      </w:r>
      <w:r w:rsidR="007F1AB3">
        <w:rPr>
          <w:rFonts w:ascii="Arial" w:hAnsi="Arial" w:cs="Arial"/>
          <w:kern w:val="0"/>
        </w:rPr>
        <w:t>mention above, we will attempt to restructure the obligations of group members to each other. This could be done by consolidating the obligations</w:t>
      </w:r>
      <w:r w:rsidR="00EC6C3E">
        <w:rPr>
          <w:rFonts w:ascii="Arial" w:hAnsi="Arial" w:cs="Arial"/>
          <w:kern w:val="0"/>
        </w:rPr>
        <w:t xml:space="preserve"> each entity owes to each other</w:t>
      </w:r>
      <w:r w:rsidR="00A845F7">
        <w:rPr>
          <w:rFonts w:ascii="Arial" w:hAnsi="Arial" w:cs="Arial"/>
          <w:kern w:val="0"/>
        </w:rPr>
        <w:t xml:space="preserve"> through the restructuring plan</w:t>
      </w:r>
      <w:r w:rsidR="00EC6C3E">
        <w:rPr>
          <w:rFonts w:ascii="Arial" w:hAnsi="Arial" w:cs="Arial"/>
          <w:kern w:val="0"/>
        </w:rPr>
        <w:t>.</w:t>
      </w:r>
    </w:p>
    <w:p w14:paraId="5E68C49D" w14:textId="77777777" w:rsidR="00B503DA" w:rsidRDefault="00B503DA" w:rsidP="004E1B6C">
      <w:pPr>
        <w:autoSpaceDE w:val="0"/>
        <w:autoSpaceDN w:val="0"/>
        <w:adjustRightInd w:val="0"/>
        <w:spacing w:after="0" w:line="240" w:lineRule="auto"/>
        <w:rPr>
          <w:rFonts w:ascii="Arial" w:hAnsi="Arial" w:cs="Arial"/>
          <w:kern w:val="0"/>
        </w:rPr>
      </w:pPr>
    </w:p>
    <w:p w14:paraId="14BBF9FD" w14:textId="11F8306D" w:rsidR="000C5E4E" w:rsidRDefault="000C5E4E" w:rsidP="004E1B6C">
      <w:pPr>
        <w:autoSpaceDE w:val="0"/>
        <w:autoSpaceDN w:val="0"/>
        <w:adjustRightInd w:val="0"/>
        <w:spacing w:after="0" w:line="240" w:lineRule="auto"/>
        <w:rPr>
          <w:rFonts w:ascii="Arial" w:hAnsi="Arial" w:cs="Arial"/>
          <w:kern w:val="0"/>
        </w:rPr>
      </w:pPr>
      <w:r>
        <w:rPr>
          <w:rFonts w:ascii="Arial" w:hAnsi="Arial" w:cs="Arial"/>
          <w:kern w:val="0"/>
        </w:rPr>
        <w:t xml:space="preserve">Seven days after the voting as taken place, Efwon will need to </w:t>
      </w:r>
      <w:r w:rsidR="005545DC">
        <w:rPr>
          <w:rFonts w:ascii="Arial" w:hAnsi="Arial" w:cs="Arial"/>
          <w:kern w:val="0"/>
        </w:rPr>
        <w:t>file a report with the Court on the outcome of the voting.</w:t>
      </w:r>
      <w:r w:rsidR="005545DC">
        <w:rPr>
          <w:rStyle w:val="FootnoteReference"/>
          <w:rFonts w:ascii="Arial" w:hAnsi="Arial" w:cs="Arial"/>
          <w:kern w:val="0"/>
        </w:rPr>
        <w:footnoteReference w:id="77"/>
      </w:r>
      <w:r w:rsidR="00A87474">
        <w:rPr>
          <w:rFonts w:ascii="Arial" w:hAnsi="Arial" w:cs="Arial"/>
          <w:kern w:val="0"/>
        </w:rPr>
        <w:t xml:space="preserve"> </w:t>
      </w:r>
      <w:r w:rsidR="009B0F35">
        <w:rPr>
          <w:rFonts w:ascii="Arial" w:hAnsi="Arial" w:cs="Arial"/>
          <w:kern w:val="0"/>
        </w:rPr>
        <w:t xml:space="preserve"> </w:t>
      </w:r>
    </w:p>
    <w:p w14:paraId="58D5C7FE" w14:textId="77777777" w:rsidR="000C5E4E" w:rsidRPr="00495748" w:rsidRDefault="000C5E4E" w:rsidP="004E1B6C">
      <w:pPr>
        <w:autoSpaceDE w:val="0"/>
        <w:autoSpaceDN w:val="0"/>
        <w:adjustRightInd w:val="0"/>
        <w:spacing w:after="0" w:line="240" w:lineRule="auto"/>
        <w:rPr>
          <w:rFonts w:ascii="Arial" w:hAnsi="Arial" w:cs="Arial"/>
          <w:kern w:val="0"/>
        </w:rPr>
      </w:pPr>
    </w:p>
    <w:p w14:paraId="065FD4B9" w14:textId="3C17267A" w:rsidR="008F5B6D" w:rsidRPr="00167B35" w:rsidRDefault="00BE044B" w:rsidP="008D18A1">
      <w:pPr>
        <w:pStyle w:val="ListParagraph"/>
        <w:numPr>
          <w:ilvl w:val="0"/>
          <w:numId w:val="7"/>
        </w:numPr>
        <w:autoSpaceDE w:val="0"/>
        <w:autoSpaceDN w:val="0"/>
        <w:adjustRightInd w:val="0"/>
        <w:spacing w:after="0" w:line="240" w:lineRule="auto"/>
        <w:rPr>
          <w:rFonts w:ascii="Arial" w:hAnsi="Arial" w:cs="Arial"/>
          <w:b/>
          <w:bCs/>
          <w:kern w:val="0"/>
        </w:rPr>
      </w:pPr>
      <w:r w:rsidRPr="00167B35">
        <w:rPr>
          <w:rFonts w:ascii="Arial" w:hAnsi="Arial" w:cs="Arial"/>
          <w:b/>
          <w:bCs/>
          <w:kern w:val="0"/>
        </w:rPr>
        <w:t>Advantages and Disadvantages of the Proposed Strategy</w:t>
      </w:r>
    </w:p>
    <w:p w14:paraId="4627883C" w14:textId="77777777" w:rsidR="00BA4877" w:rsidRDefault="00BA4877" w:rsidP="00BA4877">
      <w:pPr>
        <w:autoSpaceDE w:val="0"/>
        <w:autoSpaceDN w:val="0"/>
        <w:adjustRightInd w:val="0"/>
        <w:spacing w:after="0" w:line="240" w:lineRule="auto"/>
        <w:rPr>
          <w:rFonts w:ascii="Arial" w:hAnsi="Arial" w:cs="Arial"/>
          <w:kern w:val="0"/>
        </w:rPr>
      </w:pPr>
    </w:p>
    <w:p w14:paraId="1CC8F4D1" w14:textId="09EB2731" w:rsidR="00167B35" w:rsidRPr="00931270" w:rsidRDefault="00931270" w:rsidP="00BA4877">
      <w:pPr>
        <w:autoSpaceDE w:val="0"/>
        <w:autoSpaceDN w:val="0"/>
        <w:adjustRightInd w:val="0"/>
        <w:spacing w:after="0" w:line="240" w:lineRule="auto"/>
        <w:rPr>
          <w:rFonts w:ascii="Arial" w:hAnsi="Arial" w:cs="Arial"/>
          <w:kern w:val="0"/>
        </w:rPr>
      </w:pPr>
      <w:r>
        <w:rPr>
          <w:rFonts w:ascii="Arial" w:hAnsi="Arial" w:cs="Arial"/>
          <w:kern w:val="0"/>
        </w:rPr>
        <w:t xml:space="preserve">This section highlights the </w:t>
      </w:r>
      <w:r w:rsidR="004C388D">
        <w:rPr>
          <w:rFonts w:ascii="Arial" w:hAnsi="Arial" w:cs="Arial"/>
          <w:kern w:val="0"/>
        </w:rPr>
        <w:t xml:space="preserve">advantages </w:t>
      </w:r>
      <w:r w:rsidR="00D551C6">
        <w:rPr>
          <w:rFonts w:ascii="Arial" w:hAnsi="Arial" w:cs="Arial"/>
          <w:kern w:val="0"/>
        </w:rPr>
        <w:t xml:space="preserve">and disadvantages </w:t>
      </w:r>
      <w:r w:rsidR="004C388D">
        <w:rPr>
          <w:rFonts w:ascii="Arial" w:hAnsi="Arial" w:cs="Arial"/>
          <w:kern w:val="0"/>
        </w:rPr>
        <w:t>of the approach we have highlighted above.</w:t>
      </w:r>
      <w:r w:rsidR="002E0AFC">
        <w:rPr>
          <w:rFonts w:ascii="Arial" w:hAnsi="Arial" w:cs="Arial"/>
          <w:kern w:val="0"/>
        </w:rPr>
        <w:t xml:space="preserve"> This risk analysis has been taken into account </w:t>
      </w:r>
      <w:r w:rsidR="00052CB4">
        <w:rPr>
          <w:rFonts w:ascii="Arial" w:hAnsi="Arial" w:cs="Arial"/>
          <w:kern w:val="0"/>
        </w:rPr>
        <w:t>in the strategy presented above.</w:t>
      </w:r>
    </w:p>
    <w:p w14:paraId="05FFD7DE" w14:textId="77777777" w:rsidR="00167B35" w:rsidRDefault="00167B35" w:rsidP="00BA4877">
      <w:pPr>
        <w:autoSpaceDE w:val="0"/>
        <w:autoSpaceDN w:val="0"/>
        <w:adjustRightInd w:val="0"/>
        <w:spacing w:after="0" w:line="240" w:lineRule="auto"/>
        <w:rPr>
          <w:rFonts w:ascii="Arial" w:hAnsi="Arial" w:cs="Arial"/>
          <w:kern w:val="0"/>
          <w:u w:val="single"/>
        </w:rPr>
      </w:pPr>
    </w:p>
    <w:p w14:paraId="623095AD" w14:textId="530F268A" w:rsidR="00C11CFC" w:rsidRDefault="00C11CFC" w:rsidP="00BA4877">
      <w:pPr>
        <w:autoSpaceDE w:val="0"/>
        <w:autoSpaceDN w:val="0"/>
        <w:adjustRightInd w:val="0"/>
        <w:spacing w:after="0" w:line="240" w:lineRule="auto"/>
        <w:rPr>
          <w:rFonts w:ascii="Arial" w:hAnsi="Arial" w:cs="Arial"/>
          <w:i/>
          <w:iCs/>
          <w:kern w:val="0"/>
        </w:rPr>
      </w:pPr>
      <w:r>
        <w:rPr>
          <w:rFonts w:ascii="Arial" w:hAnsi="Arial" w:cs="Arial"/>
          <w:i/>
          <w:iCs/>
          <w:kern w:val="0"/>
        </w:rPr>
        <w:t>Advantages</w:t>
      </w:r>
    </w:p>
    <w:p w14:paraId="343F9662" w14:textId="77777777" w:rsidR="00C11CFC" w:rsidRDefault="00C11CFC" w:rsidP="00BA4877">
      <w:pPr>
        <w:autoSpaceDE w:val="0"/>
        <w:autoSpaceDN w:val="0"/>
        <w:adjustRightInd w:val="0"/>
        <w:spacing w:after="0" w:line="240" w:lineRule="auto"/>
        <w:rPr>
          <w:rFonts w:ascii="Arial" w:hAnsi="Arial" w:cs="Arial"/>
          <w:i/>
          <w:iCs/>
          <w:kern w:val="0"/>
        </w:rPr>
      </w:pPr>
    </w:p>
    <w:p w14:paraId="785924BE" w14:textId="77CF8F05" w:rsidR="00EA012D" w:rsidRDefault="007343C3" w:rsidP="00BA4877">
      <w:pPr>
        <w:autoSpaceDE w:val="0"/>
        <w:autoSpaceDN w:val="0"/>
        <w:adjustRightInd w:val="0"/>
        <w:spacing w:after="0" w:line="240" w:lineRule="auto"/>
        <w:rPr>
          <w:rFonts w:ascii="Arial" w:hAnsi="Arial" w:cs="Arial"/>
          <w:kern w:val="0"/>
        </w:rPr>
      </w:pPr>
      <w:r>
        <w:rPr>
          <w:rFonts w:ascii="Arial" w:hAnsi="Arial" w:cs="Arial"/>
          <w:kern w:val="0"/>
        </w:rPr>
        <w:t xml:space="preserve">The proposed legal strategy is centered on </w:t>
      </w:r>
      <w:r w:rsidR="00B219CF">
        <w:rPr>
          <w:rFonts w:ascii="Arial" w:hAnsi="Arial" w:cs="Arial"/>
          <w:kern w:val="0"/>
        </w:rPr>
        <w:t>using the Dutch WHOA procedure</w:t>
      </w:r>
      <w:r w:rsidR="006F6362">
        <w:rPr>
          <w:rFonts w:ascii="Arial" w:hAnsi="Arial" w:cs="Arial"/>
          <w:kern w:val="0"/>
        </w:rPr>
        <w:t>, which has many advantage</w:t>
      </w:r>
      <w:r w:rsidR="000B003C">
        <w:rPr>
          <w:rFonts w:ascii="Arial" w:hAnsi="Arial" w:cs="Arial"/>
          <w:kern w:val="0"/>
        </w:rPr>
        <w:t>s, some of which have been briefly described above.</w:t>
      </w:r>
      <w:r w:rsidR="00B14119">
        <w:rPr>
          <w:rFonts w:ascii="Arial" w:hAnsi="Arial" w:cs="Arial"/>
          <w:kern w:val="0"/>
        </w:rPr>
        <w:t xml:space="preserve"> </w:t>
      </w:r>
      <w:r w:rsidR="00A7401E">
        <w:rPr>
          <w:rFonts w:ascii="Arial" w:hAnsi="Arial" w:cs="Arial"/>
          <w:kern w:val="0"/>
        </w:rPr>
        <w:t>I</w:t>
      </w:r>
      <w:r w:rsidR="00B14119">
        <w:rPr>
          <w:rFonts w:ascii="Arial" w:hAnsi="Arial" w:cs="Arial"/>
          <w:kern w:val="0"/>
        </w:rPr>
        <w:t xml:space="preserve">f it is necessary to </w:t>
      </w:r>
      <w:r w:rsidR="00494E44">
        <w:rPr>
          <w:rFonts w:ascii="Arial" w:hAnsi="Arial" w:cs="Arial"/>
          <w:kern w:val="0"/>
        </w:rPr>
        <w:t>file</w:t>
      </w:r>
      <w:r w:rsidR="00B14119">
        <w:rPr>
          <w:rFonts w:ascii="Arial" w:hAnsi="Arial" w:cs="Arial"/>
          <w:kern w:val="0"/>
        </w:rPr>
        <w:t xml:space="preserve"> a parallel Chapter 11 filing, some of these advantages may be lessened. </w:t>
      </w:r>
    </w:p>
    <w:p w14:paraId="79999304" w14:textId="77777777" w:rsidR="00FE0A28" w:rsidRDefault="00FE0A28" w:rsidP="00BA4877">
      <w:pPr>
        <w:autoSpaceDE w:val="0"/>
        <w:autoSpaceDN w:val="0"/>
        <w:adjustRightInd w:val="0"/>
        <w:spacing w:after="0" w:line="240" w:lineRule="auto"/>
        <w:rPr>
          <w:rFonts w:ascii="Arial" w:hAnsi="Arial" w:cs="Arial"/>
          <w:kern w:val="0"/>
        </w:rPr>
      </w:pPr>
    </w:p>
    <w:p w14:paraId="16DE0B3F" w14:textId="386485EA" w:rsidR="00AD7578" w:rsidRDefault="00AD7578" w:rsidP="00FE0A28">
      <w:pPr>
        <w:pStyle w:val="ListParagraph"/>
        <w:numPr>
          <w:ilvl w:val="0"/>
          <w:numId w:val="10"/>
        </w:numPr>
        <w:autoSpaceDE w:val="0"/>
        <w:autoSpaceDN w:val="0"/>
        <w:adjustRightInd w:val="0"/>
        <w:spacing w:after="0" w:line="240" w:lineRule="auto"/>
        <w:rPr>
          <w:rFonts w:ascii="Arial" w:hAnsi="Arial" w:cs="Arial"/>
          <w:kern w:val="0"/>
        </w:rPr>
      </w:pPr>
      <w:r>
        <w:rPr>
          <w:rFonts w:ascii="Arial" w:hAnsi="Arial" w:cs="Arial"/>
          <w:kern w:val="0"/>
        </w:rPr>
        <w:t xml:space="preserve">The WHOA approach under Dutch law is better suited to this restructuring than the other possible </w:t>
      </w:r>
      <w:r w:rsidR="00624D85">
        <w:rPr>
          <w:rFonts w:ascii="Arial" w:hAnsi="Arial" w:cs="Arial"/>
          <w:kern w:val="0"/>
        </w:rPr>
        <w:t xml:space="preserve">Dutch </w:t>
      </w:r>
      <w:r>
        <w:rPr>
          <w:rFonts w:ascii="Arial" w:hAnsi="Arial" w:cs="Arial"/>
          <w:kern w:val="0"/>
        </w:rPr>
        <w:t xml:space="preserve">procedures – the suspension of payments and bankruptcy procedures. </w:t>
      </w:r>
      <w:r w:rsidR="000068CE">
        <w:rPr>
          <w:rFonts w:ascii="Arial" w:hAnsi="Arial" w:cs="Arial"/>
          <w:kern w:val="0"/>
        </w:rPr>
        <w:t xml:space="preserve">Those procedures </w:t>
      </w:r>
      <w:r>
        <w:rPr>
          <w:rFonts w:ascii="Arial" w:hAnsi="Arial" w:cs="Arial"/>
          <w:kern w:val="0"/>
        </w:rPr>
        <w:t>do not allow protection of fresh financing in a restructuring. Nor do they allow important tools like debt-to-equity swaps.</w:t>
      </w:r>
    </w:p>
    <w:p w14:paraId="7E39DA23" w14:textId="7ACF2733" w:rsidR="00DF6B8F" w:rsidRDefault="00DF6B8F" w:rsidP="00DF6B8F">
      <w:pPr>
        <w:pStyle w:val="ListParagraph"/>
        <w:numPr>
          <w:ilvl w:val="0"/>
          <w:numId w:val="10"/>
        </w:numPr>
        <w:autoSpaceDE w:val="0"/>
        <w:autoSpaceDN w:val="0"/>
        <w:adjustRightInd w:val="0"/>
        <w:spacing w:after="0" w:line="240" w:lineRule="auto"/>
        <w:rPr>
          <w:rFonts w:ascii="Arial" w:hAnsi="Arial" w:cs="Arial"/>
          <w:kern w:val="0"/>
        </w:rPr>
      </w:pPr>
      <w:r>
        <w:rPr>
          <w:rFonts w:ascii="Arial" w:hAnsi="Arial" w:cs="Arial"/>
          <w:kern w:val="0"/>
        </w:rPr>
        <w:t xml:space="preserve">The approach of rapidly opening a Netherlands case where COMI is asserted provides more certainty and likely a better outcome than the COMI being in Romania where, as discussed above, insolvency outcomes </w:t>
      </w:r>
      <w:r w:rsidR="00E47BAA">
        <w:rPr>
          <w:rFonts w:ascii="Arial" w:hAnsi="Arial" w:cs="Arial"/>
          <w:kern w:val="0"/>
        </w:rPr>
        <w:t xml:space="preserve">have not been </w:t>
      </w:r>
      <w:r>
        <w:rPr>
          <w:rFonts w:ascii="Arial" w:hAnsi="Arial" w:cs="Arial"/>
          <w:kern w:val="0"/>
        </w:rPr>
        <w:t>as good as in the Netherlands.</w:t>
      </w:r>
    </w:p>
    <w:p w14:paraId="4EBCCE8D" w14:textId="06BF6D0C" w:rsidR="00B610E3" w:rsidRDefault="00B610E3" w:rsidP="00DF6B8F">
      <w:pPr>
        <w:pStyle w:val="ListParagraph"/>
        <w:numPr>
          <w:ilvl w:val="0"/>
          <w:numId w:val="10"/>
        </w:numPr>
        <w:autoSpaceDE w:val="0"/>
        <w:autoSpaceDN w:val="0"/>
        <w:adjustRightInd w:val="0"/>
        <w:spacing w:after="0" w:line="240" w:lineRule="auto"/>
        <w:rPr>
          <w:rFonts w:ascii="Arial" w:hAnsi="Arial" w:cs="Arial"/>
          <w:kern w:val="0"/>
        </w:rPr>
      </w:pPr>
      <w:r>
        <w:rPr>
          <w:rFonts w:ascii="Arial" w:hAnsi="Arial" w:cs="Arial"/>
          <w:kern w:val="0"/>
        </w:rPr>
        <w:t xml:space="preserve">Having the COMI in the Netherlands </w:t>
      </w:r>
      <w:r w:rsidR="00E7525F">
        <w:rPr>
          <w:rFonts w:ascii="Arial" w:hAnsi="Arial" w:cs="Arial"/>
          <w:kern w:val="0"/>
        </w:rPr>
        <w:t>rather than in the US allows the Netherlands</w:t>
      </w:r>
      <w:r w:rsidR="00E942B9">
        <w:rPr>
          <w:rFonts w:ascii="Arial" w:hAnsi="Arial" w:cs="Arial"/>
          <w:kern w:val="0"/>
        </w:rPr>
        <w:t xml:space="preserve"> law and court to drive the insolvency</w:t>
      </w:r>
      <w:r w:rsidR="006A6446">
        <w:rPr>
          <w:rFonts w:ascii="Arial" w:hAnsi="Arial" w:cs="Arial"/>
          <w:kern w:val="0"/>
        </w:rPr>
        <w:t xml:space="preserve"> through the EIR</w:t>
      </w:r>
      <w:r w:rsidR="00137327">
        <w:rPr>
          <w:rFonts w:ascii="Arial" w:hAnsi="Arial" w:cs="Arial"/>
          <w:kern w:val="0"/>
        </w:rPr>
        <w:t xml:space="preserve">, which </w:t>
      </w:r>
      <w:r w:rsidR="00E56E81">
        <w:rPr>
          <w:rFonts w:ascii="Arial" w:hAnsi="Arial" w:cs="Arial"/>
          <w:kern w:val="0"/>
        </w:rPr>
        <w:t>makes recognition and enforcement throughout Europe easier.</w:t>
      </w:r>
    </w:p>
    <w:p w14:paraId="78F120EB" w14:textId="3E567BF4" w:rsidR="00FE0A28" w:rsidRDefault="00FE0A28" w:rsidP="00FE0A28">
      <w:pPr>
        <w:pStyle w:val="ListParagraph"/>
        <w:numPr>
          <w:ilvl w:val="0"/>
          <w:numId w:val="10"/>
        </w:numPr>
        <w:autoSpaceDE w:val="0"/>
        <w:autoSpaceDN w:val="0"/>
        <w:adjustRightInd w:val="0"/>
        <w:spacing w:after="0" w:line="240" w:lineRule="auto"/>
        <w:rPr>
          <w:rFonts w:ascii="Arial" w:hAnsi="Arial" w:cs="Arial"/>
          <w:kern w:val="0"/>
        </w:rPr>
      </w:pPr>
      <w:r w:rsidRPr="00FE0A28">
        <w:rPr>
          <w:rFonts w:ascii="Arial" w:hAnsi="Arial" w:cs="Arial"/>
          <w:kern w:val="0"/>
        </w:rPr>
        <w:t>The WHOA allows the debtor to continue to manage the company (debtor-in possession)</w:t>
      </w:r>
      <w:r>
        <w:rPr>
          <w:rFonts w:ascii="Arial" w:hAnsi="Arial" w:cs="Arial"/>
          <w:kern w:val="0"/>
        </w:rPr>
        <w:t xml:space="preserve"> while insolvency proceedings are ongoing</w:t>
      </w:r>
      <w:r w:rsidRPr="00FE0A28">
        <w:rPr>
          <w:rFonts w:ascii="Arial" w:hAnsi="Arial" w:cs="Arial"/>
          <w:kern w:val="0"/>
        </w:rPr>
        <w:t>.</w:t>
      </w:r>
    </w:p>
    <w:p w14:paraId="5767989B" w14:textId="759BBDFF" w:rsidR="00FE0A28" w:rsidRDefault="00F35FE9" w:rsidP="00FE0A28">
      <w:pPr>
        <w:pStyle w:val="ListParagraph"/>
        <w:numPr>
          <w:ilvl w:val="0"/>
          <w:numId w:val="10"/>
        </w:numPr>
        <w:autoSpaceDE w:val="0"/>
        <w:autoSpaceDN w:val="0"/>
        <w:adjustRightInd w:val="0"/>
        <w:spacing w:after="0" w:line="240" w:lineRule="auto"/>
        <w:rPr>
          <w:rFonts w:ascii="Arial" w:hAnsi="Arial" w:cs="Arial"/>
          <w:kern w:val="0"/>
        </w:rPr>
      </w:pPr>
      <w:r>
        <w:rPr>
          <w:rFonts w:ascii="Arial" w:hAnsi="Arial" w:cs="Arial"/>
          <w:kern w:val="0"/>
        </w:rPr>
        <w:t xml:space="preserve">Compared to the US Chapter 11 approach, </w:t>
      </w:r>
      <w:r w:rsidR="008E4562">
        <w:rPr>
          <w:rFonts w:ascii="Arial" w:hAnsi="Arial" w:cs="Arial"/>
          <w:kern w:val="0"/>
        </w:rPr>
        <w:t xml:space="preserve">the WHOA </w:t>
      </w:r>
      <w:r w:rsidR="008C2634">
        <w:rPr>
          <w:rFonts w:ascii="Arial" w:hAnsi="Arial" w:cs="Arial"/>
          <w:kern w:val="0"/>
        </w:rPr>
        <w:t>requires less court involvement and administrative requirements</w:t>
      </w:r>
      <w:r w:rsidR="00247387">
        <w:rPr>
          <w:rFonts w:ascii="Arial" w:hAnsi="Arial" w:cs="Arial"/>
          <w:kern w:val="0"/>
        </w:rPr>
        <w:t>. The WHOA is also thought to be less litigious</w:t>
      </w:r>
      <w:r w:rsidR="00970E79">
        <w:rPr>
          <w:rFonts w:ascii="Arial" w:hAnsi="Arial" w:cs="Arial"/>
          <w:kern w:val="0"/>
        </w:rPr>
        <w:t xml:space="preserve"> and costly</w:t>
      </w:r>
      <w:r w:rsidR="00E7678F">
        <w:rPr>
          <w:rFonts w:ascii="Arial" w:hAnsi="Arial" w:cs="Arial"/>
          <w:kern w:val="0"/>
        </w:rPr>
        <w:t>.</w:t>
      </w:r>
      <w:r w:rsidR="005F1B11">
        <w:rPr>
          <w:rFonts w:ascii="Arial" w:hAnsi="Arial" w:cs="Arial"/>
          <w:kern w:val="0"/>
        </w:rPr>
        <w:t xml:space="preserve"> Therefore, it will also likely be faster</w:t>
      </w:r>
      <w:r w:rsidR="00970E79">
        <w:rPr>
          <w:rFonts w:ascii="Arial" w:hAnsi="Arial" w:cs="Arial"/>
          <w:kern w:val="0"/>
        </w:rPr>
        <w:t xml:space="preserve"> and less expensive</w:t>
      </w:r>
      <w:r w:rsidR="005F1B11">
        <w:rPr>
          <w:rFonts w:ascii="Arial" w:hAnsi="Arial" w:cs="Arial"/>
          <w:kern w:val="0"/>
        </w:rPr>
        <w:t xml:space="preserve"> than a </w:t>
      </w:r>
      <w:r w:rsidR="005F1B11">
        <w:rPr>
          <w:rFonts w:ascii="Arial" w:hAnsi="Arial" w:cs="Arial"/>
          <w:kern w:val="0"/>
        </w:rPr>
        <w:lastRenderedPageBreak/>
        <w:t xml:space="preserve">Chapter 11 approach. Time is of the essence in this case because </w:t>
      </w:r>
      <w:r w:rsidR="00D72613">
        <w:rPr>
          <w:rFonts w:ascii="Arial" w:hAnsi="Arial" w:cs="Arial"/>
          <w:kern w:val="0"/>
        </w:rPr>
        <w:t xml:space="preserve">KuasaNas will not conclude the sponsorship deal unless </w:t>
      </w:r>
      <w:r w:rsidR="00CC66FC">
        <w:rPr>
          <w:rFonts w:ascii="Arial" w:hAnsi="Arial" w:cs="Arial"/>
          <w:kern w:val="0"/>
        </w:rPr>
        <w:t>the insolvency situation is resolved.</w:t>
      </w:r>
    </w:p>
    <w:p w14:paraId="4988BA02" w14:textId="3BEF8B00" w:rsidR="00E7678F" w:rsidRDefault="00E7678F" w:rsidP="00FE0A28">
      <w:pPr>
        <w:pStyle w:val="ListParagraph"/>
        <w:numPr>
          <w:ilvl w:val="0"/>
          <w:numId w:val="10"/>
        </w:numPr>
        <w:autoSpaceDE w:val="0"/>
        <w:autoSpaceDN w:val="0"/>
        <w:adjustRightInd w:val="0"/>
        <w:spacing w:after="0" w:line="240" w:lineRule="auto"/>
        <w:rPr>
          <w:rFonts w:ascii="Arial" w:hAnsi="Arial" w:cs="Arial"/>
          <w:kern w:val="0"/>
        </w:rPr>
      </w:pPr>
      <w:r>
        <w:rPr>
          <w:rFonts w:ascii="Arial" w:hAnsi="Arial" w:cs="Arial"/>
          <w:kern w:val="0"/>
        </w:rPr>
        <w:t>Creditors play a more limited role in a WHOA than Chapter 11</w:t>
      </w:r>
      <w:r w:rsidR="00400517">
        <w:rPr>
          <w:rFonts w:ascii="Arial" w:hAnsi="Arial" w:cs="Arial"/>
          <w:kern w:val="0"/>
        </w:rPr>
        <w:t xml:space="preserve">. For example, creditors’ committees are not possible in a WHOA. However, in Chapter 11 they </w:t>
      </w:r>
      <w:r w:rsidR="00D21D80">
        <w:rPr>
          <w:rFonts w:ascii="Arial" w:hAnsi="Arial" w:cs="Arial"/>
          <w:kern w:val="0"/>
        </w:rPr>
        <w:t>normally play a large role. Moreover</w:t>
      </w:r>
      <w:r w:rsidR="00A56D60">
        <w:rPr>
          <w:rFonts w:ascii="Arial" w:hAnsi="Arial" w:cs="Arial"/>
          <w:kern w:val="0"/>
        </w:rPr>
        <w:t xml:space="preserve">, if a creditor has an issue in a </w:t>
      </w:r>
      <w:r w:rsidR="00347D95">
        <w:rPr>
          <w:rFonts w:ascii="Arial" w:hAnsi="Arial" w:cs="Arial"/>
          <w:kern w:val="0"/>
        </w:rPr>
        <w:t>WHOA,</w:t>
      </w:r>
      <w:r w:rsidR="00A56D60">
        <w:rPr>
          <w:rFonts w:ascii="Arial" w:hAnsi="Arial" w:cs="Arial"/>
          <w:kern w:val="0"/>
        </w:rPr>
        <w:t xml:space="preserve"> they cannot go right to court like they would in a Chapter 11. They must first contact the debtor</w:t>
      </w:r>
      <w:r w:rsidR="00E15FE6">
        <w:rPr>
          <w:rFonts w:ascii="Arial" w:hAnsi="Arial" w:cs="Arial"/>
          <w:kern w:val="0"/>
        </w:rPr>
        <w:t xml:space="preserve"> to resolve it. If problems continue, a court appointed restructuring expert can be appointed</w:t>
      </w:r>
      <w:r w:rsidR="00FC605A">
        <w:rPr>
          <w:rFonts w:ascii="Arial" w:hAnsi="Arial" w:cs="Arial"/>
          <w:kern w:val="0"/>
        </w:rPr>
        <w:t xml:space="preserve"> if requested by creditors.</w:t>
      </w:r>
      <w:r w:rsidR="00FC605A">
        <w:rPr>
          <w:rStyle w:val="FootnoteReference"/>
          <w:rFonts w:ascii="Arial" w:hAnsi="Arial" w:cs="Arial"/>
          <w:kern w:val="0"/>
        </w:rPr>
        <w:footnoteReference w:id="78"/>
      </w:r>
    </w:p>
    <w:p w14:paraId="24F3E0C9" w14:textId="7150DBCE" w:rsidR="00791F9D" w:rsidRPr="00791F9D" w:rsidRDefault="00791F9D" w:rsidP="00791F9D">
      <w:pPr>
        <w:pStyle w:val="ListParagraph"/>
        <w:numPr>
          <w:ilvl w:val="0"/>
          <w:numId w:val="10"/>
        </w:numPr>
        <w:autoSpaceDE w:val="0"/>
        <w:autoSpaceDN w:val="0"/>
        <w:adjustRightInd w:val="0"/>
        <w:spacing w:after="0" w:line="240" w:lineRule="auto"/>
        <w:rPr>
          <w:rFonts w:ascii="Arial" w:hAnsi="Arial" w:cs="Arial"/>
          <w:kern w:val="0"/>
        </w:rPr>
      </w:pPr>
      <w:r>
        <w:rPr>
          <w:rFonts w:ascii="Arial" w:hAnsi="Arial" w:cs="Arial"/>
          <w:kern w:val="0"/>
        </w:rPr>
        <w:t xml:space="preserve">As described above, the WHOA specifically allows for the restructuring of group guarantees. </w:t>
      </w:r>
    </w:p>
    <w:p w14:paraId="4310D63A" w14:textId="3A795709" w:rsidR="00C11CFC" w:rsidRPr="008F05A6" w:rsidRDefault="00BF3702" w:rsidP="00BA4877">
      <w:pPr>
        <w:pStyle w:val="ListParagraph"/>
        <w:numPr>
          <w:ilvl w:val="0"/>
          <w:numId w:val="10"/>
        </w:numPr>
        <w:autoSpaceDE w:val="0"/>
        <w:autoSpaceDN w:val="0"/>
        <w:adjustRightInd w:val="0"/>
        <w:spacing w:after="0" w:line="240" w:lineRule="auto"/>
        <w:rPr>
          <w:rFonts w:ascii="Arial" w:hAnsi="Arial" w:cs="Arial"/>
          <w:kern w:val="0"/>
        </w:rPr>
      </w:pPr>
      <w:r>
        <w:rPr>
          <w:rFonts w:ascii="Arial" w:hAnsi="Arial" w:cs="Arial"/>
          <w:kern w:val="0"/>
        </w:rPr>
        <w:t>Both the Netherlands and the United States have specialized bankruptcy judges.</w:t>
      </w:r>
      <w:r w:rsidR="00C12BE9">
        <w:rPr>
          <w:rFonts w:ascii="Arial" w:hAnsi="Arial" w:cs="Arial"/>
          <w:kern w:val="0"/>
        </w:rPr>
        <w:t xml:space="preserve"> Romania does not have specialized judges.</w:t>
      </w:r>
    </w:p>
    <w:p w14:paraId="6BBBE23C" w14:textId="77777777" w:rsidR="001C4EB4" w:rsidRDefault="001C4EB4" w:rsidP="00BA4877">
      <w:pPr>
        <w:autoSpaceDE w:val="0"/>
        <w:autoSpaceDN w:val="0"/>
        <w:adjustRightInd w:val="0"/>
        <w:spacing w:after="0" w:line="240" w:lineRule="auto"/>
        <w:rPr>
          <w:rFonts w:ascii="Arial" w:hAnsi="Arial" w:cs="Arial"/>
          <w:i/>
          <w:iCs/>
          <w:kern w:val="0"/>
        </w:rPr>
      </w:pPr>
    </w:p>
    <w:p w14:paraId="1A2B9E00" w14:textId="0228A12D" w:rsidR="00F72A90" w:rsidRPr="00C11CFC" w:rsidRDefault="00F72A90" w:rsidP="00BA4877">
      <w:pPr>
        <w:autoSpaceDE w:val="0"/>
        <w:autoSpaceDN w:val="0"/>
        <w:adjustRightInd w:val="0"/>
        <w:spacing w:after="0" w:line="240" w:lineRule="auto"/>
        <w:rPr>
          <w:rFonts w:ascii="Arial" w:hAnsi="Arial" w:cs="Arial"/>
          <w:i/>
          <w:iCs/>
          <w:kern w:val="0"/>
        </w:rPr>
      </w:pPr>
      <w:r w:rsidRPr="00C11CFC">
        <w:rPr>
          <w:rFonts w:ascii="Arial" w:hAnsi="Arial" w:cs="Arial"/>
          <w:i/>
          <w:iCs/>
          <w:kern w:val="0"/>
        </w:rPr>
        <w:t>Disadvantages</w:t>
      </w:r>
    </w:p>
    <w:p w14:paraId="7BACA50B" w14:textId="77777777" w:rsidR="00F72A90" w:rsidRDefault="00F72A90" w:rsidP="00BA4877">
      <w:pPr>
        <w:autoSpaceDE w:val="0"/>
        <w:autoSpaceDN w:val="0"/>
        <w:adjustRightInd w:val="0"/>
        <w:spacing w:after="0" w:line="240" w:lineRule="auto"/>
        <w:rPr>
          <w:rFonts w:ascii="Arial" w:hAnsi="Arial" w:cs="Arial"/>
          <w:kern w:val="0"/>
        </w:rPr>
      </w:pPr>
    </w:p>
    <w:p w14:paraId="0D34705C" w14:textId="394E8D19" w:rsidR="00B22220" w:rsidRDefault="00287950" w:rsidP="00BA4877">
      <w:pPr>
        <w:autoSpaceDE w:val="0"/>
        <w:autoSpaceDN w:val="0"/>
        <w:adjustRightInd w:val="0"/>
        <w:spacing w:after="0" w:line="240" w:lineRule="auto"/>
        <w:rPr>
          <w:rFonts w:ascii="Arial" w:hAnsi="Arial" w:cs="Arial"/>
          <w:kern w:val="0"/>
        </w:rPr>
      </w:pPr>
      <w:r>
        <w:rPr>
          <w:rFonts w:ascii="Arial" w:hAnsi="Arial" w:cs="Arial"/>
          <w:kern w:val="0"/>
        </w:rPr>
        <w:t>Many of the disadvantages below can also be thought of as risks involved in following the strategy as outlined above.</w:t>
      </w:r>
    </w:p>
    <w:p w14:paraId="09FDA39B" w14:textId="77777777" w:rsidR="00B22220" w:rsidRDefault="00B22220" w:rsidP="00BA4877">
      <w:pPr>
        <w:autoSpaceDE w:val="0"/>
        <w:autoSpaceDN w:val="0"/>
        <w:adjustRightInd w:val="0"/>
        <w:spacing w:after="0" w:line="240" w:lineRule="auto"/>
        <w:rPr>
          <w:rFonts w:ascii="Arial" w:hAnsi="Arial" w:cs="Arial"/>
          <w:kern w:val="0"/>
        </w:rPr>
      </w:pPr>
    </w:p>
    <w:p w14:paraId="34100CE0" w14:textId="7F3F998A" w:rsidR="00BA4877" w:rsidRPr="00AC39A6" w:rsidRDefault="006515E2" w:rsidP="00AC39A6">
      <w:pPr>
        <w:pStyle w:val="ListParagraph"/>
        <w:numPr>
          <w:ilvl w:val="0"/>
          <w:numId w:val="11"/>
        </w:numPr>
        <w:autoSpaceDE w:val="0"/>
        <w:autoSpaceDN w:val="0"/>
        <w:adjustRightInd w:val="0"/>
        <w:spacing w:after="0" w:line="240" w:lineRule="auto"/>
        <w:rPr>
          <w:rFonts w:ascii="Arial" w:hAnsi="Arial" w:cs="Arial"/>
          <w:kern w:val="0"/>
        </w:rPr>
      </w:pPr>
      <w:r>
        <w:rPr>
          <w:rFonts w:ascii="Arial" w:hAnsi="Arial" w:cs="Arial"/>
          <w:kern w:val="0"/>
        </w:rPr>
        <w:t>Should the W</w:t>
      </w:r>
      <w:r w:rsidR="00BA4877" w:rsidRPr="00AC39A6">
        <w:rPr>
          <w:rFonts w:ascii="Arial" w:hAnsi="Arial" w:cs="Arial"/>
          <w:kern w:val="0"/>
        </w:rPr>
        <w:t xml:space="preserve">HOA </w:t>
      </w:r>
      <w:r>
        <w:rPr>
          <w:rFonts w:ascii="Arial" w:hAnsi="Arial" w:cs="Arial"/>
          <w:kern w:val="0"/>
        </w:rPr>
        <w:t>plan not succeed</w:t>
      </w:r>
      <w:r w:rsidR="00617C01">
        <w:rPr>
          <w:rFonts w:ascii="Arial" w:hAnsi="Arial" w:cs="Arial"/>
          <w:kern w:val="0"/>
        </w:rPr>
        <w:t xml:space="preserve"> on a vote </w:t>
      </w:r>
      <w:r w:rsidR="0050592F">
        <w:rPr>
          <w:rFonts w:ascii="Arial" w:hAnsi="Arial" w:cs="Arial"/>
          <w:kern w:val="0"/>
        </w:rPr>
        <w:t xml:space="preserve">of creditors </w:t>
      </w:r>
      <w:r w:rsidR="00617C01">
        <w:rPr>
          <w:rFonts w:ascii="Arial" w:hAnsi="Arial" w:cs="Arial"/>
          <w:kern w:val="0"/>
        </w:rPr>
        <w:t xml:space="preserve">or </w:t>
      </w:r>
      <w:r w:rsidR="0050592F">
        <w:rPr>
          <w:rFonts w:ascii="Arial" w:hAnsi="Arial" w:cs="Arial"/>
          <w:kern w:val="0"/>
        </w:rPr>
        <w:t>it is</w:t>
      </w:r>
      <w:r w:rsidR="00617C01">
        <w:rPr>
          <w:rFonts w:ascii="Arial" w:hAnsi="Arial" w:cs="Arial"/>
          <w:kern w:val="0"/>
        </w:rPr>
        <w:t xml:space="preserve"> rejected by the Court, then </w:t>
      </w:r>
      <w:r w:rsidR="00E465A9">
        <w:rPr>
          <w:rFonts w:ascii="Arial" w:hAnsi="Arial" w:cs="Arial"/>
          <w:kern w:val="0"/>
        </w:rPr>
        <w:t>another plan cannot be initiated for another three years.</w:t>
      </w:r>
      <w:r w:rsidR="00E465A9">
        <w:rPr>
          <w:rStyle w:val="FootnoteReference"/>
          <w:rFonts w:ascii="Arial" w:hAnsi="Arial" w:cs="Arial"/>
          <w:kern w:val="0"/>
        </w:rPr>
        <w:footnoteReference w:id="79"/>
      </w:r>
    </w:p>
    <w:p w14:paraId="0E74A173" w14:textId="6980D424" w:rsidR="00F72A90" w:rsidRPr="00AC39A6" w:rsidRDefault="00166ABA" w:rsidP="00AC39A6">
      <w:pPr>
        <w:pStyle w:val="ListParagraph"/>
        <w:numPr>
          <w:ilvl w:val="0"/>
          <w:numId w:val="11"/>
        </w:numPr>
        <w:autoSpaceDE w:val="0"/>
        <w:autoSpaceDN w:val="0"/>
        <w:adjustRightInd w:val="0"/>
        <w:spacing w:after="0" w:line="240" w:lineRule="auto"/>
        <w:rPr>
          <w:rFonts w:ascii="Arial" w:hAnsi="Arial" w:cs="Arial"/>
          <w:kern w:val="0"/>
        </w:rPr>
      </w:pPr>
      <w:r>
        <w:rPr>
          <w:rFonts w:ascii="Arial" w:hAnsi="Arial" w:cs="Arial"/>
          <w:kern w:val="0"/>
        </w:rPr>
        <w:t xml:space="preserve">The </w:t>
      </w:r>
      <w:r w:rsidR="00F72A90" w:rsidRPr="00AC39A6">
        <w:rPr>
          <w:rFonts w:ascii="Arial" w:hAnsi="Arial" w:cs="Arial"/>
          <w:kern w:val="0"/>
        </w:rPr>
        <w:t>WHOA</w:t>
      </w:r>
      <w:r>
        <w:rPr>
          <w:rFonts w:ascii="Arial" w:hAnsi="Arial" w:cs="Arial"/>
          <w:kern w:val="0"/>
        </w:rPr>
        <w:t xml:space="preserve"> only came into effect </w:t>
      </w:r>
      <w:r w:rsidR="001A7696">
        <w:rPr>
          <w:rFonts w:ascii="Arial" w:hAnsi="Arial" w:cs="Arial"/>
          <w:kern w:val="0"/>
        </w:rPr>
        <w:t>in January 2021 and there is less experience</w:t>
      </w:r>
      <w:r w:rsidR="00256E32">
        <w:rPr>
          <w:rFonts w:ascii="Arial" w:hAnsi="Arial" w:cs="Arial"/>
          <w:kern w:val="0"/>
        </w:rPr>
        <w:t xml:space="preserve"> with courts and professionals in</w:t>
      </w:r>
      <w:r w:rsidR="001A7696">
        <w:rPr>
          <w:rFonts w:ascii="Arial" w:hAnsi="Arial" w:cs="Arial"/>
          <w:kern w:val="0"/>
        </w:rPr>
        <w:t xml:space="preserve"> using the procedure than </w:t>
      </w:r>
      <w:r w:rsidR="00F72A90" w:rsidRPr="00AC39A6">
        <w:rPr>
          <w:rFonts w:ascii="Arial" w:hAnsi="Arial" w:cs="Arial"/>
          <w:kern w:val="0"/>
        </w:rPr>
        <w:t>Chapter 11</w:t>
      </w:r>
      <w:r w:rsidR="00A41CB8">
        <w:rPr>
          <w:rFonts w:ascii="Arial" w:hAnsi="Arial" w:cs="Arial"/>
          <w:kern w:val="0"/>
        </w:rPr>
        <w:t>.</w:t>
      </w:r>
      <w:r w:rsidR="0021799F">
        <w:rPr>
          <w:rFonts w:ascii="Arial" w:hAnsi="Arial" w:cs="Arial"/>
          <w:kern w:val="0"/>
        </w:rPr>
        <w:t xml:space="preserve"> Chapter 11 has been in effect since 1979 and has been used thousands of times and has a rich case law. This improves the </w:t>
      </w:r>
      <w:r w:rsidR="006F187F">
        <w:rPr>
          <w:rFonts w:ascii="Arial" w:hAnsi="Arial" w:cs="Arial"/>
          <w:kern w:val="0"/>
        </w:rPr>
        <w:t>predictability of a Chapter 11 case.</w:t>
      </w:r>
    </w:p>
    <w:p w14:paraId="137894E1" w14:textId="3B13F711" w:rsidR="00F72A90" w:rsidRDefault="00983B9B" w:rsidP="00AC39A6">
      <w:pPr>
        <w:pStyle w:val="ListParagraph"/>
        <w:numPr>
          <w:ilvl w:val="0"/>
          <w:numId w:val="11"/>
        </w:numPr>
        <w:autoSpaceDE w:val="0"/>
        <w:autoSpaceDN w:val="0"/>
        <w:adjustRightInd w:val="0"/>
        <w:spacing w:after="0" w:line="240" w:lineRule="auto"/>
        <w:rPr>
          <w:rFonts w:ascii="Arial" w:hAnsi="Arial" w:cs="Arial"/>
          <w:kern w:val="0"/>
        </w:rPr>
      </w:pPr>
      <w:r>
        <w:rPr>
          <w:rFonts w:ascii="Arial" w:hAnsi="Arial" w:cs="Arial"/>
          <w:kern w:val="0"/>
        </w:rPr>
        <w:t xml:space="preserve">The strategy </w:t>
      </w:r>
      <w:r w:rsidR="00BB67D6">
        <w:rPr>
          <w:rFonts w:ascii="Arial" w:hAnsi="Arial" w:cs="Arial"/>
          <w:kern w:val="0"/>
        </w:rPr>
        <w:t>initially</w:t>
      </w:r>
      <w:r>
        <w:rPr>
          <w:rFonts w:ascii="Arial" w:hAnsi="Arial" w:cs="Arial"/>
          <w:kern w:val="0"/>
        </w:rPr>
        <w:t xml:space="preserve"> relies on the </w:t>
      </w:r>
      <w:r w:rsidR="00BB67D6">
        <w:rPr>
          <w:rFonts w:ascii="Arial" w:hAnsi="Arial" w:cs="Arial"/>
          <w:kern w:val="0"/>
        </w:rPr>
        <w:t xml:space="preserve">US entity – Efwon Investments </w:t>
      </w:r>
      <w:r w:rsidR="00826DEB">
        <w:rPr>
          <w:rFonts w:ascii="Arial" w:hAnsi="Arial" w:cs="Arial"/>
          <w:kern w:val="0"/>
        </w:rPr>
        <w:t>–</w:t>
      </w:r>
      <w:r w:rsidR="00BB67D6">
        <w:rPr>
          <w:rFonts w:ascii="Arial" w:hAnsi="Arial" w:cs="Arial"/>
          <w:kern w:val="0"/>
        </w:rPr>
        <w:t xml:space="preserve"> </w:t>
      </w:r>
      <w:r w:rsidR="00697DF3">
        <w:rPr>
          <w:rFonts w:ascii="Arial" w:hAnsi="Arial" w:cs="Arial"/>
          <w:kern w:val="0"/>
        </w:rPr>
        <w:t xml:space="preserve">being found by the US Court as being subject to the Dutch </w:t>
      </w:r>
      <w:r>
        <w:rPr>
          <w:rFonts w:ascii="Arial" w:hAnsi="Arial" w:cs="Arial"/>
          <w:kern w:val="0"/>
        </w:rPr>
        <w:t xml:space="preserve">WHOA </w:t>
      </w:r>
      <w:r w:rsidR="00697DF3">
        <w:rPr>
          <w:rFonts w:ascii="Arial" w:hAnsi="Arial" w:cs="Arial"/>
          <w:kern w:val="0"/>
        </w:rPr>
        <w:t xml:space="preserve">under Chapter 15. If this strategy does not work, a Chapter 11 case would then have to be filed. </w:t>
      </w:r>
      <w:r w:rsidR="00697DF3" w:rsidRPr="00FE1E94">
        <w:rPr>
          <w:rFonts w:ascii="Arial" w:hAnsi="Arial" w:cs="Arial"/>
          <w:kern w:val="0"/>
        </w:rPr>
        <w:t>There is a risk that</w:t>
      </w:r>
      <w:r w:rsidR="00E41DB3" w:rsidRPr="00FE1E94">
        <w:rPr>
          <w:rFonts w:ascii="Arial" w:hAnsi="Arial" w:cs="Arial"/>
          <w:kern w:val="0"/>
        </w:rPr>
        <w:t xml:space="preserve"> if Efwon Investments are not part of the initial stay that the US banks could take foreclosure action</w:t>
      </w:r>
      <w:r w:rsidR="00A0451B" w:rsidRPr="00FE1E94">
        <w:rPr>
          <w:rFonts w:ascii="Arial" w:hAnsi="Arial" w:cs="Arial"/>
          <w:kern w:val="0"/>
        </w:rPr>
        <w:t>.</w:t>
      </w:r>
      <w:r w:rsidR="00F600BE">
        <w:rPr>
          <w:rFonts w:ascii="Arial" w:hAnsi="Arial" w:cs="Arial"/>
          <w:kern w:val="0"/>
        </w:rPr>
        <w:t xml:space="preserve"> </w:t>
      </w:r>
    </w:p>
    <w:p w14:paraId="47FA6EDA" w14:textId="35A7EAAC" w:rsidR="006D6130" w:rsidRPr="00785C8F" w:rsidRDefault="00D70581" w:rsidP="00785C8F">
      <w:pPr>
        <w:pStyle w:val="ListParagraph"/>
        <w:numPr>
          <w:ilvl w:val="0"/>
          <w:numId w:val="11"/>
        </w:numPr>
        <w:autoSpaceDE w:val="0"/>
        <w:autoSpaceDN w:val="0"/>
        <w:adjustRightInd w:val="0"/>
        <w:spacing w:after="0" w:line="240" w:lineRule="auto"/>
        <w:rPr>
          <w:rFonts w:ascii="Arial" w:hAnsi="Arial" w:cs="Arial"/>
          <w:kern w:val="0"/>
        </w:rPr>
      </w:pPr>
      <w:r>
        <w:rPr>
          <w:rFonts w:ascii="Arial" w:hAnsi="Arial" w:cs="Arial"/>
          <w:kern w:val="0"/>
        </w:rPr>
        <w:t xml:space="preserve">Attempting to have the </w:t>
      </w:r>
      <w:r w:rsidR="00F600BE">
        <w:rPr>
          <w:rFonts w:ascii="Arial" w:hAnsi="Arial" w:cs="Arial"/>
          <w:kern w:val="0"/>
        </w:rPr>
        <w:t xml:space="preserve">COMI </w:t>
      </w:r>
      <w:r>
        <w:rPr>
          <w:rFonts w:ascii="Arial" w:hAnsi="Arial" w:cs="Arial"/>
          <w:kern w:val="0"/>
        </w:rPr>
        <w:t xml:space="preserve">of the European case </w:t>
      </w:r>
      <w:r w:rsidR="00CE4141">
        <w:rPr>
          <w:rFonts w:ascii="Arial" w:hAnsi="Arial" w:cs="Arial"/>
          <w:kern w:val="0"/>
        </w:rPr>
        <w:t xml:space="preserve">centered in the Netherlands is also a risk. </w:t>
      </w:r>
      <w:r w:rsidR="006E3784">
        <w:rPr>
          <w:rFonts w:ascii="Arial" w:hAnsi="Arial" w:cs="Arial"/>
          <w:kern w:val="0"/>
        </w:rPr>
        <w:t xml:space="preserve">There are many </w:t>
      </w:r>
      <w:r w:rsidR="00C81EB3">
        <w:rPr>
          <w:rFonts w:ascii="Arial" w:hAnsi="Arial" w:cs="Arial"/>
          <w:kern w:val="0"/>
        </w:rPr>
        <w:t>unknowns in the facts regarding the</w:t>
      </w:r>
      <w:r w:rsidR="00FA6917">
        <w:rPr>
          <w:rFonts w:ascii="Arial" w:hAnsi="Arial" w:cs="Arial"/>
          <w:kern w:val="0"/>
        </w:rPr>
        <w:t xml:space="preserve"> Romanian and Netherlands entities. The Romanian entity </w:t>
      </w:r>
      <w:r w:rsidR="00F023AA">
        <w:rPr>
          <w:rFonts w:ascii="Arial" w:hAnsi="Arial" w:cs="Arial"/>
          <w:kern w:val="0"/>
        </w:rPr>
        <w:t>could</w:t>
      </w:r>
      <w:r w:rsidR="00FA6917">
        <w:rPr>
          <w:rFonts w:ascii="Arial" w:hAnsi="Arial" w:cs="Arial"/>
          <w:kern w:val="0"/>
        </w:rPr>
        <w:t xml:space="preserve"> </w:t>
      </w:r>
      <w:r w:rsidR="00453F3B">
        <w:rPr>
          <w:rFonts w:ascii="Arial" w:hAnsi="Arial" w:cs="Arial"/>
          <w:kern w:val="0"/>
        </w:rPr>
        <w:t xml:space="preserve">be found to </w:t>
      </w:r>
      <w:r w:rsidR="00FA6917">
        <w:rPr>
          <w:rFonts w:ascii="Arial" w:hAnsi="Arial" w:cs="Arial"/>
          <w:kern w:val="0"/>
        </w:rPr>
        <w:t>have</w:t>
      </w:r>
      <w:r w:rsidR="00F023AA">
        <w:rPr>
          <w:rFonts w:ascii="Arial" w:hAnsi="Arial" w:cs="Arial"/>
          <w:kern w:val="0"/>
        </w:rPr>
        <w:t xml:space="preserve"> more </w:t>
      </w:r>
      <w:r w:rsidR="00081B88">
        <w:rPr>
          <w:rFonts w:ascii="Arial" w:hAnsi="Arial" w:cs="Arial"/>
          <w:kern w:val="0"/>
        </w:rPr>
        <w:t xml:space="preserve">of a head office function, ascertainable by third parties </w:t>
      </w:r>
      <w:r w:rsidR="0057794C">
        <w:rPr>
          <w:rFonts w:ascii="Arial" w:hAnsi="Arial" w:cs="Arial"/>
          <w:kern w:val="0"/>
        </w:rPr>
        <w:t xml:space="preserve">than the Netherlands company. </w:t>
      </w:r>
      <w:r w:rsidR="00FE1E94">
        <w:rPr>
          <w:rFonts w:ascii="Arial" w:hAnsi="Arial" w:cs="Arial"/>
          <w:kern w:val="0"/>
        </w:rPr>
        <w:t>T</w:t>
      </w:r>
      <w:r w:rsidR="0057794C">
        <w:rPr>
          <w:rFonts w:ascii="Arial" w:hAnsi="Arial" w:cs="Arial"/>
          <w:kern w:val="0"/>
        </w:rPr>
        <w:t>he Romanian entity has</w:t>
      </w:r>
      <w:r w:rsidR="00E73D62">
        <w:rPr>
          <w:rFonts w:ascii="Arial" w:hAnsi="Arial" w:cs="Arial"/>
          <w:kern w:val="0"/>
        </w:rPr>
        <w:t xml:space="preserve"> staff (drivers), assets (machines) and licenses (F1 license)</w:t>
      </w:r>
      <w:r w:rsidR="0057794C">
        <w:rPr>
          <w:rFonts w:ascii="Arial" w:hAnsi="Arial" w:cs="Arial"/>
          <w:kern w:val="0"/>
        </w:rPr>
        <w:t>.</w:t>
      </w:r>
      <w:r w:rsidR="006D6130" w:rsidRPr="00785C8F">
        <w:rPr>
          <w:rFonts w:ascii="Arial" w:hAnsi="Arial" w:cs="Arial"/>
          <w:kern w:val="0"/>
        </w:rPr>
        <w:t xml:space="preserve"> </w:t>
      </w:r>
    </w:p>
    <w:p w14:paraId="78C96428" w14:textId="77777777" w:rsidR="006D6130" w:rsidRDefault="006D6130" w:rsidP="00BA4877">
      <w:pPr>
        <w:autoSpaceDE w:val="0"/>
        <w:autoSpaceDN w:val="0"/>
        <w:adjustRightInd w:val="0"/>
        <w:spacing w:after="0" w:line="240" w:lineRule="auto"/>
        <w:rPr>
          <w:rFonts w:ascii="Arial" w:hAnsi="Arial" w:cs="Arial"/>
          <w:kern w:val="0"/>
        </w:rPr>
      </w:pPr>
    </w:p>
    <w:p w14:paraId="31F4190D" w14:textId="77777777" w:rsidR="00BA4877" w:rsidRPr="00BA4877" w:rsidRDefault="00BA4877" w:rsidP="00BA4877">
      <w:pPr>
        <w:autoSpaceDE w:val="0"/>
        <w:autoSpaceDN w:val="0"/>
        <w:adjustRightInd w:val="0"/>
        <w:spacing w:after="0" w:line="240" w:lineRule="auto"/>
        <w:rPr>
          <w:rFonts w:ascii="Arial" w:hAnsi="Arial" w:cs="Arial"/>
          <w:kern w:val="0"/>
        </w:rPr>
      </w:pPr>
    </w:p>
    <w:p w14:paraId="63853335" w14:textId="0E9A9222" w:rsidR="00BE044B" w:rsidRPr="008F1589" w:rsidRDefault="00DC6B1C" w:rsidP="008D18A1">
      <w:pPr>
        <w:pStyle w:val="ListParagraph"/>
        <w:numPr>
          <w:ilvl w:val="0"/>
          <w:numId w:val="7"/>
        </w:numPr>
        <w:autoSpaceDE w:val="0"/>
        <w:autoSpaceDN w:val="0"/>
        <w:adjustRightInd w:val="0"/>
        <w:spacing w:after="0" w:line="240" w:lineRule="auto"/>
        <w:rPr>
          <w:rFonts w:ascii="Arial" w:hAnsi="Arial" w:cs="Arial"/>
          <w:b/>
          <w:bCs/>
          <w:kern w:val="0"/>
        </w:rPr>
      </w:pPr>
      <w:r w:rsidRPr="008F1589">
        <w:rPr>
          <w:rFonts w:ascii="Arial" w:hAnsi="Arial" w:cs="Arial"/>
          <w:b/>
          <w:bCs/>
          <w:kern w:val="0"/>
        </w:rPr>
        <w:t xml:space="preserve">Should the group </w:t>
      </w:r>
      <w:r w:rsidR="008F1589" w:rsidRPr="008F1589">
        <w:rPr>
          <w:rFonts w:ascii="Arial" w:hAnsi="Arial" w:cs="Arial"/>
          <w:b/>
          <w:bCs/>
          <w:kern w:val="0"/>
        </w:rPr>
        <w:t>have used</w:t>
      </w:r>
      <w:r w:rsidRPr="008F1589">
        <w:rPr>
          <w:rFonts w:ascii="Arial" w:hAnsi="Arial" w:cs="Arial"/>
          <w:b/>
          <w:bCs/>
          <w:kern w:val="0"/>
        </w:rPr>
        <w:t xml:space="preserve"> </w:t>
      </w:r>
      <w:r w:rsidR="00527D2A" w:rsidRPr="008F1589">
        <w:rPr>
          <w:rFonts w:ascii="Arial" w:hAnsi="Arial" w:cs="Arial"/>
          <w:b/>
          <w:bCs/>
          <w:kern w:val="0"/>
        </w:rPr>
        <w:t>England as a location to structure</w:t>
      </w:r>
      <w:r w:rsidR="008F1589" w:rsidRPr="008F1589">
        <w:rPr>
          <w:rFonts w:ascii="Arial" w:hAnsi="Arial" w:cs="Arial"/>
          <w:b/>
          <w:bCs/>
          <w:kern w:val="0"/>
        </w:rPr>
        <w:t>?</w:t>
      </w:r>
    </w:p>
    <w:p w14:paraId="4F2C78EA" w14:textId="77777777" w:rsidR="00167B35" w:rsidRDefault="00167B35" w:rsidP="00167B35">
      <w:pPr>
        <w:autoSpaceDE w:val="0"/>
        <w:autoSpaceDN w:val="0"/>
        <w:adjustRightInd w:val="0"/>
        <w:spacing w:after="0" w:line="240" w:lineRule="auto"/>
        <w:rPr>
          <w:rFonts w:ascii="Arial" w:hAnsi="Arial" w:cs="Arial"/>
          <w:kern w:val="0"/>
        </w:rPr>
      </w:pPr>
    </w:p>
    <w:p w14:paraId="24F1C9C3" w14:textId="2FC94C67" w:rsidR="00167B35" w:rsidRDefault="00094F78" w:rsidP="00167B35">
      <w:pPr>
        <w:autoSpaceDE w:val="0"/>
        <w:autoSpaceDN w:val="0"/>
        <w:adjustRightInd w:val="0"/>
        <w:spacing w:after="0" w:line="240" w:lineRule="auto"/>
        <w:rPr>
          <w:rFonts w:ascii="Arial" w:hAnsi="Arial" w:cs="Arial"/>
          <w:kern w:val="0"/>
        </w:rPr>
      </w:pPr>
      <w:r>
        <w:rPr>
          <w:rFonts w:ascii="Arial" w:hAnsi="Arial" w:cs="Arial"/>
          <w:kern w:val="0"/>
        </w:rPr>
        <w:t>In an effort to learn from this experience, we were asked whether Efwon should have structured the group through England rather than the Netherlands.</w:t>
      </w:r>
      <w:r w:rsidR="00BE72B1">
        <w:rPr>
          <w:rFonts w:ascii="Arial" w:hAnsi="Arial" w:cs="Arial"/>
          <w:kern w:val="0"/>
        </w:rPr>
        <w:t xml:space="preserve"> While there are some arguments for an English structure, the facts of this case militate towards the Netherlands structure.</w:t>
      </w:r>
    </w:p>
    <w:p w14:paraId="39C5B1CA" w14:textId="77777777" w:rsidR="00D60E7A" w:rsidRDefault="00D60E7A" w:rsidP="00167B35">
      <w:pPr>
        <w:autoSpaceDE w:val="0"/>
        <w:autoSpaceDN w:val="0"/>
        <w:adjustRightInd w:val="0"/>
        <w:spacing w:after="0" w:line="240" w:lineRule="auto"/>
        <w:rPr>
          <w:rFonts w:ascii="Arial" w:hAnsi="Arial" w:cs="Arial"/>
          <w:kern w:val="0"/>
        </w:rPr>
      </w:pPr>
    </w:p>
    <w:p w14:paraId="3BBF371A" w14:textId="717B563D" w:rsidR="007029E6" w:rsidRDefault="00D60E7A" w:rsidP="00167B35">
      <w:pPr>
        <w:autoSpaceDE w:val="0"/>
        <w:autoSpaceDN w:val="0"/>
        <w:adjustRightInd w:val="0"/>
        <w:spacing w:after="0" w:line="240" w:lineRule="auto"/>
        <w:rPr>
          <w:rFonts w:ascii="Arial" w:hAnsi="Arial" w:cs="Arial"/>
          <w:kern w:val="0"/>
        </w:rPr>
      </w:pPr>
      <w:r>
        <w:rPr>
          <w:rFonts w:ascii="Arial" w:hAnsi="Arial" w:cs="Arial"/>
          <w:kern w:val="0"/>
        </w:rPr>
        <w:t>The main p</w:t>
      </w:r>
      <w:r w:rsidR="003452A4">
        <w:rPr>
          <w:rFonts w:ascii="Arial" w:hAnsi="Arial" w:cs="Arial"/>
          <w:kern w:val="0"/>
        </w:rPr>
        <w:t>rocedures</w:t>
      </w:r>
      <w:r>
        <w:rPr>
          <w:rFonts w:ascii="Arial" w:hAnsi="Arial" w:cs="Arial"/>
          <w:kern w:val="0"/>
        </w:rPr>
        <w:t xml:space="preserve"> that would be available if the English structure were in place would be </w:t>
      </w:r>
      <w:r w:rsidR="00391388">
        <w:rPr>
          <w:rFonts w:ascii="Arial" w:hAnsi="Arial" w:cs="Arial"/>
          <w:kern w:val="0"/>
        </w:rPr>
        <w:t>S</w:t>
      </w:r>
      <w:r>
        <w:rPr>
          <w:rFonts w:ascii="Arial" w:hAnsi="Arial" w:cs="Arial"/>
          <w:kern w:val="0"/>
        </w:rPr>
        <w:t xml:space="preserve">chemes of </w:t>
      </w:r>
      <w:r w:rsidR="00391388">
        <w:rPr>
          <w:rFonts w:ascii="Arial" w:hAnsi="Arial" w:cs="Arial"/>
          <w:kern w:val="0"/>
        </w:rPr>
        <w:t>A</w:t>
      </w:r>
      <w:r>
        <w:rPr>
          <w:rFonts w:ascii="Arial" w:hAnsi="Arial" w:cs="Arial"/>
          <w:kern w:val="0"/>
        </w:rPr>
        <w:t>rrangement (</w:t>
      </w:r>
      <w:r w:rsidR="00310752">
        <w:rPr>
          <w:rFonts w:ascii="Arial" w:hAnsi="Arial" w:cs="Arial"/>
          <w:kern w:val="0"/>
        </w:rPr>
        <w:t>Schemes</w:t>
      </w:r>
      <w:r w:rsidR="00321CA1">
        <w:rPr>
          <w:rFonts w:ascii="Arial" w:hAnsi="Arial" w:cs="Arial"/>
          <w:kern w:val="0"/>
        </w:rPr>
        <w:t>)</w:t>
      </w:r>
      <w:r w:rsidR="007963C5">
        <w:rPr>
          <w:rFonts w:ascii="Arial" w:hAnsi="Arial" w:cs="Arial"/>
          <w:kern w:val="0"/>
        </w:rPr>
        <w:t xml:space="preserve">, </w:t>
      </w:r>
      <w:r w:rsidR="003452A4">
        <w:rPr>
          <w:rFonts w:ascii="Arial" w:hAnsi="Arial" w:cs="Arial"/>
          <w:kern w:val="0"/>
        </w:rPr>
        <w:t xml:space="preserve">Restructuring Plans, </w:t>
      </w:r>
      <w:r w:rsidR="00391388">
        <w:rPr>
          <w:rFonts w:ascii="Arial" w:hAnsi="Arial" w:cs="Arial"/>
          <w:kern w:val="0"/>
        </w:rPr>
        <w:t>A</w:t>
      </w:r>
      <w:r w:rsidR="007963C5">
        <w:rPr>
          <w:rFonts w:ascii="Arial" w:hAnsi="Arial" w:cs="Arial"/>
          <w:kern w:val="0"/>
        </w:rPr>
        <w:t>dministration</w:t>
      </w:r>
      <w:r w:rsidR="00ED3A3C">
        <w:rPr>
          <w:rStyle w:val="FootnoteReference"/>
          <w:rFonts w:ascii="Arial" w:hAnsi="Arial" w:cs="Arial"/>
          <w:kern w:val="0"/>
        </w:rPr>
        <w:footnoteReference w:id="80"/>
      </w:r>
      <w:r w:rsidR="007963C5">
        <w:rPr>
          <w:rFonts w:ascii="Arial" w:hAnsi="Arial" w:cs="Arial"/>
          <w:kern w:val="0"/>
        </w:rPr>
        <w:t xml:space="preserve"> (e.g., pre-pack) and </w:t>
      </w:r>
      <w:r w:rsidR="00391388">
        <w:rPr>
          <w:rFonts w:ascii="Arial" w:hAnsi="Arial" w:cs="Arial"/>
          <w:kern w:val="0"/>
        </w:rPr>
        <w:t>C</w:t>
      </w:r>
      <w:r w:rsidR="007963C5">
        <w:rPr>
          <w:rFonts w:ascii="Arial" w:hAnsi="Arial" w:cs="Arial"/>
          <w:kern w:val="0"/>
        </w:rPr>
        <w:t xml:space="preserve">ompany </w:t>
      </w:r>
      <w:r w:rsidR="00391388">
        <w:rPr>
          <w:rFonts w:ascii="Arial" w:hAnsi="Arial" w:cs="Arial"/>
          <w:kern w:val="0"/>
        </w:rPr>
        <w:t>V</w:t>
      </w:r>
      <w:r w:rsidR="007963C5">
        <w:rPr>
          <w:rFonts w:ascii="Arial" w:hAnsi="Arial" w:cs="Arial"/>
          <w:kern w:val="0"/>
        </w:rPr>
        <w:t xml:space="preserve">oluntary </w:t>
      </w:r>
      <w:r w:rsidR="00391388">
        <w:rPr>
          <w:rFonts w:ascii="Arial" w:hAnsi="Arial" w:cs="Arial"/>
          <w:kern w:val="0"/>
        </w:rPr>
        <w:t>A</w:t>
      </w:r>
      <w:r w:rsidR="007963C5">
        <w:rPr>
          <w:rFonts w:ascii="Arial" w:hAnsi="Arial" w:cs="Arial"/>
          <w:kern w:val="0"/>
        </w:rPr>
        <w:t>rrangement</w:t>
      </w:r>
      <w:r w:rsidR="001F2CCE">
        <w:rPr>
          <w:rFonts w:ascii="Arial" w:hAnsi="Arial" w:cs="Arial"/>
          <w:kern w:val="0"/>
        </w:rPr>
        <w:t>.</w:t>
      </w:r>
    </w:p>
    <w:p w14:paraId="088F67DA" w14:textId="77777777" w:rsidR="007029E6" w:rsidRDefault="007029E6" w:rsidP="00167B35">
      <w:pPr>
        <w:autoSpaceDE w:val="0"/>
        <w:autoSpaceDN w:val="0"/>
        <w:adjustRightInd w:val="0"/>
        <w:spacing w:after="0" w:line="240" w:lineRule="auto"/>
        <w:rPr>
          <w:rFonts w:ascii="Arial" w:hAnsi="Arial" w:cs="Arial"/>
          <w:kern w:val="0"/>
        </w:rPr>
      </w:pPr>
    </w:p>
    <w:p w14:paraId="3E0B0638" w14:textId="2F13D7E8" w:rsidR="00D60E7A" w:rsidRDefault="00322D69" w:rsidP="00167B35">
      <w:pPr>
        <w:autoSpaceDE w:val="0"/>
        <w:autoSpaceDN w:val="0"/>
        <w:adjustRightInd w:val="0"/>
        <w:spacing w:after="0" w:line="240" w:lineRule="auto"/>
        <w:rPr>
          <w:rFonts w:ascii="Arial" w:hAnsi="Arial" w:cs="Arial"/>
          <w:kern w:val="0"/>
        </w:rPr>
      </w:pPr>
      <w:r>
        <w:rPr>
          <w:rFonts w:ascii="Arial" w:hAnsi="Arial" w:cs="Arial"/>
          <w:kern w:val="0"/>
        </w:rPr>
        <w:t>The Schemes of Arrangement under the Companies Act</w:t>
      </w:r>
      <w:r w:rsidR="00D75858">
        <w:rPr>
          <w:rFonts w:ascii="Arial" w:hAnsi="Arial" w:cs="Arial"/>
          <w:kern w:val="0"/>
        </w:rPr>
        <w:t xml:space="preserve"> 2006</w:t>
      </w:r>
      <w:r w:rsidR="00A93F4F">
        <w:rPr>
          <w:rFonts w:ascii="Arial" w:hAnsi="Arial" w:cs="Arial"/>
          <w:kern w:val="0"/>
        </w:rPr>
        <w:t xml:space="preserve"> </w:t>
      </w:r>
      <w:r w:rsidR="00884E18">
        <w:rPr>
          <w:rFonts w:ascii="Arial" w:hAnsi="Arial" w:cs="Arial"/>
          <w:kern w:val="0"/>
        </w:rPr>
        <w:t xml:space="preserve">(Companies Act) </w:t>
      </w:r>
      <w:r w:rsidR="00A93F4F">
        <w:rPr>
          <w:rFonts w:ascii="Arial" w:hAnsi="Arial" w:cs="Arial"/>
          <w:kern w:val="0"/>
        </w:rPr>
        <w:t xml:space="preserve">provides for </w:t>
      </w:r>
      <w:r w:rsidR="00B57E89">
        <w:rPr>
          <w:rFonts w:ascii="Arial" w:hAnsi="Arial" w:cs="Arial"/>
          <w:kern w:val="0"/>
        </w:rPr>
        <w:t xml:space="preserve">a flexible restructuring with limited court involvement. It is available to companies with a sufficient connection to the UK. </w:t>
      </w:r>
      <w:r>
        <w:rPr>
          <w:rFonts w:ascii="Arial" w:hAnsi="Arial" w:cs="Arial"/>
          <w:kern w:val="0"/>
        </w:rPr>
        <w:t>However, there normally needs to be a high level of creditor appetite</w:t>
      </w:r>
      <w:r w:rsidR="008670A2">
        <w:rPr>
          <w:rFonts w:ascii="Arial" w:hAnsi="Arial" w:cs="Arial"/>
          <w:kern w:val="0"/>
        </w:rPr>
        <w:t xml:space="preserve"> for the scheme from the start.</w:t>
      </w:r>
      <w:r w:rsidR="00310752">
        <w:rPr>
          <w:rFonts w:ascii="Arial" w:hAnsi="Arial" w:cs="Arial"/>
          <w:kern w:val="0"/>
        </w:rPr>
        <w:t xml:space="preserve"> Schemes are mostly discussed below because they </w:t>
      </w:r>
      <w:r w:rsidR="00310752">
        <w:rPr>
          <w:rFonts w:ascii="Arial" w:hAnsi="Arial" w:cs="Arial"/>
          <w:kern w:val="0"/>
        </w:rPr>
        <w:lastRenderedPageBreak/>
        <w:t>are the most similar to the WHOA.</w:t>
      </w:r>
      <w:r w:rsidR="005D01C2">
        <w:rPr>
          <w:rFonts w:ascii="Arial" w:hAnsi="Arial" w:cs="Arial"/>
          <w:kern w:val="0"/>
        </w:rPr>
        <w:t xml:space="preserve"> </w:t>
      </w:r>
      <w:r w:rsidR="00D75858">
        <w:rPr>
          <w:rFonts w:ascii="Arial" w:hAnsi="Arial" w:cs="Arial"/>
          <w:kern w:val="0"/>
        </w:rPr>
        <w:t xml:space="preserve">Introduced in 2020, the new Part 26A restructuring plans </w:t>
      </w:r>
      <w:r w:rsidR="00987091">
        <w:rPr>
          <w:rFonts w:ascii="Arial" w:hAnsi="Arial" w:cs="Arial"/>
          <w:kern w:val="0"/>
        </w:rPr>
        <w:t xml:space="preserve">(Part 26A Plans) </w:t>
      </w:r>
      <w:r w:rsidR="00884E18">
        <w:rPr>
          <w:rFonts w:ascii="Arial" w:hAnsi="Arial" w:cs="Arial"/>
          <w:kern w:val="0"/>
        </w:rPr>
        <w:t xml:space="preserve">from the Companies Act </w:t>
      </w:r>
      <w:r w:rsidR="00D75858">
        <w:rPr>
          <w:rFonts w:ascii="Arial" w:hAnsi="Arial" w:cs="Arial"/>
          <w:kern w:val="0"/>
        </w:rPr>
        <w:t>are also discussed below where appropriate.</w:t>
      </w:r>
    </w:p>
    <w:p w14:paraId="52EDA12D" w14:textId="77777777" w:rsidR="00094F78" w:rsidRDefault="00094F78" w:rsidP="00167B35">
      <w:pPr>
        <w:autoSpaceDE w:val="0"/>
        <w:autoSpaceDN w:val="0"/>
        <w:adjustRightInd w:val="0"/>
        <w:spacing w:after="0" w:line="240" w:lineRule="auto"/>
        <w:rPr>
          <w:rFonts w:ascii="Arial" w:hAnsi="Arial" w:cs="Arial"/>
          <w:kern w:val="0"/>
        </w:rPr>
      </w:pPr>
    </w:p>
    <w:p w14:paraId="05EBD1B5" w14:textId="331850CA" w:rsidR="00404CF7" w:rsidRPr="002169F7" w:rsidRDefault="009D09E5" w:rsidP="00167B35">
      <w:pPr>
        <w:autoSpaceDE w:val="0"/>
        <w:autoSpaceDN w:val="0"/>
        <w:adjustRightInd w:val="0"/>
        <w:spacing w:after="0" w:line="240" w:lineRule="auto"/>
        <w:rPr>
          <w:rFonts w:ascii="Arial" w:hAnsi="Arial" w:cs="Arial"/>
          <w:i/>
          <w:iCs/>
          <w:kern w:val="0"/>
        </w:rPr>
      </w:pPr>
      <w:r>
        <w:rPr>
          <w:rFonts w:ascii="Arial" w:hAnsi="Arial" w:cs="Arial"/>
          <w:i/>
          <w:iCs/>
          <w:kern w:val="0"/>
        </w:rPr>
        <w:t xml:space="preserve">EU </w:t>
      </w:r>
      <w:r w:rsidR="002169F7">
        <w:rPr>
          <w:rFonts w:ascii="Arial" w:hAnsi="Arial" w:cs="Arial"/>
          <w:i/>
          <w:iCs/>
          <w:kern w:val="0"/>
        </w:rPr>
        <w:t>COMI</w:t>
      </w:r>
      <w:r w:rsidR="000E6BBE">
        <w:rPr>
          <w:rFonts w:ascii="Arial" w:hAnsi="Arial" w:cs="Arial"/>
          <w:i/>
          <w:iCs/>
          <w:kern w:val="0"/>
        </w:rPr>
        <w:t xml:space="preserve"> &amp; Recognition</w:t>
      </w:r>
    </w:p>
    <w:p w14:paraId="11E01743" w14:textId="77777777" w:rsidR="00404CF7" w:rsidRDefault="00404CF7" w:rsidP="00167B35">
      <w:pPr>
        <w:autoSpaceDE w:val="0"/>
        <w:autoSpaceDN w:val="0"/>
        <w:adjustRightInd w:val="0"/>
        <w:spacing w:after="0" w:line="240" w:lineRule="auto"/>
        <w:rPr>
          <w:rFonts w:ascii="Arial" w:hAnsi="Arial" w:cs="Arial"/>
          <w:kern w:val="0"/>
        </w:rPr>
      </w:pPr>
    </w:p>
    <w:p w14:paraId="609BB3C6" w14:textId="4EC1C55C" w:rsidR="009D09E5" w:rsidRDefault="00CD102B" w:rsidP="00167B35">
      <w:pPr>
        <w:autoSpaceDE w:val="0"/>
        <w:autoSpaceDN w:val="0"/>
        <w:adjustRightInd w:val="0"/>
        <w:spacing w:after="0" w:line="240" w:lineRule="auto"/>
        <w:rPr>
          <w:rFonts w:ascii="Arial" w:hAnsi="Arial" w:cs="Arial"/>
          <w:kern w:val="0"/>
        </w:rPr>
      </w:pPr>
      <w:r>
        <w:rPr>
          <w:rFonts w:ascii="Arial" w:hAnsi="Arial" w:cs="Arial"/>
          <w:kern w:val="0"/>
        </w:rPr>
        <w:t xml:space="preserve">The Dutch structure allows for the possibility of the COMI being found to be in the Netherlands pursuant to the EIR. That means that the </w:t>
      </w:r>
      <w:r w:rsidR="00BE03C2">
        <w:rPr>
          <w:rFonts w:ascii="Arial" w:hAnsi="Arial" w:cs="Arial"/>
          <w:kern w:val="0"/>
        </w:rPr>
        <w:t>Netherlands court judgement would</w:t>
      </w:r>
      <w:r w:rsidR="002D5783">
        <w:rPr>
          <w:rFonts w:ascii="Arial" w:hAnsi="Arial" w:cs="Arial"/>
          <w:kern w:val="0"/>
        </w:rPr>
        <w:t>,</w:t>
      </w:r>
      <w:r w:rsidR="00B2156A">
        <w:rPr>
          <w:rFonts w:ascii="Arial" w:hAnsi="Arial" w:cs="Arial"/>
          <w:kern w:val="0"/>
        </w:rPr>
        <w:t xml:space="preserve"> with no other requirements</w:t>
      </w:r>
      <w:r w:rsidR="002D5783">
        <w:rPr>
          <w:rFonts w:ascii="Arial" w:hAnsi="Arial" w:cs="Arial"/>
          <w:kern w:val="0"/>
        </w:rPr>
        <w:t>,</w:t>
      </w:r>
      <w:r w:rsidR="00B2156A">
        <w:rPr>
          <w:rFonts w:ascii="Arial" w:hAnsi="Arial" w:cs="Arial"/>
          <w:kern w:val="0"/>
        </w:rPr>
        <w:t xml:space="preserve"> “produce the effects in any other member state as under the law of the state opening the proceedings.”</w:t>
      </w:r>
      <w:r w:rsidR="00B2156A">
        <w:rPr>
          <w:rStyle w:val="FootnoteReference"/>
          <w:rFonts w:ascii="Arial" w:hAnsi="Arial" w:cs="Arial"/>
          <w:kern w:val="0"/>
        </w:rPr>
        <w:footnoteReference w:id="81"/>
      </w:r>
      <w:r w:rsidR="00F7521E">
        <w:rPr>
          <w:rFonts w:ascii="Arial" w:hAnsi="Arial" w:cs="Arial"/>
          <w:kern w:val="0"/>
        </w:rPr>
        <w:t xml:space="preserve"> </w:t>
      </w:r>
      <w:r w:rsidR="00974305">
        <w:rPr>
          <w:rFonts w:ascii="Arial" w:hAnsi="Arial" w:cs="Arial"/>
          <w:kern w:val="0"/>
        </w:rPr>
        <w:t>Absent appeals in the Netherlands, t</w:t>
      </w:r>
      <w:r w:rsidR="00F7521E">
        <w:rPr>
          <w:rFonts w:ascii="Arial" w:hAnsi="Arial" w:cs="Arial"/>
          <w:kern w:val="0"/>
        </w:rPr>
        <w:t>hat recognition must then be</w:t>
      </w:r>
      <w:r w:rsidR="00974305">
        <w:rPr>
          <w:rFonts w:ascii="Arial" w:hAnsi="Arial" w:cs="Arial"/>
          <w:kern w:val="0"/>
        </w:rPr>
        <w:t xml:space="preserve"> respected in other member states – in this case, in Romania. However, </w:t>
      </w:r>
      <w:r w:rsidR="000D0AC7">
        <w:rPr>
          <w:rFonts w:ascii="Arial" w:hAnsi="Arial" w:cs="Arial"/>
          <w:kern w:val="0"/>
        </w:rPr>
        <w:t xml:space="preserve">as a result of its withdrawal from the European Union, proceedings in England can no longer benefit from </w:t>
      </w:r>
      <w:r w:rsidR="00A56F11">
        <w:rPr>
          <w:rFonts w:ascii="Arial" w:hAnsi="Arial" w:cs="Arial"/>
          <w:kern w:val="0"/>
        </w:rPr>
        <w:t xml:space="preserve">the </w:t>
      </w:r>
      <w:r w:rsidR="00BE1BF7">
        <w:rPr>
          <w:rFonts w:ascii="Arial" w:hAnsi="Arial" w:cs="Arial"/>
          <w:kern w:val="0"/>
        </w:rPr>
        <w:t xml:space="preserve">EU-wide </w:t>
      </w:r>
      <w:r w:rsidR="00A56F11">
        <w:rPr>
          <w:rFonts w:ascii="Arial" w:hAnsi="Arial" w:cs="Arial"/>
          <w:kern w:val="0"/>
        </w:rPr>
        <w:t>effects of the EIR.</w:t>
      </w:r>
      <w:r w:rsidR="00F76CC2">
        <w:rPr>
          <w:rFonts w:ascii="Arial" w:hAnsi="Arial" w:cs="Arial"/>
          <w:kern w:val="0"/>
        </w:rPr>
        <w:t xml:space="preserve"> </w:t>
      </w:r>
      <w:r w:rsidR="00F93BAD">
        <w:rPr>
          <w:rFonts w:ascii="Arial" w:hAnsi="Arial" w:cs="Arial"/>
          <w:kern w:val="0"/>
        </w:rPr>
        <w:t>Further, the Brussels I Regulation no longer applies to Schemes, which are not under the insolvency law and were never subject to the EIR.</w:t>
      </w:r>
    </w:p>
    <w:p w14:paraId="296ACE4D" w14:textId="77777777" w:rsidR="00800D99" w:rsidRDefault="00800D99" w:rsidP="00167B35">
      <w:pPr>
        <w:autoSpaceDE w:val="0"/>
        <w:autoSpaceDN w:val="0"/>
        <w:adjustRightInd w:val="0"/>
        <w:spacing w:after="0" w:line="240" w:lineRule="auto"/>
        <w:rPr>
          <w:rFonts w:ascii="Arial" w:hAnsi="Arial" w:cs="Arial"/>
          <w:kern w:val="0"/>
        </w:rPr>
      </w:pPr>
    </w:p>
    <w:p w14:paraId="32BAAC21" w14:textId="50B76DDD" w:rsidR="00F41C70" w:rsidRDefault="00F41C70" w:rsidP="00167B35">
      <w:pPr>
        <w:autoSpaceDE w:val="0"/>
        <w:autoSpaceDN w:val="0"/>
        <w:adjustRightInd w:val="0"/>
        <w:spacing w:after="0" w:line="240" w:lineRule="auto"/>
        <w:rPr>
          <w:rFonts w:ascii="Arial" w:hAnsi="Arial" w:cs="Arial"/>
          <w:kern w:val="0"/>
        </w:rPr>
      </w:pPr>
      <w:r>
        <w:rPr>
          <w:rFonts w:ascii="Arial" w:hAnsi="Arial" w:cs="Arial"/>
          <w:i/>
          <w:iCs/>
          <w:kern w:val="0"/>
        </w:rPr>
        <w:t>Enterprise Group Restructurings Explicitly Enabled in the Netherlands</w:t>
      </w:r>
    </w:p>
    <w:p w14:paraId="6BE72C3C" w14:textId="77777777" w:rsidR="00F41C70" w:rsidRDefault="00F41C70" w:rsidP="00167B35">
      <w:pPr>
        <w:autoSpaceDE w:val="0"/>
        <w:autoSpaceDN w:val="0"/>
        <w:adjustRightInd w:val="0"/>
        <w:spacing w:after="0" w:line="240" w:lineRule="auto"/>
        <w:rPr>
          <w:rFonts w:ascii="Arial" w:hAnsi="Arial" w:cs="Arial"/>
          <w:kern w:val="0"/>
        </w:rPr>
      </w:pPr>
    </w:p>
    <w:p w14:paraId="6B6E5E55" w14:textId="6CB80157" w:rsidR="00F41C70" w:rsidRPr="00F41C70" w:rsidRDefault="00A0647D" w:rsidP="00167B35">
      <w:pPr>
        <w:autoSpaceDE w:val="0"/>
        <w:autoSpaceDN w:val="0"/>
        <w:adjustRightInd w:val="0"/>
        <w:spacing w:after="0" w:line="240" w:lineRule="auto"/>
        <w:rPr>
          <w:rFonts w:ascii="Arial" w:hAnsi="Arial" w:cs="Arial"/>
          <w:kern w:val="0"/>
        </w:rPr>
      </w:pPr>
      <w:r>
        <w:rPr>
          <w:rFonts w:ascii="Arial" w:hAnsi="Arial" w:cs="Arial"/>
          <w:kern w:val="0"/>
        </w:rPr>
        <w:t>As described above</w:t>
      </w:r>
      <w:r w:rsidR="00ED1A7D">
        <w:rPr>
          <w:rFonts w:ascii="Arial" w:hAnsi="Arial" w:cs="Arial"/>
          <w:kern w:val="0"/>
        </w:rPr>
        <w:t>,</w:t>
      </w:r>
      <w:r>
        <w:rPr>
          <w:rFonts w:ascii="Arial" w:hAnsi="Arial" w:cs="Arial"/>
          <w:kern w:val="0"/>
        </w:rPr>
        <w:t xml:space="preserve"> the WHOA explicitly allows for </w:t>
      </w:r>
      <w:r w:rsidR="00ED1A7D">
        <w:rPr>
          <w:rFonts w:ascii="Arial" w:hAnsi="Arial" w:cs="Arial"/>
          <w:kern w:val="0"/>
        </w:rPr>
        <w:t>the restructuring plan to release group guarantees.</w:t>
      </w:r>
      <w:r w:rsidR="00A01049">
        <w:rPr>
          <w:rFonts w:ascii="Arial" w:hAnsi="Arial" w:cs="Arial"/>
          <w:kern w:val="0"/>
        </w:rPr>
        <w:t xml:space="preserve"> </w:t>
      </w:r>
      <w:r w:rsidR="00C054DF">
        <w:rPr>
          <w:rFonts w:ascii="Arial" w:hAnsi="Arial" w:cs="Arial"/>
          <w:kern w:val="0"/>
        </w:rPr>
        <w:t>The English procedures do not explicitly allow for this feature which can enable group enterprise restructurings.</w:t>
      </w:r>
    </w:p>
    <w:p w14:paraId="0D3B8E3C" w14:textId="77777777" w:rsidR="00F41C70" w:rsidRDefault="00F41C70" w:rsidP="00167B35">
      <w:pPr>
        <w:autoSpaceDE w:val="0"/>
        <w:autoSpaceDN w:val="0"/>
        <w:adjustRightInd w:val="0"/>
        <w:spacing w:after="0" w:line="240" w:lineRule="auto"/>
        <w:rPr>
          <w:rFonts w:ascii="Arial" w:hAnsi="Arial" w:cs="Arial"/>
          <w:kern w:val="0"/>
        </w:rPr>
      </w:pPr>
    </w:p>
    <w:p w14:paraId="2052ED44" w14:textId="14B7101F" w:rsidR="00800D99" w:rsidRDefault="00962AA2" w:rsidP="00167B35">
      <w:pPr>
        <w:autoSpaceDE w:val="0"/>
        <w:autoSpaceDN w:val="0"/>
        <w:adjustRightInd w:val="0"/>
        <w:spacing w:after="0" w:line="240" w:lineRule="auto"/>
        <w:rPr>
          <w:rFonts w:ascii="Arial" w:hAnsi="Arial" w:cs="Arial"/>
          <w:i/>
          <w:iCs/>
          <w:kern w:val="0"/>
        </w:rPr>
      </w:pPr>
      <w:r>
        <w:rPr>
          <w:rFonts w:ascii="Arial" w:hAnsi="Arial" w:cs="Arial"/>
          <w:i/>
          <w:iCs/>
          <w:kern w:val="0"/>
        </w:rPr>
        <w:t xml:space="preserve">English </w:t>
      </w:r>
      <w:r w:rsidR="00CC12BE">
        <w:rPr>
          <w:rFonts w:ascii="Arial" w:hAnsi="Arial" w:cs="Arial"/>
          <w:i/>
          <w:iCs/>
          <w:kern w:val="0"/>
        </w:rPr>
        <w:t>Procedures</w:t>
      </w:r>
      <w:r>
        <w:rPr>
          <w:rFonts w:ascii="Arial" w:hAnsi="Arial" w:cs="Arial"/>
          <w:i/>
          <w:iCs/>
          <w:kern w:val="0"/>
        </w:rPr>
        <w:t xml:space="preserve"> </w:t>
      </w:r>
      <w:r w:rsidR="009970FE">
        <w:rPr>
          <w:rFonts w:ascii="Arial" w:hAnsi="Arial" w:cs="Arial"/>
          <w:i/>
          <w:iCs/>
          <w:kern w:val="0"/>
        </w:rPr>
        <w:t>Require More Creditor Suppor</w:t>
      </w:r>
      <w:r w:rsidR="003C34EF">
        <w:rPr>
          <w:rFonts w:ascii="Arial" w:hAnsi="Arial" w:cs="Arial"/>
          <w:i/>
          <w:iCs/>
          <w:kern w:val="0"/>
        </w:rPr>
        <w:t>t</w:t>
      </w:r>
    </w:p>
    <w:p w14:paraId="58714D92" w14:textId="77777777" w:rsidR="009970FE" w:rsidRDefault="009970FE" w:rsidP="00167B35">
      <w:pPr>
        <w:autoSpaceDE w:val="0"/>
        <w:autoSpaceDN w:val="0"/>
        <w:adjustRightInd w:val="0"/>
        <w:spacing w:after="0" w:line="240" w:lineRule="auto"/>
        <w:rPr>
          <w:rFonts w:ascii="Arial" w:hAnsi="Arial" w:cs="Arial"/>
          <w:i/>
          <w:iCs/>
          <w:kern w:val="0"/>
        </w:rPr>
      </w:pPr>
    </w:p>
    <w:p w14:paraId="2E3C5155" w14:textId="680124D6" w:rsidR="00A17343" w:rsidRDefault="009970FE" w:rsidP="00167B35">
      <w:pPr>
        <w:autoSpaceDE w:val="0"/>
        <w:autoSpaceDN w:val="0"/>
        <w:adjustRightInd w:val="0"/>
        <w:spacing w:after="0" w:line="240" w:lineRule="auto"/>
        <w:rPr>
          <w:rFonts w:ascii="Arial" w:hAnsi="Arial" w:cs="Arial"/>
          <w:kern w:val="0"/>
        </w:rPr>
      </w:pPr>
      <w:r w:rsidRPr="00F96177">
        <w:rPr>
          <w:rFonts w:ascii="Arial" w:hAnsi="Arial" w:cs="Arial"/>
          <w:kern w:val="0"/>
        </w:rPr>
        <w:t xml:space="preserve">The Schemes require at least </w:t>
      </w:r>
      <w:r w:rsidR="00A01049" w:rsidRPr="00F96177">
        <w:rPr>
          <w:rFonts w:ascii="Arial" w:hAnsi="Arial" w:cs="Arial"/>
          <w:kern w:val="0"/>
        </w:rPr>
        <w:t xml:space="preserve">50% in number </w:t>
      </w:r>
      <w:r w:rsidR="00E40EA1" w:rsidRPr="00F96177">
        <w:rPr>
          <w:rFonts w:ascii="Arial" w:hAnsi="Arial" w:cs="Arial"/>
          <w:kern w:val="0"/>
        </w:rPr>
        <w:t>representing at least</w:t>
      </w:r>
      <w:r w:rsidR="00A01049" w:rsidRPr="00F96177">
        <w:rPr>
          <w:rFonts w:ascii="Arial" w:hAnsi="Arial" w:cs="Arial"/>
          <w:kern w:val="0"/>
        </w:rPr>
        <w:t xml:space="preserve"> </w:t>
      </w:r>
      <w:r w:rsidRPr="00F96177">
        <w:rPr>
          <w:rFonts w:ascii="Arial" w:hAnsi="Arial" w:cs="Arial"/>
          <w:kern w:val="0"/>
        </w:rPr>
        <w:t>75% approval by value in each class</w:t>
      </w:r>
      <w:r w:rsidR="00177CBA" w:rsidRPr="00F96177">
        <w:rPr>
          <w:rFonts w:ascii="Arial" w:hAnsi="Arial" w:cs="Arial"/>
          <w:kern w:val="0"/>
        </w:rPr>
        <w:t xml:space="preserve"> of creditors</w:t>
      </w:r>
      <w:r w:rsidRPr="00F96177">
        <w:rPr>
          <w:rFonts w:ascii="Arial" w:hAnsi="Arial" w:cs="Arial"/>
          <w:kern w:val="0"/>
        </w:rPr>
        <w:t>.</w:t>
      </w:r>
      <w:r w:rsidR="0089405D" w:rsidRPr="00F96177">
        <w:rPr>
          <w:rStyle w:val="FootnoteReference"/>
          <w:rFonts w:ascii="Arial" w:hAnsi="Arial" w:cs="Arial"/>
          <w:kern w:val="0"/>
        </w:rPr>
        <w:footnoteReference w:id="82"/>
      </w:r>
      <w:r w:rsidR="007A7029">
        <w:rPr>
          <w:rFonts w:ascii="Arial" w:hAnsi="Arial" w:cs="Arial"/>
          <w:kern w:val="0"/>
        </w:rPr>
        <w:t xml:space="preserve"> </w:t>
      </w:r>
      <w:r w:rsidR="005E1F4A">
        <w:rPr>
          <w:rFonts w:ascii="Arial" w:hAnsi="Arial" w:cs="Arial"/>
          <w:kern w:val="0"/>
        </w:rPr>
        <w:t>The new Part 26A Plans require only the 75% approval by value in each class of creditors.</w:t>
      </w:r>
      <w:r w:rsidR="007614F8">
        <w:rPr>
          <w:rFonts w:ascii="Arial" w:hAnsi="Arial" w:cs="Arial"/>
          <w:kern w:val="0"/>
        </w:rPr>
        <w:t xml:space="preserve"> Both are higher than the </w:t>
      </w:r>
      <w:r w:rsidR="00FD0422">
        <w:rPr>
          <w:rFonts w:ascii="Arial" w:hAnsi="Arial" w:cs="Arial"/>
          <w:kern w:val="0"/>
        </w:rPr>
        <w:t xml:space="preserve">2/3 of debt or subscribed capital </w:t>
      </w:r>
      <w:r w:rsidR="003F290C">
        <w:rPr>
          <w:rFonts w:ascii="Arial" w:hAnsi="Arial" w:cs="Arial"/>
          <w:kern w:val="0"/>
        </w:rPr>
        <w:t>required for the WHOA.</w:t>
      </w:r>
      <w:r w:rsidR="00A17343">
        <w:rPr>
          <w:rFonts w:ascii="Arial" w:hAnsi="Arial" w:cs="Arial"/>
          <w:kern w:val="0"/>
        </w:rPr>
        <w:t xml:space="preserve"> </w:t>
      </w:r>
      <w:r w:rsidR="00373D8F">
        <w:rPr>
          <w:rFonts w:ascii="Arial" w:hAnsi="Arial" w:cs="Arial"/>
          <w:kern w:val="0"/>
        </w:rPr>
        <w:t>As opposed to the WHOA, t</w:t>
      </w:r>
      <w:r w:rsidR="00A17343">
        <w:rPr>
          <w:rFonts w:ascii="Arial" w:hAnsi="Arial" w:cs="Arial"/>
          <w:kern w:val="0"/>
        </w:rPr>
        <w:t xml:space="preserve">he Schemes do not provide for a </w:t>
      </w:r>
      <w:r w:rsidR="005D1ADF">
        <w:rPr>
          <w:rFonts w:ascii="Arial" w:hAnsi="Arial" w:cs="Arial"/>
          <w:kern w:val="0"/>
        </w:rPr>
        <w:t xml:space="preserve">cross-class </w:t>
      </w:r>
      <w:r w:rsidR="00A17343">
        <w:rPr>
          <w:rFonts w:ascii="Arial" w:hAnsi="Arial" w:cs="Arial"/>
          <w:kern w:val="0"/>
        </w:rPr>
        <w:t>cram-down. However, the Part 26A Plans do</w:t>
      </w:r>
      <w:r w:rsidR="00CC12BE">
        <w:rPr>
          <w:rFonts w:ascii="Arial" w:hAnsi="Arial" w:cs="Arial"/>
          <w:kern w:val="0"/>
        </w:rPr>
        <w:t xml:space="preserve">. </w:t>
      </w:r>
    </w:p>
    <w:p w14:paraId="20AC8412" w14:textId="77777777" w:rsidR="00CC12BE" w:rsidRDefault="00CC12BE" w:rsidP="00167B35">
      <w:pPr>
        <w:autoSpaceDE w:val="0"/>
        <w:autoSpaceDN w:val="0"/>
        <w:adjustRightInd w:val="0"/>
        <w:spacing w:after="0" w:line="240" w:lineRule="auto"/>
        <w:rPr>
          <w:rFonts w:ascii="Arial" w:hAnsi="Arial" w:cs="Arial"/>
          <w:kern w:val="0"/>
        </w:rPr>
      </w:pPr>
    </w:p>
    <w:p w14:paraId="39BC9C9C" w14:textId="21C05305" w:rsidR="00CC12BE" w:rsidRPr="00CC12BE" w:rsidRDefault="00CC12BE" w:rsidP="00167B35">
      <w:pPr>
        <w:autoSpaceDE w:val="0"/>
        <w:autoSpaceDN w:val="0"/>
        <w:adjustRightInd w:val="0"/>
        <w:spacing w:after="0" w:line="240" w:lineRule="auto"/>
        <w:rPr>
          <w:rFonts w:ascii="Arial" w:hAnsi="Arial" w:cs="Arial"/>
          <w:i/>
          <w:iCs/>
          <w:kern w:val="0"/>
        </w:rPr>
      </w:pPr>
      <w:r>
        <w:rPr>
          <w:rFonts w:ascii="Arial" w:hAnsi="Arial" w:cs="Arial"/>
          <w:i/>
          <w:iCs/>
          <w:kern w:val="0"/>
        </w:rPr>
        <w:t>Stay More Limited in England</w:t>
      </w:r>
    </w:p>
    <w:p w14:paraId="4374709D" w14:textId="77777777" w:rsidR="00DD59B5" w:rsidRDefault="00DD59B5" w:rsidP="00167B35">
      <w:pPr>
        <w:autoSpaceDE w:val="0"/>
        <w:autoSpaceDN w:val="0"/>
        <w:adjustRightInd w:val="0"/>
        <w:spacing w:after="0" w:line="240" w:lineRule="auto"/>
        <w:rPr>
          <w:rFonts w:ascii="Arial" w:hAnsi="Arial" w:cs="Arial"/>
          <w:kern w:val="0"/>
        </w:rPr>
      </w:pPr>
    </w:p>
    <w:p w14:paraId="2902A73B" w14:textId="3A59DC4E" w:rsidR="009970FE" w:rsidRPr="009970FE" w:rsidRDefault="00F85DF4" w:rsidP="00167B35">
      <w:pPr>
        <w:autoSpaceDE w:val="0"/>
        <w:autoSpaceDN w:val="0"/>
        <w:adjustRightInd w:val="0"/>
        <w:spacing w:after="0" w:line="240" w:lineRule="auto"/>
        <w:rPr>
          <w:rFonts w:ascii="Arial" w:hAnsi="Arial" w:cs="Arial"/>
          <w:kern w:val="0"/>
        </w:rPr>
      </w:pPr>
      <w:r>
        <w:rPr>
          <w:rFonts w:ascii="Arial" w:hAnsi="Arial" w:cs="Arial"/>
          <w:kern w:val="0"/>
        </w:rPr>
        <w:t>Both the Schemes and Part 26A Plans allow for a stay on request for certain types of pre</w:t>
      </w:r>
      <w:r w:rsidR="00373D8F">
        <w:rPr>
          <w:rFonts w:ascii="Arial" w:hAnsi="Arial" w:cs="Arial"/>
          <w:kern w:val="0"/>
        </w:rPr>
        <w:t>-</w:t>
      </w:r>
      <w:r w:rsidR="000C13EB">
        <w:rPr>
          <w:rFonts w:ascii="Arial" w:hAnsi="Arial" w:cs="Arial"/>
          <w:kern w:val="0"/>
        </w:rPr>
        <w:t>stay</w:t>
      </w:r>
      <w:r w:rsidR="00373D8F">
        <w:rPr>
          <w:rFonts w:ascii="Arial" w:hAnsi="Arial" w:cs="Arial"/>
          <w:kern w:val="0"/>
        </w:rPr>
        <w:t xml:space="preserve"> claims. </w:t>
      </w:r>
      <w:r w:rsidR="002F7B64">
        <w:rPr>
          <w:rFonts w:ascii="Arial" w:hAnsi="Arial" w:cs="Arial"/>
          <w:kern w:val="0"/>
        </w:rPr>
        <w:t>Whereas</w:t>
      </w:r>
      <w:r w:rsidR="007A7029">
        <w:rPr>
          <w:rFonts w:ascii="Arial" w:hAnsi="Arial" w:cs="Arial"/>
          <w:kern w:val="0"/>
        </w:rPr>
        <w:t xml:space="preserve"> the WHOA </w:t>
      </w:r>
      <w:r w:rsidR="00373D8F">
        <w:rPr>
          <w:rFonts w:ascii="Arial" w:hAnsi="Arial" w:cs="Arial"/>
          <w:kern w:val="0"/>
        </w:rPr>
        <w:t>provides for a broad stay against pre-</w:t>
      </w:r>
      <w:r w:rsidR="000C13EB">
        <w:rPr>
          <w:rFonts w:ascii="Arial" w:hAnsi="Arial" w:cs="Arial"/>
          <w:kern w:val="0"/>
        </w:rPr>
        <w:t>stay claims</w:t>
      </w:r>
      <w:r w:rsidR="00D26CE7">
        <w:rPr>
          <w:rFonts w:ascii="Arial" w:hAnsi="Arial" w:cs="Arial"/>
          <w:kern w:val="0"/>
        </w:rPr>
        <w:t>.</w:t>
      </w:r>
      <w:r w:rsidR="00884E18">
        <w:rPr>
          <w:rFonts w:ascii="Arial" w:hAnsi="Arial" w:cs="Arial"/>
          <w:kern w:val="0"/>
        </w:rPr>
        <w:t xml:space="preserve"> </w:t>
      </w:r>
    </w:p>
    <w:p w14:paraId="27EBA343" w14:textId="77777777" w:rsidR="009D09E5" w:rsidRDefault="009D09E5" w:rsidP="00167B35">
      <w:pPr>
        <w:autoSpaceDE w:val="0"/>
        <w:autoSpaceDN w:val="0"/>
        <w:adjustRightInd w:val="0"/>
        <w:spacing w:after="0" w:line="240" w:lineRule="auto"/>
        <w:rPr>
          <w:rFonts w:ascii="Arial" w:hAnsi="Arial" w:cs="Arial"/>
          <w:kern w:val="0"/>
        </w:rPr>
      </w:pPr>
    </w:p>
    <w:p w14:paraId="417E6FD0" w14:textId="6E04EC67" w:rsidR="00CD351A" w:rsidRDefault="00332D6F" w:rsidP="00167B35">
      <w:pPr>
        <w:autoSpaceDE w:val="0"/>
        <w:autoSpaceDN w:val="0"/>
        <w:adjustRightInd w:val="0"/>
        <w:spacing w:after="0" w:line="240" w:lineRule="auto"/>
        <w:rPr>
          <w:rFonts w:ascii="Arial" w:hAnsi="Arial" w:cs="Arial"/>
          <w:i/>
          <w:iCs/>
          <w:kern w:val="0"/>
        </w:rPr>
      </w:pPr>
      <w:r>
        <w:rPr>
          <w:rFonts w:ascii="Arial" w:hAnsi="Arial" w:cs="Arial"/>
          <w:i/>
          <w:iCs/>
          <w:kern w:val="0"/>
        </w:rPr>
        <w:t>Requirement</w:t>
      </w:r>
      <w:r w:rsidR="00B46CB0">
        <w:rPr>
          <w:rFonts w:ascii="Arial" w:hAnsi="Arial" w:cs="Arial"/>
          <w:i/>
          <w:iCs/>
          <w:kern w:val="0"/>
        </w:rPr>
        <w:t>s</w:t>
      </w:r>
      <w:r>
        <w:rPr>
          <w:rFonts w:ascii="Arial" w:hAnsi="Arial" w:cs="Arial"/>
          <w:i/>
          <w:iCs/>
          <w:kern w:val="0"/>
        </w:rPr>
        <w:t xml:space="preserve"> of </w:t>
      </w:r>
      <w:r w:rsidR="006D78B6">
        <w:rPr>
          <w:rFonts w:ascii="Arial" w:hAnsi="Arial" w:cs="Arial"/>
          <w:i/>
          <w:iCs/>
          <w:kern w:val="0"/>
        </w:rPr>
        <w:t>Insolvency or Imminent Insolvency</w:t>
      </w:r>
    </w:p>
    <w:p w14:paraId="13337E79" w14:textId="77777777" w:rsidR="00332D6F" w:rsidRDefault="00332D6F" w:rsidP="00167B35">
      <w:pPr>
        <w:autoSpaceDE w:val="0"/>
        <w:autoSpaceDN w:val="0"/>
        <w:adjustRightInd w:val="0"/>
        <w:spacing w:after="0" w:line="240" w:lineRule="auto"/>
        <w:rPr>
          <w:rFonts w:ascii="Arial" w:hAnsi="Arial" w:cs="Arial"/>
          <w:i/>
          <w:iCs/>
          <w:kern w:val="0"/>
        </w:rPr>
      </w:pPr>
    </w:p>
    <w:p w14:paraId="21884CD4" w14:textId="7CA098EA" w:rsidR="00332D6F" w:rsidRPr="00332D6F" w:rsidRDefault="00332D6F" w:rsidP="00167B35">
      <w:pPr>
        <w:autoSpaceDE w:val="0"/>
        <w:autoSpaceDN w:val="0"/>
        <w:adjustRightInd w:val="0"/>
        <w:spacing w:after="0" w:line="240" w:lineRule="auto"/>
        <w:rPr>
          <w:rFonts w:ascii="Arial" w:hAnsi="Arial" w:cs="Arial"/>
          <w:kern w:val="0"/>
        </w:rPr>
      </w:pPr>
      <w:r>
        <w:rPr>
          <w:rFonts w:ascii="Arial" w:hAnsi="Arial" w:cs="Arial"/>
          <w:kern w:val="0"/>
        </w:rPr>
        <w:t xml:space="preserve">One advantage of the English system is that neither the Schemes of Arrangement, nor the </w:t>
      </w:r>
      <w:r w:rsidR="00591757">
        <w:rPr>
          <w:rFonts w:ascii="Arial" w:hAnsi="Arial" w:cs="Arial"/>
          <w:kern w:val="0"/>
        </w:rPr>
        <w:t xml:space="preserve">Restructuring Plans require the debtor company to be in </w:t>
      </w:r>
      <w:r w:rsidR="00884568">
        <w:rPr>
          <w:rFonts w:ascii="Arial" w:hAnsi="Arial" w:cs="Arial"/>
          <w:kern w:val="0"/>
        </w:rPr>
        <w:t xml:space="preserve">“pre-insolvency” or insolvency. </w:t>
      </w:r>
      <w:r w:rsidR="00CF5AD6">
        <w:rPr>
          <w:rFonts w:ascii="Arial" w:hAnsi="Arial" w:cs="Arial"/>
          <w:kern w:val="0"/>
        </w:rPr>
        <w:t xml:space="preserve">For example, access to the </w:t>
      </w:r>
      <w:r w:rsidR="002C41C2">
        <w:rPr>
          <w:rFonts w:ascii="Arial" w:hAnsi="Arial" w:cs="Arial"/>
          <w:kern w:val="0"/>
        </w:rPr>
        <w:t xml:space="preserve">Part 26A </w:t>
      </w:r>
      <w:r w:rsidR="00CF5AD6">
        <w:rPr>
          <w:rFonts w:ascii="Arial" w:hAnsi="Arial" w:cs="Arial"/>
          <w:kern w:val="0"/>
        </w:rPr>
        <w:t>Plan</w:t>
      </w:r>
      <w:r w:rsidR="002C41C2">
        <w:rPr>
          <w:rFonts w:ascii="Arial" w:hAnsi="Arial" w:cs="Arial"/>
          <w:kern w:val="0"/>
        </w:rPr>
        <w:t>s</w:t>
      </w:r>
      <w:r w:rsidR="00CF5AD6">
        <w:rPr>
          <w:rFonts w:ascii="Arial" w:hAnsi="Arial" w:cs="Arial"/>
          <w:kern w:val="0"/>
        </w:rPr>
        <w:t xml:space="preserve"> require only that the company have financial difficulties that affect its ability to </w:t>
      </w:r>
      <w:r w:rsidR="008022F8">
        <w:rPr>
          <w:rFonts w:ascii="Arial" w:hAnsi="Arial" w:cs="Arial"/>
          <w:kern w:val="0"/>
        </w:rPr>
        <w:t xml:space="preserve">carry on business as a going concern. </w:t>
      </w:r>
      <w:r w:rsidR="00734A62">
        <w:rPr>
          <w:rFonts w:ascii="Arial" w:hAnsi="Arial" w:cs="Arial"/>
          <w:kern w:val="0"/>
        </w:rPr>
        <w:t xml:space="preserve">This means that companies can access the proceeding at an earlier phase of financial difficulty. </w:t>
      </w:r>
      <w:r w:rsidR="0098787D">
        <w:rPr>
          <w:rFonts w:ascii="Arial" w:hAnsi="Arial" w:cs="Arial"/>
          <w:kern w:val="0"/>
        </w:rPr>
        <w:t xml:space="preserve">However, the Dutch WHOA requires </w:t>
      </w:r>
      <w:r w:rsidR="00BC0482">
        <w:rPr>
          <w:rFonts w:ascii="Arial" w:hAnsi="Arial" w:cs="Arial"/>
          <w:kern w:val="0"/>
        </w:rPr>
        <w:t xml:space="preserve">the company </w:t>
      </w:r>
      <w:r w:rsidR="007A5AB2">
        <w:rPr>
          <w:rFonts w:ascii="Arial" w:hAnsi="Arial" w:cs="Arial"/>
          <w:kern w:val="0"/>
        </w:rPr>
        <w:t xml:space="preserve">to demonstrate that it is </w:t>
      </w:r>
      <w:r w:rsidR="007A5AB2" w:rsidRPr="00495748">
        <w:rPr>
          <w:rFonts w:ascii="Arial" w:hAnsi="Arial" w:cs="Arial"/>
          <w:kern w:val="0"/>
        </w:rPr>
        <w:t>reasonably likely that it will not be able to continue paying its debts.</w:t>
      </w:r>
      <w:r w:rsidR="007A5AB2" w:rsidRPr="00495748">
        <w:rPr>
          <w:rStyle w:val="FootnoteReference"/>
          <w:rFonts w:ascii="Arial" w:hAnsi="Arial" w:cs="Arial"/>
          <w:kern w:val="0"/>
        </w:rPr>
        <w:footnoteReference w:id="83"/>
      </w:r>
    </w:p>
    <w:p w14:paraId="16192FBA" w14:textId="77777777" w:rsidR="00CD351A" w:rsidRDefault="00CD351A" w:rsidP="00167B35">
      <w:pPr>
        <w:autoSpaceDE w:val="0"/>
        <w:autoSpaceDN w:val="0"/>
        <w:adjustRightInd w:val="0"/>
        <w:spacing w:after="0" w:line="240" w:lineRule="auto"/>
        <w:rPr>
          <w:rFonts w:ascii="Arial" w:hAnsi="Arial" w:cs="Arial"/>
          <w:i/>
          <w:iCs/>
          <w:kern w:val="0"/>
        </w:rPr>
      </w:pPr>
    </w:p>
    <w:p w14:paraId="3F9D1EAD" w14:textId="53355EB0" w:rsidR="009D09E5" w:rsidRPr="009D09E5" w:rsidRDefault="00105F6B" w:rsidP="00167B35">
      <w:pPr>
        <w:autoSpaceDE w:val="0"/>
        <w:autoSpaceDN w:val="0"/>
        <w:adjustRightInd w:val="0"/>
        <w:spacing w:after="0" w:line="240" w:lineRule="auto"/>
        <w:rPr>
          <w:rFonts w:ascii="Arial" w:hAnsi="Arial" w:cs="Arial"/>
          <w:i/>
          <w:iCs/>
          <w:kern w:val="0"/>
        </w:rPr>
      </w:pPr>
      <w:r>
        <w:rPr>
          <w:rFonts w:ascii="Arial" w:hAnsi="Arial" w:cs="Arial"/>
          <w:i/>
          <w:iCs/>
          <w:kern w:val="0"/>
        </w:rPr>
        <w:t>US-related Restructurings</w:t>
      </w:r>
    </w:p>
    <w:p w14:paraId="1F138B51" w14:textId="77777777" w:rsidR="009D09E5" w:rsidRDefault="009D09E5" w:rsidP="00167B35">
      <w:pPr>
        <w:autoSpaceDE w:val="0"/>
        <w:autoSpaceDN w:val="0"/>
        <w:adjustRightInd w:val="0"/>
        <w:spacing w:after="0" w:line="240" w:lineRule="auto"/>
        <w:rPr>
          <w:rFonts w:ascii="Arial" w:hAnsi="Arial" w:cs="Arial"/>
          <w:kern w:val="0"/>
        </w:rPr>
      </w:pPr>
    </w:p>
    <w:p w14:paraId="0620B477" w14:textId="4A77F140" w:rsidR="00996D83" w:rsidRDefault="00F13912" w:rsidP="00167B35">
      <w:pPr>
        <w:autoSpaceDE w:val="0"/>
        <w:autoSpaceDN w:val="0"/>
        <w:adjustRightInd w:val="0"/>
        <w:spacing w:after="0" w:line="240" w:lineRule="auto"/>
        <w:rPr>
          <w:rFonts w:ascii="Arial" w:hAnsi="Arial" w:cs="Arial"/>
          <w:kern w:val="0"/>
        </w:rPr>
      </w:pPr>
      <w:r>
        <w:rPr>
          <w:rFonts w:ascii="Arial" w:hAnsi="Arial" w:cs="Arial"/>
          <w:kern w:val="0"/>
        </w:rPr>
        <w:t>B</w:t>
      </w:r>
      <w:r w:rsidR="00F76CC2">
        <w:rPr>
          <w:rFonts w:ascii="Arial" w:hAnsi="Arial" w:cs="Arial"/>
          <w:kern w:val="0"/>
        </w:rPr>
        <w:t xml:space="preserve">oth </w:t>
      </w:r>
      <w:r w:rsidR="000E6BBE">
        <w:rPr>
          <w:rFonts w:ascii="Arial" w:hAnsi="Arial" w:cs="Arial"/>
          <w:kern w:val="0"/>
        </w:rPr>
        <w:t xml:space="preserve">the </w:t>
      </w:r>
      <w:r w:rsidR="00321CA1">
        <w:rPr>
          <w:rFonts w:ascii="Arial" w:hAnsi="Arial" w:cs="Arial"/>
          <w:kern w:val="0"/>
        </w:rPr>
        <w:t>WHOA</w:t>
      </w:r>
      <w:r w:rsidR="000E6BBE">
        <w:rPr>
          <w:rFonts w:ascii="Arial" w:hAnsi="Arial" w:cs="Arial"/>
          <w:kern w:val="0"/>
        </w:rPr>
        <w:t xml:space="preserve"> and the English </w:t>
      </w:r>
      <w:r w:rsidR="00C23B6D">
        <w:rPr>
          <w:rFonts w:ascii="Arial" w:hAnsi="Arial" w:cs="Arial"/>
          <w:kern w:val="0"/>
        </w:rPr>
        <w:t>Sch</w:t>
      </w:r>
      <w:r w:rsidR="004A4FE8">
        <w:rPr>
          <w:rFonts w:ascii="Arial" w:hAnsi="Arial" w:cs="Arial"/>
          <w:kern w:val="0"/>
        </w:rPr>
        <w:t>e</w:t>
      </w:r>
      <w:r w:rsidR="00C23B6D">
        <w:rPr>
          <w:rFonts w:ascii="Arial" w:hAnsi="Arial" w:cs="Arial"/>
          <w:kern w:val="0"/>
        </w:rPr>
        <w:t>mes</w:t>
      </w:r>
      <w:r w:rsidR="000E6BBE">
        <w:rPr>
          <w:rFonts w:ascii="Arial" w:hAnsi="Arial" w:cs="Arial"/>
          <w:kern w:val="0"/>
        </w:rPr>
        <w:t xml:space="preserve"> and insolvency proceedings can be recognized in the United States under Chapter 15.</w:t>
      </w:r>
      <w:r w:rsidR="00F7521E">
        <w:rPr>
          <w:rFonts w:ascii="Arial" w:hAnsi="Arial" w:cs="Arial"/>
          <w:kern w:val="0"/>
        </w:rPr>
        <w:t xml:space="preserve"> </w:t>
      </w:r>
      <w:r>
        <w:rPr>
          <w:rFonts w:ascii="Arial" w:hAnsi="Arial" w:cs="Arial"/>
          <w:kern w:val="0"/>
        </w:rPr>
        <w:t xml:space="preserve">There is a long history of </w:t>
      </w:r>
      <w:r w:rsidR="003020D5">
        <w:rPr>
          <w:rFonts w:ascii="Arial" w:hAnsi="Arial" w:cs="Arial"/>
          <w:kern w:val="0"/>
        </w:rPr>
        <w:t xml:space="preserve">the United States recognizing </w:t>
      </w:r>
      <w:r w:rsidR="00A53823">
        <w:rPr>
          <w:rFonts w:ascii="Arial" w:hAnsi="Arial" w:cs="Arial"/>
          <w:kern w:val="0"/>
        </w:rPr>
        <w:t>English Schemes of Arrangement,</w:t>
      </w:r>
      <w:r w:rsidR="00D97136">
        <w:rPr>
          <w:rStyle w:val="FootnoteReference"/>
          <w:rFonts w:ascii="Arial" w:hAnsi="Arial" w:cs="Arial"/>
          <w:kern w:val="0"/>
        </w:rPr>
        <w:footnoteReference w:id="84"/>
      </w:r>
      <w:r w:rsidR="00A53823">
        <w:rPr>
          <w:rFonts w:ascii="Arial" w:hAnsi="Arial" w:cs="Arial"/>
          <w:kern w:val="0"/>
        </w:rPr>
        <w:t xml:space="preserve"> while the Dutch WHOA has been recognized, but there are only a few cases to draw from.</w:t>
      </w:r>
    </w:p>
    <w:p w14:paraId="650B9BA7" w14:textId="77777777" w:rsidR="00E62989" w:rsidRDefault="00E62989" w:rsidP="00167B35">
      <w:pPr>
        <w:autoSpaceDE w:val="0"/>
        <w:autoSpaceDN w:val="0"/>
        <w:adjustRightInd w:val="0"/>
        <w:spacing w:after="0" w:line="240" w:lineRule="auto"/>
        <w:rPr>
          <w:rFonts w:ascii="Arial" w:hAnsi="Arial" w:cs="Arial"/>
          <w:kern w:val="0"/>
        </w:rPr>
      </w:pPr>
    </w:p>
    <w:p w14:paraId="337554DA" w14:textId="08F7CCB4" w:rsidR="00E62989" w:rsidRDefault="00E62989" w:rsidP="00167B35">
      <w:pPr>
        <w:autoSpaceDE w:val="0"/>
        <w:autoSpaceDN w:val="0"/>
        <w:adjustRightInd w:val="0"/>
        <w:spacing w:after="0" w:line="240" w:lineRule="auto"/>
        <w:rPr>
          <w:rFonts w:ascii="Arial" w:hAnsi="Arial" w:cs="Arial"/>
          <w:i/>
          <w:iCs/>
          <w:kern w:val="0"/>
        </w:rPr>
      </w:pPr>
      <w:r>
        <w:rPr>
          <w:rFonts w:ascii="Arial" w:hAnsi="Arial" w:cs="Arial"/>
          <w:i/>
          <w:iCs/>
          <w:kern w:val="0"/>
        </w:rPr>
        <w:t>Ipso Facto Clauses</w:t>
      </w:r>
    </w:p>
    <w:p w14:paraId="0A341661" w14:textId="77777777" w:rsidR="00E62989" w:rsidRDefault="00E62989" w:rsidP="00167B35">
      <w:pPr>
        <w:autoSpaceDE w:val="0"/>
        <w:autoSpaceDN w:val="0"/>
        <w:adjustRightInd w:val="0"/>
        <w:spacing w:after="0" w:line="240" w:lineRule="auto"/>
        <w:rPr>
          <w:rFonts w:ascii="Arial" w:hAnsi="Arial" w:cs="Arial"/>
          <w:i/>
          <w:iCs/>
          <w:kern w:val="0"/>
        </w:rPr>
      </w:pPr>
    </w:p>
    <w:p w14:paraId="5FEA5238" w14:textId="2A52FF25" w:rsidR="00E62989" w:rsidRDefault="00A5658D" w:rsidP="00167B35">
      <w:pPr>
        <w:autoSpaceDE w:val="0"/>
        <w:autoSpaceDN w:val="0"/>
        <w:adjustRightInd w:val="0"/>
        <w:spacing w:after="0" w:line="240" w:lineRule="auto"/>
        <w:rPr>
          <w:rFonts w:ascii="Arial" w:hAnsi="Arial" w:cs="Arial"/>
          <w:kern w:val="0"/>
        </w:rPr>
      </w:pPr>
      <w:r>
        <w:rPr>
          <w:rFonts w:ascii="Arial" w:hAnsi="Arial" w:cs="Arial"/>
          <w:kern w:val="0"/>
        </w:rPr>
        <w:t xml:space="preserve">The WHOA allows for the </w:t>
      </w:r>
      <w:r w:rsidR="00640DB4">
        <w:rPr>
          <w:rFonts w:ascii="Arial" w:hAnsi="Arial" w:cs="Arial"/>
          <w:kern w:val="0"/>
        </w:rPr>
        <w:t xml:space="preserve">cancelation of </w:t>
      </w:r>
      <w:r w:rsidR="00640DB4">
        <w:rPr>
          <w:rFonts w:ascii="Arial" w:hAnsi="Arial" w:cs="Arial"/>
          <w:i/>
          <w:iCs/>
          <w:kern w:val="0"/>
        </w:rPr>
        <w:t xml:space="preserve">ipso </w:t>
      </w:r>
      <w:r w:rsidR="00640DB4" w:rsidRPr="00640DB4">
        <w:rPr>
          <w:rFonts w:ascii="Arial" w:hAnsi="Arial" w:cs="Arial"/>
          <w:i/>
          <w:iCs/>
          <w:kern w:val="0"/>
        </w:rPr>
        <w:t>facto</w:t>
      </w:r>
      <w:r w:rsidR="00640DB4">
        <w:rPr>
          <w:rFonts w:ascii="Arial" w:hAnsi="Arial" w:cs="Arial"/>
          <w:kern w:val="0"/>
        </w:rPr>
        <w:t xml:space="preserve"> clauses during the procedure. However, </w:t>
      </w:r>
      <w:r w:rsidR="00640DB4">
        <w:t>u</w:t>
      </w:r>
      <w:r w:rsidR="00E62989" w:rsidRPr="00640DB4">
        <w:t>nder</w:t>
      </w:r>
      <w:r w:rsidR="00E62989">
        <w:rPr>
          <w:rFonts w:ascii="Arial" w:hAnsi="Arial" w:cs="Arial"/>
          <w:kern w:val="0"/>
        </w:rPr>
        <w:t xml:space="preserve"> the Schemes, </w:t>
      </w:r>
      <w:r>
        <w:rPr>
          <w:rFonts w:ascii="Arial" w:hAnsi="Arial" w:cs="Arial"/>
          <w:i/>
          <w:iCs/>
          <w:kern w:val="0"/>
        </w:rPr>
        <w:t xml:space="preserve">ipso facto </w:t>
      </w:r>
      <w:r>
        <w:rPr>
          <w:rFonts w:ascii="Arial" w:hAnsi="Arial" w:cs="Arial"/>
          <w:kern w:val="0"/>
        </w:rPr>
        <w:t xml:space="preserve">clauses are upheld. </w:t>
      </w:r>
      <w:r w:rsidR="00604316">
        <w:rPr>
          <w:rFonts w:ascii="Arial" w:hAnsi="Arial" w:cs="Arial"/>
          <w:kern w:val="0"/>
        </w:rPr>
        <w:t>In the Part 26A Plans, some clauses are cancelled, but an analysis of the type of parties and contracts needs to be done.</w:t>
      </w:r>
    </w:p>
    <w:p w14:paraId="684ADF57" w14:textId="77777777" w:rsidR="00D34EF5" w:rsidRDefault="00D34EF5" w:rsidP="00167B35">
      <w:pPr>
        <w:autoSpaceDE w:val="0"/>
        <w:autoSpaceDN w:val="0"/>
        <w:adjustRightInd w:val="0"/>
        <w:spacing w:after="0" w:line="240" w:lineRule="auto"/>
        <w:rPr>
          <w:rFonts w:ascii="Arial" w:hAnsi="Arial" w:cs="Arial"/>
          <w:kern w:val="0"/>
        </w:rPr>
      </w:pPr>
    </w:p>
    <w:p w14:paraId="56D9E71E" w14:textId="77777777" w:rsidR="00D34EF5" w:rsidRDefault="00D34EF5" w:rsidP="00167B35">
      <w:pPr>
        <w:autoSpaceDE w:val="0"/>
        <w:autoSpaceDN w:val="0"/>
        <w:adjustRightInd w:val="0"/>
        <w:spacing w:after="0" w:line="240" w:lineRule="auto"/>
        <w:rPr>
          <w:rFonts w:ascii="Arial" w:hAnsi="Arial" w:cs="Arial"/>
          <w:kern w:val="0"/>
        </w:rPr>
      </w:pPr>
    </w:p>
    <w:p w14:paraId="6F60A1B9" w14:textId="77777777" w:rsidR="00D34EF5" w:rsidRDefault="00D34EF5" w:rsidP="00167B35">
      <w:pPr>
        <w:autoSpaceDE w:val="0"/>
        <w:autoSpaceDN w:val="0"/>
        <w:adjustRightInd w:val="0"/>
        <w:spacing w:after="0" w:line="240" w:lineRule="auto"/>
        <w:rPr>
          <w:rFonts w:ascii="Arial" w:hAnsi="Arial" w:cs="Arial"/>
          <w:kern w:val="0"/>
        </w:rPr>
      </w:pPr>
    </w:p>
    <w:p w14:paraId="6B7B4A0D" w14:textId="77777777" w:rsidR="00D34EF5" w:rsidRPr="00A5658D" w:rsidRDefault="00D34EF5" w:rsidP="00167B35">
      <w:pPr>
        <w:autoSpaceDE w:val="0"/>
        <w:autoSpaceDN w:val="0"/>
        <w:adjustRightInd w:val="0"/>
        <w:spacing w:after="0" w:line="240" w:lineRule="auto"/>
        <w:rPr>
          <w:rFonts w:ascii="Arial" w:hAnsi="Arial" w:cs="Arial"/>
          <w:kern w:val="0"/>
        </w:rPr>
      </w:pPr>
    </w:p>
    <w:p w14:paraId="56B12C40" w14:textId="77777777" w:rsidR="007A2113" w:rsidRDefault="007A2113" w:rsidP="00707577">
      <w:pPr>
        <w:autoSpaceDE w:val="0"/>
        <w:autoSpaceDN w:val="0"/>
        <w:adjustRightInd w:val="0"/>
        <w:spacing w:after="0" w:line="240" w:lineRule="auto"/>
        <w:rPr>
          <w:rFonts w:ascii="Arial" w:hAnsi="Arial" w:cs="Arial"/>
          <w:kern w:val="0"/>
        </w:rPr>
      </w:pPr>
    </w:p>
    <w:p w14:paraId="44BD5381" w14:textId="77777777" w:rsidR="00D34EF5" w:rsidRDefault="00FA6170" w:rsidP="00FA6170">
      <w:pPr>
        <w:pStyle w:val="ListParagraph"/>
        <w:numPr>
          <w:ilvl w:val="0"/>
          <w:numId w:val="7"/>
        </w:numPr>
        <w:autoSpaceDE w:val="0"/>
        <w:autoSpaceDN w:val="0"/>
        <w:adjustRightInd w:val="0"/>
        <w:spacing w:after="0" w:line="240" w:lineRule="auto"/>
        <w:rPr>
          <w:rFonts w:ascii="Arial" w:hAnsi="Arial" w:cs="Arial"/>
          <w:b/>
          <w:bCs/>
          <w:kern w:val="0"/>
          <w:u w:val="single"/>
        </w:rPr>
      </w:pPr>
      <w:r w:rsidRPr="00FA6170">
        <w:rPr>
          <w:rFonts w:ascii="Arial" w:hAnsi="Arial" w:cs="Arial"/>
          <w:b/>
          <w:bCs/>
          <w:kern w:val="0"/>
          <w:u w:val="single"/>
        </w:rPr>
        <w:t>Conclusion</w:t>
      </w:r>
    </w:p>
    <w:p w14:paraId="1ECFC3DD" w14:textId="77777777" w:rsidR="00D34EF5" w:rsidRDefault="00D34EF5" w:rsidP="00D34EF5">
      <w:pPr>
        <w:autoSpaceDE w:val="0"/>
        <w:autoSpaceDN w:val="0"/>
        <w:adjustRightInd w:val="0"/>
        <w:spacing w:after="0" w:line="240" w:lineRule="auto"/>
        <w:rPr>
          <w:rFonts w:ascii="Arial" w:hAnsi="Arial" w:cs="Arial"/>
          <w:b/>
          <w:bCs/>
          <w:kern w:val="0"/>
          <w:u w:val="single"/>
        </w:rPr>
      </w:pPr>
    </w:p>
    <w:p w14:paraId="11B21AEA" w14:textId="77777777" w:rsidR="0050249F" w:rsidRDefault="000837B9" w:rsidP="00D34EF5">
      <w:pPr>
        <w:autoSpaceDE w:val="0"/>
        <w:autoSpaceDN w:val="0"/>
        <w:adjustRightInd w:val="0"/>
        <w:spacing w:after="0" w:line="240" w:lineRule="auto"/>
        <w:rPr>
          <w:rFonts w:ascii="Arial" w:hAnsi="Arial" w:cs="Arial"/>
          <w:kern w:val="0"/>
        </w:rPr>
      </w:pPr>
      <w:r>
        <w:rPr>
          <w:rFonts w:ascii="Arial" w:hAnsi="Arial" w:cs="Arial"/>
          <w:kern w:val="0"/>
        </w:rPr>
        <w:t xml:space="preserve">This memo has provided our interim advice </w:t>
      </w:r>
      <w:r w:rsidR="00792E7C">
        <w:rPr>
          <w:rFonts w:ascii="Arial" w:hAnsi="Arial" w:cs="Arial"/>
          <w:kern w:val="0"/>
        </w:rPr>
        <w:t xml:space="preserve">on a strategy which has these </w:t>
      </w:r>
      <w:r w:rsidR="00792E7C" w:rsidRPr="00495748">
        <w:rPr>
          <w:rFonts w:ascii="Arial" w:hAnsi="Arial" w:cs="Arial"/>
          <w:kern w:val="0"/>
        </w:rPr>
        <w:t>main objectives: (i) to facilitate the sponsorship deal with KuasaNas; (ii) save the Maximov F1 team; and (iii) safeguard Mr. Maximov’s position.</w:t>
      </w:r>
      <w:r w:rsidR="00792E7C">
        <w:rPr>
          <w:rFonts w:ascii="Arial" w:hAnsi="Arial" w:cs="Arial"/>
          <w:kern w:val="0"/>
        </w:rPr>
        <w:t xml:space="preserve"> </w:t>
      </w:r>
    </w:p>
    <w:p w14:paraId="5DA7E18A" w14:textId="77777777" w:rsidR="0050249F" w:rsidRDefault="0050249F" w:rsidP="00D34EF5">
      <w:pPr>
        <w:autoSpaceDE w:val="0"/>
        <w:autoSpaceDN w:val="0"/>
        <w:adjustRightInd w:val="0"/>
        <w:spacing w:after="0" w:line="240" w:lineRule="auto"/>
        <w:rPr>
          <w:rFonts w:ascii="Arial" w:hAnsi="Arial" w:cs="Arial"/>
          <w:kern w:val="0"/>
        </w:rPr>
      </w:pPr>
    </w:p>
    <w:p w14:paraId="6F475401" w14:textId="12F6E090" w:rsidR="007C7255" w:rsidRPr="00792E7C" w:rsidRDefault="0050249F" w:rsidP="00D34EF5">
      <w:pPr>
        <w:autoSpaceDE w:val="0"/>
        <w:autoSpaceDN w:val="0"/>
        <w:adjustRightInd w:val="0"/>
        <w:spacing w:after="0" w:line="240" w:lineRule="auto"/>
        <w:rPr>
          <w:rFonts w:ascii="Arial" w:hAnsi="Arial" w:cs="Arial"/>
          <w:kern w:val="0"/>
        </w:rPr>
      </w:pPr>
      <w:r>
        <w:rPr>
          <w:rFonts w:ascii="Arial" w:hAnsi="Arial" w:cs="Arial"/>
          <w:kern w:val="0"/>
        </w:rPr>
        <w:t xml:space="preserve">Due to the </w:t>
      </w:r>
      <w:r w:rsidR="002C7ECA">
        <w:rPr>
          <w:rFonts w:ascii="Arial" w:hAnsi="Arial" w:cs="Arial"/>
          <w:kern w:val="0"/>
        </w:rPr>
        <w:t>global</w:t>
      </w:r>
      <w:r>
        <w:rPr>
          <w:rFonts w:ascii="Arial" w:hAnsi="Arial" w:cs="Arial"/>
          <w:kern w:val="0"/>
        </w:rPr>
        <w:t xml:space="preserve"> nature of the Efwon group, t</w:t>
      </w:r>
      <w:r w:rsidR="00A33F20">
        <w:rPr>
          <w:rFonts w:ascii="Arial" w:hAnsi="Arial" w:cs="Arial"/>
          <w:kern w:val="0"/>
        </w:rPr>
        <w:t>he strategy proposed centers on the COMI being found in the Netherlands</w:t>
      </w:r>
      <w:r w:rsidR="00D30D0E">
        <w:rPr>
          <w:rFonts w:ascii="Arial" w:hAnsi="Arial" w:cs="Arial"/>
          <w:kern w:val="0"/>
        </w:rPr>
        <w:t xml:space="preserve"> and the use of the Dutch WHOA procedure to </w:t>
      </w:r>
      <w:r w:rsidR="00951DFF">
        <w:rPr>
          <w:rFonts w:ascii="Arial" w:hAnsi="Arial" w:cs="Arial"/>
          <w:kern w:val="0"/>
        </w:rPr>
        <w:t>restructure the group Efwon group.</w:t>
      </w:r>
      <w:r w:rsidR="001029EF">
        <w:rPr>
          <w:rFonts w:ascii="Arial" w:hAnsi="Arial" w:cs="Arial"/>
          <w:kern w:val="0"/>
        </w:rPr>
        <w:t xml:space="preserve"> Further, effective recognition</w:t>
      </w:r>
      <w:r w:rsidR="001A44DB">
        <w:rPr>
          <w:rFonts w:ascii="Arial" w:hAnsi="Arial" w:cs="Arial"/>
          <w:kern w:val="0"/>
        </w:rPr>
        <w:t xml:space="preserve"> of the WHOA</w:t>
      </w:r>
      <w:r w:rsidR="001029EF">
        <w:rPr>
          <w:rFonts w:ascii="Arial" w:hAnsi="Arial" w:cs="Arial"/>
          <w:kern w:val="0"/>
        </w:rPr>
        <w:t xml:space="preserve"> in the US as a Chapter 15 case </w:t>
      </w:r>
      <w:r w:rsidR="00D43F33">
        <w:rPr>
          <w:rFonts w:ascii="Arial" w:hAnsi="Arial" w:cs="Arial"/>
          <w:kern w:val="0"/>
        </w:rPr>
        <w:t>is also crucial.</w:t>
      </w:r>
      <w:r w:rsidR="001A44DB">
        <w:rPr>
          <w:rFonts w:ascii="Arial" w:hAnsi="Arial" w:cs="Arial"/>
          <w:kern w:val="0"/>
        </w:rPr>
        <w:t xml:space="preserve"> A parallel US Chapter </w:t>
      </w:r>
      <w:r w:rsidR="004444EC">
        <w:rPr>
          <w:rFonts w:ascii="Arial" w:hAnsi="Arial" w:cs="Arial"/>
          <w:kern w:val="0"/>
        </w:rPr>
        <w:t>11 procedure is also an option if the strategy of consolidating the entire restructuring around the WHOA is not possible.</w:t>
      </w:r>
      <w:r>
        <w:rPr>
          <w:rFonts w:ascii="Arial" w:hAnsi="Arial" w:cs="Arial"/>
          <w:kern w:val="0"/>
        </w:rPr>
        <w:t xml:space="preserve"> </w:t>
      </w:r>
      <w:r w:rsidR="007C7255" w:rsidRPr="00D34EF5">
        <w:rPr>
          <w:rFonts w:ascii="Arial" w:hAnsi="Arial" w:cs="Arial"/>
          <w:b/>
          <w:bCs/>
          <w:kern w:val="0"/>
          <w:u w:val="single"/>
        </w:rPr>
        <w:br w:type="page"/>
      </w:r>
    </w:p>
    <w:p w14:paraId="735FD9A2" w14:textId="08C456EC" w:rsidR="005B2222" w:rsidRPr="00A37223" w:rsidRDefault="005B2222" w:rsidP="00707577">
      <w:pPr>
        <w:autoSpaceDE w:val="0"/>
        <w:autoSpaceDN w:val="0"/>
        <w:adjustRightInd w:val="0"/>
        <w:spacing w:after="0" w:line="240" w:lineRule="auto"/>
        <w:rPr>
          <w:rFonts w:ascii="Arial" w:hAnsi="Arial" w:cs="Arial"/>
          <w:b/>
          <w:bCs/>
          <w:kern w:val="0"/>
          <w:u w:val="single"/>
        </w:rPr>
      </w:pPr>
      <w:r w:rsidRPr="00A37223">
        <w:rPr>
          <w:rFonts w:ascii="Arial" w:hAnsi="Arial" w:cs="Arial"/>
          <w:b/>
          <w:bCs/>
          <w:kern w:val="0"/>
          <w:u w:val="single"/>
        </w:rPr>
        <w:lastRenderedPageBreak/>
        <w:t>Annex A – Further Information Required</w:t>
      </w:r>
    </w:p>
    <w:p w14:paraId="7F98D025" w14:textId="77777777" w:rsidR="005B2222" w:rsidRDefault="005B2222" w:rsidP="00707577">
      <w:pPr>
        <w:autoSpaceDE w:val="0"/>
        <w:autoSpaceDN w:val="0"/>
        <w:adjustRightInd w:val="0"/>
        <w:spacing w:after="0" w:line="240" w:lineRule="auto"/>
        <w:rPr>
          <w:rFonts w:ascii="Arial" w:hAnsi="Arial" w:cs="Arial"/>
          <w:kern w:val="0"/>
        </w:rPr>
      </w:pPr>
    </w:p>
    <w:p w14:paraId="62573761" w14:textId="482E1315" w:rsidR="005B2222" w:rsidRDefault="005B2222" w:rsidP="00707577">
      <w:pPr>
        <w:autoSpaceDE w:val="0"/>
        <w:autoSpaceDN w:val="0"/>
        <w:adjustRightInd w:val="0"/>
        <w:spacing w:after="0" w:line="240" w:lineRule="auto"/>
        <w:rPr>
          <w:rFonts w:ascii="Arial" w:hAnsi="Arial" w:cs="Arial"/>
          <w:kern w:val="0"/>
        </w:rPr>
      </w:pPr>
      <w:r>
        <w:rPr>
          <w:rFonts w:ascii="Arial" w:hAnsi="Arial" w:cs="Arial"/>
          <w:kern w:val="0"/>
        </w:rPr>
        <w:t xml:space="preserve">As mentioned in the memorandum, </w:t>
      </w:r>
      <w:r w:rsidR="006F1ADB">
        <w:rPr>
          <w:rFonts w:ascii="Arial" w:hAnsi="Arial" w:cs="Arial"/>
          <w:kern w:val="0"/>
        </w:rPr>
        <w:t>we are providing you with this interim advice based upon the incomplete facts available to us at this point. The following is a non-exhaustive list of information we require to complete our advice</w:t>
      </w:r>
      <w:r w:rsidR="00A37223">
        <w:rPr>
          <w:rFonts w:ascii="Arial" w:hAnsi="Arial" w:cs="Arial"/>
          <w:kern w:val="0"/>
        </w:rPr>
        <w:t>.</w:t>
      </w:r>
    </w:p>
    <w:p w14:paraId="2E668AF9" w14:textId="77777777" w:rsidR="00A37223" w:rsidRDefault="00A37223" w:rsidP="00707577">
      <w:pPr>
        <w:autoSpaceDE w:val="0"/>
        <w:autoSpaceDN w:val="0"/>
        <w:adjustRightInd w:val="0"/>
        <w:spacing w:after="0" w:line="240" w:lineRule="auto"/>
        <w:rPr>
          <w:rFonts w:ascii="Arial" w:hAnsi="Arial" w:cs="Arial"/>
          <w:kern w:val="0"/>
        </w:rPr>
      </w:pPr>
    </w:p>
    <w:tbl>
      <w:tblPr>
        <w:tblStyle w:val="TableGrid"/>
        <w:tblW w:w="0" w:type="auto"/>
        <w:tblLook w:val="04A0" w:firstRow="1" w:lastRow="0" w:firstColumn="1" w:lastColumn="0" w:noHBand="0" w:noVBand="1"/>
      </w:tblPr>
      <w:tblGrid>
        <w:gridCol w:w="4135"/>
        <w:gridCol w:w="4881"/>
      </w:tblGrid>
      <w:tr w:rsidR="00A37223" w14:paraId="0942ECC6" w14:textId="77777777" w:rsidTr="00D7250B">
        <w:tc>
          <w:tcPr>
            <w:tcW w:w="4135" w:type="dxa"/>
            <w:shd w:val="clear" w:color="auto" w:fill="E7E6E6" w:themeFill="background2"/>
          </w:tcPr>
          <w:p w14:paraId="7A7F5294" w14:textId="47689F21" w:rsidR="00A37223" w:rsidRPr="00A37223" w:rsidRDefault="00A37223" w:rsidP="00707577">
            <w:pPr>
              <w:autoSpaceDE w:val="0"/>
              <w:autoSpaceDN w:val="0"/>
              <w:adjustRightInd w:val="0"/>
              <w:rPr>
                <w:rFonts w:ascii="Arial" w:hAnsi="Arial" w:cs="Arial"/>
                <w:b/>
                <w:bCs/>
                <w:kern w:val="0"/>
              </w:rPr>
            </w:pPr>
            <w:r w:rsidRPr="00A37223">
              <w:rPr>
                <w:rFonts w:ascii="Arial" w:hAnsi="Arial" w:cs="Arial"/>
                <w:b/>
                <w:bCs/>
                <w:kern w:val="0"/>
              </w:rPr>
              <w:t>Missing information</w:t>
            </w:r>
          </w:p>
        </w:tc>
        <w:tc>
          <w:tcPr>
            <w:tcW w:w="4881" w:type="dxa"/>
            <w:shd w:val="clear" w:color="auto" w:fill="E7E6E6" w:themeFill="background2"/>
          </w:tcPr>
          <w:p w14:paraId="018FEB4F" w14:textId="0126F17E" w:rsidR="00A37223" w:rsidRPr="00A37223" w:rsidRDefault="00A37223" w:rsidP="00707577">
            <w:pPr>
              <w:autoSpaceDE w:val="0"/>
              <w:autoSpaceDN w:val="0"/>
              <w:adjustRightInd w:val="0"/>
              <w:rPr>
                <w:rFonts w:ascii="Arial" w:hAnsi="Arial" w:cs="Arial"/>
                <w:b/>
                <w:bCs/>
                <w:kern w:val="0"/>
              </w:rPr>
            </w:pPr>
            <w:r w:rsidRPr="00A37223">
              <w:rPr>
                <w:rFonts w:ascii="Arial" w:hAnsi="Arial" w:cs="Arial"/>
                <w:b/>
                <w:bCs/>
                <w:kern w:val="0"/>
              </w:rPr>
              <w:t>Why required</w:t>
            </w:r>
          </w:p>
        </w:tc>
      </w:tr>
      <w:tr w:rsidR="00A37223" w14:paraId="36C63766" w14:textId="77777777" w:rsidTr="00D7250B">
        <w:tc>
          <w:tcPr>
            <w:tcW w:w="4135" w:type="dxa"/>
          </w:tcPr>
          <w:p w14:paraId="67822ED0" w14:textId="7FD8C469" w:rsidR="00A37223" w:rsidRDefault="003A14C2" w:rsidP="00707577">
            <w:pPr>
              <w:autoSpaceDE w:val="0"/>
              <w:autoSpaceDN w:val="0"/>
              <w:adjustRightInd w:val="0"/>
              <w:rPr>
                <w:rFonts w:ascii="Arial" w:hAnsi="Arial" w:cs="Arial"/>
                <w:kern w:val="0"/>
              </w:rPr>
            </w:pPr>
            <w:r>
              <w:rPr>
                <w:rFonts w:ascii="Arial" w:hAnsi="Arial" w:cs="Arial"/>
                <w:kern w:val="0"/>
              </w:rPr>
              <w:t>What</w:t>
            </w:r>
            <w:r w:rsidR="0091158B">
              <w:rPr>
                <w:rFonts w:ascii="Arial" w:hAnsi="Arial" w:cs="Arial"/>
                <w:kern w:val="0"/>
              </w:rPr>
              <w:t>,</w:t>
            </w:r>
            <w:r>
              <w:rPr>
                <w:rFonts w:ascii="Arial" w:hAnsi="Arial" w:cs="Arial"/>
                <w:kern w:val="0"/>
              </w:rPr>
              <w:t xml:space="preserve"> if any</w:t>
            </w:r>
            <w:r w:rsidR="0091158B">
              <w:rPr>
                <w:rFonts w:ascii="Arial" w:hAnsi="Arial" w:cs="Arial"/>
                <w:kern w:val="0"/>
              </w:rPr>
              <w:t>,</w:t>
            </w:r>
            <w:r>
              <w:rPr>
                <w:rFonts w:ascii="Arial" w:hAnsi="Arial" w:cs="Arial"/>
                <w:kern w:val="0"/>
              </w:rPr>
              <w:t xml:space="preserve"> assets, employees, offices Efwon Investments have in the United States</w:t>
            </w:r>
            <w:r w:rsidR="00F80F10">
              <w:rPr>
                <w:rFonts w:ascii="Arial" w:hAnsi="Arial" w:cs="Arial"/>
                <w:kern w:val="0"/>
              </w:rPr>
              <w:t>, the Netherlands and Romania</w:t>
            </w:r>
          </w:p>
        </w:tc>
        <w:tc>
          <w:tcPr>
            <w:tcW w:w="4881" w:type="dxa"/>
          </w:tcPr>
          <w:p w14:paraId="084AC077" w14:textId="7F9D49BF" w:rsidR="00A37223" w:rsidRDefault="00EC5A11" w:rsidP="00707577">
            <w:pPr>
              <w:autoSpaceDE w:val="0"/>
              <w:autoSpaceDN w:val="0"/>
              <w:adjustRightInd w:val="0"/>
              <w:rPr>
                <w:rFonts w:ascii="Arial" w:hAnsi="Arial" w:cs="Arial"/>
                <w:kern w:val="0"/>
              </w:rPr>
            </w:pPr>
            <w:r>
              <w:rPr>
                <w:rFonts w:ascii="Arial" w:hAnsi="Arial" w:cs="Arial"/>
                <w:kern w:val="0"/>
              </w:rPr>
              <w:t>To conduct the COMI analysis under both the EIR and the US Chapter 15</w:t>
            </w:r>
            <w:r w:rsidR="00BC5E05">
              <w:rPr>
                <w:rFonts w:ascii="Arial" w:hAnsi="Arial" w:cs="Arial"/>
                <w:kern w:val="0"/>
              </w:rPr>
              <w:t>.</w:t>
            </w:r>
          </w:p>
        </w:tc>
      </w:tr>
      <w:tr w:rsidR="00BE5122" w14:paraId="2E2F4AF8" w14:textId="77777777" w:rsidTr="00D7250B">
        <w:tc>
          <w:tcPr>
            <w:tcW w:w="4135" w:type="dxa"/>
          </w:tcPr>
          <w:p w14:paraId="4DE7732C" w14:textId="57B367E9" w:rsidR="00BE5122" w:rsidRDefault="00BE5122" w:rsidP="00BE5122">
            <w:pPr>
              <w:autoSpaceDE w:val="0"/>
              <w:autoSpaceDN w:val="0"/>
              <w:adjustRightInd w:val="0"/>
              <w:rPr>
                <w:rFonts w:ascii="Arial" w:hAnsi="Arial" w:cs="Arial"/>
                <w:kern w:val="0"/>
              </w:rPr>
            </w:pPr>
            <w:r>
              <w:rPr>
                <w:rFonts w:ascii="Arial" w:hAnsi="Arial" w:cs="Arial"/>
                <w:kern w:val="0"/>
              </w:rPr>
              <w:t>G</w:t>
            </w:r>
            <w:r w:rsidRPr="00495748">
              <w:rPr>
                <w:rFonts w:ascii="Arial" w:hAnsi="Arial" w:cs="Arial"/>
                <w:kern w:val="0"/>
              </w:rPr>
              <w:t>overning law of Efwon Trading loans; what the Efwon Trading shares prospectus states?</w:t>
            </w:r>
          </w:p>
        </w:tc>
        <w:tc>
          <w:tcPr>
            <w:tcW w:w="4881" w:type="dxa"/>
          </w:tcPr>
          <w:p w14:paraId="433A49D5" w14:textId="18A64943" w:rsidR="00BE5122" w:rsidRDefault="00BE5122" w:rsidP="00BE5122">
            <w:pPr>
              <w:autoSpaceDE w:val="0"/>
              <w:autoSpaceDN w:val="0"/>
              <w:adjustRightInd w:val="0"/>
              <w:rPr>
                <w:rFonts w:ascii="Arial" w:hAnsi="Arial" w:cs="Arial"/>
                <w:kern w:val="0"/>
              </w:rPr>
            </w:pPr>
            <w:r>
              <w:rPr>
                <w:rFonts w:ascii="Arial" w:hAnsi="Arial" w:cs="Arial"/>
                <w:kern w:val="0"/>
              </w:rPr>
              <w:t>To conduct the COMI analysis under both the EIR and the US Chapter 15.</w:t>
            </w:r>
          </w:p>
        </w:tc>
      </w:tr>
      <w:tr w:rsidR="00A37223" w14:paraId="1C9DE6F2" w14:textId="77777777" w:rsidTr="00D7250B">
        <w:tc>
          <w:tcPr>
            <w:tcW w:w="4135" w:type="dxa"/>
          </w:tcPr>
          <w:p w14:paraId="0D79E6FA" w14:textId="3D61166E" w:rsidR="00A37223" w:rsidRDefault="00785AAB" w:rsidP="00707577">
            <w:pPr>
              <w:autoSpaceDE w:val="0"/>
              <w:autoSpaceDN w:val="0"/>
              <w:adjustRightInd w:val="0"/>
              <w:rPr>
                <w:rFonts w:ascii="Arial" w:hAnsi="Arial" w:cs="Arial"/>
                <w:kern w:val="0"/>
              </w:rPr>
            </w:pPr>
            <w:r>
              <w:rPr>
                <w:rFonts w:ascii="Arial" w:hAnsi="Arial" w:cs="Arial"/>
                <w:kern w:val="0"/>
              </w:rPr>
              <w:t>Current</w:t>
            </w:r>
            <w:r w:rsidR="009227FB">
              <w:rPr>
                <w:rFonts w:ascii="Arial" w:hAnsi="Arial" w:cs="Arial"/>
                <w:kern w:val="0"/>
              </w:rPr>
              <w:t xml:space="preserve"> </w:t>
            </w:r>
            <w:r w:rsidR="00C841DA">
              <w:rPr>
                <w:rFonts w:ascii="Arial" w:hAnsi="Arial" w:cs="Arial"/>
                <w:kern w:val="0"/>
              </w:rPr>
              <w:t xml:space="preserve">amount of liabilities and assets </w:t>
            </w:r>
            <w:r w:rsidR="009227FB">
              <w:rPr>
                <w:rFonts w:ascii="Arial" w:hAnsi="Arial" w:cs="Arial"/>
                <w:kern w:val="0"/>
              </w:rPr>
              <w:t>in each group</w:t>
            </w:r>
            <w:r w:rsidR="0006198F">
              <w:rPr>
                <w:rFonts w:ascii="Arial" w:hAnsi="Arial" w:cs="Arial"/>
                <w:kern w:val="0"/>
              </w:rPr>
              <w:t>; financial statements; revenue projections</w:t>
            </w:r>
          </w:p>
        </w:tc>
        <w:tc>
          <w:tcPr>
            <w:tcW w:w="4881" w:type="dxa"/>
          </w:tcPr>
          <w:p w14:paraId="189EBBF8" w14:textId="5B77FFDE" w:rsidR="00A37223" w:rsidRDefault="003F6921" w:rsidP="00707577">
            <w:pPr>
              <w:autoSpaceDE w:val="0"/>
              <w:autoSpaceDN w:val="0"/>
              <w:adjustRightInd w:val="0"/>
              <w:rPr>
                <w:rFonts w:ascii="Arial" w:hAnsi="Arial" w:cs="Arial"/>
                <w:kern w:val="0"/>
              </w:rPr>
            </w:pPr>
            <w:r>
              <w:rPr>
                <w:rFonts w:ascii="Arial" w:hAnsi="Arial" w:cs="Arial"/>
                <w:kern w:val="0"/>
              </w:rPr>
              <w:t xml:space="preserve">To understand whether each group member meets the eligibility requirements for </w:t>
            </w:r>
            <w:r w:rsidR="00D7250B">
              <w:rPr>
                <w:rFonts w:ascii="Arial" w:hAnsi="Arial" w:cs="Arial"/>
                <w:kern w:val="0"/>
              </w:rPr>
              <w:t>the WHOA (i.e., reasonably plausible that it will be unable to pay its future debts)</w:t>
            </w:r>
            <w:r w:rsidR="00BC5E05">
              <w:rPr>
                <w:rFonts w:ascii="Arial" w:hAnsi="Arial" w:cs="Arial"/>
                <w:kern w:val="0"/>
              </w:rPr>
              <w:t>.</w:t>
            </w:r>
          </w:p>
        </w:tc>
      </w:tr>
      <w:tr w:rsidR="00221898" w14:paraId="73DC9AF7" w14:textId="77777777" w:rsidTr="00D7250B">
        <w:tc>
          <w:tcPr>
            <w:tcW w:w="4135" w:type="dxa"/>
          </w:tcPr>
          <w:p w14:paraId="0BD8C0B5" w14:textId="6FDF5B44" w:rsidR="00221898" w:rsidRDefault="00221898" w:rsidP="00707577">
            <w:pPr>
              <w:autoSpaceDE w:val="0"/>
              <w:autoSpaceDN w:val="0"/>
              <w:adjustRightInd w:val="0"/>
              <w:rPr>
                <w:rFonts w:ascii="Arial" w:hAnsi="Arial" w:cs="Arial"/>
                <w:kern w:val="0"/>
              </w:rPr>
            </w:pPr>
            <w:r>
              <w:rPr>
                <w:rFonts w:ascii="Arial" w:hAnsi="Arial" w:cs="Arial"/>
                <w:kern w:val="0"/>
              </w:rPr>
              <w:t xml:space="preserve">Where Mr. Maximov’s houses are around the world and what kind of security the US banks have </w:t>
            </w:r>
            <w:r w:rsidR="00987627">
              <w:rPr>
                <w:rFonts w:ascii="Arial" w:hAnsi="Arial" w:cs="Arial"/>
                <w:kern w:val="0"/>
              </w:rPr>
              <w:t>attached to them</w:t>
            </w:r>
          </w:p>
        </w:tc>
        <w:tc>
          <w:tcPr>
            <w:tcW w:w="4881" w:type="dxa"/>
          </w:tcPr>
          <w:p w14:paraId="15658CF0" w14:textId="295345B5" w:rsidR="00221898" w:rsidRDefault="00987627" w:rsidP="00707577">
            <w:pPr>
              <w:autoSpaceDE w:val="0"/>
              <w:autoSpaceDN w:val="0"/>
              <w:adjustRightInd w:val="0"/>
              <w:rPr>
                <w:rFonts w:ascii="Arial" w:hAnsi="Arial" w:cs="Arial"/>
                <w:kern w:val="0"/>
              </w:rPr>
            </w:pPr>
            <w:r>
              <w:rPr>
                <w:rFonts w:ascii="Arial" w:hAnsi="Arial" w:cs="Arial"/>
                <w:kern w:val="0"/>
              </w:rPr>
              <w:t>This will affect the ability of the US banks to enforce the foreclosure they have threatened.</w:t>
            </w:r>
          </w:p>
        </w:tc>
      </w:tr>
      <w:tr w:rsidR="00785AAB" w14:paraId="0E777FE7" w14:textId="77777777" w:rsidTr="00D7250B">
        <w:tc>
          <w:tcPr>
            <w:tcW w:w="4135" w:type="dxa"/>
          </w:tcPr>
          <w:p w14:paraId="5C38729F" w14:textId="12C7A9EB" w:rsidR="00785AAB" w:rsidRDefault="00785AAB" w:rsidP="00707577">
            <w:pPr>
              <w:autoSpaceDE w:val="0"/>
              <w:autoSpaceDN w:val="0"/>
              <w:adjustRightInd w:val="0"/>
              <w:rPr>
                <w:rFonts w:ascii="Arial" w:hAnsi="Arial" w:cs="Arial"/>
                <w:kern w:val="0"/>
              </w:rPr>
            </w:pPr>
            <w:r>
              <w:rPr>
                <w:rFonts w:ascii="Arial" w:hAnsi="Arial" w:cs="Arial"/>
                <w:kern w:val="0"/>
              </w:rPr>
              <w:t>Current amoun</w:t>
            </w:r>
            <w:r w:rsidR="003E2094">
              <w:rPr>
                <w:rFonts w:ascii="Arial" w:hAnsi="Arial" w:cs="Arial"/>
                <w:kern w:val="0"/>
              </w:rPr>
              <w:t>ts due on each loan and the terms</w:t>
            </w:r>
          </w:p>
        </w:tc>
        <w:tc>
          <w:tcPr>
            <w:tcW w:w="4881" w:type="dxa"/>
          </w:tcPr>
          <w:p w14:paraId="7C922A8E" w14:textId="0FF8A638" w:rsidR="00785AAB" w:rsidRDefault="003E2094" w:rsidP="00707577">
            <w:pPr>
              <w:autoSpaceDE w:val="0"/>
              <w:autoSpaceDN w:val="0"/>
              <w:adjustRightInd w:val="0"/>
              <w:rPr>
                <w:rFonts w:ascii="Arial" w:hAnsi="Arial" w:cs="Arial"/>
                <w:kern w:val="0"/>
              </w:rPr>
            </w:pPr>
            <w:r>
              <w:rPr>
                <w:rFonts w:ascii="Arial" w:hAnsi="Arial" w:cs="Arial"/>
                <w:kern w:val="0"/>
              </w:rPr>
              <w:t>To finalize the strategy</w:t>
            </w:r>
            <w:r w:rsidR="00672BB2">
              <w:rPr>
                <w:rFonts w:ascii="Arial" w:hAnsi="Arial" w:cs="Arial"/>
                <w:kern w:val="0"/>
              </w:rPr>
              <w:t>,</w:t>
            </w:r>
            <w:r w:rsidR="005A5583">
              <w:rPr>
                <w:rFonts w:ascii="Arial" w:hAnsi="Arial" w:cs="Arial"/>
                <w:kern w:val="0"/>
              </w:rPr>
              <w:t xml:space="preserve"> we</w:t>
            </w:r>
            <w:r w:rsidR="00672BB2">
              <w:rPr>
                <w:rFonts w:ascii="Arial" w:hAnsi="Arial" w:cs="Arial"/>
                <w:kern w:val="0"/>
              </w:rPr>
              <w:t xml:space="preserve"> need to understand how much </w:t>
            </w:r>
            <w:r w:rsidR="00F914CA">
              <w:rPr>
                <w:rFonts w:ascii="Arial" w:hAnsi="Arial" w:cs="Arial"/>
                <w:kern w:val="0"/>
              </w:rPr>
              <w:t xml:space="preserve">remains due to each creditor. This will help </w:t>
            </w:r>
            <w:r w:rsidR="00CC71B7">
              <w:rPr>
                <w:rFonts w:ascii="Arial" w:hAnsi="Arial" w:cs="Arial"/>
                <w:kern w:val="0"/>
              </w:rPr>
              <w:t>with plan negotiations – as currently we do not know for certain how much voting power each creditor has.</w:t>
            </w:r>
          </w:p>
        </w:tc>
      </w:tr>
      <w:tr w:rsidR="005B7ABE" w14:paraId="6F1A41F1" w14:textId="77777777" w:rsidTr="00D7250B">
        <w:tc>
          <w:tcPr>
            <w:tcW w:w="4135" w:type="dxa"/>
          </w:tcPr>
          <w:p w14:paraId="4DDDBA85" w14:textId="7ADB4918" w:rsidR="005B7ABE" w:rsidRDefault="00F5033B" w:rsidP="00707577">
            <w:pPr>
              <w:autoSpaceDE w:val="0"/>
              <w:autoSpaceDN w:val="0"/>
              <w:adjustRightInd w:val="0"/>
              <w:rPr>
                <w:rFonts w:ascii="Arial" w:hAnsi="Arial" w:cs="Arial"/>
                <w:kern w:val="0"/>
              </w:rPr>
            </w:pPr>
            <w:r>
              <w:rPr>
                <w:rFonts w:ascii="Arial" w:hAnsi="Arial" w:cs="Arial"/>
                <w:kern w:val="0"/>
              </w:rPr>
              <w:t xml:space="preserve">What amounts are due to </w:t>
            </w:r>
            <w:r w:rsidR="009778CA">
              <w:rPr>
                <w:rFonts w:ascii="Arial" w:hAnsi="Arial" w:cs="Arial"/>
                <w:kern w:val="0"/>
              </w:rPr>
              <w:t xml:space="preserve">preferred </w:t>
            </w:r>
            <w:r>
              <w:rPr>
                <w:rFonts w:ascii="Arial" w:hAnsi="Arial" w:cs="Arial"/>
                <w:kern w:val="0"/>
              </w:rPr>
              <w:t>creditors such as tax and social security?</w:t>
            </w:r>
          </w:p>
        </w:tc>
        <w:tc>
          <w:tcPr>
            <w:tcW w:w="4881" w:type="dxa"/>
          </w:tcPr>
          <w:p w14:paraId="4E495A4E" w14:textId="0D8E4E1C" w:rsidR="005B7ABE" w:rsidRDefault="00F5033B" w:rsidP="00707577">
            <w:pPr>
              <w:autoSpaceDE w:val="0"/>
              <w:autoSpaceDN w:val="0"/>
              <w:adjustRightInd w:val="0"/>
              <w:rPr>
                <w:rFonts w:ascii="Arial" w:hAnsi="Arial" w:cs="Arial"/>
                <w:kern w:val="0"/>
              </w:rPr>
            </w:pPr>
            <w:r>
              <w:rPr>
                <w:rFonts w:ascii="Arial" w:hAnsi="Arial" w:cs="Arial"/>
                <w:kern w:val="0"/>
              </w:rPr>
              <w:t xml:space="preserve">These government creditors are </w:t>
            </w:r>
            <w:r w:rsidR="009778CA">
              <w:rPr>
                <w:rFonts w:ascii="Arial" w:hAnsi="Arial" w:cs="Arial"/>
                <w:kern w:val="0"/>
              </w:rPr>
              <w:t xml:space="preserve">paid before </w:t>
            </w:r>
            <w:r w:rsidR="00BC5E05">
              <w:rPr>
                <w:rFonts w:ascii="Arial" w:hAnsi="Arial" w:cs="Arial"/>
                <w:kern w:val="0"/>
              </w:rPr>
              <w:t>unsecured creditors under the Dutch liquidation priority of payments.</w:t>
            </w:r>
          </w:p>
        </w:tc>
      </w:tr>
      <w:tr w:rsidR="00A37223" w14:paraId="0D212914" w14:textId="77777777" w:rsidTr="00D7250B">
        <w:tc>
          <w:tcPr>
            <w:tcW w:w="4135" w:type="dxa"/>
          </w:tcPr>
          <w:p w14:paraId="22E211A7" w14:textId="5492C744" w:rsidR="00A37223" w:rsidRDefault="0006198F" w:rsidP="00707577">
            <w:pPr>
              <w:autoSpaceDE w:val="0"/>
              <w:autoSpaceDN w:val="0"/>
              <w:adjustRightInd w:val="0"/>
              <w:rPr>
                <w:rFonts w:ascii="Arial" w:hAnsi="Arial" w:cs="Arial"/>
                <w:kern w:val="0"/>
              </w:rPr>
            </w:pPr>
            <w:r>
              <w:rPr>
                <w:rFonts w:ascii="Arial" w:hAnsi="Arial" w:cs="Arial"/>
                <w:kern w:val="0"/>
              </w:rPr>
              <w:t>What is meant by “safeguarding Mr. Maximov’s position”?</w:t>
            </w:r>
          </w:p>
        </w:tc>
        <w:tc>
          <w:tcPr>
            <w:tcW w:w="4881" w:type="dxa"/>
          </w:tcPr>
          <w:p w14:paraId="55CBF920" w14:textId="026DA5A4" w:rsidR="00A37223" w:rsidRDefault="0006198F" w:rsidP="00707577">
            <w:pPr>
              <w:autoSpaceDE w:val="0"/>
              <w:autoSpaceDN w:val="0"/>
              <w:adjustRightInd w:val="0"/>
              <w:rPr>
                <w:rFonts w:ascii="Arial" w:hAnsi="Arial" w:cs="Arial"/>
                <w:kern w:val="0"/>
              </w:rPr>
            </w:pPr>
            <w:r>
              <w:rPr>
                <w:rFonts w:ascii="Arial" w:hAnsi="Arial" w:cs="Arial"/>
                <w:kern w:val="0"/>
              </w:rPr>
              <w:t xml:space="preserve">The instructions to counsel are that one of the objectives is to safeguard Mr. Maximov’s position – does that mean safeguarding his investment, ownership </w:t>
            </w:r>
            <w:r w:rsidR="006772FB">
              <w:rPr>
                <w:rFonts w:ascii="Arial" w:hAnsi="Arial" w:cs="Arial"/>
                <w:kern w:val="0"/>
              </w:rPr>
              <w:t>levels, his homes around the world? All of the above?</w:t>
            </w:r>
          </w:p>
        </w:tc>
      </w:tr>
      <w:tr w:rsidR="00A37223" w14:paraId="5BB5CF76" w14:textId="77777777" w:rsidTr="00D7250B">
        <w:tc>
          <w:tcPr>
            <w:tcW w:w="4135" w:type="dxa"/>
          </w:tcPr>
          <w:p w14:paraId="4C319FAF" w14:textId="2C078841" w:rsidR="00A37223" w:rsidRDefault="004E5933" w:rsidP="00707577">
            <w:pPr>
              <w:autoSpaceDE w:val="0"/>
              <w:autoSpaceDN w:val="0"/>
              <w:adjustRightInd w:val="0"/>
              <w:rPr>
                <w:rFonts w:ascii="Arial" w:hAnsi="Arial" w:cs="Arial"/>
                <w:kern w:val="0"/>
              </w:rPr>
            </w:pPr>
            <w:r>
              <w:rPr>
                <w:rFonts w:ascii="Arial" w:hAnsi="Arial" w:cs="Arial"/>
                <w:kern w:val="0"/>
              </w:rPr>
              <w:t>Complete i</w:t>
            </w:r>
            <w:r w:rsidR="0006138C">
              <w:rPr>
                <w:rFonts w:ascii="Arial" w:hAnsi="Arial" w:cs="Arial"/>
                <w:kern w:val="0"/>
              </w:rPr>
              <w:t xml:space="preserve">nformation about the </w:t>
            </w:r>
            <w:r w:rsidR="00D50D02">
              <w:rPr>
                <w:rFonts w:ascii="Arial" w:hAnsi="Arial" w:cs="Arial"/>
                <w:kern w:val="0"/>
              </w:rPr>
              <w:t xml:space="preserve">security </w:t>
            </w:r>
            <w:r w:rsidR="00D20C10">
              <w:rPr>
                <w:rFonts w:ascii="Arial" w:hAnsi="Arial" w:cs="Arial"/>
                <w:kern w:val="0"/>
              </w:rPr>
              <w:t>of each lender and their position vis-à-vis each other</w:t>
            </w:r>
            <w:r w:rsidR="001D5242">
              <w:rPr>
                <w:rFonts w:ascii="Arial" w:hAnsi="Arial" w:cs="Arial"/>
                <w:kern w:val="0"/>
              </w:rPr>
              <w:t xml:space="preserve"> – including contractual and statutory.</w:t>
            </w:r>
          </w:p>
        </w:tc>
        <w:tc>
          <w:tcPr>
            <w:tcW w:w="4881" w:type="dxa"/>
          </w:tcPr>
          <w:p w14:paraId="26C7D7FD" w14:textId="502329AF" w:rsidR="00A37223" w:rsidRDefault="00D20C10" w:rsidP="00707577">
            <w:pPr>
              <w:autoSpaceDE w:val="0"/>
              <w:autoSpaceDN w:val="0"/>
              <w:adjustRightInd w:val="0"/>
              <w:rPr>
                <w:rFonts w:ascii="Arial" w:hAnsi="Arial" w:cs="Arial"/>
                <w:kern w:val="0"/>
              </w:rPr>
            </w:pPr>
            <w:r>
              <w:rPr>
                <w:rFonts w:ascii="Arial" w:hAnsi="Arial" w:cs="Arial"/>
                <w:kern w:val="0"/>
              </w:rPr>
              <w:t xml:space="preserve">To conduct a thorough analysis of the creditors and </w:t>
            </w:r>
            <w:r w:rsidR="001F6E29">
              <w:rPr>
                <w:rFonts w:ascii="Arial" w:hAnsi="Arial" w:cs="Arial"/>
                <w:kern w:val="0"/>
              </w:rPr>
              <w:t>the security</w:t>
            </w:r>
            <w:r w:rsidR="00BC5E05">
              <w:rPr>
                <w:rFonts w:ascii="Arial" w:hAnsi="Arial" w:cs="Arial"/>
                <w:kern w:val="0"/>
              </w:rPr>
              <w:t>.</w:t>
            </w:r>
          </w:p>
        </w:tc>
      </w:tr>
      <w:tr w:rsidR="0009293A" w14:paraId="4C719143" w14:textId="77777777" w:rsidTr="00D7250B">
        <w:tc>
          <w:tcPr>
            <w:tcW w:w="4135" w:type="dxa"/>
          </w:tcPr>
          <w:p w14:paraId="3316BFCB" w14:textId="4F4B8B9C" w:rsidR="0009293A" w:rsidRDefault="0009293A" w:rsidP="00707577">
            <w:pPr>
              <w:autoSpaceDE w:val="0"/>
              <w:autoSpaceDN w:val="0"/>
              <w:adjustRightInd w:val="0"/>
              <w:rPr>
                <w:rFonts w:ascii="Arial" w:hAnsi="Arial" w:cs="Arial"/>
                <w:kern w:val="0"/>
              </w:rPr>
            </w:pPr>
            <w:r>
              <w:rPr>
                <w:rFonts w:ascii="Arial" w:hAnsi="Arial" w:cs="Arial"/>
                <w:kern w:val="0"/>
              </w:rPr>
              <w:t>What are the conditions attached to the FIA/F1 license for the Romanian team</w:t>
            </w:r>
          </w:p>
        </w:tc>
        <w:tc>
          <w:tcPr>
            <w:tcW w:w="4881" w:type="dxa"/>
          </w:tcPr>
          <w:p w14:paraId="0AC897BB" w14:textId="309E6EAF" w:rsidR="0009293A" w:rsidRDefault="00DB3745" w:rsidP="00707577">
            <w:pPr>
              <w:autoSpaceDE w:val="0"/>
              <w:autoSpaceDN w:val="0"/>
              <w:adjustRightInd w:val="0"/>
              <w:rPr>
                <w:rFonts w:ascii="Arial" w:hAnsi="Arial" w:cs="Arial"/>
                <w:kern w:val="0"/>
              </w:rPr>
            </w:pPr>
            <w:r>
              <w:rPr>
                <w:rFonts w:ascii="Arial" w:hAnsi="Arial" w:cs="Arial"/>
                <w:kern w:val="0"/>
              </w:rPr>
              <w:t>Presumably, t</w:t>
            </w:r>
            <w:r w:rsidR="0009293A">
              <w:rPr>
                <w:rFonts w:ascii="Arial" w:hAnsi="Arial" w:cs="Arial"/>
                <w:kern w:val="0"/>
              </w:rPr>
              <w:t xml:space="preserve">he license will need to be transferred to the Malaysian </w:t>
            </w:r>
            <w:r>
              <w:rPr>
                <w:rFonts w:ascii="Arial" w:hAnsi="Arial" w:cs="Arial"/>
                <w:kern w:val="0"/>
              </w:rPr>
              <w:t xml:space="preserve">team. Understanding if that will be possible and under which conditions </w:t>
            </w:r>
            <w:r w:rsidR="00D854FA">
              <w:rPr>
                <w:rFonts w:ascii="Arial" w:hAnsi="Arial" w:cs="Arial"/>
                <w:kern w:val="0"/>
              </w:rPr>
              <w:t>would assist in creating a more concrete strategy.</w:t>
            </w:r>
          </w:p>
        </w:tc>
      </w:tr>
      <w:tr w:rsidR="00A21AD3" w14:paraId="2C178D4D" w14:textId="77777777" w:rsidTr="00D7250B">
        <w:tc>
          <w:tcPr>
            <w:tcW w:w="4135" w:type="dxa"/>
          </w:tcPr>
          <w:p w14:paraId="7A8E9995" w14:textId="4A479EDB" w:rsidR="00A21AD3" w:rsidRDefault="00A21AD3" w:rsidP="00A21AD3">
            <w:pPr>
              <w:autoSpaceDE w:val="0"/>
              <w:autoSpaceDN w:val="0"/>
              <w:adjustRightInd w:val="0"/>
              <w:rPr>
                <w:rFonts w:ascii="Arial" w:hAnsi="Arial" w:cs="Arial"/>
                <w:kern w:val="0"/>
              </w:rPr>
            </w:pPr>
            <w:r>
              <w:rPr>
                <w:rFonts w:ascii="Arial" w:hAnsi="Arial" w:cs="Arial"/>
                <w:kern w:val="0"/>
              </w:rPr>
              <w:t xml:space="preserve">Whether the </w:t>
            </w:r>
            <w:r w:rsidR="00D45995">
              <w:rPr>
                <w:rFonts w:ascii="Arial" w:hAnsi="Arial" w:cs="Arial"/>
                <w:kern w:val="0"/>
              </w:rPr>
              <w:t xml:space="preserve">directors (including the </w:t>
            </w:r>
            <w:r>
              <w:rPr>
                <w:rFonts w:ascii="Arial" w:hAnsi="Arial" w:cs="Arial"/>
                <w:kern w:val="0"/>
              </w:rPr>
              <w:t>resident directors in the Netherlands and Romania</w:t>
            </w:r>
            <w:r w:rsidR="00D45995">
              <w:rPr>
                <w:rFonts w:ascii="Arial" w:hAnsi="Arial" w:cs="Arial"/>
                <w:kern w:val="0"/>
              </w:rPr>
              <w:t>)</w:t>
            </w:r>
            <w:r>
              <w:rPr>
                <w:rFonts w:ascii="Arial" w:hAnsi="Arial" w:cs="Arial"/>
                <w:kern w:val="0"/>
              </w:rPr>
              <w:t xml:space="preserve"> would support the strategy.</w:t>
            </w:r>
          </w:p>
          <w:p w14:paraId="7ADBCE11" w14:textId="77777777" w:rsidR="00A21AD3" w:rsidRDefault="00A21AD3" w:rsidP="00707577">
            <w:pPr>
              <w:autoSpaceDE w:val="0"/>
              <w:autoSpaceDN w:val="0"/>
              <w:adjustRightInd w:val="0"/>
              <w:rPr>
                <w:rFonts w:ascii="Arial" w:hAnsi="Arial" w:cs="Arial"/>
                <w:kern w:val="0"/>
              </w:rPr>
            </w:pPr>
          </w:p>
        </w:tc>
        <w:tc>
          <w:tcPr>
            <w:tcW w:w="4881" w:type="dxa"/>
          </w:tcPr>
          <w:p w14:paraId="5D7D544A" w14:textId="10A91875" w:rsidR="00A21AD3" w:rsidRDefault="00D45995" w:rsidP="00A21AD3">
            <w:pPr>
              <w:autoSpaceDE w:val="0"/>
              <w:autoSpaceDN w:val="0"/>
              <w:adjustRightInd w:val="0"/>
              <w:rPr>
                <w:rFonts w:ascii="Arial" w:hAnsi="Arial" w:cs="Arial"/>
                <w:kern w:val="0"/>
              </w:rPr>
            </w:pPr>
            <w:r>
              <w:rPr>
                <w:rFonts w:ascii="Arial" w:hAnsi="Arial" w:cs="Arial"/>
                <w:kern w:val="0"/>
              </w:rPr>
              <w:t xml:space="preserve">The company directors will likely need to support the strategy in order </w:t>
            </w:r>
            <w:r w:rsidR="00D34688">
              <w:rPr>
                <w:rFonts w:ascii="Arial" w:hAnsi="Arial" w:cs="Arial"/>
                <w:kern w:val="0"/>
              </w:rPr>
              <w:t>make the insolvency filings and present the proposed restructuring plan.</w:t>
            </w:r>
          </w:p>
        </w:tc>
      </w:tr>
    </w:tbl>
    <w:p w14:paraId="03CCF57F" w14:textId="77777777" w:rsidR="00A37223" w:rsidRPr="00495748" w:rsidRDefault="00A37223" w:rsidP="00707577">
      <w:pPr>
        <w:autoSpaceDE w:val="0"/>
        <w:autoSpaceDN w:val="0"/>
        <w:adjustRightInd w:val="0"/>
        <w:spacing w:after="0" w:line="240" w:lineRule="auto"/>
        <w:rPr>
          <w:rFonts w:ascii="Arial" w:hAnsi="Arial" w:cs="Arial"/>
          <w:kern w:val="0"/>
        </w:rPr>
      </w:pPr>
    </w:p>
    <w:sectPr w:rsidR="00A37223" w:rsidRPr="00495748" w:rsidSect="005340E7">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7FB0" w14:textId="77777777" w:rsidR="00702466" w:rsidRDefault="00702466" w:rsidP="00664508">
      <w:pPr>
        <w:spacing w:after="0" w:line="240" w:lineRule="auto"/>
      </w:pPr>
      <w:r>
        <w:separator/>
      </w:r>
    </w:p>
  </w:endnote>
  <w:endnote w:type="continuationSeparator" w:id="0">
    <w:p w14:paraId="3F2E9AE5" w14:textId="77777777" w:rsidR="00702466" w:rsidRDefault="00702466" w:rsidP="0066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396262"/>
      <w:docPartObj>
        <w:docPartGallery w:val="Page Numbers (Bottom of Page)"/>
        <w:docPartUnique/>
      </w:docPartObj>
    </w:sdtPr>
    <w:sdtEndPr>
      <w:rPr>
        <w:noProof/>
      </w:rPr>
    </w:sdtEndPr>
    <w:sdtContent>
      <w:p w14:paraId="26A28606" w14:textId="265C3ED0" w:rsidR="00664508" w:rsidRDefault="006645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8E79A" w14:textId="77777777" w:rsidR="00664508" w:rsidRDefault="0066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6330" w14:textId="77777777" w:rsidR="00702466" w:rsidRDefault="00702466" w:rsidP="00664508">
      <w:pPr>
        <w:spacing w:after="0" w:line="240" w:lineRule="auto"/>
      </w:pPr>
      <w:r>
        <w:separator/>
      </w:r>
    </w:p>
  </w:footnote>
  <w:footnote w:type="continuationSeparator" w:id="0">
    <w:p w14:paraId="00852C41" w14:textId="77777777" w:rsidR="00702466" w:rsidRDefault="00702466" w:rsidP="00664508">
      <w:pPr>
        <w:spacing w:after="0" w:line="240" w:lineRule="auto"/>
      </w:pPr>
      <w:r>
        <w:continuationSeparator/>
      </w:r>
    </w:p>
  </w:footnote>
  <w:footnote w:id="1">
    <w:p w14:paraId="5EF20268" w14:textId="1CA52297" w:rsidR="00222C00" w:rsidRPr="00FE12DC" w:rsidRDefault="00222C00">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The syndicate is structured with 2 senior</w:t>
      </w:r>
      <w:r w:rsidR="006A6B87" w:rsidRPr="00FE12DC">
        <w:rPr>
          <w:rFonts w:ascii="Arial" w:hAnsi="Arial" w:cs="Arial"/>
          <w:sz w:val="18"/>
          <w:szCs w:val="18"/>
        </w:rPr>
        <w:t xml:space="preserve"> (USD 100 million)</w:t>
      </w:r>
      <w:r w:rsidRPr="00FE12DC">
        <w:rPr>
          <w:rFonts w:ascii="Arial" w:hAnsi="Arial" w:cs="Arial"/>
          <w:sz w:val="18"/>
          <w:szCs w:val="18"/>
        </w:rPr>
        <w:t xml:space="preserve">, 2 mezzanine </w:t>
      </w:r>
      <w:r w:rsidR="006A6B87" w:rsidRPr="00FE12DC">
        <w:rPr>
          <w:rFonts w:ascii="Arial" w:hAnsi="Arial" w:cs="Arial"/>
          <w:sz w:val="18"/>
          <w:szCs w:val="18"/>
        </w:rPr>
        <w:t xml:space="preserve">(USD 60 million) </w:t>
      </w:r>
      <w:r w:rsidRPr="00FE12DC">
        <w:rPr>
          <w:rFonts w:ascii="Arial" w:hAnsi="Arial" w:cs="Arial"/>
          <w:sz w:val="18"/>
          <w:szCs w:val="18"/>
        </w:rPr>
        <w:t>and 5 junior</w:t>
      </w:r>
      <w:r w:rsidR="006A6B87" w:rsidRPr="00FE12DC">
        <w:rPr>
          <w:rFonts w:ascii="Arial" w:hAnsi="Arial" w:cs="Arial"/>
          <w:sz w:val="18"/>
          <w:szCs w:val="18"/>
        </w:rPr>
        <w:t xml:space="preserve"> (USD 90 million)</w:t>
      </w:r>
      <w:r w:rsidRPr="00FE12DC">
        <w:rPr>
          <w:rFonts w:ascii="Arial" w:hAnsi="Arial" w:cs="Arial"/>
          <w:sz w:val="18"/>
          <w:szCs w:val="18"/>
        </w:rPr>
        <w:t xml:space="preserve"> creditors.</w:t>
      </w:r>
    </w:p>
  </w:footnote>
  <w:footnote w:id="2">
    <w:p w14:paraId="147A7751" w14:textId="3EE6A9C1" w:rsidR="00876107" w:rsidRPr="00FE12DC" w:rsidRDefault="00876107">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Which required upgrading and re-development.</w:t>
      </w:r>
    </w:p>
  </w:footnote>
  <w:footnote w:id="3">
    <w:p w14:paraId="3BCBDD47" w14:textId="53BE767C" w:rsidR="00B515DD" w:rsidRDefault="00B515DD">
      <w:pPr>
        <w:pStyle w:val="FootnoteText"/>
      </w:pPr>
      <w:r>
        <w:rPr>
          <w:rStyle w:val="FootnoteReference"/>
        </w:rPr>
        <w:footnoteRef/>
      </w:r>
      <w:r>
        <w:t xml:space="preserve"> </w:t>
      </w:r>
      <w:r w:rsidR="00C76193">
        <w:t xml:space="preserve">Given the objectives, </w:t>
      </w:r>
      <w:r>
        <w:t>Efwon Singapore does not seem to need to be part of the group restructuring at this point.</w:t>
      </w:r>
    </w:p>
  </w:footnote>
  <w:footnote w:id="4">
    <w:p w14:paraId="650F920F" w14:textId="77777777" w:rsidR="00410281" w:rsidRPr="00FE12DC" w:rsidRDefault="00410281" w:rsidP="00410281">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the OECD Insolvency Indicator, 2022: </w:t>
      </w:r>
      <w:hyperlink r:id="rId1" w:history="1">
        <w:r w:rsidRPr="00FE12DC">
          <w:rPr>
            <w:rStyle w:val="Hyperlink"/>
            <w:rFonts w:ascii="Arial" w:hAnsi="Arial" w:cs="Arial"/>
            <w:sz w:val="18"/>
            <w:szCs w:val="18"/>
          </w:rPr>
          <w:t>https://www.oecd.org/economy/growth/oecd-insolvency-indicator.htm</w:t>
        </w:r>
      </w:hyperlink>
      <w:r w:rsidRPr="00FE12DC">
        <w:rPr>
          <w:rFonts w:ascii="Arial" w:hAnsi="Arial" w:cs="Arial"/>
          <w:sz w:val="18"/>
          <w:szCs w:val="18"/>
        </w:rPr>
        <w:t xml:space="preserve"> </w:t>
      </w:r>
    </w:p>
  </w:footnote>
  <w:footnote w:id="5">
    <w:p w14:paraId="5A2EA408" w14:textId="20C83800" w:rsidR="00C874B5" w:rsidRDefault="00C874B5">
      <w:pPr>
        <w:pStyle w:val="FootnoteText"/>
      </w:pPr>
      <w:r>
        <w:rPr>
          <w:rStyle w:val="FootnoteReference"/>
        </w:rPr>
        <w:footnoteRef/>
      </w:r>
      <w:r>
        <w:t xml:space="preserve"> Except for a potentially lengthy COMI appea</w:t>
      </w:r>
      <w:r w:rsidR="004E292D">
        <w:t>l</w:t>
      </w:r>
      <w:r>
        <w:t xml:space="preserve"> in the Romanian courts.</w:t>
      </w:r>
    </w:p>
  </w:footnote>
  <w:footnote w:id="6">
    <w:p w14:paraId="2BADCC70" w14:textId="77777777" w:rsidR="006A439B" w:rsidRPr="00FE12DC" w:rsidRDefault="006A439B" w:rsidP="006A439B">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The EIR is composed of Regulation (EC) 1346/2000 and Regulation (EU) 2015/848.</w:t>
      </w:r>
    </w:p>
  </w:footnote>
  <w:footnote w:id="7">
    <w:p w14:paraId="08369604" w14:textId="59851730" w:rsidR="001E35DF" w:rsidRPr="00962EC1" w:rsidRDefault="001E35DF" w:rsidP="001D2AE3">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w:t>
      </w:r>
      <w:r w:rsidR="001D2AE3" w:rsidRPr="00962EC1">
        <w:rPr>
          <w:rFonts w:ascii="Arial" w:hAnsi="Arial" w:cs="Arial"/>
          <w:sz w:val="18"/>
          <w:szCs w:val="18"/>
        </w:rPr>
        <w:t xml:space="preserve">R J van Galen, An Introduction to European Insolvency Law, Deventer: Wolters Kluwer 2021, Chapter 2, </w:t>
      </w:r>
      <w:r w:rsidR="00761491" w:rsidRPr="00962EC1">
        <w:rPr>
          <w:rFonts w:ascii="Arial" w:hAnsi="Arial" w:cs="Arial"/>
          <w:sz w:val="18"/>
          <w:szCs w:val="18"/>
        </w:rPr>
        <w:t>para. 21.</w:t>
      </w:r>
    </w:p>
  </w:footnote>
  <w:footnote w:id="8">
    <w:p w14:paraId="5821AC92" w14:textId="65A77D62" w:rsidR="006054FD" w:rsidRPr="00962EC1" w:rsidRDefault="006054FD">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R J van Galen, An Introduction to European Insolvency Law, Deventer: Wolters Kluwer 2021, Chapter 2, para. 57.</w:t>
      </w:r>
    </w:p>
  </w:footnote>
  <w:footnote w:id="9">
    <w:p w14:paraId="150D62A8" w14:textId="3DCA262A" w:rsidR="00AC7317" w:rsidRPr="00962EC1" w:rsidRDefault="00AC7317">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EIR</w:t>
      </w:r>
      <w:r w:rsidR="00FC4D84" w:rsidRPr="00962EC1">
        <w:rPr>
          <w:rFonts w:ascii="Arial" w:hAnsi="Arial" w:cs="Arial"/>
          <w:sz w:val="18"/>
          <w:szCs w:val="18"/>
        </w:rPr>
        <w:t>, Recital</w:t>
      </w:r>
      <w:r w:rsidRPr="00962EC1">
        <w:rPr>
          <w:rFonts w:ascii="Arial" w:hAnsi="Arial" w:cs="Arial"/>
          <w:sz w:val="18"/>
          <w:szCs w:val="18"/>
        </w:rPr>
        <w:t xml:space="preserve"> 15.</w:t>
      </w:r>
    </w:p>
  </w:footnote>
  <w:footnote w:id="10">
    <w:p w14:paraId="7EC70921" w14:textId="4BAC88A3" w:rsidR="00AF2300" w:rsidRPr="00962EC1" w:rsidRDefault="00AF2300">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w:t>
      </w:r>
      <w:r w:rsidR="00636264" w:rsidRPr="00962EC1">
        <w:rPr>
          <w:rFonts w:ascii="Arial" w:hAnsi="Arial" w:cs="Arial"/>
          <w:sz w:val="18"/>
          <w:szCs w:val="18"/>
        </w:rPr>
        <w:t>EIR, Art. 19.</w:t>
      </w:r>
    </w:p>
  </w:footnote>
  <w:footnote w:id="11">
    <w:p w14:paraId="2474D0FF" w14:textId="507A5DAE" w:rsidR="00310EDE" w:rsidRPr="00962EC1" w:rsidRDefault="00310EDE">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EIR, Art. 7.</w:t>
      </w:r>
    </w:p>
  </w:footnote>
  <w:footnote w:id="12">
    <w:p w14:paraId="3CAC19A1" w14:textId="77777777" w:rsidR="00BF3BFE" w:rsidRPr="00962EC1" w:rsidRDefault="00BF3BFE" w:rsidP="00BF3BFE">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R J van Galen, An Introduction to European Insolvency Law, Deventer: Wolters Kluwer 2021, Chapter 2, para. 119. </w:t>
      </w:r>
    </w:p>
  </w:footnote>
  <w:footnote w:id="13">
    <w:p w14:paraId="22B443C8" w14:textId="62D98E6B" w:rsidR="00BF3BFE" w:rsidRPr="00962EC1" w:rsidRDefault="00BF3BFE">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EIR, Article 32.</w:t>
      </w:r>
    </w:p>
  </w:footnote>
  <w:footnote w:id="14">
    <w:p w14:paraId="16A5E1D1" w14:textId="6B319D82" w:rsidR="00B879FB" w:rsidRPr="00962EC1" w:rsidRDefault="00B879FB">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EIR, Article 3</w:t>
      </w:r>
      <w:r w:rsidR="00453116" w:rsidRPr="00962EC1">
        <w:rPr>
          <w:rFonts w:ascii="Arial" w:hAnsi="Arial" w:cs="Arial"/>
          <w:sz w:val="18"/>
          <w:szCs w:val="18"/>
        </w:rPr>
        <w:t>(1)</w:t>
      </w:r>
      <w:r w:rsidRPr="00962EC1">
        <w:rPr>
          <w:rFonts w:ascii="Arial" w:hAnsi="Arial" w:cs="Arial"/>
          <w:sz w:val="18"/>
          <w:szCs w:val="18"/>
        </w:rPr>
        <w:t>.</w:t>
      </w:r>
    </w:p>
  </w:footnote>
  <w:footnote w:id="15">
    <w:p w14:paraId="05EBD397" w14:textId="2A194AF7" w:rsidR="00453116" w:rsidRPr="00962EC1" w:rsidRDefault="00453116">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EIR, Article 3(1).</w:t>
      </w:r>
    </w:p>
  </w:footnote>
  <w:footnote w:id="16">
    <w:p w14:paraId="16C09122" w14:textId="2029DF5B" w:rsidR="006E010C" w:rsidRPr="00962EC1" w:rsidRDefault="006E010C">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w:t>
      </w:r>
      <w:r w:rsidR="00FB484E" w:rsidRPr="00962EC1">
        <w:rPr>
          <w:rFonts w:ascii="Arial" w:hAnsi="Arial" w:cs="Arial"/>
          <w:sz w:val="18"/>
          <w:szCs w:val="18"/>
        </w:rPr>
        <w:t>Eurofood, ECJ 2 May 2006, C-341/04, ECLI/281.</w:t>
      </w:r>
    </w:p>
  </w:footnote>
  <w:footnote w:id="17">
    <w:p w14:paraId="1A9C4EF2" w14:textId="3F7CC228" w:rsidR="00297F13" w:rsidRPr="00962EC1" w:rsidRDefault="00297F13">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w:t>
      </w:r>
      <w:r w:rsidR="004063B9" w:rsidRPr="00962EC1">
        <w:rPr>
          <w:rFonts w:ascii="Arial" w:hAnsi="Arial" w:cs="Arial"/>
          <w:sz w:val="18"/>
          <w:szCs w:val="18"/>
        </w:rPr>
        <w:t>Eurofood, ECJ 2 May 2006, C-341/04, ECLI/281, para. 36.</w:t>
      </w:r>
    </w:p>
  </w:footnote>
  <w:footnote w:id="18">
    <w:p w14:paraId="7873CA4A" w14:textId="68AB14C4" w:rsidR="00B9156A" w:rsidRPr="00962EC1" w:rsidRDefault="00B9156A">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w:t>
      </w:r>
      <w:r w:rsidR="00BF73AD" w:rsidRPr="00962EC1">
        <w:rPr>
          <w:rFonts w:ascii="Arial" w:hAnsi="Arial" w:cs="Arial"/>
          <w:sz w:val="18"/>
          <w:szCs w:val="18"/>
        </w:rPr>
        <w:t>ECJ 20 October 2011, C-396/09, ECLI:EU:C:2011:671, Interedil v Intesa.</w:t>
      </w:r>
    </w:p>
  </w:footnote>
  <w:footnote w:id="19">
    <w:p w14:paraId="52D04AC3" w14:textId="4F7BF869" w:rsidR="000414F1" w:rsidRPr="00962EC1" w:rsidRDefault="000414F1">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w:t>
      </w:r>
      <w:r w:rsidR="004412CB" w:rsidRPr="00962EC1">
        <w:rPr>
          <w:rFonts w:ascii="Arial" w:hAnsi="Arial" w:cs="Arial"/>
          <w:sz w:val="18"/>
          <w:szCs w:val="18"/>
        </w:rPr>
        <w:t>R J van Galen, An Introduction to European Insolvency Law, Deventer: Wolters Kluwer 2021, Chapter 2, para. 72.</w:t>
      </w:r>
    </w:p>
  </w:footnote>
  <w:footnote w:id="20">
    <w:p w14:paraId="04D4B9F5" w14:textId="7FE62504" w:rsidR="00CB39BB" w:rsidRPr="00FE12DC" w:rsidRDefault="00CB39BB" w:rsidP="00CB39BB">
      <w:pPr>
        <w:pStyle w:val="FootnoteText"/>
        <w:rPr>
          <w:rFonts w:ascii="Arial" w:hAnsi="Arial" w:cs="Arial"/>
          <w:sz w:val="18"/>
          <w:szCs w:val="18"/>
        </w:rPr>
      </w:pPr>
      <w:r w:rsidRPr="00962EC1">
        <w:rPr>
          <w:rStyle w:val="FootnoteReference"/>
          <w:rFonts w:ascii="Arial" w:hAnsi="Arial" w:cs="Arial"/>
          <w:sz w:val="18"/>
          <w:szCs w:val="18"/>
        </w:rPr>
        <w:footnoteRef/>
      </w:r>
      <w:r w:rsidRPr="00962EC1">
        <w:rPr>
          <w:rFonts w:ascii="Arial" w:hAnsi="Arial" w:cs="Arial"/>
          <w:sz w:val="18"/>
          <w:szCs w:val="18"/>
        </w:rPr>
        <w:t xml:space="preserve"> Christoph G Paulus, Europäische Insolvenzverordnung, 2021, </w:t>
      </w:r>
      <w:r w:rsidR="00274885" w:rsidRPr="00962EC1">
        <w:rPr>
          <w:rFonts w:ascii="Arial" w:hAnsi="Arial" w:cs="Arial"/>
          <w:sz w:val="18"/>
          <w:szCs w:val="18"/>
        </w:rPr>
        <w:t>pp. 191-192</w:t>
      </w:r>
      <w:r w:rsidR="00FA0345" w:rsidRPr="00962EC1">
        <w:rPr>
          <w:rFonts w:ascii="Arial" w:hAnsi="Arial" w:cs="Arial"/>
          <w:sz w:val="18"/>
          <w:szCs w:val="18"/>
        </w:rPr>
        <w:t>.</w:t>
      </w:r>
    </w:p>
  </w:footnote>
  <w:footnote w:id="21">
    <w:p w14:paraId="049C0340" w14:textId="244A5D33" w:rsidR="00F22DE7" w:rsidRPr="00FA0345" w:rsidRDefault="00F22DE7">
      <w:pPr>
        <w:pStyle w:val="FootnoteText"/>
        <w:rPr>
          <w:rFonts w:ascii="Arial" w:hAnsi="Arial" w:cs="Arial"/>
          <w:sz w:val="18"/>
          <w:szCs w:val="18"/>
        </w:rPr>
      </w:pPr>
      <w:r w:rsidRPr="00FA0345">
        <w:rPr>
          <w:rStyle w:val="FootnoteReference"/>
          <w:rFonts w:ascii="Arial" w:hAnsi="Arial" w:cs="Arial"/>
          <w:sz w:val="18"/>
          <w:szCs w:val="18"/>
        </w:rPr>
        <w:footnoteRef/>
      </w:r>
      <w:r w:rsidRPr="00FA0345">
        <w:rPr>
          <w:rFonts w:ascii="Arial" w:hAnsi="Arial" w:cs="Arial"/>
          <w:sz w:val="18"/>
          <w:szCs w:val="18"/>
        </w:rPr>
        <w:t xml:space="preserve"> </w:t>
      </w:r>
      <w:r w:rsidR="00D111A2" w:rsidRPr="00FA0345">
        <w:rPr>
          <w:rFonts w:ascii="Arial" w:hAnsi="Arial" w:cs="Arial"/>
          <w:sz w:val="18"/>
          <w:szCs w:val="18"/>
        </w:rPr>
        <w:t>R J van Galen, An Introduction to European Insolvency Law, Deventer: Wolters Kluwer 2021, Chapter 2, para. 54.</w:t>
      </w:r>
    </w:p>
  </w:footnote>
  <w:footnote w:id="22">
    <w:p w14:paraId="1C11E4B3" w14:textId="77777777" w:rsidR="000C29F2" w:rsidRPr="00FA0345" w:rsidRDefault="000C29F2" w:rsidP="000C29F2">
      <w:pPr>
        <w:pStyle w:val="FootnoteText"/>
        <w:rPr>
          <w:rFonts w:ascii="Arial" w:hAnsi="Arial" w:cs="Arial"/>
          <w:sz w:val="18"/>
          <w:szCs w:val="18"/>
        </w:rPr>
      </w:pPr>
      <w:r w:rsidRPr="00FA0345">
        <w:rPr>
          <w:rStyle w:val="FootnoteReference"/>
          <w:rFonts w:ascii="Arial" w:hAnsi="Arial" w:cs="Arial"/>
          <w:sz w:val="18"/>
          <w:szCs w:val="18"/>
        </w:rPr>
        <w:footnoteRef/>
      </w:r>
      <w:r w:rsidRPr="00FA0345">
        <w:rPr>
          <w:rFonts w:ascii="Arial" w:hAnsi="Arial" w:cs="Arial"/>
          <w:sz w:val="18"/>
          <w:szCs w:val="18"/>
        </w:rPr>
        <w:t xml:space="preserve"> EIR, Recital 53.</w:t>
      </w:r>
    </w:p>
  </w:footnote>
  <w:footnote w:id="23">
    <w:p w14:paraId="757F6F1B" w14:textId="77777777" w:rsidR="000C29F2" w:rsidRPr="00FA0345" w:rsidRDefault="000C29F2" w:rsidP="000C29F2">
      <w:pPr>
        <w:pStyle w:val="FootnoteText"/>
        <w:rPr>
          <w:rFonts w:ascii="Arial" w:hAnsi="Arial" w:cs="Arial"/>
          <w:sz w:val="18"/>
          <w:szCs w:val="18"/>
        </w:rPr>
      </w:pPr>
      <w:r w:rsidRPr="00FA0345">
        <w:rPr>
          <w:rStyle w:val="FootnoteReference"/>
          <w:rFonts w:ascii="Arial" w:hAnsi="Arial" w:cs="Arial"/>
          <w:sz w:val="18"/>
          <w:szCs w:val="18"/>
        </w:rPr>
        <w:footnoteRef/>
      </w:r>
      <w:r w:rsidRPr="00FA0345">
        <w:rPr>
          <w:rFonts w:ascii="Arial" w:hAnsi="Arial" w:cs="Arial"/>
          <w:sz w:val="18"/>
          <w:szCs w:val="18"/>
        </w:rPr>
        <w:t xml:space="preserve"> EIR, Art. 71.</w:t>
      </w:r>
    </w:p>
  </w:footnote>
  <w:footnote w:id="24">
    <w:p w14:paraId="34D654F9" w14:textId="77777777" w:rsidR="000C29F2" w:rsidRPr="00FA0345" w:rsidRDefault="000C29F2" w:rsidP="000C29F2">
      <w:pPr>
        <w:pStyle w:val="FootnoteText"/>
        <w:rPr>
          <w:rFonts w:ascii="Arial" w:hAnsi="Arial" w:cs="Arial"/>
          <w:sz w:val="18"/>
          <w:szCs w:val="18"/>
        </w:rPr>
      </w:pPr>
      <w:r w:rsidRPr="00FA0345">
        <w:rPr>
          <w:rStyle w:val="FootnoteReference"/>
          <w:rFonts w:ascii="Arial" w:hAnsi="Arial" w:cs="Arial"/>
          <w:sz w:val="18"/>
          <w:szCs w:val="18"/>
        </w:rPr>
        <w:footnoteRef/>
      </w:r>
      <w:r w:rsidRPr="00FA0345">
        <w:rPr>
          <w:rFonts w:ascii="Arial" w:hAnsi="Arial" w:cs="Arial"/>
          <w:sz w:val="18"/>
          <w:szCs w:val="18"/>
        </w:rPr>
        <w:t xml:space="preserve"> EIR, Art. 56 (2).</w:t>
      </w:r>
    </w:p>
  </w:footnote>
  <w:footnote w:id="25">
    <w:p w14:paraId="1D86992B" w14:textId="77777777" w:rsidR="000C29F2" w:rsidRPr="00FA0345" w:rsidRDefault="000C29F2" w:rsidP="000C29F2">
      <w:pPr>
        <w:pStyle w:val="FootnoteText"/>
        <w:rPr>
          <w:rFonts w:ascii="Arial" w:hAnsi="Arial" w:cs="Arial"/>
          <w:sz w:val="18"/>
          <w:szCs w:val="18"/>
        </w:rPr>
      </w:pPr>
      <w:r w:rsidRPr="00FA0345">
        <w:rPr>
          <w:rStyle w:val="FootnoteReference"/>
          <w:rFonts w:ascii="Arial" w:hAnsi="Arial" w:cs="Arial"/>
          <w:sz w:val="18"/>
          <w:szCs w:val="18"/>
        </w:rPr>
        <w:footnoteRef/>
      </w:r>
      <w:r w:rsidRPr="00FA0345">
        <w:rPr>
          <w:rFonts w:ascii="Arial" w:hAnsi="Arial" w:cs="Arial"/>
          <w:sz w:val="18"/>
          <w:szCs w:val="18"/>
        </w:rPr>
        <w:t xml:space="preserve"> EIR, Art. 57.</w:t>
      </w:r>
    </w:p>
  </w:footnote>
  <w:footnote w:id="26">
    <w:p w14:paraId="4199056E" w14:textId="7D697E5D" w:rsidR="00730A14" w:rsidRPr="00FA0345" w:rsidRDefault="00730A14">
      <w:pPr>
        <w:pStyle w:val="FootnoteText"/>
        <w:rPr>
          <w:rFonts w:ascii="Arial" w:hAnsi="Arial" w:cs="Arial"/>
          <w:sz w:val="18"/>
          <w:szCs w:val="18"/>
        </w:rPr>
      </w:pPr>
      <w:r w:rsidRPr="00FA0345">
        <w:rPr>
          <w:rStyle w:val="FootnoteReference"/>
          <w:rFonts w:ascii="Arial" w:hAnsi="Arial" w:cs="Arial"/>
          <w:sz w:val="18"/>
          <w:szCs w:val="18"/>
        </w:rPr>
        <w:footnoteRef/>
      </w:r>
      <w:r w:rsidRPr="00FA0345">
        <w:rPr>
          <w:rFonts w:ascii="Arial" w:hAnsi="Arial" w:cs="Arial"/>
          <w:sz w:val="18"/>
          <w:szCs w:val="18"/>
        </w:rPr>
        <w:t xml:space="preserve"> EIR, Art. 3(1).</w:t>
      </w:r>
    </w:p>
  </w:footnote>
  <w:footnote w:id="27">
    <w:p w14:paraId="0E813006" w14:textId="670BDB76" w:rsidR="004B1CDB" w:rsidRPr="00FA0345" w:rsidRDefault="00FE12DC">
      <w:pPr>
        <w:pStyle w:val="FootnoteText"/>
        <w:rPr>
          <w:rFonts w:ascii="Arial" w:hAnsi="Arial" w:cs="Arial"/>
          <w:sz w:val="18"/>
          <w:szCs w:val="18"/>
        </w:rPr>
      </w:pPr>
      <w:r w:rsidRPr="00FA0345">
        <w:rPr>
          <w:rFonts w:ascii="Arial" w:hAnsi="Arial" w:cs="Arial"/>
          <w:sz w:val="18"/>
          <w:szCs w:val="18"/>
        </w:rPr>
        <w:t>A</w:t>
      </w:r>
      <w:r w:rsidR="004B1CDB" w:rsidRPr="00FA0345">
        <w:rPr>
          <w:rStyle w:val="FootnoteReference"/>
          <w:rFonts w:ascii="Arial" w:hAnsi="Arial" w:cs="Arial"/>
          <w:sz w:val="18"/>
          <w:szCs w:val="18"/>
        </w:rPr>
        <w:footnoteRef/>
      </w:r>
      <w:r w:rsidR="004B1CDB" w:rsidRPr="00FA0345">
        <w:rPr>
          <w:rFonts w:ascii="Arial" w:hAnsi="Arial" w:cs="Arial"/>
          <w:sz w:val="18"/>
          <w:szCs w:val="18"/>
        </w:rPr>
        <w:t xml:space="preserve"> R J van Galen, An Introduction to European Insolvency Law, Deventer: Wolters Kluwer 2021, Chapter 2, para. 76.</w:t>
      </w:r>
    </w:p>
  </w:footnote>
  <w:footnote w:id="28">
    <w:p w14:paraId="0B054FD6" w14:textId="77777777" w:rsidR="00A07889" w:rsidRPr="00FA0345" w:rsidRDefault="00A07889" w:rsidP="00A07889">
      <w:pPr>
        <w:pStyle w:val="FootnoteText"/>
        <w:rPr>
          <w:rFonts w:ascii="Arial" w:hAnsi="Arial" w:cs="Arial"/>
          <w:sz w:val="18"/>
          <w:szCs w:val="18"/>
        </w:rPr>
      </w:pPr>
      <w:r w:rsidRPr="00FA0345">
        <w:rPr>
          <w:rStyle w:val="FootnoteReference"/>
          <w:rFonts w:ascii="Arial" w:hAnsi="Arial" w:cs="Arial"/>
          <w:sz w:val="18"/>
          <w:szCs w:val="18"/>
        </w:rPr>
        <w:footnoteRef/>
      </w:r>
      <w:r w:rsidRPr="00FA0345">
        <w:rPr>
          <w:rFonts w:ascii="Arial" w:hAnsi="Arial" w:cs="Arial"/>
          <w:sz w:val="18"/>
          <w:szCs w:val="18"/>
        </w:rPr>
        <w:t xml:space="preserve"> EIR, Art. 37(1).</w:t>
      </w:r>
    </w:p>
  </w:footnote>
  <w:footnote w:id="29">
    <w:p w14:paraId="65D47119" w14:textId="77777777" w:rsidR="00A07889" w:rsidRPr="00FE12DC" w:rsidRDefault="00A07889" w:rsidP="00A07889">
      <w:pPr>
        <w:pStyle w:val="FootnoteText"/>
        <w:rPr>
          <w:rFonts w:ascii="Arial" w:hAnsi="Arial" w:cs="Arial"/>
          <w:sz w:val="18"/>
          <w:szCs w:val="18"/>
        </w:rPr>
      </w:pPr>
      <w:r w:rsidRPr="00FA0345">
        <w:rPr>
          <w:rStyle w:val="FootnoteReference"/>
          <w:rFonts w:ascii="Arial" w:hAnsi="Arial" w:cs="Arial"/>
          <w:sz w:val="18"/>
          <w:szCs w:val="18"/>
        </w:rPr>
        <w:footnoteRef/>
      </w:r>
      <w:r w:rsidRPr="00FA0345">
        <w:rPr>
          <w:rFonts w:ascii="Arial" w:hAnsi="Arial" w:cs="Arial"/>
          <w:sz w:val="18"/>
          <w:szCs w:val="18"/>
        </w:rPr>
        <w:t xml:space="preserve"> R J van Galen, An Introduction to European Insolvency Law, Deventer: Wolters Kluwer 2021, Chapter 2, para. 171.</w:t>
      </w:r>
    </w:p>
  </w:footnote>
  <w:footnote w:id="30">
    <w:p w14:paraId="72A4D62F" w14:textId="6EDD0F79" w:rsidR="00573636" w:rsidRPr="00FE12DC" w:rsidRDefault="00573636">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007A3C42" w:rsidRPr="00FE12DC">
        <w:rPr>
          <w:rFonts w:ascii="Arial" w:hAnsi="Arial" w:cs="Arial"/>
          <w:sz w:val="18"/>
          <w:szCs w:val="18"/>
        </w:rPr>
        <w:t>The WHOA provides that the procedure c</w:t>
      </w:r>
      <w:r w:rsidRPr="00FE12DC">
        <w:rPr>
          <w:rFonts w:ascii="Arial" w:hAnsi="Arial" w:cs="Arial"/>
          <w:sz w:val="18"/>
          <w:szCs w:val="18"/>
        </w:rPr>
        <w:t>an also be private, but then the decisions are not binding on other</w:t>
      </w:r>
      <w:r w:rsidR="007A3C42" w:rsidRPr="00FE12DC">
        <w:rPr>
          <w:rFonts w:ascii="Arial" w:hAnsi="Arial" w:cs="Arial"/>
          <w:sz w:val="18"/>
          <w:szCs w:val="18"/>
        </w:rPr>
        <w:t xml:space="preserve"> EU</w:t>
      </w:r>
      <w:r w:rsidRPr="00FE12DC">
        <w:rPr>
          <w:rFonts w:ascii="Arial" w:hAnsi="Arial" w:cs="Arial"/>
          <w:sz w:val="18"/>
          <w:szCs w:val="18"/>
        </w:rPr>
        <w:t xml:space="preserve"> Member States</w:t>
      </w:r>
      <w:r w:rsidR="007A3C42" w:rsidRPr="00FE12DC">
        <w:rPr>
          <w:rFonts w:ascii="Arial" w:hAnsi="Arial" w:cs="Arial"/>
          <w:sz w:val="18"/>
          <w:szCs w:val="18"/>
        </w:rPr>
        <w:t xml:space="preserve"> under the EIR</w:t>
      </w:r>
      <w:r w:rsidRPr="00FE12DC">
        <w:rPr>
          <w:rFonts w:ascii="Arial" w:hAnsi="Arial" w:cs="Arial"/>
          <w:sz w:val="18"/>
          <w:szCs w:val="18"/>
        </w:rPr>
        <w:t>.</w:t>
      </w:r>
    </w:p>
  </w:footnote>
  <w:footnote w:id="31">
    <w:p w14:paraId="74B1C66C" w14:textId="73CA52DD" w:rsidR="00C37429" w:rsidRPr="00FE12DC" w:rsidRDefault="00C37429">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001B52A5">
        <w:rPr>
          <w:rFonts w:ascii="Arial" w:hAnsi="Arial" w:cs="Arial"/>
          <w:sz w:val="18"/>
          <w:szCs w:val="18"/>
        </w:rPr>
        <w:t>WHOA, Art. 383.</w:t>
      </w:r>
    </w:p>
  </w:footnote>
  <w:footnote w:id="32">
    <w:p w14:paraId="2C35F655" w14:textId="632DAF3C" w:rsidR="008A1B77" w:rsidRPr="00FE12DC" w:rsidRDefault="008A1B77">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370(1).</w:t>
      </w:r>
    </w:p>
  </w:footnote>
  <w:footnote w:id="33">
    <w:p w14:paraId="74D10CAD" w14:textId="76E0DAB5" w:rsidR="0047429F" w:rsidRPr="00FE12DC" w:rsidRDefault="0047429F">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Case Study, p. 5.</w:t>
      </w:r>
    </w:p>
  </w:footnote>
  <w:footnote w:id="34">
    <w:p w14:paraId="4EA4701A" w14:textId="36749C9E" w:rsidR="009930B3" w:rsidRPr="00FE12DC" w:rsidRDefault="009930B3">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370(1).</w:t>
      </w:r>
    </w:p>
  </w:footnote>
  <w:footnote w:id="35">
    <w:p w14:paraId="632997B6" w14:textId="2A63F298" w:rsidR="00F57921" w:rsidRPr="00FE12DC" w:rsidRDefault="00F57921">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370(4).</w:t>
      </w:r>
    </w:p>
  </w:footnote>
  <w:footnote w:id="36">
    <w:p w14:paraId="12EB5FBA" w14:textId="7D91C6DE" w:rsidR="00E83533" w:rsidRPr="00FE12DC" w:rsidRDefault="00E83533">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w:t>
      </w:r>
      <w:r w:rsidR="00C14914" w:rsidRPr="00FE12DC">
        <w:rPr>
          <w:rFonts w:ascii="Arial" w:hAnsi="Arial" w:cs="Arial"/>
          <w:sz w:val="18"/>
          <w:szCs w:val="18"/>
        </w:rPr>
        <w:t>.</w:t>
      </w:r>
      <w:r w:rsidRPr="00FE12DC">
        <w:rPr>
          <w:rFonts w:ascii="Arial" w:hAnsi="Arial" w:cs="Arial"/>
          <w:sz w:val="18"/>
          <w:szCs w:val="18"/>
        </w:rPr>
        <w:t xml:space="preserve"> </w:t>
      </w:r>
      <w:r w:rsidR="00C14914" w:rsidRPr="00FE12DC">
        <w:rPr>
          <w:rFonts w:ascii="Arial" w:hAnsi="Arial" w:cs="Arial"/>
          <w:sz w:val="18"/>
          <w:szCs w:val="18"/>
        </w:rPr>
        <w:t>376.</w:t>
      </w:r>
    </w:p>
  </w:footnote>
  <w:footnote w:id="37">
    <w:p w14:paraId="65B6CB43" w14:textId="62516143" w:rsidR="00BD64F3" w:rsidRPr="00FE12DC" w:rsidRDefault="00BD64F3">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376 (1).</w:t>
      </w:r>
    </w:p>
  </w:footnote>
  <w:footnote w:id="38">
    <w:p w14:paraId="7F5435D2" w14:textId="0A15283A" w:rsidR="00A47DD7" w:rsidRPr="00FE12DC" w:rsidRDefault="00A47DD7">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w:t>
      </w:r>
      <w:r w:rsidR="00900E15" w:rsidRPr="00FE12DC">
        <w:rPr>
          <w:rFonts w:ascii="Arial" w:hAnsi="Arial" w:cs="Arial"/>
          <w:sz w:val="18"/>
          <w:szCs w:val="18"/>
        </w:rPr>
        <w:t>376(5).</w:t>
      </w:r>
    </w:p>
  </w:footnote>
  <w:footnote w:id="39">
    <w:p w14:paraId="40AFFF9B" w14:textId="00D66176" w:rsidR="00F212C8" w:rsidRPr="00FE12DC" w:rsidRDefault="00F212C8">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00C86B35" w:rsidRPr="00FE12DC">
        <w:rPr>
          <w:rFonts w:ascii="Arial" w:hAnsi="Arial" w:cs="Arial"/>
          <w:sz w:val="18"/>
          <w:szCs w:val="18"/>
        </w:rPr>
        <w:t>WHOA, Art 373.</w:t>
      </w:r>
    </w:p>
  </w:footnote>
  <w:footnote w:id="40">
    <w:p w14:paraId="3A0C63B9" w14:textId="77777777" w:rsidR="001E132C" w:rsidRPr="00FE12DC" w:rsidRDefault="001E132C" w:rsidP="001E132C">
      <w:pPr>
        <w:autoSpaceDE w:val="0"/>
        <w:autoSpaceDN w:val="0"/>
        <w:adjustRightInd w:val="0"/>
        <w:spacing w:after="0" w:line="240" w:lineRule="auto"/>
        <w:rPr>
          <w:rFonts w:ascii="Arial" w:hAnsi="Arial" w:cs="Arial"/>
          <w:i/>
          <w:iCs/>
          <w:kern w:val="0"/>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Pr="00FE12DC">
        <w:rPr>
          <w:rFonts w:ascii="Arial" w:hAnsi="Arial" w:cs="Arial"/>
          <w:kern w:val="0"/>
          <w:sz w:val="18"/>
          <w:szCs w:val="18"/>
        </w:rPr>
        <w:t>See Morning Mist Holdings Ltd. v. Krys (In re Fairfield Sentry Ltd.), 714 F.3d 127, 132 (2d Cir.2013) (Fairfield Sentry); Ad Hoc Grp. of Vitro Noteholders v. Vitro S.A.B. de C.V. (In re Vitro S.A.B. de C.V.), 701 F.3d 1031, 1043 (5th Cir.2012) (Vitro), cert. dismissed.</w:t>
      </w:r>
    </w:p>
  </w:footnote>
  <w:footnote w:id="41">
    <w:p w14:paraId="085A8D92" w14:textId="6EB0C37E" w:rsidR="001E132C" w:rsidRPr="00FE12DC" w:rsidRDefault="001E132C" w:rsidP="001E132C">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00403ACC">
        <w:rPr>
          <w:rFonts w:ascii="Arial" w:hAnsi="Arial" w:cs="Arial"/>
          <w:sz w:val="18"/>
          <w:szCs w:val="18"/>
        </w:rPr>
        <w:t xml:space="preserve">See </w:t>
      </w:r>
      <w:r w:rsidRPr="00FE12DC">
        <w:rPr>
          <w:rFonts w:ascii="Arial" w:hAnsi="Arial" w:cs="Arial"/>
          <w:sz w:val="18"/>
          <w:szCs w:val="18"/>
        </w:rPr>
        <w:t>In re Bear Stearns High–Grade Structured Credit Strategies Master Fund, Ltd., 374 B.R. 122, 126 (Bankr.S.D.N.Y.2007), aff’d, 389 B.R. 325 (S.D.N.Y.2008).</w:t>
      </w:r>
    </w:p>
  </w:footnote>
  <w:footnote w:id="42">
    <w:p w14:paraId="19DB24F1" w14:textId="047F6646" w:rsidR="00B0262B" w:rsidRPr="00FE12DC" w:rsidRDefault="00B0262B">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U.S.C. § 1519.</w:t>
      </w:r>
    </w:p>
  </w:footnote>
  <w:footnote w:id="43">
    <w:p w14:paraId="459526FC" w14:textId="36AF1B7F" w:rsidR="003C3E48" w:rsidRPr="00FE12DC" w:rsidRDefault="003C3E48">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11 U.S.C. § 1520.</w:t>
      </w:r>
    </w:p>
  </w:footnote>
  <w:footnote w:id="44">
    <w:p w14:paraId="55CC5FA3" w14:textId="05F824B0" w:rsidR="00DD38BB" w:rsidRPr="00FE12DC" w:rsidRDefault="00DD38BB">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In re OAC S.A., 533 B.R. 83 (2015)</w:t>
      </w:r>
      <w:r w:rsidR="00FA21EC" w:rsidRPr="00FE12DC">
        <w:rPr>
          <w:rFonts w:ascii="Arial" w:hAnsi="Arial" w:cs="Arial"/>
          <w:sz w:val="18"/>
          <w:szCs w:val="18"/>
        </w:rPr>
        <w:t xml:space="preserve">, p.3 </w:t>
      </w:r>
      <w:r w:rsidRPr="00FE12DC">
        <w:rPr>
          <w:rFonts w:ascii="Arial" w:hAnsi="Arial" w:cs="Arial"/>
          <w:sz w:val="18"/>
          <w:szCs w:val="18"/>
        </w:rPr>
        <w:t>.</w:t>
      </w:r>
    </w:p>
  </w:footnote>
  <w:footnote w:id="45">
    <w:p w14:paraId="58D4C2CD" w14:textId="47CA3087" w:rsidR="00E71F16" w:rsidRPr="00FE12DC" w:rsidRDefault="00E71F16">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00522B88" w:rsidRPr="00FE12DC">
        <w:rPr>
          <w:rFonts w:ascii="Arial" w:hAnsi="Arial" w:cs="Arial"/>
          <w:sz w:val="18"/>
          <w:szCs w:val="18"/>
        </w:rPr>
        <w:t xml:space="preserve">11 U.S.C. § 1517. </w:t>
      </w:r>
    </w:p>
  </w:footnote>
  <w:footnote w:id="46">
    <w:p w14:paraId="5FB447F2" w14:textId="49962647" w:rsidR="0001584B" w:rsidRPr="00FE12DC" w:rsidRDefault="0001584B">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In re OAC S.A., 533 B.R. 83 (2015)</w:t>
      </w:r>
      <w:r w:rsidR="00FA21EC" w:rsidRPr="00FE12DC">
        <w:rPr>
          <w:rFonts w:ascii="Arial" w:hAnsi="Arial" w:cs="Arial"/>
          <w:sz w:val="18"/>
          <w:szCs w:val="18"/>
        </w:rPr>
        <w:t>, p. 3</w:t>
      </w:r>
      <w:r w:rsidRPr="00FE12DC">
        <w:rPr>
          <w:rFonts w:ascii="Arial" w:hAnsi="Arial" w:cs="Arial"/>
          <w:sz w:val="18"/>
          <w:szCs w:val="18"/>
        </w:rPr>
        <w:t>.</w:t>
      </w:r>
      <w:r w:rsidR="007E6D41" w:rsidRPr="00FE12DC">
        <w:rPr>
          <w:rFonts w:ascii="Arial" w:hAnsi="Arial" w:cs="Arial"/>
          <w:sz w:val="18"/>
          <w:szCs w:val="18"/>
        </w:rPr>
        <w:t xml:space="preserve"> </w:t>
      </w:r>
      <w:r w:rsidR="007E6D41" w:rsidRPr="00FE12DC">
        <w:rPr>
          <w:rFonts w:ascii="Arial" w:hAnsi="Arial" w:cs="Arial"/>
          <w:kern w:val="0"/>
          <w:sz w:val="18"/>
          <w:szCs w:val="18"/>
        </w:rPr>
        <w:t>Including: “the location of the debtor’s headquarters; the location of those who actually manage the debtor (which, conceivably could be the headquarters of a holding company); the location of the debtor’s primary assets; the location of the majority of the debtor’s creditors or of a majority of the creditors who would be affected by the case; and/or the jurisdiction whose law would apply to most disputes.”</w:t>
      </w:r>
    </w:p>
  </w:footnote>
  <w:footnote w:id="47">
    <w:p w14:paraId="527D86F5" w14:textId="5C61B171" w:rsidR="00C508B6" w:rsidRPr="00FE12DC" w:rsidRDefault="00C508B6">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In re OAC S.A., 533 B.R. 83 (2015)</w:t>
      </w:r>
      <w:r w:rsidR="00FA21EC" w:rsidRPr="00FE12DC">
        <w:rPr>
          <w:rFonts w:ascii="Arial" w:hAnsi="Arial" w:cs="Arial"/>
          <w:sz w:val="18"/>
          <w:szCs w:val="18"/>
        </w:rPr>
        <w:t>, p. 3</w:t>
      </w:r>
      <w:r w:rsidRPr="00FE12DC">
        <w:rPr>
          <w:rFonts w:ascii="Arial" w:hAnsi="Arial" w:cs="Arial"/>
          <w:sz w:val="18"/>
          <w:szCs w:val="18"/>
        </w:rPr>
        <w:t>.</w:t>
      </w:r>
    </w:p>
  </w:footnote>
  <w:footnote w:id="48">
    <w:p w14:paraId="28ABB6FB" w14:textId="256CE187" w:rsidR="00FA21EC" w:rsidRPr="00FE12DC" w:rsidRDefault="00FA21EC">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In re OAC S.A., 533 B.R. 83 (2015), p. 4.</w:t>
      </w:r>
    </w:p>
  </w:footnote>
  <w:footnote w:id="49">
    <w:p w14:paraId="05B0A37D" w14:textId="77777777" w:rsidR="00AE27A9" w:rsidRPr="00FE12DC" w:rsidRDefault="00AE27A9" w:rsidP="00AE27A9">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11 U.S.C. § 1515.</w:t>
      </w:r>
    </w:p>
  </w:footnote>
  <w:footnote w:id="50">
    <w:p w14:paraId="647C939A" w14:textId="77777777" w:rsidR="00AE27A9" w:rsidRPr="00FE12DC" w:rsidRDefault="00AE27A9" w:rsidP="00AE27A9">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In re Diebold Nixdorf Dutch Holding B.V., No. 23-90729, (Bankr. S.D. Texas, Houston Div., July 12, 2023) and In re CB&amp;I UK Ltd., No. 23-90795, (Bankr. S.D. Texas, Houston Div., October 10, 2023).</w:t>
      </w:r>
    </w:p>
  </w:footnote>
  <w:footnote w:id="51">
    <w:p w14:paraId="1A3766B2" w14:textId="77777777" w:rsidR="00AE27A9" w:rsidRPr="00FE12DC" w:rsidRDefault="00AE27A9" w:rsidP="00AE27A9">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Although, this is not without risk of the US court rejecting certain elements of the application/case as every decision is on a case-by-case basis. </w:t>
      </w:r>
    </w:p>
  </w:footnote>
  <w:footnote w:id="52">
    <w:p w14:paraId="456E835B" w14:textId="5DD54F18" w:rsidR="009E1AC7" w:rsidRPr="00FE12DC" w:rsidRDefault="009E1AC7" w:rsidP="00A47F28">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w:t>
      </w:r>
      <w:r w:rsidR="007D2E8D" w:rsidRPr="00FE12DC">
        <w:rPr>
          <w:rFonts w:ascii="Arial" w:hAnsi="Arial" w:cs="Arial"/>
          <w:sz w:val="18"/>
          <w:szCs w:val="18"/>
        </w:rPr>
        <w:t xml:space="preserve">G. Ray Warner and Michael Veder, </w:t>
      </w:r>
      <w:r w:rsidR="00C67852" w:rsidRPr="00FE12DC">
        <w:rPr>
          <w:rFonts w:ascii="Arial" w:hAnsi="Arial" w:cs="Arial"/>
          <w:sz w:val="18"/>
          <w:szCs w:val="18"/>
        </w:rPr>
        <w:t>Enterprise Group Restructuring: Dutch Options and United States Enforcement</w:t>
      </w:r>
      <w:r w:rsidR="007D2E8D" w:rsidRPr="00FE12DC">
        <w:rPr>
          <w:rFonts w:ascii="Arial" w:hAnsi="Arial" w:cs="Arial"/>
          <w:sz w:val="18"/>
          <w:szCs w:val="18"/>
        </w:rPr>
        <w:t xml:space="preserve">, </w:t>
      </w:r>
      <w:r w:rsidR="00715F10" w:rsidRPr="00FE12DC">
        <w:rPr>
          <w:rFonts w:ascii="Arial" w:hAnsi="Arial" w:cs="Arial"/>
          <w:sz w:val="18"/>
          <w:szCs w:val="18"/>
        </w:rPr>
        <w:t>European Insolvency RJ 2021-7</w:t>
      </w:r>
      <w:r w:rsidR="009920CC" w:rsidRPr="00FE12DC">
        <w:rPr>
          <w:rFonts w:ascii="Arial" w:hAnsi="Arial" w:cs="Arial"/>
          <w:sz w:val="18"/>
          <w:szCs w:val="18"/>
        </w:rPr>
        <w:t>; and</w:t>
      </w:r>
      <w:r w:rsidR="00C67852" w:rsidRPr="00FE12DC">
        <w:rPr>
          <w:rFonts w:ascii="Arial" w:hAnsi="Arial" w:cs="Arial"/>
          <w:sz w:val="18"/>
          <w:szCs w:val="18"/>
        </w:rPr>
        <w:t xml:space="preserve"> </w:t>
      </w:r>
      <w:r w:rsidR="00A47F28" w:rsidRPr="00FE12DC">
        <w:rPr>
          <w:rFonts w:ascii="Arial" w:hAnsi="Arial" w:cs="Arial"/>
          <w:sz w:val="18"/>
          <w:szCs w:val="18"/>
        </w:rPr>
        <w:t>George W. Shuster, Jr. &amp; Benjamin W. Loveland, Upside Down in Chapter 15: Can U.S. Entities Qualify as “Foreign Debtors” in the U.S.?, 36 Am</w:t>
      </w:r>
      <w:r w:rsidR="00715F10" w:rsidRPr="00FE12DC">
        <w:rPr>
          <w:rFonts w:ascii="Arial" w:hAnsi="Arial" w:cs="Arial"/>
          <w:sz w:val="18"/>
          <w:szCs w:val="18"/>
        </w:rPr>
        <w:t>erican</w:t>
      </w:r>
      <w:r w:rsidR="00A47F28" w:rsidRPr="00FE12DC">
        <w:rPr>
          <w:rFonts w:ascii="Arial" w:hAnsi="Arial" w:cs="Arial"/>
          <w:sz w:val="18"/>
          <w:szCs w:val="18"/>
        </w:rPr>
        <w:t xml:space="preserve"> Bankr</w:t>
      </w:r>
      <w:r w:rsidR="00715F10" w:rsidRPr="00FE12DC">
        <w:rPr>
          <w:rFonts w:ascii="Arial" w:hAnsi="Arial" w:cs="Arial"/>
          <w:sz w:val="18"/>
          <w:szCs w:val="18"/>
        </w:rPr>
        <w:t>uptcy</w:t>
      </w:r>
      <w:r w:rsidR="00A47F28" w:rsidRPr="00FE12DC">
        <w:rPr>
          <w:rFonts w:ascii="Arial" w:hAnsi="Arial" w:cs="Arial"/>
          <w:sz w:val="18"/>
          <w:szCs w:val="18"/>
        </w:rPr>
        <w:t xml:space="preserve"> Inst</w:t>
      </w:r>
      <w:r w:rsidR="00715F10" w:rsidRPr="00FE12DC">
        <w:rPr>
          <w:rFonts w:ascii="Arial" w:hAnsi="Arial" w:cs="Arial"/>
          <w:sz w:val="18"/>
          <w:szCs w:val="18"/>
        </w:rPr>
        <w:t>itute</w:t>
      </w:r>
      <w:r w:rsidR="00A47F28" w:rsidRPr="00FE12DC">
        <w:rPr>
          <w:rFonts w:ascii="Arial" w:hAnsi="Arial" w:cs="Arial"/>
          <w:sz w:val="18"/>
          <w:szCs w:val="18"/>
        </w:rPr>
        <w:t xml:space="preserve"> J</w:t>
      </w:r>
      <w:r w:rsidR="00715F10" w:rsidRPr="00FE12DC">
        <w:rPr>
          <w:rFonts w:ascii="Arial" w:hAnsi="Arial" w:cs="Arial"/>
          <w:sz w:val="18"/>
          <w:szCs w:val="18"/>
        </w:rPr>
        <w:t>ournal,</w:t>
      </w:r>
      <w:r w:rsidR="00A47F28" w:rsidRPr="00FE12DC">
        <w:rPr>
          <w:rFonts w:ascii="Arial" w:hAnsi="Arial" w:cs="Arial"/>
          <w:sz w:val="18"/>
          <w:szCs w:val="18"/>
        </w:rPr>
        <w:t xml:space="preserve"> 22 (May 2017)</w:t>
      </w:r>
      <w:r w:rsidR="009920CC" w:rsidRPr="00FE12DC">
        <w:rPr>
          <w:rFonts w:ascii="Arial" w:hAnsi="Arial" w:cs="Arial"/>
          <w:sz w:val="18"/>
          <w:szCs w:val="18"/>
        </w:rPr>
        <w:t>.</w:t>
      </w:r>
    </w:p>
  </w:footnote>
  <w:footnote w:id="53">
    <w:p w14:paraId="78351D08" w14:textId="633B7980" w:rsidR="002F4341" w:rsidRPr="00FE12DC" w:rsidRDefault="002F4341">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George W. Shuster, Jr. &amp; Benjamin W. Loveland, Upside Down in Chapter 15: Can U.S. Entities Qualify as “Foreign Debtors” in the U.S.?, 36 American Bankruptcy Institute Journal, 22 (May 2017).</w:t>
      </w:r>
    </w:p>
  </w:footnote>
  <w:footnote w:id="54">
    <w:p w14:paraId="72BE6A62" w14:textId="16A395C9" w:rsidR="00A618FC" w:rsidRPr="00FE12DC" w:rsidRDefault="00A618FC">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In re Diebold Nixdorf Dutch Holding B.V., No. 23-90729, (Bankr. S.D. Texas, Houston Div., July 12, 2023) and In re CB&amp;I UK Ltd., No. 23-90795, (Bankr. S.D. Texas, Houston Div., October 10, 2023).</w:t>
      </w:r>
    </w:p>
  </w:footnote>
  <w:footnote w:id="55">
    <w:p w14:paraId="3D612207" w14:textId="40B0A3DD" w:rsidR="00B36C5F" w:rsidRPr="00FE12DC" w:rsidRDefault="00B36C5F">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003D7300" w:rsidRPr="00FE12DC">
        <w:rPr>
          <w:rFonts w:ascii="Arial" w:hAnsi="Arial" w:cs="Arial"/>
          <w:sz w:val="18"/>
          <w:szCs w:val="18"/>
        </w:rPr>
        <w:t xml:space="preserve">See </w:t>
      </w:r>
      <w:hyperlink r:id="rId2" w:history="1">
        <w:r w:rsidR="003D7300" w:rsidRPr="00FE12DC">
          <w:rPr>
            <w:rStyle w:val="Hyperlink"/>
            <w:rFonts w:ascii="Arial" w:hAnsi="Arial" w:cs="Arial"/>
            <w:sz w:val="18"/>
            <w:szCs w:val="18"/>
          </w:rPr>
          <w:t>https://kvdl.com/en/articles/cross-border-group-debt-restructuring-why-combine-u-s-chapter-11-and-dutch-scheme-whoa-proceedings-in-parallel</w:t>
        </w:r>
      </w:hyperlink>
      <w:r w:rsidR="003D7300" w:rsidRPr="00FE12DC">
        <w:rPr>
          <w:rFonts w:ascii="Arial" w:hAnsi="Arial" w:cs="Arial"/>
          <w:sz w:val="18"/>
          <w:szCs w:val="18"/>
        </w:rPr>
        <w:t xml:space="preserve"> </w:t>
      </w:r>
    </w:p>
  </w:footnote>
  <w:footnote w:id="56">
    <w:p w14:paraId="007E1E5C" w14:textId="02D033A6" w:rsidR="00E654E5" w:rsidRPr="00FE12DC" w:rsidRDefault="00E654E5">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w:t>
      </w:r>
      <w:hyperlink r:id="rId3" w:history="1">
        <w:r w:rsidRPr="00FE12DC">
          <w:rPr>
            <w:rStyle w:val="Hyperlink"/>
            <w:rFonts w:ascii="Arial" w:hAnsi="Arial" w:cs="Arial"/>
            <w:sz w:val="18"/>
            <w:szCs w:val="18"/>
          </w:rPr>
          <w:t>https://www.debrauw.com/articles/the-whoa-in-practice-with-greater-clarity-come-teething-problems</w:t>
        </w:r>
      </w:hyperlink>
      <w:r w:rsidRPr="00FE12DC">
        <w:rPr>
          <w:rFonts w:ascii="Arial" w:hAnsi="Arial" w:cs="Arial"/>
          <w:sz w:val="18"/>
          <w:szCs w:val="18"/>
        </w:rPr>
        <w:t xml:space="preserve">. </w:t>
      </w:r>
    </w:p>
  </w:footnote>
  <w:footnote w:id="57">
    <w:p w14:paraId="642009C4" w14:textId="4866A50B" w:rsidR="00B97CCB" w:rsidRPr="00FE12DC" w:rsidRDefault="00B97CCB">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w:t>
      </w:r>
      <w:r w:rsidR="00C11A94" w:rsidRPr="00FE12DC">
        <w:rPr>
          <w:rFonts w:ascii="Arial" w:hAnsi="Arial" w:cs="Arial"/>
          <w:sz w:val="18"/>
          <w:szCs w:val="18"/>
        </w:rPr>
        <w:t>375.</w:t>
      </w:r>
    </w:p>
  </w:footnote>
  <w:footnote w:id="58">
    <w:p w14:paraId="2A19A278" w14:textId="77777777" w:rsidR="00494FDF" w:rsidRPr="00FE12DC" w:rsidRDefault="00494FDF" w:rsidP="00494FDF">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381(1).</w:t>
      </w:r>
    </w:p>
  </w:footnote>
  <w:footnote w:id="59">
    <w:p w14:paraId="37644AFD" w14:textId="313B9917" w:rsidR="00716B87" w:rsidRPr="00FE12DC" w:rsidRDefault="00716B87">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00473D2B">
        <w:rPr>
          <w:rFonts w:ascii="Arial" w:hAnsi="Arial" w:cs="Arial"/>
          <w:sz w:val="18"/>
          <w:szCs w:val="18"/>
        </w:rPr>
        <w:t>WHOA, Art. 374.</w:t>
      </w:r>
    </w:p>
  </w:footnote>
  <w:footnote w:id="60">
    <w:p w14:paraId="61B0EBB8" w14:textId="13CD198B" w:rsidR="003433F0" w:rsidRPr="00FE12DC" w:rsidRDefault="003433F0">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372.</w:t>
      </w:r>
    </w:p>
  </w:footnote>
  <w:footnote w:id="61">
    <w:p w14:paraId="0FCA5480" w14:textId="1E428830" w:rsidR="00B336C9" w:rsidRPr="00FE12DC" w:rsidRDefault="00B336C9">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For example, </w:t>
      </w:r>
      <w:r w:rsidR="00526FA6">
        <w:rPr>
          <w:rFonts w:ascii="Arial" w:hAnsi="Arial" w:cs="Arial"/>
          <w:sz w:val="18"/>
          <w:szCs w:val="18"/>
        </w:rPr>
        <w:t xml:space="preserve">if </w:t>
      </w:r>
      <w:r w:rsidRPr="00FE12DC">
        <w:rPr>
          <w:rFonts w:ascii="Arial" w:hAnsi="Arial" w:cs="Arial"/>
          <w:sz w:val="18"/>
          <w:szCs w:val="18"/>
        </w:rPr>
        <w:t>the US banks are uncomfortable with a single Dutch plan</w:t>
      </w:r>
      <w:r w:rsidR="00553F47">
        <w:rPr>
          <w:rFonts w:ascii="Arial" w:hAnsi="Arial" w:cs="Arial"/>
          <w:sz w:val="18"/>
          <w:szCs w:val="18"/>
        </w:rPr>
        <w:t>,</w:t>
      </w:r>
      <w:r w:rsidR="00E67A3B" w:rsidRPr="00FE12DC">
        <w:rPr>
          <w:rFonts w:ascii="Arial" w:hAnsi="Arial" w:cs="Arial"/>
          <w:sz w:val="18"/>
          <w:szCs w:val="18"/>
        </w:rPr>
        <w:t xml:space="preserve"> and they can force a Chapter 11 plan.</w:t>
      </w:r>
    </w:p>
  </w:footnote>
  <w:footnote w:id="62">
    <w:p w14:paraId="662910AA" w14:textId="39BA953D" w:rsidR="00A53514" w:rsidRPr="00FE12DC" w:rsidRDefault="00A53514">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This is also sometimes called debtor-in-possession (DIP) financing or post-commencement financing.</w:t>
      </w:r>
    </w:p>
  </w:footnote>
  <w:footnote w:id="63">
    <w:p w14:paraId="3910323C" w14:textId="5412A7AC" w:rsidR="00C56F05" w:rsidRPr="00FE12DC" w:rsidRDefault="00C56F05">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375 (i).</w:t>
      </w:r>
    </w:p>
  </w:footnote>
  <w:footnote w:id="64">
    <w:p w14:paraId="511BCCB8" w14:textId="72134615" w:rsidR="00E54AA2" w:rsidRPr="00FE12DC" w:rsidRDefault="00E54AA2">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384 (f).</w:t>
      </w:r>
    </w:p>
  </w:footnote>
  <w:footnote w:id="65">
    <w:p w14:paraId="2A2F0294" w14:textId="6BC04CD2" w:rsidR="00886058" w:rsidRPr="00FE12DC" w:rsidRDefault="00886058">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11 U.S.C. § 364 (a).</w:t>
      </w:r>
    </w:p>
  </w:footnote>
  <w:footnote w:id="66">
    <w:p w14:paraId="78529720" w14:textId="02F90DC6" w:rsidR="005B1020" w:rsidRPr="00FE12DC" w:rsidRDefault="005B1020">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11 U.S.C. § 364</w:t>
      </w:r>
      <w:r w:rsidR="00253F19" w:rsidRPr="00FE12DC">
        <w:rPr>
          <w:rFonts w:ascii="Arial" w:hAnsi="Arial" w:cs="Arial"/>
          <w:sz w:val="18"/>
          <w:szCs w:val="18"/>
        </w:rPr>
        <w:t xml:space="preserve"> (c)</w:t>
      </w:r>
      <w:r w:rsidRPr="00FE12DC">
        <w:rPr>
          <w:rFonts w:ascii="Arial" w:hAnsi="Arial" w:cs="Arial"/>
          <w:sz w:val="18"/>
          <w:szCs w:val="18"/>
        </w:rPr>
        <w:t>.</w:t>
      </w:r>
    </w:p>
  </w:footnote>
  <w:footnote w:id="67">
    <w:p w14:paraId="68A9C4FB" w14:textId="0AF68DAD" w:rsidR="00DD30E4" w:rsidRPr="00FE12DC" w:rsidRDefault="00DD30E4">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w:t>
      </w:r>
      <w:r w:rsidR="00F26E38" w:rsidRPr="00FE12DC">
        <w:rPr>
          <w:rFonts w:ascii="Arial" w:hAnsi="Arial" w:cs="Arial"/>
          <w:sz w:val="18"/>
          <w:szCs w:val="18"/>
        </w:rPr>
        <w:t>2</w:t>
      </w:r>
      <w:r w:rsidRPr="00FE12DC">
        <w:rPr>
          <w:rFonts w:ascii="Arial" w:hAnsi="Arial" w:cs="Arial"/>
          <w:sz w:val="18"/>
          <w:szCs w:val="18"/>
        </w:rPr>
        <w:t>.</w:t>
      </w:r>
    </w:p>
  </w:footnote>
  <w:footnote w:id="68">
    <w:p w14:paraId="7B31B13A" w14:textId="0A850F9A" w:rsidR="00BC7ED4" w:rsidRPr="00FE12DC" w:rsidRDefault="00BC7ED4">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372.</w:t>
      </w:r>
    </w:p>
  </w:footnote>
  <w:footnote w:id="69">
    <w:p w14:paraId="78EF7359" w14:textId="31C89F00" w:rsidR="00BC7ED4" w:rsidRPr="00FE12DC" w:rsidRDefault="00BC7ED4">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372 </w:t>
      </w:r>
      <w:r w:rsidR="009F157D" w:rsidRPr="00FE12DC">
        <w:rPr>
          <w:rFonts w:ascii="Arial" w:hAnsi="Arial" w:cs="Arial"/>
          <w:sz w:val="18"/>
          <w:szCs w:val="18"/>
        </w:rPr>
        <w:t>(b).</w:t>
      </w:r>
    </w:p>
  </w:footnote>
  <w:footnote w:id="70">
    <w:p w14:paraId="343D1FB4" w14:textId="205BE6BF" w:rsidR="002962A4" w:rsidRPr="00FE12DC" w:rsidRDefault="002962A4">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372 (d).</w:t>
      </w:r>
    </w:p>
  </w:footnote>
  <w:footnote w:id="71">
    <w:p w14:paraId="30648D54" w14:textId="38A8960E" w:rsidR="004448B1" w:rsidRPr="00FE12DC" w:rsidRDefault="004448B1">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See </w:t>
      </w:r>
      <w:r w:rsidR="008F27F8" w:rsidRPr="00FE12DC">
        <w:rPr>
          <w:rFonts w:ascii="Arial" w:hAnsi="Arial" w:cs="Arial"/>
          <w:sz w:val="18"/>
          <w:szCs w:val="18"/>
        </w:rPr>
        <w:t xml:space="preserve">the De Brauw, Blackstone and Westbroek Guide to the WHOA, January 2023, </w:t>
      </w:r>
      <w:hyperlink r:id="rId4" w:history="1">
        <w:r w:rsidR="008F27F8" w:rsidRPr="00FE12DC">
          <w:rPr>
            <w:rStyle w:val="Hyperlink"/>
            <w:rFonts w:ascii="Arial" w:hAnsi="Arial" w:cs="Arial"/>
            <w:sz w:val="18"/>
            <w:szCs w:val="18"/>
          </w:rPr>
          <w:t>https://dwbxnuhxoazve.cloudfront.net/OLD/pdfs-old/20230116-WHOA-Booklet.pdf</w:t>
        </w:r>
      </w:hyperlink>
      <w:r w:rsidR="008F27F8" w:rsidRPr="00FE12DC">
        <w:rPr>
          <w:rFonts w:ascii="Arial" w:hAnsi="Arial" w:cs="Arial"/>
          <w:sz w:val="18"/>
          <w:szCs w:val="18"/>
        </w:rPr>
        <w:t>, p. 13.</w:t>
      </w:r>
      <w:r w:rsidR="002C201A" w:rsidRPr="00FE12DC">
        <w:rPr>
          <w:rFonts w:ascii="Arial" w:hAnsi="Arial" w:cs="Arial"/>
          <w:sz w:val="18"/>
          <w:szCs w:val="18"/>
        </w:rPr>
        <w:t xml:space="preserve"> </w:t>
      </w:r>
      <w:r w:rsidR="009529DF" w:rsidRPr="00FE12DC">
        <w:rPr>
          <w:rFonts w:ascii="Arial" w:hAnsi="Arial" w:cs="Arial"/>
          <w:sz w:val="18"/>
          <w:szCs w:val="18"/>
        </w:rPr>
        <w:t xml:space="preserve">Which discusses that even a group company without a COMI in the Netherlands may </w:t>
      </w:r>
      <w:r w:rsidR="00E46B40" w:rsidRPr="00FE12DC">
        <w:rPr>
          <w:rFonts w:ascii="Arial" w:hAnsi="Arial" w:cs="Arial"/>
          <w:sz w:val="18"/>
          <w:szCs w:val="18"/>
        </w:rPr>
        <w:t xml:space="preserve">restructure through a WHOA if there is “sufficient nexus between the restructuring and the Dutch jurisdiction. Dutch courts generally try to align group restructuring, especially if they take place </w:t>
      </w:r>
      <w:r w:rsidR="00130370" w:rsidRPr="00FE12DC">
        <w:rPr>
          <w:rFonts w:ascii="Arial" w:hAnsi="Arial" w:cs="Arial"/>
          <w:sz w:val="18"/>
          <w:szCs w:val="18"/>
        </w:rPr>
        <w:t>within, or are somewhat related to, their own jurisdiction.”</w:t>
      </w:r>
    </w:p>
  </w:footnote>
  <w:footnote w:id="72">
    <w:p w14:paraId="347AA937" w14:textId="77777777" w:rsidR="00494FDF" w:rsidRPr="00FE12DC" w:rsidRDefault="00494FDF" w:rsidP="00494FDF">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383.</w:t>
      </w:r>
    </w:p>
  </w:footnote>
  <w:footnote w:id="73">
    <w:p w14:paraId="4040E20B" w14:textId="77777777" w:rsidR="00745703" w:rsidRPr="00FE12DC" w:rsidRDefault="00745703" w:rsidP="00745703">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384.</w:t>
      </w:r>
    </w:p>
  </w:footnote>
  <w:footnote w:id="74">
    <w:p w14:paraId="07A81579" w14:textId="5E964ADF" w:rsidR="008E78AB" w:rsidRPr="00FE12DC" w:rsidRDefault="008E78AB">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0000311C">
        <w:rPr>
          <w:rFonts w:ascii="Arial" w:hAnsi="Arial" w:cs="Arial"/>
          <w:sz w:val="18"/>
          <w:szCs w:val="18"/>
        </w:rPr>
        <w:t xml:space="preserve">WHOA, Art. 384. </w:t>
      </w:r>
      <w:r w:rsidR="007420E7" w:rsidRPr="00FE12DC">
        <w:rPr>
          <w:rFonts w:ascii="Arial" w:hAnsi="Arial" w:cs="Arial"/>
          <w:sz w:val="18"/>
          <w:szCs w:val="18"/>
        </w:rPr>
        <w:t>This is similar to the “absolute priority rule” in US Chapter 11.</w:t>
      </w:r>
    </w:p>
  </w:footnote>
  <w:footnote w:id="75">
    <w:p w14:paraId="10DA338F" w14:textId="109894D9" w:rsidR="008F3BD3" w:rsidRDefault="008F3BD3">
      <w:pPr>
        <w:pStyle w:val="FootnoteText"/>
      </w:pPr>
      <w:r>
        <w:rPr>
          <w:rStyle w:val="FootnoteReference"/>
        </w:rPr>
        <w:footnoteRef/>
      </w:r>
      <w:r>
        <w:t xml:space="preserve"> WHOA, Art. 381.</w:t>
      </w:r>
    </w:p>
  </w:footnote>
  <w:footnote w:id="76">
    <w:p w14:paraId="0A1DC22A" w14:textId="10F17862" w:rsidR="003D7718" w:rsidRPr="00FE12DC" w:rsidRDefault="003D7718">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t>
      </w:r>
      <w:r w:rsidR="007660B3">
        <w:rPr>
          <w:rFonts w:ascii="Arial" w:hAnsi="Arial" w:cs="Arial"/>
          <w:sz w:val="18"/>
          <w:szCs w:val="18"/>
        </w:rPr>
        <w:t>WHOA, Art. 383.</w:t>
      </w:r>
    </w:p>
  </w:footnote>
  <w:footnote w:id="77">
    <w:p w14:paraId="5BA8914C" w14:textId="53F58301" w:rsidR="005545DC" w:rsidRDefault="005545DC">
      <w:pPr>
        <w:pStyle w:val="FootnoteText"/>
      </w:pPr>
      <w:r>
        <w:rPr>
          <w:rStyle w:val="FootnoteReference"/>
        </w:rPr>
        <w:footnoteRef/>
      </w:r>
      <w:r>
        <w:t xml:space="preserve"> </w:t>
      </w:r>
      <w:r w:rsidR="00A33C36">
        <w:t>WHOA, Art. 382.</w:t>
      </w:r>
    </w:p>
  </w:footnote>
  <w:footnote w:id="78">
    <w:p w14:paraId="42CBA647" w14:textId="3B5DA298" w:rsidR="00FC605A" w:rsidRPr="00FE12DC" w:rsidRDefault="00FC605A">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371.</w:t>
      </w:r>
    </w:p>
  </w:footnote>
  <w:footnote w:id="79">
    <w:p w14:paraId="6273A1BD" w14:textId="3F1E1E70" w:rsidR="00E465A9" w:rsidRPr="00F85472" w:rsidRDefault="00E465A9">
      <w:pPr>
        <w:pStyle w:val="FootnoteText"/>
        <w:rPr>
          <w:rFonts w:ascii="Arial" w:hAnsi="Arial" w:cs="Arial"/>
          <w:sz w:val="18"/>
          <w:szCs w:val="18"/>
        </w:rPr>
      </w:pPr>
      <w:r w:rsidRPr="00F85472">
        <w:rPr>
          <w:rStyle w:val="FootnoteReference"/>
          <w:rFonts w:ascii="Arial" w:hAnsi="Arial" w:cs="Arial"/>
          <w:sz w:val="18"/>
          <w:szCs w:val="18"/>
        </w:rPr>
        <w:footnoteRef/>
      </w:r>
      <w:r w:rsidRPr="00F85472">
        <w:rPr>
          <w:rFonts w:ascii="Arial" w:hAnsi="Arial" w:cs="Arial"/>
          <w:sz w:val="18"/>
          <w:szCs w:val="18"/>
        </w:rPr>
        <w:t xml:space="preserve"> WHOA, Art. 369.</w:t>
      </w:r>
    </w:p>
  </w:footnote>
  <w:footnote w:id="80">
    <w:p w14:paraId="23A853E7" w14:textId="55F62915" w:rsidR="00ED3A3C" w:rsidRPr="00F85472" w:rsidRDefault="00ED3A3C">
      <w:pPr>
        <w:pStyle w:val="FootnoteText"/>
        <w:rPr>
          <w:rFonts w:ascii="Arial" w:hAnsi="Arial" w:cs="Arial"/>
          <w:sz w:val="18"/>
          <w:szCs w:val="18"/>
        </w:rPr>
      </w:pPr>
      <w:r w:rsidRPr="00F85472">
        <w:rPr>
          <w:rStyle w:val="FootnoteReference"/>
          <w:rFonts w:ascii="Arial" w:hAnsi="Arial" w:cs="Arial"/>
          <w:sz w:val="18"/>
          <w:szCs w:val="18"/>
        </w:rPr>
        <w:footnoteRef/>
      </w:r>
      <w:r w:rsidRPr="00F85472">
        <w:rPr>
          <w:rFonts w:ascii="Arial" w:hAnsi="Arial" w:cs="Arial"/>
          <w:sz w:val="18"/>
          <w:szCs w:val="18"/>
        </w:rPr>
        <w:t xml:space="preserve"> See the Enterprise Act 2002.</w:t>
      </w:r>
    </w:p>
  </w:footnote>
  <w:footnote w:id="81">
    <w:p w14:paraId="66A4E988" w14:textId="3D46AB4D" w:rsidR="00B2156A" w:rsidRPr="00FE12DC" w:rsidRDefault="00B2156A">
      <w:pPr>
        <w:pStyle w:val="FootnoteText"/>
        <w:rPr>
          <w:rFonts w:ascii="Arial" w:hAnsi="Arial" w:cs="Arial"/>
          <w:sz w:val="18"/>
          <w:szCs w:val="18"/>
        </w:rPr>
      </w:pPr>
      <w:r w:rsidRPr="00F85472">
        <w:rPr>
          <w:rStyle w:val="FootnoteReference"/>
          <w:rFonts w:ascii="Arial" w:hAnsi="Arial" w:cs="Arial"/>
          <w:sz w:val="18"/>
          <w:szCs w:val="18"/>
        </w:rPr>
        <w:footnoteRef/>
      </w:r>
      <w:r w:rsidRPr="00F85472">
        <w:rPr>
          <w:rFonts w:ascii="Arial" w:hAnsi="Arial" w:cs="Arial"/>
          <w:sz w:val="18"/>
          <w:szCs w:val="18"/>
        </w:rPr>
        <w:t xml:space="preserve"> </w:t>
      </w:r>
      <w:r w:rsidR="002948CF" w:rsidRPr="00F85472">
        <w:rPr>
          <w:rFonts w:ascii="Arial" w:hAnsi="Arial" w:cs="Arial"/>
          <w:sz w:val="18"/>
          <w:szCs w:val="18"/>
        </w:rPr>
        <w:t xml:space="preserve">R J van Galen, An Introduction to European Insolvency Law, Deventer: Wolters Kluwer 2021, Chapter 2, p. </w:t>
      </w:r>
      <w:r w:rsidR="00FE7835" w:rsidRPr="00F85472">
        <w:rPr>
          <w:rFonts w:ascii="Arial" w:hAnsi="Arial" w:cs="Arial"/>
          <w:sz w:val="18"/>
          <w:szCs w:val="18"/>
        </w:rPr>
        <w:t>21.</w:t>
      </w:r>
    </w:p>
  </w:footnote>
  <w:footnote w:id="82">
    <w:p w14:paraId="372A7C41" w14:textId="2B115EDB" w:rsidR="0089405D" w:rsidRPr="00415B27" w:rsidRDefault="0089405D">
      <w:pPr>
        <w:pStyle w:val="FootnoteText"/>
        <w:rPr>
          <w:rFonts w:ascii="Arial" w:hAnsi="Arial" w:cs="Arial"/>
          <w:sz w:val="18"/>
          <w:szCs w:val="18"/>
        </w:rPr>
      </w:pPr>
      <w:r w:rsidRPr="00415B27">
        <w:rPr>
          <w:rStyle w:val="FootnoteReference"/>
          <w:rFonts w:ascii="Arial" w:hAnsi="Arial" w:cs="Arial"/>
          <w:sz w:val="18"/>
          <w:szCs w:val="18"/>
        </w:rPr>
        <w:footnoteRef/>
      </w:r>
      <w:r w:rsidRPr="00415B27">
        <w:rPr>
          <w:rFonts w:ascii="Arial" w:hAnsi="Arial" w:cs="Arial"/>
          <w:sz w:val="18"/>
          <w:szCs w:val="18"/>
        </w:rPr>
        <w:t xml:space="preserve"> </w:t>
      </w:r>
      <w:r w:rsidR="00415B27" w:rsidRPr="00415B27">
        <w:rPr>
          <w:rFonts w:ascii="Arial" w:hAnsi="Arial" w:cs="Arial"/>
          <w:kern w:val="0"/>
          <w:sz w:val="18"/>
          <w:szCs w:val="18"/>
        </w:rPr>
        <w:t>Companies Act 2006, Part 26.</w:t>
      </w:r>
    </w:p>
  </w:footnote>
  <w:footnote w:id="83">
    <w:p w14:paraId="1A8B94EF" w14:textId="77777777" w:rsidR="007A5AB2" w:rsidRPr="00FE12DC" w:rsidRDefault="007A5AB2" w:rsidP="007A5AB2">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WHOA, Art. 370(1).</w:t>
      </w:r>
    </w:p>
  </w:footnote>
  <w:footnote w:id="84">
    <w:p w14:paraId="1582160A" w14:textId="2414DACA" w:rsidR="00D97136" w:rsidRPr="00FE12DC" w:rsidRDefault="00D97136">
      <w:pPr>
        <w:pStyle w:val="FootnoteText"/>
        <w:rPr>
          <w:rFonts w:ascii="Arial" w:hAnsi="Arial" w:cs="Arial"/>
          <w:sz w:val="18"/>
          <w:szCs w:val="18"/>
        </w:rPr>
      </w:pPr>
      <w:r w:rsidRPr="00FE12DC">
        <w:rPr>
          <w:rStyle w:val="FootnoteReference"/>
          <w:rFonts w:ascii="Arial" w:hAnsi="Arial" w:cs="Arial"/>
          <w:sz w:val="18"/>
          <w:szCs w:val="18"/>
        </w:rPr>
        <w:footnoteRef/>
      </w:r>
      <w:r w:rsidRPr="00FE12DC">
        <w:rPr>
          <w:rFonts w:ascii="Arial" w:hAnsi="Arial" w:cs="Arial"/>
          <w:sz w:val="18"/>
          <w:szCs w:val="18"/>
        </w:rPr>
        <w:t xml:space="preserve"> G. Ray Warner and Michael Veder, Enterprise Group Restructuring: Dutch Options and United States Enforcement, European Insolvency RJ 2021-7, p.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EF64" w14:textId="134B02BD" w:rsidR="00B547B6" w:rsidRDefault="00B547B6">
    <w:pPr>
      <w:pStyle w:val="Header"/>
    </w:pPr>
    <w:r>
      <w:t>CONFIDENTIAL</w:t>
    </w:r>
    <w:r w:rsidR="00E16840">
      <w:t xml:space="preserve"> –</w:t>
    </w:r>
    <w:r w:rsidR="008E73BA">
      <w:t xml:space="preserve"> </w:t>
    </w:r>
    <w:r w:rsidR="00E16840">
      <w:t>PRIVILEGE</w:t>
    </w:r>
    <w:r w:rsidR="008E73BA">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F85"/>
    <w:multiLevelType w:val="hybridMultilevel"/>
    <w:tmpl w:val="B39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2D83"/>
    <w:multiLevelType w:val="hybridMultilevel"/>
    <w:tmpl w:val="2EBA0BB4"/>
    <w:lvl w:ilvl="0" w:tplc="9F980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25687"/>
    <w:multiLevelType w:val="hybridMultilevel"/>
    <w:tmpl w:val="6868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76A08"/>
    <w:multiLevelType w:val="hybridMultilevel"/>
    <w:tmpl w:val="2848B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D3D2A"/>
    <w:multiLevelType w:val="hybridMultilevel"/>
    <w:tmpl w:val="B2642A80"/>
    <w:lvl w:ilvl="0" w:tplc="468E20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B81051"/>
    <w:multiLevelType w:val="hybridMultilevel"/>
    <w:tmpl w:val="460C9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005932"/>
    <w:multiLevelType w:val="hybridMultilevel"/>
    <w:tmpl w:val="238881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575E45"/>
    <w:multiLevelType w:val="hybridMultilevel"/>
    <w:tmpl w:val="80F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F3DC6"/>
    <w:multiLevelType w:val="hybridMultilevel"/>
    <w:tmpl w:val="4D48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54BD7"/>
    <w:multiLevelType w:val="hybridMultilevel"/>
    <w:tmpl w:val="6814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60394"/>
    <w:multiLevelType w:val="hybridMultilevel"/>
    <w:tmpl w:val="E6D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60806"/>
    <w:multiLevelType w:val="hybridMultilevel"/>
    <w:tmpl w:val="A7BC4262"/>
    <w:lvl w:ilvl="0" w:tplc="E7B6B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C2597"/>
    <w:multiLevelType w:val="hybridMultilevel"/>
    <w:tmpl w:val="9E58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B18E1"/>
    <w:multiLevelType w:val="hybridMultilevel"/>
    <w:tmpl w:val="2D8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6395">
    <w:abstractNumId w:val="6"/>
  </w:num>
  <w:num w:numId="2" w16cid:durableId="1576090316">
    <w:abstractNumId w:val="11"/>
  </w:num>
  <w:num w:numId="3" w16cid:durableId="814027660">
    <w:abstractNumId w:val="3"/>
  </w:num>
  <w:num w:numId="4" w16cid:durableId="2001999645">
    <w:abstractNumId w:val="12"/>
  </w:num>
  <w:num w:numId="5" w16cid:durableId="633876907">
    <w:abstractNumId w:val="5"/>
  </w:num>
  <w:num w:numId="6" w16cid:durableId="1984961955">
    <w:abstractNumId w:val="4"/>
  </w:num>
  <w:num w:numId="7" w16cid:durableId="1304653369">
    <w:abstractNumId w:val="1"/>
  </w:num>
  <w:num w:numId="8" w16cid:durableId="705980704">
    <w:abstractNumId w:val="8"/>
  </w:num>
  <w:num w:numId="9" w16cid:durableId="961423589">
    <w:abstractNumId w:val="2"/>
  </w:num>
  <w:num w:numId="10" w16cid:durableId="612789395">
    <w:abstractNumId w:val="0"/>
  </w:num>
  <w:num w:numId="11" w16cid:durableId="164126428">
    <w:abstractNumId w:val="13"/>
  </w:num>
  <w:num w:numId="12" w16cid:durableId="1365325261">
    <w:abstractNumId w:val="10"/>
  </w:num>
  <w:num w:numId="13" w16cid:durableId="1182282772">
    <w:abstractNumId w:val="7"/>
  </w:num>
  <w:num w:numId="14" w16cid:durableId="1946036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77"/>
    <w:rsid w:val="0000147B"/>
    <w:rsid w:val="0000311C"/>
    <w:rsid w:val="00005BA8"/>
    <w:rsid w:val="00005D3B"/>
    <w:rsid w:val="000068CE"/>
    <w:rsid w:val="00007135"/>
    <w:rsid w:val="000118BD"/>
    <w:rsid w:val="00011EC8"/>
    <w:rsid w:val="000125D2"/>
    <w:rsid w:val="00013706"/>
    <w:rsid w:val="0001507D"/>
    <w:rsid w:val="0001584B"/>
    <w:rsid w:val="0001604B"/>
    <w:rsid w:val="00016CB6"/>
    <w:rsid w:val="00017483"/>
    <w:rsid w:val="0002017A"/>
    <w:rsid w:val="00027E5B"/>
    <w:rsid w:val="00031D7B"/>
    <w:rsid w:val="00031FF9"/>
    <w:rsid w:val="00032CB9"/>
    <w:rsid w:val="00034C89"/>
    <w:rsid w:val="00035C44"/>
    <w:rsid w:val="0003645F"/>
    <w:rsid w:val="00036DA7"/>
    <w:rsid w:val="00037BC5"/>
    <w:rsid w:val="00040112"/>
    <w:rsid w:val="00040AFC"/>
    <w:rsid w:val="000414F1"/>
    <w:rsid w:val="00042E11"/>
    <w:rsid w:val="000432BE"/>
    <w:rsid w:val="0004372F"/>
    <w:rsid w:val="00043F22"/>
    <w:rsid w:val="0004786A"/>
    <w:rsid w:val="000517C7"/>
    <w:rsid w:val="00051BAC"/>
    <w:rsid w:val="00052CB4"/>
    <w:rsid w:val="00053300"/>
    <w:rsid w:val="0005460E"/>
    <w:rsid w:val="000546A7"/>
    <w:rsid w:val="00054756"/>
    <w:rsid w:val="00060FA0"/>
    <w:rsid w:val="0006138C"/>
    <w:rsid w:val="0006198F"/>
    <w:rsid w:val="000632D2"/>
    <w:rsid w:val="00064107"/>
    <w:rsid w:val="00065823"/>
    <w:rsid w:val="0006585A"/>
    <w:rsid w:val="000665D6"/>
    <w:rsid w:val="0006691E"/>
    <w:rsid w:val="00066A0B"/>
    <w:rsid w:val="000705C0"/>
    <w:rsid w:val="00072851"/>
    <w:rsid w:val="0007417B"/>
    <w:rsid w:val="00074578"/>
    <w:rsid w:val="00074CE9"/>
    <w:rsid w:val="00080E02"/>
    <w:rsid w:val="00081B88"/>
    <w:rsid w:val="0008248A"/>
    <w:rsid w:val="00083600"/>
    <w:rsid w:val="000837B9"/>
    <w:rsid w:val="0009006E"/>
    <w:rsid w:val="00091806"/>
    <w:rsid w:val="00091AB1"/>
    <w:rsid w:val="0009293A"/>
    <w:rsid w:val="00092AFA"/>
    <w:rsid w:val="00092B80"/>
    <w:rsid w:val="00094ADE"/>
    <w:rsid w:val="00094F78"/>
    <w:rsid w:val="000A045E"/>
    <w:rsid w:val="000A5919"/>
    <w:rsid w:val="000B003C"/>
    <w:rsid w:val="000B1A61"/>
    <w:rsid w:val="000B2893"/>
    <w:rsid w:val="000B2A66"/>
    <w:rsid w:val="000B56A1"/>
    <w:rsid w:val="000B5AF8"/>
    <w:rsid w:val="000B69FF"/>
    <w:rsid w:val="000C0CE7"/>
    <w:rsid w:val="000C130B"/>
    <w:rsid w:val="000C13EB"/>
    <w:rsid w:val="000C182F"/>
    <w:rsid w:val="000C29F2"/>
    <w:rsid w:val="000C444A"/>
    <w:rsid w:val="000C4D26"/>
    <w:rsid w:val="000C5E4E"/>
    <w:rsid w:val="000D0AC7"/>
    <w:rsid w:val="000D1AA2"/>
    <w:rsid w:val="000D2960"/>
    <w:rsid w:val="000D3685"/>
    <w:rsid w:val="000D36D5"/>
    <w:rsid w:val="000D3BA0"/>
    <w:rsid w:val="000D60F5"/>
    <w:rsid w:val="000D704D"/>
    <w:rsid w:val="000E1CAD"/>
    <w:rsid w:val="000E40A8"/>
    <w:rsid w:val="000E6BBE"/>
    <w:rsid w:val="000F206D"/>
    <w:rsid w:val="000F23C4"/>
    <w:rsid w:val="000F3FE7"/>
    <w:rsid w:val="000F40EC"/>
    <w:rsid w:val="000F6428"/>
    <w:rsid w:val="000F66BB"/>
    <w:rsid w:val="000F6832"/>
    <w:rsid w:val="000F73E6"/>
    <w:rsid w:val="000F7E13"/>
    <w:rsid w:val="00100D97"/>
    <w:rsid w:val="001029EF"/>
    <w:rsid w:val="00102C80"/>
    <w:rsid w:val="00104B2C"/>
    <w:rsid w:val="00105BB4"/>
    <w:rsid w:val="00105F6B"/>
    <w:rsid w:val="00111F1B"/>
    <w:rsid w:val="00112574"/>
    <w:rsid w:val="001227D9"/>
    <w:rsid w:val="0012424B"/>
    <w:rsid w:val="001246B0"/>
    <w:rsid w:val="00126EAD"/>
    <w:rsid w:val="00127770"/>
    <w:rsid w:val="00130370"/>
    <w:rsid w:val="00130C3C"/>
    <w:rsid w:val="00133639"/>
    <w:rsid w:val="00134777"/>
    <w:rsid w:val="00135218"/>
    <w:rsid w:val="00136CBA"/>
    <w:rsid w:val="00137327"/>
    <w:rsid w:val="00137D08"/>
    <w:rsid w:val="001465C2"/>
    <w:rsid w:val="00146AB5"/>
    <w:rsid w:val="001479BA"/>
    <w:rsid w:val="00151C83"/>
    <w:rsid w:val="001542E5"/>
    <w:rsid w:val="0015756F"/>
    <w:rsid w:val="00160D0C"/>
    <w:rsid w:val="0016195F"/>
    <w:rsid w:val="001660CF"/>
    <w:rsid w:val="00166630"/>
    <w:rsid w:val="00166ABA"/>
    <w:rsid w:val="00167B35"/>
    <w:rsid w:val="00170152"/>
    <w:rsid w:val="00170752"/>
    <w:rsid w:val="00174818"/>
    <w:rsid w:val="0017772A"/>
    <w:rsid w:val="00177CBA"/>
    <w:rsid w:val="0018286A"/>
    <w:rsid w:val="001847EC"/>
    <w:rsid w:val="001865CF"/>
    <w:rsid w:val="001923A1"/>
    <w:rsid w:val="00192EA7"/>
    <w:rsid w:val="00194CCF"/>
    <w:rsid w:val="0019536E"/>
    <w:rsid w:val="00196C31"/>
    <w:rsid w:val="001A2ED7"/>
    <w:rsid w:val="001A4083"/>
    <w:rsid w:val="001A44DB"/>
    <w:rsid w:val="001A5B94"/>
    <w:rsid w:val="001A5C0E"/>
    <w:rsid w:val="001A7696"/>
    <w:rsid w:val="001A7F20"/>
    <w:rsid w:val="001B2D1A"/>
    <w:rsid w:val="001B2FD8"/>
    <w:rsid w:val="001B41BE"/>
    <w:rsid w:val="001B520F"/>
    <w:rsid w:val="001B52A5"/>
    <w:rsid w:val="001B62D6"/>
    <w:rsid w:val="001B6F75"/>
    <w:rsid w:val="001B7BFF"/>
    <w:rsid w:val="001C16DE"/>
    <w:rsid w:val="001C196F"/>
    <w:rsid w:val="001C1E40"/>
    <w:rsid w:val="001C32F0"/>
    <w:rsid w:val="001C4236"/>
    <w:rsid w:val="001C4EB4"/>
    <w:rsid w:val="001C4F24"/>
    <w:rsid w:val="001C68C5"/>
    <w:rsid w:val="001C6B08"/>
    <w:rsid w:val="001D06CE"/>
    <w:rsid w:val="001D1D61"/>
    <w:rsid w:val="001D2AE3"/>
    <w:rsid w:val="001D358D"/>
    <w:rsid w:val="001D413F"/>
    <w:rsid w:val="001D4BA9"/>
    <w:rsid w:val="001D5242"/>
    <w:rsid w:val="001D6C60"/>
    <w:rsid w:val="001D73B0"/>
    <w:rsid w:val="001E132C"/>
    <w:rsid w:val="001E3591"/>
    <w:rsid w:val="001E35DF"/>
    <w:rsid w:val="001E51AB"/>
    <w:rsid w:val="001E784C"/>
    <w:rsid w:val="001F18F1"/>
    <w:rsid w:val="001F2CCE"/>
    <w:rsid w:val="001F4E4D"/>
    <w:rsid w:val="001F53BB"/>
    <w:rsid w:val="001F6E29"/>
    <w:rsid w:val="001F6EBF"/>
    <w:rsid w:val="001F6FDD"/>
    <w:rsid w:val="001F7451"/>
    <w:rsid w:val="00200119"/>
    <w:rsid w:val="00202E56"/>
    <w:rsid w:val="00210485"/>
    <w:rsid w:val="002128E7"/>
    <w:rsid w:val="00214C64"/>
    <w:rsid w:val="002169F7"/>
    <w:rsid w:val="002170BB"/>
    <w:rsid w:val="0021799F"/>
    <w:rsid w:val="002207DA"/>
    <w:rsid w:val="00221898"/>
    <w:rsid w:val="00222C00"/>
    <w:rsid w:val="00226DA5"/>
    <w:rsid w:val="00227626"/>
    <w:rsid w:val="00230EAB"/>
    <w:rsid w:val="002320E0"/>
    <w:rsid w:val="00235D3F"/>
    <w:rsid w:val="00241FF0"/>
    <w:rsid w:val="0024201A"/>
    <w:rsid w:val="00244FCE"/>
    <w:rsid w:val="00246463"/>
    <w:rsid w:val="00247387"/>
    <w:rsid w:val="0025092F"/>
    <w:rsid w:val="00251716"/>
    <w:rsid w:val="00253E1B"/>
    <w:rsid w:val="00253F19"/>
    <w:rsid w:val="00256E32"/>
    <w:rsid w:val="00260343"/>
    <w:rsid w:val="00260AF9"/>
    <w:rsid w:val="00260D4E"/>
    <w:rsid w:val="00260FCF"/>
    <w:rsid w:val="002630B4"/>
    <w:rsid w:val="002743EC"/>
    <w:rsid w:val="00274885"/>
    <w:rsid w:val="00274BDF"/>
    <w:rsid w:val="00275F20"/>
    <w:rsid w:val="00276BC0"/>
    <w:rsid w:val="00276E95"/>
    <w:rsid w:val="00281372"/>
    <w:rsid w:val="002834C9"/>
    <w:rsid w:val="00284BF6"/>
    <w:rsid w:val="00286230"/>
    <w:rsid w:val="00286D5F"/>
    <w:rsid w:val="002873B3"/>
    <w:rsid w:val="00287950"/>
    <w:rsid w:val="002932BB"/>
    <w:rsid w:val="002948CF"/>
    <w:rsid w:val="00295B2C"/>
    <w:rsid w:val="002962A4"/>
    <w:rsid w:val="00297863"/>
    <w:rsid w:val="00297F13"/>
    <w:rsid w:val="002A0E7B"/>
    <w:rsid w:val="002A259D"/>
    <w:rsid w:val="002A25C2"/>
    <w:rsid w:val="002A3090"/>
    <w:rsid w:val="002A3988"/>
    <w:rsid w:val="002A3C0D"/>
    <w:rsid w:val="002B1572"/>
    <w:rsid w:val="002B2A96"/>
    <w:rsid w:val="002B4C82"/>
    <w:rsid w:val="002B5087"/>
    <w:rsid w:val="002B6AB2"/>
    <w:rsid w:val="002C201A"/>
    <w:rsid w:val="002C2B83"/>
    <w:rsid w:val="002C41C2"/>
    <w:rsid w:val="002C435C"/>
    <w:rsid w:val="002C4985"/>
    <w:rsid w:val="002C602A"/>
    <w:rsid w:val="002C7662"/>
    <w:rsid w:val="002C7ECA"/>
    <w:rsid w:val="002D00E7"/>
    <w:rsid w:val="002D18B6"/>
    <w:rsid w:val="002D53E0"/>
    <w:rsid w:val="002D5783"/>
    <w:rsid w:val="002D6788"/>
    <w:rsid w:val="002D6EDA"/>
    <w:rsid w:val="002D7373"/>
    <w:rsid w:val="002E097B"/>
    <w:rsid w:val="002E0AFC"/>
    <w:rsid w:val="002E3669"/>
    <w:rsid w:val="002E6291"/>
    <w:rsid w:val="002F39A2"/>
    <w:rsid w:val="002F4341"/>
    <w:rsid w:val="002F4465"/>
    <w:rsid w:val="002F601D"/>
    <w:rsid w:val="002F7B64"/>
    <w:rsid w:val="002F7CB3"/>
    <w:rsid w:val="00300776"/>
    <w:rsid w:val="00300996"/>
    <w:rsid w:val="00301E6B"/>
    <w:rsid w:val="003020D5"/>
    <w:rsid w:val="00310752"/>
    <w:rsid w:val="00310EDE"/>
    <w:rsid w:val="0031300D"/>
    <w:rsid w:val="003213D7"/>
    <w:rsid w:val="00321ACA"/>
    <w:rsid w:val="00321CA1"/>
    <w:rsid w:val="00322D69"/>
    <w:rsid w:val="00325C16"/>
    <w:rsid w:val="00327237"/>
    <w:rsid w:val="003275A1"/>
    <w:rsid w:val="003276C1"/>
    <w:rsid w:val="00327FED"/>
    <w:rsid w:val="003300EA"/>
    <w:rsid w:val="00332D6F"/>
    <w:rsid w:val="0033303D"/>
    <w:rsid w:val="00335565"/>
    <w:rsid w:val="00335B94"/>
    <w:rsid w:val="00335D3F"/>
    <w:rsid w:val="00336895"/>
    <w:rsid w:val="00336CDF"/>
    <w:rsid w:val="0034052E"/>
    <w:rsid w:val="00342E13"/>
    <w:rsid w:val="003433F0"/>
    <w:rsid w:val="00343538"/>
    <w:rsid w:val="003452A4"/>
    <w:rsid w:val="003456D3"/>
    <w:rsid w:val="00347D95"/>
    <w:rsid w:val="00352B02"/>
    <w:rsid w:val="0035493F"/>
    <w:rsid w:val="00356C02"/>
    <w:rsid w:val="0035734B"/>
    <w:rsid w:val="00357521"/>
    <w:rsid w:val="00361B70"/>
    <w:rsid w:val="00362036"/>
    <w:rsid w:val="003626D9"/>
    <w:rsid w:val="00364FE1"/>
    <w:rsid w:val="00367802"/>
    <w:rsid w:val="00371E52"/>
    <w:rsid w:val="0037256D"/>
    <w:rsid w:val="00372920"/>
    <w:rsid w:val="00373A99"/>
    <w:rsid w:val="00373D8F"/>
    <w:rsid w:val="003747C6"/>
    <w:rsid w:val="00380293"/>
    <w:rsid w:val="00384786"/>
    <w:rsid w:val="00390265"/>
    <w:rsid w:val="00390757"/>
    <w:rsid w:val="00391388"/>
    <w:rsid w:val="00392082"/>
    <w:rsid w:val="003963FF"/>
    <w:rsid w:val="0039661C"/>
    <w:rsid w:val="003A0B66"/>
    <w:rsid w:val="003A14C2"/>
    <w:rsid w:val="003A14DD"/>
    <w:rsid w:val="003A467E"/>
    <w:rsid w:val="003A6DE7"/>
    <w:rsid w:val="003A761D"/>
    <w:rsid w:val="003B013E"/>
    <w:rsid w:val="003B1424"/>
    <w:rsid w:val="003B3B8B"/>
    <w:rsid w:val="003B63B3"/>
    <w:rsid w:val="003B6AD1"/>
    <w:rsid w:val="003C07ED"/>
    <w:rsid w:val="003C1FB1"/>
    <w:rsid w:val="003C211F"/>
    <w:rsid w:val="003C34EF"/>
    <w:rsid w:val="003C3E48"/>
    <w:rsid w:val="003C52F2"/>
    <w:rsid w:val="003C68BA"/>
    <w:rsid w:val="003D729E"/>
    <w:rsid w:val="003D7300"/>
    <w:rsid w:val="003D76CB"/>
    <w:rsid w:val="003D7718"/>
    <w:rsid w:val="003E2094"/>
    <w:rsid w:val="003E3A5E"/>
    <w:rsid w:val="003E4990"/>
    <w:rsid w:val="003E4DAB"/>
    <w:rsid w:val="003E5AF1"/>
    <w:rsid w:val="003E5FD5"/>
    <w:rsid w:val="003F01FB"/>
    <w:rsid w:val="003F290C"/>
    <w:rsid w:val="003F3392"/>
    <w:rsid w:val="003F53BF"/>
    <w:rsid w:val="003F6921"/>
    <w:rsid w:val="003F6C94"/>
    <w:rsid w:val="003F7B18"/>
    <w:rsid w:val="00400517"/>
    <w:rsid w:val="004019A2"/>
    <w:rsid w:val="00403ACC"/>
    <w:rsid w:val="00404CF7"/>
    <w:rsid w:val="004055E3"/>
    <w:rsid w:val="00405BBD"/>
    <w:rsid w:val="004063B9"/>
    <w:rsid w:val="004063FA"/>
    <w:rsid w:val="00410281"/>
    <w:rsid w:val="004104B9"/>
    <w:rsid w:val="00411363"/>
    <w:rsid w:val="004125E9"/>
    <w:rsid w:val="00412ACE"/>
    <w:rsid w:val="0041383B"/>
    <w:rsid w:val="00413CFA"/>
    <w:rsid w:val="00415B27"/>
    <w:rsid w:val="00416EC3"/>
    <w:rsid w:val="0042269F"/>
    <w:rsid w:val="00425233"/>
    <w:rsid w:val="00426A14"/>
    <w:rsid w:val="00432E39"/>
    <w:rsid w:val="004349B2"/>
    <w:rsid w:val="00437EAE"/>
    <w:rsid w:val="00440ABF"/>
    <w:rsid w:val="004412CB"/>
    <w:rsid w:val="004444EC"/>
    <w:rsid w:val="004448B1"/>
    <w:rsid w:val="00450A41"/>
    <w:rsid w:val="00450BB3"/>
    <w:rsid w:val="00453116"/>
    <w:rsid w:val="00453F3B"/>
    <w:rsid w:val="00456837"/>
    <w:rsid w:val="00456B9B"/>
    <w:rsid w:val="00457B14"/>
    <w:rsid w:val="0046000D"/>
    <w:rsid w:val="00463306"/>
    <w:rsid w:val="00463A37"/>
    <w:rsid w:val="004666CB"/>
    <w:rsid w:val="004676A5"/>
    <w:rsid w:val="00467D22"/>
    <w:rsid w:val="0047290A"/>
    <w:rsid w:val="0047344A"/>
    <w:rsid w:val="00473C4C"/>
    <w:rsid w:val="00473D2B"/>
    <w:rsid w:val="00473D2D"/>
    <w:rsid w:val="0047429F"/>
    <w:rsid w:val="004748B1"/>
    <w:rsid w:val="00476856"/>
    <w:rsid w:val="00477EA5"/>
    <w:rsid w:val="004814A0"/>
    <w:rsid w:val="004833E8"/>
    <w:rsid w:val="00484F2D"/>
    <w:rsid w:val="00485A7F"/>
    <w:rsid w:val="00492341"/>
    <w:rsid w:val="00494122"/>
    <w:rsid w:val="00494E44"/>
    <w:rsid w:val="00494FDF"/>
    <w:rsid w:val="00495603"/>
    <w:rsid w:val="00495748"/>
    <w:rsid w:val="00497773"/>
    <w:rsid w:val="004A16C2"/>
    <w:rsid w:val="004A2C43"/>
    <w:rsid w:val="004A3861"/>
    <w:rsid w:val="004A4DCC"/>
    <w:rsid w:val="004A4FE8"/>
    <w:rsid w:val="004A72F3"/>
    <w:rsid w:val="004B122F"/>
    <w:rsid w:val="004B1C1D"/>
    <w:rsid w:val="004B1CDB"/>
    <w:rsid w:val="004B1F40"/>
    <w:rsid w:val="004B2125"/>
    <w:rsid w:val="004B21FA"/>
    <w:rsid w:val="004B34ED"/>
    <w:rsid w:val="004B35A6"/>
    <w:rsid w:val="004B443C"/>
    <w:rsid w:val="004B70FA"/>
    <w:rsid w:val="004C388D"/>
    <w:rsid w:val="004C3CA7"/>
    <w:rsid w:val="004C577E"/>
    <w:rsid w:val="004D486A"/>
    <w:rsid w:val="004D6092"/>
    <w:rsid w:val="004E1B6C"/>
    <w:rsid w:val="004E292D"/>
    <w:rsid w:val="004E4457"/>
    <w:rsid w:val="004E5933"/>
    <w:rsid w:val="004E6132"/>
    <w:rsid w:val="004E6DA4"/>
    <w:rsid w:val="004E754B"/>
    <w:rsid w:val="004E7D7E"/>
    <w:rsid w:val="004F588F"/>
    <w:rsid w:val="00500DAA"/>
    <w:rsid w:val="00501592"/>
    <w:rsid w:val="00501A2B"/>
    <w:rsid w:val="0050249F"/>
    <w:rsid w:val="005034BA"/>
    <w:rsid w:val="00504D2F"/>
    <w:rsid w:val="0050592F"/>
    <w:rsid w:val="00506E69"/>
    <w:rsid w:val="0050719B"/>
    <w:rsid w:val="00507BE0"/>
    <w:rsid w:val="0051363B"/>
    <w:rsid w:val="005147A0"/>
    <w:rsid w:val="005148E0"/>
    <w:rsid w:val="0051510A"/>
    <w:rsid w:val="005154FD"/>
    <w:rsid w:val="0051633B"/>
    <w:rsid w:val="005164FD"/>
    <w:rsid w:val="00517205"/>
    <w:rsid w:val="005214F1"/>
    <w:rsid w:val="00522138"/>
    <w:rsid w:val="00522B35"/>
    <w:rsid w:val="00522B88"/>
    <w:rsid w:val="00525416"/>
    <w:rsid w:val="0052603F"/>
    <w:rsid w:val="005265AD"/>
    <w:rsid w:val="00526FA6"/>
    <w:rsid w:val="00527D2A"/>
    <w:rsid w:val="005304DF"/>
    <w:rsid w:val="00531A5E"/>
    <w:rsid w:val="00532846"/>
    <w:rsid w:val="005340E7"/>
    <w:rsid w:val="005353A6"/>
    <w:rsid w:val="0053605E"/>
    <w:rsid w:val="00536C46"/>
    <w:rsid w:val="00537876"/>
    <w:rsid w:val="00537FE5"/>
    <w:rsid w:val="00540A48"/>
    <w:rsid w:val="005435B2"/>
    <w:rsid w:val="005479EF"/>
    <w:rsid w:val="00553F47"/>
    <w:rsid w:val="005545DC"/>
    <w:rsid w:val="005560C7"/>
    <w:rsid w:val="00556C55"/>
    <w:rsid w:val="00557F50"/>
    <w:rsid w:val="00564D46"/>
    <w:rsid w:val="0056530B"/>
    <w:rsid w:val="00566692"/>
    <w:rsid w:val="00566CCA"/>
    <w:rsid w:val="00573636"/>
    <w:rsid w:val="00574CE4"/>
    <w:rsid w:val="00576025"/>
    <w:rsid w:val="0057794C"/>
    <w:rsid w:val="00580CC0"/>
    <w:rsid w:val="0058197C"/>
    <w:rsid w:val="00581B17"/>
    <w:rsid w:val="00582732"/>
    <w:rsid w:val="00582EE8"/>
    <w:rsid w:val="00584852"/>
    <w:rsid w:val="005850FE"/>
    <w:rsid w:val="005875A1"/>
    <w:rsid w:val="00591757"/>
    <w:rsid w:val="00593A05"/>
    <w:rsid w:val="00593F71"/>
    <w:rsid w:val="0059503A"/>
    <w:rsid w:val="00595FDB"/>
    <w:rsid w:val="00596054"/>
    <w:rsid w:val="005960F1"/>
    <w:rsid w:val="005A0E0B"/>
    <w:rsid w:val="005A1795"/>
    <w:rsid w:val="005A1853"/>
    <w:rsid w:val="005A5583"/>
    <w:rsid w:val="005A6674"/>
    <w:rsid w:val="005A7C2A"/>
    <w:rsid w:val="005B1020"/>
    <w:rsid w:val="005B2222"/>
    <w:rsid w:val="005B2404"/>
    <w:rsid w:val="005B35BB"/>
    <w:rsid w:val="005B4021"/>
    <w:rsid w:val="005B42B5"/>
    <w:rsid w:val="005B679E"/>
    <w:rsid w:val="005B7ABE"/>
    <w:rsid w:val="005C0BC4"/>
    <w:rsid w:val="005C0F4A"/>
    <w:rsid w:val="005C2773"/>
    <w:rsid w:val="005C2BD6"/>
    <w:rsid w:val="005C37DA"/>
    <w:rsid w:val="005C53A5"/>
    <w:rsid w:val="005C6672"/>
    <w:rsid w:val="005C76D0"/>
    <w:rsid w:val="005D01C2"/>
    <w:rsid w:val="005D11F1"/>
    <w:rsid w:val="005D1ADF"/>
    <w:rsid w:val="005D5C68"/>
    <w:rsid w:val="005D6B5E"/>
    <w:rsid w:val="005D7703"/>
    <w:rsid w:val="005E1694"/>
    <w:rsid w:val="005E18E7"/>
    <w:rsid w:val="005E1F4A"/>
    <w:rsid w:val="005E4744"/>
    <w:rsid w:val="005F1B11"/>
    <w:rsid w:val="005F237B"/>
    <w:rsid w:val="005F74B0"/>
    <w:rsid w:val="00600CF8"/>
    <w:rsid w:val="00601E37"/>
    <w:rsid w:val="006023B9"/>
    <w:rsid w:val="00603CC2"/>
    <w:rsid w:val="00604316"/>
    <w:rsid w:val="00604566"/>
    <w:rsid w:val="006054FD"/>
    <w:rsid w:val="00610FA1"/>
    <w:rsid w:val="00614019"/>
    <w:rsid w:val="00614541"/>
    <w:rsid w:val="0061530A"/>
    <w:rsid w:val="00615484"/>
    <w:rsid w:val="0061770D"/>
    <w:rsid w:val="00617C01"/>
    <w:rsid w:val="00621A3B"/>
    <w:rsid w:val="0062397B"/>
    <w:rsid w:val="00624D85"/>
    <w:rsid w:val="00631CC1"/>
    <w:rsid w:val="00635106"/>
    <w:rsid w:val="00635EEC"/>
    <w:rsid w:val="00636264"/>
    <w:rsid w:val="00637B4B"/>
    <w:rsid w:val="00637D93"/>
    <w:rsid w:val="00640DB4"/>
    <w:rsid w:val="00641452"/>
    <w:rsid w:val="00646828"/>
    <w:rsid w:val="00646F87"/>
    <w:rsid w:val="00647754"/>
    <w:rsid w:val="00650406"/>
    <w:rsid w:val="006515E2"/>
    <w:rsid w:val="0065219D"/>
    <w:rsid w:val="006539E1"/>
    <w:rsid w:val="00656590"/>
    <w:rsid w:val="0065681C"/>
    <w:rsid w:val="006568A7"/>
    <w:rsid w:val="006570AA"/>
    <w:rsid w:val="0066123C"/>
    <w:rsid w:val="00661D8E"/>
    <w:rsid w:val="00664252"/>
    <w:rsid w:val="00664508"/>
    <w:rsid w:val="00664657"/>
    <w:rsid w:val="00672BB2"/>
    <w:rsid w:val="00673414"/>
    <w:rsid w:val="006770BE"/>
    <w:rsid w:val="006772FB"/>
    <w:rsid w:val="0067742E"/>
    <w:rsid w:val="00680257"/>
    <w:rsid w:val="00680DF8"/>
    <w:rsid w:val="00681E66"/>
    <w:rsid w:val="00684248"/>
    <w:rsid w:val="006848AB"/>
    <w:rsid w:val="006876E0"/>
    <w:rsid w:val="00690F00"/>
    <w:rsid w:val="00691519"/>
    <w:rsid w:val="00691788"/>
    <w:rsid w:val="006926DD"/>
    <w:rsid w:val="006960F8"/>
    <w:rsid w:val="00696379"/>
    <w:rsid w:val="0069728E"/>
    <w:rsid w:val="00697DF3"/>
    <w:rsid w:val="006A219F"/>
    <w:rsid w:val="006A2A16"/>
    <w:rsid w:val="006A439B"/>
    <w:rsid w:val="006A6446"/>
    <w:rsid w:val="006A6B87"/>
    <w:rsid w:val="006B21FA"/>
    <w:rsid w:val="006B2FAC"/>
    <w:rsid w:val="006B3FA4"/>
    <w:rsid w:val="006B56B8"/>
    <w:rsid w:val="006B639E"/>
    <w:rsid w:val="006C0DEC"/>
    <w:rsid w:val="006C1AFB"/>
    <w:rsid w:val="006C1D73"/>
    <w:rsid w:val="006C40A9"/>
    <w:rsid w:val="006C5024"/>
    <w:rsid w:val="006C5953"/>
    <w:rsid w:val="006C5CBB"/>
    <w:rsid w:val="006D1045"/>
    <w:rsid w:val="006D5198"/>
    <w:rsid w:val="006D56F9"/>
    <w:rsid w:val="006D5CE5"/>
    <w:rsid w:val="006D6130"/>
    <w:rsid w:val="006D78B6"/>
    <w:rsid w:val="006E010C"/>
    <w:rsid w:val="006E3784"/>
    <w:rsid w:val="006E4D24"/>
    <w:rsid w:val="006E5551"/>
    <w:rsid w:val="006E5FD9"/>
    <w:rsid w:val="006E6C4D"/>
    <w:rsid w:val="006F1168"/>
    <w:rsid w:val="006F187F"/>
    <w:rsid w:val="006F1ADB"/>
    <w:rsid w:val="006F24CE"/>
    <w:rsid w:val="006F61E5"/>
    <w:rsid w:val="006F6362"/>
    <w:rsid w:val="006F6B81"/>
    <w:rsid w:val="00700BF9"/>
    <w:rsid w:val="00702466"/>
    <w:rsid w:val="007029E6"/>
    <w:rsid w:val="0070307A"/>
    <w:rsid w:val="0070535B"/>
    <w:rsid w:val="00705E44"/>
    <w:rsid w:val="00705F26"/>
    <w:rsid w:val="00706355"/>
    <w:rsid w:val="00707577"/>
    <w:rsid w:val="0071252D"/>
    <w:rsid w:val="00712EFC"/>
    <w:rsid w:val="007143C6"/>
    <w:rsid w:val="00715F10"/>
    <w:rsid w:val="00716B87"/>
    <w:rsid w:val="0072097A"/>
    <w:rsid w:val="00720D3E"/>
    <w:rsid w:val="0072139C"/>
    <w:rsid w:val="00724E5B"/>
    <w:rsid w:val="00730A14"/>
    <w:rsid w:val="00732D28"/>
    <w:rsid w:val="007343C3"/>
    <w:rsid w:val="00734A62"/>
    <w:rsid w:val="007356BB"/>
    <w:rsid w:val="00735B0D"/>
    <w:rsid w:val="007378C6"/>
    <w:rsid w:val="007407EE"/>
    <w:rsid w:val="00740F69"/>
    <w:rsid w:val="00741E9B"/>
    <w:rsid w:val="007420E7"/>
    <w:rsid w:val="00744B4D"/>
    <w:rsid w:val="00744C14"/>
    <w:rsid w:val="00745703"/>
    <w:rsid w:val="007603AE"/>
    <w:rsid w:val="00761491"/>
    <w:rsid w:val="007614F8"/>
    <w:rsid w:val="00761B58"/>
    <w:rsid w:val="0076467B"/>
    <w:rsid w:val="00764A74"/>
    <w:rsid w:val="007660B3"/>
    <w:rsid w:val="0077057A"/>
    <w:rsid w:val="00770A1A"/>
    <w:rsid w:val="00770F28"/>
    <w:rsid w:val="007722F9"/>
    <w:rsid w:val="00774325"/>
    <w:rsid w:val="00775AE2"/>
    <w:rsid w:val="00776790"/>
    <w:rsid w:val="00776C3F"/>
    <w:rsid w:val="007775F5"/>
    <w:rsid w:val="00780445"/>
    <w:rsid w:val="00781AA5"/>
    <w:rsid w:val="00782B75"/>
    <w:rsid w:val="00782FC3"/>
    <w:rsid w:val="0078390E"/>
    <w:rsid w:val="00785143"/>
    <w:rsid w:val="00785AAB"/>
    <w:rsid w:val="00785B7B"/>
    <w:rsid w:val="00785C8F"/>
    <w:rsid w:val="00785FEA"/>
    <w:rsid w:val="00786788"/>
    <w:rsid w:val="007874A5"/>
    <w:rsid w:val="00791573"/>
    <w:rsid w:val="00791F9D"/>
    <w:rsid w:val="00792E7C"/>
    <w:rsid w:val="00793D45"/>
    <w:rsid w:val="007963C5"/>
    <w:rsid w:val="0079769F"/>
    <w:rsid w:val="007A2113"/>
    <w:rsid w:val="007A32CC"/>
    <w:rsid w:val="007A3C42"/>
    <w:rsid w:val="007A5AB2"/>
    <w:rsid w:val="007A6528"/>
    <w:rsid w:val="007A6911"/>
    <w:rsid w:val="007A6FDE"/>
    <w:rsid w:val="007A7029"/>
    <w:rsid w:val="007B0BF1"/>
    <w:rsid w:val="007B1A61"/>
    <w:rsid w:val="007B37F9"/>
    <w:rsid w:val="007B415F"/>
    <w:rsid w:val="007B499B"/>
    <w:rsid w:val="007B5932"/>
    <w:rsid w:val="007C026D"/>
    <w:rsid w:val="007C2EE8"/>
    <w:rsid w:val="007C3241"/>
    <w:rsid w:val="007C342F"/>
    <w:rsid w:val="007C3486"/>
    <w:rsid w:val="007C4500"/>
    <w:rsid w:val="007C4A2B"/>
    <w:rsid w:val="007C5868"/>
    <w:rsid w:val="007C630F"/>
    <w:rsid w:val="007C721D"/>
    <w:rsid w:val="007C7255"/>
    <w:rsid w:val="007C7D28"/>
    <w:rsid w:val="007D2E8D"/>
    <w:rsid w:val="007D4C3A"/>
    <w:rsid w:val="007D733E"/>
    <w:rsid w:val="007D7C43"/>
    <w:rsid w:val="007E2684"/>
    <w:rsid w:val="007E4FD0"/>
    <w:rsid w:val="007E5B77"/>
    <w:rsid w:val="007E6321"/>
    <w:rsid w:val="007E6D41"/>
    <w:rsid w:val="007F0EF9"/>
    <w:rsid w:val="007F19F3"/>
    <w:rsid w:val="007F1AB3"/>
    <w:rsid w:val="007F4F7F"/>
    <w:rsid w:val="007F760F"/>
    <w:rsid w:val="00800531"/>
    <w:rsid w:val="00800D99"/>
    <w:rsid w:val="008022F8"/>
    <w:rsid w:val="0080284F"/>
    <w:rsid w:val="00803BB8"/>
    <w:rsid w:val="00803C36"/>
    <w:rsid w:val="0080402A"/>
    <w:rsid w:val="00807B0B"/>
    <w:rsid w:val="0081060D"/>
    <w:rsid w:val="00814172"/>
    <w:rsid w:val="00816188"/>
    <w:rsid w:val="00820E52"/>
    <w:rsid w:val="00821AC0"/>
    <w:rsid w:val="00826DEB"/>
    <w:rsid w:val="008306E6"/>
    <w:rsid w:val="008353C7"/>
    <w:rsid w:val="00835F91"/>
    <w:rsid w:val="008416CA"/>
    <w:rsid w:val="00841E97"/>
    <w:rsid w:val="00844A9E"/>
    <w:rsid w:val="00844B95"/>
    <w:rsid w:val="00846FF9"/>
    <w:rsid w:val="00850779"/>
    <w:rsid w:val="0085198B"/>
    <w:rsid w:val="00851CE1"/>
    <w:rsid w:val="00852909"/>
    <w:rsid w:val="00861ABA"/>
    <w:rsid w:val="00862BF8"/>
    <w:rsid w:val="0086317B"/>
    <w:rsid w:val="008669EA"/>
    <w:rsid w:val="008670A2"/>
    <w:rsid w:val="0086759C"/>
    <w:rsid w:val="00872E9C"/>
    <w:rsid w:val="00873D71"/>
    <w:rsid w:val="00873D88"/>
    <w:rsid w:val="0087531B"/>
    <w:rsid w:val="00875771"/>
    <w:rsid w:val="008758C1"/>
    <w:rsid w:val="00876107"/>
    <w:rsid w:val="008772E4"/>
    <w:rsid w:val="00881D83"/>
    <w:rsid w:val="00881FFD"/>
    <w:rsid w:val="008822EA"/>
    <w:rsid w:val="00882465"/>
    <w:rsid w:val="008833A4"/>
    <w:rsid w:val="00883679"/>
    <w:rsid w:val="00883DE8"/>
    <w:rsid w:val="00884568"/>
    <w:rsid w:val="00884E18"/>
    <w:rsid w:val="00886058"/>
    <w:rsid w:val="0089155A"/>
    <w:rsid w:val="00891F2D"/>
    <w:rsid w:val="0089405D"/>
    <w:rsid w:val="00895199"/>
    <w:rsid w:val="008951B8"/>
    <w:rsid w:val="008A1B77"/>
    <w:rsid w:val="008A21AC"/>
    <w:rsid w:val="008A4F24"/>
    <w:rsid w:val="008A511A"/>
    <w:rsid w:val="008B79BC"/>
    <w:rsid w:val="008C226F"/>
    <w:rsid w:val="008C2634"/>
    <w:rsid w:val="008C2953"/>
    <w:rsid w:val="008C3138"/>
    <w:rsid w:val="008C3F62"/>
    <w:rsid w:val="008C4743"/>
    <w:rsid w:val="008C6823"/>
    <w:rsid w:val="008C6AEE"/>
    <w:rsid w:val="008C709C"/>
    <w:rsid w:val="008D0B8B"/>
    <w:rsid w:val="008D18A1"/>
    <w:rsid w:val="008D1CDB"/>
    <w:rsid w:val="008D4E5E"/>
    <w:rsid w:val="008D5160"/>
    <w:rsid w:val="008D51C4"/>
    <w:rsid w:val="008D602D"/>
    <w:rsid w:val="008D6CE5"/>
    <w:rsid w:val="008D7C40"/>
    <w:rsid w:val="008E3816"/>
    <w:rsid w:val="008E4562"/>
    <w:rsid w:val="008E4C1C"/>
    <w:rsid w:val="008E501E"/>
    <w:rsid w:val="008E51F6"/>
    <w:rsid w:val="008E5672"/>
    <w:rsid w:val="008E68FF"/>
    <w:rsid w:val="008E72E1"/>
    <w:rsid w:val="008E73BA"/>
    <w:rsid w:val="008E769A"/>
    <w:rsid w:val="008E78AB"/>
    <w:rsid w:val="008F05A6"/>
    <w:rsid w:val="008F1589"/>
    <w:rsid w:val="008F27F8"/>
    <w:rsid w:val="008F2900"/>
    <w:rsid w:val="008F3BD3"/>
    <w:rsid w:val="008F41B0"/>
    <w:rsid w:val="008F5B05"/>
    <w:rsid w:val="008F5B6D"/>
    <w:rsid w:val="00900E15"/>
    <w:rsid w:val="009017ED"/>
    <w:rsid w:val="00904E77"/>
    <w:rsid w:val="00906BEB"/>
    <w:rsid w:val="00906C54"/>
    <w:rsid w:val="0091158B"/>
    <w:rsid w:val="00915A1E"/>
    <w:rsid w:val="009167AD"/>
    <w:rsid w:val="00916BE3"/>
    <w:rsid w:val="00916E8C"/>
    <w:rsid w:val="00917445"/>
    <w:rsid w:val="009177B5"/>
    <w:rsid w:val="00921557"/>
    <w:rsid w:val="00921D06"/>
    <w:rsid w:val="0092261D"/>
    <w:rsid w:val="009227FB"/>
    <w:rsid w:val="00923643"/>
    <w:rsid w:val="009249AF"/>
    <w:rsid w:val="00924A94"/>
    <w:rsid w:val="0092568B"/>
    <w:rsid w:val="00926D04"/>
    <w:rsid w:val="009308E6"/>
    <w:rsid w:val="00931270"/>
    <w:rsid w:val="00932F56"/>
    <w:rsid w:val="009354D4"/>
    <w:rsid w:val="0094007A"/>
    <w:rsid w:val="00940D99"/>
    <w:rsid w:val="00941BE7"/>
    <w:rsid w:val="00944352"/>
    <w:rsid w:val="009443F0"/>
    <w:rsid w:val="00947FB7"/>
    <w:rsid w:val="00951D5C"/>
    <w:rsid w:val="00951DFF"/>
    <w:rsid w:val="009529DF"/>
    <w:rsid w:val="00954320"/>
    <w:rsid w:val="0095690A"/>
    <w:rsid w:val="0095709A"/>
    <w:rsid w:val="0095740D"/>
    <w:rsid w:val="00960002"/>
    <w:rsid w:val="009606CD"/>
    <w:rsid w:val="009620CA"/>
    <w:rsid w:val="009629AF"/>
    <w:rsid w:val="00962AA2"/>
    <w:rsid w:val="00962EC1"/>
    <w:rsid w:val="0096382C"/>
    <w:rsid w:val="00964FC6"/>
    <w:rsid w:val="00966273"/>
    <w:rsid w:val="009664E9"/>
    <w:rsid w:val="009673A2"/>
    <w:rsid w:val="00967803"/>
    <w:rsid w:val="00970E79"/>
    <w:rsid w:val="00974305"/>
    <w:rsid w:val="00975B02"/>
    <w:rsid w:val="009778CA"/>
    <w:rsid w:val="00977D99"/>
    <w:rsid w:val="00980AEA"/>
    <w:rsid w:val="00983B9B"/>
    <w:rsid w:val="00984062"/>
    <w:rsid w:val="00984655"/>
    <w:rsid w:val="009854C5"/>
    <w:rsid w:val="00985BDB"/>
    <w:rsid w:val="009863B1"/>
    <w:rsid w:val="00987091"/>
    <w:rsid w:val="00987627"/>
    <w:rsid w:val="0098787D"/>
    <w:rsid w:val="009920CC"/>
    <w:rsid w:val="009930B3"/>
    <w:rsid w:val="009940EA"/>
    <w:rsid w:val="009966BC"/>
    <w:rsid w:val="00996D83"/>
    <w:rsid w:val="009970FE"/>
    <w:rsid w:val="009A0632"/>
    <w:rsid w:val="009A2F1E"/>
    <w:rsid w:val="009A2F47"/>
    <w:rsid w:val="009A3BF0"/>
    <w:rsid w:val="009A4660"/>
    <w:rsid w:val="009A4AB9"/>
    <w:rsid w:val="009A51FE"/>
    <w:rsid w:val="009A7E68"/>
    <w:rsid w:val="009B0F35"/>
    <w:rsid w:val="009C0AB8"/>
    <w:rsid w:val="009C0B8E"/>
    <w:rsid w:val="009C0D3D"/>
    <w:rsid w:val="009C1B97"/>
    <w:rsid w:val="009C24B8"/>
    <w:rsid w:val="009C2E45"/>
    <w:rsid w:val="009C3E4A"/>
    <w:rsid w:val="009C3E6F"/>
    <w:rsid w:val="009C65D4"/>
    <w:rsid w:val="009C6E1F"/>
    <w:rsid w:val="009C7A76"/>
    <w:rsid w:val="009D09E5"/>
    <w:rsid w:val="009D1437"/>
    <w:rsid w:val="009D5C52"/>
    <w:rsid w:val="009E0FD7"/>
    <w:rsid w:val="009E124D"/>
    <w:rsid w:val="009E1AC7"/>
    <w:rsid w:val="009E2750"/>
    <w:rsid w:val="009E2A5C"/>
    <w:rsid w:val="009E4716"/>
    <w:rsid w:val="009F0EFB"/>
    <w:rsid w:val="009F1479"/>
    <w:rsid w:val="009F157D"/>
    <w:rsid w:val="009F181B"/>
    <w:rsid w:val="009F2942"/>
    <w:rsid w:val="009F63CD"/>
    <w:rsid w:val="009F6C2D"/>
    <w:rsid w:val="00A01049"/>
    <w:rsid w:val="00A016E4"/>
    <w:rsid w:val="00A01D8B"/>
    <w:rsid w:val="00A025F8"/>
    <w:rsid w:val="00A02650"/>
    <w:rsid w:val="00A02CB7"/>
    <w:rsid w:val="00A03337"/>
    <w:rsid w:val="00A0451B"/>
    <w:rsid w:val="00A06457"/>
    <w:rsid w:val="00A0647D"/>
    <w:rsid w:val="00A064CC"/>
    <w:rsid w:val="00A07686"/>
    <w:rsid w:val="00A07889"/>
    <w:rsid w:val="00A10526"/>
    <w:rsid w:val="00A1098E"/>
    <w:rsid w:val="00A116BC"/>
    <w:rsid w:val="00A12368"/>
    <w:rsid w:val="00A13C26"/>
    <w:rsid w:val="00A17343"/>
    <w:rsid w:val="00A17610"/>
    <w:rsid w:val="00A1762A"/>
    <w:rsid w:val="00A2014B"/>
    <w:rsid w:val="00A208E5"/>
    <w:rsid w:val="00A21AD3"/>
    <w:rsid w:val="00A226AA"/>
    <w:rsid w:val="00A24D99"/>
    <w:rsid w:val="00A25076"/>
    <w:rsid w:val="00A26BA0"/>
    <w:rsid w:val="00A26C28"/>
    <w:rsid w:val="00A33C36"/>
    <w:rsid w:val="00A33F20"/>
    <w:rsid w:val="00A34EA5"/>
    <w:rsid w:val="00A37223"/>
    <w:rsid w:val="00A404A5"/>
    <w:rsid w:val="00A408D2"/>
    <w:rsid w:val="00A40E29"/>
    <w:rsid w:val="00A41CB8"/>
    <w:rsid w:val="00A425C6"/>
    <w:rsid w:val="00A43D07"/>
    <w:rsid w:val="00A44F02"/>
    <w:rsid w:val="00A47DD7"/>
    <w:rsid w:val="00A47F28"/>
    <w:rsid w:val="00A5156E"/>
    <w:rsid w:val="00A5260B"/>
    <w:rsid w:val="00A53514"/>
    <w:rsid w:val="00A53823"/>
    <w:rsid w:val="00A54BA1"/>
    <w:rsid w:val="00A5658D"/>
    <w:rsid w:val="00A56D60"/>
    <w:rsid w:val="00A56EAE"/>
    <w:rsid w:val="00A56F11"/>
    <w:rsid w:val="00A57A70"/>
    <w:rsid w:val="00A604A7"/>
    <w:rsid w:val="00A605A2"/>
    <w:rsid w:val="00A61281"/>
    <w:rsid w:val="00A618FC"/>
    <w:rsid w:val="00A626D1"/>
    <w:rsid w:val="00A63144"/>
    <w:rsid w:val="00A648DE"/>
    <w:rsid w:val="00A64C84"/>
    <w:rsid w:val="00A665B0"/>
    <w:rsid w:val="00A66630"/>
    <w:rsid w:val="00A6677C"/>
    <w:rsid w:val="00A70F02"/>
    <w:rsid w:val="00A7401E"/>
    <w:rsid w:val="00A74C1F"/>
    <w:rsid w:val="00A77811"/>
    <w:rsid w:val="00A77D0D"/>
    <w:rsid w:val="00A80ED7"/>
    <w:rsid w:val="00A81B1C"/>
    <w:rsid w:val="00A82B98"/>
    <w:rsid w:val="00A845F7"/>
    <w:rsid w:val="00A84AAF"/>
    <w:rsid w:val="00A84EEB"/>
    <w:rsid w:val="00A84FD0"/>
    <w:rsid w:val="00A87474"/>
    <w:rsid w:val="00A92FF9"/>
    <w:rsid w:val="00A93729"/>
    <w:rsid w:val="00A93F4F"/>
    <w:rsid w:val="00A9601A"/>
    <w:rsid w:val="00A96E5F"/>
    <w:rsid w:val="00A977D0"/>
    <w:rsid w:val="00AA0AB8"/>
    <w:rsid w:val="00AA0CA0"/>
    <w:rsid w:val="00AA128D"/>
    <w:rsid w:val="00AA3D88"/>
    <w:rsid w:val="00AA45B8"/>
    <w:rsid w:val="00AA50B0"/>
    <w:rsid w:val="00AA7345"/>
    <w:rsid w:val="00AB40B2"/>
    <w:rsid w:val="00AB4858"/>
    <w:rsid w:val="00AB75AF"/>
    <w:rsid w:val="00AC0572"/>
    <w:rsid w:val="00AC3781"/>
    <w:rsid w:val="00AC39A6"/>
    <w:rsid w:val="00AC4D56"/>
    <w:rsid w:val="00AC53B3"/>
    <w:rsid w:val="00AC7317"/>
    <w:rsid w:val="00AC7C5E"/>
    <w:rsid w:val="00AD0676"/>
    <w:rsid w:val="00AD5672"/>
    <w:rsid w:val="00AD5943"/>
    <w:rsid w:val="00AD7536"/>
    <w:rsid w:val="00AD7578"/>
    <w:rsid w:val="00AE1870"/>
    <w:rsid w:val="00AE27A9"/>
    <w:rsid w:val="00AE2A99"/>
    <w:rsid w:val="00AE4E87"/>
    <w:rsid w:val="00AE649E"/>
    <w:rsid w:val="00AE7DA7"/>
    <w:rsid w:val="00AF1790"/>
    <w:rsid w:val="00AF2300"/>
    <w:rsid w:val="00AF58A1"/>
    <w:rsid w:val="00AF6459"/>
    <w:rsid w:val="00AF6F54"/>
    <w:rsid w:val="00B00FF1"/>
    <w:rsid w:val="00B0262B"/>
    <w:rsid w:val="00B04847"/>
    <w:rsid w:val="00B04993"/>
    <w:rsid w:val="00B0602A"/>
    <w:rsid w:val="00B11A9B"/>
    <w:rsid w:val="00B13710"/>
    <w:rsid w:val="00B13EBC"/>
    <w:rsid w:val="00B14119"/>
    <w:rsid w:val="00B144A4"/>
    <w:rsid w:val="00B17F1C"/>
    <w:rsid w:val="00B20351"/>
    <w:rsid w:val="00B20AE5"/>
    <w:rsid w:val="00B2156A"/>
    <w:rsid w:val="00B218E4"/>
    <w:rsid w:val="00B219CF"/>
    <w:rsid w:val="00B22220"/>
    <w:rsid w:val="00B229A2"/>
    <w:rsid w:val="00B23FAE"/>
    <w:rsid w:val="00B336C9"/>
    <w:rsid w:val="00B33F43"/>
    <w:rsid w:val="00B36677"/>
    <w:rsid w:val="00B36947"/>
    <w:rsid w:val="00B36C5F"/>
    <w:rsid w:val="00B429CB"/>
    <w:rsid w:val="00B457A7"/>
    <w:rsid w:val="00B46CB0"/>
    <w:rsid w:val="00B503DA"/>
    <w:rsid w:val="00B50A4D"/>
    <w:rsid w:val="00B50DEC"/>
    <w:rsid w:val="00B515DD"/>
    <w:rsid w:val="00B5161C"/>
    <w:rsid w:val="00B519A9"/>
    <w:rsid w:val="00B51AE8"/>
    <w:rsid w:val="00B547B6"/>
    <w:rsid w:val="00B563EF"/>
    <w:rsid w:val="00B56F52"/>
    <w:rsid w:val="00B57E89"/>
    <w:rsid w:val="00B600AE"/>
    <w:rsid w:val="00B610E3"/>
    <w:rsid w:val="00B64D00"/>
    <w:rsid w:val="00B66B4B"/>
    <w:rsid w:val="00B706AF"/>
    <w:rsid w:val="00B72696"/>
    <w:rsid w:val="00B7568E"/>
    <w:rsid w:val="00B769F0"/>
    <w:rsid w:val="00B801B5"/>
    <w:rsid w:val="00B806D7"/>
    <w:rsid w:val="00B8147A"/>
    <w:rsid w:val="00B820CC"/>
    <w:rsid w:val="00B879FB"/>
    <w:rsid w:val="00B90F6A"/>
    <w:rsid w:val="00B9144A"/>
    <w:rsid w:val="00B9156A"/>
    <w:rsid w:val="00B94B45"/>
    <w:rsid w:val="00B95266"/>
    <w:rsid w:val="00B97456"/>
    <w:rsid w:val="00B97CCB"/>
    <w:rsid w:val="00BA3B5C"/>
    <w:rsid w:val="00BA4877"/>
    <w:rsid w:val="00BA5FAC"/>
    <w:rsid w:val="00BA618F"/>
    <w:rsid w:val="00BA64C1"/>
    <w:rsid w:val="00BA729E"/>
    <w:rsid w:val="00BB0727"/>
    <w:rsid w:val="00BB18FB"/>
    <w:rsid w:val="00BB1A9F"/>
    <w:rsid w:val="00BB304B"/>
    <w:rsid w:val="00BB40EA"/>
    <w:rsid w:val="00BB62DC"/>
    <w:rsid w:val="00BB67D6"/>
    <w:rsid w:val="00BC0482"/>
    <w:rsid w:val="00BC4E06"/>
    <w:rsid w:val="00BC5E05"/>
    <w:rsid w:val="00BC621E"/>
    <w:rsid w:val="00BC77B3"/>
    <w:rsid w:val="00BC7ED4"/>
    <w:rsid w:val="00BD1D2E"/>
    <w:rsid w:val="00BD22C6"/>
    <w:rsid w:val="00BD2C68"/>
    <w:rsid w:val="00BD3DD2"/>
    <w:rsid w:val="00BD5EAE"/>
    <w:rsid w:val="00BD64F3"/>
    <w:rsid w:val="00BE03C2"/>
    <w:rsid w:val="00BE044B"/>
    <w:rsid w:val="00BE051C"/>
    <w:rsid w:val="00BE1BF7"/>
    <w:rsid w:val="00BE3083"/>
    <w:rsid w:val="00BE4DBF"/>
    <w:rsid w:val="00BE5122"/>
    <w:rsid w:val="00BE72B1"/>
    <w:rsid w:val="00BF143C"/>
    <w:rsid w:val="00BF3702"/>
    <w:rsid w:val="00BF3BFE"/>
    <w:rsid w:val="00BF6C7E"/>
    <w:rsid w:val="00BF6D37"/>
    <w:rsid w:val="00BF73AD"/>
    <w:rsid w:val="00C01689"/>
    <w:rsid w:val="00C0170C"/>
    <w:rsid w:val="00C02130"/>
    <w:rsid w:val="00C02CBA"/>
    <w:rsid w:val="00C054DF"/>
    <w:rsid w:val="00C07D27"/>
    <w:rsid w:val="00C118C2"/>
    <w:rsid w:val="00C11A94"/>
    <w:rsid w:val="00C11CFC"/>
    <w:rsid w:val="00C11DD9"/>
    <w:rsid w:val="00C122E8"/>
    <w:rsid w:val="00C12BE9"/>
    <w:rsid w:val="00C1467F"/>
    <w:rsid w:val="00C14914"/>
    <w:rsid w:val="00C20F15"/>
    <w:rsid w:val="00C218CE"/>
    <w:rsid w:val="00C23B6D"/>
    <w:rsid w:val="00C24C00"/>
    <w:rsid w:val="00C25F07"/>
    <w:rsid w:val="00C275AA"/>
    <w:rsid w:val="00C30065"/>
    <w:rsid w:val="00C3069B"/>
    <w:rsid w:val="00C30BC0"/>
    <w:rsid w:val="00C31FB6"/>
    <w:rsid w:val="00C3250A"/>
    <w:rsid w:val="00C34456"/>
    <w:rsid w:val="00C36E67"/>
    <w:rsid w:val="00C37429"/>
    <w:rsid w:val="00C409A9"/>
    <w:rsid w:val="00C44C63"/>
    <w:rsid w:val="00C508B6"/>
    <w:rsid w:val="00C527D4"/>
    <w:rsid w:val="00C54D40"/>
    <w:rsid w:val="00C56F05"/>
    <w:rsid w:val="00C6134A"/>
    <w:rsid w:val="00C6198C"/>
    <w:rsid w:val="00C624C0"/>
    <w:rsid w:val="00C663A3"/>
    <w:rsid w:val="00C66413"/>
    <w:rsid w:val="00C67852"/>
    <w:rsid w:val="00C70CAF"/>
    <w:rsid w:val="00C738F7"/>
    <w:rsid w:val="00C76193"/>
    <w:rsid w:val="00C80A7A"/>
    <w:rsid w:val="00C818FA"/>
    <w:rsid w:val="00C81EB3"/>
    <w:rsid w:val="00C83B2E"/>
    <w:rsid w:val="00C841DA"/>
    <w:rsid w:val="00C858D9"/>
    <w:rsid w:val="00C86B35"/>
    <w:rsid w:val="00C87148"/>
    <w:rsid w:val="00C874B5"/>
    <w:rsid w:val="00C87FDD"/>
    <w:rsid w:val="00C91DC2"/>
    <w:rsid w:val="00C93B67"/>
    <w:rsid w:val="00C9576B"/>
    <w:rsid w:val="00C9685C"/>
    <w:rsid w:val="00C977B2"/>
    <w:rsid w:val="00C97E6B"/>
    <w:rsid w:val="00CA0334"/>
    <w:rsid w:val="00CA14CA"/>
    <w:rsid w:val="00CA17BB"/>
    <w:rsid w:val="00CA51DA"/>
    <w:rsid w:val="00CA6D2B"/>
    <w:rsid w:val="00CB0494"/>
    <w:rsid w:val="00CB39BB"/>
    <w:rsid w:val="00CB3D1C"/>
    <w:rsid w:val="00CB4DF4"/>
    <w:rsid w:val="00CB571D"/>
    <w:rsid w:val="00CB7DF8"/>
    <w:rsid w:val="00CC0265"/>
    <w:rsid w:val="00CC12BE"/>
    <w:rsid w:val="00CC1400"/>
    <w:rsid w:val="00CC66FC"/>
    <w:rsid w:val="00CC71B7"/>
    <w:rsid w:val="00CD102B"/>
    <w:rsid w:val="00CD2880"/>
    <w:rsid w:val="00CD351A"/>
    <w:rsid w:val="00CD3D36"/>
    <w:rsid w:val="00CD41C0"/>
    <w:rsid w:val="00CD4D49"/>
    <w:rsid w:val="00CD5BAF"/>
    <w:rsid w:val="00CE0105"/>
    <w:rsid w:val="00CE07F4"/>
    <w:rsid w:val="00CE0E09"/>
    <w:rsid w:val="00CE1868"/>
    <w:rsid w:val="00CE4141"/>
    <w:rsid w:val="00CE45CF"/>
    <w:rsid w:val="00CE5FAD"/>
    <w:rsid w:val="00CE724D"/>
    <w:rsid w:val="00CF1208"/>
    <w:rsid w:val="00CF12A8"/>
    <w:rsid w:val="00CF1B23"/>
    <w:rsid w:val="00CF279F"/>
    <w:rsid w:val="00CF4054"/>
    <w:rsid w:val="00CF586A"/>
    <w:rsid w:val="00CF5AD6"/>
    <w:rsid w:val="00CF5D3D"/>
    <w:rsid w:val="00CF656D"/>
    <w:rsid w:val="00CF7086"/>
    <w:rsid w:val="00CF75C8"/>
    <w:rsid w:val="00CF75CC"/>
    <w:rsid w:val="00D008C7"/>
    <w:rsid w:val="00D023A8"/>
    <w:rsid w:val="00D0308A"/>
    <w:rsid w:val="00D06394"/>
    <w:rsid w:val="00D0641C"/>
    <w:rsid w:val="00D111A2"/>
    <w:rsid w:val="00D111DE"/>
    <w:rsid w:val="00D119C9"/>
    <w:rsid w:val="00D12430"/>
    <w:rsid w:val="00D13EF5"/>
    <w:rsid w:val="00D1559F"/>
    <w:rsid w:val="00D1757B"/>
    <w:rsid w:val="00D17E37"/>
    <w:rsid w:val="00D20C10"/>
    <w:rsid w:val="00D21D80"/>
    <w:rsid w:val="00D24273"/>
    <w:rsid w:val="00D24FDD"/>
    <w:rsid w:val="00D25789"/>
    <w:rsid w:val="00D26CE7"/>
    <w:rsid w:val="00D30929"/>
    <w:rsid w:val="00D30D0E"/>
    <w:rsid w:val="00D34688"/>
    <w:rsid w:val="00D34EF5"/>
    <w:rsid w:val="00D35708"/>
    <w:rsid w:val="00D35E4B"/>
    <w:rsid w:val="00D36D35"/>
    <w:rsid w:val="00D40044"/>
    <w:rsid w:val="00D41BBE"/>
    <w:rsid w:val="00D41F92"/>
    <w:rsid w:val="00D42126"/>
    <w:rsid w:val="00D43CFC"/>
    <w:rsid w:val="00D43F33"/>
    <w:rsid w:val="00D45995"/>
    <w:rsid w:val="00D476CD"/>
    <w:rsid w:val="00D50D02"/>
    <w:rsid w:val="00D55019"/>
    <w:rsid w:val="00D551C6"/>
    <w:rsid w:val="00D57721"/>
    <w:rsid w:val="00D57953"/>
    <w:rsid w:val="00D60E7A"/>
    <w:rsid w:val="00D6110E"/>
    <w:rsid w:val="00D6428A"/>
    <w:rsid w:val="00D66609"/>
    <w:rsid w:val="00D670CB"/>
    <w:rsid w:val="00D700E7"/>
    <w:rsid w:val="00D70581"/>
    <w:rsid w:val="00D7250B"/>
    <w:rsid w:val="00D72613"/>
    <w:rsid w:val="00D75858"/>
    <w:rsid w:val="00D814AF"/>
    <w:rsid w:val="00D81B1E"/>
    <w:rsid w:val="00D8354E"/>
    <w:rsid w:val="00D854FA"/>
    <w:rsid w:val="00D86303"/>
    <w:rsid w:val="00D86B7C"/>
    <w:rsid w:val="00D906D1"/>
    <w:rsid w:val="00D91B80"/>
    <w:rsid w:val="00D925B5"/>
    <w:rsid w:val="00D97136"/>
    <w:rsid w:val="00D97EE1"/>
    <w:rsid w:val="00D97FA9"/>
    <w:rsid w:val="00DA170E"/>
    <w:rsid w:val="00DA29A5"/>
    <w:rsid w:val="00DA4ED6"/>
    <w:rsid w:val="00DB0A02"/>
    <w:rsid w:val="00DB0D94"/>
    <w:rsid w:val="00DB373B"/>
    <w:rsid w:val="00DB3745"/>
    <w:rsid w:val="00DB592B"/>
    <w:rsid w:val="00DB5E4B"/>
    <w:rsid w:val="00DB6151"/>
    <w:rsid w:val="00DB6893"/>
    <w:rsid w:val="00DB7458"/>
    <w:rsid w:val="00DB7ED5"/>
    <w:rsid w:val="00DC0343"/>
    <w:rsid w:val="00DC0467"/>
    <w:rsid w:val="00DC1AE0"/>
    <w:rsid w:val="00DC22F8"/>
    <w:rsid w:val="00DC30BC"/>
    <w:rsid w:val="00DC5115"/>
    <w:rsid w:val="00DC5143"/>
    <w:rsid w:val="00DC65CF"/>
    <w:rsid w:val="00DC6B1C"/>
    <w:rsid w:val="00DC7201"/>
    <w:rsid w:val="00DD26F1"/>
    <w:rsid w:val="00DD2B60"/>
    <w:rsid w:val="00DD30E4"/>
    <w:rsid w:val="00DD38BB"/>
    <w:rsid w:val="00DD59B5"/>
    <w:rsid w:val="00DD7E14"/>
    <w:rsid w:val="00DE14C0"/>
    <w:rsid w:val="00DE2105"/>
    <w:rsid w:val="00DE341E"/>
    <w:rsid w:val="00DE3FF0"/>
    <w:rsid w:val="00DE42A6"/>
    <w:rsid w:val="00DE651D"/>
    <w:rsid w:val="00DE6EB4"/>
    <w:rsid w:val="00DF20DB"/>
    <w:rsid w:val="00DF229B"/>
    <w:rsid w:val="00DF2955"/>
    <w:rsid w:val="00DF33C8"/>
    <w:rsid w:val="00DF3774"/>
    <w:rsid w:val="00DF414C"/>
    <w:rsid w:val="00DF4DB6"/>
    <w:rsid w:val="00DF6B8F"/>
    <w:rsid w:val="00DF6DBE"/>
    <w:rsid w:val="00E00F24"/>
    <w:rsid w:val="00E0637A"/>
    <w:rsid w:val="00E11BFF"/>
    <w:rsid w:val="00E11F87"/>
    <w:rsid w:val="00E13123"/>
    <w:rsid w:val="00E15FE6"/>
    <w:rsid w:val="00E16343"/>
    <w:rsid w:val="00E16840"/>
    <w:rsid w:val="00E16D58"/>
    <w:rsid w:val="00E16EA0"/>
    <w:rsid w:val="00E21332"/>
    <w:rsid w:val="00E2137E"/>
    <w:rsid w:val="00E22646"/>
    <w:rsid w:val="00E25046"/>
    <w:rsid w:val="00E25A9A"/>
    <w:rsid w:val="00E3147B"/>
    <w:rsid w:val="00E32825"/>
    <w:rsid w:val="00E34A8A"/>
    <w:rsid w:val="00E40EA1"/>
    <w:rsid w:val="00E41DB3"/>
    <w:rsid w:val="00E422B2"/>
    <w:rsid w:val="00E4271A"/>
    <w:rsid w:val="00E440B5"/>
    <w:rsid w:val="00E44798"/>
    <w:rsid w:val="00E465A9"/>
    <w:rsid w:val="00E46B40"/>
    <w:rsid w:val="00E47BAA"/>
    <w:rsid w:val="00E50F0E"/>
    <w:rsid w:val="00E542A5"/>
    <w:rsid w:val="00E54AA2"/>
    <w:rsid w:val="00E5559E"/>
    <w:rsid w:val="00E56323"/>
    <w:rsid w:val="00E56E81"/>
    <w:rsid w:val="00E56F4C"/>
    <w:rsid w:val="00E61139"/>
    <w:rsid w:val="00E62989"/>
    <w:rsid w:val="00E63B62"/>
    <w:rsid w:val="00E654E5"/>
    <w:rsid w:val="00E6610C"/>
    <w:rsid w:val="00E66D77"/>
    <w:rsid w:val="00E66FAD"/>
    <w:rsid w:val="00E67A3B"/>
    <w:rsid w:val="00E71F16"/>
    <w:rsid w:val="00E71FC2"/>
    <w:rsid w:val="00E73430"/>
    <w:rsid w:val="00E73CE0"/>
    <w:rsid w:val="00E73D62"/>
    <w:rsid w:val="00E7525F"/>
    <w:rsid w:val="00E7678F"/>
    <w:rsid w:val="00E8156C"/>
    <w:rsid w:val="00E83533"/>
    <w:rsid w:val="00E83EA5"/>
    <w:rsid w:val="00E84043"/>
    <w:rsid w:val="00E842C6"/>
    <w:rsid w:val="00E85EF7"/>
    <w:rsid w:val="00E86640"/>
    <w:rsid w:val="00E90849"/>
    <w:rsid w:val="00E9201E"/>
    <w:rsid w:val="00E942B9"/>
    <w:rsid w:val="00EA012D"/>
    <w:rsid w:val="00EA1795"/>
    <w:rsid w:val="00EA3CE3"/>
    <w:rsid w:val="00EA3F52"/>
    <w:rsid w:val="00EB05FE"/>
    <w:rsid w:val="00EB114D"/>
    <w:rsid w:val="00EB454D"/>
    <w:rsid w:val="00EB4B1E"/>
    <w:rsid w:val="00EB5139"/>
    <w:rsid w:val="00EB5A2C"/>
    <w:rsid w:val="00EC0271"/>
    <w:rsid w:val="00EC30CB"/>
    <w:rsid w:val="00EC32AF"/>
    <w:rsid w:val="00EC348A"/>
    <w:rsid w:val="00EC5582"/>
    <w:rsid w:val="00EC5A11"/>
    <w:rsid w:val="00EC682F"/>
    <w:rsid w:val="00EC688A"/>
    <w:rsid w:val="00EC6C3E"/>
    <w:rsid w:val="00ED05EE"/>
    <w:rsid w:val="00ED1A7D"/>
    <w:rsid w:val="00ED3A3C"/>
    <w:rsid w:val="00ED3AEA"/>
    <w:rsid w:val="00ED3EC0"/>
    <w:rsid w:val="00ED4535"/>
    <w:rsid w:val="00EE6AD9"/>
    <w:rsid w:val="00EE732B"/>
    <w:rsid w:val="00EE7C11"/>
    <w:rsid w:val="00EF01E6"/>
    <w:rsid w:val="00EF1184"/>
    <w:rsid w:val="00EF68F9"/>
    <w:rsid w:val="00EF73A3"/>
    <w:rsid w:val="00EF7BF2"/>
    <w:rsid w:val="00F00499"/>
    <w:rsid w:val="00F00693"/>
    <w:rsid w:val="00F023AA"/>
    <w:rsid w:val="00F03E20"/>
    <w:rsid w:val="00F04D3F"/>
    <w:rsid w:val="00F0637B"/>
    <w:rsid w:val="00F114D9"/>
    <w:rsid w:val="00F132DC"/>
    <w:rsid w:val="00F13912"/>
    <w:rsid w:val="00F14B57"/>
    <w:rsid w:val="00F16391"/>
    <w:rsid w:val="00F16520"/>
    <w:rsid w:val="00F20ED1"/>
    <w:rsid w:val="00F212C8"/>
    <w:rsid w:val="00F21F19"/>
    <w:rsid w:val="00F22523"/>
    <w:rsid w:val="00F22DE7"/>
    <w:rsid w:val="00F22E3D"/>
    <w:rsid w:val="00F24A29"/>
    <w:rsid w:val="00F25464"/>
    <w:rsid w:val="00F266E3"/>
    <w:rsid w:val="00F26E38"/>
    <w:rsid w:val="00F27753"/>
    <w:rsid w:val="00F27ACC"/>
    <w:rsid w:val="00F31031"/>
    <w:rsid w:val="00F321CC"/>
    <w:rsid w:val="00F334BF"/>
    <w:rsid w:val="00F35080"/>
    <w:rsid w:val="00F35FE9"/>
    <w:rsid w:val="00F36844"/>
    <w:rsid w:val="00F4116D"/>
    <w:rsid w:val="00F41C70"/>
    <w:rsid w:val="00F44BAE"/>
    <w:rsid w:val="00F451AE"/>
    <w:rsid w:val="00F4664F"/>
    <w:rsid w:val="00F47C5A"/>
    <w:rsid w:val="00F5033B"/>
    <w:rsid w:val="00F5271D"/>
    <w:rsid w:val="00F53152"/>
    <w:rsid w:val="00F5356B"/>
    <w:rsid w:val="00F54075"/>
    <w:rsid w:val="00F55DBC"/>
    <w:rsid w:val="00F57921"/>
    <w:rsid w:val="00F600BE"/>
    <w:rsid w:val="00F6394D"/>
    <w:rsid w:val="00F65CF8"/>
    <w:rsid w:val="00F6746A"/>
    <w:rsid w:val="00F67BA9"/>
    <w:rsid w:val="00F703F1"/>
    <w:rsid w:val="00F704E4"/>
    <w:rsid w:val="00F70B8E"/>
    <w:rsid w:val="00F70BDE"/>
    <w:rsid w:val="00F72500"/>
    <w:rsid w:val="00F7292F"/>
    <w:rsid w:val="00F72A90"/>
    <w:rsid w:val="00F7521E"/>
    <w:rsid w:val="00F75786"/>
    <w:rsid w:val="00F75E26"/>
    <w:rsid w:val="00F76CC2"/>
    <w:rsid w:val="00F80368"/>
    <w:rsid w:val="00F80F10"/>
    <w:rsid w:val="00F85472"/>
    <w:rsid w:val="00F85B5D"/>
    <w:rsid w:val="00F85DF4"/>
    <w:rsid w:val="00F914CA"/>
    <w:rsid w:val="00F9268B"/>
    <w:rsid w:val="00F93BAD"/>
    <w:rsid w:val="00F94318"/>
    <w:rsid w:val="00F96177"/>
    <w:rsid w:val="00F964F1"/>
    <w:rsid w:val="00F97ACD"/>
    <w:rsid w:val="00FA028A"/>
    <w:rsid w:val="00FA0345"/>
    <w:rsid w:val="00FA1279"/>
    <w:rsid w:val="00FA21EC"/>
    <w:rsid w:val="00FA4A90"/>
    <w:rsid w:val="00FA6170"/>
    <w:rsid w:val="00FA6917"/>
    <w:rsid w:val="00FB484E"/>
    <w:rsid w:val="00FB60BA"/>
    <w:rsid w:val="00FC0FBF"/>
    <w:rsid w:val="00FC4D84"/>
    <w:rsid w:val="00FC5263"/>
    <w:rsid w:val="00FC605A"/>
    <w:rsid w:val="00FD0422"/>
    <w:rsid w:val="00FD17EC"/>
    <w:rsid w:val="00FD2323"/>
    <w:rsid w:val="00FD3787"/>
    <w:rsid w:val="00FD4A2C"/>
    <w:rsid w:val="00FD7908"/>
    <w:rsid w:val="00FE0299"/>
    <w:rsid w:val="00FE0830"/>
    <w:rsid w:val="00FE0A28"/>
    <w:rsid w:val="00FE12DC"/>
    <w:rsid w:val="00FE1499"/>
    <w:rsid w:val="00FE1E94"/>
    <w:rsid w:val="00FE7835"/>
    <w:rsid w:val="00FF1BCE"/>
    <w:rsid w:val="00FF3C19"/>
    <w:rsid w:val="00FF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A392"/>
  <w15:chartTrackingRefBased/>
  <w15:docId w15:val="{BD5C2E6A-6050-46A3-A99F-1A94E12E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E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77"/>
    <w:pPr>
      <w:ind w:left="720"/>
      <w:contextualSpacing/>
    </w:pPr>
  </w:style>
  <w:style w:type="paragraph" w:styleId="Header">
    <w:name w:val="header"/>
    <w:basedOn w:val="Normal"/>
    <w:link w:val="HeaderChar"/>
    <w:uiPriority w:val="99"/>
    <w:unhideWhenUsed/>
    <w:rsid w:val="00664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08"/>
  </w:style>
  <w:style w:type="paragraph" w:styleId="Footer">
    <w:name w:val="footer"/>
    <w:basedOn w:val="Normal"/>
    <w:link w:val="FooterChar"/>
    <w:uiPriority w:val="99"/>
    <w:unhideWhenUsed/>
    <w:rsid w:val="0066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08"/>
  </w:style>
  <w:style w:type="paragraph" w:styleId="FootnoteText">
    <w:name w:val="footnote text"/>
    <w:basedOn w:val="Normal"/>
    <w:link w:val="FootnoteTextChar"/>
    <w:uiPriority w:val="99"/>
    <w:unhideWhenUsed/>
    <w:rsid w:val="00301E6B"/>
    <w:pPr>
      <w:spacing w:after="0" w:line="240" w:lineRule="auto"/>
    </w:pPr>
    <w:rPr>
      <w:sz w:val="20"/>
      <w:szCs w:val="20"/>
    </w:rPr>
  </w:style>
  <w:style w:type="character" w:customStyle="1" w:styleId="FootnoteTextChar">
    <w:name w:val="Footnote Text Char"/>
    <w:basedOn w:val="DefaultParagraphFont"/>
    <w:link w:val="FootnoteText"/>
    <w:uiPriority w:val="99"/>
    <w:rsid w:val="00301E6B"/>
    <w:rPr>
      <w:sz w:val="20"/>
      <w:szCs w:val="20"/>
    </w:rPr>
  </w:style>
  <w:style w:type="character" w:styleId="FootnoteReference">
    <w:name w:val="footnote reference"/>
    <w:basedOn w:val="DefaultParagraphFont"/>
    <w:uiPriority w:val="99"/>
    <w:semiHidden/>
    <w:unhideWhenUsed/>
    <w:rsid w:val="00301E6B"/>
    <w:rPr>
      <w:vertAlign w:val="superscript"/>
    </w:rPr>
  </w:style>
  <w:style w:type="character" w:styleId="Hyperlink">
    <w:name w:val="Hyperlink"/>
    <w:basedOn w:val="DefaultParagraphFont"/>
    <w:uiPriority w:val="99"/>
    <w:unhideWhenUsed/>
    <w:rsid w:val="00016CB6"/>
    <w:rPr>
      <w:color w:val="0563C1" w:themeColor="hyperlink"/>
      <w:u w:val="single"/>
    </w:rPr>
  </w:style>
  <w:style w:type="character" w:styleId="UnresolvedMention">
    <w:name w:val="Unresolved Mention"/>
    <w:basedOn w:val="DefaultParagraphFont"/>
    <w:uiPriority w:val="99"/>
    <w:semiHidden/>
    <w:unhideWhenUsed/>
    <w:rsid w:val="00016CB6"/>
    <w:rPr>
      <w:color w:val="605E5C"/>
      <w:shd w:val="clear" w:color="auto" w:fill="E1DFDD"/>
    </w:rPr>
  </w:style>
  <w:style w:type="table" w:styleId="TableGrid">
    <w:name w:val="Table Grid"/>
    <w:basedOn w:val="TableNormal"/>
    <w:uiPriority w:val="39"/>
    <w:rsid w:val="00A3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2E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2E45"/>
    <w:pPr>
      <w:outlineLvl w:val="9"/>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8262">
      <w:bodyDiv w:val="1"/>
      <w:marLeft w:val="0"/>
      <w:marRight w:val="0"/>
      <w:marTop w:val="0"/>
      <w:marBottom w:val="0"/>
      <w:divBdr>
        <w:top w:val="none" w:sz="0" w:space="0" w:color="auto"/>
        <w:left w:val="none" w:sz="0" w:space="0" w:color="auto"/>
        <w:bottom w:val="none" w:sz="0" w:space="0" w:color="auto"/>
        <w:right w:val="none" w:sz="0" w:space="0" w:color="auto"/>
      </w:divBdr>
    </w:div>
    <w:div w:id="17301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ebrauw.com/articles/the-whoa-in-practice-with-greater-clarity-come-teething-problems" TargetMode="External"/><Relationship Id="rId2" Type="http://schemas.openxmlformats.org/officeDocument/2006/relationships/hyperlink" Target="https://kvdl.com/en/articles/cross-border-group-debt-restructuring-why-combine-u-s-chapter-11-and-dutch-scheme-whoa-proceedings-in-parallel" TargetMode="External"/><Relationship Id="rId1" Type="http://schemas.openxmlformats.org/officeDocument/2006/relationships/hyperlink" Target="https://www.oecd.org/economy/growth/oecd-insolvency-indicator.htm" TargetMode="External"/><Relationship Id="rId4" Type="http://schemas.openxmlformats.org/officeDocument/2006/relationships/hyperlink" Target="https://dwbxnuhxoazve.cloudfront.net/OLD/pdfs-old/20230116-WHOA-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521E-73DA-4798-BA75-AD77DFB0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17</Pages>
  <Words>7381</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WBG</Company>
  <LinksUpToDate>false</LinksUpToDate>
  <CharactersWithSpaces>49361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Paterson</dc:creator>
  <cp:keywords/>
  <dc:description/>
  <cp:lastModifiedBy>Will Paterson</cp:lastModifiedBy>
  <cp:revision>57</cp:revision>
  <cp:lastPrinted>2024-04-02T17:26:00Z</cp:lastPrinted>
  <dcterms:created xsi:type="dcterms:W3CDTF">2024-04-15T17:58:00Z</dcterms:created>
  <dcterms:modified xsi:type="dcterms:W3CDTF">2024-04-15T22:21:00Z</dcterms:modified>
</cp:coreProperties>
</file>