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2"/>
          <w:szCs w:val="22"/>
          <w:lang w:val="en-US"/>
        </w:rPr>
        <w:id w:val="1167976886"/>
        <w:docPartObj>
          <w:docPartGallery w:val="Cover Pages"/>
          <w:docPartUnique/>
        </w:docPartObj>
      </w:sdtPr>
      <w:sdtEndPr/>
      <w:sdtContent>
        <w:p w14:paraId="3A1A6304" w14:textId="70F5DA91" w:rsidR="00497967" w:rsidRDefault="00497967">
          <w:pPr>
            <w:rPr>
              <w:b/>
              <w:bCs/>
              <w:sz w:val="22"/>
              <w:szCs w:val="22"/>
              <w:lang w:val="en-US"/>
            </w:rPr>
          </w:pPr>
          <w:r w:rsidRPr="00497967">
            <w:rPr>
              <w:b/>
              <w:bCs/>
              <w:noProof/>
              <w:color w:val="FFFFFF" w:themeColor="background1"/>
              <w:sz w:val="22"/>
              <w:szCs w:val="22"/>
              <w:lang w:val="en-US" w:eastAsia="zh-CN"/>
            </w:rPr>
            <mc:AlternateContent>
              <mc:Choice Requires="wpg">
                <w:drawing>
                  <wp:anchor distT="0" distB="0" distL="114300" distR="114300" simplePos="0" relativeHeight="251659264" behindDoc="0" locked="0" layoutInCell="1" allowOverlap="1" wp14:anchorId="47D94A92" wp14:editId="657206C3">
                    <wp:simplePos x="0" y="0"/>
                    <wp:positionH relativeFrom="page">
                      <wp:align>center</wp:align>
                    </wp:positionH>
                    <wp:positionV relativeFrom="page">
                      <wp:align>center</wp:align>
                    </wp:positionV>
                    <wp:extent cx="6858000" cy="9144000"/>
                    <wp:effectExtent l="0" t="0" r="2540" b="635"/>
                    <wp:wrapNone/>
                    <wp:docPr id="11" name="Group 24"/>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655CEB19" w14:textId="3671EDAA" w:rsidR="00497967" w:rsidRDefault="00497967">
                                      <w:pPr>
                                        <w:pStyle w:val="NoSpacing"/>
                                        <w:spacing w:after="120"/>
                                        <w:rPr>
                                          <w:rFonts w:asciiTheme="majorHAnsi" w:eastAsiaTheme="majorEastAsia" w:hAnsiTheme="majorHAnsi" w:cstheme="majorBidi"/>
                                          <w:color w:val="FFFFFF" w:themeColor="background1"/>
                                          <w:sz w:val="84"/>
                                          <w:szCs w:val="84"/>
                                        </w:rPr>
                                      </w:pPr>
                                      <w:r w:rsidRPr="00497967">
                                        <w:rPr>
                                          <w:rFonts w:asciiTheme="majorHAnsi" w:eastAsiaTheme="majorEastAsia" w:hAnsiTheme="majorHAnsi" w:cstheme="majorBidi"/>
                                          <w:color w:val="FFFFFF" w:themeColor="background1"/>
                                          <w:sz w:val="84"/>
                                          <w:szCs w:val="84"/>
                                        </w:rPr>
                                        <w:t>Investing in special and distressed situations: strategies, opportunities, and risks. Comparison between jurisdictions of the US and Saudi Arabia</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8B3FDD7" w14:textId="00A2B6E0" w:rsidR="00497967" w:rsidRDefault="00497967">
                                      <w:pPr>
                                        <w:pStyle w:val="NoSpacing"/>
                                        <w:rPr>
                                          <w:color w:val="FFFFFF" w:themeColor="background1"/>
                                          <w:sz w:val="28"/>
                                          <w:szCs w:val="28"/>
                                        </w:rPr>
                                      </w:pPr>
                                      <w:r>
                                        <w:rPr>
                                          <w:color w:val="FFFFFF" w:themeColor="background1"/>
                                          <w:sz w:val="28"/>
                                          <w:szCs w:val="28"/>
                                        </w:rPr>
                                        <w:t>Paper</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3EE54" w14:textId="77777777" w:rsidR="00497967" w:rsidRDefault="000D42A1">
                                  <w:pPr>
                                    <w:pStyle w:val="NoSpacing"/>
                                    <w:rPr>
                                      <w:color w:val="FFFFFF" w:themeColor="background1"/>
                                      <w:sz w:val="32"/>
                                      <w:szCs w:val="32"/>
                                    </w:rPr>
                                  </w:pPr>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r w:rsidR="00497967">
                                        <w:rPr>
                                          <w:color w:val="FFFFFF" w:themeColor="background1"/>
                                          <w:sz w:val="32"/>
                                          <w:szCs w:val="32"/>
                                        </w:rPr>
                                        <w:t>Carella, Angelo</w:t>
                                      </w:r>
                                    </w:sdtContent>
                                  </w:sdt>
                                </w:p>
                                <w:p w14:paraId="7772333A" w14:textId="55BEF117" w:rsidR="00497967" w:rsidRPr="00497967" w:rsidRDefault="00497967">
                                  <w:pPr>
                                    <w:pStyle w:val="NoSpacing"/>
                                    <w:rPr>
                                      <w:color w:val="FFFFFF" w:themeColor="background1"/>
                                      <w:sz w:val="32"/>
                                      <w:szCs w:val="32"/>
                                    </w:rPr>
                                  </w:pPr>
                                  <w:r>
                                    <w:rPr>
                                      <w:color w:val="FFFFFF" w:themeColor="background1"/>
                                      <w:sz w:val="18"/>
                                      <w:szCs w:val="18"/>
                                    </w:rPr>
                                    <w:t>March 2024</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7D94A92" id="Group 24" o:spid="_x0000_s1026"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black [3213]" stroked="f" strokeweight="1pt">
                      <v:textbox inset="36pt,1in,1in,208.8pt">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655CEB19" w14:textId="3671EDAA" w:rsidR="00497967" w:rsidRDefault="00497967">
                                <w:pPr>
                                  <w:pStyle w:val="NoSpacing"/>
                                  <w:spacing w:after="120"/>
                                  <w:rPr>
                                    <w:rFonts w:asciiTheme="majorHAnsi" w:eastAsiaTheme="majorEastAsia" w:hAnsiTheme="majorHAnsi" w:cstheme="majorBidi"/>
                                    <w:color w:val="FFFFFF" w:themeColor="background1"/>
                                    <w:sz w:val="84"/>
                                    <w:szCs w:val="84"/>
                                  </w:rPr>
                                </w:pPr>
                                <w:r w:rsidRPr="00497967">
                                  <w:rPr>
                                    <w:rFonts w:asciiTheme="majorHAnsi" w:eastAsiaTheme="majorEastAsia" w:hAnsiTheme="majorHAnsi" w:cstheme="majorBidi"/>
                                    <w:color w:val="FFFFFF" w:themeColor="background1"/>
                                    <w:sz w:val="84"/>
                                    <w:szCs w:val="84"/>
                                  </w:rPr>
                                  <w:t>Investing in special and distressed situations: strategies, opportunities, and risks. Comparison between jurisdictions of the US and Saudi Arabia</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8B3FDD7" w14:textId="00A2B6E0" w:rsidR="00497967" w:rsidRDefault="00497967">
                                <w:pPr>
                                  <w:pStyle w:val="NoSpacing"/>
                                  <w:rPr>
                                    <w:color w:val="FFFFFF" w:themeColor="background1"/>
                                    <w:sz w:val="28"/>
                                    <w:szCs w:val="28"/>
                                  </w:rPr>
                                </w:pPr>
                                <w:r>
                                  <w:rPr>
                                    <w:color w:val="FFFFFF" w:themeColor="background1"/>
                                    <w:sz w:val="28"/>
                                    <w:szCs w:val="28"/>
                                  </w:rPr>
                                  <w:t>Paper</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14:paraId="1933EE54" w14:textId="77777777" w:rsidR="00497967" w:rsidRDefault="000D42A1">
                            <w:pPr>
                              <w:pStyle w:val="NoSpacing"/>
                              <w:rPr>
                                <w:color w:val="FFFFFF" w:themeColor="background1"/>
                                <w:sz w:val="32"/>
                                <w:szCs w:val="32"/>
                              </w:rPr>
                            </w:pPr>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r w:rsidR="00497967">
                                  <w:rPr>
                                    <w:color w:val="FFFFFF" w:themeColor="background1"/>
                                    <w:sz w:val="32"/>
                                    <w:szCs w:val="32"/>
                                  </w:rPr>
                                  <w:t>Carella, Angelo</w:t>
                                </w:r>
                              </w:sdtContent>
                            </w:sdt>
                          </w:p>
                          <w:p w14:paraId="7772333A" w14:textId="55BEF117" w:rsidR="00497967" w:rsidRPr="00497967" w:rsidRDefault="00497967">
                            <w:pPr>
                              <w:pStyle w:val="NoSpacing"/>
                              <w:rPr>
                                <w:color w:val="FFFFFF" w:themeColor="background1"/>
                                <w:sz w:val="32"/>
                                <w:szCs w:val="32"/>
                              </w:rPr>
                            </w:pPr>
                            <w:r>
                              <w:rPr>
                                <w:color w:val="FFFFFF" w:themeColor="background1"/>
                                <w:sz w:val="18"/>
                                <w:szCs w:val="18"/>
                              </w:rPr>
                              <w:t>March 2024</w:t>
                            </w:r>
                          </w:p>
                        </w:txbxContent>
                      </v:textbox>
                    </v:shape>
                    <w10:wrap anchorx="page" anchory="page"/>
                  </v:group>
                </w:pict>
              </mc:Fallback>
            </mc:AlternateContent>
          </w:r>
          <w:r>
            <w:rPr>
              <w:b/>
              <w:bCs/>
              <w:sz w:val="22"/>
              <w:szCs w:val="22"/>
              <w:lang w:val="en-US"/>
            </w:rPr>
            <w:br w:type="page"/>
          </w:r>
        </w:p>
      </w:sdtContent>
    </w:sdt>
    <w:sdt>
      <w:sdtPr>
        <w:rPr>
          <w:rFonts w:ascii="Verdana" w:hAnsi="Verdana"/>
          <w:b w:val="0"/>
          <w:bCs w:val="0"/>
          <w:caps w:val="0"/>
          <w:color w:val="auto"/>
          <w:spacing w:val="0"/>
          <w:sz w:val="20"/>
          <w:szCs w:val="20"/>
        </w:rPr>
        <w:id w:val="356083453"/>
        <w:docPartObj>
          <w:docPartGallery w:val="Table of Contents"/>
          <w:docPartUnique/>
        </w:docPartObj>
      </w:sdtPr>
      <w:sdtEndPr>
        <w:rPr>
          <w:noProof/>
        </w:rPr>
      </w:sdtEndPr>
      <w:sdtContent>
        <w:p w14:paraId="2DF992F7" w14:textId="67718F8A" w:rsidR="001E1677" w:rsidRPr="002E0F69" w:rsidRDefault="001E1677">
          <w:pPr>
            <w:pStyle w:val="TOCHeading"/>
            <w:rPr>
              <w:rFonts w:ascii="Verdana" w:hAnsi="Verdana"/>
            </w:rPr>
          </w:pPr>
          <w:r w:rsidRPr="002E0F69">
            <w:rPr>
              <w:rFonts w:ascii="Verdana" w:hAnsi="Verdana"/>
            </w:rPr>
            <w:t>Table of Contents</w:t>
          </w:r>
        </w:p>
        <w:p w14:paraId="657628A4" w14:textId="77777777" w:rsidR="001E1677" w:rsidRPr="002E0F69" w:rsidRDefault="001E1677" w:rsidP="001E1677">
          <w:pPr>
            <w:autoSpaceDE w:val="0"/>
            <w:autoSpaceDN w:val="0"/>
            <w:adjustRightInd w:val="0"/>
            <w:spacing w:line="360" w:lineRule="auto"/>
            <w:rPr>
              <w:rFonts w:ascii="Verdana" w:hAnsi="Verdana"/>
              <w:sz w:val="22"/>
              <w:szCs w:val="22"/>
              <w:lang w:val="en-US"/>
            </w:rPr>
          </w:pPr>
          <w:r w:rsidRPr="002E0F69">
            <w:rPr>
              <w:rFonts w:ascii="Verdana" w:hAnsi="Verdana"/>
              <w:sz w:val="22"/>
              <w:szCs w:val="22"/>
              <w:lang w:val="en-US"/>
            </w:rPr>
            <w:t>Introduction</w:t>
          </w:r>
        </w:p>
        <w:p w14:paraId="0101FC2A" w14:textId="77777777" w:rsidR="001E1677" w:rsidRPr="002E0F69" w:rsidRDefault="001E1677" w:rsidP="001E1677">
          <w:pPr>
            <w:autoSpaceDE w:val="0"/>
            <w:autoSpaceDN w:val="0"/>
            <w:adjustRightInd w:val="0"/>
            <w:spacing w:line="360" w:lineRule="auto"/>
            <w:rPr>
              <w:rFonts w:ascii="Verdana" w:hAnsi="Verdana"/>
              <w:sz w:val="22"/>
              <w:szCs w:val="22"/>
              <w:lang w:val="en-US"/>
            </w:rPr>
          </w:pPr>
          <w:r w:rsidRPr="002E0F69">
            <w:rPr>
              <w:rFonts w:ascii="Verdana" w:hAnsi="Verdana"/>
              <w:sz w:val="22"/>
              <w:szCs w:val="22"/>
              <w:lang w:val="en-US"/>
            </w:rPr>
            <w:t>Assessing the nature and the extent of the distress</w:t>
          </w:r>
        </w:p>
        <w:p w14:paraId="44338FE7" w14:textId="77777777" w:rsidR="001E1677" w:rsidRPr="002E0F69" w:rsidRDefault="001E1677" w:rsidP="001E1677">
          <w:pPr>
            <w:autoSpaceDE w:val="0"/>
            <w:autoSpaceDN w:val="0"/>
            <w:adjustRightInd w:val="0"/>
            <w:spacing w:line="360" w:lineRule="auto"/>
            <w:rPr>
              <w:rFonts w:ascii="Verdana" w:hAnsi="Verdana"/>
              <w:sz w:val="22"/>
              <w:szCs w:val="22"/>
              <w:lang w:val="en-US"/>
            </w:rPr>
          </w:pPr>
          <w:r w:rsidRPr="002E0F69">
            <w:rPr>
              <w:rFonts w:ascii="Verdana" w:hAnsi="Verdana"/>
              <w:sz w:val="22"/>
              <w:szCs w:val="22"/>
              <w:lang w:val="en-US"/>
            </w:rPr>
            <w:t>Strategies for value creation in a distressed asset context</w:t>
          </w:r>
        </w:p>
        <w:p w14:paraId="0924770D" w14:textId="77777777" w:rsidR="001E1677" w:rsidRPr="002E0F69" w:rsidRDefault="001E1677" w:rsidP="001E1677">
          <w:pPr>
            <w:autoSpaceDE w:val="0"/>
            <w:autoSpaceDN w:val="0"/>
            <w:adjustRightInd w:val="0"/>
            <w:spacing w:line="360" w:lineRule="auto"/>
            <w:rPr>
              <w:rFonts w:ascii="Verdana" w:hAnsi="Verdana"/>
              <w:sz w:val="22"/>
              <w:szCs w:val="22"/>
              <w:lang w:val="en-US"/>
            </w:rPr>
          </w:pPr>
          <w:r w:rsidRPr="002E0F69">
            <w:rPr>
              <w:rFonts w:ascii="Verdana" w:hAnsi="Verdana"/>
              <w:sz w:val="22"/>
              <w:szCs w:val="22"/>
              <w:lang w:val="en-US"/>
            </w:rPr>
            <w:t>Risks of investing in a distressed situation</w:t>
          </w:r>
        </w:p>
        <w:p w14:paraId="56F7DC67" w14:textId="77777777" w:rsidR="001E1677" w:rsidRPr="002E0F69" w:rsidRDefault="001E1677" w:rsidP="001E1677">
          <w:pPr>
            <w:autoSpaceDE w:val="0"/>
            <w:autoSpaceDN w:val="0"/>
            <w:adjustRightInd w:val="0"/>
            <w:spacing w:line="360" w:lineRule="auto"/>
            <w:rPr>
              <w:rFonts w:ascii="Verdana" w:hAnsi="Verdana"/>
              <w:sz w:val="22"/>
              <w:szCs w:val="22"/>
              <w:lang w:val="en-US"/>
            </w:rPr>
          </w:pPr>
          <w:r w:rsidRPr="002E0F69">
            <w:rPr>
              <w:rFonts w:ascii="Verdana" w:hAnsi="Verdana"/>
              <w:sz w:val="22"/>
              <w:szCs w:val="22"/>
              <w:lang w:val="en-US"/>
            </w:rPr>
            <w:t>Valuation of distressed firms</w:t>
          </w:r>
        </w:p>
        <w:p w14:paraId="7DCF3B79" w14:textId="77777777" w:rsidR="001E1677" w:rsidRPr="002E0F69" w:rsidRDefault="001E1677" w:rsidP="001E1677">
          <w:pPr>
            <w:autoSpaceDE w:val="0"/>
            <w:autoSpaceDN w:val="0"/>
            <w:adjustRightInd w:val="0"/>
            <w:spacing w:line="360" w:lineRule="auto"/>
            <w:rPr>
              <w:rFonts w:ascii="Verdana" w:hAnsi="Verdana"/>
              <w:sz w:val="22"/>
              <w:szCs w:val="22"/>
              <w:lang w:val="en-US"/>
            </w:rPr>
          </w:pPr>
          <w:r w:rsidRPr="002E0F69">
            <w:rPr>
              <w:rFonts w:ascii="Verdana" w:hAnsi="Verdana"/>
              <w:sz w:val="22"/>
              <w:szCs w:val="22"/>
              <w:lang w:val="en-US"/>
            </w:rPr>
            <w:t>Distressed negotiations</w:t>
          </w:r>
        </w:p>
        <w:p w14:paraId="12298BEB" w14:textId="77777777" w:rsidR="001E1677" w:rsidRPr="002E0F69" w:rsidRDefault="001E1677" w:rsidP="001E1677">
          <w:pPr>
            <w:autoSpaceDE w:val="0"/>
            <w:autoSpaceDN w:val="0"/>
            <w:adjustRightInd w:val="0"/>
            <w:spacing w:line="360" w:lineRule="auto"/>
            <w:rPr>
              <w:rFonts w:ascii="Verdana" w:hAnsi="Verdana"/>
              <w:sz w:val="22"/>
              <w:szCs w:val="22"/>
              <w:lang w:val="en-US"/>
            </w:rPr>
          </w:pPr>
          <w:r w:rsidRPr="002E0F69">
            <w:rPr>
              <w:rFonts w:ascii="Verdana" w:hAnsi="Verdana"/>
              <w:sz w:val="22"/>
              <w:szCs w:val="22"/>
              <w:lang w:val="en-US"/>
            </w:rPr>
            <w:t>The relevant legal environment and its implications for restructuring options: US vs Saudi Arabia</w:t>
          </w:r>
        </w:p>
        <w:p w14:paraId="5EE96CB1" w14:textId="77777777" w:rsidR="001E1677" w:rsidRPr="002E0F69" w:rsidRDefault="001E1677" w:rsidP="001E1677">
          <w:pPr>
            <w:autoSpaceDE w:val="0"/>
            <w:autoSpaceDN w:val="0"/>
            <w:adjustRightInd w:val="0"/>
            <w:spacing w:line="360" w:lineRule="auto"/>
            <w:rPr>
              <w:rFonts w:ascii="Verdana" w:hAnsi="Verdana"/>
              <w:sz w:val="22"/>
              <w:szCs w:val="22"/>
              <w:lang w:val="en-US"/>
            </w:rPr>
          </w:pPr>
          <w:r w:rsidRPr="002E0F69">
            <w:rPr>
              <w:rFonts w:ascii="Verdana" w:hAnsi="Verdana"/>
              <w:sz w:val="22"/>
              <w:szCs w:val="22"/>
              <w:lang w:val="en-US"/>
            </w:rPr>
            <w:t>Conclusions</w:t>
          </w:r>
        </w:p>
        <w:p w14:paraId="5A87D00A" w14:textId="42989519" w:rsidR="001E1677" w:rsidRPr="002E0F69" w:rsidRDefault="001E1677" w:rsidP="001E1677">
          <w:pPr>
            <w:autoSpaceDE w:val="0"/>
            <w:autoSpaceDN w:val="0"/>
            <w:adjustRightInd w:val="0"/>
            <w:spacing w:line="360" w:lineRule="auto"/>
            <w:rPr>
              <w:rFonts w:ascii="Verdana" w:hAnsi="Verdana"/>
              <w:sz w:val="22"/>
              <w:szCs w:val="22"/>
              <w:lang w:val="en-US"/>
            </w:rPr>
          </w:pPr>
          <w:r w:rsidRPr="002E0F69">
            <w:rPr>
              <w:rFonts w:ascii="Verdana" w:hAnsi="Verdana"/>
              <w:sz w:val="22"/>
              <w:szCs w:val="22"/>
              <w:lang w:val="en-US"/>
            </w:rPr>
            <w:t>Bibliography</w:t>
          </w:r>
        </w:p>
      </w:sdtContent>
    </w:sdt>
    <w:p w14:paraId="5617BFA3" w14:textId="77777777" w:rsidR="001E1677" w:rsidRPr="002E0F69" w:rsidRDefault="001E1677" w:rsidP="00227689">
      <w:pPr>
        <w:autoSpaceDE w:val="0"/>
        <w:autoSpaceDN w:val="0"/>
        <w:adjustRightInd w:val="0"/>
        <w:spacing w:line="360" w:lineRule="auto"/>
        <w:rPr>
          <w:rFonts w:ascii="Verdana" w:hAnsi="Verdana"/>
          <w:b/>
          <w:bCs/>
          <w:sz w:val="22"/>
          <w:szCs w:val="22"/>
        </w:rPr>
      </w:pPr>
    </w:p>
    <w:p w14:paraId="25CDDE97" w14:textId="77777777" w:rsidR="001E1677" w:rsidRPr="002E0F69" w:rsidRDefault="001E1677" w:rsidP="00227689">
      <w:pPr>
        <w:autoSpaceDE w:val="0"/>
        <w:autoSpaceDN w:val="0"/>
        <w:adjustRightInd w:val="0"/>
        <w:spacing w:line="360" w:lineRule="auto"/>
        <w:rPr>
          <w:rFonts w:ascii="Verdana" w:hAnsi="Verdana"/>
          <w:b/>
          <w:bCs/>
          <w:sz w:val="22"/>
          <w:szCs w:val="22"/>
          <w:lang w:val="en-US"/>
        </w:rPr>
      </w:pPr>
    </w:p>
    <w:p w14:paraId="069C5644" w14:textId="77777777" w:rsidR="001E1677" w:rsidRPr="002E0F69" w:rsidRDefault="001E1677" w:rsidP="00227689">
      <w:pPr>
        <w:autoSpaceDE w:val="0"/>
        <w:autoSpaceDN w:val="0"/>
        <w:adjustRightInd w:val="0"/>
        <w:spacing w:line="360" w:lineRule="auto"/>
        <w:rPr>
          <w:rFonts w:ascii="Verdana" w:hAnsi="Verdana"/>
          <w:b/>
          <w:bCs/>
          <w:sz w:val="22"/>
          <w:szCs w:val="22"/>
          <w:lang w:val="en-US"/>
        </w:rPr>
      </w:pPr>
    </w:p>
    <w:p w14:paraId="1DADF991" w14:textId="77777777" w:rsidR="001E1677" w:rsidRPr="002E0F69" w:rsidRDefault="001E1677" w:rsidP="00227689">
      <w:pPr>
        <w:autoSpaceDE w:val="0"/>
        <w:autoSpaceDN w:val="0"/>
        <w:adjustRightInd w:val="0"/>
        <w:spacing w:line="360" w:lineRule="auto"/>
        <w:rPr>
          <w:rFonts w:ascii="Verdana" w:hAnsi="Verdana"/>
          <w:b/>
          <w:bCs/>
          <w:sz w:val="22"/>
          <w:szCs w:val="22"/>
          <w:lang w:val="en-US"/>
        </w:rPr>
      </w:pPr>
    </w:p>
    <w:p w14:paraId="1BDF981B" w14:textId="77777777" w:rsidR="001E1677" w:rsidRPr="002E0F69" w:rsidRDefault="001E1677" w:rsidP="00227689">
      <w:pPr>
        <w:autoSpaceDE w:val="0"/>
        <w:autoSpaceDN w:val="0"/>
        <w:adjustRightInd w:val="0"/>
        <w:spacing w:line="360" w:lineRule="auto"/>
        <w:rPr>
          <w:rFonts w:ascii="Verdana" w:hAnsi="Verdana"/>
          <w:b/>
          <w:bCs/>
          <w:sz w:val="22"/>
          <w:szCs w:val="22"/>
          <w:lang w:val="en-US"/>
        </w:rPr>
      </w:pPr>
    </w:p>
    <w:p w14:paraId="4B2AD33C" w14:textId="77777777" w:rsidR="001E1677" w:rsidRPr="002E0F69" w:rsidRDefault="001E1677" w:rsidP="00227689">
      <w:pPr>
        <w:autoSpaceDE w:val="0"/>
        <w:autoSpaceDN w:val="0"/>
        <w:adjustRightInd w:val="0"/>
        <w:spacing w:line="360" w:lineRule="auto"/>
        <w:rPr>
          <w:rFonts w:ascii="Verdana" w:hAnsi="Verdana"/>
          <w:b/>
          <w:bCs/>
          <w:sz w:val="22"/>
          <w:szCs w:val="22"/>
          <w:lang w:val="en-US"/>
        </w:rPr>
      </w:pPr>
    </w:p>
    <w:p w14:paraId="3DC71783" w14:textId="77777777" w:rsidR="001E1677" w:rsidRPr="002E0F69" w:rsidRDefault="001E1677" w:rsidP="00227689">
      <w:pPr>
        <w:autoSpaceDE w:val="0"/>
        <w:autoSpaceDN w:val="0"/>
        <w:adjustRightInd w:val="0"/>
        <w:spacing w:line="360" w:lineRule="auto"/>
        <w:rPr>
          <w:rFonts w:ascii="Verdana" w:hAnsi="Verdana"/>
          <w:b/>
          <w:bCs/>
          <w:sz w:val="22"/>
          <w:szCs w:val="22"/>
          <w:lang w:val="en-US"/>
        </w:rPr>
      </w:pPr>
    </w:p>
    <w:p w14:paraId="6B58EF95" w14:textId="77777777" w:rsidR="001E1677" w:rsidRPr="002E0F69" w:rsidRDefault="001E1677" w:rsidP="00227689">
      <w:pPr>
        <w:autoSpaceDE w:val="0"/>
        <w:autoSpaceDN w:val="0"/>
        <w:adjustRightInd w:val="0"/>
        <w:spacing w:line="360" w:lineRule="auto"/>
        <w:rPr>
          <w:rFonts w:ascii="Verdana" w:hAnsi="Verdana"/>
          <w:b/>
          <w:bCs/>
          <w:sz w:val="22"/>
          <w:szCs w:val="22"/>
          <w:lang w:val="en-US"/>
        </w:rPr>
      </w:pPr>
    </w:p>
    <w:p w14:paraId="76D34374" w14:textId="77777777" w:rsidR="001E1677" w:rsidRPr="002E0F69" w:rsidRDefault="001E1677" w:rsidP="00227689">
      <w:pPr>
        <w:autoSpaceDE w:val="0"/>
        <w:autoSpaceDN w:val="0"/>
        <w:adjustRightInd w:val="0"/>
        <w:spacing w:line="360" w:lineRule="auto"/>
        <w:rPr>
          <w:rFonts w:ascii="Verdana" w:hAnsi="Verdana"/>
          <w:b/>
          <w:bCs/>
          <w:sz w:val="22"/>
          <w:szCs w:val="22"/>
          <w:lang w:val="en-US"/>
        </w:rPr>
      </w:pPr>
    </w:p>
    <w:p w14:paraId="353202BE" w14:textId="77777777" w:rsidR="001E1677" w:rsidRPr="002E0F69" w:rsidRDefault="001E1677" w:rsidP="00227689">
      <w:pPr>
        <w:autoSpaceDE w:val="0"/>
        <w:autoSpaceDN w:val="0"/>
        <w:adjustRightInd w:val="0"/>
        <w:spacing w:line="360" w:lineRule="auto"/>
        <w:rPr>
          <w:rFonts w:ascii="Verdana" w:hAnsi="Verdana"/>
          <w:b/>
          <w:bCs/>
          <w:sz w:val="22"/>
          <w:szCs w:val="22"/>
          <w:lang w:val="en-US"/>
        </w:rPr>
      </w:pPr>
    </w:p>
    <w:p w14:paraId="46E9C52D" w14:textId="77777777" w:rsidR="001E1677" w:rsidRPr="002E0F69" w:rsidRDefault="001E1677" w:rsidP="00227689">
      <w:pPr>
        <w:autoSpaceDE w:val="0"/>
        <w:autoSpaceDN w:val="0"/>
        <w:adjustRightInd w:val="0"/>
        <w:spacing w:line="360" w:lineRule="auto"/>
        <w:rPr>
          <w:rFonts w:ascii="Verdana" w:hAnsi="Verdana"/>
          <w:b/>
          <w:bCs/>
          <w:sz w:val="22"/>
          <w:szCs w:val="22"/>
          <w:lang w:val="en-US"/>
        </w:rPr>
      </w:pPr>
    </w:p>
    <w:p w14:paraId="77E5E73E" w14:textId="77777777" w:rsidR="00497967" w:rsidRPr="002E0F69" w:rsidRDefault="00497967" w:rsidP="00912295">
      <w:pPr>
        <w:autoSpaceDE w:val="0"/>
        <w:autoSpaceDN w:val="0"/>
        <w:adjustRightInd w:val="0"/>
        <w:spacing w:line="360" w:lineRule="auto"/>
        <w:rPr>
          <w:rFonts w:ascii="Verdana" w:hAnsi="Verdana"/>
          <w:sz w:val="22"/>
          <w:szCs w:val="22"/>
          <w:lang w:val="en-US"/>
        </w:rPr>
      </w:pPr>
    </w:p>
    <w:p w14:paraId="022A1948" w14:textId="182FABFE" w:rsidR="00927E0B" w:rsidRPr="002E0F69" w:rsidRDefault="00927E0B" w:rsidP="002E0F69">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b/>
          <w:bCs/>
          <w:sz w:val="22"/>
          <w:szCs w:val="22"/>
          <w:lang w:val="en-US"/>
        </w:rPr>
        <w:t>Introduction</w:t>
      </w:r>
    </w:p>
    <w:p w14:paraId="06CD6ACE" w14:textId="77777777" w:rsidR="00A96448" w:rsidRPr="002E0F69" w:rsidRDefault="006B1452" w:rsidP="002E0F69">
      <w:pPr>
        <w:autoSpaceDE w:val="0"/>
        <w:autoSpaceDN w:val="0"/>
        <w:adjustRightInd w:val="0"/>
        <w:spacing w:before="0" w:after="0" w:line="360" w:lineRule="auto"/>
        <w:contextualSpacing/>
        <w:jc w:val="both"/>
        <w:rPr>
          <w:rFonts w:ascii="Verdana" w:hAnsi="Verdana"/>
          <w:sz w:val="22"/>
          <w:szCs w:val="22"/>
          <w:lang w:val="en-US"/>
        </w:rPr>
      </w:pPr>
      <w:r w:rsidRPr="002E0F69">
        <w:rPr>
          <w:rFonts w:ascii="Verdana" w:hAnsi="Verdana"/>
          <w:sz w:val="22"/>
          <w:szCs w:val="22"/>
          <w:lang w:val="en-US"/>
        </w:rPr>
        <w:t>In the wake of exponential growth in the leveraged finance sector and a notable uptick in bankruptcy proceedings, distressed assets have risen to prominence, garnering substantial investor interest. This trend underscores a shift in financial market dynamics, revealing a landscape rich in complexity and ripe with investment opportunities. In response, this paper offers an executive analysis of distress investing, aiming to deepen the understanding of its strategic impact, uncover hidden opportunities, and navigate its inherent challenges.</w:t>
      </w:r>
      <w:r w:rsidR="00A96448" w:rsidRPr="002E0F69">
        <w:rPr>
          <w:rFonts w:ascii="Verdana" w:hAnsi="Verdana"/>
          <w:sz w:val="22"/>
          <w:szCs w:val="22"/>
          <w:lang w:val="en-US"/>
        </w:rPr>
        <w:t xml:space="preserve"> </w:t>
      </w:r>
    </w:p>
    <w:p w14:paraId="70F37583" w14:textId="03F4EB6B" w:rsidR="00497967" w:rsidRPr="002E0F69" w:rsidRDefault="00A96448"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T</w:t>
      </w:r>
      <w:r w:rsidR="00F845BE" w:rsidRPr="002E0F69">
        <w:rPr>
          <w:rFonts w:ascii="Verdana" w:hAnsi="Verdana"/>
          <w:sz w:val="22"/>
          <w:szCs w:val="22"/>
          <w:lang w:val="en-US"/>
        </w:rPr>
        <w:t xml:space="preserve">his paper seeks to examine the nuances of distress investing, providing </w:t>
      </w:r>
      <w:r w:rsidR="006B1452" w:rsidRPr="002E0F69">
        <w:rPr>
          <w:rFonts w:ascii="Verdana" w:hAnsi="Verdana"/>
          <w:sz w:val="22"/>
          <w:szCs w:val="22"/>
          <w:lang w:val="en-US"/>
        </w:rPr>
        <w:t>an</w:t>
      </w:r>
      <w:r w:rsidR="00F845BE" w:rsidRPr="002E0F69">
        <w:rPr>
          <w:rFonts w:ascii="Verdana" w:hAnsi="Verdana"/>
          <w:sz w:val="22"/>
          <w:szCs w:val="22"/>
          <w:lang w:val="en-US"/>
        </w:rPr>
        <w:t xml:space="preserve"> analysis of its aspects to enhance understanding of its impact, opportunities, and challenges.</w:t>
      </w:r>
      <w:r w:rsidRPr="002E0F69">
        <w:rPr>
          <w:rFonts w:ascii="Verdana" w:hAnsi="Verdana"/>
          <w:sz w:val="22"/>
          <w:szCs w:val="22"/>
          <w:lang w:val="en-US"/>
        </w:rPr>
        <w:t xml:space="preserve"> It begins by establishing a foundational comprehension of financial distress as a precursor to pinpointing distressed assets. The paper then provides actionable insights on how to identify and capitalize on undervalued opportunities within this space, offering a strategic lens through which to view potential investments. We proceed to address the risk profile of distress investing, emphasizing the need for astute risk management in the face of investment unpredictability and market volatility. The paper then addresses the complex issue of accurately valuing distressed companies, a task compounded by the unique circumstances of distress. It explores the tactical aspects of negotiation within distress scenarios, with an eye towards understanding how various stakeholders leverage their positions. To add a global perspective, it includes a comparative analysis, examining the distinct landscapes of the United States and Saudi Arabia.</w:t>
      </w:r>
    </w:p>
    <w:p w14:paraId="7ACAD0AA" w14:textId="77777777" w:rsidR="00A96448" w:rsidRPr="002E0F69" w:rsidRDefault="00A96448" w:rsidP="002E0F69">
      <w:pPr>
        <w:autoSpaceDE w:val="0"/>
        <w:autoSpaceDN w:val="0"/>
        <w:adjustRightInd w:val="0"/>
        <w:spacing w:before="0" w:after="0" w:line="360" w:lineRule="auto"/>
        <w:jc w:val="both"/>
        <w:rPr>
          <w:rFonts w:ascii="Verdana" w:hAnsi="Verdana"/>
          <w:sz w:val="22"/>
          <w:szCs w:val="22"/>
          <w:lang w:val="en-US"/>
        </w:rPr>
      </w:pPr>
    </w:p>
    <w:p w14:paraId="1A5BF3BF" w14:textId="77777777" w:rsidR="002C50DC" w:rsidRPr="002E0F69" w:rsidRDefault="005D5523" w:rsidP="002E0F69">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b/>
          <w:bCs/>
          <w:sz w:val="22"/>
          <w:szCs w:val="22"/>
          <w:lang w:val="en-US"/>
        </w:rPr>
        <w:t xml:space="preserve">Assessing the nature and the extent of the distress </w:t>
      </w:r>
    </w:p>
    <w:p w14:paraId="150E5E62" w14:textId="1D27C923" w:rsidR="00E1020B" w:rsidRPr="002E0F69" w:rsidRDefault="00E1020B" w:rsidP="002E0F69">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sz w:val="22"/>
          <w:szCs w:val="22"/>
          <w:lang w:val="en-US"/>
        </w:rPr>
        <w:t>Distressed asset investment offers diverse and complex opportunities, often linked to a company's cash flow problems and consequent failure to meet its financial commitments. Such challenges can emerge from both external and internal factors affecting a company's operations.</w:t>
      </w:r>
    </w:p>
    <w:p w14:paraId="4B0F0E2D" w14:textId="1B479D6D" w:rsidR="00E1020B" w:rsidRPr="002E0F69" w:rsidRDefault="00E1020B"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Externally, industry-specific crises, like a severe slump in oil prices, can severely impact firms in the related sectors. Broad economic declines, such as recessions, or </w:t>
      </w:r>
      <w:r w:rsidRPr="002E0F69">
        <w:rPr>
          <w:rFonts w:ascii="Verdana" w:hAnsi="Verdana"/>
          <w:sz w:val="22"/>
          <w:szCs w:val="22"/>
          <w:lang w:val="en-US"/>
        </w:rPr>
        <w:lastRenderedPageBreak/>
        <w:t>extraordinary global incidents like the coronavirus pandemic, also have the potential to create widespread market distress.</w:t>
      </w:r>
    </w:p>
    <w:p w14:paraId="4C32BD82" w14:textId="51FABD93" w:rsidR="00896F28" w:rsidRPr="002E0F69" w:rsidRDefault="00E1020B"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Internally, a company might face difficulties due to specific events, such as the loss of a major client, which can significantly affect income. Other issues might include the inability to achieve expected benefits from mergers or acquisitions or widespread inefficiencies and profitability issues within the company’s management and operations</w:t>
      </w:r>
      <w:r w:rsidR="00896F28" w:rsidRPr="002E0F69">
        <w:rPr>
          <w:rFonts w:ascii="Verdana" w:hAnsi="Verdana"/>
          <w:sz w:val="22"/>
          <w:szCs w:val="22"/>
          <w:lang w:val="en-US"/>
        </w:rPr>
        <w:t>.</w:t>
      </w:r>
      <w:r w:rsidR="008D33C8" w:rsidRPr="002E0F69">
        <w:rPr>
          <w:rStyle w:val="FootnoteReference"/>
          <w:rFonts w:ascii="Verdana" w:hAnsi="Verdana"/>
          <w:sz w:val="22"/>
          <w:szCs w:val="22"/>
          <w:lang w:val="en-US"/>
        </w:rPr>
        <w:footnoteReference w:id="1"/>
      </w:r>
    </w:p>
    <w:p w14:paraId="4143953E" w14:textId="69164B5E" w:rsidR="002C50DC" w:rsidRPr="002E0F69" w:rsidRDefault="002C50DC"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The indicators of looming financial distress are varied, reflecting the multitude of potential underlying issues. They can be seen in worsening financial ratios, decreasing cash flows, and other subtle yet critical qualitative and quantitative signs. When these indicators emerge and continue to worsen, they warn of a company's impending difficulty in meeting its financial and operational commitments.</w:t>
      </w:r>
    </w:p>
    <w:p w14:paraId="25173F9D" w14:textId="2A2A5720" w:rsidR="00896F28" w:rsidRPr="002E0F69" w:rsidRDefault="002C50DC"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To thoroughly understand financial distress, one must adopt a </w:t>
      </w:r>
      <w:r w:rsidR="00A96448" w:rsidRPr="002E0F69">
        <w:rPr>
          <w:rFonts w:ascii="Verdana" w:hAnsi="Verdana"/>
          <w:sz w:val="22"/>
          <w:szCs w:val="22"/>
          <w:lang w:val="en-US"/>
        </w:rPr>
        <w:t xml:space="preserve">dual </w:t>
      </w:r>
      <w:r w:rsidRPr="002E0F69">
        <w:rPr>
          <w:rFonts w:ascii="Verdana" w:hAnsi="Verdana"/>
          <w:sz w:val="22"/>
          <w:szCs w:val="22"/>
          <w:lang w:val="en-US"/>
        </w:rPr>
        <w:t>analytical perspective. This involves a detailed assessment of the company's immediate financial health and a strategic analysis of its position in the industry. Effective recovery strategies are built by pinpointing and examining the primary contributors to distress, such as managerial shortcomings, strategic errors, or macroeconomic shocks</w:t>
      </w:r>
      <w:r w:rsidR="00896F28" w:rsidRPr="002E0F69">
        <w:rPr>
          <w:rFonts w:ascii="Verdana" w:hAnsi="Verdana"/>
          <w:sz w:val="22"/>
          <w:szCs w:val="22"/>
          <w:lang w:val="en-US"/>
        </w:rPr>
        <w:t>.</w:t>
      </w:r>
      <w:r w:rsidR="00632AB6" w:rsidRPr="002E0F69">
        <w:rPr>
          <w:rStyle w:val="FootnoteReference"/>
          <w:rFonts w:ascii="Verdana" w:hAnsi="Verdana"/>
          <w:sz w:val="22"/>
          <w:szCs w:val="22"/>
          <w:lang w:val="en-US"/>
        </w:rPr>
        <w:footnoteReference w:id="2"/>
      </w:r>
    </w:p>
    <w:p w14:paraId="4231187E" w14:textId="699A578D" w:rsidR="00896F28" w:rsidRPr="002E0F69" w:rsidRDefault="002C50DC" w:rsidP="002E0F69">
      <w:pPr>
        <w:autoSpaceDE w:val="0"/>
        <w:autoSpaceDN w:val="0"/>
        <w:adjustRightInd w:val="0"/>
        <w:spacing w:after="0" w:line="360" w:lineRule="auto"/>
        <w:jc w:val="both"/>
        <w:rPr>
          <w:rFonts w:ascii="Verdana" w:hAnsi="Verdana"/>
          <w:sz w:val="22"/>
          <w:szCs w:val="22"/>
          <w:lang w:val="en-US"/>
        </w:rPr>
      </w:pPr>
      <w:r w:rsidRPr="002E0F69">
        <w:rPr>
          <w:rFonts w:ascii="Verdana" w:hAnsi="Verdana"/>
          <w:sz w:val="22"/>
          <w:szCs w:val="22"/>
          <w:lang w:val="en-US"/>
        </w:rPr>
        <w:t>Grasping the influence of various elements in a company's financial downturn is crucial. By understanding these factors, one can evaluate if the company's difficulties are deep-seated or if there is a chance to turn the situation around. Such insight is invaluable for investors in distressed assets, helping them formulate strategies that capitalize on high-return possibilities while mitigating risks. This detailed level of analysis is the cornerstone of effective distressed asset investing, aiming to balance profit potential with the judicious handling of inherent uncertainties</w:t>
      </w:r>
      <w:r w:rsidR="00896F28" w:rsidRPr="002E0F69">
        <w:rPr>
          <w:rFonts w:ascii="Verdana" w:hAnsi="Verdana"/>
          <w:sz w:val="22"/>
          <w:szCs w:val="22"/>
          <w:lang w:val="en-US"/>
        </w:rPr>
        <w:t>.</w:t>
      </w:r>
      <w:r w:rsidR="00DE61DD" w:rsidRPr="002E0F69">
        <w:rPr>
          <w:rStyle w:val="FootnoteReference"/>
          <w:rFonts w:ascii="Verdana" w:hAnsi="Verdana"/>
          <w:sz w:val="22"/>
          <w:szCs w:val="22"/>
          <w:lang w:val="en-US"/>
        </w:rPr>
        <w:footnoteReference w:id="3"/>
      </w:r>
    </w:p>
    <w:p w14:paraId="72D3B522" w14:textId="546548AF" w:rsidR="00A96448" w:rsidRPr="002E0F69" w:rsidRDefault="00A96448"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lastRenderedPageBreak/>
        <w:t>Transparency in recognizing the root causes of financial distress is paramount. A candid and thorough acknowledgment of the factors leading to a company's difficulties is the first step toward recovery.</w:t>
      </w:r>
      <w:r w:rsidR="007A033C">
        <w:rPr>
          <w:rStyle w:val="FootnoteReference"/>
          <w:rFonts w:ascii="Verdana" w:hAnsi="Verdana"/>
          <w:sz w:val="22"/>
          <w:szCs w:val="22"/>
          <w:lang w:val="en-US"/>
        </w:rPr>
        <w:footnoteReference w:id="4"/>
      </w:r>
      <w:r w:rsidRPr="002E0F69">
        <w:rPr>
          <w:rFonts w:ascii="Verdana" w:hAnsi="Verdana"/>
          <w:sz w:val="22"/>
          <w:szCs w:val="22"/>
          <w:lang w:val="en-US"/>
        </w:rPr>
        <w:t xml:space="preserve"> This is because the strategic mitigation of information asymmetries lays the foundation for the development of robust and tailored solutions. This process of informed diagnosis and intervention is essential not only for restoring the company's operational health but also for rebuilding stakeholder confidence and </w:t>
      </w:r>
      <w:r w:rsidR="00447103" w:rsidRPr="002E0F69">
        <w:rPr>
          <w:rFonts w:ascii="Verdana" w:hAnsi="Verdana"/>
          <w:sz w:val="22"/>
          <w:szCs w:val="22"/>
          <w:lang w:val="en-US"/>
        </w:rPr>
        <w:t xml:space="preserve">attract new investors, </w:t>
      </w:r>
      <w:r w:rsidRPr="002E0F69">
        <w:rPr>
          <w:rFonts w:ascii="Verdana" w:hAnsi="Verdana"/>
          <w:sz w:val="22"/>
          <w:szCs w:val="22"/>
          <w:lang w:val="en-US"/>
        </w:rPr>
        <w:t>securing the support necessary for a successful turnaround. Hence, it is the clarity of this acknowledgment that serves as the catalyst for effective and sustainable business recovery strategies.</w:t>
      </w:r>
    </w:p>
    <w:p w14:paraId="267A0D95" w14:textId="77777777" w:rsidR="00896F28" w:rsidRPr="002E0F69" w:rsidRDefault="00896F28" w:rsidP="002E0F69">
      <w:pPr>
        <w:autoSpaceDE w:val="0"/>
        <w:autoSpaceDN w:val="0"/>
        <w:adjustRightInd w:val="0"/>
        <w:spacing w:before="0" w:after="0" w:line="360" w:lineRule="auto"/>
        <w:jc w:val="both"/>
        <w:rPr>
          <w:rFonts w:ascii="Verdana" w:hAnsi="Verdana"/>
          <w:sz w:val="22"/>
          <w:szCs w:val="22"/>
          <w:lang w:val="en-US"/>
        </w:rPr>
      </w:pPr>
    </w:p>
    <w:p w14:paraId="57612A3A" w14:textId="15129C52" w:rsidR="00BE3EA0" w:rsidRPr="002E0F69" w:rsidRDefault="00896F28" w:rsidP="002E0F69">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b/>
          <w:bCs/>
          <w:sz w:val="22"/>
          <w:szCs w:val="22"/>
          <w:lang w:val="en-US"/>
        </w:rPr>
        <w:t xml:space="preserve">Strategies for value creation </w:t>
      </w:r>
      <w:r w:rsidR="00D604E9" w:rsidRPr="002E0F69">
        <w:rPr>
          <w:rFonts w:ascii="Verdana" w:hAnsi="Verdana"/>
          <w:b/>
          <w:bCs/>
          <w:sz w:val="22"/>
          <w:szCs w:val="22"/>
          <w:lang w:val="en-US"/>
        </w:rPr>
        <w:t>in a distressed asset context</w:t>
      </w:r>
    </w:p>
    <w:p w14:paraId="38C91FD3" w14:textId="4B0DDC4C" w:rsidR="00705AFF" w:rsidRPr="002E0F69" w:rsidRDefault="00AB0EC7"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In the realm of distressed investing, the concept of the investment opportunity as a 'pie' serves as an apt metaphor for illustrating the enterprise's value and the distribution of its financial stakes. This 'pie' represents not just the current worth of the distressed firm, but also its latent potential for value augmentation. Through strategic investment methodologies, investors can fundamentally transform the size and shape of this 'pie,' aiming to enhance its overall value. Each investment strategy employed embodies a unique blend of risk and involvement, shaping the trajectory for potential returns. From surgical financial restructuring to operational overhauls, the approaches vary in their intensity and focus</w:t>
      </w:r>
      <w:r w:rsidR="00705AFF" w:rsidRPr="002E0F69">
        <w:rPr>
          <w:rFonts w:ascii="Verdana" w:hAnsi="Verdana"/>
          <w:sz w:val="22"/>
          <w:szCs w:val="22"/>
          <w:lang w:val="en-US"/>
        </w:rPr>
        <w:t>.</w:t>
      </w:r>
      <w:r w:rsidR="00DE61DD" w:rsidRPr="002E0F69">
        <w:rPr>
          <w:rStyle w:val="FootnoteReference"/>
          <w:rFonts w:ascii="Verdana" w:hAnsi="Verdana"/>
          <w:sz w:val="22"/>
          <w:szCs w:val="22"/>
          <w:lang w:val="en-US"/>
        </w:rPr>
        <w:footnoteReference w:id="5"/>
      </w:r>
    </w:p>
    <w:p w14:paraId="6910A7E8" w14:textId="1A14C399" w:rsidR="009D5C3E" w:rsidRPr="002E0F69" w:rsidRDefault="00AB0EC7"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Some strategies can reflect an a</w:t>
      </w:r>
      <w:r w:rsidR="009D5C3E" w:rsidRPr="002E0F69">
        <w:rPr>
          <w:rFonts w:ascii="Verdana" w:hAnsi="Verdana"/>
          <w:sz w:val="22"/>
          <w:szCs w:val="22"/>
          <w:lang w:val="en-US"/>
        </w:rPr>
        <w:t xml:space="preserve">ctive </w:t>
      </w:r>
      <w:r w:rsidRPr="002E0F69">
        <w:rPr>
          <w:rFonts w:ascii="Verdana" w:hAnsi="Verdana"/>
          <w:sz w:val="22"/>
          <w:szCs w:val="22"/>
          <w:lang w:val="en-US"/>
        </w:rPr>
        <w:t>c</w:t>
      </w:r>
      <w:r w:rsidR="009D5C3E" w:rsidRPr="002E0F69">
        <w:rPr>
          <w:rFonts w:ascii="Verdana" w:hAnsi="Verdana"/>
          <w:sz w:val="22"/>
          <w:szCs w:val="22"/>
          <w:lang w:val="en-US"/>
        </w:rPr>
        <w:t>ontrol approach mirror</w:t>
      </w:r>
      <w:r w:rsidRPr="002E0F69">
        <w:rPr>
          <w:rFonts w:ascii="Verdana" w:hAnsi="Verdana"/>
          <w:sz w:val="22"/>
          <w:szCs w:val="22"/>
          <w:lang w:val="en-US"/>
        </w:rPr>
        <w:t>ing</w:t>
      </w:r>
      <w:r w:rsidR="009D5C3E" w:rsidRPr="002E0F69">
        <w:rPr>
          <w:rFonts w:ascii="Verdana" w:hAnsi="Verdana"/>
          <w:sz w:val="22"/>
          <w:szCs w:val="22"/>
          <w:lang w:val="en-US"/>
        </w:rPr>
        <w:t xml:space="preserve"> the efforts to expand the company's </w:t>
      </w:r>
      <w:r w:rsidR="00497967" w:rsidRPr="002E0F69">
        <w:rPr>
          <w:rFonts w:ascii="Verdana" w:hAnsi="Verdana"/>
          <w:sz w:val="22"/>
          <w:szCs w:val="22"/>
          <w:lang w:val="en-US"/>
        </w:rPr>
        <w:t>value</w:t>
      </w:r>
      <w:r w:rsidR="009D5C3E" w:rsidRPr="002E0F69">
        <w:rPr>
          <w:rFonts w:ascii="Verdana" w:hAnsi="Verdana"/>
          <w:sz w:val="22"/>
          <w:szCs w:val="22"/>
          <w:lang w:val="en-US"/>
        </w:rPr>
        <w:t xml:space="preserve">. Through acquisition or control, </w:t>
      </w:r>
      <w:r w:rsidRPr="002E0F69">
        <w:rPr>
          <w:rFonts w:ascii="Verdana" w:hAnsi="Verdana"/>
          <w:sz w:val="22"/>
          <w:szCs w:val="22"/>
          <w:lang w:val="en-US"/>
        </w:rPr>
        <w:t xml:space="preserve">those investors </w:t>
      </w:r>
      <w:r w:rsidR="009D5C3E" w:rsidRPr="002E0F69">
        <w:rPr>
          <w:rFonts w:ascii="Verdana" w:hAnsi="Verdana"/>
          <w:sz w:val="22"/>
          <w:szCs w:val="22"/>
          <w:lang w:val="en-US"/>
        </w:rPr>
        <w:t>engage directly in enhancing the enterprise's value—be it through management overhaul, better asset utilization, or business model innovation. The risks and efforts are considerable, but the potential gains are in line with the lofty ambitions of corporate transformation and improved investment returns.</w:t>
      </w:r>
    </w:p>
    <w:p w14:paraId="70B6EA58" w14:textId="1563FB2A" w:rsidR="009D5C3E" w:rsidRPr="002E0F69" w:rsidRDefault="009D5C3E"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Next, </w:t>
      </w:r>
      <w:r w:rsidR="00AB0EC7" w:rsidRPr="002E0F69">
        <w:rPr>
          <w:rFonts w:ascii="Verdana" w:hAnsi="Verdana"/>
          <w:sz w:val="22"/>
          <w:szCs w:val="22"/>
          <w:lang w:val="en-US"/>
        </w:rPr>
        <w:t>some investors have an a</w:t>
      </w:r>
      <w:r w:rsidRPr="002E0F69">
        <w:rPr>
          <w:rFonts w:ascii="Verdana" w:hAnsi="Verdana"/>
          <w:sz w:val="22"/>
          <w:szCs w:val="22"/>
          <w:lang w:val="en-US"/>
        </w:rPr>
        <w:t>ctive</w:t>
      </w:r>
      <w:r w:rsidR="00AB0EC7" w:rsidRPr="002E0F69">
        <w:rPr>
          <w:rFonts w:ascii="Verdana" w:hAnsi="Verdana"/>
          <w:sz w:val="22"/>
          <w:szCs w:val="22"/>
          <w:lang w:val="en-US"/>
        </w:rPr>
        <w:t>/non-control</w:t>
      </w:r>
      <w:r w:rsidRPr="002E0F69">
        <w:rPr>
          <w:rFonts w:ascii="Verdana" w:hAnsi="Verdana"/>
          <w:sz w:val="22"/>
          <w:szCs w:val="22"/>
          <w:lang w:val="en-US"/>
        </w:rPr>
        <w:t xml:space="preserve"> strategy characteriz</w:t>
      </w:r>
      <w:r w:rsidR="00AB0EC7" w:rsidRPr="002E0F69">
        <w:rPr>
          <w:rFonts w:ascii="Verdana" w:hAnsi="Verdana"/>
          <w:sz w:val="22"/>
          <w:szCs w:val="22"/>
          <w:lang w:val="en-US"/>
        </w:rPr>
        <w:t>ing</w:t>
      </w:r>
      <w:r w:rsidRPr="002E0F69">
        <w:rPr>
          <w:rFonts w:ascii="Verdana" w:hAnsi="Verdana"/>
          <w:sz w:val="22"/>
          <w:szCs w:val="22"/>
          <w:lang w:val="en-US"/>
        </w:rPr>
        <w:t xml:space="preserve"> investors who, without seeking total control, aim to significantly sway the restructuring and </w:t>
      </w:r>
      <w:r w:rsidRPr="002E0F69">
        <w:rPr>
          <w:rFonts w:ascii="Verdana" w:hAnsi="Verdana"/>
          <w:sz w:val="22"/>
          <w:szCs w:val="22"/>
          <w:lang w:val="en-US"/>
        </w:rPr>
        <w:lastRenderedPageBreak/>
        <w:t>revival efforts. They may not own the biggest portion of the 'pie', but they work to enrich its worth by taking strategic positions in the company's financial hierarchy. With skilled negotiation and a thorough comprehension of the business's assets and capital structure, they navigate the troubled waters, aiming to improve their stake in the envisioned enterprise.</w:t>
      </w:r>
    </w:p>
    <w:p w14:paraId="58CE0B6C" w14:textId="6BC0EDA2" w:rsidR="00705AFF" w:rsidRPr="002E0F69" w:rsidRDefault="009D5C3E"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Lastly, </w:t>
      </w:r>
      <w:r w:rsidR="00AB0EC7" w:rsidRPr="002E0F69">
        <w:rPr>
          <w:rFonts w:ascii="Verdana" w:hAnsi="Verdana"/>
          <w:sz w:val="22"/>
          <w:szCs w:val="22"/>
          <w:lang w:val="en-US"/>
        </w:rPr>
        <w:t>investors with p</w:t>
      </w:r>
      <w:r w:rsidRPr="002E0F69">
        <w:rPr>
          <w:rFonts w:ascii="Verdana" w:hAnsi="Verdana"/>
          <w:sz w:val="22"/>
          <w:szCs w:val="22"/>
          <w:lang w:val="en-US"/>
        </w:rPr>
        <w:t>assive investment style embod</w:t>
      </w:r>
      <w:r w:rsidR="00AB0EC7" w:rsidRPr="002E0F69">
        <w:rPr>
          <w:rFonts w:ascii="Verdana" w:hAnsi="Verdana"/>
          <w:sz w:val="22"/>
          <w:szCs w:val="22"/>
          <w:lang w:val="en-US"/>
        </w:rPr>
        <w:t xml:space="preserve">y </w:t>
      </w:r>
      <w:r w:rsidRPr="002E0F69">
        <w:rPr>
          <w:rFonts w:ascii="Verdana" w:hAnsi="Verdana"/>
          <w:sz w:val="22"/>
          <w:szCs w:val="22"/>
          <w:lang w:val="en-US"/>
        </w:rPr>
        <w:t>the principle that "patience is a virtue." Passive investors scout for undervalued market segments, secure them, and wait for market recalibration to address the undervaluation. Without partaking in the direct management or overhaul of the entity, they bank on the gradual appreciation of the asset's inherent worth. This method demands an acute sense for value and the resilience to endure market fluctuations</w:t>
      </w:r>
      <w:r w:rsidR="00705AFF" w:rsidRPr="002E0F69">
        <w:rPr>
          <w:rFonts w:ascii="Verdana" w:hAnsi="Verdana"/>
          <w:sz w:val="22"/>
          <w:szCs w:val="22"/>
          <w:lang w:val="en-US"/>
        </w:rPr>
        <w:t>.</w:t>
      </w:r>
      <w:r w:rsidR="00892288" w:rsidRPr="002E0F69">
        <w:rPr>
          <w:rStyle w:val="FootnoteReference"/>
          <w:rFonts w:ascii="Verdana" w:hAnsi="Verdana"/>
          <w:sz w:val="22"/>
          <w:szCs w:val="22"/>
          <w:lang w:val="en-US"/>
        </w:rPr>
        <w:footnoteReference w:id="6"/>
      </w:r>
    </w:p>
    <w:p w14:paraId="0B04112F" w14:textId="41326675" w:rsidR="009D5C3E" w:rsidRPr="002E0F69" w:rsidRDefault="008F320D" w:rsidP="002E0F69">
      <w:pPr>
        <w:autoSpaceDE w:val="0"/>
        <w:autoSpaceDN w:val="0"/>
        <w:adjustRightInd w:val="0"/>
        <w:spacing w:after="0" w:line="360" w:lineRule="auto"/>
        <w:jc w:val="both"/>
        <w:rPr>
          <w:rFonts w:ascii="Verdana" w:hAnsi="Verdana"/>
          <w:sz w:val="22"/>
          <w:szCs w:val="22"/>
          <w:lang w:val="en-US"/>
        </w:rPr>
      </w:pPr>
      <w:r w:rsidRPr="002E0F69">
        <w:rPr>
          <w:rFonts w:ascii="Verdana" w:hAnsi="Verdana"/>
          <w:sz w:val="22"/>
          <w:szCs w:val="22"/>
          <w:lang w:val="en-US"/>
        </w:rPr>
        <w:t>A successful investor in the distressed space is distinguished by a strategic acumen for managing risk, an adeptness in appraising assets when transparency is limited, and a keen ability to engage in negotiations informed by a deep understanding of the company's financial intricacies. Investment approaches are meticulously tailored, considering the investor's profile and the unique risk landscape of each geography, which includes directorial responsibilities and market-specific regulations.</w:t>
      </w:r>
    </w:p>
    <w:p w14:paraId="22CDA671" w14:textId="77777777" w:rsidR="008F320D" w:rsidRPr="002E0F69" w:rsidRDefault="008F320D" w:rsidP="002E0F69">
      <w:pPr>
        <w:autoSpaceDE w:val="0"/>
        <w:autoSpaceDN w:val="0"/>
        <w:adjustRightInd w:val="0"/>
        <w:spacing w:before="0" w:after="0" w:line="360" w:lineRule="auto"/>
        <w:jc w:val="both"/>
        <w:rPr>
          <w:rFonts w:ascii="Verdana" w:hAnsi="Verdana"/>
          <w:sz w:val="22"/>
          <w:szCs w:val="22"/>
          <w:lang w:val="en-US"/>
        </w:rPr>
      </w:pPr>
    </w:p>
    <w:p w14:paraId="5445359A" w14:textId="4D81B1CE" w:rsidR="00896F28" w:rsidRPr="002E0F69" w:rsidRDefault="00896F28" w:rsidP="002E0F69">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b/>
          <w:bCs/>
          <w:sz w:val="22"/>
          <w:szCs w:val="22"/>
          <w:lang w:val="en-US"/>
        </w:rPr>
        <w:t>Risks of investing in a distressed situation</w:t>
      </w:r>
    </w:p>
    <w:p w14:paraId="4E336A65" w14:textId="111B9145" w:rsidR="00576512" w:rsidRPr="002E0F69" w:rsidRDefault="009D5C3E"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Investing in distressed assets entails specific risks, notably the potential to engage with assets that, while seemingly undervalued, are intrinsically compromised. These assets may be plagued with critical operational failures, excessive debt, or legal issues that prevent them from yielding expected returns. Another complex risk is intercreditor conflict, where creditors with different priorities and claims compete for the company's remaining assets. This can lead to extended legal conflicts and stall the restructuring efforts, further depleting the assets' value and diminishing returns for all creditors. Valuation risk is also a significant factor, as determining the true </w:t>
      </w:r>
      <w:r w:rsidRPr="002E0F69">
        <w:rPr>
          <w:rFonts w:ascii="Verdana" w:hAnsi="Verdana"/>
          <w:sz w:val="22"/>
          <w:szCs w:val="22"/>
          <w:lang w:val="en-US"/>
        </w:rPr>
        <w:lastRenderedPageBreak/>
        <w:t>value of companies nearing insolvency is exceptionally challenging</w:t>
      </w:r>
      <w:r w:rsidR="00705AFF" w:rsidRPr="002E0F69">
        <w:rPr>
          <w:rFonts w:ascii="Verdana" w:hAnsi="Verdana"/>
          <w:sz w:val="22"/>
          <w:szCs w:val="22"/>
          <w:lang w:val="en-US"/>
        </w:rPr>
        <w:t>.</w:t>
      </w:r>
      <w:r w:rsidR="00B25665" w:rsidRPr="002E0F69">
        <w:rPr>
          <w:rStyle w:val="FootnoteReference"/>
          <w:rFonts w:ascii="Verdana" w:hAnsi="Verdana"/>
          <w:sz w:val="22"/>
          <w:szCs w:val="22"/>
          <w:lang w:val="en-US"/>
        </w:rPr>
        <w:footnoteReference w:id="7"/>
      </w:r>
      <w:r w:rsidR="00705AFF" w:rsidRPr="002E0F69">
        <w:rPr>
          <w:rFonts w:ascii="Verdana" w:hAnsi="Verdana"/>
          <w:sz w:val="22"/>
          <w:szCs w:val="22"/>
          <w:lang w:val="en-US"/>
        </w:rPr>
        <w:t xml:space="preserve"> </w:t>
      </w:r>
      <w:r w:rsidR="00576512" w:rsidRPr="002E0F69">
        <w:rPr>
          <w:rFonts w:ascii="Verdana" w:hAnsi="Verdana"/>
          <w:sz w:val="22"/>
          <w:szCs w:val="22"/>
          <w:lang w:val="en-US"/>
        </w:rPr>
        <w:t>The fluctuating nature of a distressed company's finances, alongside the often limited and unreliable data, can result in significant variances between the assessed and true values. This risk intensifies when liquidation is a possibility, potentially leading to asset sales at prices well below their actual worth. In such cases, the order of payout can result in minimal returns for certain investors, particularly those with unsecured or subordinate claims.</w:t>
      </w:r>
    </w:p>
    <w:p w14:paraId="0DEF3219" w14:textId="2AA14EA8" w:rsidR="00576512" w:rsidRPr="002E0F69" w:rsidRDefault="00576512"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Additionally, distressed investors face market risks, like fluctuating interest rates or economic slumps, which can unpredictably alter the recovery outlook for distressed assets. Operational risks, such as the inability to improve the company's performance, and legal risks, including unfavorable judicial decisions or legislative changes in insolvency laws, are also significant concerns. The time-sensitive demands of distressed investing may necessitate swift decision-making, heightening the risk of mistakes.</w:t>
      </w:r>
    </w:p>
    <w:p w14:paraId="437215BD" w14:textId="440C90A2" w:rsidR="00896F28" w:rsidRPr="002E0F69" w:rsidRDefault="00576512"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Distressed investing, while potentially lucrative, requires </w:t>
      </w:r>
      <w:r w:rsidR="002E0F69" w:rsidRPr="002E0F69">
        <w:rPr>
          <w:rFonts w:ascii="Verdana" w:hAnsi="Verdana"/>
          <w:sz w:val="22"/>
          <w:szCs w:val="22"/>
          <w:lang w:val="en-US"/>
        </w:rPr>
        <w:t>rigorous</w:t>
      </w:r>
      <w:r w:rsidRPr="002E0F69">
        <w:rPr>
          <w:rFonts w:ascii="Verdana" w:hAnsi="Verdana"/>
          <w:sz w:val="22"/>
          <w:szCs w:val="22"/>
          <w:lang w:val="en-US"/>
        </w:rPr>
        <w:t xml:space="preserve"> risk management. Investors must engage in extensive due diligence, have a solid grasp of the legal context, and employ a </w:t>
      </w:r>
      <w:r w:rsidR="00283E9D" w:rsidRPr="002E0F69">
        <w:rPr>
          <w:rFonts w:ascii="Verdana" w:hAnsi="Verdana"/>
          <w:sz w:val="22"/>
          <w:szCs w:val="22"/>
          <w:lang w:val="en-US"/>
        </w:rPr>
        <w:t xml:space="preserve">hands-on </w:t>
      </w:r>
      <w:r w:rsidRPr="002E0F69">
        <w:rPr>
          <w:rFonts w:ascii="Verdana" w:hAnsi="Verdana"/>
          <w:sz w:val="22"/>
          <w:szCs w:val="22"/>
          <w:lang w:val="en-US"/>
        </w:rPr>
        <w:t>method to manage the complex challenges encountered throughout the investment period</w:t>
      </w:r>
      <w:r w:rsidR="00705AFF" w:rsidRPr="002E0F69">
        <w:rPr>
          <w:rFonts w:ascii="Verdana" w:hAnsi="Verdana"/>
          <w:sz w:val="22"/>
          <w:szCs w:val="22"/>
          <w:lang w:val="en-US"/>
        </w:rPr>
        <w:t>.</w:t>
      </w:r>
      <w:r w:rsidR="00DE61DD" w:rsidRPr="002E0F69">
        <w:rPr>
          <w:rStyle w:val="FootnoteReference"/>
          <w:rFonts w:ascii="Verdana" w:hAnsi="Verdana"/>
          <w:sz w:val="22"/>
          <w:szCs w:val="22"/>
          <w:lang w:val="en-US"/>
        </w:rPr>
        <w:footnoteReference w:id="8"/>
      </w:r>
    </w:p>
    <w:p w14:paraId="15D045C1" w14:textId="77777777" w:rsidR="0012207D" w:rsidRPr="002E0F69" w:rsidRDefault="0012207D" w:rsidP="002E0F69">
      <w:pPr>
        <w:autoSpaceDE w:val="0"/>
        <w:autoSpaceDN w:val="0"/>
        <w:adjustRightInd w:val="0"/>
        <w:spacing w:before="0" w:after="0" w:line="360" w:lineRule="auto"/>
        <w:jc w:val="both"/>
        <w:rPr>
          <w:rFonts w:ascii="Verdana" w:hAnsi="Verdana"/>
          <w:sz w:val="22"/>
          <w:szCs w:val="22"/>
          <w:lang w:val="en-US"/>
        </w:rPr>
      </w:pPr>
    </w:p>
    <w:p w14:paraId="469B4E01" w14:textId="406E2B9D" w:rsidR="00896F28" w:rsidRPr="002E0F69" w:rsidRDefault="00896F28" w:rsidP="002E0F69">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b/>
          <w:bCs/>
          <w:sz w:val="22"/>
          <w:szCs w:val="22"/>
          <w:lang w:val="en-US"/>
        </w:rPr>
        <w:t>Valuation of distressed firms</w:t>
      </w:r>
    </w:p>
    <w:p w14:paraId="569BB50B" w14:textId="5036E73B" w:rsidR="00705AFF" w:rsidRPr="002E0F69" w:rsidRDefault="00576512"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Appraising distressed companies is a complex and vital task that demands a nuanced grasp of the company's inherent value as well as market conditions. Investors embarking on this valuation must employ a variety of methods to fully understand the worth of the company, which may vary greatly from that of a financially sound firm</w:t>
      </w:r>
      <w:r w:rsidR="00705AFF" w:rsidRPr="002E0F69">
        <w:rPr>
          <w:rFonts w:ascii="Verdana" w:hAnsi="Verdana"/>
          <w:sz w:val="22"/>
          <w:szCs w:val="22"/>
          <w:lang w:val="en-US"/>
        </w:rPr>
        <w:t>.</w:t>
      </w:r>
      <w:r w:rsidR="00632AB6" w:rsidRPr="002E0F69">
        <w:rPr>
          <w:rStyle w:val="FootnoteReference"/>
          <w:rFonts w:ascii="Verdana" w:hAnsi="Verdana"/>
          <w:sz w:val="22"/>
          <w:szCs w:val="22"/>
          <w:lang w:val="en-US"/>
        </w:rPr>
        <w:footnoteReference w:id="9"/>
      </w:r>
    </w:p>
    <w:p w14:paraId="5B219766" w14:textId="0C154F6E" w:rsidR="00283E9D" w:rsidRPr="002E0F69" w:rsidRDefault="00283E9D" w:rsidP="002E0F69">
      <w:pPr>
        <w:autoSpaceDE w:val="0"/>
        <w:autoSpaceDN w:val="0"/>
        <w:adjustRightInd w:val="0"/>
        <w:spacing w:after="0" w:line="360" w:lineRule="auto"/>
        <w:jc w:val="both"/>
        <w:rPr>
          <w:rFonts w:ascii="Verdana" w:hAnsi="Verdana"/>
          <w:sz w:val="22"/>
          <w:szCs w:val="22"/>
          <w:lang w:val="en-US"/>
        </w:rPr>
      </w:pPr>
      <w:r w:rsidRPr="002E0F69">
        <w:rPr>
          <w:rFonts w:ascii="Verdana" w:hAnsi="Verdana"/>
          <w:sz w:val="22"/>
          <w:szCs w:val="22"/>
          <w:lang w:val="en-US"/>
        </w:rPr>
        <w:lastRenderedPageBreak/>
        <w:t>Assessing the value of distressed companies requires a nuanced approach. Initially, this involves analyzing trading multiples of peer companies or comparable financial instruments, adjusting for risks and market conditions to ensure relevance. Moreover, insights into how the market values similar distressed assets can be gleaned from reviewing recent transactions, although unique attributes of each situation may limit direct comparability.</w:t>
      </w:r>
      <w:r w:rsidR="00167D16">
        <w:rPr>
          <w:rStyle w:val="FootnoteReference"/>
          <w:rFonts w:ascii="Verdana" w:hAnsi="Verdana"/>
          <w:sz w:val="22"/>
          <w:szCs w:val="22"/>
          <w:lang w:val="en-US"/>
        </w:rPr>
        <w:footnoteReference w:id="10"/>
      </w:r>
    </w:p>
    <w:p w14:paraId="3A914169" w14:textId="6DB424E2" w:rsidR="00576512" w:rsidRPr="002E0F69" w:rsidRDefault="00283E9D"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For businesses with diverse operations, a 'sum of the parts' valuation is advantageous, allowing for an independent estimation of each business unit's worth. The Discounted Cash Flow (DCF) approach, commonly used in valuations, must be applied with caution due to the inherent challenge of forecasting future cash flows under distress. Meanwhile, liquidation analysis provides a baseline for valuation, evaluating the potential returns from selling off assets and helping to measure the downside risk. </w:t>
      </w:r>
      <w:r w:rsidR="00576512" w:rsidRPr="002E0F69">
        <w:rPr>
          <w:rFonts w:ascii="Verdana" w:hAnsi="Verdana"/>
          <w:sz w:val="22"/>
          <w:szCs w:val="22"/>
          <w:lang w:val="en-US"/>
        </w:rPr>
        <w:t>Comprehensive due diligence is essential, looking into the company's debt, management, legal issues, and hidden liabilities. Recognizing the company's obligations and worst-case scenarios is also critical for safeguarding the investment.</w:t>
      </w:r>
    </w:p>
    <w:p w14:paraId="69E9DE2E" w14:textId="2CFBE702" w:rsidR="00576512" w:rsidRPr="002E0F69" w:rsidRDefault="00576512"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Despite valuation methods</w:t>
      </w:r>
      <w:r w:rsidR="00283E9D" w:rsidRPr="002E0F69">
        <w:rPr>
          <w:rFonts w:ascii="Verdana" w:hAnsi="Verdana"/>
          <w:sz w:val="22"/>
          <w:szCs w:val="22"/>
          <w:lang w:val="en-US"/>
        </w:rPr>
        <w:t xml:space="preserve"> represent commonly adopted </w:t>
      </w:r>
      <w:r w:rsidR="00DF362F" w:rsidRPr="002E0F69">
        <w:rPr>
          <w:rFonts w:ascii="Verdana" w:hAnsi="Verdana"/>
          <w:sz w:val="22"/>
          <w:szCs w:val="22"/>
          <w:lang w:val="en-US"/>
        </w:rPr>
        <w:t>methodology to price a potential investment</w:t>
      </w:r>
      <w:r w:rsidRPr="002E0F69">
        <w:rPr>
          <w:rFonts w:ascii="Verdana" w:hAnsi="Verdana"/>
          <w:sz w:val="22"/>
          <w:szCs w:val="22"/>
          <w:lang w:val="en-US"/>
        </w:rPr>
        <w:t>, the bankruptcy context injects significant uncertainty into the process. Investors must adeptly combine these valuation techniques, balancing potential returns with the associated risks</w:t>
      </w:r>
      <w:r w:rsidR="007255BA" w:rsidRPr="002E0F69">
        <w:rPr>
          <w:rFonts w:ascii="Verdana" w:hAnsi="Verdana"/>
          <w:sz w:val="22"/>
          <w:szCs w:val="22"/>
          <w:lang w:val="en-US"/>
        </w:rPr>
        <w:t>.</w:t>
      </w:r>
      <w:r w:rsidR="00DE61DD" w:rsidRPr="002E0F69">
        <w:rPr>
          <w:rStyle w:val="FootnoteReference"/>
          <w:rFonts w:ascii="Verdana" w:hAnsi="Verdana"/>
          <w:sz w:val="22"/>
          <w:szCs w:val="22"/>
          <w:lang w:val="en-US"/>
        </w:rPr>
        <w:footnoteReference w:id="11"/>
      </w:r>
      <w:r w:rsidR="00DE61DD" w:rsidRPr="002E0F69">
        <w:rPr>
          <w:rFonts w:ascii="Verdana" w:hAnsi="Verdana"/>
          <w:sz w:val="22"/>
          <w:szCs w:val="22"/>
          <w:lang w:val="en-US"/>
        </w:rPr>
        <w:t xml:space="preserve"> </w:t>
      </w:r>
      <w:r w:rsidRPr="002E0F69">
        <w:rPr>
          <w:rFonts w:ascii="Verdana" w:hAnsi="Verdana"/>
          <w:sz w:val="22"/>
          <w:szCs w:val="22"/>
          <w:lang w:val="en-US"/>
        </w:rPr>
        <w:t>In distressed situations, the predictive power of historical performance for future cash flows is greatly reduced. Distressed companies typically encounter specific, acute challenges that make prior performance trends unreliable for forecasting cash flows. Additionally, market prices for the company's financial claims, which could serve as valuation anchors, are often not available or trustworthy due to the company's troubled state. This absence of reliable market prices undermines traditional valuation methods that rely on such data.</w:t>
      </w:r>
    </w:p>
    <w:p w14:paraId="47BEB7C0" w14:textId="77777777" w:rsidR="00576512" w:rsidRPr="002E0F69" w:rsidRDefault="00576512"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lastRenderedPageBreak/>
        <w:t>The operating environment of a distressed company further complicates the valuation process</w:t>
      </w:r>
      <w:r w:rsidR="00DE61DD" w:rsidRPr="002E0F69">
        <w:rPr>
          <w:rFonts w:ascii="Verdana" w:hAnsi="Verdana"/>
          <w:sz w:val="22"/>
          <w:szCs w:val="22"/>
          <w:lang w:val="en-US"/>
        </w:rPr>
        <w:t>.</w:t>
      </w:r>
      <w:r w:rsidR="00B25665" w:rsidRPr="002E0F69">
        <w:rPr>
          <w:rStyle w:val="FootnoteReference"/>
          <w:rFonts w:ascii="Verdana" w:hAnsi="Verdana"/>
          <w:sz w:val="22"/>
          <w:szCs w:val="22"/>
          <w:lang w:val="en-US"/>
        </w:rPr>
        <w:footnoteReference w:id="12"/>
      </w:r>
      <w:r w:rsidR="00DE61DD" w:rsidRPr="002E0F69">
        <w:rPr>
          <w:rFonts w:ascii="Verdana" w:hAnsi="Verdana"/>
          <w:sz w:val="22"/>
          <w:szCs w:val="22"/>
          <w:lang w:val="en-US"/>
        </w:rPr>
        <w:t xml:space="preserve"> </w:t>
      </w:r>
    </w:p>
    <w:p w14:paraId="76D431A8" w14:textId="399D9E2A" w:rsidR="00EA1DA3" w:rsidRPr="002E0F69" w:rsidRDefault="00EA1DA3"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The effectiveness of comparative valuation is diminished when firms within the same industry are distressed or have recently restructured, as this limits comparable data.</w:t>
      </w:r>
    </w:p>
    <w:p w14:paraId="24FC91E5" w14:textId="3C82E64F" w:rsidR="00EA1DA3" w:rsidRPr="002E0F69" w:rsidRDefault="00EA1DA3"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Furthermore, </w:t>
      </w:r>
      <w:r w:rsidR="00DF362F" w:rsidRPr="002E0F69">
        <w:rPr>
          <w:rFonts w:ascii="Verdana" w:hAnsi="Verdana"/>
          <w:sz w:val="22"/>
          <w:szCs w:val="22"/>
          <w:lang w:val="en-US"/>
        </w:rPr>
        <w:t>some creditors’ s</w:t>
      </w:r>
      <w:r w:rsidRPr="002E0F69">
        <w:rPr>
          <w:rFonts w:ascii="Verdana" w:hAnsi="Verdana"/>
          <w:sz w:val="22"/>
          <w:szCs w:val="22"/>
          <w:lang w:val="en-US"/>
        </w:rPr>
        <w:t>trategic actions can steer the valuation more by negotiation dynamics than by the firm's actual economic value.</w:t>
      </w:r>
    </w:p>
    <w:p w14:paraId="549E675A" w14:textId="79D2E519" w:rsidR="007255BA" w:rsidRPr="002E0F69" w:rsidRDefault="00EA1DA3"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This complexity calls for an agile and informed approach to valuation, underlining the necessity for expertise, innovation, and negotiation acumen to reach a fair valuation for all parties</w:t>
      </w:r>
      <w:r w:rsidR="00DE61DD" w:rsidRPr="002E0F69">
        <w:rPr>
          <w:rFonts w:ascii="Verdana" w:hAnsi="Verdana"/>
          <w:sz w:val="22"/>
          <w:szCs w:val="22"/>
          <w:lang w:val="en-US"/>
        </w:rPr>
        <w:t>.</w:t>
      </w:r>
      <w:r w:rsidR="007255BA" w:rsidRPr="002E0F69">
        <w:rPr>
          <w:rStyle w:val="FootnoteReference"/>
          <w:rFonts w:ascii="Verdana" w:hAnsi="Verdana"/>
          <w:sz w:val="22"/>
          <w:szCs w:val="22"/>
          <w:lang w:val="en-US"/>
        </w:rPr>
        <w:footnoteReference w:id="13"/>
      </w:r>
    </w:p>
    <w:p w14:paraId="20F474DB" w14:textId="77777777" w:rsidR="00DF362F" w:rsidRPr="002E0F69" w:rsidRDefault="00DF362F" w:rsidP="002E0F69">
      <w:pPr>
        <w:autoSpaceDE w:val="0"/>
        <w:autoSpaceDN w:val="0"/>
        <w:adjustRightInd w:val="0"/>
        <w:spacing w:after="0" w:line="360" w:lineRule="auto"/>
        <w:jc w:val="both"/>
        <w:rPr>
          <w:rFonts w:ascii="Verdana" w:hAnsi="Verdana"/>
          <w:b/>
          <w:bCs/>
          <w:sz w:val="22"/>
          <w:szCs w:val="22"/>
          <w:lang w:val="en-US"/>
        </w:rPr>
      </w:pPr>
    </w:p>
    <w:p w14:paraId="5F0DE010" w14:textId="77777777" w:rsidR="00950D10" w:rsidRDefault="00D604E9" w:rsidP="00950D10">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b/>
          <w:bCs/>
          <w:sz w:val="22"/>
          <w:szCs w:val="22"/>
          <w:lang w:val="en-US"/>
        </w:rPr>
        <w:t>Distressed negotiations</w:t>
      </w:r>
    </w:p>
    <w:p w14:paraId="07B68257" w14:textId="2505800B" w:rsidR="00DF362F" w:rsidRPr="00950D10" w:rsidRDefault="00DF362F" w:rsidP="00950D10">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sz w:val="22"/>
          <w:szCs w:val="22"/>
          <w:lang w:val="en-US"/>
        </w:rPr>
        <w:t>Negotiating within the arena of distressed investing demands a profound understanding of the nuances involved and a sophisticated strategic approach to align the often-divergent interests of stakeholders. The cornerstone of such negotiations is conducting comprehensive due diligence, a step that cannot be overstated in its importance. It provides a critical understanding of the distressed entity's financial and operational conditions, shaping a negotiation strategy that can identify common ground and explore potential avenues for compromise.</w:t>
      </w:r>
    </w:p>
    <w:p w14:paraId="0D6AAD13" w14:textId="3A9CDA9F" w:rsidR="00DF362F" w:rsidRPr="002E0F69" w:rsidRDefault="00DF362F" w:rsidP="002E0F69">
      <w:pPr>
        <w:autoSpaceDE w:val="0"/>
        <w:autoSpaceDN w:val="0"/>
        <w:adjustRightInd w:val="0"/>
        <w:spacing w:after="0" w:line="360" w:lineRule="auto"/>
        <w:jc w:val="both"/>
        <w:rPr>
          <w:rFonts w:ascii="Verdana" w:hAnsi="Verdana"/>
          <w:sz w:val="22"/>
          <w:szCs w:val="22"/>
          <w:lang w:val="en-US"/>
        </w:rPr>
      </w:pPr>
      <w:r w:rsidRPr="002E0F69">
        <w:rPr>
          <w:rFonts w:ascii="Verdana" w:hAnsi="Verdana"/>
          <w:sz w:val="22"/>
          <w:szCs w:val="22"/>
          <w:lang w:val="en-US"/>
        </w:rPr>
        <w:t>In recent times, we've witnessed a shift towards more streamlined approaches, such as the adoption of pre-packaged bankruptcy plans</w:t>
      </w:r>
      <w:r w:rsidR="00A153C7">
        <w:rPr>
          <w:rStyle w:val="FootnoteReference"/>
          <w:rFonts w:ascii="Verdana" w:hAnsi="Verdana"/>
          <w:sz w:val="22"/>
          <w:szCs w:val="22"/>
          <w:lang w:val="en-US"/>
        </w:rPr>
        <w:footnoteReference w:id="14"/>
      </w:r>
      <w:r w:rsidRPr="002E0F69">
        <w:rPr>
          <w:rFonts w:ascii="Verdana" w:hAnsi="Verdana"/>
          <w:sz w:val="22"/>
          <w:szCs w:val="22"/>
          <w:lang w:val="en-US"/>
        </w:rPr>
        <w:t xml:space="preserve">. These are agreements crafted and consented to by stakeholders before filing for bankruptcy, with the intent to expedite the reorganization process and curtail legal expenditures. Alongside, mediation has emerged as a preferred method to foster collaborative dialogues </w:t>
      </w:r>
      <w:r w:rsidRPr="002E0F69">
        <w:rPr>
          <w:rFonts w:ascii="Verdana" w:hAnsi="Verdana"/>
          <w:sz w:val="22"/>
          <w:szCs w:val="22"/>
          <w:lang w:val="en-US"/>
        </w:rPr>
        <w:lastRenderedPageBreak/>
        <w:t>between stakeholders, aiming to circumvent adversarial and often protracted legal disputes</w:t>
      </w:r>
      <w:r w:rsidR="007A033C">
        <w:rPr>
          <w:rStyle w:val="FootnoteReference"/>
          <w:rFonts w:ascii="Verdana" w:hAnsi="Verdana"/>
          <w:sz w:val="22"/>
          <w:szCs w:val="22"/>
          <w:lang w:val="en-US"/>
        </w:rPr>
        <w:footnoteReference w:id="15"/>
      </w:r>
      <w:r w:rsidRPr="002E0F69">
        <w:rPr>
          <w:rFonts w:ascii="Verdana" w:hAnsi="Verdana"/>
          <w:sz w:val="22"/>
          <w:szCs w:val="22"/>
          <w:lang w:val="en-US"/>
        </w:rPr>
        <w:t>.</w:t>
      </w:r>
    </w:p>
    <w:p w14:paraId="1D517CE9" w14:textId="5269EB14" w:rsidR="00DF362F" w:rsidRPr="002E0F69" w:rsidRDefault="00DF362F" w:rsidP="002E0F69">
      <w:pPr>
        <w:autoSpaceDE w:val="0"/>
        <w:autoSpaceDN w:val="0"/>
        <w:adjustRightInd w:val="0"/>
        <w:spacing w:after="0" w:line="360" w:lineRule="auto"/>
        <w:jc w:val="both"/>
        <w:rPr>
          <w:rFonts w:ascii="Verdana" w:hAnsi="Verdana"/>
          <w:sz w:val="22"/>
          <w:szCs w:val="22"/>
          <w:lang w:val="en-US"/>
        </w:rPr>
      </w:pPr>
      <w:r w:rsidRPr="002E0F69">
        <w:rPr>
          <w:rFonts w:ascii="Verdana" w:hAnsi="Verdana"/>
          <w:sz w:val="22"/>
          <w:szCs w:val="22"/>
          <w:lang w:val="en-US"/>
        </w:rPr>
        <w:t>The evolution in deal structuring is also notable, with strategies such as 'loan-to-own'</w:t>
      </w:r>
      <w:r w:rsidR="007A033C">
        <w:rPr>
          <w:rStyle w:val="FootnoteReference"/>
          <w:rFonts w:ascii="Verdana" w:hAnsi="Verdana"/>
          <w:sz w:val="22"/>
          <w:szCs w:val="22"/>
          <w:lang w:val="en-US"/>
        </w:rPr>
        <w:footnoteReference w:id="16"/>
      </w:r>
      <w:r w:rsidRPr="002E0F69">
        <w:rPr>
          <w:rFonts w:ascii="Verdana" w:hAnsi="Verdana"/>
          <w:sz w:val="22"/>
          <w:szCs w:val="22"/>
          <w:lang w:val="en-US"/>
        </w:rPr>
        <w:t xml:space="preserve"> gaining prominence. These strategies concentrate on the operational turnaround of the distressed firm to sustain long-term value, rather than on immediate asset liquidation for short-term gains. Such approaches necessitate heightened transparency and consistent communication with all stakeholders, which </w:t>
      </w:r>
      <w:r w:rsidR="0084307A" w:rsidRPr="002E0F69">
        <w:rPr>
          <w:rFonts w:ascii="Verdana" w:hAnsi="Verdana"/>
          <w:sz w:val="22"/>
          <w:szCs w:val="22"/>
          <w:lang w:val="en-US"/>
        </w:rPr>
        <w:t>need to be</w:t>
      </w:r>
      <w:r w:rsidRPr="002E0F69">
        <w:rPr>
          <w:rFonts w:ascii="Verdana" w:hAnsi="Verdana"/>
          <w:sz w:val="22"/>
          <w:szCs w:val="22"/>
          <w:lang w:val="en-US"/>
        </w:rPr>
        <w:t xml:space="preserve"> the norm rather than the exception. Stakeholders now expect regular updates, a practice that not only builds trust but also steers the process towards consensual solutions, rather than those imposed by court rulings.</w:t>
      </w:r>
    </w:p>
    <w:p w14:paraId="59CF5A53" w14:textId="53DB3060" w:rsidR="0084307A" w:rsidRDefault="00CF3D0B" w:rsidP="002E0F69">
      <w:pPr>
        <w:autoSpaceDE w:val="0"/>
        <w:autoSpaceDN w:val="0"/>
        <w:adjustRightInd w:val="0"/>
        <w:spacing w:before="0" w:after="0" w:line="360" w:lineRule="auto"/>
        <w:jc w:val="both"/>
        <w:rPr>
          <w:rFonts w:ascii="Verdana" w:hAnsi="Verdana"/>
          <w:sz w:val="22"/>
          <w:szCs w:val="22"/>
          <w:lang w:val="en-US"/>
        </w:rPr>
      </w:pPr>
      <w:r w:rsidRPr="00CF3D0B">
        <w:rPr>
          <w:rFonts w:ascii="Verdana" w:hAnsi="Verdana"/>
          <w:sz w:val="22"/>
          <w:szCs w:val="22"/>
          <w:lang w:val="en-US"/>
        </w:rPr>
        <w:t>In the complex realm of distressed negotiations, it is imperative for an investor to prioritize the process of identifying the interests diligently and continuously at play. A cursory examination of these interests can result in negotiations remaining on a superficial plane, potentially overlooking valuable options and untapped leverage. The consensus among expert negotiators is clear: a thorough understanding of the starting positions is essential for navigating towards improved outcomes</w:t>
      </w:r>
      <w:r>
        <w:rPr>
          <w:rStyle w:val="FootnoteReference"/>
          <w:rFonts w:ascii="Verdana" w:hAnsi="Verdana"/>
          <w:sz w:val="22"/>
          <w:szCs w:val="22"/>
          <w:lang w:val="en-US"/>
        </w:rPr>
        <w:footnoteReference w:id="17"/>
      </w:r>
      <w:r w:rsidRPr="00CF3D0B">
        <w:rPr>
          <w:rFonts w:ascii="Verdana" w:hAnsi="Verdana"/>
          <w:sz w:val="22"/>
          <w:szCs w:val="22"/>
          <w:lang w:val="en-US"/>
        </w:rPr>
        <w:t>.</w:t>
      </w:r>
    </w:p>
    <w:p w14:paraId="13297794" w14:textId="77777777" w:rsidR="00CF3D0B" w:rsidRPr="002E0F69" w:rsidRDefault="00CF3D0B" w:rsidP="002E0F69">
      <w:pPr>
        <w:autoSpaceDE w:val="0"/>
        <w:autoSpaceDN w:val="0"/>
        <w:adjustRightInd w:val="0"/>
        <w:spacing w:before="0" w:after="0" w:line="360" w:lineRule="auto"/>
        <w:jc w:val="both"/>
        <w:rPr>
          <w:rFonts w:ascii="Verdana" w:hAnsi="Verdana"/>
          <w:sz w:val="22"/>
          <w:szCs w:val="22"/>
          <w:lang w:val="en-US"/>
        </w:rPr>
      </w:pPr>
    </w:p>
    <w:p w14:paraId="55B704C7" w14:textId="46023725" w:rsidR="00705AFF" w:rsidRPr="002E0F69" w:rsidRDefault="00D604E9" w:rsidP="002E0F69">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b/>
          <w:bCs/>
          <w:sz w:val="22"/>
          <w:szCs w:val="22"/>
          <w:lang w:val="en-US"/>
        </w:rPr>
        <w:t>The relevant legal environment and its implications for restructuring options: US vs Saudi Arabia</w:t>
      </w:r>
    </w:p>
    <w:p w14:paraId="5D6EC027" w14:textId="668D8316" w:rsidR="00EA1DA3" w:rsidRPr="002E0F69" w:rsidRDefault="00EA1DA3"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Distressed investing in the United States contrasts sharply with that in Saudi Arabia, due to divergent legal systems, market development, and cultural views on financial distress, influencing the restructuring approaches and tactics available.</w:t>
      </w:r>
    </w:p>
    <w:p w14:paraId="53F10353" w14:textId="3BC60F64" w:rsidR="00705AFF" w:rsidRPr="002E0F69" w:rsidRDefault="00EA1DA3"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In the U.S., the process is guided by a predictable and </w:t>
      </w:r>
      <w:r w:rsidR="0084307A" w:rsidRPr="002E0F69">
        <w:rPr>
          <w:rFonts w:ascii="Verdana" w:hAnsi="Verdana"/>
          <w:sz w:val="22"/>
          <w:szCs w:val="22"/>
          <w:lang w:val="en-US"/>
        </w:rPr>
        <w:t>tested</w:t>
      </w:r>
      <w:r w:rsidRPr="002E0F69">
        <w:rPr>
          <w:rFonts w:ascii="Verdana" w:hAnsi="Verdana"/>
          <w:sz w:val="22"/>
          <w:szCs w:val="22"/>
          <w:lang w:val="en-US"/>
        </w:rPr>
        <w:t xml:space="preserve"> legal framework, with the </w:t>
      </w:r>
      <w:r w:rsidR="0084307A" w:rsidRPr="002E0F69">
        <w:rPr>
          <w:rFonts w:ascii="Verdana" w:hAnsi="Verdana"/>
          <w:sz w:val="22"/>
          <w:szCs w:val="22"/>
          <w:lang w:val="en-US"/>
        </w:rPr>
        <w:t>‘</w:t>
      </w:r>
      <w:r w:rsidRPr="002E0F69">
        <w:rPr>
          <w:rFonts w:ascii="Verdana" w:hAnsi="Verdana"/>
          <w:sz w:val="22"/>
          <w:szCs w:val="22"/>
          <w:lang w:val="en-US"/>
        </w:rPr>
        <w:t>Absolute Priority Rule</w:t>
      </w:r>
      <w:r w:rsidR="0084307A" w:rsidRPr="002E0F69">
        <w:rPr>
          <w:rFonts w:ascii="Verdana" w:hAnsi="Verdana"/>
          <w:sz w:val="22"/>
          <w:szCs w:val="22"/>
          <w:lang w:val="en-US"/>
        </w:rPr>
        <w:t>’</w:t>
      </w:r>
      <w:r w:rsidRPr="002E0F69">
        <w:rPr>
          <w:rFonts w:ascii="Verdana" w:hAnsi="Verdana"/>
          <w:sz w:val="22"/>
          <w:szCs w:val="22"/>
          <w:lang w:val="en-US"/>
        </w:rPr>
        <w:t xml:space="preserve"> creating a clear pecking order for creditor claims in bankruptcy. Supported by a strong capital market and a network of restructuring </w:t>
      </w:r>
      <w:r w:rsidRPr="002E0F69">
        <w:rPr>
          <w:rFonts w:ascii="Verdana" w:hAnsi="Verdana"/>
          <w:sz w:val="22"/>
          <w:szCs w:val="22"/>
          <w:lang w:val="en-US"/>
        </w:rPr>
        <w:lastRenderedPageBreak/>
        <w:t>experts, the U.S. offers various strategies such as distressed debt, turnaround, and special situation investing. These are embedded in the financial system, with clear payment hierarchies and secured lenders' rights to seize collateral upon default</w:t>
      </w:r>
      <w:r w:rsidR="00705AFF" w:rsidRPr="002E0F69">
        <w:rPr>
          <w:rFonts w:ascii="Verdana" w:hAnsi="Verdana"/>
          <w:sz w:val="22"/>
          <w:szCs w:val="22"/>
          <w:lang w:val="en-US"/>
        </w:rPr>
        <w:t>.</w:t>
      </w:r>
      <w:r w:rsidR="00632AB6" w:rsidRPr="002E0F69">
        <w:rPr>
          <w:rStyle w:val="FootnoteReference"/>
          <w:rFonts w:ascii="Verdana" w:hAnsi="Verdana"/>
          <w:sz w:val="22"/>
          <w:szCs w:val="22"/>
          <w:lang w:val="en-US"/>
        </w:rPr>
        <w:footnoteReference w:id="18"/>
      </w:r>
    </w:p>
    <w:p w14:paraId="39150441" w14:textId="7FBF3BCB" w:rsidR="00EA1DA3" w:rsidRPr="002E0F69" w:rsidRDefault="00EA1DA3"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The 1991 amendment to Rule 3001(e) regarding bankruptcy claims simplified the process of purchasing these claims, specifically targeting those not publicly traded. Judicial intervention in the trading of claims is limited to instances where objections are raised. Disclosure of the price or other transaction details of a claim is not mandatory.</w:t>
      </w:r>
    </w:p>
    <w:p w14:paraId="7061E0F3" w14:textId="018FFD03" w:rsidR="006138BA" w:rsidRPr="002E0F69" w:rsidRDefault="00EA1DA3"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In the United States, active investors represent the primary purchasers of bankruptcy claims. This activity results in a more concentrated ownership, especially for claims that allow holders to vote on the bankruptcy plan and hold the fulcrum security within the capital structure</w:t>
      </w:r>
      <w:r w:rsidR="009864C0" w:rsidRPr="002E0F69">
        <w:rPr>
          <w:rFonts w:ascii="Verdana" w:hAnsi="Verdana"/>
          <w:sz w:val="22"/>
          <w:szCs w:val="22"/>
          <w:lang w:val="en-US"/>
        </w:rPr>
        <w:t>.</w:t>
      </w:r>
      <w:r w:rsidR="0011108E" w:rsidRPr="002E0F69">
        <w:rPr>
          <w:rStyle w:val="FootnoteReference"/>
          <w:rFonts w:ascii="Verdana" w:hAnsi="Verdana"/>
          <w:sz w:val="22"/>
          <w:szCs w:val="22"/>
          <w:lang w:val="en-US"/>
        </w:rPr>
        <w:footnoteReference w:id="19"/>
      </w:r>
    </w:p>
    <w:p w14:paraId="4CD3EEDD" w14:textId="12EF5697" w:rsidR="0096373A" w:rsidRPr="002E0F69" w:rsidRDefault="0084307A"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Moving to </w:t>
      </w:r>
      <w:r w:rsidR="0096373A" w:rsidRPr="002E0F69">
        <w:rPr>
          <w:rFonts w:ascii="Verdana" w:hAnsi="Verdana"/>
          <w:sz w:val="22"/>
          <w:szCs w:val="22"/>
          <w:lang w:val="en-US"/>
        </w:rPr>
        <w:t>Saudi Arabia</w:t>
      </w:r>
      <w:r w:rsidRPr="002E0F69">
        <w:rPr>
          <w:rFonts w:ascii="Verdana" w:hAnsi="Verdana"/>
          <w:sz w:val="22"/>
          <w:szCs w:val="22"/>
          <w:lang w:val="en-US"/>
        </w:rPr>
        <w:t>, the</w:t>
      </w:r>
      <w:r w:rsidR="0096373A" w:rsidRPr="002E0F69">
        <w:rPr>
          <w:rFonts w:ascii="Verdana" w:hAnsi="Verdana"/>
          <w:sz w:val="22"/>
          <w:szCs w:val="22"/>
          <w:lang w:val="en-US"/>
        </w:rPr>
        <w:t xml:space="preserve"> approach to distressed investing is evolving. Once hindered by a rigid legal system and cultural aversion to financial distress, the Kingdom has recently initiated reforms. New insolvency laws and security measures are aligning with global standards, reshaping restructuring into a strategic initiative rather than just damage control. This indicates a growing appreciation for the strategic aspects of distressed investing.</w:t>
      </w:r>
    </w:p>
    <w:p w14:paraId="27B95E6C" w14:textId="2B625D0D" w:rsidR="0096373A" w:rsidRPr="002E0F69" w:rsidRDefault="0096373A"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Saudi Arabia's nascent distressed debt market historically stems from legal and societal constraints. In the past, the absence of comprehensive insolvency laws led to prolonged enforcement actions for creditors, hindering the growth of specialized direct lending markets due to unpredictable outcomes.</w:t>
      </w:r>
    </w:p>
    <w:p w14:paraId="6C7070C9" w14:textId="7798787D" w:rsidR="0096373A" w:rsidRPr="002E0F69" w:rsidRDefault="0096373A"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 xml:space="preserve">Recent reforms in Saudi Arabia are moving towards a framework more akin to U.S. practices, slowly fostering a legal environment conducive to distressed investment strategies. Although both countries enforce a payment hierarchy for claims against a </w:t>
      </w:r>
      <w:r w:rsidRPr="002E0F69">
        <w:rPr>
          <w:rFonts w:ascii="Verdana" w:hAnsi="Verdana"/>
          <w:sz w:val="22"/>
          <w:szCs w:val="22"/>
          <w:lang w:val="en-US"/>
        </w:rPr>
        <w:lastRenderedPageBreak/>
        <w:t>company, the U.S. has a well-defined system, while Saudi Arabia is still shaping its approach to creditor seniority.</w:t>
      </w:r>
    </w:p>
    <w:p w14:paraId="01DEBF66" w14:textId="18E720A8" w:rsidR="00705AFF" w:rsidRPr="002E0F69" w:rsidRDefault="0096373A"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Saudi Arabia's legal transformations, driven by economic diversification and market development, suggest a future with a more structured distressed investing framework. As reforms progress, the Kingdom may present more opportunities for distressed debt restructuring, moving closer to the established practices seen in mature markets like the U.S.</w:t>
      </w:r>
      <w:r w:rsidR="00092176" w:rsidRPr="002E0F69">
        <w:rPr>
          <w:rStyle w:val="FootnoteReference"/>
          <w:rFonts w:ascii="Verdana" w:hAnsi="Verdana"/>
          <w:sz w:val="22"/>
          <w:szCs w:val="22"/>
          <w:lang w:val="en-US"/>
        </w:rPr>
        <w:footnoteReference w:id="20"/>
      </w:r>
    </w:p>
    <w:p w14:paraId="7F7C8D0A" w14:textId="77777777" w:rsidR="0045493F" w:rsidRDefault="0096373A" w:rsidP="0045493F">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While Saudi Arabia has made strides in restructuring its debt trading landscape, certain challenges persist. Traders must be cautious, regarding licensing</w:t>
      </w:r>
      <w:r w:rsidR="00D5475A" w:rsidRPr="002E0F69">
        <w:rPr>
          <w:rFonts w:ascii="Verdana" w:hAnsi="Verdana"/>
          <w:sz w:val="22"/>
          <w:szCs w:val="22"/>
          <w:lang w:val="en-US"/>
        </w:rPr>
        <w:t>, responsibilities of appointed directors and other drivers without a track record yet.</w:t>
      </w:r>
    </w:p>
    <w:p w14:paraId="2EBB1F62" w14:textId="4FE7823F" w:rsidR="00D604E9" w:rsidRPr="002E0F69" w:rsidRDefault="0096373A" w:rsidP="0045493F">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Trading secured debt presents its own difficulties. Even if security's value may be diminished in distressed debt trading, its presence can be crucial, particularly for achieving a secured position in insolvency cases. For instance, Promissory Notes in Saudi Arabia must be enforced in their original form and are thus a critical type of credit support.</w:t>
      </w:r>
    </w:p>
    <w:p w14:paraId="0F55F3F5" w14:textId="55AAAFCB" w:rsidR="00D5475A" w:rsidRPr="002E0F69" w:rsidRDefault="00D5475A" w:rsidP="002E0F69">
      <w:pPr>
        <w:autoSpaceDE w:val="0"/>
        <w:autoSpaceDN w:val="0"/>
        <w:adjustRightInd w:val="0"/>
        <w:spacing w:before="0" w:after="0" w:line="360" w:lineRule="auto"/>
        <w:jc w:val="both"/>
        <w:rPr>
          <w:rFonts w:ascii="Verdana" w:hAnsi="Verdana"/>
          <w:sz w:val="22"/>
          <w:szCs w:val="22"/>
          <w:lang w:val="en-US"/>
        </w:rPr>
      </w:pPr>
      <w:r w:rsidRPr="002E0F69">
        <w:rPr>
          <w:rFonts w:ascii="Verdana" w:hAnsi="Verdana"/>
          <w:sz w:val="22"/>
          <w:szCs w:val="22"/>
          <w:lang w:val="en-US"/>
        </w:rPr>
        <w:t>To summarize, while the U.S. features a dynamic market with active investor participation and established rights for claimants, Saudi Arabia is progressively cultivating its legal environment to attract strategic distressed investments. As Saudi Arabia continues to align with global standards and enhance its legal infrastructure, it stands on the brink of offering new opportunities in distressed debt restructuring, presenting a burgeoning landscape for investors who are attuned to the nuances of its evolving practices.</w:t>
      </w:r>
    </w:p>
    <w:p w14:paraId="66BB829D" w14:textId="77777777" w:rsidR="0096373A" w:rsidRPr="002E0F69" w:rsidRDefault="0096373A" w:rsidP="002E0F69">
      <w:pPr>
        <w:autoSpaceDE w:val="0"/>
        <w:autoSpaceDN w:val="0"/>
        <w:adjustRightInd w:val="0"/>
        <w:spacing w:before="0" w:after="0" w:line="360" w:lineRule="auto"/>
        <w:jc w:val="both"/>
        <w:rPr>
          <w:rFonts w:ascii="Verdana" w:hAnsi="Verdana"/>
          <w:sz w:val="22"/>
          <w:szCs w:val="22"/>
          <w:lang w:val="en-US"/>
        </w:rPr>
      </w:pPr>
    </w:p>
    <w:p w14:paraId="104F94CF" w14:textId="77777777" w:rsidR="00950D10" w:rsidRDefault="00D604E9" w:rsidP="00950D10">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b/>
          <w:bCs/>
          <w:sz w:val="22"/>
          <w:szCs w:val="22"/>
          <w:lang w:val="en-US"/>
        </w:rPr>
        <w:t>Conclusions</w:t>
      </w:r>
    </w:p>
    <w:p w14:paraId="050138B5" w14:textId="37BE0842" w:rsidR="0076349F" w:rsidRPr="00950D10" w:rsidRDefault="00B41B2D" w:rsidP="00950D10">
      <w:pPr>
        <w:autoSpaceDE w:val="0"/>
        <w:autoSpaceDN w:val="0"/>
        <w:adjustRightInd w:val="0"/>
        <w:spacing w:before="0" w:after="0" w:line="360" w:lineRule="auto"/>
        <w:jc w:val="both"/>
        <w:rPr>
          <w:rFonts w:ascii="Verdana" w:hAnsi="Verdana"/>
          <w:b/>
          <w:bCs/>
          <w:sz w:val="22"/>
          <w:szCs w:val="22"/>
          <w:lang w:val="en-US"/>
        </w:rPr>
      </w:pPr>
      <w:r w:rsidRPr="002E0F69">
        <w:rPr>
          <w:rFonts w:ascii="Verdana" w:hAnsi="Verdana"/>
          <w:sz w:val="22"/>
          <w:szCs w:val="22"/>
          <w:lang w:val="en-US"/>
        </w:rPr>
        <w:t>In summary, navigating the nuances of distressed investing requires a strong focus on risk management, an incisive approach to asset valuation amid opaque financials, and a negotiation stance rooted in comprehensive knowledge of the entity's value creation potential.</w:t>
      </w:r>
    </w:p>
    <w:p w14:paraId="26B4C99D" w14:textId="77777777" w:rsidR="0045493F" w:rsidRDefault="00B41B2D" w:rsidP="002E0F69">
      <w:pPr>
        <w:autoSpaceDE w:val="0"/>
        <w:autoSpaceDN w:val="0"/>
        <w:adjustRightInd w:val="0"/>
        <w:spacing w:after="0" w:line="360" w:lineRule="auto"/>
        <w:jc w:val="both"/>
        <w:rPr>
          <w:rFonts w:ascii="Verdana" w:hAnsi="Verdana"/>
          <w:sz w:val="22"/>
          <w:szCs w:val="22"/>
          <w:lang w:val="en-US"/>
        </w:rPr>
      </w:pPr>
      <w:r w:rsidRPr="002E0F69">
        <w:rPr>
          <w:rFonts w:ascii="Verdana" w:hAnsi="Verdana"/>
          <w:sz w:val="22"/>
          <w:szCs w:val="22"/>
          <w:lang w:val="en-US"/>
        </w:rPr>
        <w:lastRenderedPageBreak/>
        <w:t>The comparison of distressed investing across the legal and developmental spectrums of the United States and Saudi Arabia underscores the significant influence of governance structures on investment strategy execution. The mature U.S. market offers a transparent and orderly environment, bolstered by the 'Absolute Priority Rule' and a suite of investment mechanisms, facilitating a predictable and secure landscape for investors. Meanwhile, Saudi Arabia stands at the threshold of transformative growth, with modern insolvency laws and shifting perceptions of financial distress signaling a move towards alignment with international standards, thereby unlocking new potentials in distressed investing.</w:t>
      </w:r>
    </w:p>
    <w:p w14:paraId="2ECCAF11" w14:textId="55E3FEDA" w:rsidR="00595B24" w:rsidRDefault="00B41B2D" w:rsidP="002E0F69">
      <w:pPr>
        <w:autoSpaceDE w:val="0"/>
        <w:autoSpaceDN w:val="0"/>
        <w:adjustRightInd w:val="0"/>
        <w:spacing w:after="0" w:line="360" w:lineRule="auto"/>
        <w:jc w:val="both"/>
        <w:rPr>
          <w:rFonts w:ascii="Verdana" w:hAnsi="Verdana"/>
          <w:sz w:val="22"/>
          <w:szCs w:val="22"/>
          <w:lang w:val="en-US"/>
        </w:rPr>
      </w:pPr>
      <w:r w:rsidRPr="002E0F69">
        <w:rPr>
          <w:rFonts w:ascii="Verdana" w:hAnsi="Verdana"/>
          <w:sz w:val="22"/>
          <w:szCs w:val="22"/>
          <w:lang w:val="en-US"/>
        </w:rPr>
        <w:t>The essence of successful distressed asset investment lies in the ability to pivot and implement strategies informed by these insights. The executive who leverages this knowledge will adeptly turn the intricacies of financial distress into avenues for lucrative investments. As we witness the ongoing maturation of markets, particularly in regions like Saudi Arabia, it is evident that adaptable and globally informed investment strategies are well-positioned to thrive.</w:t>
      </w:r>
    </w:p>
    <w:p w14:paraId="754825CA" w14:textId="77777777" w:rsidR="00950D10" w:rsidRDefault="00950D10" w:rsidP="002E0F69">
      <w:pPr>
        <w:autoSpaceDE w:val="0"/>
        <w:autoSpaceDN w:val="0"/>
        <w:adjustRightInd w:val="0"/>
        <w:spacing w:after="0" w:line="360" w:lineRule="auto"/>
        <w:jc w:val="both"/>
        <w:rPr>
          <w:rFonts w:ascii="Verdana" w:hAnsi="Verdana"/>
          <w:sz w:val="22"/>
          <w:szCs w:val="22"/>
          <w:lang w:val="en-US"/>
        </w:rPr>
      </w:pPr>
    </w:p>
    <w:p w14:paraId="5712CCA3" w14:textId="77777777" w:rsidR="00950D10" w:rsidRDefault="00950D10" w:rsidP="002E0F69">
      <w:pPr>
        <w:autoSpaceDE w:val="0"/>
        <w:autoSpaceDN w:val="0"/>
        <w:adjustRightInd w:val="0"/>
        <w:spacing w:after="0" w:line="360" w:lineRule="auto"/>
        <w:jc w:val="both"/>
        <w:rPr>
          <w:rFonts w:ascii="Verdana" w:hAnsi="Verdana"/>
          <w:sz w:val="22"/>
          <w:szCs w:val="22"/>
          <w:lang w:val="en-US"/>
        </w:rPr>
      </w:pPr>
    </w:p>
    <w:p w14:paraId="76CBF05A" w14:textId="77777777" w:rsidR="00950D10" w:rsidRDefault="00950D10" w:rsidP="002E0F69">
      <w:pPr>
        <w:autoSpaceDE w:val="0"/>
        <w:autoSpaceDN w:val="0"/>
        <w:adjustRightInd w:val="0"/>
        <w:spacing w:after="0" w:line="360" w:lineRule="auto"/>
        <w:jc w:val="both"/>
        <w:rPr>
          <w:rFonts w:ascii="Verdana" w:hAnsi="Verdana"/>
          <w:sz w:val="22"/>
          <w:szCs w:val="22"/>
          <w:lang w:val="en-US"/>
        </w:rPr>
      </w:pPr>
    </w:p>
    <w:p w14:paraId="4840C868" w14:textId="77777777" w:rsidR="00950D10" w:rsidRDefault="00950D10" w:rsidP="002E0F69">
      <w:pPr>
        <w:autoSpaceDE w:val="0"/>
        <w:autoSpaceDN w:val="0"/>
        <w:adjustRightInd w:val="0"/>
        <w:spacing w:after="0" w:line="360" w:lineRule="auto"/>
        <w:jc w:val="both"/>
        <w:rPr>
          <w:rFonts w:ascii="Verdana" w:hAnsi="Verdana"/>
          <w:sz w:val="22"/>
          <w:szCs w:val="22"/>
          <w:lang w:val="en-US"/>
        </w:rPr>
      </w:pPr>
    </w:p>
    <w:p w14:paraId="7205311D" w14:textId="77777777" w:rsidR="00950D10" w:rsidRDefault="00950D10" w:rsidP="002E0F69">
      <w:pPr>
        <w:autoSpaceDE w:val="0"/>
        <w:autoSpaceDN w:val="0"/>
        <w:adjustRightInd w:val="0"/>
        <w:spacing w:after="0" w:line="360" w:lineRule="auto"/>
        <w:jc w:val="both"/>
        <w:rPr>
          <w:rFonts w:ascii="Verdana" w:hAnsi="Verdana"/>
          <w:sz w:val="22"/>
          <w:szCs w:val="22"/>
          <w:lang w:val="en-US"/>
        </w:rPr>
      </w:pPr>
    </w:p>
    <w:p w14:paraId="6CE65F7E" w14:textId="77777777" w:rsidR="00950D10" w:rsidRDefault="00950D10" w:rsidP="002E0F69">
      <w:pPr>
        <w:autoSpaceDE w:val="0"/>
        <w:autoSpaceDN w:val="0"/>
        <w:adjustRightInd w:val="0"/>
        <w:spacing w:after="0" w:line="360" w:lineRule="auto"/>
        <w:jc w:val="both"/>
        <w:rPr>
          <w:rFonts w:ascii="Verdana" w:hAnsi="Verdana"/>
          <w:sz w:val="22"/>
          <w:szCs w:val="22"/>
          <w:lang w:val="en-US"/>
        </w:rPr>
      </w:pPr>
    </w:p>
    <w:p w14:paraId="24989A5E" w14:textId="77777777" w:rsidR="00950D10" w:rsidRDefault="00950D10" w:rsidP="002E0F69">
      <w:pPr>
        <w:autoSpaceDE w:val="0"/>
        <w:autoSpaceDN w:val="0"/>
        <w:adjustRightInd w:val="0"/>
        <w:spacing w:after="0" w:line="360" w:lineRule="auto"/>
        <w:jc w:val="both"/>
        <w:rPr>
          <w:rFonts w:ascii="Verdana" w:hAnsi="Verdana"/>
          <w:sz w:val="22"/>
          <w:szCs w:val="22"/>
          <w:lang w:val="en-US"/>
        </w:rPr>
      </w:pPr>
    </w:p>
    <w:p w14:paraId="3DD625A5" w14:textId="77777777" w:rsidR="00950D10" w:rsidRDefault="00950D10" w:rsidP="002E0F69">
      <w:pPr>
        <w:autoSpaceDE w:val="0"/>
        <w:autoSpaceDN w:val="0"/>
        <w:adjustRightInd w:val="0"/>
        <w:spacing w:after="0" w:line="360" w:lineRule="auto"/>
        <w:jc w:val="both"/>
        <w:rPr>
          <w:rFonts w:ascii="Verdana" w:hAnsi="Verdana"/>
          <w:sz w:val="22"/>
          <w:szCs w:val="22"/>
          <w:lang w:val="en-US"/>
        </w:rPr>
      </w:pPr>
    </w:p>
    <w:p w14:paraId="4C28A910" w14:textId="77777777" w:rsidR="00950D10" w:rsidRPr="002E0F69" w:rsidRDefault="00950D10" w:rsidP="002E0F69">
      <w:pPr>
        <w:autoSpaceDE w:val="0"/>
        <w:autoSpaceDN w:val="0"/>
        <w:adjustRightInd w:val="0"/>
        <w:spacing w:after="0" w:line="360" w:lineRule="auto"/>
        <w:jc w:val="both"/>
        <w:rPr>
          <w:rFonts w:ascii="Verdana" w:hAnsi="Verdana"/>
          <w:sz w:val="22"/>
          <w:szCs w:val="22"/>
          <w:lang w:val="en-US"/>
        </w:rPr>
      </w:pPr>
    </w:p>
    <w:p w14:paraId="5E088731" w14:textId="77777777" w:rsidR="00B035CC" w:rsidRPr="002E0F69" w:rsidRDefault="00B035CC" w:rsidP="00B41B2D">
      <w:pPr>
        <w:autoSpaceDE w:val="0"/>
        <w:autoSpaceDN w:val="0"/>
        <w:adjustRightInd w:val="0"/>
        <w:spacing w:after="0" w:line="360" w:lineRule="auto"/>
        <w:rPr>
          <w:rFonts w:ascii="Verdana" w:hAnsi="Verdana"/>
          <w:sz w:val="22"/>
          <w:szCs w:val="22"/>
          <w:lang w:val="en-US"/>
        </w:rPr>
      </w:pPr>
    </w:p>
    <w:p w14:paraId="4B65E282" w14:textId="77777777" w:rsidR="00B035CC" w:rsidRPr="002E0F69" w:rsidRDefault="00B035CC" w:rsidP="00B41B2D">
      <w:pPr>
        <w:autoSpaceDE w:val="0"/>
        <w:autoSpaceDN w:val="0"/>
        <w:adjustRightInd w:val="0"/>
        <w:spacing w:after="0" w:line="360" w:lineRule="auto"/>
        <w:rPr>
          <w:rFonts w:ascii="Verdana" w:hAnsi="Verdana"/>
          <w:sz w:val="22"/>
          <w:szCs w:val="22"/>
          <w:lang w:val="en-US"/>
        </w:rPr>
      </w:pPr>
    </w:p>
    <w:sdt>
      <w:sdtPr>
        <w:rPr>
          <w:rFonts w:ascii="Verdana" w:hAnsi="Verdana"/>
          <w:b w:val="0"/>
          <w:bCs w:val="0"/>
          <w:caps w:val="0"/>
          <w:color w:val="auto"/>
          <w:spacing w:val="0"/>
          <w:sz w:val="20"/>
          <w:szCs w:val="20"/>
        </w:rPr>
        <w:id w:val="-1502742410"/>
        <w:docPartObj>
          <w:docPartGallery w:val="Bibliographies"/>
          <w:docPartUnique/>
        </w:docPartObj>
      </w:sdtPr>
      <w:sdtEndPr/>
      <w:sdtContent>
        <w:p w14:paraId="7D694740" w14:textId="4F4989C3" w:rsidR="00B035CC" w:rsidRPr="002E0F69" w:rsidRDefault="00B035CC">
          <w:pPr>
            <w:pStyle w:val="Heading1"/>
            <w:rPr>
              <w:rFonts w:ascii="Verdana" w:hAnsi="Verdana"/>
            </w:rPr>
          </w:pPr>
          <w:r w:rsidRPr="002E0F69">
            <w:rPr>
              <w:rFonts w:ascii="Verdana" w:hAnsi="Verdana"/>
            </w:rPr>
            <w:t>Bibliography</w:t>
          </w:r>
        </w:p>
        <w:sdt>
          <w:sdtPr>
            <w:rPr>
              <w:rFonts w:ascii="Verdana" w:hAnsi="Verdana"/>
              <w:sz w:val="22"/>
              <w:szCs w:val="22"/>
            </w:rPr>
            <w:id w:val="111145805"/>
            <w:bibliography/>
          </w:sdtPr>
          <w:sdtEndPr/>
          <w:sdtContent>
            <w:p w14:paraId="7D5E9995" w14:textId="77777777" w:rsidR="00B035CC" w:rsidRPr="002E0F69" w:rsidRDefault="00B035CC" w:rsidP="00B035CC">
              <w:pPr>
                <w:autoSpaceDE w:val="0"/>
                <w:autoSpaceDN w:val="0"/>
                <w:adjustRightInd w:val="0"/>
                <w:spacing w:before="0" w:after="0" w:line="360" w:lineRule="auto"/>
                <w:rPr>
                  <w:rFonts w:ascii="Verdana" w:hAnsi="Verdana"/>
                  <w:sz w:val="22"/>
                  <w:szCs w:val="22"/>
                  <w:lang w:val="en-US"/>
                </w:rPr>
              </w:pPr>
              <w:r w:rsidRPr="002E0F69">
                <w:rPr>
                  <w:rFonts w:ascii="Verdana" w:hAnsi="Verdana"/>
                  <w:sz w:val="22"/>
                  <w:szCs w:val="22"/>
                  <w:lang w:val="en-US"/>
                </w:rPr>
                <w:t xml:space="preserve">Altman, Edward I. – Hotchkiss, Edith – Wang, Wei, </w:t>
              </w:r>
              <w:r w:rsidRPr="002E0F69">
                <w:rPr>
                  <w:rFonts w:ascii="Verdana" w:hAnsi="Verdana"/>
                  <w:i/>
                  <w:iCs/>
                  <w:sz w:val="22"/>
                  <w:szCs w:val="22"/>
                  <w:lang w:val="en-US"/>
                </w:rPr>
                <w:t xml:space="preserve">Corporate Financial Distress, Restructuring, and Bankruptcy, </w:t>
              </w:r>
              <w:r w:rsidRPr="002E0F69">
                <w:rPr>
                  <w:rFonts w:ascii="Verdana" w:hAnsi="Verdana"/>
                  <w:sz w:val="22"/>
                  <w:szCs w:val="22"/>
                  <w:lang w:val="en-US"/>
                </w:rPr>
                <w:t>John Wiley &amp; Sons, Inc. (2019)</w:t>
              </w:r>
            </w:p>
            <w:p w14:paraId="3136E057" w14:textId="77777777" w:rsidR="00B035CC" w:rsidRPr="002E0F69" w:rsidRDefault="00B035CC" w:rsidP="00B035CC">
              <w:pPr>
                <w:autoSpaceDE w:val="0"/>
                <w:autoSpaceDN w:val="0"/>
                <w:adjustRightInd w:val="0"/>
                <w:spacing w:before="0" w:after="0" w:line="360" w:lineRule="auto"/>
                <w:rPr>
                  <w:rFonts w:ascii="Verdana" w:hAnsi="Verdana"/>
                  <w:sz w:val="22"/>
                  <w:szCs w:val="22"/>
                  <w:lang w:val="en-US"/>
                </w:rPr>
              </w:pPr>
              <w:r w:rsidRPr="002E0F69">
                <w:rPr>
                  <w:rFonts w:ascii="Verdana" w:hAnsi="Verdana"/>
                  <w:sz w:val="22"/>
                  <w:szCs w:val="22"/>
                  <w:lang w:val="en-US"/>
                </w:rPr>
                <w:t xml:space="preserve">Gilson, Stuart C., </w:t>
              </w:r>
              <w:r w:rsidRPr="002E0F69">
                <w:rPr>
                  <w:rFonts w:ascii="Verdana" w:hAnsi="Verdana"/>
                  <w:i/>
                  <w:iCs/>
                  <w:sz w:val="22"/>
                  <w:szCs w:val="22"/>
                  <w:lang w:val="en-US"/>
                </w:rPr>
                <w:t>Creating Value through Corporate Restructuring</w:t>
              </w:r>
              <w:r w:rsidRPr="002E0F69">
                <w:rPr>
                  <w:rFonts w:ascii="Verdana" w:hAnsi="Verdana"/>
                  <w:sz w:val="22"/>
                  <w:szCs w:val="22"/>
                  <w:lang w:val="en-US"/>
                </w:rPr>
                <w:t>, John Wiley &amp; Sons, Inc. (2010)</w:t>
              </w:r>
            </w:p>
            <w:p w14:paraId="21494326" w14:textId="77777777" w:rsidR="00B035CC" w:rsidRDefault="00B035CC" w:rsidP="00B035CC">
              <w:pPr>
                <w:autoSpaceDE w:val="0"/>
                <w:autoSpaceDN w:val="0"/>
                <w:adjustRightInd w:val="0"/>
                <w:spacing w:before="0" w:after="0" w:line="360" w:lineRule="auto"/>
                <w:rPr>
                  <w:rFonts w:ascii="Verdana" w:hAnsi="Verdana"/>
                  <w:sz w:val="22"/>
                  <w:szCs w:val="22"/>
                  <w:lang w:val="en-US"/>
                </w:rPr>
              </w:pPr>
              <w:r w:rsidRPr="002E0F69">
                <w:rPr>
                  <w:rFonts w:ascii="Verdana" w:hAnsi="Verdana"/>
                  <w:sz w:val="22"/>
                  <w:szCs w:val="22"/>
                  <w:lang w:val="en-US"/>
                </w:rPr>
                <w:t xml:space="preserve">Whitman, Martin J. – Diz Fernando, </w:t>
              </w:r>
              <w:r w:rsidRPr="002E0F69">
                <w:rPr>
                  <w:rFonts w:ascii="Verdana" w:hAnsi="Verdana"/>
                  <w:i/>
                  <w:iCs/>
                  <w:sz w:val="22"/>
                  <w:szCs w:val="22"/>
                  <w:lang w:val="en-US"/>
                </w:rPr>
                <w:t>Distress Investing: principles and technique</w:t>
              </w:r>
              <w:r w:rsidRPr="002E0F69">
                <w:rPr>
                  <w:rFonts w:ascii="Verdana" w:hAnsi="Verdana"/>
                  <w:sz w:val="22"/>
                  <w:szCs w:val="22"/>
                  <w:lang w:val="en-US"/>
                </w:rPr>
                <w:t>, John Wiley &amp; Sons, Inc. (2009)</w:t>
              </w:r>
            </w:p>
            <w:p w14:paraId="33402F52" w14:textId="5F2FA1BA" w:rsidR="007A033C" w:rsidRDefault="007A033C" w:rsidP="00B035CC">
              <w:pPr>
                <w:autoSpaceDE w:val="0"/>
                <w:autoSpaceDN w:val="0"/>
                <w:adjustRightInd w:val="0"/>
                <w:spacing w:before="0" w:after="0" w:line="360" w:lineRule="auto"/>
                <w:rPr>
                  <w:rFonts w:ascii="Verdana" w:hAnsi="Verdana"/>
                  <w:sz w:val="22"/>
                  <w:szCs w:val="22"/>
                  <w:lang w:val="en-US"/>
                </w:rPr>
              </w:pPr>
              <w:r w:rsidRPr="00CF3D0B">
                <w:rPr>
                  <w:rFonts w:ascii="Verdana" w:hAnsi="Verdana"/>
                  <w:sz w:val="22"/>
                  <w:szCs w:val="22"/>
                  <w:lang w:val="en-US"/>
                </w:rPr>
                <w:t xml:space="preserve">Masciocchi, Mario, </w:t>
              </w:r>
              <w:r w:rsidRPr="00CF3D0B">
                <w:rPr>
                  <w:rFonts w:ascii="Verdana" w:hAnsi="Verdana"/>
                  <w:i/>
                  <w:iCs/>
                  <w:sz w:val="22"/>
                  <w:szCs w:val="22"/>
                  <w:lang w:val="en-US"/>
                </w:rPr>
                <w:t>Il Turnaround Management</w:t>
              </w:r>
              <w:r w:rsidRPr="00CF3D0B">
                <w:rPr>
                  <w:rFonts w:ascii="Verdana" w:hAnsi="Verdana"/>
                  <w:sz w:val="22"/>
                  <w:szCs w:val="22"/>
                  <w:lang w:val="en-US"/>
                </w:rPr>
                <w:t xml:space="preserve">, Il Sole 24 Ore. </w:t>
              </w:r>
              <w:r w:rsidRPr="007A033C">
                <w:rPr>
                  <w:rFonts w:ascii="Verdana" w:hAnsi="Verdana"/>
                  <w:sz w:val="22"/>
                  <w:szCs w:val="22"/>
                  <w:lang w:val="en-US"/>
                </w:rPr>
                <w:t>(2007)</w:t>
              </w:r>
            </w:p>
            <w:p w14:paraId="3195F937" w14:textId="4BC19A2F" w:rsidR="00CF3D0B" w:rsidRPr="002E0F69" w:rsidRDefault="00CF3D0B" w:rsidP="00B035CC">
              <w:pPr>
                <w:autoSpaceDE w:val="0"/>
                <w:autoSpaceDN w:val="0"/>
                <w:adjustRightInd w:val="0"/>
                <w:spacing w:before="0" w:after="0" w:line="360" w:lineRule="auto"/>
                <w:rPr>
                  <w:rFonts w:ascii="Verdana" w:hAnsi="Verdana"/>
                  <w:sz w:val="22"/>
                  <w:szCs w:val="22"/>
                  <w:lang w:val="en-US"/>
                </w:rPr>
              </w:pPr>
              <w:r w:rsidRPr="00CF3D0B">
                <w:rPr>
                  <w:rFonts w:ascii="Verdana" w:hAnsi="Verdana"/>
                  <w:sz w:val="22"/>
                  <w:szCs w:val="22"/>
                  <w:lang w:val="en-US"/>
                </w:rPr>
                <w:t>Sebenius James – Lax David, 3-D Negotiation, Harvard Business School Press (2006)</w:t>
              </w:r>
            </w:p>
            <w:p w14:paraId="12A1BE9B" w14:textId="77777777" w:rsidR="00B035CC" w:rsidRPr="002E0F69" w:rsidRDefault="00B035CC" w:rsidP="00B035CC">
              <w:pPr>
                <w:autoSpaceDE w:val="0"/>
                <w:autoSpaceDN w:val="0"/>
                <w:adjustRightInd w:val="0"/>
                <w:spacing w:before="0" w:after="0" w:line="360" w:lineRule="auto"/>
                <w:rPr>
                  <w:rFonts w:ascii="Verdana" w:hAnsi="Verdana"/>
                  <w:sz w:val="22"/>
                  <w:szCs w:val="22"/>
                  <w:lang w:val="en-US"/>
                </w:rPr>
              </w:pPr>
              <w:r w:rsidRPr="002E0F69">
                <w:rPr>
                  <w:rFonts w:ascii="Verdana" w:hAnsi="Verdana"/>
                  <w:sz w:val="22"/>
                  <w:szCs w:val="22"/>
                  <w:lang w:val="en-US"/>
                </w:rPr>
                <w:t xml:space="preserve">Sutton, Gary, </w:t>
              </w:r>
              <w:r w:rsidRPr="002E0F69">
                <w:rPr>
                  <w:rFonts w:ascii="Verdana" w:hAnsi="Verdana"/>
                  <w:i/>
                  <w:iCs/>
                  <w:sz w:val="22"/>
                  <w:szCs w:val="22"/>
                  <w:lang w:val="en-US"/>
                </w:rPr>
                <w:t>The Six-Month Fix</w:t>
              </w:r>
              <w:r w:rsidRPr="002E0F69">
                <w:rPr>
                  <w:rFonts w:ascii="Verdana" w:hAnsi="Verdana"/>
                  <w:sz w:val="22"/>
                  <w:szCs w:val="22"/>
                  <w:lang w:val="en-US"/>
                </w:rPr>
                <w:t>, John Wiley &amp; Sons, Inc. (2002)</w:t>
              </w:r>
            </w:p>
            <w:p w14:paraId="621A03D1" w14:textId="77777777" w:rsidR="00B035CC" w:rsidRDefault="00B035CC" w:rsidP="00B035CC">
              <w:pPr>
                <w:autoSpaceDE w:val="0"/>
                <w:autoSpaceDN w:val="0"/>
                <w:adjustRightInd w:val="0"/>
                <w:spacing w:before="0" w:after="0" w:line="360" w:lineRule="auto"/>
                <w:rPr>
                  <w:rFonts w:ascii="Verdana" w:hAnsi="Verdana"/>
                  <w:sz w:val="22"/>
                  <w:szCs w:val="22"/>
                  <w:lang w:val="en-US"/>
                </w:rPr>
              </w:pPr>
              <w:r w:rsidRPr="002E0F69">
                <w:rPr>
                  <w:rFonts w:ascii="Verdana" w:hAnsi="Verdana"/>
                  <w:sz w:val="22"/>
                  <w:szCs w:val="22"/>
                  <w:lang w:val="en-US"/>
                </w:rPr>
                <w:t>INSOL International, at &lt;</w:t>
              </w:r>
              <w:hyperlink r:id="rId8" w:history="1">
                <w:r w:rsidRPr="002E0F69">
                  <w:rPr>
                    <w:rStyle w:val="Hyperlink"/>
                    <w:rFonts w:ascii="Verdana" w:hAnsi="Verdana"/>
                    <w:sz w:val="22"/>
                    <w:szCs w:val="22"/>
                    <w:lang w:val="en-US"/>
                  </w:rPr>
                  <w:t>https://www.insol.org</w:t>
                </w:r>
              </w:hyperlink>
              <w:r w:rsidRPr="002E0F69">
                <w:rPr>
                  <w:rFonts w:ascii="Verdana" w:hAnsi="Verdana"/>
                  <w:sz w:val="22"/>
                  <w:szCs w:val="22"/>
                  <w:lang w:val="en-US"/>
                </w:rPr>
                <w:t>&gt;, accessed on January-February 2024</w:t>
              </w:r>
            </w:p>
            <w:p w14:paraId="4E2C0C6D" w14:textId="7D68A9A3" w:rsidR="00EE03B7" w:rsidRPr="002E0F69" w:rsidRDefault="00EE03B7" w:rsidP="00B035CC">
              <w:pPr>
                <w:autoSpaceDE w:val="0"/>
                <w:autoSpaceDN w:val="0"/>
                <w:adjustRightInd w:val="0"/>
                <w:spacing w:before="0" w:after="0" w:line="360" w:lineRule="auto"/>
                <w:rPr>
                  <w:rFonts w:ascii="Verdana" w:hAnsi="Verdana"/>
                  <w:sz w:val="22"/>
                  <w:szCs w:val="22"/>
                  <w:lang w:val="en-US"/>
                </w:rPr>
              </w:pPr>
              <w:proofErr w:type="spellStart"/>
              <w:r w:rsidRPr="00EE03B7">
                <w:rPr>
                  <w:rFonts w:ascii="Verdana" w:hAnsi="Verdana"/>
                  <w:sz w:val="22"/>
                  <w:szCs w:val="22"/>
                  <w:lang w:val="en-US"/>
                </w:rPr>
                <w:t>Wachtell</w:t>
              </w:r>
              <w:proofErr w:type="spellEnd"/>
              <w:r w:rsidRPr="00EE03B7">
                <w:rPr>
                  <w:rFonts w:ascii="Verdana" w:hAnsi="Verdana"/>
                  <w:sz w:val="22"/>
                  <w:szCs w:val="22"/>
                  <w:lang w:val="en-US"/>
                </w:rPr>
                <w:t>, Lipton, Rosen &amp; Katz, Distressed Investing, Merger &amp; Acquisition (2022)</w:t>
              </w:r>
            </w:p>
            <w:p w14:paraId="7BDCBC10" w14:textId="4F29A186" w:rsidR="002A6AC6" w:rsidRPr="002E0F69" w:rsidRDefault="00B035CC" w:rsidP="00A96448">
              <w:pPr>
                <w:autoSpaceDE w:val="0"/>
                <w:autoSpaceDN w:val="0"/>
                <w:adjustRightInd w:val="0"/>
                <w:spacing w:before="0" w:after="0" w:line="360" w:lineRule="auto"/>
                <w:rPr>
                  <w:rFonts w:ascii="Verdana" w:hAnsi="Verdana"/>
                  <w:sz w:val="22"/>
                  <w:szCs w:val="22"/>
                  <w:lang w:val="en-US"/>
                </w:rPr>
              </w:pPr>
              <w:r w:rsidRPr="002E0F69">
                <w:rPr>
                  <w:rFonts w:ascii="Verdana" w:hAnsi="Verdana"/>
                  <w:sz w:val="22"/>
                  <w:szCs w:val="22"/>
                  <w:lang w:val="en-US"/>
                </w:rPr>
                <w:t>Tamimi: the New Saudi Arabian Bankruptcy Law, at &lt;</w:t>
              </w:r>
              <w:hyperlink r:id="rId9" w:history="1">
                <w:r w:rsidRPr="002E0F69">
                  <w:rPr>
                    <w:rStyle w:val="Hyperlink"/>
                    <w:rFonts w:ascii="Verdana" w:hAnsi="Verdana"/>
                    <w:sz w:val="22"/>
                    <w:szCs w:val="22"/>
                    <w:lang w:val="en-US"/>
                  </w:rPr>
                  <w:t>https://www.tamimi.com/law-update-articles/the-new-saudi-arabian-bankruptcy-law/</w:t>
                </w:r>
              </w:hyperlink>
              <w:r w:rsidRPr="002E0F69">
                <w:rPr>
                  <w:rFonts w:ascii="Verdana" w:hAnsi="Verdana"/>
                  <w:sz w:val="22"/>
                  <w:szCs w:val="22"/>
                  <w:lang w:val="en-US"/>
                </w:rPr>
                <w:t>&gt;, accessed on 25 January 2024</w:t>
              </w:r>
            </w:p>
          </w:sdtContent>
        </w:sdt>
      </w:sdtContent>
    </w:sdt>
    <w:sectPr w:rsidR="002A6AC6" w:rsidRPr="002E0F69" w:rsidSect="00502DC3">
      <w:footerReference w:type="even" r:id="rId10"/>
      <w:footerReference w:type="default" r:id="rId11"/>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A1FF" w14:textId="77777777" w:rsidR="00502DC3" w:rsidRDefault="00502DC3" w:rsidP="00F7616B">
      <w:r>
        <w:separator/>
      </w:r>
    </w:p>
  </w:endnote>
  <w:endnote w:type="continuationSeparator" w:id="0">
    <w:p w14:paraId="362918F1" w14:textId="77777777" w:rsidR="00502DC3" w:rsidRDefault="00502DC3" w:rsidP="00F7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2855"/>
      <w:docPartObj>
        <w:docPartGallery w:val="Page Numbers (Bottom of Page)"/>
        <w:docPartUnique/>
      </w:docPartObj>
    </w:sdtPr>
    <w:sdtEndPr>
      <w:rPr>
        <w:rStyle w:val="PageNumber"/>
      </w:rPr>
    </w:sdtEndPr>
    <w:sdtContent>
      <w:p w14:paraId="05E7524A" w14:textId="14F2676E" w:rsidR="00F7616B" w:rsidRDefault="00F7616B" w:rsidP="003052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87FB0" w14:textId="77777777" w:rsidR="00F7616B" w:rsidRDefault="00F7616B" w:rsidP="00F761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800363"/>
      <w:docPartObj>
        <w:docPartGallery w:val="Page Numbers (Bottom of Page)"/>
        <w:docPartUnique/>
      </w:docPartObj>
    </w:sdtPr>
    <w:sdtEndPr>
      <w:rPr>
        <w:rStyle w:val="PageNumber"/>
      </w:rPr>
    </w:sdtEndPr>
    <w:sdtContent>
      <w:p w14:paraId="450DCF8F" w14:textId="48226BE3" w:rsidR="00F7616B" w:rsidRDefault="00F7616B" w:rsidP="003052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91F26B" w14:textId="77777777" w:rsidR="00F7616B" w:rsidRDefault="00F7616B" w:rsidP="00F761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6417" w14:textId="77777777" w:rsidR="00502DC3" w:rsidRDefault="00502DC3" w:rsidP="00F7616B">
      <w:r>
        <w:separator/>
      </w:r>
    </w:p>
  </w:footnote>
  <w:footnote w:type="continuationSeparator" w:id="0">
    <w:p w14:paraId="453DCAFF" w14:textId="77777777" w:rsidR="00502DC3" w:rsidRDefault="00502DC3" w:rsidP="00F7616B">
      <w:r>
        <w:continuationSeparator/>
      </w:r>
    </w:p>
  </w:footnote>
  <w:footnote w:id="1">
    <w:p w14:paraId="126CC4E2" w14:textId="04734597" w:rsidR="008D33C8" w:rsidRPr="008D33C8" w:rsidRDefault="008D33C8">
      <w:pPr>
        <w:pStyle w:val="FootnoteText"/>
        <w:rPr>
          <w:lang w:val="en-US"/>
        </w:rPr>
      </w:pPr>
      <w:r>
        <w:rPr>
          <w:rStyle w:val="FootnoteReference"/>
        </w:rPr>
        <w:footnoteRef/>
      </w:r>
      <w:r w:rsidRPr="008D33C8">
        <w:rPr>
          <w:lang w:val="en-US"/>
        </w:rPr>
        <w:t xml:space="preserve"> Sutton, Gary, The Six-Month Fix, John Wiley &amp; Sons, Inc. (2002)</w:t>
      </w:r>
      <w:r>
        <w:rPr>
          <w:lang w:val="en-US"/>
        </w:rPr>
        <w:t>, p 28-32</w:t>
      </w:r>
    </w:p>
  </w:footnote>
  <w:footnote w:id="2">
    <w:p w14:paraId="74B1EDD8" w14:textId="6A7B6468" w:rsidR="00632AB6" w:rsidRPr="00632AB6" w:rsidRDefault="00632AB6">
      <w:pPr>
        <w:pStyle w:val="FootnoteText"/>
        <w:rPr>
          <w:lang w:val="en-US"/>
        </w:rPr>
      </w:pPr>
      <w:r>
        <w:rPr>
          <w:rStyle w:val="FootnoteReference"/>
        </w:rPr>
        <w:footnoteRef/>
      </w:r>
      <w:r w:rsidRPr="00632AB6">
        <w:rPr>
          <w:lang w:val="en-US"/>
        </w:rPr>
        <w:t xml:space="preserve"> INSOL International, at &lt;https://www.insol.org&gt;, </w:t>
      </w:r>
      <w:r>
        <w:rPr>
          <w:lang w:val="en-US"/>
        </w:rPr>
        <w:t xml:space="preserve">GIPC Training Material </w:t>
      </w:r>
      <w:r w:rsidRPr="00632AB6">
        <w:rPr>
          <w:lang w:val="en-US"/>
        </w:rPr>
        <w:t>accessed on January-February 2024</w:t>
      </w:r>
    </w:p>
  </w:footnote>
  <w:footnote w:id="3">
    <w:p w14:paraId="30AF56FF" w14:textId="170BF045" w:rsidR="00DE61DD" w:rsidRPr="00CF3D0B" w:rsidRDefault="00DE61DD">
      <w:pPr>
        <w:pStyle w:val="FootnoteText"/>
        <w:rPr>
          <w:lang w:val="it-IT"/>
        </w:rPr>
      </w:pPr>
      <w:r>
        <w:rPr>
          <w:rStyle w:val="FootnoteReference"/>
        </w:rPr>
        <w:footnoteRef/>
      </w:r>
      <w:r w:rsidRPr="00DE61DD">
        <w:rPr>
          <w:lang w:val="en-US"/>
        </w:rPr>
        <w:t xml:space="preserve"> </w:t>
      </w:r>
      <w:r w:rsidRPr="00892288">
        <w:rPr>
          <w:lang w:val="en-US"/>
        </w:rPr>
        <w:t xml:space="preserve">Altman, Edward I. – Hotchkiss, Edith – Wang, Wei, Corporate Financial Distress, Restructuring, and Bankruptcy, John Wiley &amp; Sons, Inc. </w:t>
      </w:r>
      <w:r w:rsidRPr="00CF3D0B">
        <w:rPr>
          <w:lang w:val="it-IT"/>
        </w:rPr>
        <w:t>(2019), p 8-10</w:t>
      </w:r>
    </w:p>
  </w:footnote>
  <w:footnote w:id="4">
    <w:p w14:paraId="4CA239D7" w14:textId="22023207" w:rsidR="007A033C" w:rsidRPr="00CF3D0B" w:rsidRDefault="007A033C">
      <w:pPr>
        <w:pStyle w:val="FootnoteText"/>
        <w:rPr>
          <w:lang w:val="it-IT"/>
        </w:rPr>
      </w:pPr>
      <w:r>
        <w:rPr>
          <w:rStyle w:val="FootnoteReference"/>
        </w:rPr>
        <w:footnoteRef/>
      </w:r>
      <w:r>
        <w:t xml:space="preserve"> </w:t>
      </w:r>
      <w:r w:rsidRPr="007A033C">
        <w:rPr>
          <w:lang w:val="it-IT"/>
        </w:rPr>
        <w:t xml:space="preserve">Masciocchi, Mario, Il Turnaround Management, Il Sole 24 Ore. </w:t>
      </w:r>
      <w:r w:rsidRPr="00CF3D0B">
        <w:rPr>
          <w:lang w:val="it-IT"/>
        </w:rPr>
        <w:t>(2007), p 47-50</w:t>
      </w:r>
    </w:p>
  </w:footnote>
  <w:footnote w:id="5">
    <w:p w14:paraId="6B11F997" w14:textId="1A640087" w:rsidR="00DE61DD" w:rsidRPr="00DE61DD" w:rsidRDefault="00DE61DD">
      <w:pPr>
        <w:pStyle w:val="FootnoteText"/>
        <w:rPr>
          <w:lang w:val="en-US"/>
        </w:rPr>
      </w:pPr>
      <w:r>
        <w:rPr>
          <w:rStyle w:val="FootnoteReference"/>
        </w:rPr>
        <w:footnoteRef/>
      </w:r>
      <w:r w:rsidRPr="00DE61DD">
        <w:rPr>
          <w:lang w:val="en-US"/>
        </w:rPr>
        <w:t xml:space="preserve"> Gilson, Stuart C., Creating Value through Corporate Restructuring, John Wiley &amp; Sons, Inc. (2010)</w:t>
      </w:r>
      <w:r>
        <w:rPr>
          <w:lang w:val="en-US"/>
        </w:rPr>
        <w:t>, p 20-31</w:t>
      </w:r>
    </w:p>
  </w:footnote>
  <w:footnote w:id="6">
    <w:p w14:paraId="2350EA9B" w14:textId="13A058DE" w:rsidR="00892288" w:rsidRPr="00892288" w:rsidRDefault="00892288">
      <w:pPr>
        <w:pStyle w:val="FootnoteText"/>
        <w:rPr>
          <w:lang w:val="en-US"/>
        </w:rPr>
      </w:pPr>
      <w:r>
        <w:rPr>
          <w:rStyle w:val="FootnoteReference"/>
        </w:rPr>
        <w:footnoteRef/>
      </w:r>
      <w:r w:rsidRPr="00892288">
        <w:rPr>
          <w:lang w:val="en-US"/>
        </w:rPr>
        <w:t xml:space="preserve"> Altman, Edward I. – Hotchkiss, Edith – Wang, Wei, Corporate Financial Distress, Restructuring, and Bankruptcy, John Wiley &amp; Sons, Inc. (2019)</w:t>
      </w:r>
      <w:r>
        <w:rPr>
          <w:lang w:val="en-US"/>
        </w:rPr>
        <w:t>, p 19, 268-273</w:t>
      </w:r>
    </w:p>
  </w:footnote>
  <w:footnote w:id="7">
    <w:p w14:paraId="63A4A7ED" w14:textId="3D63CD79" w:rsidR="00B25665" w:rsidRPr="00B25665" w:rsidRDefault="00B25665">
      <w:pPr>
        <w:pStyle w:val="FootnoteText"/>
        <w:rPr>
          <w:lang w:val="en-US"/>
        </w:rPr>
      </w:pPr>
      <w:r>
        <w:rPr>
          <w:rStyle w:val="FootnoteReference"/>
        </w:rPr>
        <w:footnoteRef/>
      </w:r>
      <w:r w:rsidRPr="00B25665">
        <w:rPr>
          <w:lang w:val="en-US"/>
        </w:rPr>
        <w:t xml:space="preserve"> Whitman, Martin J. – Diz Fernando, Distress Investing: principles and technique, John Wiley &amp; Sons, Inc. (2009)</w:t>
      </w:r>
      <w:r>
        <w:rPr>
          <w:lang w:val="en-US"/>
        </w:rPr>
        <w:t>, p 198-200</w:t>
      </w:r>
    </w:p>
  </w:footnote>
  <w:footnote w:id="8">
    <w:p w14:paraId="36007E06" w14:textId="7F8FDEE1" w:rsidR="00DE61DD" w:rsidRPr="00DE61DD" w:rsidRDefault="00DE61DD">
      <w:pPr>
        <w:pStyle w:val="FootnoteText"/>
        <w:rPr>
          <w:lang w:val="en-US"/>
        </w:rPr>
      </w:pPr>
      <w:r>
        <w:rPr>
          <w:rStyle w:val="FootnoteReference"/>
        </w:rPr>
        <w:footnoteRef/>
      </w:r>
      <w:r w:rsidRPr="00DE61DD">
        <w:rPr>
          <w:lang w:val="en-US"/>
        </w:rPr>
        <w:t xml:space="preserve"> Gilson, Stuart C., Creating Value through Corporate Restructuring, John Wiley &amp; Sons, Inc. (2010)</w:t>
      </w:r>
      <w:r>
        <w:rPr>
          <w:lang w:val="en-US"/>
        </w:rPr>
        <w:t>, p 32-53</w:t>
      </w:r>
    </w:p>
  </w:footnote>
  <w:footnote w:id="9">
    <w:p w14:paraId="1137CB56" w14:textId="13E41B4F" w:rsidR="00632AB6" w:rsidRPr="00632AB6" w:rsidRDefault="00632AB6">
      <w:pPr>
        <w:pStyle w:val="FootnoteText"/>
        <w:rPr>
          <w:lang w:val="en-US"/>
        </w:rPr>
      </w:pPr>
      <w:r>
        <w:rPr>
          <w:rStyle w:val="FootnoteReference"/>
        </w:rPr>
        <w:footnoteRef/>
      </w:r>
      <w:r w:rsidRPr="00632AB6">
        <w:rPr>
          <w:lang w:val="en-US"/>
        </w:rPr>
        <w:t xml:space="preserve"> INSOL International, at &lt;https://www.insol.org&gt;, GIP Training Material accessed on January-February 2024</w:t>
      </w:r>
    </w:p>
  </w:footnote>
  <w:footnote w:id="10">
    <w:p w14:paraId="2894EC54" w14:textId="1B073E65" w:rsidR="00167D16" w:rsidRPr="00167D16" w:rsidRDefault="00167D16">
      <w:pPr>
        <w:pStyle w:val="FootnoteText"/>
      </w:pPr>
      <w:r>
        <w:rPr>
          <w:rStyle w:val="FootnoteReference"/>
        </w:rPr>
        <w:footnoteRef/>
      </w:r>
      <w:r>
        <w:t xml:space="preserve"> </w:t>
      </w:r>
      <w:r w:rsidRPr="00B25665">
        <w:rPr>
          <w:lang w:val="en-US"/>
        </w:rPr>
        <w:t>Whitman, Martin J. – Diz Fernando, Distress Investing: principles and technique, John Wiley &amp; Sons, Inc. (2009)</w:t>
      </w:r>
      <w:r>
        <w:rPr>
          <w:lang w:val="en-US"/>
        </w:rPr>
        <w:t>, p193</w:t>
      </w:r>
    </w:p>
  </w:footnote>
  <w:footnote w:id="11">
    <w:p w14:paraId="791E54A1" w14:textId="10704E3D" w:rsidR="00DE61DD" w:rsidRPr="00DE61DD" w:rsidRDefault="00DE61DD">
      <w:pPr>
        <w:pStyle w:val="FootnoteText"/>
        <w:rPr>
          <w:lang w:val="en-US"/>
        </w:rPr>
      </w:pPr>
      <w:r>
        <w:rPr>
          <w:rStyle w:val="FootnoteReference"/>
        </w:rPr>
        <w:footnoteRef/>
      </w:r>
      <w:r w:rsidRPr="00DE61DD">
        <w:rPr>
          <w:lang w:val="en-US"/>
        </w:rPr>
        <w:t xml:space="preserve"> Gilson, Stuart C., Creating Value through Corporate Restructuring, John Wiley &amp; Sons, Inc. (2010)</w:t>
      </w:r>
      <w:r>
        <w:rPr>
          <w:lang w:val="en-US"/>
        </w:rPr>
        <w:t>, p 46.</w:t>
      </w:r>
    </w:p>
  </w:footnote>
  <w:footnote w:id="12">
    <w:p w14:paraId="2DB69B41" w14:textId="07F28903" w:rsidR="00B25665" w:rsidRPr="00B25665" w:rsidRDefault="00B25665">
      <w:pPr>
        <w:pStyle w:val="FootnoteText"/>
        <w:rPr>
          <w:lang w:val="en-US"/>
        </w:rPr>
      </w:pPr>
      <w:r>
        <w:rPr>
          <w:rStyle w:val="FootnoteReference"/>
        </w:rPr>
        <w:footnoteRef/>
      </w:r>
      <w:r w:rsidRPr="00B25665">
        <w:rPr>
          <w:lang w:val="en-US"/>
        </w:rPr>
        <w:t xml:space="preserve"> Whitman, Martin J. – Diz Fernando, Distress Investing: principles and technique, John Wiley &amp; Sons, Inc. (2009)</w:t>
      </w:r>
      <w:r>
        <w:rPr>
          <w:lang w:val="en-US"/>
        </w:rPr>
        <w:t>, p183-184</w:t>
      </w:r>
    </w:p>
  </w:footnote>
  <w:footnote w:id="13">
    <w:p w14:paraId="29047807" w14:textId="62CC2840" w:rsidR="007255BA" w:rsidRPr="007255BA" w:rsidRDefault="007255BA">
      <w:pPr>
        <w:pStyle w:val="FootnoteText"/>
        <w:rPr>
          <w:lang w:val="en-US"/>
        </w:rPr>
      </w:pPr>
      <w:r>
        <w:rPr>
          <w:rStyle w:val="FootnoteReference"/>
        </w:rPr>
        <w:footnoteRef/>
      </w:r>
      <w:r w:rsidRPr="007255BA">
        <w:rPr>
          <w:lang w:val="en-US"/>
        </w:rPr>
        <w:t xml:space="preserve"> Altman, Edward I. – Hotchkiss, Edith – Wang, Wei, Corporate Financial Distress, Restructuring, and Bankruptcy, John Wiley &amp; Sons, Inc. (2019)</w:t>
      </w:r>
      <w:r>
        <w:rPr>
          <w:lang w:val="en-US"/>
        </w:rPr>
        <w:t>, p 92-94</w:t>
      </w:r>
    </w:p>
  </w:footnote>
  <w:footnote w:id="14">
    <w:p w14:paraId="2E7BC9F3" w14:textId="71171589" w:rsidR="00A153C7" w:rsidRPr="00A153C7" w:rsidRDefault="00A153C7">
      <w:pPr>
        <w:pStyle w:val="FootnoteText"/>
      </w:pPr>
      <w:r>
        <w:rPr>
          <w:rStyle w:val="FootnoteReference"/>
        </w:rPr>
        <w:footnoteRef/>
      </w:r>
      <w:r>
        <w:t xml:space="preserve"> Wachtell, Lipton, Rosen </w:t>
      </w:r>
      <w:r w:rsidR="00EE03B7">
        <w:t>&amp; Katz, Distressed Investing, Merger &amp; Acquisition (2022), p 39-49</w:t>
      </w:r>
    </w:p>
  </w:footnote>
  <w:footnote w:id="15">
    <w:p w14:paraId="0508DADC" w14:textId="1CF3DCCA" w:rsidR="007A033C" w:rsidRPr="007A033C" w:rsidRDefault="007A033C">
      <w:pPr>
        <w:pStyle w:val="FootnoteText"/>
      </w:pPr>
      <w:r>
        <w:rPr>
          <w:rStyle w:val="FootnoteReference"/>
        </w:rPr>
        <w:footnoteRef/>
      </w:r>
      <w:r>
        <w:t xml:space="preserve"> </w:t>
      </w:r>
      <w:r w:rsidRPr="007255BA">
        <w:rPr>
          <w:lang w:val="en-US"/>
        </w:rPr>
        <w:t>Altman, Edward I. – Hotchkiss, Edith – Wang, Wei, Corporate Financial Distress, Restructuring, and Bankruptcy, John Wiley &amp; Sons, Inc. (2019)</w:t>
      </w:r>
      <w:r>
        <w:rPr>
          <w:lang w:val="en-US"/>
        </w:rPr>
        <w:t>, p 111-112</w:t>
      </w:r>
    </w:p>
  </w:footnote>
  <w:footnote w:id="16">
    <w:p w14:paraId="446C32DC" w14:textId="0B45987C" w:rsidR="007A033C" w:rsidRPr="007A033C" w:rsidRDefault="007A033C">
      <w:pPr>
        <w:pStyle w:val="FootnoteText"/>
      </w:pPr>
      <w:r>
        <w:rPr>
          <w:rStyle w:val="FootnoteReference"/>
        </w:rPr>
        <w:footnoteRef/>
      </w:r>
      <w:r>
        <w:t xml:space="preserve"> </w:t>
      </w:r>
      <w:r w:rsidRPr="00DE61DD">
        <w:rPr>
          <w:lang w:val="en-US"/>
        </w:rPr>
        <w:t>Gilson, Stuart C., Creating Value through Corporate Restructuring, John Wiley &amp; Sons, Inc. (2010)</w:t>
      </w:r>
      <w:r>
        <w:rPr>
          <w:lang w:val="en-US"/>
        </w:rPr>
        <w:t>, p 25</w:t>
      </w:r>
    </w:p>
  </w:footnote>
  <w:footnote w:id="17">
    <w:p w14:paraId="1ADBA3CD" w14:textId="6D472145" w:rsidR="00CF3D0B" w:rsidRPr="00CF3D0B" w:rsidRDefault="00CF3D0B">
      <w:pPr>
        <w:pStyle w:val="FootnoteText"/>
      </w:pPr>
      <w:r>
        <w:rPr>
          <w:rStyle w:val="FootnoteReference"/>
        </w:rPr>
        <w:footnoteRef/>
      </w:r>
      <w:r>
        <w:t xml:space="preserve"> </w:t>
      </w:r>
      <w:r>
        <w:rPr>
          <w:lang w:val="en-US"/>
        </w:rPr>
        <w:t xml:space="preserve">Sebenius James – Lax David, 3-D Negotiation, Harvard Business School Press </w:t>
      </w:r>
      <w:r w:rsidRPr="00DE61DD">
        <w:rPr>
          <w:lang w:val="en-US"/>
        </w:rPr>
        <w:t>(20</w:t>
      </w:r>
      <w:r>
        <w:rPr>
          <w:lang w:val="en-US"/>
        </w:rPr>
        <w:t>06</w:t>
      </w:r>
      <w:r w:rsidRPr="00DE61DD">
        <w:rPr>
          <w:lang w:val="en-US"/>
        </w:rPr>
        <w:t>)</w:t>
      </w:r>
      <w:r>
        <w:rPr>
          <w:lang w:val="en-US"/>
        </w:rPr>
        <w:t>, part 2, chapter 5</w:t>
      </w:r>
    </w:p>
  </w:footnote>
  <w:footnote w:id="18">
    <w:p w14:paraId="435F3B10" w14:textId="1AC7C6EB" w:rsidR="00632AB6" w:rsidRPr="00632AB6" w:rsidRDefault="00632AB6">
      <w:pPr>
        <w:pStyle w:val="FootnoteText"/>
        <w:rPr>
          <w:lang w:val="en-US"/>
        </w:rPr>
      </w:pPr>
      <w:r>
        <w:rPr>
          <w:rStyle w:val="FootnoteReference"/>
        </w:rPr>
        <w:footnoteRef/>
      </w:r>
      <w:r w:rsidRPr="00632AB6">
        <w:rPr>
          <w:lang w:val="en-US"/>
        </w:rPr>
        <w:t xml:space="preserve"> INSOL International, at &lt;https://www.insol.org&gt;, GIP</w:t>
      </w:r>
      <w:r>
        <w:rPr>
          <w:lang w:val="en-US"/>
        </w:rPr>
        <w:t>C</w:t>
      </w:r>
      <w:r w:rsidRPr="00632AB6">
        <w:rPr>
          <w:lang w:val="en-US"/>
        </w:rPr>
        <w:t xml:space="preserve"> Training Material accessed on January-February 2024</w:t>
      </w:r>
    </w:p>
  </w:footnote>
  <w:footnote w:id="19">
    <w:p w14:paraId="0E76D697" w14:textId="2F3C8E46" w:rsidR="0011108E" w:rsidRPr="0011108E" w:rsidRDefault="0011108E">
      <w:pPr>
        <w:pStyle w:val="FootnoteText"/>
        <w:rPr>
          <w:lang w:val="en-US"/>
        </w:rPr>
      </w:pPr>
      <w:r>
        <w:rPr>
          <w:rStyle w:val="FootnoteReference"/>
        </w:rPr>
        <w:footnoteRef/>
      </w:r>
      <w:r w:rsidRPr="0011108E">
        <w:rPr>
          <w:lang w:val="en-US"/>
        </w:rPr>
        <w:t xml:space="preserve"> Altman, Edward I. – Hotchkiss, Edith – Wang, Wei, Corporate Financial Distress, Restructuring, and Bankruptcy, John Wiley &amp; Sons, Inc. </w:t>
      </w:r>
      <w:r w:rsidRPr="00892288">
        <w:rPr>
          <w:lang w:val="en-US"/>
        </w:rPr>
        <w:t xml:space="preserve">(2019), </w:t>
      </w:r>
      <w:r w:rsidR="00844150" w:rsidRPr="00892288">
        <w:rPr>
          <w:lang w:val="en-US"/>
        </w:rPr>
        <w:t>p</w:t>
      </w:r>
      <w:r w:rsidR="00892288" w:rsidRPr="00892288">
        <w:rPr>
          <w:lang w:val="en-US"/>
        </w:rPr>
        <w:t xml:space="preserve"> </w:t>
      </w:r>
      <w:r w:rsidRPr="00892288">
        <w:rPr>
          <w:lang w:val="en-US"/>
        </w:rPr>
        <w:t>63</w:t>
      </w:r>
      <w:r w:rsidR="00892288" w:rsidRPr="00892288">
        <w:rPr>
          <w:lang w:val="en-US"/>
        </w:rPr>
        <w:t>.</w:t>
      </w:r>
    </w:p>
  </w:footnote>
  <w:footnote w:id="20">
    <w:p w14:paraId="07D4F28B" w14:textId="1004A2EE" w:rsidR="00092176" w:rsidRPr="00092176" w:rsidRDefault="00092176">
      <w:pPr>
        <w:pStyle w:val="FootnoteText"/>
        <w:rPr>
          <w:lang w:val="en-US"/>
        </w:rPr>
      </w:pPr>
      <w:r>
        <w:rPr>
          <w:rStyle w:val="FootnoteReference"/>
        </w:rPr>
        <w:footnoteRef/>
      </w:r>
      <w:r w:rsidRPr="00092176">
        <w:rPr>
          <w:lang w:val="en-US"/>
        </w:rPr>
        <w:t xml:space="preserve"> Tamimi: the New Saudi Arabian Bankruptcy Law, at &lt;https://www.tamimi.com/law-update-articles/the-new-saudi-arabian-bankruptcy-law/&gt;, accessed on 25 January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D662B"/>
    <w:multiLevelType w:val="hybridMultilevel"/>
    <w:tmpl w:val="73808D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0E186DAB"/>
    <w:multiLevelType w:val="hybridMultilevel"/>
    <w:tmpl w:val="30B024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D5D7751"/>
    <w:multiLevelType w:val="hybridMultilevel"/>
    <w:tmpl w:val="2F86B578"/>
    <w:lvl w:ilvl="0" w:tplc="D9EA95E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B2A10"/>
    <w:multiLevelType w:val="hybridMultilevel"/>
    <w:tmpl w:val="D8C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C39B6"/>
    <w:multiLevelType w:val="multilevel"/>
    <w:tmpl w:val="6F5E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7B6175"/>
    <w:multiLevelType w:val="hybridMultilevel"/>
    <w:tmpl w:val="16229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BC1744"/>
    <w:multiLevelType w:val="hybridMultilevel"/>
    <w:tmpl w:val="15B894BA"/>
    <w:lvl w:ilvl="0" w:tplc="AC20FDF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A383B"/>
    <w:multiLevelType w:val="hybridMultilevel"/>
    <w:tmpl w:val="CC2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84843"/>
    <w:multiLevelType w:val="hybridMultilevel"/>
    <w:tmpl w:val="0684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64B38"/>
    <w:multiLevelType w:val="multilevel"/>
    <w:tmpl w:val="BA1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0E62B1"/>
    <w:multiLevelType w:val="multilevel"/>
    <w:tmpl w:val="E3C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66104"/>
    <w:multiLevelType w:val="hybridMultilevel"/>
    <w:tmpl w:val="28C6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64A73"/>
    <w:multiLevelType w:val="hybridMultilevel"/>
    <w:tmpl w:val="C4B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B4A7A"/>
    <w:multiLevelType w:val="hybridMultilevel"/>
    <w:tmpl w:val="5A664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586625">
    <w:abstractNumId w:val="0"/>
  </w:num>
  <w:num w:numId="2" w16cid:durableId="46221754">
    <w:abstractNumId w:val="1"/>
  </w:num>
  <w:num w:numId="3" w16cid:durableId="877400595">
    <w:abstractNumId w:val="2"/>
  </w:num>
  <w:num w:numId="4" w16cid:durableId="623772331">
    <w:abstractNumId w:val="3"/>
  </w:num>
  <w:num w:numId="5" w16cid:durableId="292758914">
    <w:abstractNumId w:val="4"/>
  </w:num>
  <w:num w:numId="6" w16cid:durableId="599878114">
    <w:abstractNumId w:val="5"/>
  </w:num>
  <w:num w:numId="7" w16cid:durableId="1561213258">
    <w:abstractNumId w:val="6"/>
  </w:num>
  <w:num w:numId="8" w16cid:durableId="2019036496">
    <w:abstractNumId w:val="7"/>
  </w:num>
  <w:num w:numId="9" w16cid:durableId="1971472176">
    <w:abstractNumId w:val="8"/>
  </w:num>
  <w:num w:numId="10" w16cid:durableId="1107695533">
    <w:abstractNumId w:val="9"/>
  </w:num>
  <w:num w:numId="11" w16cid:durableId="1961718344">
    <w:abstractNumId w:val="10"/>
  </w:num>
  <w:num w:numId="12" w16cid:durableId="1203732">
    <w:abstractNumId w:val="11"/>
  </w:num>
  <w:num w:numId="13" w16cid:durableId="1977294495">
    <w:abstractNumId w:val="12"/>
  </w:num>
  <w:num w:numId="14" w16cid:durableId="2127038020">
    <w:abstractNumId w:val="13"/>
  </w:num>
  <w:num w:numId="15" w16cid:durableId="226233458">
    <w:abstractNumId w:val="14"/>
  </w:num>
  <w:num w:numId="16" w16cid:durableId="704720550">
    <w:abstractNumId w:val="15"/>
  </w:num>
  <w:num w:numId="17" w16cid:durableId="1594511895">
    <w:abstractNumId w:val="16"/>
  </w:num>
  <w:num w:numId="18" w16cid:durableId="2103337028">
    <w:abstractNumId w:val="17"/>
  </w:num>
  <w:num w:numId="19" w16cid:durableId="195002150">
    <w:abstractNumId w:val="21"/>
  </w:num>
  <w:num w:numId="20" w16cid:durableId="907963948">
    <w:abstractNumId w:val="29"/>
  </w:num>
  <w:num w:numId="21" w16cid:durableId="1359773386">
    <w:abstractNumId w:val="26"/>
  </w:num>
  <w:num w:numId="22" w16cid:durableId="637027577">
    <w:abstractNumId w:val="25"/>
  </w:num>
  <w:num w:numId="23" w16cid:durableId="1471290515">
    <w:abstractNumId w:val="30"/>
  </w:num>
  <w:num w:numId="24" w16cid:durableId="1519928798">
    <w:abstractNumId w:val="22"/>
  </w:num>
  <w:num w:numId="25" w16cid:durableId="1442068458">
    <w:abstractNumId w:val="28"/>
  </w:num>
  <w:num w:numId="26" w16cid:durableId="161702237">
    <w:abstractNumId w:val="27"/>
  </w:num>
  <w:num w:numId="27" w16cid:durableId="1382441906">
    <w:abstractNumId w:val="31"/>
  </w:num>
  <w:num w:numId="28" w16cid:durableId="20085966">
    <w:abstractNumId w:val="23"/>
  </w:num>
  <w:num w:numId="29" w16cid:durableId="1415782151">
    <w:abstractNumId w:val="19"/>
  </w:num>
  <w:num w:numId="30" w16cid:durableId="535965902">
    <w:abstractNumId w:val="18"/>
  </w:num>
  <w:num w:numId="31" w16cid:durableId="1203715261">
    <w:abstractNumId w:val="24"/>
  </w:num>
  <w:num w:numId="32" w16cid:durableId="531040568">
    <w:abstractNumId w:val="20"/>
  </w:num>
  <w:num w:numId="33" w16cid:durableId="2025786858">
    <w:abstractNumId w:val="32"/>
  </w:num>
  <w:num w:numId="34" w16cid:durableId="10280652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C6"/>
    <w:rsid w:val="000421FA"/>
    <w:rsid w:val="0006411F"/>
    <w:rsid w:val="00092176"/>
    <w:rsid w:val="000D146F"/>
    <w:rsid w:val="000D42A1"/>
    <w:rsid w:val="000D62D7"/>
    <w:rsid w:val="0011108E"/>
    <w:rsid w:val="00115F3B"/>
    <w:rsid w:val="00117CA1"/>
    <w:rsid w:val="0012207D"/>
    <w:rsid w:val="00124B5D"/>
    <w:rsid w:val="00167D16"/>
    <w:rsid w:val="00170630"/>
    <w:rsid w:val="001830CA"/>
    <w:rsid w:val="00195CD6"/>
    <w:rsid w:val="001965F4"/>
    <w:rsid w:val="001A7128"/>
    <w:rsid w:val="001C40CF"/>
    <w:rsid w:val="001D64C5"/>
    <w:rsid w:val="001E1677"/>
    <w:rsid w:val="001F7C0D"/>
    <w:rsid w:val="00227689"/>
    <w:rsid w:val="002407BB"/>
    <w:rsid w:val="002729CA"/>
    <w:rsid w:val="00283E9D"/>
    <w:rsid w:val="002A6AC6"/>
    <w:rsid w:val="002C50DC"/>
    <w:rsid w:val="002D1612"/>
    <w:rsid w:val="002E0F69"/>
    <w:rsid w:val="003826D3"/>
    <w:rsid w:val="003D5521"/>
    <w:rsid w:val="00447103"/>
    <w:rsid w:val="0045493F"/>
    <w:rsid w:val="00497967"/>
    <w:rsid w:val="004D250D"/>
    <w:rsid w:val="00502DC3"/>
    <w:rsid w:val="005106F6"/>
    <w:rsid w:val="00576512"/>
    <w:rsid w:val="00595B24"/>
    <w:rsid w:val="005960AD"/>
    <w:rsid w:val="005D5523"/>
    <w:rsid w:val="005F2DE9"/>
    <w:rsid w:val="00605957"/>
    <w:rsid w:val="00610A28"/>
    <w:rsid w:val="006138BA"/>
    <w:rsid w:val="006246DE"/>
    <w:rsid w:val="00632AB6"/>
    <w:rsid w:val="00664546"/>
    <w:rsid w:val="00674AD5"/>
    <w:rsid w:val="006A4852"/>
    <w:rsid w:val="006B1452"/>
    <w:rsid w:val="006D37AB"/>
    <w:rsid w:val="00705AFF"/>
    <w:rsid w:val="007255BA"/>
    <w:rsid w:val="0073787F"/>
    <w:rsid w:val="007515B6"/>
    <w:rsid w:val="0076153B"/>
    <w:rsid w:val="0076349F"/>
    <w:rsid w:val="00792673"/>
    <w:rsid w:val="007A033C"/>
    <w:rsid w:val="007A7E31"/>
    <w:rsid w:val="007F7A4C"/>
    <w:rsid w:val="00817EC7"/>
    <w:rsid w:val="00830E47"/>
    <w:rsid w:val="0084307A"/>
    <w:rsid w:val="00844150"/>
    <w:rsid w:val="00892288"/>
    <w:rsid w:val="00896F28"/>
    <w:rsid w:val="008B6B67"/>
    <w:rsid w:val="008D33C8"/>
    <w:rsid w:val="008D7135"/>
    <w:rsid w:val="008F320D"/>
    <w:rsid w:val="00902D7A"/>
    <w:rsid w:val="00912295"/>
    <w:rsid w:val="00927E0B"/>
    <w:rsid w:val="00950D10"/>
    <w:rsid w:val="0096373A"/>
    <w:rsid w:val="009864C0"/>
    <w:rsid w:val="009A592D"/>
    <w:rsid w:val="009B4A48"/>
    <w:rsid w:val="009D5C3E"/>
    <w:rsid w:val="00A153C7"/>
    <w:rsid w:val="00A53994"/>
    <w:rsid w:val="00A637D7"/>
    <w:rsid w:val="00A7148E"/>
    <w:rsid w:val="00A83401"/>
    <w:rsid w:val="00A9265D"/>
    <w:rsid w:val="00A96448"/>
    <w:rsid w:val="00AB0EC7"/>
    <w:rsid w:val="00AB3073"/>
    <w:rsid w:val="00B035CC"/>
    <w:rsid w:val="00B2105E"/>
    <w:rsid w:val="00B25665"/>
    <w:rsid w:val="00B41B2D"/>
    <w:rsid w:val="00B6096D"/>
    <w:rsid w:val="00B70FD0"/>
    <w:rsid w:val="00B94E88"/>
    <w:rsid w:val="00BE3EA0"/>
    <w:rsid w:val="00BF1F1B"/>
    <w:rsid w:val="00C705F3"/>
    <w:rsid w:val="00C92B6D"/>
    <w:rsid w:val="00CD0488"/>
    <w:rsid w:val="00CF3D0B"/>
    <w:rsid w:val="00CF40F1"/>
    <w:rsid w:val="00D52AF1"/>
    <w:rsid w:val="00D5475A"/>
    <w:rsid w:val="00D604E9"/>
    <w:rsid w:val="00D91390"/>
    <w:rsid w:val="00DE61DD"/>
    <w:rsid w:val="00DE7A7D"/>
    <w:rsid w:val="00DF362F"/>
    <w:rsid w:val="00E1020B"/>
    <w:rsid w:val="00E80B46"/>
    <w:rsid w:val="00E937CB"/>
    <w:rsid w:val="00EA1DA3"/>
    <w:rsid w:val="00EA3B96"/>
    <w:rsid w:val="00EB2ABE"/>
    <w:rsid w:val="00EE03B7"/>
    <w:rsid w:val="00EE2346"/>
    <w:rsid w:val="00EF7ABE"/>
    <w:rsid w:val="00F15222"/>
    <w:rsid w:val="00F319E7"/>
    <w:rsid w:val="00F7616B"/>
    <w:rsid w:val="00F845BE"/>
    <w:rsid w:val="00FA127F"/>
    <w:rsid w:val="00FA49C8"/>
    <w:rsid w:val="00FA64A2"/>
    <w:rsid w:val="00FC7AAF"/>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1E89"/>
  <w15:chartTrackingRefBased/>
  <w15:docId w15:val="{50566119-511B-934A-9F1D-F811516B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77"/>
    <w:rPr>
      <w:sz w:val="20"/>
      <w:szCs w:val="20"/>
    </w:rPr>
  </w:style>
  <w:style w:type="paragraph" w:styleId="Heading1">
    <w:name w:val="heading 1"/>
    <w:basedOn w:val="Normal"/>
    <w:next w:val="Normal"/>
    <w:link w:val="Heading1Char"/>
    <w:uiPriority w:val="9"/>
    <w:qFormat/>
    <w:rsid w:val="001E1677"/>
    <w:pPr>
      <w:pBdr>
        <w:top w:val="single" w:sz="24" w:space="0" w:color="156082" w:themeColor="accent1"/>
        <w:left w:val="single" w:sz="24" w:space="0" w:color="156082" w:themeColor="accent1"/>
        <w:bottom w:val="single" w:sz="24" w:space="0" w:color="156082" w:themeColor="accent1"/>
        <w:right w:val="single" w:sz="24" w:space="0" w:color="156082" w:themeColor="accent1"/>
      </w:pBdr>
      <w:shd w:val="clear" w:color="auto" w:fill="15608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E1677"/>
    <w:pPr>
      <w:pBdr>
        <w:top w:val="single" w:sz="24" w:space="0" w:color="C1E4F5" w:themeColor="accent1" w:themeTint="33"/>
        <w:left w:val="single" w:sz="24" w:space="0" w:color="C1E4F5" w:themeColor="accent1" w:themeTint="33"/>
        <w:bottom w:val="single" w:sz="24" w:space="0" w:color="C1E4F5" w:themeColor="accent1" w:themeTint="33"/>
        <w:right w:val="single" w:sz="24" w:space="0" w:color="C1E4F5" w:themeColor="accent1" w:themeTint="33"/>
      </w:pBdr>
      <w:shd w:val="clear" w:color="auto" w:fill="C1E4F5"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E1677"/>
    <w:pPr>
      <w:pBdr>
        <w:top w:val="single" w:sz="6" w:space="2" w:color="156082" w:themeColor="accent1"/>
        <w:left w:val="single" w:sz="6" w:space="2" w:color="156082" w:themeColor="accent1"/>
      </w:pBdr>
      <w:spacing w:before="300" w:after="0"/>
      <w:outlineLvl w:val="2"/>
    </w:pPr>
    <w:rPr>
      <w:caps/>
      <w:color w:val="0A2F40" w:themeColor="accent1" w:themeShade="7F"/>
      <w:spacing w:val="15"/>
      <w:sz w:val="22"/>
      <w:szCs w:val="22"/>
    </w:rPr>
  </w:style>
  <w:style w:type="paragraph" w:styleId="Heading4">
    <w:name w:val="heading 4"/>
    <w:basedOn w:val="Normal"/>
    <w:next w:val="Normal"/>
    <w:link w:val="Heading4Char"/>
    <w:uiPriority w:val="9"/>
    <w:semiHidden/>
    <w:unhideWhenUsed/>
    <w:qFormat/>
    <w:rsid w:val="001E1677"/>
    <w:pPr>
      <w:pBdr>
        <w:top w:val="dotted" w:sz="6" w:space="2" w:color="156082" w:themeColor="accent1"/>
        <w:left w:val="dotted" w:sz="6" w:space="2" w:color="156082" w:themeColor="accent1"/>
      </w:pBdr>
      <w:spacing w:before="300" w:after="0"/>
      <w:outlineLvl w:val="3"/>
    </w:pPr>
    <w:rPr>
      <w:caps/>
      <w:color w:val="0F4761" w:themeColor="accent1" w:themeShade="BF"/>
      <w:spacing w:val="10"/>
      <w:sz w:val="22"/>
      <w:szCs w:val="22"/>
    </w:rPr>
  </w:style>
  <w:style w:type="paragraph" w:styleId="Heading5">
    <w:name w:val="heading 5"/>
    <w:basedOn w:val="Normal"/>
    <w:next w:val="Normal"/>
    <w:link w:val="Heading5Char"/>
    <w:uiPriority w:val="9"/>
    <w:semiHidden/>
    <w:unhideWhenUsed/>
    <w:qFormat/>
    <w:rsid w:val="001E1677"/>
    <w:pPr>
      <w:pBdr>
        <w:bottom w:val="single" w:sz="6" w:space="1" w:color="156082" w:themeColor="accent1"/>
      </w:pBdr>
      <w:spacing w:before="300" w:after="0"/>
      <w:outlineLvl w:val="4"/>
    </w:pPr>
    <w:rPr>
      <w:caps/>
      <w:color w:val="0F4761" w:themeColor="accent1" w:themeShade="BF"/>
      <w:spacing w:val="10"/>
      <w:sz w:val="22"/>
      <w:szCs w:val="22"/>
    </w:rPr>
  </w:style>
  <w:style w:type="paragraph" w:styleId="Heading6">
    <w:name w:val="heading 6"/>
    <w:basedOn w:val="Normal"/>
    <w:next w:val="Normal"/>
    <w:link w:val="Heading6Char"/>
    <w:uiPriority w:val="9"/>
    <w:semiHidden/>
    <w:unhideWhenUsed/>
    <w:qFormat/>
    <w:rsid w:val="001E1677"/>
    <w:pPr>
      <w:pBdr>
        <w:bottom w:val="dotted" w:sz="6" w:space="1" w:color="156082" w:themeColor="accent1"/>
      </w:pBdr>
      <w:spacing w:before="300" w:after="0"/>
      <w:outlineLvl w:val="5"/>
    </w:pPr>
    <w:rPr>
      <w:caps/>
      <w:color w:val="0F4761" w:themeColor="accent1" w:themeShade="BF"/>
      <w:spacing w:val="10"/>
      <w:sz w:val="22"/>
      <w:szCs w:val="22"/>
    </w:rPr>
  </w:style>
  <w:style w:type="paragraph" w:styleId="Heading7">
    <w:name w:val="heading 7"/>
    <w:basedOn w:val="Normal"/>
    <w:next w:val="Normal"/>
    <w:link w:val="Heading7Char"/>
    <w:uiPriority w:val="9"/>
    <w:semiHidden/>
    <w:unhideWhenUsed/>
    <w:qFormat/>
    <w:rsid w:val="001E1677"/>
    <w:pPr>
      <w:spacing w:before="300" w:after="0"/>
      <w:outlineLvl w:val="6"/>
    </w:pPr>
    <w:rPr>
      <w:caps/>
      <w:color w:val="0F4761" w:themeColor="accent1" w:themeShade="BF"/>
      <w:spacing w:val="10"/>
      <w:sz w:val="22"/>
      <w:szCs w:val="22"/>
    </w:rPr>
  </w:style>
  <w:style w:type="paragraph" w:styleId="Heading8">
    <w:name w:val="heading 8"/>
    <w:basedOn w:val="Normal"/>
    <w:next w:val="Normal"/>
    <w:link w:val="Heading8Char"/>
    <w:uiPriority w:val="9"/>
    <w:semiHidden/>
    <w:unhideWhenUsed/>
    <w:qFormat/>
    <w:rsid w:val="001E167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E167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FD0"/>
    <w:rPr>
      <w:color w:val="467886" w:themeColor="hyperlink"/>
      <w:u w:val="single"/>
    </w:rPr>
  </w:style>
  <w:style w:type="character" w:styleId="UnresolvedMention">
    <w:name w:val="Unresolved Mention"/>
    <w:basedOn w:val="DefaultParagraphFont"/>
    <w:uiPriority w:val="99"/>
    <w:semiHidden/>
    <w:unhideWhenUsed/>
    <w:rsid w:val="00B70FD0"/>
    <w:rPr>
      <w:color w:val="605E5C"/>
      <w:shd w:val="clear" w:color="auto" w:fill="E1DFDD"/>
    </w:rPr>
  </w:style>
  <w:style w:type="character" w:styleId="FollowedHyperlink">
    <w:name w:val="FollowedHyperlink"/>
    <w:basedOn w:val="DefaultParagraphFont"/>
    <w:uiPriority w:val="99"/>
    <w:semiHidden/>
    <w:unhideWhenUsed/>
    <w:rsid w:val="00D604E9"/>
    <w:rPr>
      <w:color w:val="96607D" w:themeColor="followedHyperlink"/>
      <w:u w:val="single"/>
    </w:rPr>
  </w:style>
  <w:style w:type="paragraph" w:styleId="ListParagraph">
    <w:name w:val="List Paragraph"/>
    <w:basedOn w:val="Normal"/>
    <w:uiPriority w:val="34"/>
    <w:qFormat/>
    <w:rsid w:val="001E1677"/>
    <w:pPr>
      <w:ind w:left="720"/>
      <w:contextualSpacing/>
    </w:pPr>
  </w:style>
  <w:style w:type="paragraph" w:styleId="NormalWeb">
    <w:name w:val="Normal (Web)"/>
    <w:basedOn w:val="Normal"/>
    <w:uiPriority w:val="99"/>
    <w:unhideWhenUsed/>
    <w:rsid w:val="00F7616B"/>
  </w:style>
  <w:style w:type="paragraph" w:styleId="Footer">
    <w:name w:val="footer"/>
    <w:basedOn w:val="Normal"/>
    <w:link w:val="FooterChar"/>
    <w:uiPriority w:val="99"/>
    <w:unhideWhenUsed/>
    <w:rsid w:val="00F7616B"/>
    <w:pPr>
      <w:tabs>
        <w:tab w:val="center" w:pos="4819"/>
        <w:tab w:val="right" w:pos="9638"/>
      </w:tabs>
    </w:pPr>
  </w:style>
  <w:style w:type="character" w:customStyle="1" w:styleId="FooterChar">
    <w:name w:val="Footer Char"/>
    <w:basedOn w:val="DefaultParagraphFont"/>
    <w:link w:val="Footer"/>
    <w:uiPriority w:val="99"/>
    <w:rsid w:val="00F7616B"/>
  </w:style>
  <w:style w:type="character" w:styleId="PageNumber">
    <w:name w:val="page number"/>
    <w:basedOn w:val="DefaultParagraphFont"/>
    <w:uiPriority w:val="99"/>
    <w:semiHidden/>
    <w:unhideWhenUsed/>
    <w:rsid w:val="00F7616B"/>
  </w:style>
  <w:style w:type="paragraph" w:styleId="FootnoteText">
    <w:name w:val="footnote text"/>
    <w:basedOn w:val="Normal"/>
    <w:link w:val="FootnoteTextChar"/>
    <w:uiPriority w:val="99"/>
    <w:semiHidden/>
    <w:unhideWhenUsed/>
    <w:rsid w:val="00F7616B"/>
  </w:style>
  <w:style w:type="character" w:customStyle="1" w:styleId="FootnoteTextChar">
    <w:name w:val="Footnote Text Char"/>
    <w:basedOn w:val="DefaultParagraphFont"/>
    <w:link w:val="FootnoteText"/>
    <w:uiPriority w:val="99"/>
    <w:semiHidden/>
    <w:rsid w:val="00F7616B"/>
    <w:rPr>
      <w:sz w:val="20"/>
      <w:szCs w:val="20"/>
    </w:rPr>
  </w:style>
  <w:style w:type="character" w:styleId="FootnoteReference">
    <w:name w:val="footnote reference"/>
    <w:basedOn w:val="DefaultParagraphFont"/>
    <w:uiPriority w:val="99"/>
    <w:semiHidden/>
    <w:unhideWhenUsed/>
    <w:rsid w:val="00F7616B"/>
    <w:rPr>
      <w:vertAlign w:val="superscript"/>
    </w:rPr>
  </w:style>
  <w:style w:type="paragraph" w:customStyle="1" w:styleId="turnaway-preview-appendixsection-paragraph">
    <w:name w:val="turnaway-preview-appendix__section-paragraph"/>
    <w:basedOn w:val="Normal"/>
    <w:rsid w:val="005F2DE9"/>
    <w:pPr>
      <w:spacing w:before="100" w:beforeAutospacing="1" w:after="100" w:afterAutospacing="1"/>
    </w:pPr>
  </w:style>
  <w:style w:type="character" w:customStyle="1" w:styleId="Heading1Char">
    <w:name w:val="Heading 1 Char"/>
    <w:basedOn w:val="DefaultParagraphFont"/>
    <w:link w:val="Heading1"/>
    <w:uiPriority w:val="9"/>
    <w:rsid w:val="001E1677"/>
    <w:rPr>
      <w:b/>
      <w:bCs/>
      <w:caps/>
      <w:color w:val="FFFFFF" w:themeColor="background1"/>
      <w:spacing w:val="15"/>
      <w:shd w:val="clear" w:color="auto" w:fill="156082" w:themeFill="accent1"/>
    </w:rPr>
  </w:style>
  <w:style w:type="character" w:customStyle="1" w:styleId="Heading2Char">
    <w:name w:val="Heading 2 Char"/>
    <w:basedOn w:val="DefaultParagraphFont"/>
    <w:link w:val="Heading2"/>
    <w:uiPriority w:val="9"/>
    <w:semiHidden/>
    <w:rsid w:val="001E1677"/>
    <w:rPr>
      <w:caps/>
      <w:spacing w:val="15"/>
      <w:shd w:val="clear" w:color="auto" w:fill="C1E4F5" w:themeFill="accent1" w:themeFillTint="33"/>
    </w:rPr>
  </w:style>
  <w:style w:type="character" w:customStyle="1" w:styleId="Heading3Char">
    <w:name w:val="Heading 3 Char"/>
    <w:basedOn w:val="DefaultParagraphFont"/>
    <w:link w:val="Heading3"/>
    <w:uiPriority w:val="9"/>
    <w:semiHidden/>
    <w:rsid w:val="001E1677"/>
    <w:rPr>
      <w:caps/>
      <w:color w:val="0A2F40" w:themeColor="accent1" w:themeShade="7F"/>
      <w:spacing w:val="15"/>
    </w:rPr>
  </w:style>
  <w:style w:type="character" w:customStyle="1" w:styleId="Heading4Char">
    <w:name w:val="Heading 4 Char"/>
    <w:basedOn w:val="DefaultParagraphFont"/>
    <w:link w:val="Heading4"/>
    <w:uiPriority w:val="9"/>
    <w:semiHidden/>
    <w:rsid w:val="001E1677"/>
    <w:rPr>
      <w:caps/>
      <w:color w:val="0F4761" w:themeColor="accent1" w:themeShade="BF"/>
      <w:spacing w:val="10"/>
    </w:rPr>
  </w:style>
  <w:style w:type="character" w:customStyle="1" w:styleId="Heading5Char">
    <w:name w:val="Heading 5 Char"/>
    <w:basedOn w:val="DefaultParagraphFont"/>
    <w:link w:val="Heading5"/>
    <w:uiPriority w:val="9"/>
    <w:semiHidden/>
    <w:rsid w:val="001E1677"/>
    <w:rPr>
      <w:caps/>
      <w:color w:val="0F4761" w:themeColor="accent1" w:themeShade="BF"/>
      <w:spacing w:val="10"/>
    </w:rPr>
  </w:style>
  <w:style w:type="character" w:customStyle="1" w:styleId="Heading6Char">
    <w:name w:val="Heading 6 Char"/>
    <w:basedOn w:val="DefaultParagraphFont"/>
    <w:link w:val="Heading6"/>
    <w:uiPriority w:val="9"/>
    <w:semiHidden/>
    <w:rsid w:val="001E1677"/>
    <w:rPr>
      <w:caps/>
      <w:color w:val="0F4761" w:themeColor="accent1" w:themeShade="BF"/>
      <w:spacing w:val="10"/>
    </w:rPr>
  </w:style>
  <w:style w:type="character" w:customStyle="1" w:styleId="Heading7Char">
    <w:name w:val="Heading 7 Char"/>
    <w:basedOn w:val="DefaultParagraphFont"/>
    <w:link w:val="Heading7"/>
    <w:uiPriority w:val="9"/>
    <w:semiHidden/>
    <w:rsid w:val="001E1677"/>
    <w:rPr>
      <w:caps/>
      <w:color w:val="0F4761" w:themeColor="accent1" w:themeShade="BF"/>
      <w:spacing w:val="10"/>
    </w:rPr>
  </w:style>
  <w:style w:type="character" w:customStyle="1" w:styleId="Heading8Char">
    <w:name w:val="Heading 8 Char"/>
    <w:basedOn w:val="DefaultParagraphFont"/>
    <w:link w:val="Heading8"/>
    <w:uiPriority w:val="9"/>
    <w:semiHidden/>
    <w:rsid w:val="001E1677"/>
    <w:rPr>
      <w:caps/>
      <w:spacing w:val="10"/>
      <w:sz w:val="18"/>
      <w:szCs w:val="18"/>
    </w:rPr>
  </w:style>
  <w:style w:type="character" w:customStyle="1" w:styleId="Heading9Char">
    <w:name w:val="Heading 9 Char"/>
    <w:basedOn w:val="DefaultParagraphFont"/>
    <w:link w:val="Heading9"/>
    <w:uiPriority w:val="9"/>
    <w:semiHidden/>
    <w:rsid w:val="001E1677"/>
    <w:rPr>
      <w:i/>
      <w:caps/>
      <w:spacing w:val="10"/>
      <w:sz w:val="18"/>
      <w:szCs w:val="18"/>
    </w:rPr>
  </w:style>
  <w:style w:type="paragraph" w:styleId="Caption">
    <w:name w:val="caption"/>
    <w:basedOn w:val="Normal"/>
    <w:next w:val="Normal"/>
    <w:uiPriority w:val="35"/>
    <w:semiHidden/>
    <w:unhideWhenUsed/>
    <w:qFormat/>
    <w:rsid w:val="001E1677"/>
    <w:rPr>
      <w:b/>
      <w:bCs/>
      <w:color w:val="0F4761" w:themeColor="accent1" w:themeShade="BF"/>
      <w:sz w:val="16"/>
      <w:szCs w:val="16"/>
    </w:rPr>
  </w:style>
  <w:style w:type="paragraph" w:styleId="Title">
    <w:name w:val="Title"/>
    <w:basedOn w:val="Normal"/>
    <w:next w:val="Normal"/>
    <w:link w:val="TitleChar"/>
    <w:uiPriority w:val="10"/>
    <w:qFormat/>
    <w:rsid w:val="001E1677"/>
    <w:pPr>
      <w:spacing w:before="720"/>
    </w:pPr>
    <w:rPr>
      <w:caps/>
      <w:color w:val="156082" w:themeColor="accent1"/>
      <w:spacing w:val="10"/>
      <w:kern w:val="28"/>
      <w:sz w:val="52"/>
      <w:szCs w:val="52"/>
    </w:rPr>
  </w:style>
  <w:style w:type="character" w:customStyle="1" w:styleId="TitleChar">
    <w:name w:val="Title Char"/>
    <w:basedOn w:val="DefaultParagraphFont"/>
    <w:link w:val="Title"/>
    <w:uiPriority w:val="10"/>
    <w:rsid w:val="001E1677"/>
    <w:rPr>
      <w:caps/>
      <w:color w:val="156082" w:themeColor="accent1"/>
      <w:spacing w:val="10"/>
      <w:kern w:val="28"/>
      <w:sz w:val="52"/>
      <w:szCs w:val="52"/>
    </w:rPr>
  </w:style>
  <w:style w:type="paragraph" w:styleId="Subtitle">
    <w:name w:val="Subtitle"/>
    <w:basedOn w:val="Normal"/>
    <w:next w:val="Normal"/>
    <w:link w:val="SubtitleChar"/>
    <w:uiPriority w:val="11"/>
    <w:qFormat/>
    <w:rsid w:val="001E167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E1677"/>
    <w:rPr>
      <w:caps/>
      <w:color w:val="595959" w:themeColor="text1" w:themeTint="A6"/>
      <w:spacing w:val="10"/>
      <w:sz w:val="24"/>
      <w:szCs w:val="24"/>
    </w:rPr>
  </w:style>
  <w:style w:type="character" w:styleId="Strong">
    <w:name w:val="Strong"/>
    <w:uiPriority w:val="22"/>
    <w:qFormat/>
    <w:rsid w:val="001E1677"/>
    <w:rPr>
      <w:b/>
      <w:bCs/>
    </w:rPr>
  </w:style>
  <w:style w:type="character" w:styleId="Emphasis">
    <w:name w:val="Emphasis"/>
    <w:uiPriority w:val="20"/>
    <w:qFormat/>
    <w:rsid w:val="001E1677"/>
    <w:rPr>
      <w:caps/>
      <w:color w:val="0A2F40" w:themeColor="accent1" w:themeShade="7F"/>
      <w:spacing w:val="5"/>
    </w:rPr>
  </w:style>
  <w:style w:type="paragraph" w:styleId="NoSpacing">
    <w:name w:val="No Spacing"/>
    <w:basedOn w:val="Normal"/>
    <w:link w:val="NoSpacingChar"/>
    <w:uiPriority w:val="1"/>
    <w:qFormat/>
    <w:rsid w:val="001E1677"/>
    <w:pPr>
      <w:spacing w:before="0" w:after="0" w:line="240" w:lineRule="auto"/>
    </w:pPr>
  </w:style>
  <w:style w:type="paragraph" w:styleId="Quote">
    <w:name w:val="Quote"/>
    <w:basedOn w:val="Normal"/>
    <w:next w:val="Normal"/>
    <w:link w:val="QuoteChar"/>
    <w:uiPriority w:val="29"/>
    <w:qFormat/>
    <w:rsid w:val="001E1677"/>
    <w:rPr>
      <w:i/>
      <w:iCs/>
    </w:rPr>
  </w:style>
  <w:style w:type="character" w:customStyle="1" w:styleId="QuoteChar">
    <w:name w:val="Quote Char"/>
    <w:basedOn w:val="DefaultParagraphFont"/>
    <w:link w:val="Quote"/>
    <w:uiPriority w:val="29"/>
    <w:rsid w:val="001E1677"/>
    <w:rPr>
      <w:i/>
      <w:iCs/>
      <w:sz w:val="20"/>
      <w:szCs w:val="20"/>
    </w:rPr>
  </w:style>
  <w:style w:type="paragraph" w:styleId="IntenseQuote">
    <w:name w:val="Intense Quote"/>
    <w:basedOn w:val="Normal"/>
    <w:next w:val="Normal"/>
    <w:link w:val="IntenseQuoteChar"/>
    <w:uiPriority w:val="30"/>
    <w:qFormat/>
    <w:rsid w:val="001E1677"/>
    <w:pPr>
      <w:pBdr>
        <w:top w:val="single" w:sz="4" w:space="10" w:color="156082" w:themeColor="accent1"/>
        <w:left w:val="single" w:sz="4" w:space="10" w:color="156082" w:themeColor="accent1"/>
      </w:pBdr>
      <w:spacing w:after="0"/>
      <w:ind w:left="1296" w:right="1152"/>
      <w:jc w:val="both"/>
    </w:pPr>
    <w:rPr>
      <w:i/>
      <w:iCs/>
      <w:color w:val="156082" w:themeColor="accent1"/>
    </w:rPr>
  </w:style>
  <w:style w:type="character" w:customStyle="1" w:styleId="IntenseQuoteChar">
    <w:name w:val="Intense Quote Char"/>
    <w:basedOn w:val="DefaultParagraphFont"/>
    <w:link w:val="IntenseQuote"/>
    <w:uiPriority w:val="30"/>
    <w:rsid w:val="001E1677"/>
    <w:rPr>
      <w:i/>
      <w:iCs/>
      <w:color w:val="156082" w:themeColor="accent1"/>
      <w:sz w:val="20"/>
      <w:szCs w:val="20"/>
    </w:rPr>
  </w:style>
  <w:style w:type="character" w:styleId="SubtleEmphasis">
    <w:name w:val="Subtle Emphasis"/>
    <w:uiPriority w:val="19"/>
    <w:qFormat/>
    <w:rsid w:val="001E1677"/>
    <w:rPr>
      <w:i/>
      <w:iCs/>
      <w:color w:val="0A2F40" w:themeColor="accent1" w:themeShade="7F"/>
    </w:rPr>
  </w:style>
  <w:style w:type="character" w:styleId="IntenseEmphasis">
    <w:name w:val="Intense Emphasis"/>
    <w:uiPriority w:val="21"/>
    <w:qFormat/>
    <w:rsid w:val="001E1677"/>
    <w:rPr>
      <w:b/>
      <w:bCs/>
      <w:caps/>
      <w:color w:val="0A2F40" w:themeColor="accent1" w:themeShade="7F"/>
      <w:spacing w:val="10"/>
    </w:rPr>
  </w:style>
  <w:style w:type="character" w:styleId="SubtleReference">
    <w:name w:val="Subtle Reference"/>
    <w:uiPriority w:val="31"/>
    <w:qFormat/>
    <w:rsid w:val="001E1677"/>
    <w:rPr>
      <w:b/>
      <w:bCs/>
      <w:color w:val="156082" w:themeColor="accent1"/>
    </w:rPr>
  </w:style>
  <w:style w:type="character" w:styleId="IntenseReference">
    <w:name w:val="Intense Reference"/>
    <w:uiPriority w:val="32"/>
    <w:qFormat/>
    <w:rsid w:val="001E1677"/>
    <w:rPr>
      <w:b/>
      <w:bCs/>
      <w:i/>
      <w:iCs/>
      <w:caps/>
      <w:color w:val="156082" w:themeColor="accent1"/>
    </w:rPr>
  </w:style>
  <w:style w:type="character" w:styleId="BookTitle">
    <w:name w:val="Book Title"/>
    <w:uiPriority w:val="33"/>
    <w:qFormat/>
    <w:rsid w:val="001E1677"/>
    <w:rPr>
      <w:b/>
      <w:bCs/>
      <w:i/>
      <w:iCs/>
      <w:spacing w:val="9"/>
    </w:rPr>
  </w:style>
  <w:style w:type="paragraph" w:styleId="TOCHeading">
    <w:name w:val="TOC Heading"/>
    <w:basedOn w:val="Heading1"/>
    <w:next w:val="Normal"/>
    <w:uiPriority w:val="39"/>
    <w:unhideWhenUsed/>
    <w:qFormat/>
    <w:rsid w:val="001E1677"/>
    <w:pPr>
      <w:outlineLvl w:val="9"/>
    </w:pPr>
  </w:style>
  <w:style w:type="character" w:customStyle="1" w:styleId="NoSpacingChar">
    <w:name w:val="No Spacing Char"/>
    <w:basedOn w:val="DefaultParagraphFont"/>
    <w:link w:val="NoSpacing"/>
    <w:uiPriority w:val="1"/>
    <w:rsid w:val="001E1677"/>
    <w:rPr>
      <w:sz w:val="20"/>
      <w:szCs w:val="20"/>
    </w:rPr>
  </w:style>
  <w:style w:type="paragraph" w:customStyle="1" w:styleId="PersonalName">
    <w:name w:val="Personal Name"/>
    <w:basedOn w:val="Title"/>
    <w:rsid w:val="00497967"/>
    <w:rPr>
      <w:b/>
      <w:caps w:val="0"/>
      <w:color w:val="000000"/>
      <w:sz w:val="28"/>
      <w:szCs w:val="28"/>
    </w:rPr>
  </w:style>
  <w:style w:type="paragraph" w:styleId="TOC1">
    <w:name w:val="toc 1"/>
    <w:basedOn w:val="Normal"/>
    <w:next w:val="Normal"/>
    <w:autoRedefine/>
    <w:uiPriority w:val="39"/>
    <w:semiHidden/>
    <w:unhideWhenUsed/>
    <w:rsid w:val="001E1677"/>
    <w:pPr>
      <w:spacing w:before="360" w:after="360"/>
    </w:pPr>
    <w:rPr>
      <w:b/>
      <w:bCs/>
      <w:caps/>
      <w:u w:val="single"/>
    </w:rPr>
  </w:style>
  <w:style w:type="paragraph" w:styleId="TOC2">
    <w:name w:val="toc 2"/>
    <w:basedOn w:val="Normal"/>
    <w:next w:val="Normal"/>
    <w:autoRedefine/>
    <w:uiPriority w:val="39"/>
    <w:semiHidden/>
    <w:unhideWhenUsed/>
    <w:rsid w:val="001E1677"/>
    <w:rPr>
      <w:b/>
      <w:bCs/>
      <w:smallCaps/>
    </w:rPr>
  </w:style>
  <w:style w:type="paragraph" w:styleId="TOC3">
    <w:name w:val="toc 3"/>
    <w:basedOn w:val="Normal"/>
    <w:next w:val="Normal"/>
    <w:autoRedefine/>
    <w:uiPriority w:val="39"/>
    <w:semiHidden/>
    <w:unhideWhenUsed/>
    <w:rsid w:val="001E1677"/>
    <w:rPr>
      <w:smallCaps/>
    </w:rPr>
  </w:style>
  <w:style w:type="paragraph" w:styleId="TOC4">
    <w:name w:val="toc 4"/>
    <w:basedOn w:val="Normal"/>
    <w:next w:val="Normal"/>
    <w:autoRedefine/>
    <w:uiPriority w:val="39"/>
    <w:semiHidden/>
    <w:unhideWhenUsed/>
    <w:rsid w:val="001E1677"/>
  </w:style>
  <w:style w:type="paragraph" w:styleId="TOC5">
    <w:name w:val="toc 5"/>
    <w:basedOn w:val="Normal"/>
    <w:next w:val="Normal"/>
    <w:autoRedefine/>
    <w:uiPriority w:val="39"/>
    <w:semiHidden/>
    <w:unhideWhenUsed/>
    <w:rsid w:val="001E1677"/>
  </w:style>
  <w:style w:type="paragraph" w:styleId="TOC6">
    <w:name w:val="toc 6"/>
    <w:basedOn w:val="Normal"/>
    <w:next w:val="Normal"/>
    <w:autoRedefine/>
    <w:uiPriority w:val="39"/>
    <w:semiHidden/>
    <w:unhideWhenUsed/>
    <w:rsid w:val="001E1677"/>
  </w:style>
  <w:style w:type="paragraph" w:styleId="TOC7">
    <w:name w:val="toc 7"/>
    <w:basedOn w:val="Normal"/>
    <w:next w:val="Normal"/>
    <w:autoRedefine/>
    <w:uiPriority w:val="39"/>
    <w:semiHidden/>
    <w:unhideWhenUsed/>
    <w:rsid w:val="001E1677"/>
  </w:style>
  <w:style w:type="paragraph" w:styleId="TOC8">
    <w:name w:val="toc 8"/>
    <w:basedOn w:val="Normal"/>
    <w:next w:val="Normal"/>
    <w:autoRedefine/>
    <w:uiPriority w:val="39"/>
    <w:semiHidden/>
    <w:unhideWhenUsed/>
    <w:rsid w:val="001E1677"/>
  </w:style>
  <w:style w:type="paragraph" w:styleId="TOC9">
    <w:name w:val="toc 9"/>
    <w:basedOn w:val="Normal"/>
    <w:next w:val="Normal"/>
    <w:autoRedefine/>
    <w:uiPriority w:val="39"/>
    <w:semiHidden/>
    <w:unhideWhenUsed/>
    <w:rsid w:val="001E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1452">
      <w:bodyDiv w:val="1"/>
      <w:marLeft w:val="0"/>
      <w:marRight w:val="0"/>
      <w:marTop w:val="0"/>
      <w:marBottom w:val="0"/>
      <w:divBdr>
        <w:top w:val="none" w:sz="0" w:space="0" w:color="auto"/>
        <w:left w:val="none" w:sz="0" w:space="0" w:color="auto"/>
        <w:bottom w:val="none" w:sz="0" w:space="0" w:color="auto"/>
        <w:right w:val="none" w:sz="0" w:space="0" w:color="auto"/>
      </w:divBdr>
    </w:div>
    <w:div w:id="181358194">
      <w:bodyDiv w:val="1"/>
      <w:marLeft w:val="0"/>
      <w:marRight w:val="0"/>
      <w:marTop w:val="0"/>
      <w:marBottom w:val="0"/>
      <w:divBdr>
        <w:top w:val="none" w:sz="0" w:space="0" w:color="auto"/>
        <w:left w:val="none" w:sz="0" w:space="0" w:color="auto"/>
        <w:bottom w:val="none" w:sz="0" w:space="0" w:color="auto"/>
        <w:right w:val="none" w:sz="0" w:space="0" w:color="auto"/>
      </w:divBdr>
      <w:divsChild>
        <w:div w:id="156382302">
          <w:marLeft w:val="0"/>
          <w:marRight w:val="0"/>
          <w:marTop w:val="0"/>
          <w:marBottom w:val="0"/>
          <w:divBdr>
            <w:top w:val="none" w:sz="0" w:space="0" w:color="auto"/>
            <w:left w:val="none" w:sz="0" w:space="0" w:color="auto"/>
            <w:bottom w:val="none" w:sz="0" w:space="0" w:color="auto"/>
            <w:right w:val="none" w:sz="0" w:space="0" w:color="auto"/>
          </w:divBdr>
          <w:divsChild>
            <w:div w:id="676856205">
              <w:marLeft w:val="0"/>
              <w:marRight w:val="0"/>
              <w:marTop w:val="0"/>
              <w:marBottom w:val="0"/>
              <w:divBdr>
                <w:top w:val="none" w:sz="0" w:space="0" w:color="auto"/>
                <w:left w:val="none" w:sz="0" w:space="0" w:color="auto"/>
                <w:bottom w:val="none" w:sz="0" w:space="0" w:color="auto"/>
                <w:right w:val="none" w:sz="0" w:space="0" w:color="auto"/>
              </w:divBdr>
              <w:divsChild>
                <w:div w:id="14174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5964">
      <w:bodyDiv w:val="1"/>
      <w:marLeft w:val="0"/>
      <w:marRight w:val="0"/>
      <w:marTop w:val="0"/>
      <w:marBottom w:val="0"/>
      <w:divBdr>
        <w:top w:val="none" w:sz="0" w:space="0" w:color="auto"/>
        <w:left w:val="none" w:sz="0" w:space="0" w:color="auto"/>
        <w:bottom w:val="none" w:sz="0" w:space="0" w:color="auto"/>
        <w:right w:val="none" w:sz="0" w:space="0" w:color="auto"/>
      </w:divBdr>
      <w:divsChild>
        <w:div w:id="406222630">
          <w:marLeft w:val="0"/>
          <w:marRight w:val="0"/>
          <w:marTop w:val="0"/>
          <w:marBottom w:val="0"/>
          <w:divBdr>
            <w:top w:val="none" w:sz="0" w:space="0" w:color="auto"/>
            <w:left w:val="none" w:sz="0" w:space="0" w:color="auto"/>
            <w:bottom w:val="none" w:sz="0" w:space="0" w:color="auto"/>
            <w:right w:val="none" w:sz="0" w:space="0" w:color="auto"/>
          </w:divBdr>
          <w:divsChild>
            <w:div w:id="1758743454">
              <w:marLeft w:val="0"/>
              <w:marRight w:val="0"/>
              <w:marTop w:val="0"/>
              <w:marBottom w:val="0"/>
              <w:divBdr>
                <w:top w:val="none" w:sz="0" w:space="0" w:color="auto"/>
                <w:left w:val="none" w:sz="0" w:space="0" w:color="auto"/>
                <w:bottom w:val="none" w:sz="0" w:space="0" w:color="auto"/>
                <w:right w:val="none" w:sz="0" w:space="0" w:color="auto"/>
              </w:divBdr>
              <w:divsChild>
                <w:div w:id="7036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51661">
      <w:bodyDiv w:val="1"/>
      <w:marLeft w:val="0"/>
      <w:marRight w:val="0"/>
      <w:marTop w:val="0"/>
      <w:marBottom w:val="0"/>
      <w:divBdr>
        <w:top w:val="none" w:sz="0" w:space="0" w:color="auto"/>
        <w:left w:val="none" w:sz="0" w:space="0" w:color="auto"/>
        <w:bottom w:val="none" w:sz="0" w:space="0" w:color="auto"/>
        <w:right w:val="none" w:sz="0" w:space="0" w:color="auto"/>
      </w:divBdr>
      <w:divsChild>
        <w:div w:id="175460578">
          <w:marLeft w:val="0"/>
          <w:marRight w:val="0"/>
          <w:marTop w:val="0"/>
          <w:marBottom w:val="0"/>
          <w:divBdr>
            <w:top w:val="none" w:sz="0" w:space="0" w:color="auto"/>
            <w:left w:val="none" w:sz="0" w:space="0" w:color="auto"/>
            <w:bottom w:val="none" w:sz="0" w:space="0" w:color="auto"/>
            <w:right w:val="none" w:sz="0" w:space="0" w:color="auto"/>
          </w:divBdr>
          <w:divsChild>
            <w:div w:id="1554079210">
              <w:marLeft w:val="0"/>
              <w:marRight w:val="0"/>
              <w:marTop w:val="0"/>
              <w:marBottom w:val="0"/>
              <w:divBdr>
                <w:top w:val="none" w:sz="0" w:space="0" w:color="auto"/>
                <w:left w:val="none" w:sz="0" w:space="0" w:color="auto"/>
                <w:bottom w:val="none" w:sz="0" w:space="0" w:color="auto"/>
                <w:right w:val="none" w:sz="0" w:space="0" w:color="auto"/>
              </w:divBdr>
              <w:divsChild>
                <w:div w:id="11785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4168">
      <w:bodyDiv w:val="1"/>
      <w:marLeft w:val="0"/>
      <w:marRight w:val="0"/>
      <w:marTop w:val="0"/>
      <w:marBottom w:val="0"/>
      <w:divBdr>
        <w:top w:val="none" w:sz="0" w:space="0" w:color="auto"/>
        <w:left w:val="none" w:sz="0" w:space="0" w:color="auto"/>
        <w:bottom w:val="none" w:sz="0" w:space="0" w:color="auto"/>
        <w:right w:val="none" w:sz="0" w:space="0" w:color="auto"/>
      </w:divBdr>
      <w:divsChild>
        <w:div w:id="1452162506">
          <w:marLeft w:val="0"/>
          <w:marRight w:val="0"/>
          <w:marTop w:val="0"/>
          <w:marBottom w:val="0"/>
          <w:divBdr>
            <w:top w:val="none" w:sz="0" w:space="0" w:color="auto"/>
            <w:left w:val="none" w:sz="0" w:space="0" w:color="auto"/>
            <w:bottom w:val="none" w:sz="0" w:space="0" w:color="auto"/>
            <w:right w:val="none" w:sz="0" w:space="0" w:color="auto"/>
          </w:divBdr>
          <w:divsChild>
            <w:div w:id="1536196335">
              <w:marLeft w:val="0"/>
              <w:marRight w:val="0"/>
              <w:marTop w:val="0"/>
              <w:marBottom w:val="0"/>
              <w:divBdr>
                <w:top w:val="none" w:sz="0" w:space="0" w:color="auto"/>
                <w:left w:val="none" w:sz="0" w:space="0" w:color="auto"/>
                <w:bottom w:val="none" w:sz="0" w:space="0" w:color="auto"/>
                <w:right w:val="none" w:sz="0" w:space="0" w:color="auto"/>
              </w:divBdr>
              <w:divsChild>
                <w:div w:id="2080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2813">
      <w:bodyDiv w:val="1"/>
      <w:marLeft w:val="0"/>
      <w:marRight w:val="0"/>
      <w:marTop w:val="0"/>
      <w:marBottom w:val="0"/>
      <w:divBdr>
        <w:top w:val="none" w:sz="0" w:space="0" w:color="auto"/>
        <w:left w:val="none" w:sz="0" w:space="0" w:color="auto"/>
        <w:bottom w:val="none" w:sz="0" w:space="0" w:color="auto"/>
        <w:right w:val="none" w:sz="0" w:space="0" w:color="auto"/>
      </w:divBdr>
      <w:divsChild>
        <w:div w:id="1209025978">
          <w:marLeft w:val="0"/>
          <w:marRight w:val="0"/>
          <w:marTop w:val="0"/>
          <w:marBottom w:val="0"/>
          <w:divBdr>
            <w:top w:val="none" w:sz="0" w:space="0" w:color="auto"/>
            <w:left w:val="none" w:sz="0" w:space="0" w:color="auto"/>
            <w:bottom w:val="none" w:sz="0" w:space="0" w:color="auto"/>
            <w:right w:val="none" w:sz="0" w:space="0" w:color="auto"/>
          </w:divBdr>
          <w:divsChild>
            <w:div w:id="1536040133">
              <w:marLeft w:val="0"/>
              <w:marRight w:val="0"/>
              <w:marTop w:val="0"/>
              <w:marBottom w:val="0"/>
              <w:divBdr>
                <w:top w:val="none" w:sz="0" w:space="0" w:color="auto"/>
                <w:left w:val="none" w:sz="0" w:space="0" w:color="auto"/>
                <w:bottom w:val="none" w:sz="0" w:space="0" w:color="auto"/>
                <w:right w:val="none" w:sz="0" w:space="0" w:color="auto"/>
              </w:divBdr>
              <w:divsChild>
                <w:div w:id="12170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360">
      <w:bodyDiv w:val="1"/>
      <w:marLeft w:val="0"/>
      <w:marRight w:val="0"/>
      <w:marTop w:val="0"/>
      <w:marBottom w:val="0"/>
      <w:divBdr>
        <w:top w:val="none" w:sz="0" w:space="0" w:color="auto"/>
        <w:left w:val="none" w:sz="0" w:space="0" w:color="auto"/>
        <w:bottom w:val="none" w:sz="0" w:space="0" w:color="auto"/>
        <w:right w:val="none" w:sz="0" w:space="0" w:color="auto"/>
      </w:divBdr>
    </w:div>
    <w:div w:id="553732590">
      <w:bodyDiv w:val="1"/>
      <w:marLeft w:val="0"/>
      <w:marRight w:val="0"/>
      <w:marTop w:val="0"/>
      <w:marBottom w:val="0"/>
      <w:divBdr>
        <w:top w:val="none" w:sz="0" w:space="0" w:color="auto"/>
        <w:left w:val="none" w:sz="0" w:space="0" w:color="auto"/>
        <w:bottom w:val="none" w:sz="0" w:space="0" w:color="auto"/>
        <w:right w:val="none" w:sz="0" w:space="0" w:color="auto"/>
      </w:divBdr>
      <w:divsChild>
        <w:div w:id="637682984">
          <w:marLeft w:val="0"/>
          <w:marRight w:val="0"/>
          <w:marTop w:val="0"/>
          <w:marBottom w:val="0"/>
          <w:divBdr>
            <w:top w:val="none" w:sz="0" w:space="0" w:color="auto"/>
            <w:left w:val="none" w:sz="0" w:space="0" w:color="auto"/>
            <w:bottom w:val="none" w:sz="0" w:space="0" w:color="auto"/>
            <w:right w:val="none" w:sz="0" w:space="0" w:color="auto"/>
          </w:divBdr>
          <w:divsChild>
            <w:div w:id="1013531136">
              <w:marLeft w:val="0"/>
              <w:marRight w:val="0"/>
              <w:marTop w:val="0"/>
              <w:marBottom w:val="0"/>
              <w:divBdr>
                <w:top w:val="none" w:sz="0" w:space="0" w:color="auto"/>
                <w:left w:val="none" w:sz="0" w:space="0" w:color="auto"/>
                <w:bottom w:val="none" w:sz="0" w:space="0" w:color="auto"/>
                <w:right w:val="none" w:sz="0" w:space="0" w:color="auto"/>
              </w:divBdr>
              <w:divsChild>
                <w:div w:id="9166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4157">
      <w:bodyDiv w:val="1"/>
      <w:marLeft w:val="0"/>
      <w:marRight w:val="0"/>
      <w:marTop w:val="0"/>
      <w:marBottom w:val="0"/>
      <w:divBdr>
        <w:top w:val="none" w:sz="0" w:space="0" w:color="auto"/>
        <w:left w:val="none" w:sz="0" w:space="0" w:color="auto"/>
        <w:bottom w:val="none" w:sz="0" w:space="0" w:color="auto"/>
        <w:right w:val="none" w:sz="0" w:space="0" w:color="auto"/>
      </w:divBdr>
      <w:divsChild>
        <w:div w:id="1272007022">
          <w:marLeft w:val="0"/>
          <w:marRight w:val="0"/>
          <w:marTop w:val="0"/>
          <w:marBottom w:val="0"/>
          <w:divBdr>
            <w:top w:val="none" w:sz="0" w:space="0" w:color="auto"/>
            <w:left w:val="none" w:sz="0" w:space="0" w:color="auto"/>
            <w:bottom w:val="none" w:sz="0" w:space="0" w:color="auto"/>
            <w:right w:val="none" w:sz="0" w:space="0" w:color="auto"/>
          </w:divBdr>
        </w:div>
        <w:div w:id="650214276">
          <w:marLeft w:val="0"/>
          <w:marRight w:val="0"/>
          <w:marTop w:val="0"/>
          <w:marBottom w:val="0"/>
          <w:divBdr>
            <w:top w:val="none" w:sz="0" w:space="0" w:color="auto"/>
            <w:left w:val="none" w:sz="0" w:space="0" w:color="auto"/>
            <w:bottom w:val="none" w:sz="0" w:space="0" w:color="auto"/>
            <w:right w:val="none" w:sz="0" w:space="0" w:color="auto"/>
          </w:divBdr>
        </w:div>
      </w:divsChild>
    </w:div>
    <w:div w:id="630207051">
      <w:bodyDiv w:val="1"/>
      <w:marLeft w:val="0"/>
      <w:marRight w:val="0"/>
      <w:marTop w:val="0"/>
      <w:marBottom w:val="0"/>
      <w:divBdr>
        <w:top w:val="none" w:sz="0" w:space="0" w:color="auto"/>
        <w:left w:val="none" w:sz="0" w:space="0" w:color="auto"/>
        <w:bottom w:val="none" w:sz="0" w:space="0" w:color="auto"/>
        <w:right w:val="none" w:sz="0" w:space="0" w:color="auto"/>
      </w:divBdr>
      <w:divsChild>
        <w:div w:id="2062901763">
          <w:marLeft w:val="0"/>
          <w:marRight w:val="0"/>
          <w:marTop w:val="0"/>
          <w:marBottom w:val="0"/>
          <w:divBdr>
            <w:top w:val="none" w:sz="0" w:space="0" w:color="auto"/>
            <w:left w:val="none" w:sz="0" w:space="0" w:color="auto"/>
            <w:bottom w:val="none" w:sz="0" w:space="0" w:color="auto"/>
            <w:right w:val="none" w:sz="0" w:space="0" w:color="auto"/>
          </w:divBdr>
          <w:divsChild>
            <w:div w:id="16857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6663">
      <w:bodyDiv w:val="1"/>
      <w:marLeft w:val="0"/>
      <w:marRight w:val="0"/>
      <w:marTop w:val="0"/>
      <w:marBottom w:val="0"/>
      <w:divBdr>
        <w:top w:val="none" w:sz="0" w:space="0" w:color="auto"/>
        <w:left w:val="none" w:sz="0" w:space="0" w:color="auto"/>
        <w:bottom w:val="none" w:sz="0" w:space="0" w:color="auto"/>
        <w:right w:val="none" w:sz="0" w:space="0" w:color="auto"/>
      </w:divBdr>
    </w:div>
    <w:div w:id="694161942">
      <w:bodyDiv w:val="1"/>
      <w:marLeft w:val="0"/>
      <w:marRight w:val="0"/>
      <w:marTop w:val="0"/>
      <w:marBottom w:val="0"/>
      <w:divBdr>
        <w:top w:val="none" w:sz="0" w:space="0" w:color="auto"/>
        <w:left w:val="none" w:sz="0" w:space="0" w:color="auto"/>
        <w:bottom w:val="none" w:sz="0" w:space="0" w:color="auto"/>
        <w:right w:val="none" w:sz="0" w:space="0" w:color="auto"/>
      </w:divBdr>
    </w:div>
    <w:div w:id="732892803">
      <w:bodyDiv w:val="1"/>
      <w:marLeft w:val="0"/>
      <w:marRight w:val="0"/>
      <w:marTop w:val="0"/>
      <w:marBottom w:val="0"/>
      <w:divBdr>
        <w:top w:val="none" w:sz="0" w:space="0" w:color="auto"/>
        <w:left w:val="none" w:sz="0" w:space="0" w:color="auto"/>
        <w:bottom w:val="none" w:sz="0" w:space="0" w:color="auto"/>
        <w:right w:val="none" w:sz="0" w:space="0" w:color="auto"/>
      </w:divBdr>
      <w:divsChild>
        <w:div w:id="1063870859">
          <w:marLeft w:val="0"/>
          <w:marRight w:val="0"/>
          <w:marTop w:val="0"/>
          <w:marBottom w:val="0"/>
          <w:divBdr>
            <w:top w:val="none" w:sz="0" w:space="0" w:color="auto"/>
            <w:left w:val="none" w:sz="0" w:space="0" w:color="auto"/>
            <w:bottom w:val="none" w:sz="0" w:space="0" w:color="auto"/>
            <w:right w:val="none" w:sz="0" w:space="0" w:color="auto"/>
          </w:divBdr>
          <w:divsChild>
            <w:div w:id="1281885443">
              <w:marLeft w:val="0"/>
              <w:marRight w:val="0"/>
              <w:marTop w:val="0"/>
              <w:marBottom w:val="0"/>
              <w:divBdr>
                <w:top w:val="none" w:sz="0" w:space="0" w:color="auto"/>
                <w:left w:val="none" w:sz="0" w:space="0" w:color="auto"/>
                <w:bottom w:val="none" w:sz="0" w:space="0" w:color="auto"/>
                <w:right w:val="none" w:sz="0" w:space="0" w:color="auto"/>
              </w:divBdr>
              <w:divsChild>
                <w:div w:id="373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7337">
      <w:bodyDiv w:val="1"/>
      <w:marLeft w:val="0"/>
      <w:marRight w:val="0"/>
      <w:marTop w:val="0"/>
      <w:marBottom w:val="0"/>
      <w:divBdr>
        <w:top w:val="none" w:sz="0" w:space="0" w:color="auto"/>
        <w:left w:val="none" w:sz="0" w:space="0" w:color="auto"/>
        <w:bottom w:val="none" w:sz="0" w:space="0" w:color="auto"/>
        <w:right w:val="none" w:sz="0" w:space="0" w:color="auto"/>
      </w:divBdr>
      <w:divsChild>
        <w:div w:id="291862591">
          <w:marLeft w:val="0"/>
          <w:marRight w:val="0"/>
          <w:marTop w:val="0"/>
          <w:marBottom w:val="0"/>
          <w:divBdr>
            <w:top w:val="none" w:sz="0" w:space="0" w:color="auto"/>
            <w:left w:val="none" w:sz="0" w:space="0" w:color="auto"/>
            <w:bottom w:val="none" w:sz="0" w:space="0" w:color="auto"/>
            <w:right w:val="none" w:sz="0" w:space="0" w:color="auto"/>
          </w:divBdr>
          <w:divsChild>
            <w:div w:id="1195656741">
              <w:marLeft w:val="0"/>
              <w:marRight w:val="0"/>
              <w:marTop w:val="0"/>
              <w:marBottom w:val="0"/>
              <w:divBdr>
                <w:top w:val="none" w:sz="0" w:space="0" w:color="auto"/>
                <w:left w:val="none" w:sz="0" w:space="0" w:color="auto"/>
                <w:bottom w:val="none" w:sz="0" w:space="0" w:color="auto"/>
                <w:right w:val="none" w:sz="0" w:space="0" w:color="auto"/>
              </w:divBdr>
              <w:divsChild>
                <w:div w:id="11356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4165">
      <w:bodyDiv w:val="1"/>
      <w:marLeft w:val="0"/>
      <w:marRight w:val="0"/>
      <w:marTop w:val="0"/>
      <w:marBottom w:val="0"/>
      <w:divBdr>
        <w:top w:val="none" w:sz="0" w:space="0" w:color="auto"/>
        <w:left w:val="none" w:sz="0" w:space="0" w:color="auto"/>
        <w:bottom w:val="none" w:sz="0" w:space="0" w:color="auto"/>
        <w:right w:val="none" w:sz="0" w:space="0" w:color="auto"/>
      </w:divBdr>
      <w:divsChild>
        <w:div w:id="175708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72678">
              <w:marLeft w:val="0"/>
              <w:marRight w:val="0"/>
              <w:marTop w:val="0"/>
              <w:marBottom w:val="0"/>
              <w:divBdr>
                <w:top w:val="none" w:sz="0" w:space="0" w:color="auto"/>
                <w:left w:val="none" w:sz="0" w:space="0" w:color="auto"/>
                <w:bottom w:val="none" w:sz="0" w:space="0" w:color="auto"/>
                <w:right w:val="none" w:sz="0" w:space="0" w:color="auto"/>
              </w:divBdr>
              <w:divsChild>
                <w:div w:id="206723304">
                  <w:marLeft w:val="0"/>
                  <w:marRight w:val="0"/>
                  <w:marTop w:val="0"/>
                  <w:marBottom w:val="0"/>
                  <w:divBdr>
                    <w:top w:val="none" w:sz="0" w:space="0" w:color="auto"/>
                    <w:left w:val="none" w:sz="0" w:space="0" w:color="auto"/>
                    <w:bottom w:val="none" w:sz="0" w:space="0" w:color="auto"/>
                    <w:right w:val="none" w:sz="0" w:space="0" w:color="auto"/>
                  </w:divBdr>
                  <w:divsChild>
                    <w:div w:id="19777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2320">
      <w:bodyDiv w:val="1"/>
      <w:marLeft w:val="0"/>
      <w:marRight w:val="0"/>
      <w:marTop w:val="0"/>
      <w:marBottom w:val="0"/>
      <w:divBdr>
        <w:top w:val="none" w:sz="0" w:space="0" w:color="auto"/>
        <w:left w:val="none" w:sz="0" w:space="0" w:color="auto"/>
        <w:bottom w:val="none" w:sz="0" w:space="0" w:color="auto"/>
        <w:right w:val="none" w:sz="0" w:space="0" w:color="auto"/>
      </w:divBdr>
    </w:div>
    <w:div w:id="933706917">
      <w:bodyDiv w:val="1"/>
      <w:marLeft w:val="0"/>
      <w:marRight w:val="0"/>
      <w:marTop w:val="0"/>
      <w:marBottom w:val="0"/>
      <w:divBdr>
        <w:top w:val="none" w:sz="0" w:space="0" w:color="auto"/>
        <w:left w:val="none" w:sz="0" w:space="0" w:color="auto"/>
        <w:bottom w:val="none" w:sz="0" w:space="0" w:color="auto"/>
        <w:right w:val="none" w:sz="0" w:space="0" w:color="auto"/>
      </w:divBdr>
      <w:divsChild>
        <w:div w:id="403571609">
          <w:marLeft w:val="0"/>
          <w:marRight w:val="0"/>
          <w:marTop w:val="0"/>
          <w:marBottom w:val="0"/>
          <w:divBdr>
            <w:top w:val="none" w:sz="0" w:space="0" w:color="auto"/>
            <w:left w:val="none" w:sz="0" w:space="0" w:color="auto"/>
            <w:bottom w:val="none" w:sz="0" w:space="0" w:color="auto"/>
            <w:right w:val="none" w:sz="0" w:space="0" w:color="auto"/>
          </w:divBdr>
        </w:div>
        <w:div w:id="506016619">
          <w:marLeft w:val="0"/>
          <w:marRight w:val="0"/>
          <w:marTop w:val="0"/>
          <w:marBottom w:val="0"/>
          <w:divBdr>
            <w:top w:val="none" w:sz="0" w:space="0" w:color="auto"/>
            <w:left w:val="none" w:sz="0" w:space="0" w:color="auto"/>
            <w:bottom w:val="none" w:sz="0" w:space="0" w:color="auto"/>
            <w:right w:val="none" w:sz="0" w:space="0" w:color="auto"/>
          </w:divBdr>
        </w:div>
      </w:divsChild>
    </w:div>
    <w:div w:id="1059205803">
      <w:bodyDiv w:val="1"/>
      <w:marLeft w:val="0"/>
      <w:marRight w:val="0"/>
      <w:marTop w:val="0"/>
      <w:marBottom w:val="0"/>
      <w:divBdr>
        <w:top w:val="none" w:sz="0" w:space="0" w:color="auto"/>
        <w:left w:val="none" w:sz="0" w:space="0" w:color="auto"/>
        <w:bottom w:val="none" w:sz="0" w:space="0" w:color="auto"/>
        <w:right w:val="none" w:sz="0" w:space="0" w:color="auto"/>
      </w:divBdr>
      <w:divsChild>
        <w:div w:id="248657702">
          <w:marLeft w:val="0"/>
          <w:marRight w:val="0"/>
          <w:marTop w:val="0"/>
          <w:marBottom w:val="0"/>
          <w:divBdr>
            <w:top w:val="none" w:sz="0" w:space="0" w:color="auto"/>
            <w:left w:val="none" w:sz="0" w:space="0" w:color="auto"/>
            <w:bottom w:val="none" w:sz="0" w:space="0" w:color="auto"/>
            <w:right w:val="none" w:sz="0" w:space="0" w:color="auto"/>
          </w:divBdr>
          <w:divsChild>
            <w:div w:id="1272124124">
              <w:marLeft w:val="0"/>
              <w:marRight w:val="0"/>
              <w:marTop w:val="0"/>
              <w:marBottom w:val="0"/>
              <w:divBdr>
                <w:top w:val="none" w:sz="0" w:space="0" w:color="auto"/>
                <w:left w:val="none" w:sz="0" w:space="0" w:color="auto"/>
                <w:bottom w:val="none" w:sz="0" w:space="0" w:color="auto"/>
                <w:right w:val="none" w:sz="0" w:space="0" w:color="auto"/>
              </w:divBdr>
              <w:divsChild>
                <w:div w:id="851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4647">
      <w:bodyDiv w:val="1"/>
      <w:marLeft w:val="0"/>
      <w:marRight w:val="0"/>
      <w:marTop w:val="0"/>
      <w:marBottom w:val="0"/>
      <w:divBdr>
        <w:top w:val="none" w:sz="0" w:space="0" w:color="auto"/>
        <w:left w:val="none" w:sz="0" w:space="0" w:color="auto"/>
        <w:bottom w:val="none" w:sz="0" w:space="0" w:color="auto"/>
        <w:right w:val="none" w:sz="0" w:space="0" w:color="auto"/>
      </w:divBdr>
      <w:divsChild>
        <w:div w:id="1903130320">
          <w:marLeft w:val="0"/>
          <w:marRight w:val="0"/>
          <w:marTop w:val="0"/>
          <w:marBottom w:val="0"/>
          <w:divBdr>
            <w:top w:val="none" w:sz="0" w:space="0" w:color="auto"/>
            <w:left w:val="none" w:sz="0" w:space="0" w:color="auto"/>
            <w:bottom w:val="none" w:sz="0" w:space="0" w:color="auto"/>
            <w:right w:val="none" w:sz="0" w:space="0" w:color="auto"/>
          </w:divBdr>
          <w:divsChild>
            <w:div w:id="1348748162">
              <w:marLeft w:val="0"/>
              <w:marRight w:val="0"/>
              <w:marTop w:val="0"/>
              <w:marBottom w:val="0"/>
              <w:divBdr>
                <w:top w:val="none" w:sz="0" w:space="0" w:color="auto"/>
                <w:left w:val="none" w:sz="0" w:space="0" w:color="auto"/>
                <w:bottom w:val="none" w:sz="0" w:space="0" w:color="auto"/>
                <w:right w:val="none" w:sz="0" w:space="0" w:color="auto"/>
              </w:divBdr>
              <w:divsChild>
                <w:div w:id="643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50740">
      <w:bodyDiv w:val="1"/>
      <w:marLeft w:val="0"/>
      <w:marRight w:val="0"/>
      <w:marTop w:val="0"/>
      <w:marBottom w:val="0"/>
      <w:divBdr>
        <w:top w:val="none" w:sz="0" w:space="0" w:color="auto"/>
        <w:left w:val="none" w:sz="0" w:space="0" w:color="auto"/>
        <w:bottom w:val="none" w:sz="0" w:space="0" w:color="auto"/>
        <w:right w:val="none" w:sz="0" w:space="0" w:color="auto"/>
      </w:divBdr>
    </w:div>
    <w:div w:id="1229416966">
      <w:bodyDiv w:val="1"/>
      <w:marLeft w:val="0"/>
      <w:marRight w:val="0"/>
      <w:marTop w:val="0"/>
      <w:marBottom w:val="0"/>
      <w:divBdr>
        <w:top w:val="none" w:sz="0" w:space="0" w:color="auto"/>
        <w:left w:val="none" w:sz="0" w:space="0" w:color="auto"/>
        <w:bottom w:val="none" w:sz="0" w:space="0" w:color="auto"/>
        <w:right w:val="none" w:sz="0" w:space="0" w:color="auto"/>
      </w:divBdr>
      <w:divsChild>
        <w:div w:id="1351375176">
          <w:marLeft w:val="0"/>
          <w:marRight w:val="0"/>
          <w:marTop w:val="0"/>
          <w:marBottom w:val="0"/>
          <w:divBdr>
            <w:top w:val="none" w:sz="0" w:space="0" w:color="auto"/>
            <w:left w:val="none" w:sz="0" w:space="0" w:color="auto"/>
            <w:bottom w:val="none" w:sz="0" w:space="0" w:color="auto"/>
            <w:right w:val="none" w:sz="0" w:space="0" w:color="auto"/>
          </w:divBdr>
          <w:divsChild>
            <w:div w:id="1718354980">
              <w:marLeft w:val="0"/>
              <w:marRight w:val="0"/>
              <w:marTop w:val="0"/>
              <w:marBottom w:val="0"/>
              <w:divBdr>
                <w:top w:val="none" w:sz="0" w:space="0" w:color="auto"/>
                <w:left w:val="none" w:sz="0" w:space="0" w:color="auto"/>
                <w:bottom w:val="none" w:sz="0" w:space="0" w:color="auto"/>
                <w:right w:val="none" w:sz="0" w:space="0" w:color="auto"/>
              </w:divBdr>
              <w:divsChild>
                <w:div w:id="655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03386">
      <w:bodyDiv w:val="1"/>
      <w:marLeft w:val="0"/>
      <w:marRight w:val="0"/>
      <w:marTop w:val="0"/>
      <w:marBottom w:val="0"/>
      <w:divBdr>
        <w:top w:val="none" w:sz="0" w:space="0" w:color="auto"/>
        <w:left w:val="none" w:sz="0" w:space="0" w:color="auto"/>
        <w:bottom w:val="none" w:sz="0" w:space="0" w:color="auto"/>
        <w:right w:val="none" w:sz="0" w:space="0" w:color="auto"/>
      </w:divBdr>
      <w:divsChild>
        <w:div w:id="1315991778">
          <w:marLeft w:val="0"/>
          <w:marRight w:val="0"/>
          <w:marTop w:val="0"/>
          <w:marBottom w:val="0"/>
          <w:divBdr>
            <w:top w:val="none" w:sz="0" w:space="0" w:color="auto"/>
            <w:left w:val="none" w:sz="0" w:space="0" w:color="auto"/>
            <w:bottom w:val="none" w:sz="0" w:space="0" w:color="auto"/>
            <w:right w:val="none" w:sz="0" w:space="0" w:color="auto"/>
          </w:divBdr>
          <w:divsChild>
            <w:div w:id="609432495">
              <w:marLeft w:val="0"/>
              <w:marRight w:val="0"/>
              <w:marTop w:val="0"/>
              <w:marBottom w:val="0"/>
              <w:divBdr>
                <w:top w:val="none" w:sz="0" w:space="0" w:color="auto"/>
                <w:left w:val="none" w:sz="0" w:space="0" w:color="auto"/>
                <w:bottom w:val="none" w:sz="0" w:space="0" w:color="auto"/>
                <w:right w:val="none" w:sz="0" w:space="0" w:color="auto"/>
              </w:divBdr>
              <w:divsChild>
                <w:div w:id="6950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6140">
      <w:bodyDiv w:val="1"/>
      <w:marLeft w:val="0"/>
      <w:marRight w:val="0"/>
      <w:marTop w:val="0"/>
      <w:marBottom w:val="0"/>
      <w:divBdr>
        <w:top w:val="none" w:sz="0" w:space="0" w:color="auto"/>
        <w:left w:val="none" w:sz="0" w:space="0" w:color="auto"/>
        <w:bottom w:val="none" w:sz="0" w:space="0" w:color="auto"/>
        <w:right w:val="none" w:sz="0" w:space="0" w:color="auto"/>
      </w:divBdr>
      <w:divsChild>
        <w:div w:id="1775436679">
          <w:marLeft w:val="0"/>
          <w:marRight w:val="0"/>
          <w:marTop w:val="0"/>
          <w:marBottom w:val="0"/>
          <w:divBdr>
            <w:top w:val="none" w:sz="0" w:space="0" w:color="auto"/>
            <w:left w:val="none" w:sz="0" w:space="0" w:color="auto"/>
            <w:bottom w:val="none" w:sz="0" w:space="0" w:color="auto"/>
            <w:right w:val="none" w:sz="0" w:space="0" w:color="auto"/>
          </w:divBdr>
          <w:divsChild>
            <w:div w:id="321355034">
              <w:marLeft w:val="0"/>
              <w:marRight w:val="0"/>
              <w:marTop w:val="0"/>
              <w:marBottom w:val="0"/>
              <w:divBdr>
                <w:top w:val="none" w:sz="0" w:space="0" w:color="auto"/>
                <w:left w:val="none" w:sz="0" w:space="0" w:color="auto"/>
                <w:bottom w:val="none" w:sz="0" w:space="0" w:color="auto"/>
                <w:right w:val="none" w:sz="0" w:space="0" w:color="auto"/>
              </w:divBdr>
              <w:divsChild>
                <w:div w:id="17610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3498">
      <w:bodyDiv w:val="1"/>
      <w:marLeft w:val="0"/>
      <w:marRight w:val="0"/>
      <w:marTop w:val="0"/>
      <w:marBottom w:val="0"/>
      <w:divBdr>
        <w:top w:val="none" w:sz="0" w:space="0" w:color="auto"/>
        <w:left w:val="none" w:sz="0" w:space="0" w:color="auto"/>
        <w:bottom w:val="none" w:sz="0" w:space="0" w:color="auto"/>
        <w:right w:val="none" w:sz="0" w:space="0" w:color="auto"/>
      </w:divBdr>
      <w:divsChild>
        <w:div w:id="2084838628">
          <w:marLeft w:val="0"/>
          <w:marRight w:val="0"/>
          <w:marTop w:val="0"/>
          <w:marBottom w:val="0"/>
          <w:divBdr>
            <w:top w:val="none" w:sz="0" w:space="0" w:color="auto"/>
            <w:left w:val="none" w:sz="0" w:space="0" w:color="auto"/>
            <w:bottom w:val="none" w:sz="0" w:space="0" w:color="auto"/>
            <w:right w:val="none" w:sz="0" w:space="0" w:color="auto"/>
          </w:divBdr>
          <w:divsChild>
            <w:div w:id="1861049464">
              <w:marLeft w:val="0"/>
              <w:marRight w:val="0"/>
              <w:marTop w:val="0"/>
              <w:marBottom w:val="0"/>
              <w:divBdr>
                <w:top w:val="none" w:sz="0" w:space="0" w:color="auto"/>
                <w:left w:val="none" w:sz="0" w:space="0" w:color="auto"/>
                <w:bottom w:val="none" w:sz="0" w:space="0" w:color="auto"/>
                <w:right w:val="none" w:sz="0" w:space="0" w:color="auto"/>
              </w:divBdr>
              <w:divsChild>
                <w:div w:id="8587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3640">
      <w:bodyDiv w:val="1"/>
      <w:marLeft w:val="0"/>
      <w:marRight w:val="0"/>
      <w:marTop w:val="0"/>
      <w:marBottom w:val="0"/>
      <w:divBdr>
        <w:top w:val="none" w:sz="0" w:space="0" w:color="auto"/>
        <w:left w:val="none" w:sz="0" w:space="0" w:color="auto"/>
        <w:bottom w:val="none" w:sz="0" w:space="0" w:color="auto"/>
        <w:right w:val="none" w:sz="0" w:space="0" w:color="auto"/>
      </w:divBdr>
      <w:divsChild>
        <w:div w:id="1926574930">
          <w:marLeft w:val="0"/>
          <w:marRight w:val="0"/>
          <w:marTop w:val="0"/>
          <w:marBottom w:val="0"/>
          <w:divBdr>
            <w:top w:val="none" w:sz="0" w:space="0" w:color="auto"/>
            <w:left w:val="none" w:sz="0" w:space="0" w:color="auto"/>
            <w:bottom w:val="none" w:sz="0" w:space="0" w:color="auto"/>
            <w:right w:val="none" w:sz="0" w:space="0" w:color="auto"/>
          </w:divBdr>
          <w:divsChild>
            <w:div w:id="2052803999">
              <w:marLeft w:val="0"/>
              <w:marRight w:val="0"/>
              <w:marTop w:val="0"/>
              <w:marBottom w:val="0"/>
              <w:divBdr>
                <w:top w:val="none" w:sz="0" w:space="0" w:color="auto"/>
                <w:left w:val="none" w:sz="0" w:space="0" w:color="auto"/>
                <w:bottom w:val="none" w:sz="0" w:space="0" w:color="auto"/>
                <w:right w:val="none" w:sz="0" w:space="0" w:color="auto"/>
              </w:divBdr>
              <w:divsChild>
                <w:div w:id="2047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5666">
      <w:bodyDiv w:val="1"/>
      <w:marLeft w:val="0"/>
      <w:marRight w:val="0"/>
      <w:marTop w:val="0"/>
      <w:marBottom w:val="0"/>
      <w:divBdr>
        <w:top w:val="none" w:sz="0" w:space="0" w:color="auto"/>
        <w:left w:val="none" w:sz="0" w:space="0" w:color="auto"/>
        <w:bottom w:val="none" w:sz="0" w:space="0" w:color="auto"/>
        <w:right w:val="none" w:sz="0" w:space="0" w:color="auto"/>
      </w:divBdr>
      <w:divsChild>
        <w:div w:id="1493763091">
          <w:marLeft w:val="0"/>
          <w:marRight w:val="0"/>
          <w:marTop w:val="0"/>
          <w:marBottom w:val="0"/>
          <w:divBdr>
            <w:top w:val="none" w:sz="0" w:space="0" w:color="auto"/>
            <w:left w:val="none" w:sz="0" w:space="0" w:color="auto"/>
            <w:bottom w:val="none" w:sz="0" w:space="0" w:color="auto"/>
            <w:right w:val="none" w:sz="0" w:space="0" w:color="auto"/>
          </w:divBdr>
          <w:divsChild>
            <w:div w:id="414786738">
              <w:marLeft w:val="0"/>
              <w:marRight w:val="0"/>
              <w:marTop w:val="0"/>
              <w:marBottom w:val="0"/>
              <w:divBdr>
                <w:top w:val="none" w:sz="0" w:space="0" w:color="auto"/>
                <w:left w:val="none" w:sz="0" w:space="0" w:color="auto"/>
                <w:bottom w:val="none" w:sz="0" w:space="0" w:color="auto"/>
                <w:right w:val="none" w:sz="0" w:space="0" w:color="auto"/>
              </w:divBdr>
              <w:divsChild>
                <w:div w:id="1962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9992">
      <w:bodyDiv w:val="1"/>
      <w:marLeft w:val="0"/>
      <w:marRight w:val="0"/>
      <w:marTop w:val="0"/>
      <w:marBottom w:val="0"/>
      <w:divBdr>
        <w:top w:val="none" w:sz="0" w:space="0" w:color="auto"/>
        <w:left w:val="none" w:sz="0" w:space="0" w:color="auto"/>
        <w:bottom w:val="none" w:sz="0" w:space="0" w:color="auto"/>
        <w:right w:val="none" w:sz="0" w:space="0" w:color="auto"/>
      </w:divBdr>
      <w:divsChild>
        <w:div w:id="1898467792">
          <w:marLeft w:val="0"/>
          <w:marRight w:val="0"/>
          <w:marTop w:val="0"/>
          <w:marBottom w:val="0"/>
          <w:divBdr>
            <w:top w:val="none" w:sz="0" w:space="0" w:color="auto"/>
            <w:left w:val="none" w:sz="0" w:space="0" w:color="auto"/>
            <w:bottom w:val="none" w:sz="0" w:space="0" w:color="auto"/>
            <w:right w:val="none" w:sz="0" w:space="0" w:color="auto"/>
          </w:divBdr>
        </w:div>
        <w:div w:id="851844724">
          <w:marLeft w:val="0"/>
          <w:marRight w:val="0"/>
          <w:marTop w:val="0"/>
          <w:marBottom w:val="0"/>
          <w:divBdr>
            <w:top w:val="none" w:sz="0" w:space="0" w:color="auto"/>
            <w:left w:val="none" w:sz="0" w:space="0" w:color="auto"/>
            <w:bottom w:val="none" w:sz="0" w:space="0" w:color="auto"/>
            <w:right w:val="none" w:sz="0" w:space="0" w:color="auto"/>
          </w:divBdr>
        </w:div>
      </w:divsChild>
    </w:div>
    <w:div w:id="1645893312">
      <w:bodyDiv w:val="1"/>
      <w:marLeft w:val="0"/>
      <w:marRight w:val="0"/>
      <w:marTop w:val="0"/>
      <w:marBottom w:val="0"/>
      <w:divBdr>
        <w:top w:val="none" w:sz="0" w:space="0" w:color="auto"/>
        <w:left w:val="none" w:sz="0" w:space="0" w:color="auto"/>
        <w:bottom w:val="none" w:sz="0" w:space="0" w:color="auto"/>
        <w:right w:val="none" w:sz="0" w:space="0" w:color="auto"/>
      </w:divBdr>
      <w:divsChild>
        <w:div w:id="1837381014">
          <w:marLeft w:val="0"/>
          <w:marRight w:val="0"/>
          <w:marTop w:val="0"/>
          <w:marBottom w:val="0"/>
          <w:divBdr>
            <w:top w:val="none" w:sz="0" w:space="0" w:color="auto"/>
            <w:left w:val="none" w:sz="0" w:space="0" w:color="auto"/>
            <w:bottom w:val="none" w:sz="0" w:space="0" w:color="auto"/>
            <w:right w:val="none" w:sz="0" w:space="0" w:color="auto"/>
          </w:divBdr>
          <w:divsChild>
            <w:div w:id="83110814">
              <w:marLeft w:val="0"/>
              <w:marRight w:val="0"/>
              <w:marTop w:val="0"/>
              <w:marBottom w:val="0"/>
              <w:divBdr>
                <w:top w:val="none" w:sz="0" w:space="0" w:color="auto"/>
                <w:left w:val="none" w:sz="0" w:space="0" w:color="auto"/>
                <w:bottom w:val="none" w:sz="0" w:space="0" w:color="auto"/>
                <w:right w:val="none" w:sz="0" w:space="0" w:color="auto"/>
              </w:divBdr>
              <w:divsChild>
                <w:div w:id="11834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37744">
      <w:bodyDiv w:val="1"/>
      <w:marLeft w:val="0"/>
      <w:marRight w:val="0"/>
      <w:marTop w:val="0"/>
      <w:marBottom w:val="0"/>
      <w:divBdr>
        <w:top w:val="none" w:sz="0" w:space="0" w:color="auto"/>
        <w:left w:val="none" w:sz="0" w:space="0" w:color="auto"/>
        <w:bottom w:val="none" w:sz="0" w:space="0" w:color="auto"/>
        <w:right w:val="none" w:sz="0" w:space="0" w:color="auto"/>
      </w:divBdr>
      <w:divsChild>
        <w:div w:id="1461806917">
          <w:marLeft w:val="0"/>
          <w:marRight w:val="0"/>
          <w:marTop w:val="0"/>
          <w:marBottom w:val="0"/>
          <w:divBdr>
            <w:top w:val="none" w:sz="0" w:space="0" w:color="auto"/>
            <w:left w:val="none" w:sz="0" w:space="0" w:color="auto"/>
            <w:bottom w:val="none" w:sz="0" w:space="0" w:color="auto"/>
            <w:right w:val="none" w:sz="0" w:space="0" w:color="auto"/>
          </w:divBdr>
          <w:divsChild>
            <w:div w:id="194117704">
              <w:marLeft w:val="0"/>
              <w:marRight w:val="0"/>
              <w:marTop w:val="0"/>
              <w:marBottom w:val="0"/>
              <w:divBdr>
                <w:top w:val="none" w:sz="0" w:space="0" w:color="auto"/>
                <w:left w:val="none" w:sz="0" w:space="0" w:color="auto"/>
                <w:bottom w:val="none" w:sz="0" w:space="0" w:color="auto"/>
                <w:right w:val="none" w:sz="0" w:space="0" w:color="auto"/>
              </w:divBdr>
              <w:divsChild>
                <w:div w:id="288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6343">
      <w:bodyDiv w:val="1"/>
      <w:marLeft w:val="0"/>
      <w:marRight w:val="0"/>
      <w:marTop w:val="0"/>
      <w:marBottom w:val="0"/>
      <w:divBdr>
        <w:top w:val="none" w:sz="0" w:space="0" w:color="auto"/>
        <w:left w:val="none" w:sz="0" w:space="0" w:color="auto"/>
        <w:bottom w:val="none" w:sz="0" w:space="0" w:color="auto"/>
        <w:right w:val="none" w:sz="0" w:space="0" w:color="auto"/>
      </w:divBdr>
    </w:div>
    <w:div w:id="1675962154">
      <w:bodyDiv w:val="1"/>
      <w:marLeft w:val="0"/>
      <w:marRight w:val="0"/>
      <w:marTop w:val="0"/>
      <w:marBottom w:val="0"/>
      <w:divBdr>
        <w:top w:val="none" w:sz="0" w:space="0" w:color="auto"/>
        <w:left w:val="none" w:sz="0" w:space="0" w:color="auto"/>
        <w:bottom w:val="none" w:sz="0" w:space="0" w:color="auto"/>
        <w:right w:val="none" w:sz="0" w:space="0" w:color="auto"/>
      </w:divBdr>
    </w:div>
    <w:div w:id="1704861080">
      <w:bodyDiv w:val="1"/>
      <w:marLeft w:val="0"/>
      <w:marRight w:val="0"/>
      <w:marTop w:val="0"/>
      <w:marBottom w:val="0"/>
      <w:divBdr>
        <w:top w:val="none" w:sz="0" w:space="0" w:color="auto"/>
        <w:left w:val="none" w:sz="0" w:space="0" w:color="auto"/>
        <w:bottom w:val="none" w:sz="0" w:space="0" w:color="auto"/>
        <w:right w:val="none" w:sz="0" w:space="0" w:color="auto"/>
      </w:divBdr>
      <w:divsChild>
        <w:div w:id="125437428">
          <w:marLeft w:val="0"/>
          <w:marRight w:val="0"/>
          <w:marTop w:val="0"/>
          <w:marBottom w:val="0"/>
          <w:divBdr>
            <w:top w:val="none" w:sz="0" w:space="0" w:color="auto"/>
            <w:left w:val="none" w:sz="0" w:space="0" w:color="auto"/>
            <w:bottom w:val="none" w:sz="0" w:space="0" w:color="auto"/>
            <w:right w:val="none" w:sz="0" w:space="0" w:color="auto"/>
          </w:divBdr>
          <w:divsChild>
            <w:div w:id="5230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647">
      <w:bodyDiv w:val="1"/>
      <w:marLeft w:val="0"/>
      <w:marRight w:val="0"/>
      <w:marTop w:val="0"/>
      <w:marBottom w:val="0"/>
      <w:divBdr>
        <w:top w:val="none" w:sz="0" w:space="0" w:color="auto"/>
        <w:left w:val="none" w:sz="0" w:space="0" w:color="auto"/>
        <w:bottom w:val="none" w:sz="0" w:space="0" w:color="auto"/>
        <w:right w:val="none" w:sz="0" w:space="0" w:color="auto"/>
      </w:divBdr>
    </w:div>
    <w:div w:id="1779333552">
      <w:bodyDiv w:val="1"/>
      <w:marLeft w:val="0"/>
      <w:marRight w:val="0"/>
      <w:marTop w:val="0"/>
      <w:marBottom w:val="0"/>
      <w:divBdr>
        <w:top w:val="none" w:sz="0" w:space="0" w:color="auto"/>
        <w:left w:val="none" w:sz="0" w:space="0" w:color="auto"/>
        <w:bottom w:val="none" w:sz="0" w:space="0" w:color="auto"/>
        <w:right w:val="none" w:sz="0" w:space="0" w:color="auto"/>
      </w:divBdr>
      <w:divsChild>
        <w:div w:id="945038248">
          <w:marLeft w:val="0"/>
          <w:marRight w:val="0"/>
          <w:marTop w:val="0"/>
          <w:marBottom w:val="0"/>
          <w:divBdr>
            <w:top w:val="none" w:sz="0" w:space="0" w:color="auto"/>
            <w:left w:val="none" w:sz="0" w:space="0" w:color="auto"/>
            <w:bottom w:val="none" w:sz="0" w:space="0" w:color="auto"/>
            <w:right w:val="none" w:sz="0" w:space="0" w:color="auto"/>
          </w:divBdr>
          <w:divsChild>
            <w:div w:id="788351606">
              <w:marLeft w:val="0"/>
              <w:marRight w:val="0"/>
              <w:marTop w:val="0"/>
              <w:marBottom w:val="0"/>
              <w:divBdr>
                <w:top w:val="none" w:sz="0" w:space="0" w:color="auto"/>
                <w:left w:val="none" w:sz="0" w:space="0" w:color="auto"/>
                <w:bottom w:val="none" w:sz="0" w:space="0" w:color="auto"/>
                <w:right w:val="none" w:sz="0" w:space="0" w:color="auto"/>
              </w:divBdr>
              <w:divsChild>
                <w:div w:id="1416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3383">
      <w:bodyDiv w:val="1"/>
      <w:marLeft w:val="0"/>
      <w:marRight w:val="0"/>
      <w:marTop w:val="0"/>
      <w:marBottom w:val="0"/>
      <w:divBdr>
        <w:top w:val="none" w:sz="0" w:space="0" w:color="auto"/>
        <w:left w:val="none" w:sz="0" w:space="0" w:color="auto"/>
        <w:bottom w:val="none" w:sz="0" w:space="0" w:color="auto"/>
        <w:right w:val="none" w:sz="0" w:space="0" w:color="auto"/>
      </w:divBdr>
    </w:div>
    <w:div w:id="1962570165">
      <w:bodyDiv w:val="1"/>
      <w:marLeft w:val="0"/>
      <w:marRight w:val="0"/>
      <w:marTop w:val="0"/>
      <w:marBottom w:val="0"/>
      <w:divBdr>
        <w:top w:val="none" w:sz="0" w:space="0" w:color="auto"/>
        <w:left w:val="none" w:sz="0" w:space="0" w:color="auto"/>
        <w:bottom w:val="none" w:sz="0" w:space="0" w:color="auto"/>
        <w:right w:val="none" w:sz="0" w:space="0" w:color="auto"/>
      </w:divBdr>
      <w:divsChild>
        <w:div w:id="1152019159">
          <w:marLeft w:val="0"/>
          <w:marRight w:val="0"/>
          <w:marTop w:val="0"/>
          <w:marBottom w:val="0"/>
          <w:divBdr>
            <w:top w:val="none" w:sz="0" w:space="0" w:color="auto"/>
            <w:left w:val="none" w:sz="0" w:space="0" w:color="auto"/>
            <w:bottom w:val="none" w:sz="0" w:space="0" w:color="auto"/>
            <w:right w:val="none" w:sz="0" w:space="0" w:color="auto"/>
          </w:divBdr>
          <w:divsChild>
            <w:div w:id="461269932">
              <w:marLeft w:val="0"/>
              <w:marRight w:val="0"/>
              <w:marTop w:val="0"/>
              <w:marBottom w:val="0"/>
              <w:divBdr>
                <w:top w:val="none" w:sz="0" w:space="0" w:color="auto"/>
                <w:left w:val="none" w:sz="0" w:space="0" w:color="auto"/>
                <w:bottom w:val="none" w:sz="0" w:space="0" w:color="auto"/>
                <w:right w:val="none" w:sz="0" w:space="0" w:color="auto"/>
              </w:divBdr>
              <w:divsChild>
                <w:div w:id="19833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48545">
      <w:bodyDiv w:val="1"/>
      <w:marLeft w:val="0"/>
      <w:marRight w:val="0"/>
      <w:marTop w:val="0"/>
      <w:marBottom w:val="0"/>
      <w:divBdr>
        <w:top w:val="none" w:sz="0" w:space="0" w:color="auto"/>
        <w:left w:val="none" w:sz="0" w:space="0" w:color="auto"/>
        <w:bottom w:val="none" w:sz="0" w:space="0" w:color="auto"/>
        <w:right w:val="none" w:sz="0" w:space="0" w:color="auto"/>
      </w:divBdr>
      <w:divsChild>
        <w:div w:id="832645943">
          <w:marLeft w:val="0"/>
          <w:marRight w:val="0"/>
          <w:marTop w:val="0"/>
          <w:marBottom w:val="0"/>
          <w:divBdr>
            <w:top w:val="none" w:sz="0" w:space="0" w:color="auto"/>
            <w:left w:val="none" w:sz="0" w:space="0" w:color="auto"/>
            <w:bottom w:val="none" w:sz="0" w:space="0" w:color="auto"/>
            <w:right w:val="none" w:sz="0" w:space="0" w:color="auto"/>
          </w:divBdr>
          <w:divsChild>
            <w:div w:id="1354457817">
              <w:marLeft w:val="0"/>
              <w:marRight w:val="0"/>
              <w:marTop w:val="0"/>
              <w:marBottom w:val="0"/>
              <w:divBdr>
                <w:top w:val="none" w:sz="0" w:space="0" w:color="auto"/>
                <w:left w:val="none" w:sz="0" w:space="0" w:color="auto"/>
                <w:bottom w:val="none" w:sz="0" w:space="0" w:color="auto"/>
                <w:right w:val="none" w:sz="0" w:space="0" w:color="auto"/>
              </w:divBdr>
              <w:divsChild>
                <w:div w:id="15176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9516">
      <w:bodyDiv w:val="1"/>
      <w:marLeft w:val="0"/>
      <w:marRight w:val="0"/>
      <w:marTop w:val="0"/>
      <w:marBottom w:val="0"/>
      <w:divBdr>
        <w:top w:val="none" w:sz="0" w:space="0" w:color="auto"/>
        <w:left w:val="none" w:sz="0" w:space="0" w:color="auto"/>
        <w:bottom w:val="none" w:sz="0" w:space="0" w:color="auto"/>
        <w:right w:val="none" w:sz="0" w:space="0" w:color="auto"/>
      </w:divBdr>
      <w:divsChild>
        <w:div w:id="2044943046">
          <w:marLeft w:val="0"/>
          <w:marRight w:val="0"/>
          <w:marTop w:val="0"/>
          <w:marBottom w:val="0"/>
          <w:divBdr>
            <w:top w:val="none" w:sz="0" w:space="0" w:color="auto"/>
            <w:left w:val="none" w:sz="0" w:space="0" w:color="auto"/>
            <w:bottom w:val="none" w:sz="0" w:space="0" w:color="auto"/>
            <w:right w:val="none" w:sz="0" w:space="0" w:color="auto"/>
          </w:divBdr>
          <w:divsChild>
            <w:div w:id="636835792">
              <w:marLeft w:val="0"/>
              <w:marRight w:val="0"/>
              <w:marTop w:val="0"/>
              <w:marBottom w:val="0"/>
              <w:divBdr>
                <w:top w:val="none" w:sz="0" w:space="0" w:color="auto"/>
                <w:left w:val="none" w:sz="0" w:space="0" w:color="auto"/>
                <w:bottom w:val="none" w:sz="0" w:space="0" w:color="auto"/>
                <w:right w:val="none" w:sz="0" w:space="0" w:color="auto"/>
              </w:divBdr>
              <w:divsChild>
                <w:div w:id="15729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6467">
      <w:bodyDiv w:val="1"/>
      <w:marLeft w:val="0"/>
      <w:marRight w:val="0"/>
      <w:marTop w:val="0"/>
      <w:marBottom w:val="0"/>
      <w:divBdr>
        <w:top w:val="none" w:sz="0" w:space="0" w:color="auto"/>
        <w:left w:val="none" w:sz="0" w:space="0" w:color="auto"/>
        <w:bottom w:val="none" w:sz="0" w:space="0" w:color="auto"/>
        <w:right w:val="none" w:sz="0" w:space="0" w:color="auto"/>
      </w:divBdr>
      <w:divsChild>
        <w:div w:id="459492083">
          <w:marLeft w:val="0"/>
          <w:marRight w:val="0"/>
          <w:marTop w:val="0"/>
          <w:marBottom w:val="0"/>
          <w:divBdr>
            <w:top w:val="none" w:sz="0" w:space="0" w:color="auto"/>
            <w:left w:val="none" w:sz="0" w:space="0" w:color="auto"/>
            <w:bottom w:val="none" w:sz="0" w:space="0" w:color="auto"/>
            <w:right w:val="none" w:sz="0" w:space="0" w:color="auto"/>
          </w:divBdr>
          <w:divsChild>
            <w:div w:id="584535696">
              <w:marLeft w:val="0"/>
              <w:marRight w:val="0"/>
              <w:marTop w:val="0"/>
              <w:marBottom w:val="0"/>
              <w:divBdr>
                <w:top w:val="none" w:sz="0" w:space="0" w:color="auto"/>
                <w:left w:val="none" w:sz="0" w:space="0" w:color="auto"/>
                <w:bottom w:val="none" w:sz="0" w:space="0" w:color="auto"/>
                <w:right w:val="none" w:sz="0" w:space="0" w:color="auto"/>
              </w:divBdr>
              <w:divsChild>
                <w:div w:id="1538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329">
      <w:bodyDiv w:val="1"/>
      <w:marLeft w:val="0"/>
      <w:marRight w:val="0"/>
      <w:marTop w:val="0"/>
      <w:marBottom w:val="0"/>
      <w:divBdr>
        <w:top w:val="none" w:sz="0" w:space="0" w:color="auto"/>
        <w:left w:val="none" w:sz="0" w:space="0" w:color="auto"/>
        <w:bottom w:val="none" w:sz="0" w:space="0" w:color="auto"/>
        <w:right w:val="none" w:sz="0" w:space="0" w:color="auto"/>
      </w:divBdr>
      <w:divsChild>
        <w:div w:id="713777315">
          <w:marLeft w:val="0"/>
          <w:marRight w:val="0"/>
          <w:marTop w:val="0"/>
          <w:marBottom w:val="0"/>
          <w:divBdr>
            <w:top w:val="none" w:sz="0" w:space="0" w:color="auto"/>
            <w:left w:val="none" w:sz="0" w:space="0" w:color="auto"/>
            <w:bottom w:val="none" w:sz="0" w:space="0" w:color="auto"/>
            <w:right w:val="none" w:sz="0" w:space="0" w:color="auto"/>
          </w:divBdr>
          <w:divsChild>
            <w:div w:id="838039511">
              <w:marLeft w:val="0"/>
              <w:marRight w:val="0"/>
              <w:marTop w:val="0"/>
              <w:marBottom w:val="0"/>
              <w:divBdr>
                <w:top w:val="none" w:sz="0" w:space="0" w:color="auto"/>
                <w:left w:val="none" w:sz="0" w:space="0" w:color="auto"/>
                <w:bottom w:val="none" w:sz="0" w:space="0" w:color="auto"/>
                <w:right w:val="none" w:sz="0" w:space="0" w:color="auto"/>
              </w:divBdr>
              <w:divsChild>
                <w:div w:id="19725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921">
      <w:bodyDiv w:val="1"/>
      <w:marLeft w:val="0"/>
      <w:marRight w:val="0"/>
      <w:marTop w:val="0"/>
      <w:marBottom w:val="0"/>
      <w:divBdr>
        <w:top w:val="none" w:sz="0" w:space="0" w:color="auto"/>
        <w:left w:val="none" w:sz="0" w:space="0" w:color="auto"/>
        <w:bottom w:val="none" w:sz="0" w:space="0" w:color="auto"/>
        <w:right w:val="none" w:sz="0" w:space="0" w:color="auto"/>
      </w:divBdr>
    </w:div>
    <w:div w:id="20579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o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mimi.com/law-update-articles/the-new-saudi-arabian-bankruptcy-law/"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2" ma:contentTypeDescription="Create a new document." ma:contentTypeScope="" ma:versionID="71ec2c4ab317f95ce60361d0e81e8f9f">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b261d60fd61a62b75a1e502085eac7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5FA4D8C1-3B5E-0345-85D5-B24AE6DBCE0A}">
  <ds:schemaRefs>
    <ds:schemaRef ds:uri="http://schemas.openxmlformats.org/officeDocument/2006/bibliography"/>
  </ds:schemaRefs>
</ds:datastoreItem>
</file>

<file path=customXml/itemProps2.xml><?xml version="1.0" encoding="utf-8"?>
<ds:datastoreItem xmlns:ds="http://schemas.openxmlformats.org/officeDocument/2006/customXml" ds:itemID="{0AF01C50-89C3-4012-ACD9-074E2E1274CF}"/>
</file>

<file path=customXml/itemProps3.xml><?xml version="1.0" encoding="utf-8"?>
<ds:datastoreItem xmlns:ds="http://schemas.openxmlformats.org/officeDocument/2006/customXml" ds:itemID="{BDB3DE60-7F32-45FD-8FB5-3C2477007E8C}"/>
</file>

<file path=customXml/itemProps4.xml><?xml version="1.0" encoding="utf-8"?>
<ds:datastoreItem xmlns:ds="http://schemas.openxmlformats.org/officeDocument/2006/customXml" ds:itemID="{1ECD6AE7-31CC-4183-940A-2005EBD0BFAF}"/>
</file>

<file path=docProps/app.xml><?xml version="1.0" encoding="utf-8"?>
<Properties xmlns="http://schemas.openxmlformats.org/officeDocument/2006/extended-properties" xmlns:vt="http://schemas.openxmlformats.org/officeDocument/2006/docPropsVTypes">
  <Template>Normal</Template>
  <TotalTime>1</TotalTime>
  <Pages>14</Pages>
  <Words>3239</Words>
  <Characters>18467</Characters>
  <Application>Microsoft Office Word</Application>
  <DocSecurity>4</DocSecurity>
  <Lines>153</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Investing in special and distressed situations: strategies, opportunities, and risks. Comparison between jurisdictions of the US and Saudi Arabia</vt: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special and distressed situations: strategies, opportunities, and risks. Comparison between jurisdictions of the US and Saudi Arabia</dc:title>
  <dc:subject>Paper</dc:subject>
  <dc:creator>Carella, Angelo</dc:creator>
  <cp:keywords/>
  <dc:description/>
  <cp:lastModifiedBy>Heather Callow</cp:lastModifiedBy>
  <cp:revision>2</cp:revision>
  <dcterms:created xsi:type="dcterms:W3CDTF">2024-03-11T11:10:00Z</dcterms:created>
  <dcterms:modified xsi:type="dcterms:W3CDTF">2024-03-11T11:10:00Z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