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r>
      <w:r w:rsidRPr="007412F0">
        <w:rPr>
          <w:rFonts w:ascii="Avenir Next" w:hAnsi="Avenir Next"/>
          <w:highlight w:val="yellow"/>
        </w:rPr>
        <w:t>No, because Parts Inc does</w:t>
      </w:r>
      <w:r w:rsidR="00A81F08" w:rsidRPr="007412F0">
        <w:rPr>
          <w:rFonts w:ascii="Avenir Next" w:hAnsi="Avenir Next"/>
          <w:highlight w:val="yellow"/>
        </w:rPr>
        <w:t xml:space="preserve"> not</w:t>
      </w:r>
      <w:r w:rsidRPr="007412F0">
        <w:rPr>
          <w:rFonts w:ascii="Avenir Next" w:hAnsi="Avenir Next"/>
          <w:highlight w:val="yellow"/>
        </w:rPr>
        <w:t xml:space="preserve"> know whether Car Corp is insolvent</w:t>
      </w:r>
      <w:r w:rsidRPr="00D221F8">
        <w:rPr>
          <w:rFonts w:ascii="Avenir Next" w:hAnsi="Avenir Next"/>
        </w:rPr>
        <w: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7C411A">
        <w:rPr>
          <w:rFonts w:ascii="Avenir Next" w:hAnsi="Avenir Next"/>
          <w:highlight w:val="yellow"/>
        </w:rPr>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14303D66"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r w:rsidR="007412F0">
        <w:rPr>
          <w:rFonts w:ascii="Avenir Next" w:hAnsi="Avenir Next"/>
        </w:rPr>
        <w:t>.</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r>
      <w:r w:rsidRPr="007C411A">
        <w:rPr>
          <w:rFonts w:ascii="Avenir Next" w:hAnsi="Avenir Next"/>
          <w:highlight w:val="yellow"/>
        </w:rPr>
        <w:t>None of the above</w:t>
      </w:r>
      <w:r w:rsidR="007D6135" w:rsidRPr="007C411A">
        <w:rPr>
          <w:rFonts w:ascii="Avenir Next" w:hAnsi="Avenir Next"/>
          <w:highlight w:val="yellow"/>
        </w:rPr>
        <w:t xml:space="preserve"> (options (a) to (d))</w:t>
      </w:r>
      <w:r w:rsidRPr="007C411A">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966271">
        <w:rPr>
          <w:rFonts w:ascii="Avenir Next" w:hAnsi="Avenir Next"/>
          <w:highlight w:val="yellow"/>
        </w:rPr>
        <w:t>All of the above</w:t>
      </w:r>
      <w:r w:rsidR="006A42F8" w:rsidRPr="00966271">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966271">
        <w:rPr>
          <w:rFonts w:ascii="Avenir Next" w:hAnsi="Avenir Next"/>
          <w:highlight w:val="yellow"/>
        </w:rPr>
        <w:t xml:space="preserve">Executory contracts are clearly defined by the </w:t>
      </w:r>
      <w:r w:rsidR="00ED7BF3" w:rsidRPr="00966271">
        <w:rPr>
          <w:rFonts w:ascii="Avenir Next" w:hAnsi="Avenir Next"/>
          <w:highlight w:val="yellow"/>
        </w:rPr>
        <w:t>B</w:t>
      </w:r>
      <w:r w:rsidRPr="00966271">
        <w:rPr>
          <w:rFonts w:ascii="Avenir Next" w:hAnsi="Avenir Next"/>
          <w:highlight w:val="yellow"/>
        </w:rPr>
        <w:t xml:space="preserve">ankruptcy </w:t>
      </w:r>
      <w:r w:rsidR="00ED7BF3" w:rsidRPr="00966271">
        <w:rPr>
          <w:rFonts w:ascii="Avenir Next" w:hAnsi="Avenir Next"/>
          <w:highlight w:val="yellow"/>
        </w:rPr>
        <w:t>C</w:t>
      </w:r>
      <w:r w:rsidRPr="00966271">
        <w:rPr>
          <w:rFonts w:ascii="Avenir Next" w:hAnsi="Avenir Next"/>
          <w:highlight w:val="yellow"/>
        </w:rPr>
        <w:t>ode</w:t>
      </w:r>
      <w:r w:rsidRPr="00352E16">
        <w:rPr>
          <w:rFonts w:ascii="Avenir Next" w:hAnsi="Avenir Next"/>
        </w:rPr>
        <w:t>.</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966271">
        <w:rPr>
          <w:rFonts w:ascii="Avenir Next" w:hAnsi="Avenir Next"/>
          <w:highlight w:val="yellow"/>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966271" w:rsidRDefault="00C24FAB" w:rsidP="009017A1">
      <w:pPr>
        <w:pStyle w:val="AODocTxt"/>
        <w:numPr>
          <w:ilvl w:val="0"/>
          <w:numId w:val="33"/>
        </w:numPr>
        <w:spacing w:before="0" w:line="240" w:lineRule="auto"/>
        <w:ind w:left="426" w:hanging="426"/>
        <w:rPr>
          <w:rFonts w:ascii="Avenir Next" w:hAnsi="Avenir Next"/>
          <w:highlight w:val="yellow"/>
        </w:rPr>
      </w:pPr>
      <w:r w:rsidRPr="00966271">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966271" w:rsidRDefault="00853272" w:rsidP="00BA74EF">
      <w:pPr>
        <w:pStyle w:val="AODocTxt"/>
        <w:numPr>
          <w:ilvl w:val="0"/>
          <w:numId w:val="28"/>
        </w:numPr>
        <w:spacing w:before="0" w:line="240" w:lineRule="auto"/>
        <w:ind w:left="426" w:hanging="426"/>
        <w:rPr>
          <w:rFonts w:ascii="Avenir Next" w:hAnsi="Avenir Next"/>
          <w:highlight w:val="yellow"/>
        </w:rPr>
      </w:pPr>
      <w:r w:rsidRPr="00966271">
        <w:rPr>
          <w:rFonts w:ascii="Avenir Next" w:hAnsi="Avenir Next"/>
          <w:highlight w:val="yellow"/>
        </w:rPr>
        <w:t xml:space="preserve">Both </w:t>
      </w:r>
      <w:r w:rsidR="0072569E" w:rsidRPr="00966271">
        <w:rPr>
          <w:rFonts w:ascii="Avenir Next" w:hAnsi="Avenir Next"/>
          <w:highlight w:val="yellow"/>
        </w:rPr>
        <w:t xml:space="preserve">options </w:t>
      </w:r>
      <w:r w:rsidRPr="00966271">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966271" w:rsidRDefault="00334B98" w:rsidP="00676F12">
      <w:pPr>
        <w:pStyle w:val="AODocTxt"/>
        <w:keepNext/>
        <w:numPr>
          <w:ilvl w:val="0"/>
          <w:numId w:val="30"/>
        </w:numPr>
        <w:spacing w:before="0" w:line="240" w:lineRule="auto"/>
        <w:ind w:left="426" w:hanging="426"/>
        <w:rPr>
          <w:rFonts w:ascii="Avenir Next" w:hAnsi="Avenir Next"/>
          <w:highlight w:val="yellow"/>
        </w:rPr>
      </w:pPr>
      <w:r w:rsidRPr="00966271">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966271" w:rsidRDefault="00740655" w:rsidP="00DF5F7C">
      <w:pPr>
        <w:pStyle w:val="AODocTxt"/>
        <w:keepNext/>
        <w:numPr>
          <w:ilvl w:val="0"/>
          <w:numId w:val="35"/>
        </w:numPr>
        <w:spacing w:before="0" w:line="240" w:lineRule="auto"/>
        <w:ind w:left="426" w:hanging="426"/>
        <w:rPr>
          <w:rFonts w:ascii="Avenir Next" w:hAnsi="Avenir Next"/>
          <w:highlight w:val="yellow"/>
        </w:rPr>
      </w:pPr>
      <w:r w:rsidRPr="00966271">
        <w:rPr>
          <w:rFonts w:ascii="Avenir Next" w:hAnsi="Avenir Next"/>
          <w:highlight w:val="yellow"/>
        </w:rPr>
        <w:t xml:space="preserve">If a creditor can show it extended credit </w:t>
      </w:r>
      <w:proofErr w:type="gramStart"/>
      <w:r w:rsidRPr="00966271">
        <w:rPr>
          <w:rFonts w:ascii="Avenir Next" w:hAnsi="Avenir Next"/>
          <w:highlight w:val="yellow"/>
        </w:rPr>
        <w:t>on the basis of</w:t>
      </w:r>
      <w:proofErr w:type="gramEnd"/>
      <w:r w:rsidRPr="00966271">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7412F0" w:rsidRDefault="00323167" w:rsidP="00323167">
      <w:pPr>
        <w:jc w:val="both"/>
        <w:rPr>
          <w:rFonts w:ascii="Avenir Next Demi Bold" w:hAnsi="Avenir Next Demi Bold" w:cs="Arial"/>
          <w:b/>
          <w:bCs/>
          <w:sz w:val="22"/>
          <w:szCs w:val="22"/>
          <w:lang w:val="fr-FR"/>
        </w:rPr>
      </w:pPr>
      <w:r w:rsidRPr="007412F0">
        <w:rPr>
          <w:rFonts w:ascii="Avenir Next Demi Bold" w:hAnsi="Avenir Next Demi Bold" w:cs="Arial"/>
          <w:b/>
          <w:bCs/>
          <w:sz w:val="22"/>
          <w:szCs w:val="22"/>
          <w:lang w:val="fr-FR"/>
        </w:rPr>
        <w:t xml:space="preserve">QUESTION 2 (direct questions) [10 marks] </w:t>
      </w:r>
    </w:p>
    <w:p w14:paraId="0C2E896B" w14:textId="77777777" w:rsidR="00323167" w:rsidRPr="007412F0"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7412F0" w:rsidRDefault="00323167" w:rsidP="00323167">
      <w:pPr>
        <w:pStyle w:val="AODocTxt"/>
        <w:spacing w:before="0" w:line="240" w:lineRule="auto"/>
        <w:rPr>
          <w:rFonts w:ascii="Avenir Next Demi Bold" w:hAnsi="Avenir Next Demi Bold" w:cs="Arial"/>
          <w:b/>
          <w:bCs/>
          <w:lang w:val="fr-FR"/>
        </w:rPr>
      </w:pPr>
      <w:r w:rsidRPr="007412F0">
        <w:rPr>
          <w:rFonts w:ascii="Avenir Next Demi Bold" w:hAnsi="Avenir Next Demi Bold" w:cs="Arial"/>
          <w:b/>
          <w:bCs/>
          <w:lang w:val="fr-FR"/>
        </w:rPr>
        <w:t>Question 2.1 (</w:t>
      </w:r>
      <w:r w:rsidR="00AA0280" w:rsidRPr="007412F0">
        <w:rPr>
          <w:rFonts w:ascii="Avenir Next Demi Bold" w:hAnsi="Avenir Next Demi Bold" w:cs="Arial"/>
          <w:b/>
          <w:bCs/>
          <w:lang w:val="fr-FR"/>
        </w:rPr>
        <w:t>1</w:t>
      </w:r>
      <w:r w:rsidRPr="007412F0">
        <w:rPr>
          <w:rFonts w:ascii="Avenir Next Demi Bold" w:hAnsi="Avenir Next Demi Bold" w:cs="Arial"/>
          <w:b/>
          <w:bCs/>
          <w:lang w:val="fr-FR"/>
        </w:rPr>
        <w:t xml:space="preserve"> mark)</w:t>
      </w:r>
    </w:p>
    <w:p w14:paraId="5BFE5B0B" w14:textId="77777777" w:rsidR="00323167" w:rsidRPr="007412F0"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Default="00AA0280" w:rsidP="00AA0280">
      <w:pPr>
        <w:pStyle w:val="AODocTxt"/>
        <w:spacing w:before="0"/>
        <w:rPr>
          <w:rFonts w:ascii="Avenir Next" w:hAnsi="Avenir Next"/>
        </w:rPr>
      </w:pPr>
    </w:p>
    <w:p w14:paraId="3E6AD848" w14:textId="2359509F" w:rsidR="00333E73" w:rsidRPr="00333E73" w:rsidRDefault="00333E73" w:rsidP="00333E73">
      <w:pPr>
        <w:pStyle w:val="AODocTxt"/>
        <w:spacing w:before="0"/>
        <w:rPr>
          <w:rFonts w:ascii="Avenir Next" w:hAnsi="Avenir Next"/>
          <w:vanish/>
          <w:color w:val="808080" w:themeColor="background1" w:themeShade="80"/>
        </w:rPr>
      </w:pPr>
      <w:r w:rsidRPr="00333E73">
        <w:rPr>
          <w:rFonts w:ascii="Avenir Next" w:hAnsi="Avenir Next"/>
          <w:color w:val="808080" w:themeColor="background1" w:themeShade="80"/>
        </w:rPr>
        <w:t>Under specific circumstances, the Bankruptcy Code allows setoff rights derived from non-bankruptcy law to be exempted from avoidance as preferences.</w:t>
      </w:r>
      <w:r>
        <w:rPr>
          <w:rFonts w:ascii="Avenir Next" w:hAnsi="Avenir Next"/>
          <w:color w:val="808080" w:themeColor="background1" w:themeShade="80"/>
        </w:rPr>
        <w:t xml:space="preserve"> Setoff </w:t>
      </w:r>
      <w:r w:rsidRPr="00333E73">
        <w:rPr>
          <w:rFonts w:ascii="Avenir Next" w:hAnsi="Avenir Next"/>
          <w:vanish/>
          <w:color w:val="808080" w:themeColor="background1" w:themeShade="80"/>
        </w:rPr>
        <w:t>Parte superior do formulário</w:t>
      </w:r>
    </w:p>
    <w:p w14:paraId="4CAE30F4" w14:textId="77777777" w:rsidR="00333E73" w:rsidRDefault="00333E73" w:rsidP="00333E73">
      <w:pPr>
        <w:pStyle w:val="AODocTxt"/>
        <w:spacing w:before="0"/>
        <w:rPr>
          <w:rFonts w:ascii="Avenir Next" w:hAnsi="Avenir Next"/>
          <w:color w:val="808080" w:themeColor="background1" w:themeShade="80"/>
        </w:rPr>
      </w:pPr>
      <w:r w:rsidRPr="00333E73">
        <w:rPr>
          <w:rFonts w:ascii="Avenir Next" w:hAnsi="Avenir Next"/>
          <w:color w:val="808080" w:themeColor="background1" w:themeShade="80"/>
        </w:rPr>
        <w:t>allows a creditor with a claim against the debtor, who also owes money to the debtor, to balance out the two obligations</w:t>
      </w:r>
      <w:r>
        <w:rPr>
          <w:rFonts w:ascii="Avenir Next" w:hAnsi="Avenir Next"/>
          <w:color w:val="808080" w:themeColor="background1" w:themeShade="80"/>
        </w:rPr>
        <w:t xml:space="preserve">. </w:t>
      </w:r>
      <w:r w:rsidRPr="00333E73">
        <w:rPr>
          <w:rFonts w:ascii="Avenir Next" w:hAnsi="Avenir Next"/>
          <w:color w:val="808080" w:themeColor="background1" w:themeShade="80"/>
        </w:rPr>
        <w:t xml:space="preserve">Because setoff rights can improve the position of the creditor as compared to other unsecured creditors who are not owed money by the debtor because it decreases its obligation to the estate by the full amount owed by the debtor rather than the lesser amount the debtor would pay on the unsecured claim, setoff is not permitted in </w:t>
      </w:r>
      <w:proofErr w:type="gramStart"/>
      <w:r w:rsidRPr="00333E73">
        <w:rPr>
          <w:rFonts w:ascii="Avenir Next" w:hAnsi="Avenir Next"/>
          <w:color w:val="808080" w:themeColor="background1" w:themeShade="80"/>
        </w:rPr>
        <w:t>a number of</w:t>
      </w:r>
      <w:proofErr w:type="gramEnd"/>
      <w:r w:rsidRPr="00333E73">
        <w:rPr>
          <w:rFonts w:ascii="Avenir Next" w:hAnsi="Avenir Next"/>
          <w:color w:val="808080" w:themeColor="background1" w:themeShade="80"/>
        </w:rPr>
        <w:t xml:space="preserve"> circumstances</w:t>
      </w:r>
      <w:r>
        <w:rPr>
          <w:rFonts w:ascii="Avenir Next" w:hAnsi="Avenir Next"/>
          <w:color w:val="808080" w:themeColor="background1" w:themeShade="80"/>
        </w:rPr>
        <w:t xml:space="preserve">, such </w:t>
      </w:r>
      <w:proofErr w:type="spellStart"/>
      <w:r>
        <w:rPr>
          <w:rFonts w:ascii="Avenir Next" w:hAnsi="Avenir Next"/>
          <w:color w:val="808080" w:themeColor="background1" w:themeShade="80"/>
        </w:rPr>
        <w:t>as:</w:t>
      </w:r>
      <w:proofErr w:type="spellEnd"/>
    </w:p>
    <w:p w14:paraId="719D7FDC" w14:textId="77777777" w:rsidR="00333E73" w:rsidRDefault="00333E73" w:rsidP="00333E73">
      <w:pPr>
        <w:pStyle w:val="AODocTxt"/>
        <w:spacing w:before="0"/>
        <w:rPr>
          <w:rFonts w:ascii="Avenir Next" w:hAnsi="Avenir Next"/>
          <w:color w:val="808080" w:themeColor="background1" w:themeShade="80"/>
        </w:rPr>
      </w:pPr>
    </w:p>
    <w:p w14:paraId="53A04152" w14:textId="5198E532" w:rsidR="007412F0" w:rsidRPr="007412F0" w:rsidRDefault="007412F0" w:rsidP="00333E73">
      <w:pPr>
        <w:pStyle w:val="AODocTxt"/>
        <w:numPr>
          <w:ilvl w:val="0"/>
          <w:numId w:val="39"/>
        </w:numPr>
        <w:rPr>
          <w:rFonts w:ascii="Avenir Next" w:hAnsi="Avenir Next"/>
          <w:color w:val="808080" w:themeColor="background1" w:themeShade="80"/>
        </w:rPr>
      </w:pPr>
      <w:r w:rsidRPr="007412F0">
        <w:rPr>
          <w:rFonts w:ascii="Avenir Next" w:hAnsi="Avenir Next"/>
          <w:color w:val="808080" w:themeColor="background1" w:themeShade="80"/>
        </w:rPr>
        <w:t>If the creditor's claim against the estate is rejected.</w:t>
      </w:r>
    </w:p>
    <w:p w14:paraId="45F6CC8B" w14:textId="77777777" w:rsidR="007412F0" w:rsidRPr="007412F0" w:rsidRDefault="007412F0" w:rsidP="007412F0">
      <w:pPr>
        <w:pStyle w:val="AODocTxt"/>
        <w:numPr>
          <w:ilvl w:val="0"/>
          <w:numId w:val="39"/>
        </w:numPr>
        <w:rPr>
          <w:rFonts w:ascii="Avenir Next" w:hAnsi="Avenir Next"/>
          <w:color w:val="808080" w:themeColor="background1" w:themeShade="80"/>
        </w:rPr>
      </w:pPr>
      <w:r w:rsidRPr="007412F0">
        <w:rPr>
          <w:rFonts w:ascii="Avenir Next" w:hAnsi="Avenir Next"/>
          <w:color w:val="808080" w:themeColor="background1" w:themeShade="80"/>
        </w:rPr>
        <w:t>If the creditor's claim was acquired post-petition or within 90 days before the petition when the debtor was insolvent.</w:t>
      </w:r>
    </w:p>
    <w:p w14:paraId="2811BD99" w14:textId="77777777" w:rsidR="007412F0" w:rsidRPr="007412F0" w:rsidRDefault="007412F0" w:rsidP="007412F0">
      <w:pPr>
        <w:pStyle w:val="AODocTxt"/>
        <w:numPr>
          <w:ilvl w:val="0"/>
          <w:numId w:val="39"/>
        </w:numPr>
        <w:rPr>
          <w:rFonts w:ascii="Avenir Next" w:hAnsi="Avenir Next"/>
          <w:color w:val="808080" w:themeColor="background1" w:themeShade="80"/>
        </w:rPr>
      </w:pPr>
      <w:r w:rsidRPr="007412F0">
        <w:rPr>
          <w:rFonts w:ascii="Avenir Next" w:hAnsi="Avenir Next"/>
          <w:color w:val="808080" w:themeColor="background1" w:themeShade="80"/>
        </w:rPr>
        <w:t>If the creditor's debt to the debtor was incurred within 90 days before the petition when the debtor was insolvent.</w:t>
      </w:r>
    </w:p>
    <w:p w14:paraId="4BA36CE6" w14:textId="77777777" w:rsidR="007412F0" w:rsidRPr="007412F0" w:rsidRDefault="007412F0" w:rsidP="007412F0">
      <w:pPr>
        <w:pStyle w:val="AODocTxt"/>
        <w:numPr>
          <w:ilvl w:val="0"/>
          <w:numId w:val="39"/>
        </w:numPr>
        <w:rPr>
          <w:rFonts w:ascii="Avenir Next" w:hAnsi="Avenir Next"/>
          <w:color w:val="808080" w:themeColor="background1" w:themeShade="80"/>
        </w:rPr>
      </w:pPr>
      <w:r w:rsidRPr="007412F0">
        <w:rPr>
          <w:rFonts w:ascii="Avenir Next" w:hAnsi="Avenir Next"/>
          <w:color w:val="808080" w:themeColor="background1" w:themeShade="80"/>
        </w:rPr>
        <w:t>If the creditor benefits unfairly from setoff compared to their position 90 days before the petition.</w:t>
      </w:r>
    </w:p>
    <w:p w14:paraId="718C22AB" w14:textId="77777777" w:rsidR="00333E73" w:rsidRDefault="00333E73" w:rsidP="007412F0">
      <w:pPr>
        <w:pStyle w:val="AODocTxt"/>
        <w:spacing w:before="0"/>
        <w:rPr>
          <w:rFonts w:ascii="Avenir Next" w:hAnsi="Avenir Next"/>
          <w:color w:val="808080" w:themeColor="background1" w:themeShade="80"/>
        </w:rPr>
      </w:pPr>
    </w:p>
    <w:p w14:paraId="20CE1CD0" w14:textId="29C0A4D7" w:rsidR="007412F0" w:rsidRPr="007412F0" w:rsidRDefault="007412F0" w:rsidP="007412F0">
      <w:pPr>
        <w:pStyle w:val="AODocTxt"/>
        <w:spacing w:before="0"/>
        <w:rPr>
          <w:rFonts w:ascii="Avenir Next" w:hAnsi="Avenir Next"/>
          <w:color w:val="808080" w:themeColor="background1" w:themeShade="80"/>
        </w:rPr>
      </w:pPr>
      <w:r w:rsidRPr="007412F0">
        <w:rPr>
          <w:rFonts w:ascii="Avenir Next" w:hAnsi="Avenir Next"/>
          <w:color w:val="808080" w:themeColor="background1" w:themeShade="80"/>
        </w:rPr>
        <w:t>During the 90 days before the petition date, the debtor is assumed to be insolvent unless proven otherwise by the creditor.</w:t>
      </w:r>
      <w:r w:rsidR="00333E73">
        <w:rPr>
          <w:rFonts w:ascii="Avenir Next" w:hAnsi="Avenir Next"/>
          <w:color w:val="808080" w:themeColor="background1" w:themeShade="80"/>
        </w:rPr>
        <w:t xml:space="preserve"> </w:t>
      </w:r>
      <w:r w:rsidRPr="007412F0">
        <w:rPr>
          <w:rFonts w:ascii="Avenir Next" w:hAnsi="Avenir Next"/>
          <w:color w:val="808080" w:themeColor="background1" w:themeShade="80"/>
        </w:rPr>
        <w:t>Certain transactions, like commodity, forward, security, repurchase, swap, and master netting contracts, are exempt from these setoff restrictions.</w:t>
      </w:r>
    </w:p>
    <w:p w14:paraId="2EFB5850" w14:textId="386EFDB9" w:rsidR="00323167" w:rsidRPr="002B5D64" w:rsidRDefault="00323167" w:rsidP="00323167">
      <w:pPr>
        <w:pStyle w:val="AODocTxt"/>
        <w:spacing w:before="0" w:line="240" w:lineRule="auto"/>
        <w:rPr>
          <w:rFonts w:ascii="Avenir Next" w:hAnsi="Avenir Next"/>
          <w:color w:val="808080" w:themeColor="background1" w:themeShade="80"/>
        </w:rPr>
      </w:pP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524B7DA3" w:rsidR="001D3BAA" w:rsidRDefault="00333E73" w:rsidP="001D3BAA">
      <w:pPr>
        <w:pStyle w:val="AODocTxt"/>
        <w:spacing w:before="0" w:line="240" w:lineRule="auto"/>
        <w:rPr>
          <w:rFonts w:ascii="Avenir Next" w:hAnsi="Avenir Next"/>
          <w:color w:val="808080" w:themeColor="background1" w:themeShade="80"/>
        </w:rPr>
      </w:pPr>
      <w:r w:rsidRPr="00333E73">
        <w:rPr>
          <w:rFonts w:ascii="Avenir Next" w:hAnsi="Avenir Next"/>
          <w:color w:val="808080" w:themeColor="background1" w:themeShade="80"/>
        </w:rPr>
        <w:lastRenderedPageBreak/>
        <w:t>A "priming lien" refers to a lien that holds a senior or equal position compared to a pre-petition lien on estate property to secure post-petition financing. The court may authorize a priming lien if the debtor is unable to secure DIP financing under any other conditions. Additionally, it is necessary for the debtor to demonstrate that the secured creditor's interests being primed are adequately safeguarded.</w:t>
      </w:r>
    </w:p>
    <w:p w14:paraId="1BCE9978" w14:textId="0ECF9845" w:rsidR="00333E73" w:rsidRPr="002B5D64" w:rsidRDefault="00333E73" w:rsidP="001D3BAA">
      <w:pPr>
        <w:pStyle w:val="AODocTxt"/>
        <w:spacing w:before="0" w:line="240" w:lineRule="auto"/>
        <w:rPr>
          <w:rFonts w:ascii="Avenir Next" w:hAnsi="Avenir Next"/>
          <w:color w:val="808080" w:themeColor="background1" w:themeShade="80"/>
        </w:rPr>
      </w:pPr>
      <w:r w:rsidRPr="00333E73">
        <w:rPr>
          <w:rFonts w:ascii="Avenir Next" w:hAnsi="Avenir Next"/>
          <w:color w:val="808080" w:themeColor="background1" w:themeShade="80"/>
        </w:rPr>
        <w:t>In Chapter 7, distributions are prioritized for holders of allowed unsecured claims following a detailed hierarchy. However, these distributions occur only after secured claims have been satisfied from their collateral. If a priming lien was issued for post-petition financing, that financing would take precedence in collateral over pre-petition secured lenders.</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2FCAEEAD" w14:textId="77777777" w:rsidR="00807C37" w:rsidRDefault="00807C37" w:rsidP="00622C36">
      <w:pPr>
        <w:pStyle w:val="AODocTxt"/>
        <w:spacing w:before="0" w:line="240" w:lineRule="auto"/>
        <w:rPr>
          <w:rFonts w:ascii="Avenir Next" w:hAnsi="Avenir Next"/>
          <w:color w:val="808080" w:themeColor="background1" w:themeShade="80"/>
        </w:rPr>
      </w:pPr>
      <w:r w:rsidRPr="00807C37">
        <w:rPr>
          <w:rFonts w:ascii="Avenir Next" w:hAnsi="Avenir Next"/>
          <w:color w:val="808080" w:themeColor="background1" w:themeShade="80"/>
        </w:rPr>
        <w:t xml:space="preserve">The "worldwide automatic stay" takes effect immediately upon the filing of a plenary petition in bankruptcy cases, allowing the debtor time to develop a restructuring plan, negotiate with creditors, and manage its assets in an organized manner, ultimately leading to the settlement of creditor claims based on the priorities outlined in the Bankruptcy Code. </w:t>
      </w:r>
    </w:p>
    <w:p w14:paraId="20F17D0A" w14:textId="77777777" w:rsidR="00807C37" w:rsidRDefault="00807C37" w:rsidP="00622C36">
      <w:pPr>
        <w:pStyle w:val="AODocTxt"/>
        <w:spacing w:before="0" w:line="240" w:lineRule="auto"/>
        <w:rPr>
          <w:rFonts w:ascii="Avenir Next" w:hAnsi="Avenir Next"/>
          <w:color w:val="808080" w:themeColor="background1" w:themeShade="80"/>
        </w:rPr>
      </w:pPr>
    </w:p>
    <w:p w14:paraId="53E1720C" w14:textId="17332A7B" w:rsidR="003A5537" w:rsidRDefault="00807C37" w:rsidP="00622C36">
      <w:pPr>
        <w:pStyle w:val="AODocTxt"/>
        <w:spacing w:before="0" w:line="240" w:lineRule="auto"/>
        <w:rPr>
          <w:rFonts w:ascii="Avenir Next" w:hAnsi="Avenir Next"/>
          <w:color w:val="808080" w:themeColor="background1" w:themeShade="80"/>
        </w:rPr>
      </w:pPr>
      <w:r w:rsidRPr="00807C37">
        <w:rPr>
          <w:rFonts w:ascii="Avenir Next" w:hAnsi="Avenir Next"/>
          <w:color w:val="808080" w:themeColor="background1" w:themeShade="80"/>
        </w:rPr>
        <w:t xml:space="preserve">Any action taken in violation of this stay, even if done without knowledge of the petition filing, is considered contempt of court and </w:t>
      </w:r>
      <w:r w:rsidRPr="00807C37">
        <w:rPr>
          <w:rFonts w:ascii="Avenir Next" w:hAnsi="Avenir Next"/>
          <w:b/>
          <w:bCs/>
          <w:color w:val="808080" w:themeColor="background1" w:themeShade="80"/>
        </w:rPr>
        <w:t>may be void or voidable</w:t>
      </w:r>
      <w:r w:rsidRPr="00807C37">
        <w:rPr>
          <w:rFonts w:ascii="Avenir Next" w:hAnsi="Avenir Next"/>
          <w:color w:val="808080" w:themeColor="background1" w:themeShade="80"/>
        </w:rPr>
        <w:t xml:space="preserve">, depending on the circuit where the bankruptcy case is pending, as there is a circuit split on this issue. However, parties involved may seek court permission to lift the stay either prospectively to allow an action or retroactively to validate a prior action that would otherwise violate the stay. Failure to obtain relief from the stay could result in contempt sanctions, including </w:t>
      </w:r>
      <w:r w:rsidRPr="00807C37">
        <w:rPr>
          <w:rFonts w:ascii="Avenir Next" w:hAnsi="Avenir Next"/>
          <w:b/>
          <w:bCs/>
          <w:color w:val="808080" w:themeColor="background1" w:themeShade="80"/>
        </w:rPr>
        <w:t>payment of the debtor's attorneys' fees</w:t>
      </w:r>
      <w:r w:rsidRPr="00807C37">
        <w:rPr>
          <w:rFonts w:ascii="Avenir Next" w:hAnsi="Avenir Next"/>
          <w:color w:val="808080" w:themeColor="background1" w:themeShade="80"/>
        </w:rPr>
        <w:t xml:space="preserve"> and </w:t>
      </w:r>
      <w:r w:rsidRPr="00807C37">
        <w:rPr>
          <w:rFonts w:ascii="Avenir Next" w:hAnsi="Avenir Next"/>
          <w:b/>
          <w:bCs/>
          <w:color w:val="808080" w:themeColor="background1" w:themeShade="80"/>
        </w:rPr>
        <w:t>requirements to undo the effects of the violation</w:t>
      </w:r>
      <w:r w:rsidRPr="00807C37">
        <w:rPr>
          <w:rFonts w:ascii="Avenir Next" w:hAnsi="Avenir Next"/>
          <w:color w:val="808080" w:themeColor="background1" w:themeShade="80"/>
        </w:rPr>
        <w:t>. Recently, the US Supreme Court clarified that the stay only prohibits affirmative acts that alter the estate's property's status quo. Therefore, certain actions, such as the impoundment of a car before the debtor's bankruptcy filing, may remain in effect. In cases where the court is concerned about a violator's delay in rectifying the violation, it may impose coercive contempt sanctions, such as daily fines payable until the violation is resolved.</w:t>
      </w:r>
    </w:p>
    <w:p w14:paraId="06B33A60" w14:textId="77777777" w:rsidR="00333E73" w:rsidRPr="00622C36" w:rsidRDefault="00333E73"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31D66BDA" w:rsidR="001D3BAA" w:rsidRPr="002B5D64" w:rsidRDefault="00807C3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of creditors that are not impaired by the plan (including </w:t>
      </w:r>
      <w:r w:rsidRPr="00807C37">
        <w:rPr>
          <w:rFonts w:ascii="Avenir Next" w:hAnsi="Avenir Next"/>
          <w:color w:val="808080" w:themeColor="background1" w:themeShade="80"/>
        </w:rPr>
        <w:t>one whose acceleration of debt has been reversed</w:t>
      </w:r>
      <w:r>
        <w:rPr>
          <w:rFonts w:ascii="Avenir Next" w:hAnsi="Avenir Next"/>
          <w:color w:val="808080" w:themeColor="background1" w:themeShade="80"/>
        </w:rPr>
        <w:t xml:space="preserve">) are not allowed to reject the plan, therefore are deemed to accept it. On the other hand, a class that will receive nothing is deemed to reject the plan. </w:t>
      </w:r>
      <w:r w:rsidR="004E0B68">
        <w:rPr>
          <w:rFonts w:ascii="Avenir Next" w:hAnsi="Avenir Next"/>
          <w:color w:val="808080" w:themeColor="background1" w:themeShade="80"/>
        </w:rPr>
        <w:t>A class of creditors approves the plan i</w:t>
      </w:r>
      <w:r w:rsidR="004E0B68" w:rsidRPr="004E0B68">
        <w:rPr>
          <w:rFonts w:ascii="Avenir Next" w:hAnsi="Avenir Next"/>
          <w:color w:val="808080" w:themeColor="background1" w:themeShade="80"/>
        </w:rPr>
        <w:t xml:space="preserve">f </w:t>
      </w:r>
      <w:proofErr w:type="gramStart"/>
      <w:r w:rsidR="004E0B68" w:rsidRPr="004E0B68">
        <w:rPr>
          <w:rFonts w:ascii="Avenir Next" w:hAnsi="Avenir Next"/>
          <w:color w:val="808080" w:themeColor="background1" w:themeShade="80"/>
        </w:rPr>
        <w:t>a majority of</w:t>
      </w:r>
      <w:proofErr w:type="gramEnd"/>
      <w:r w:rsidR="004E0B68" w:rsidRPr="004E0B68">
        <w:rPr>
          <w:rFonts w:ascii="Avenir Next" w:hAnsi="Avenir Next"/>
          <w:color w:val="808080" w:themeColor="background1" w:themeShade="80"/>
        </w:rPr>
        <w:t xml:space="preserve"> the creditors in that </w:t>
      </w:r>
      <w:r w:rsidR="004E0B68">
        <w:rPr>
          <w:rFonts w:ascii="Avenir Next" w:hAnsi="Avenir Next"/>
          <w:color w:val="808080" w:themeColor="background1" w:themeShade="80"/>
        </w:rPr>
        <w:t>class</w:t>
      </w:r>
      <w:r w:rsidR="004E0B68" w:rsidRPr="004E0B68">
        <w:rPr>
          <w:rFonts w:ascii="Avenir Next" w:hAnsi="Avenir Next"/>
          <w:color w:val="808080" w:themeColor="background1" w:themeShade="80"/>
        </w:rPr>
        <w:t>, holding at least two-thirds of the total value of claims, vote in favor</w:t>
      </w:r>
      <w:r w:rsidR="004E0B68">
        <w:rPr>
          <w:rFonts w:ascii="Avenir Next" w:hAnsi="Avenir Next"/>
          <w:color w:val="808080" w:themeColor="background1" w:themeShade="80"/>
        </w:rPr>
        <w:t>. F</w:t>
      </w:r>
      <w:r w:rsidR="004E0B68" w:rsidRPr="004E0B68">
        <w:rPr>
          <w:rFonts w:ascii="Avenir Next" w:hAnsi="Avenir Next"/>
          <w:color w:val="808080" w:themeColor="background1" w:themeShade="80"/>
        </w:rPr>
        <w:t>or equity interests, the plan is approved if at least two-thirds of the interests vote in favor.</w:t>
      </w:r>
      <w:r w:rsidR="004E0B68">
        <w:rPr>
          <w:rFonts w:ascii="Avenir Next" w:hAnsi="Avenir Next"/>
          <w:color w:val="808080" w:themeColor="background1" w:themeShade="80"/>
        </w:rPr>
        <w:t xml:space="preserve"> </w:t>
      </w:r>
      <w:r w:rsidR="004E0B68" w:rsidRPr="004E0B68">
        <w:rPr>
          <w:rFonts w:ascii="Avenir Next" w:hAnsi="Avenir Next"/>
          <w:color w:val="808080" w:themeColor="background1" w:themeShade="80"/>
        </w:rPr>
        <w:t>Thus, the balance of decision</w:t>
      </w:r>
      <w:r w:rsidR="004E0B68">
        <w:rPr>
          <w:rFonts w:ascii="Avenir Next" w:hAnsi="Avenir Next"/>
          <w:color w:val="808080" w:themeColor="background1" w:themeShade="80"/>
        </w:rPr>
        <w:t>-</w:t>
      </w:r>
      <w:r w:rsidR="004E0B68" w:rsidRPr="004E0B68">
        <w:rPr>
          <w:rFonts w:ascii="Avenir Next" w:hAnsi="Avenir Next"/>
          <w:color w:val="808080" w:themeColor="background1" w:themeShade="80"/>
        </w:rPr>
        <w:t xml:space="preserve">making power lies with </w:t>
      </w:r>
      <w:r w:rsidR="004E0B68">
        <w:rPr>
          <w:rFonts w:ascii="Avenir Next" w:hAnsi="Avenir Next"/>
          <w:color w:val="808080" w:themeColor="background1" w:themeShade="80"/>
        </w:rPr>
        <w:t>the impaired classes.</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7779A03A" w14:textId="32733B1F" w:rsidR="001D3BAA" w:rsidRDefault="004E0B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Pr="004E0B68">
        <w:rPr>
          <w:rFonts w:ascii="Avenir Next" w:hAnsi="Avenir Next"/>
          <w:color w:val="808080" w:themeColor="background1" w:themeShade="80"/>
          <w:u w:val="single"/>
        </w:rPr>
        <w:t>Contemporaneous new value</w:t>
      </w:r>
      <w:r>
        <w:rPr>
          <w:rFonts w:ascii="Avenir Next" w:hAnsi="Avenir Next"/>
          <w:color w:val="808080" w:themeColor="background1" w:themeShade="80"/>
        </w:rPr>
        <w:t xml:space="preserve">: </w:t>
      </w:r>
      <w:r w:rsidRPr="004E0B68">
        <w:rPr>
          <w:rFonts w:ascii="Avenir Next" w:hAnsi="Avenir Next"/>
          <w:color w:val="808080" w:themeColor="background1" w:themeShade="80"/>
        </w:rPr>
        <w:t xml:space="preserve">In preference claims, a transfer cannot be avoided if the recipient provided the debtor with new value simultaneously. This defense requires more than just substituting a new obligation for an old one; it </w:t>
      </w:r>
      <w:r>
        <w:rPr>
          <w:rFonts w:ascii="Avenir Next" w:hAnsi="Avenir Next"/>
          <w:color w:val="808080" w:themeColor="background1" w:themeShade="80"/>
        </w:rPr>
        <w:t>requires</w:t>
      </w:r>
      <w:r w:rsidRPr="004E0B68">
        <w:rPr>
          <w:rFonts w:ascii="Avenir Next" w:hAnsi="Avenir Next"/>
          <w:color w:val="808080" w:themeColor="background1" w:themeShade="80"/>
        </w:rPr>
        <w:t xml:space="preserve"> the provision of money, goods, services, or new credit. Essentially, this defense aligns with the requirement that the payment must be for an antecedent debt. Whether a transfer meets </w:t>
      </w:r>
      <w:r w:rsidRPr="004E0B68">
        <w:rPr>
          <w:rFonts w:ascii="Avenir Next" w:hAnsi="Avenir Next"/>
          <w:color w:val="808080" w:themeColor="background1" w:themeShade="80"/>
        </w:rPr>
        <w:t>these criteria</w:t>
      </w:r>
      <w:r w:rsidRPr="004E0B68">
        <w:rPr>
          <w:rFonts w:ascii="Avenir Next" w:hAnsi="Avenir Next"/>
          <w:color w:val="808080" w:themeColor="background1" w:themeShade="80"/>
        </w:rPr>
        <w:t xml:space="preserve"> depends on the specific circumstances. If a security interest is involved, the time between the initial transaction and the perfection of the interest cannot exceed 30 days. However, transfers not related to security interests may still be considered non-contemporaneous, especially if they are part of a series of delayed transfers, which undermines the claim of being substantially contemporaneous</w:t>
      </w:r>
      <w:r>
        <w:rPr>
          <w:rFonts w:ascii="Avenir Next" w:hAnsi="Avenir Next"/>
          <w:color w:val="808080" w:themeColor="background1" w:themeShade="80"/>
        </w:rPr>
        <w:t>.</w:t>
      </w:r>
    </w:p>
    <w:p w14:paraId="38D90076" w14:textId="77777777" w:rsidR="004E0B68" w:rsidRDefault="004E0B68" w:rsidP="001D3BAA">
      <w:pPr>
        <w:pStyle w:val="AODocTxt"/>
        <w:spacing w:before="0" w:line="240" w:lineRule="auto"/>
        <w:rPr>
          <w:rFonts w:ascii="Avenir Next" w:hAnsi="Avenir Next"/>
          <w:color w:val="808080" w:themeColor="background1" w:themeShade="80"/>
        </w:rPr>
      </w:pPr>
    </w:p>
    <w:p w14:paraId="52B6D19C" w14:textId="5400D395" w:rsidR="004E0B68" w:rsidRDefault="004E0B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 </w:t>
      </w:r>
      <w:r w:rsidR="007374A7" w:rsidRPr="007374A7">
        <w:rPr>
          <w:rFonts w:ascii="Avenir Next" w:hAnsi="Avenir Next"/>
          <w:color w:val="808080" w:themeColor="background1" w:themeShade="80"/>
          <w:u w:val="single"/>
        </w:rPr>
        <w:t>Statutory liens</w:t>
      </w:r>
      <w:r w:rsidR="007374A7">
        <w:rPr>
          <w:rFonts w:ascii="Avenir Next" w:hAnsi="Avenir Next"/>
          <w:color w:val="808080" w:themeColor="background1" w:themeShade="80"/>
        </w:rPr>
        <w:t xml:space="preserve">: </w:t>
      </w:r>
      <w:r w:rsidR="007374A7" w:rsidRPr="007374A7">
        <w:rPr>
          <w:rFonts w:ascii="Avenir Next" w:hAnsi="Avenir Next"/>
          <w:color w:val="808080" w:themeColor="background1" w:themeShade="80"/>
        </w:rPr>
        <w:t>A state law lien established during the suspect period cannot be avoided as a preference.</w:t>
      </w:r>
      <w:r w:rsidR="007374A7">
        <w:rPr>
          <w:rFonts w:ascii="Avenir Next" w:hAnsi="Avenir Next"/>
          <w:color w:val="808080" w:themeColor="background1" w:themeShade="80"/>
        </w:rPr>
        <w:t xml:space="preserve"> However</w:t>
      </w:r>
      <w:r w:rsidR="007374A7" w:rsidRPr="007374A7">
        <w:rPr>
          <w:rFonts w:ascii="Avenir Next" w:hAnsi="Avenir Next"/>
          <w:color w:val="808080" w:themeColor="background1" w:themeShade="80"/>
        </w:rPr>
        <w:t>, another provision of the Bankruptcy Code allows for the avoidance of such statutory liens under certain conditions</w:t>
      </w:r>
      <w:r w:rsidR="007374A7">
        <w:rPr>
          <w:rFonts w:ascii="Avenir Next" w:hAnsi="Avenir Next"/>
          <w:color w:val="808080" w:themeColor="background1" w:themeShade="80"/>
        </w:rPr>
        <w:t xml:space="preserve">, including </w:t>
      </w:r>
      <w:r w:rsidR="007374A7" w:rsidRPr="007374A7">
        <w:rPr>
          <w:rFonts w:ascii="Avenir Next" w:hAnsi="Avenir Next"/>
          <w:color w:val="808080" w:themeColor="background1" w:themeShade="80"/>
        </w:rPr>
        <w:t>if they are based on the debtor's insolvency, appointment of a custodian, financial condition, or petition for bankruptcy</w:t>
      </w:r>
      <w:r w:rsidR="007374A7">
        <w:rPr>
          <w:rFonts w:ascii="Avenir Next" w:hAnsi="Avenir Next"/>
          <w:color w:val="808080" w:themeColor="background1" w:themeShade="80"/>
        </w:rPr>
        <w:t>.</w:t>
      </w:r>
      <w:r w:rsidR="007374A7" w:rsidRPr="007374A7">
        <w:rPr>
          <w:rFonts w:ascii="Avenir Next" w:hAnsi="Avenir Next"/>
          <w:color w:val="808080" w:themeColor="background1" w:themeShade="80"/>
        </w:rPr>
        <w:t xml:space="preserve"> Essentially, this section disregards state law liens that operate similarly to ipso facto clauses and could disrupt creditor priorities in bankruptcy.</w:t>
      </w:r>
    </w:p>
    <w:p w14:paraId="2E6CF03F" w14:textId="77777777" w:rsidR="007374A7" w:rsidRDefault="007374A7" w:rsidP="001D3BAA">
      <w:pPr>
        <w:pStyle w:val="AODocTxt"/>
        <w:spacing w:before="0" w:line="240" w:lineRule="auto"/>
        <w:rPr>
          <w:rFonts w:ascii="Avenir Next" w:hAnsi="Avenir Next"/>
          <w:color w:val="808080" w:themeColor="background1" w:themeShade="80"/>
        </w:rPr>
      </w:pPr>
    </w:p>
    <w:p w14:paraId="3285BCC7" w14:textId="582E5780" w:rsidR="007374A7" w:rsidRPr="004E0B68" w:rsidRDefault="007374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w:t>
      </w:r>
      <w:r w:rsidRPr="007374A7">
        <w:rPr>
          <w:rFonts w:ascii="Avenir Next" w:hAnsi="Avenir Next"/>
          <w:color w:val="808080" w:themeColor="background1" w:themeShade="80"/>
          <w:u w:val="single"/>
        </w:rPr>
        <w:t>Safe harbors for securities and commodities contracts</w:t>
      </w:r>
      <w:r>
        <w:rPr>
          <w:rFonts w:ascii="Avenir Next" w:hAnsi="Avenir Next"/>
          <w:color w:val="808080" w:themeColor="background1" w:themeShade="80"/>
        </w:rPr>
        <w:t xml:space="preserve">: </w:t>
      </w:r>
      <w:r w:rsidRPr="007374A7">
        <w:rPr>
          <w:rFonts w:ascii="Avenir Next" w:hAnsi="Avenir Next"/>
          <w:color w:val="808080" w:themeColor="background1" w:themeShade="80"/>
        </w:rPr>
        <w:t>Certain types of payments cannot be avoided as preferences or fraudulent conveyances unless there is intent to defraud creditors. These include margin payments, settlement payments involving specific financial entities, transfers related to securities, commodity, forward, repo, and swap contracts, as well as those linked to master netting agreements. This exception aims to ensure stability and conclusiveness in financial market operations.</w:t>
      </w:r>
    </w:p>
    <w:p w14:paraId="181BB3BE" w14:textId="77777777" w:rsidR="004E0B68" w:rsidRPr="001B1763" w:rsidRDefault="004E0B68"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6055324E" w14:textId="77777777" w:rsidR="00B22900" w:rsidRDefault="00B22900" w:rsidP="00B22900">
      <w:pPr>
        <w:pStyle w:val="AODocTxt"/>
        <w:rPr>
          <w:rFonts w:ascii="Avenir Next" w:hAnsi="Avenir Next"/>
          <w:color w:val="808080" w:themeColor="background1" w:themeShade="80"/>
        </w:rPr>
      </w:pPr>
      <w:r w:rsidRPr="00B22900">
        <w:rPr>
          <w:rFonts w:ascii="Avenir Next" w:hAnsi="Avenir Next"/>
          <w:color w:val="808080" w:themeColor="background1" w:themeShade="80"/>
        </w:rPr>
        <w:t xml:space="preserve">In circumstances where a bankruptcy court lacks constitutional authority, it can still enter final orders in core proceedings. This can be achieved by providing a report and recommendation for review by the district court, following procedures </w:t>
      </w:r>
      <w:proofErr w:type="gramStart"/>
      <w:r w:rsidRPr="00B22900">
        <w:rPr>
          <w:rFonts w:ascii="Avenir Next" w:hAnsi="Avenir Next"/>
          <w:color w:val="808080" w:themeColor="background1" w:themeShade="80"/>
        </w:rPr>
        <w:t>similar to</w:t>
      </w:r>
      <w:proofErr w:type="gramEnd"/>
      <w:r w:rsidRPr="00B22900">
        <w:rPr>
          <w:rFonts w:ascii="Avenir Next" w:hAnsi="Avenir Next"/>
          <w:color w:val="808080" w:themeColor="background1" w:themeShade="80"/>
        </w:rPr>
        <w:t xml:space="preserve"> non-core proceedings. Alternatively, with the consent of the parties, bankruptcy judges may issue final orders themselves. Bankruptcy Rules now mandate litigants to specify whether they consent to final orders or judgment by the bankruptcy court. If a district court determines that a bankruptcy court lacked jurisdiction to issue a final order, it may treat the order as proposed findings of fact and conclusions of law.</w:t>
      </w:r>
    </w:p>
    <w:p w14:paraId="44AD3ED6" w14:textId="77777777" w:rsidR="00B22900" w:rsidRPr="00B22900" w:rsidRDefault="00B22900" w:rsidP="00B22900">
      <w:pPr>
        <w:pStyle w:val="AODocTxt"/>
        <w:rPr>
          <w:rFonts w:ascii="Avenir Next" w:hAnsi="Avenir Next"/>
          <w:color w:val="808080" w:themeColor="background1" w:themeShade="80"/>
        </w:rPr>
      </w:pPr>
    </w:p>
    <w:p w14:paraId="3F77B380" w14:textId="77777777" w:rsidR="00B22900" w:rsidRDefault="00B22900" w:rsidP="00B22900">
      <w:pPr>
        <w:pStyle w:val="AODocTxt"/>
        <w:spacing w:before="0"/>
        <w:rPr>
          <w:rFonts w:ascii="Avenir Next" w:hAnsi="Avenir Next"/>
          <w:color w:val="808080" w:themeColor="background1" w:themeShade="80"/>
        </w:rPr>
      </w:pPr>
      <w:r w:rsidRPr="00B22900">
        <w:rPr>
          <w:rFonts w:ascii="Avenir Next" w:hAnsi="Avenir Next"/>
          <w:color w:val="808080" w:themeColor="background1" w:themeShade="80"/>
        </w:rPr>
        <w:t xml:space="preserve">Appeals from bankruptcy court decisions are typically heard by the district court in the respective district. However, in some circuits, appeals are heard by a Bankruptcy Appellate Panel (BAP) comprising bankruptcy court judges from within the circuit. Parties in these circuits have the option to choose the district court for their appeal. Appeals from the district court or BAP can then be further appealed to the circuit court of appeals, provided there was an initial right to appeal. In exceptional </w:t>
      </w:r>
      <w:r w:rsidRPr="00B22900">
        <w:rPr>
          <w:rFonts w:ascii="Avenir Next" w:hAnsi="Avenir Next"/>
          <w:color w:val="808080" w:themeColor="background1" w:themeShade="80"/>
        </w:rPr>
        <w:lastRenderedPageBreak/>
        <w:t xml:space="preserve">cases, an appeal </w:t>
      </w:r>
      <w:proofErr w:type="spellStart"/>
      <w:r w:rsidRPr="00B22900">
        <w:rPr>
          <w:rFonts w:ascii="Avenir Next" w:hAnsi="Avenir Next"/>
          <w:color w:val="808080" w:themeColor="background1" w:themeShade="80"/>
        </w:rPr>
        <w:t>from</w:t>
      </w:r>
      <w:proofErr w:type="spellEnd"/>
      <w:r w:rsidRPr="00B22900">
        <w:rPr>
          <w:rFonts w:ascii="Avenir Next" w:hAnsi="Avenir Next"/>
          <w:color w:val="808080" w:themeColor="background1" w:themeShade="80"/>
        </w:rPr>
        <w:t xml:space="preserve"> a </w:t>
      </w:r>
      <w:proofErr w:type="spellStart"/>
      <w:r w:rsidRPr="00B22900">
        <w:rPr>
          <w:rFonts w:ascii="Avenir Next" w:hAnsi="Avenir Next"/>
          <w:color w:val="808080" w:themeColor="background1" w:themeShade="80"/>
        </w:rPr>
        <w:t>bankruptcy</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court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may</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bypass</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the</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district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court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and</w:t>
      </w:r>
      <w:proofErr w:type="spellEnd"/>
      <w:r w:rsidRPr="00B22900">
        <w:rPr>
          <w:rFonts w:ascii="Avenir Next" w:hAnsi="Avenir Next"/>
          <w:color w:val="808080" w:themeColor="background1" w:themeShade="80"/>
        </w:rPr>
        <w:t xml:space="preserve"> go </w:t>
      </w:r>
      <w:proofErr w:type="spellStart"/>
      <w:r w:rsidRPr="00B22900">
        <w:rPr>
          <w:rFonts w:ascii="Avenir Next" w:hAnsi="Avenir Next"/>
          <w:color w:val="808080" w:themeColor="background1" w:themeShade="80"/>
        </w:rPr>
        <w:t>directly</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to</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the</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court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of</w:t>
      </w:r>
      <w:proofErr w:type="spellEnd"/>
      <w:r w:rsidRPr="00B22900">
        <w:rPr>
          <w:rFonts w:ascii="Avenir Next" w:hAnsi="Avenir Next"/>
          <w:color w:val="808080" w:themeColor="background1" w:themeShade="80"/>
        </w:rPr>
        <w:t xml:space="preserve"> appeals </w:t>
      </w:r>
      <w:proofErr w:type="spellStart"/>
      <w:r w:rsidRPr="00B22900">
        <w:rPr>
          <w:rFonts w:ascii="Avenir Next" w:hAnsi="Avenir Next"/>
          <w:color w:val="808080" w:themeColor="background1" w:themeShade="80"/>
        </w:rPr>
        <w:t>if</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the</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bankruptcy</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or</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district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court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certifies</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that</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the</w:t>
      </w:r>
      <w:proofErr w:type="spellEnd"/>
      <w:r w:rsidRPr="00B22900">
        <w:rPr>
          <w:rFonts w:ascii="Avenir Next" w:hAnsi="Avenir Next"/>
          <w:color w:val="808080" w:themeColor="background1" w:themeShade="80"/>
        </w:rPr>
        <w:t xml:space="preserve"> case </w:t>
      </w:r>
      <w:proofErr w:type="spellStart"/>
      <w:r w:rsidRPr="00B22900">
        <w:rPr>
          <w:rFonts w:ascii="Avenir Next" w:hAnsi="Avenir Next"/>
          <w:color w:val="808080" w:themeColor="background1" w:themeShade="80"/>
        </w:rPr>
        <w:t>raises</w:t>
      </w:r>
      <w:proofErr w:type="spellEnd"/>
      <w:r w:rsidRPr="00B22900">
        <w:rPr>
          <w:rFonts w:ascii="Avenir Next" w:hAnsi="Avenir Next"/>
          <w:color w:val="808080" w:themeColor="background1" w:themeShade="80"/>
        </w:rPr>
        <w:t xml:space="preserve"> a novel legal </w:t>
      </w:r>
      <w:proofErr w:type="spellStart"/>
      <w:r w:rsidRPr="00B22900">
        <w:rPr>
          <w:rFonts w:ascii="Avenir Next" w:hAnsi="Avenir Next"/>
          <w:color w:val="808080" w:themeColor="background1" w:themeShade="80"/>
        </w:rPr>
        <w:t>question</w:t>
      </w:r>
      <w:proofErr w:type="spellEnd"/>
      <w:r w:rsidRPr="00B22900">
        <w:rPr>
          <w:rFonts w:ascii="Avenir Next" w:hAnsi="Avenir Next"/>
          <w:color w:val="808080" w:themeColor="background1" w:themeShade="80"/>
        </w:rPr>
        <w:t xml:space="preserve">, resolves </w:t>
      </w:r>
      <w:proofErr w:type="spellStart"/>
      <w:r w:rsidRPr="00B22900">
        <w:rPr>
          <w:rFonts w:ascii="Avenir Next" w:hAnsi="Avenir Next"/>
          <w:color w:val="808080" w:themeColor="background1" w:themeShade="80"/>
        </w:rPr>
        <w:t>conflicting</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decisions</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or</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if</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immediate</w:t>
      </w:r>
      <w:proofErr w:type="spellEnd"/>
      <w:r w:rsidRPr="00B22900">
        <w:rPr>
          <w:rFonts w:ascii="Avenir Next" w:hAnsi="Avenir Next"/>
          <w:color w:val="808080" w:themeColor="background1" w:themeShade="80"/>
        </w:rPr>
        <w:t xml:space="preserve"> appeal </w:t>
      </w:r>
      <w:proofErr w:type="spellStart"/>
      <w:r w:rsidRPr="00B22900">
        <w:rPr>
          <w:rFonts w:ascii="Avenir Next" w:hAnsi="Avenir Next"/>
          <w:color w:val="808080" w:themeColor="background1" w:themeShade="80"/>
        </w:rPr>
        <w:t>would</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significantly</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advance</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the</w:t>
      </w:r>
      <w:proofErr w:type="spellEnd"/>
      <w:r w:rsidRPr="00B22900">
        <w:rPr>
          <w:rFonts w:ascii="Avenir Next" w:hAnsi="Avenir Next"/>
          <w:color w:val="808080" w:themeColor="background1" w:themeShade="80"/>
        </w:rPr>
        <w:t xml:space="preserve"> case. The court of appeals has discretion to accept cases certified in this manner.</w:t>
      </w:r>
    </w:p>
    <w:p w14:paraId="3BEB3E3D" w14:textId="77777777" w:rsidR="00B22900" w:rsidRPr="00B22900" w:rsidRDefault="00B22900" w:rsidP="00B22900">
      <w:pPr>
        <w:pStyle w:val="AODocTxt"/>
        <w:spacing w:before="0"/>
        <w:rPr>
          <w:rFonts w:ascii="Avenir Next" w:hAnsi="Avenir Next"/>
          <w:color w:val="808080" w:themeColor="background1" w:themeShade="80"/>
        </w:rPr>
      </w:pPr>
    </w:p>
    <w:p w14:paraId="6E2E152E" w14:textId="77777777" w:rsidR="00B22900" w:rsidRPr="00B22900" w:rsidRDefault="00B22900" w:rsidP="00B22900">
      <w:pPr>
        <w:pStyle w:val="AODocTxt"/>
        <w:spacing w:before="0"/>
        <w:rPr>
          <w:rFonts w:ascii="Avenir Next" w:hAnsi="Avenir Next"/>
          <w:color w:val="808080" w:themeColor="background1" w:themeShade="80"/>
        </w:rPr>
      </w:pPr>
      <w:r w:rsidRPr="00B22900">
        <w:rPr>
          <w:rFonts w:ascii="Avenir Next" w:hAnsi="Avenir Next"/>
          <w:color w:val="808080" w:themeColor="background1" w:themeShade="80"/>
        </w:rPr>
        <w:t xml:space="preserve">When the decision below occurs in a core proceeding where the bankruptcy court had authority to issue a final order, either by law or by the parties' agreement, the district court or BAP conducts a de novo review of legal conclusions and examines factual findings for signs of abuse of discretion, recognizing the bankruptcy court's extensive opportunity to evaluate evidence. However, if the decision pertained to a noncore proceeding or the bankruptcy court lacked authority to issue a final order, the district court or BAP conducts a de novo review of all contested findings of fact and legal conclusions. The decision of the district court or BAP is then subject to de novo review by the circuit court of appeal for legal conclusions and for potential abuse of </w:t>
      </w:r>
      <w:proofErr w:type="spellStart"/>
      <w:r w:rsidRPr="00B22900">
        <w:rPr>
          <w:rFonts w:ascii="Avenir Next" w:hAnsi="Avenir Next"/>
          <w:color w:val="808080" w:themeColor="background1" w:themeShade="80"/>
        </w:rPr>
        <w:t>discretion</w:t>
      </w:r>
      <w:proofErr w:type="spellEnd"/>
      <w:r w:rsidRPr="00B22900">
        <w:rPr>
          <w:rFonts w:ascii="Avenir Next" w:hAnsi="Avenir Next"/>
          <w:color w:val="808080" w:themeColor="background1" w:themeShade="80"/>
        </w:rPr>
        <w:t xml:space="preserve"> </w:t>
      </w:r>
      <w:proofErr w:type="spellStart"/>
      <w:r w:rsidRPr="00B22900">
        <w:rPr>
          <w:rFonts w:ascii="Avenir Next" w:hAnsi="Avenir Next"/>
          <w:color w:val="808080" w:themeColor="background1" w:themeShade="80"/>
        </w:rPr>
        <w:t>regarding</w:t>
      </w:r>
      <w:proofErr w:type="spellEnd"/>
      <w:r w:rsidRPr="00B22900">
        <w:rPr>
          <w:rFonts w:ascii="Avenir Next" w:hAnsi="Avenir Next"/>
          <w:color w:val="808080" w:themeColor="background1" w:themeShade="80"/>
        </w:rPr>
        <w:t xml:space="preserve"> factual </w:t>
      </w:r>
      <w:proofErr w:type="spellStart"/>
      <w:r w:rsidRPr="00B22900">
        <w:rPr>
          <w:rFonts w:ascii="Avenir Next" w:hAnsi="Avenir Next"/>
          <w:color w:val="808080" w:themeColor="background1" w:themeShade="80"/>
        </w:rPr>
        <w:t>findings</w:t>
      </w:r>
      <w:proofErr w:type="spellEnd"/>
      <w:r w:rsidRPr="00B22900">
        <w:rPr>
          <w:rFonts w:ascii="Avenir Next" w:hAnsi="Avenir Next"/>
          <w:color w:val="808080" w:themeColor="background1" w:themeShade="80"/>
        </w:rPr>
        <w:t>.</w:t>
      </w:r>
    </w:p>
    <w:p w14:paraId="6D6F2806" w14:textId="77777777" w:rsidR="00DE18AD" w:rsidRPr="00E01803" w:rsidRDefault="00DE18AD"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7D3FFD6D" w14:textId="5ED0A448" w:rsidR="00A67795" w:rsidRDefault="00706991" w:rsidP="000778B1">
      <w:pPr>
        <w:pStyle w:val="AODocTxt"/>
        <w:spacing w:before="0" w:line="240" w:lineRule="auto"/>
        <w:rPr>
          <w:rFonts w:ascii="Avenir Next" w:hAnsi="Avenir Next"/>
          <w:color w:val="808080" w:themeColor="background1" w:themeShade="80"/>
        </w:rPr>
      </w:pPr>
      <w:r w:rsidRPr="00706991">
        <w:rPr>
          <w:rFonts w:ascii="Avenir Next" w:hAnsi="Avenir Next"/>
          <w:color w:val="808080" w:themeColor="background1" w:themeShade="80"/>
        </w:rPr>
        <w:t>Chapter 15 of the bankruptcy law closely mirrors the Model Law but excludes foreign representatives from using avoidance powers provided by the Bankruptcy Code. However, this exclusion is generally interpreted to apply only to preferences and fraudulent conveyances, not precluding foreign representatives from seeking to avoid pre-petition transactions under other US or foreign laws. Foreign representatives can invoke Bankruptcy Code avoidance powers only in plenary proceedings such as Chapter 7 or 11, either initiated before their involvement or after recognition of the foreign proceeding under Chapter 15. In such cases, the scope is limited to the debtor's US assets and coordinated with the foreign proceeding. Plenary proceedings may be initiated to access Bankruptcy Code's avoiding powers when other laws' relief is inadequate.</w:t>
      </w:r>
    </w:p>
    <w:p w14:paraId="6EEBD01B" w14:textId="77777777" w:rsidR="00706991" w:rsidRPr="00E01803" w:rsidRDefault="00706991"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04BA0F0D" w14:textId="77777777" w:rsidR="00706991" w:rsidRPr="00706991" w:rsidRDefault="00706991" w:rsidP="00706991">
      <w:pPr>
        <w:pStyle w:val="AODocTxt"/>
        <w:rPr>
          <w:rFonts w:ascii="Avenir Next" w:hAnsi="Avenir Next"/>
          <w:color w:val="808080" w:themeColor="background1" w:themeShade="80"/>
        </w:rPr>
      </w:pPr>
      <w:r w:rsidRPr="00706991">
        <w:rPr>
          <w:rFonts w:ascii="Avenir Next" w:hAnsi="Avenir Next"/>
          <w:color w:val="808080" w:themeColor="background1" w:themeShade="80"/>
        </w:rPr>
        <w:t>When preparing a filing for a bankruptcy court, it's essential to review several sets of rules:</w:t>
      </w:r>
    </w:p>
    <w:p w14:paraId="70E02602" w14:textId="77777777" w:rsidR="00706991" w:rsidRPr="00706991" w:rsidRDefault="00706991" w:rsidP="00706991">
      <w:pPr>
        <w:pStyle w:val="AODocTxt"/>
        <w:numPr>
          <w:ilvl w:val="0"/>
          <w:numId w:val="40"/>
        </w:numPr>
        <w:rPr>
          <w:rFonts w:ascii="Avenir Next" w:hAnsi="Avenir Next"/>
          <w:color w:val="808080" w:themeColor="background1" w:themeShade="80"/>
        </w:rPr>
      </w:pPr>
      <w:r w:rsidRPr="00706991">
        <w:rPr>
          <w:rFonts w:ascii="Avenir Next" w:hAnsi="Avenir Next"/>
          <w:b/>
          <w:bCs/>
          <w:color w:val="808080" w:themeColor="background1" w:themeShade="80"/>
        </w:rPr>
        <w:t>Bankruptcy Rules</w:t>
      </w:r>
      <w:r w:rsidRPr="00706991">
        <w:rPr>
          <w:rFonts w:ascii="Avenir Next" w:hAnsi="Avenir Next"/>
          <w:color w:val="808080" w:themeColor="background1" w:themeShade="80"/>
        </w:rPr>
        <w:t>: These are the specific rules governing bankruptcy proceedings, including procedures, forms, and requirements for filings.</w:t>
      </w:r>
    </w:p>
    <w:p w14:paraId="621F1515" w14:textId="77777777" w:rsidR="00706991" w:rsidRPr="00706991" w:rsidRDefault="00706991" w:rsidP="00706991">
      <w:pPr>
        <w:pStyle w:val="AODocTxt"/>
        <w:numPr>
          <w:ilvl w:val="0"/>
          <w:numId w:val="40"/>
        </w:numPr>
        <w:rPr>
          <w:rFonts w:ascii="Avenir Next" w:hAnsi="Avenir Next"/>
          <w:color w:val="808080" w:themeColor="background1" w:themeShade="80"/>
        </w:rPr>
      </w:pPr>
      <w:r w:rsidRPr="00706991">
        <w:rPr>
          <w:rFonts w:ascii="Avenir Next" w:hAnsi="Avenir Next"/>
          <w:b/>
          <w:bCs/>
          <w:color w:val="808080" w:themeColor="background1" w:themeShade="80"/>
        </w:rPr>
        <w:t>Federal Rules of Civil Procedure</w:t>
      </w:r>
      <w:r w:rsidRPr="00706991">
        <w:rPr>
          <w:rFonts w:ascii="Avenir Next" w:hAnsi="Avenir Next"/>
          <w:color w:val="808080" w:themeColor="background1" w:themeShade="80"/>
        </w:rPr>
        <w:t>: Although bankruptcy is a separate legal field, certain aspects of civil procedure may apply, especially in matters related to service of process, discovery, and evidence.</w:t>
      </w:r>
    </w:p>
    <w:p w14:paraId="5D78B84B" w14:textId="77777777" w:rsidR="00706991" w:rsidRPr="00706991" w:rsidRDefault="00706991" w:rsidP="00706991">
      <w:pPr>
        <w:pStyle w:val="AODocTxt"/>
        <w:numPr>
          <w:ilvl w:val="0"/>
          <w:numId w:val="40"/>
        </w:numPr>
        <w:rPr>
          <w:rFonts w:ascii="Avenir Next" w:hAnsi="Avenir Next"/>
          <w:color w:val="808080" w:themeColor="background1" w:themeShade="80"/>
        </w:rPr>
      </w:pPr>
      <w:r w:rsidRPr="00706991">
        <w:rPr>
          <w:rFonts w:ascii="Avenir Next" w:hAnsi="Avenir Next"/>
          <w:b/>
          <w:bCs/>
          <w:color w:val="808080" w:themeColor="background1" w:themeShade="80"/>
        </w:rPr>
        <w:t>Local Rules of the Bankruptcy Court</w:t>
      </w:r>
      <w:r w:rsidRPr="00706991">
        <w:rPr>
          <w:rFonts w:ascii="Avenir Next" w:hAnsi="Avenir Next"/>
          <w:color w:val="808080" w:themeColor="background1" w:themeShade="80"/>
        </w:rPr>
        <w:t>: Each bankruptcy court may have its own local rules that supplement the Bankruptcy Rules and provide additional guidance specific to that jurisdiction.</w:t>
      </w:r>
    </w:p>
    <w:p w14:paraId="5502AC53" w14:textId="7DC98CE0" w:rsidR="00706991" w:rsidRPr="00706991" w:rsidRDefault="00706991" w:rsidP="00706991">
      <w:pPr>
        <w:pStyle w:val="AODocTxt"/>
        <w:rPr>
          <w:rFonts w:ascii="Avenir Next" w:hAnsi="Avenir Next"/>
          <w:color w:val="808080" w:themeColor="background1" w:themeShade="80"/>
        </w:rPr>
      </w:pPr>
      <w:r w:rsidRPr="00706991">
        <w:rPr>
          <w:rFonts w:ascii="Avenir Next" w:hAnsi="Avenir Next"/>
          <w:color w:val="808080" w:themeColor="background1" w:themeShade="80"/>
        </w:rPr>
        <w:t>Also, u</w:t>
      </w:r>
      <w:r w:rsidRPr="00706991">
        <w:rPr>
          <w:rFonts w:ascii="Avenir Next" w:hAnsi="Avenir Next"/>
          <w:color w:val="808080" w:themeColor="background1" w:themeShade="80"/>
        </w:rPr>
        <w:t>nderstanding the preferences and procedures of the presiding judge can be crucial for ensuring compliance and efficiency in the courtroom.</w:t>
      </w:r>
      <w:r>
        <w:rPr>
          <w:rFonts w:ascii="Avenir Next" w:hAnsi="Avenir Next"/>
          <w:color w:val="808080" w:themeColor="background1" w:themeShade="80"/>
        </w:rPr>
        <w:t xml:space="preserve"> Finally, </w:t>
      </w:r>
      <w:r w:rsidRPr="00706991">
        <w:rPr>
          <w:rFonts w:ascii="Avenir Next" w:hAnsi="Avenir Next"/>
          <w:color w:val="808080" w:themeColor="background1" w:themeShade="80"/>
        </w:rPr>
        <w:t>if you're not regularly practicing in the jurisdiction, seeking advice from local practitioners can provide valuable insights into any unwritten local practices or nuances of the court's procedures.</w:t>
      </w:r>
    </w:p>
    <w:p w14:paraId="671A424A" w14:textId="7024858B" w:rsidR="001D3BAA" w:rsidRPr="002B5D64" w:rsidRDefault="001D3BAA" w:rsidP="001D3BAA">
      <w:pPr>
        <w:pStyle w:val="AODocTxt"/>
        <w:spacing w:before="0" w:line="240" w:lineRule="auto"/>
        <w:rPr>
          <w:rFonts w:ascii="Avenir Next" w:hAnsi="Avenir Next"/>
          <w:color w:val="808080" w:themeColor="background1" w:themeShade="80"/>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136ECF82" w14:textId="77777777" w:rsidR="00D05FA5" w:rsidRDefault="00D05FA5" w:rsidP="00D05FA5">
      <w:pPr>
        <w:pStyle w:val="AODocTxt"/>
        <w:rPr>
          <w:rFonts w:ascii="Avenir Next" w:hAnsi="Avenir Next"/>
          <w:color w:val="808080" w:themeColor="background1" w:themeShade="80"/>
        </w:rPr>
      </w:pPr>
      <w:r w:rsidRPr="00D05FA5">
        <w:rPr>
          <w:rFonts w:ascii="Avenir Next" w:hAnsi="Avenir Next"/>
          <w:color w:val="808080" w:themeColor="background1" w:themeShade="80"/>
        </w:rPr>
        <w:t xml:space="preserve">In Delaware, directors of corporations owe fiduciary duties primarily to the corporation and its shareholders. These duties include a duty of loyalty, requiring directors to act in the corporation's best interests, and a duty of care, mandating informed decision-making. </w:t>
      </w:r>
    </w:p>
    <w:p w14:paraId="51ADE251" w14:textId="55ED80B0" w:rsidR="00D05FA5" w:rsidRPr="00D05FA5" w:rsidRDefault="00D05FA5" w:rsidP="00D05FA5">
      <w:pPr>
        <w:pStyle w:val="AODocTxt"/>
        <w:rPr>
          <w:rFonts w:ascii="Avenir Next" w:hAnsi="Avenir Next"/>
          <w:color w:val="808080" w:themeColor="background1" w:themeShade="80"/>
        </w:rPr>
      </w:pPr>
      <w:r w:rsidRPr="00D05FA5">
        <w:rPr>
          <w:rFonts w:ascii="Avenir Next" w:hAnsi="Avenir Next"/>
          <w:color w:val="808080" w:themeColor="background1" w:themeShade="80"/>
        </w:rPr>
        <w:t>Directors are generally protected from liability for errors of judgment by the business judgment rule, which presumes that they acted in good faith and with reasonable information. This presumption can only be overcome by showing gross negligence or breaches of fiduciary duty. Directors may also be shielded from liability for breaches of the duty of care by the corporation's certificate of incorporation.</w:t>
      </w:r>
    </w:p>
    <w:p w14:paraId="4129496A" w14:textId="77777777" w:rsidR="00D05FA5" w:rsidRDefault="00D05FA5" w:rsidP="00D05FA5">
      <w:pPr>
        <w:pStyle w:val="AODocTxt"/>
        <w:spacing w:before="0"/>
        <w:rPr>
          <w:rFonts w:ascii="Avenir Next" w:hAnsi="Avenir Next"/>
          <w:color w:val="808080" w:themeColor="background1" w:themeShade="80"/>
        </w:rPr>
      </w:pPr>
    </w:p>
    <w:p w14:paraId="168E3E9B" w14:textId="77777777" w:rsidR="00D05FA5" w:rsidRDefault="00D05FA5" w:rsidP="00D05FA5">
      <w:pPr>
        <w:pStyle w:val="AODocTxt"/>
        <w:spacing w:before="0"/>
        <w:rPr>
          <w:rFonts w:ascii="Avenir Next" w:hAnsi="Avenir Next"/>
          <w:color w:val="808080" w:themeColor="background1" w:themeShade="80"/>
        </w:rPr>
      </w:pPr>
      <w:r w:rsidRPr="00D05FA5">
        <w:rPr>
          <w:rFonts w:ascii="Avenir Next" w:hAnsi="Avenir Next"/>
          <w:color w:val="808080" w:themeColor="background1" w:themeShade="80"/>
        </w:rPr>
        <w:t>However, the business judgment rule does not apply if a transaction is approved by a board majority that is not disinterested and independent, or if a controlling shareholder is involved in the transaction. In such cases, the entire fairness standard must be satisfied for the transaction to be valid.</w:t>
      </w:r>
      <w:r>
        <w:rPr>
          <w:rFonts w:ascii="Avenir Next" w:hAnsi="Avenir Next"/>
          <w:color w:val="808080" w:themeColor="background1" w:themeShade="80"/>
        </w:rPr>
        <w:t xml:space="preserve"> </w:t>
      </w:r>
      <w:r w:rsidRPr="00D05FA5">
        <w:rPr>
          <w:rFonts w:ascii="Avenir Next" w:hAnsi="Avenir Next"/>
          <w:color w:val="808080" w:themeColor="background1" w:themeShade="80"/>
        </w:rPr>
        <w:t xml:space="preserve">Importantly, directors' duties are owed solely to the corporation and its shareholders, not to creditors, even in circumstances where the corporation is potentially or </w:t>
      </w:r>
      <w:proofErr w:type="gramStart"/>
      <w:r w:rsidRPr="00D05FA5">
        <w:rPr>
          <w:rFonts w:ascii="Avenir Next" w:hAnsi="Avenir Next"/>
          <w:color w:val="808080" w:themeColor="background1" w:themeShade="80"/>
        </w:rPr>
        <w:t>actually insolvent</w:t>
      </w:r>
      <w:proofErr w:type="gramEnd"/>
      <w:r w:rsidRPr="00D05FA5">
        <w:rPr>
          <w:rFonts w:ascii="Avenir Next" w:hAnsi="Avenir Next"/>
          <w:color w:val="808080" w:themeColor="background1" w:themeShade="80"/>
        </w:rPr>
        <w:t xml:space="preserve">. </w:t>
      </w:r>
    </w:p>
    <w:p w14:paraId="4AA6777D" w14:textId="77777777" w:rsidR="00D05FA5" w:rsidRDefault="00D05FA5" w:rsidP="00D05FA5">
      <w:pPr>
        <w:pStyle w:val="AODocTxt"/>
        <w:spacing w:before="0"/>
        <w:rPr>
          <w:rFonts w:ascii="Avenir Next" w:hAnsi="Avenir Next"/>
          <w:color w:val="808080" w:themeColor="background1" w:themeShade="80"/>
        </w:rPr>
      </w:pPr>
    </w:p>
    <w:p w14:paraId="49586F05" w14:textId="6A048670" w:rsidR="00D05FA5" w:rsidRPr="00D05FA5" w:rsidRDefault="00D05FA5" w:rsidP="00D05FA5">
      <w:pPr>
        <w:pStyle w:val="AODocTxt"/>
        <w:spacing w:before="0"/>
        <w:rPr>
          <w:rFonts w:ascii="Avenir Next" w:hAnsi="Avenir Next"/>
          <w:color w:val="808080" w:themeColor="background1" w:themeShade="80"/>
        </w:rPr>
      </w:pPr>
      <w:r w:rsidRPr="00D05FA5">
        <w:rPr>
          <w:rFonts w:ascii="Avenir Next" w:hAnsi="Avenir Next"/>
          <w:color w:val="808080" w:themeColor="background1" w:themeShade="80"/>
        </w:rPr>
        <w:t>The Delaware Supreme Court has clarified that directors do not owe duties to creditors when a company is operating in the "zone of insolvency" or is insolvent. Therefore, concepts like "wrongful trading" or "deepening insolvency" do not have equivalent legal standing under US law.</w:t>
      </w:r>
    </w:p>
    <w:p w14:paraId="7A03B5A2" w14:textId="567FCA45" w:rsidR="001D3BAA" w:rsidRPr="002B5D64" w:rsidRDefault="001D3BAA"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53C2C279" w14:textId="0F6F4EE5" w:rsidR="001D3BAA" w:rsidRPr="002B5D64" w:rsidRDefault="00D05FA5" w:rsidP="001D3BAA">
      <w:pPr>
        <w:pStyle w:val="AODocTxt"/>
        <w:spacing w:before="0" w:line="240" w:lineRule="auto"/>
        <w:rPr>
          <w:rFonts w:ascii="Avenir Next" w:hAnsi="Avenir Next"/>
          <w:color w:val="808080" w:themeColor="background1" w:themeShade="80"/>
        </w:rPr>
      </w:pPr>
      <w:r w:rsidRPr="00D05FA5">
        <w:rPr>
          <w:rFonts w:ascii="Avenir Next" w:hAnsi="Avenir Next"/>
          <w:color w:val="808080" w:themeColor="background1" w:themeShade="80"/>
        </w:rPr>
        <w:br/>
        <w:t>The Bankruptcy Code offers protections to office space lessors when tenants such as iWork Ltd file for bankruptcy. One crucial safeguard is the automatic stay, which pauses ongoing legal actions and debt collection efforts against the debtor, including eviction proceedings. This pause allows the debtor time to restructure its affairs and propose a repayment plan. Furthermore, under Section 365 of the Bankruptcy Code, a debtor in bankruptcy can choose to assume or reject existing leases. If iWork Ltd opts to assume its office space leases, it must address any outstanding defaults, such as unpaid rent, and assure future performance. Should iWork Ltd reject the leases, lessors can seek damages for resulting losses, including unpaid rent. Additionally, office space lessors might hold priority claims for unpaid rent during the bankruptcy proceedings, depending on the lease's specifics. However, the payment of these claims relies on available funds and the hierarchy of other claims in the bankruptcy case. Overall, the Bankruptcy Code strives to balance the interests of debtors and creditors, including office space lessors, by providing mechanisms for resolving lease agreements in bankruptcy proceedings.</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lastRenderedPageBreak/>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62A448CF" w14:textId="77777777" w:rsidR="00D05FA5" w:rsidRDefault="00D05FA5" w:rsidP="00D05FA5">
      <w:pPr>
        <w:pStyle w:val="AODocTxt"/>
        <w:rPr>
          <w:rFonts w:ascii="Avenir Next" w:hAnsi="Avenir Next"/>
          <w:color w:val="808080" w:themeColor="background1" w:themeShade="80"/>
        </w:rPr>
      </w:pPr>
      <w:r w:rsidRPr="00D05FA5">
        <w:rPr>
          <w:rFonts w:ascii="Avenir Next" w:hAnsi="Avenir Next"/>
          <w:color w:val="808080" w:themeColor="background1" w:themeShade="80"/>
        </w:rPr>
        <w:t>The English scheme of arrangement may be eligible for recognition under US Chapter 15 as either a foreign main or foreign non-main proceeding, depending on specific criteria.</w:t>
      </w:r>
      <w:r>
        <w:rPr>
          <w:rFonts w:ascii="Avenir Next" w:hAnsi="Avenir Next"/>
          <w:color w:val="808080" w:themeColor="background1" w:themeShade="80"/>
        </w:rPr>
        <w:t xml:space="preserve"> </w:t>
      </w:r>
    </w:p>
    <w:p w14:paraId="75224F6D" w14:textId="77777777" w:rsidR="00D05FA5" w:rsidRDefault="00D05FA5" w:rsidP="00D05FA5">
      <w:pPr>
        <w:pStyle w:val="AODocTxt"/>
        <w:rPr>
          <w:rFonts w:ascii="Avenir Next" w:hAnsi="Avenir Next"/>
          <w:color w:val="808080" w:themeColor="background1" w:themeShade="80"/>
        </w:rPr>
      </w:pPr>
      <w:r w:rsidRPr="00D05FA5">
        <w:rPr>
          <w:rFonts w:ascii="Avenir Next" w:hAnsi="Avenir Next"/>
          <w:color w:val="808080" w:themeColor="background1" w:themeShade="80"/>
        </w:rPr>
        <w:t>If Skin Luxe's center of main interests (COMI) is established to be in France, where its primary business activities are conducted, the English scheme of arrangement would likely be categorized as a foreign non-main proceeding under Chapter 15. In this scenario, Skin Luxe's primary bankruptcy proceedings would take place in France, and the English scheme of arrangement would be acknowledged as a secondary process in the US.</w:t>
      </w:r>
      <w:r>
        <w:rPr>
          <w:rFonts w:ascii="Avenir Next" w:hAnsi="Avenir Next"/>
          <w:color w:val="808080" w:themeColor="background1" w:themeShade="80"/>
        </w:rPr>
        <w:t xml:space="preserve"> </w:t>
      </w:r>
    </w:p>
    <w:p w14:paraId="0B0DE529" w14:textId="2F1D00E8" w:rsidR="00D05FA5" w:rsidRDefault="00D05FA5" w:rsidP="00D05FA5">
      <w:pPr>
        <w:pStyle w:val="AODocTxt"/>
        <w:rPr>
          <w:rFonts w:ascii="Avenir Next" w:hAnsi="Avenir Next"/>
          <w:color w:val="808080" w:themeColor="background1" w:themeShade="80"/>
        </w:rPr>
      </w:pPr>
      <w:r>
        <w:rPr>
          <w:rFonts w:ascii="Avenir Next" w:hAnsi="Avenir Next"/>
          <w:color w:val="808080" w:themeColor="background1" w:themeShade="80"/>
        </w:rPr>
        <w:t>However</w:t>
      </w:r>
      <w:r w:rsidRPr="00D05FA5">
        <w:rPr>
          <w:rFonts w:ascii="Avenir Next" w:hAnsi="Avenir Next"/>
          <w:color w:val="808080" w:themeColor="background1" w:themeShade="80"/>
        </w:rPr>
        <w:t>, if Skin Luxe's COMI is determined to be in England, where it plans to use the scheme of arrangement for bond restructuring, the English scheme could be classified as a foreign main proceeding under Chapter 15. Here, Skin Luxe's principal insolvency proceedings would occur in England, and the scheme of arrangement would be recognized as the primary bankruptcy procedure in the US.</w:t>
      </w:r>
    </w:p>
    <w:p w14:paraId="6F584DD1" w14:textId="77777777" w:rsidR="00D05FA5" w:rsidRPr="00D05FA5" w:rsidRDefault="00D05FA5" w:rsidP="00D05FA5">
      <w:pPr>
        <w:pStyle w:val="AODocTxt"/>
        <w:spacing w:before="0"/>
        <w:rPr>
          <w:rFonts w:ascii="Avenir Next" w:hAnsi="Avenir Next"/>
          <w:color w:val="808080" w:themeColor="background1" w:themeShade="80"/>
        </w:rPr>
      </w:pPr>
    </w:p>
    <w:p w14:paraId="4CFC83A8" w14:textId="41ED8DD1" w:rsidR="00D05FA5" w:rsidRPr="00D05FA5" w:rsidRDefault="00D05FA5" w:rsidP="00D05FA5">
      <w:pPr>
        <w:pStyle w:val="AODocTxt"/>
        <w:spacing w:before="0"/>
        <w:rPr>
          <w:rFonts w:ascii="Avenir Next" w:hAnsi="Avenir Next"/>
          <w:color w:val="808080" w:themeColor="background1" w:themeShade="80"/>
        </w:rPr>
      </w:pPr>
      <w:r>
        <w:rPr>
          <w:rFonts w:ascii="Avenir Next" w:hAnsi="Avenir Next"/>
          <w:color w:val="808080" w:themeColor="background1" w:themeShade="80"/>
        </w:rPr>
        <w:t>Ultimately</w:t>
      </w:r>
      <w:r w:rsidRPr="00D05FA5">
        <w:rPr>
          <w:rFonts w:ascii="Avenir Next" w:hAnsi="Avenir Next"/>
          <w:color w:val="808080" w:themeColor="background1" w:themeShade="80"/>
        </w:rPr>
        <w:t>, the designation of the English scheme of arrangement as a foreign main or foreign non-main proceeding under Chapter 15 hinges on factors such as Skin Luxe's COMI, the location of its main business operations, and the specifics of the restructuring endeavor.</w:t>
      </w:r>
    </w:p>
    <w:p w14:paraId="485D4FED" w14:textId="0B2BA08B" w:rsidR="001D3BAA" w:rsidRPr="002B5D64" w:rsidRDefault="001D3BAA"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3F852C61" w14:textId="77777777" w:rsidR="007C411A" w:rsidRPr="007C411A" w:rsidRDefault="007C411A" w:rsidP="007C411A">
      <w:pPr>
        <w:autoSpaceDE w:val="0"/>
        <w:autoSpaceDN w:val="0"/>
        <w:adjustRightInd w:val="0"/>
        <w:jc w:val="both"/>
        <w:rPr>
          <w:rFonts w:ascii="Avenir Next" w:hAnsi="Avenir Next" w:cs="Arial"/>
          <w:color w:val="808080" w:themeColor="background1" w:themeShade="80"/>
          <w:sz w:val="22"/>
          <w:szCs w:val="22"/>
        </w:rPr>
      </w:pPr>
      <w:r w:rsidRPr="007C411A">
        <w:rPr>
          <w:rFonts w:ascii="Avenir Next" w:hAnsi="Avenir Next" w:cs="Arial"/>
          <w:color w:val="808080" w:themeColor="background1" w:themeShade="80"/>
          <w:sz w:val="22"/>
          <w:szCs w:val="22"/>
        </w:rPr>
        <w:br/>
        <w:t>In summary, filing for Chapter 11 bankruptcy would impact various aspects for Speculation Inc:</w:t>
      </w:r>
    </w:p>
    <w:p w14:paraId="3040EF67" w14:textId="77777777" w:rsidR="007C411A" w:rsidRPr="007C411A" w:rsidRDefault="007C411A" w:rsidP="007C411A">
      <w:pPr>
        <w:autoSpaceDE w:val="0"/>
        <w:autoSpaceDN w:val="0"/>
        <w:adjustRightInd w:val="0"/>
        <w:jc w:val="both"/>
        <w:rPr>
          <w:rFonts w:ascii="Avenir Next" w:hAnsi="Avenir Next" w:cs="Arial"/>
          <w:color w:val="808080" w:themeColor="background1" w:themeShade="80"/>
          <w:sz w:val="22"/>
          <w:szCs w:val="22"/>
        </w:rPr>
      </w:pPr>
    </w:p>
    <w:p w14:paraId="73046DFC" w14:textId="77777777" w:rsidR="007C411A" w:rsidRPr="007C411A" w:rsidRDefault="007C411A" w:rsidP="007C411A">
      <w:pPr>
        <w:numPr>
          <w:ilvl w:val="0"/>
          <w:numId w:val="45"/>
        </w:numPr>
        <w:autoSpaceDE w:val="0"/>
        <w:autoSpaceDN w:val="0"/>
        <w:adjustRightInd w:val="0"/>
        <w:jc w:val="both"/>
        <w:rPr>
          <w:rFonts w:ascii="Avenir Next" w:hAnsi="Avenir Next" w:cs="Arial"/>
          <w:color w:val="808080" w:themeColor="background1" w:themeShade="80"/>
          <w:sz w:val="22"/>
          <w:szCs w:val="22"/>
        </w:rPr>
      </w:pPr>
      <w:r w:rsidRPr="007C411A">
        <w:rPr>
          <w:rFonts w:ascii="Avenir Next" w:hAnsi="Avenir Next" w:cs="Arial"/>
          <w:b/>
          <w:bCs/>
          <w:color w:val="808080" w:themeColor="background1" w:themeShade="80"/>
          <w:sz w:val="22"/>
          <w:szCs w:val="22"/>
        </w:rPr>
        <w:t>DOJ Investigation</w:t>
      </w:r>
      <w:r w:rsidRPr="007C411A">
        <w:rPr>
          <w:rFonts w:ascii="Avenir Next" w:hAnsi="Avenir Next" w:cs="Arial"/>
          <w:color w:val="808080" w:themeColor="background1" w:themeShade="80"/>
          <w:sz w:val="22"/>
          <w:szCs w:val="22"/>
        </w:rPr>
        <w:t>: While bankruptcy doesn't halt the DOJ investigation, it could lead to a stay in related civil and criminal proceedings. However, the DOJ could continue its investigation, potentially resulting in criminal charges.</w:t>
      </w:r>
    </w:p>
    <w:p w14:paraId="0BFC5A35" w14:textId="77777777" w:rsidR="007C411A" w:rsidRPr="007C411A" w:rsidRDefault="007C411A" w:rsidP="007C411A">
      <w:pPr>
        <w:numPr>
          <w:ilvl w:val="0"/>
          <w:numId w:val="45"/>
        </w:numPr>
        <w:autoSpaceDE w:val="0"/>
        <w:autoSpaceDN w:val="0"/>
        <w:adjustRightInd w:val="0"/>
        <w:jc w:val="both"/>
        <w:rPr>
          <w:rFonts w:ascii="Avenir Next" w:hAnsi="Avenir Next" w:cs="Arial"/>
          <w:color w:val="808080" w:themeColor="background1" w:themeShade="80"/>
          <w:sz w:val="22"/>
          <w:szCs w:val="22"/>
          <w:lang w:val="pt-BR"/>
        </w:rPr>
      </w:pPr>
      <w:r w:rsidRPr="007C411A">
        <w:rPr>
          <w:rFonts w:ascii="Avenir Next" w:hAnsi="Avenir Next" w:cs="Arial"/>
          <w:b/>
          <w:bCs/>
          <w:color w:val="808080" w:themeColor="background1" w:themeShade="80"/>
          <w:sz w:val="22"/>
          <w:szCs w:val="22"/>
        </w:rPr>
        <w:t>Margin Loan Default</w:t>
      </w:r>
      <w:r w:rsidRPr="007C411A">
        <w:rPr>
          <w:rFonts w:ascii="Avenir Next" w:hAnsi="Avenir Next" w:cs="Arial"/>
          <w:color w:val="808080" w:themeColor="background1" w:themeShade="80"/>
          <w:sz w:val="22"/>
          <w:szCs w:val="22"/>
        </w:rPr>
        <w:t xml:space="preserve">: Chapter 11 would trigger an automatic stay, pausing collection efforts and allowing negotiation of new loan terms. </w:t>
      </w:r>
      <w:proofErr w:type="spellStart"/>
      <w:r w:rsidRPr="007C411A">
        <w:rPr>
          <w:rFonts w:ascii="Avenir Next" w:hAnsi="Avenir Next" w:cs="Arial"/>
          <w:color w:val="808080" w:themeColor="background1" w:themeShade="80"/>
          <w:sz w:val="22"/>
          <w:szCs w:val="22"/>
          <w:lang w:val="pt-BR"/>
        </w:rPr>
        <w:t>This</w:t>
      </w:r>
      <w:proofErr w:type="spellEnd"/>
      <w:r w:rsidRPr="007C411A">
        <w:rPr>
          <w:rFonts w:ascii="Avenir Next" w:hAnsi="Avenir Next" w:cs="Arial"/>
          <w:color w:val="808080" w:themeColor="background1" w:themeShade="80"/>
          <w:sz w:val="22"/>
          <w:szCs w:val="22"/>
          <w:lang w:val="pt-BR"/>
        </w:rPr>
        <w:t xml:space="preserve"> </w:t>
      </w:r>
      <w:proofErr w:type="spellStart"/>
      <w:r w:rsidRPr="007C411A">
        <w:rPr>
          <w:rFonts w:ascii="Avenir Next" w:hAnsi="Avenir Next" w:cs="Arial"/>
          <w:color w:val="808080" w:themeColor="background1" w:themeShade="80"/>
          <w:sz w:val="22"/>
          <w:szCs w:val="22"/>
          <w:lang w:val="pt-BR"/>
        </w:rPr>
        <w:t>could</w:t>
      </w:r>
      <w:proofErr w:type="spellEnd"/>
      <w:r w:rsidRPr="007C411A">
        <w:rPr>
          <w:rFonts w:ascii="Avenir Next" w:hAnsi="Avenir Next" w:cs="Arial"/>
          <w:color w:val="808080" w:themeColor="background1" w:themeShade="80"/>
          <w:sz w:val="22"/>
          <w:szCs w:val="22"/>
          <w:lang w:val="pt-BR"/>
        </w:rPr>
        <w:t xml:space="preserve"> include </w:t>
      </w:r>
      <w:proofErr w:type="spellStart"/>
      <w:r w:rsidRPr="007C411A">
        <w:rPr>
          <w:rFonts w:ascii="Avenir Next" w:hAnsi="Avenir Next" w:cs="Arial"/>
          <w:color w:val="808080" w:themeColor="background1" w:themeShade="80"/>
          <w:sz w:val="22"/>
          <w:szCs w:val="22"/>
          <w:lang w:val="pt-BR"/>
        </w:rPr>
        <w:t>reducing</w:t>
      </w:r>
      <w:proofErr w:type="spellEnd"/>
      <w:r w:rsidRPr="007C411A">
        <w:rPr>
          <w:rFonts w:ascii="Avenir Next" w:hAnsi="Avenir Next" w:cs="Arial"/>
          <w:color w:val="808080" w:themeColor="background1" w:themeShade="80"/>
          <w:sz w:val="22"/>
          <w:szCs w:val="22"/>
          <w:lang w:val="pt-BR"/>
        </w:rPr>
        <w:t xml:space="preserve"> </w:t>
      </w:r>
      <w:proofErr w:type="spellStart"/>
      <w:r w:rsidRPr="007C411A">
        <w:rPr>
          <w:rFonts w:ascii="Avenir Next" w:hAnsi="Avenir Next" w:cs="Arial"/>
          <w:color w:val="808080" w:themeColor="background1" w:themeShade="80"/>
          <w:sz w:val="22"/>
          <w:szCs w:val="22"/>
          <w:lang w:val="pt-BR"/>
        </w:rPr>
        <w:t>debt</w:t>
      </w:r>
      <w:proofErr w:type="spellEnd"/>
      <w:r w:rsidRPr="007C411A">
        <w:rPr>
          <w:rFonts w:ascii="Avenir Next" w:hAnsi="Avenir Next" w:cs="Arial"/>
          <w:color w:val="808080" w:themeColor="background1" w:themeShade="80"/>
          <w:sz w:val="22"/>
          <w:szCs w:val="22"/>
          <w:lang w:val="pt-BR"/>
        </w:rPr>
        <w:t xml:space="preserve"> </w:t>
      </w:r>
      <w:proofErr w:type="spellStart"/>
      <w:r w:rsidRPr="007C411A">
        <w:rPr>
          <w:rFonts w:ascii="Avenir Next" w:hAnsi="Avenir Next" w:cs="Arial"/>
          <w:color w:val="808080" w:themeColor="background1" w:themeShade="80"/>
          <w:sz w:val="22"/>
          <w:szCs w:val="22"/>
          <w:lang w:val="pt-BR"/>
        </w:rPr>
        <w:t>or</w:t>
      </w:r>
      <w:proofErr w:type="spellEnd"/>
      <w:r w:rsidRPr="007C411A">
        <w:rPr>
          <w:rFonts w:ascii="Avenir Next" w:hAnsi="Avenir Next" w:cs="Arial"/>
          <w:color w:val="808080" w:themeColor="background1" w:themeShade="80"/>
          <w:sz w:val="22"/>
          <w:szCs w:val="22"/>
          <w:lang w:val="pt-BR"/>
        </w:rPr>
        <w:t xml:space="preserve"> </w:t>
      </w:r>
      <w:proofErr w:type="spellStart"/>
      <w:r w:rsidRPr="007C411A">
        <w:rPr>
          <w:rFonts w:ascii="Avenir Next" w:hAnsi="Avenir Next" w:cs="Arial"/>
          <w:color w:val="808080" w:themeColor="background1" w:themeShade="80"/>
          <w:sz w:val="22"/>
          <w:szCs w:val="22"/>
          <w:lang w:val="pt-BR"/>
        </w:rPr>
        <w:t>extending</w:t>
      </w:r>
      <w:proofErr w:type="spellEnd"/>
      <w:r w:rsidRPr="007C411A">
        <w:rPr>
          <w:rFonts w:ascii="Avenir Next" w:hAnsi="Avenir Next" w:cs="Arial"/>
          <w:color w:val="808080" w:themeColor="background1" w:themeShade="80"/>
          <w:sz w:val="22"/>
          <w:szCs w:val="22"/>
          <w:lang w:val="pt-BR"/>
        </w:rPr>
        <w:t xml:space="preserve"> </w:t>
      </w:r>
      <w:proofErr w:type="spellStart"/>
      <w:r w:rsidRPr="007C411A">
        <w:rPr>
          <w:rFonts w:ascii="Avenir Next" w:hAnsi="Avenir Next" w:cs="Arial"/>
          <w:color w:val="808080" w:themeColor="background1" w:themeShade="80"/>
          <w:sz w:val="22"/>
          <w:szCs w:val="22"/>
          <w:lang w:val="pt-BR"/>
        </w:rPr>
        <w:t>repayment</w:t>
      </w:r>
      <w:proofErr w:type="spellEnd"/>
      <w:r w:rsidRPr="007C411A">
        <w:rPr>
          <w:rFonts w:ascii="Avenir Next" w:hAnsi="Avenir Next" w:cs="Arial"/>
          <w:color w:val="808080" w:themeColor="background1" w:themeShade="80"/>
          <w:sz w:val="22"/>
          <w:szCs w:val="22"/>
          <w:lang w:val="pt-BR"/>
        </w:rPr>
        <w:t>.</w:t>
      </w:r>
    </w:p>
    <w:p w14:paraId="6B1D47E4" w14:textId="77777777" w:rsidR="007C411A" w:rsidRPr="007C411A" w:rsidRDefault="007C411A" w:rsidP="007C411A">
      <w:pPr>
        <w:numPr>
          <w:ilvl w:val="0"/>
          <w:numId w:val="45"/>
        </w:numPr>
        <w:autoSpaceDE w:val="0"/>
        <w:autoSpaceDN w:val="0"/>
        <w:adjustRightInd w:val="0"/>
        <w:jc w:val="both"/>
        <w:rPr>
          <w:rFonts w:ascii="Avenir Next" w:hAnsi="Avenir Next" w:cs="Arial"/>
          <w:color w:val="808080" w:themeColor="background1" w:themeShade="80"/>
          <w:sz w:val="22"/>
          <w:szCs w:val="22"/>
        </w:rPr>
      </w:pPr>
      <w:r w:rsidRPr="007C411A">
        <w:rPr>
          <w:rFonts w:ascii="Avenir Next" w:hAnsi="Avenir Next" w:cs="Arial"/>
          <w:b/>
          <w:bCs/>
          <w:color w:val="808080" w:themeColor="background1" w:themeShade="80"/>
          <w:sz w:val="22"/>
          <w:szCs w:val="22"/>
        </w:rPr>
        <w:lastRenderedPageBreak/>
        <w:t>Delinquent Lease Payments</w:t>
      </w:r>
      <w:r w:rsidRPr="007C411A">
        <w:rPr>
          <w:rFonts w:ascii="Avenir Next" w:hAnsi="Avenir Next" w:cs="Arial"/>
          <w:color w:val="808080" w:themeColor="background1" w:themeShade="80"/>
          <w:sz w:val="22"/>
          <w:szCs w:val="22"/>
        </w:rPr>
        <w:t xml:space="preserve">: </w:t>
      </w:r>
      <w:proofErr w:type="gramStart"/>
      <w:r w:rsidRPr="007C411A">
        <w:rPr>
          <w:rFonts w:ascii="Avenir Next" w:hAnsi="Avenir Next" w:cs="Arial"/>
          <w:color w:val="808080" w:themeColor="background1" w:themeShade="80"/>
          <w:sz w:val="22"/>
          <w:szCs w:val="22"/>
        </w:rPr>
        <w:t>Similar to</w:t>
      </w:r>
      <w:proofErr w:type="gramEnd"/>
      <w:r w:rsidRPr="007C411A">
        <w:rPr>
          <w:rFonts w:ascii="Avenir Next" w:hAnsi="Avenir Next" w:cs="Arial"/>
          <w:color w:val="808080" w:themeColor="background1" w:themeShade="80"/>
          <w:sz w:val="22"/>
          <w:szCs w:val="22"/>
        </w:rPr>
        <w:t xml:space="preserve"> the margin loan default, the automatic stay would provide an opportunity to renegotiate lease terms with the landlord, possibly resulting in reduced rent or lease restructuring.</w:t>
      </w:r>
    </w:p>
    <w:p w14:paraId="5D5BEF36" w14:textId="77777777" w:rsidR="007C411A" w:rsidRPr="007C411A" w:rsidRDefault="007C411A" w:rsidP="007C411A">
      <w:pPr>
        <w:numPr>
          <w:ilvl w:val="0"/>
          <w:numId w:val="45"/>
        </w:numPr>
        <w:autoSpaceDE w:val="0"/>
        <w:autoSpaceDN w:val="0"/>
        <w:adjustRightInd w:val="0"/>
        <w:jc w:val="both"/>
        <w:rPr>
          <w:rFonts w:ascii="Avenir Next" w:hAnsi="Avenir Next" w:cs="Arial"/>
          <w:color w:val="808080" w:themeColor="background1" w:themeShade="80"/>
          <w:sz w:val="22"/>
          <w:szCs w:val="22"/>
        </w:rPr>
      </w:pPr>
      <w:r w:rsidRPr="007C411A">
        <w:rPr>
          <w:rFonts w:ascii="Avenir Next" w:hAnsi="Avenir Next" w:cs="Arial"/>
          <w:b/>
          <w:bCs/>
          <w:color w:val="808080" w:themeColor="background1" w:themeShade="80"/>
          <w:sz w:val="22"/>
          <w:szCs w:val="22"/>
        </w:rPr>
        <w:t>Discrimination Lawsuit</w:t>
      </w:r>
      <w:r w:rsidRPr="007C411A">
        <w:rPr>
          <w:rFonts w:ascii="Avenir Next" w:hAnsi="Avenir Next" w:cs="Arial"/>
          <w:color w:val="808080" w:themeColor="background1" w:themeShade="80"/>
          <w:sz w:val="22"/>
          <w:szCs w:val="22"/>
        </w:rPr>
        <w:t xml:space="preserve">: Bankruptcy doesn't automatically dismiss the </w:t>
      </w:r>
      <w:proofErr w:type="gramStart"/>
      <w:r w:rsidRPr="007C411A">
        <w:rPr>
          <w:rFonts w:ascii="Avenir Next" w:hAnsi="Avenir Next" w:cs="Arial"/>
          <w:color w:val="808080" w:themeColor="background1" w:themeShade="80"/>
          <w:sz w:val="22"/>
          <w:szCs w:val="22"/>
        </w:rPr>
        <w:t>lawsuit, but</w:t>
      </w:r>
      <w:proofErr w:type="gramEnd"/>
      <w:r w:rsidRPr="007C411A">
        <w:rPr>
          <w:rFonts w:ascii="Avenir Next" w:hAnsi="Avenir Next" w:cs="Arial"/>
          <w:color w:val="808080" w:themeColor="background1" w:themeShade="80"/>
          <w:sz w:val="22"/>
          <w:szCs w:val="22"/>
        </w:rPr>
        <w:t xml:space="preserve"> could lead to a delay in civil proceedings. Lawsuit outcomes would depend on bankruptcy court decisions and any settlements reached during Chapter 11.</w:t>
      </w:r>
    </w:p>
    <w:p w14:paraId="1939131B" w14:textId="77777777" w:rsidR="007C411A" w:rsidRDefault="007C411A" w:rsidP="007C411A">
      <w:pPr>
        <w:autoSpaceDE w:val="0"/>
        <w:autoSpaceDN w:val="0"/>
        <w:adjustRightInd w:val="0"/>
        <w:jc w:val="both"/>
        <w:rPr>
          <w:rFonts w:ascii="Avenir Next" w:hAnsi="Avenir Next" w:cs="Arial"/>
          <w:color w:val="808080" w:themeColor="background1" w:themeShade="80"/>
          <w:sz w:val="22"/>
          <w:szCs w:val="22"/>
        </w:rPr>
      </w:pPr>
    </w:p>
    <w:p w14:paraId="2AF4CE59" w14:textId="0FB476AA" w:rsidR="007C411A" w:rsidRPr="007C411A" w:rsidRDefault="007C411A" w:rsidP="007C411A">
      <w:pPr>
        <w:autoSpaceDE w:val="0"/>
        <w:autoSpaceDN w:val="0"/>
        <w:adjustRightInd w:val="0"/>
        <w:jc w:val="both"/>
        <w:rPr>
          <w:rFonts w:ascii="Avenir Next" w:hAnsi="Avenir Next" w:cs="Arial"/>
          <w:color w:val="808080" w:themeColor="background1" w:themeShade="80"/>
          <w:sz w:val="22"/>
          <w:szCs w:val="22"/>
        </w:rPr>
      </w:pPr>
      <w:r w:rsidRPr="007C411A">
        <w:rPr>
          <w:rFonts w:ascii="Avenir Next" w:hAnsi="Avenir Next" w:cs="Arial"/>
          <w:color w:val="808080" w:themeColor="background1" w:themeShade="80"/>
          <w:sz w:val="22"/>
          <w:szCs w:val="22"/>
        </w:rPr>
        <w:t>Overall, Chapter 11 bankruptcy offers Speculation Inc a chance to address financial challenges and restructure its operations and debts, with outcomes depending on negotiations, court decisions, and ongoing investigations and litigation.</w:t>
      </w:r>
    </w:p>
    <w:p w14:paraId="71393978" w14:textId="77777777" w:rsidR="007C411A" w:rsidRPr="00E01803" w:rsidRDefault="007C411A"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148CD87C" w:rsidR="00241FA3" w:rsidRPr="00494B81" w:rsidRDefault="00966271" w:rsidP="009B4976">
    <w:pPr>
      <w:pStyle w:val="Rodap"/>
      <w:ind w:right="360"/>
      <w:rPr>
        <w:rFonts w:ascii="Avenir Next" w:hAnsi="Avenir Next" w:cs="Arial"/>
        <w:sz w:val="22"/>
        <w:szCs w:val="22"/>
        <w:lang w:val="en-GB"/>
      </w:rPr>
    </w:pPr>
    <w:r w:rsidRPr="00C64923">
      <w:rPr>
        <w:rFonts w:ascii="Avenir Next" w:hAnsi="Avenir Next" w:cs="Arial"/>
        <w:sz w:val="22"/>
        <w:szCs w:val="22"/>
      </w:rPr>
      <w:t>202223-875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52F30"/>
    <w:multiLevelType w:val="multilevel"/>
    <w:tmpl w:val="BB1464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A12D9"/>
    <w:multiLevelType w:val="multilevel"/>
    <w:tmpl w:val="BB1464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475CE"/>
    <w:multiLevelType w:val="multilevel"/>
    <w:tmpl w:val="68F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1759C0"/>
    <w:multiLevelType w:val="multilevel"/>
    <w:tmpl w:val="B47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F0E8E"/>
    <w:multiLevelType w:val="multilevel"/>
    <w:tmpl w:val="461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DB03C5"/>
    <w:multiLevelType w:val="multilevel"/>
    <w:tmpl w:val="BDF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1376B2"/>
    <w:multiLevelType w:val="multilevel"/>
    <w:tmpl w:val="DEF8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51158FE"/>
    <w:multiLevelType w:val="multilevel"/>
    <w:tmpl w:val="BB1464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32"/>
  </w:num>
  <w:num w:numId="3" w16cid:durableId="1942764495">
    <w:abstractNumId w:val="5"/>
  </w:num>
  <w:num w:numId="4" w16cid:durableId="298269076">
    <w:abstractNumId w:val="10"/>
  </w:num>
  <w:num w:numId="5" w16cid:durableId="730929724">
    <w:abstractNumId w:val="14"/>
  </w:num>
  <w:num w:numId="6" w16cid:durableId="1594360553">
    <w:abstractNumId w:val="37"/>
  </w:num>
  <w:num w:numId="7" w16cid:durableId="1661152946">
    <w:abstractNumId w:val="6"/>
  </w:num>
  <w:num w:numId="8" w16cid:durableId="45877589">
    <w:abstractNumId w:val="40"/>
  </w:num>
  <w:num w:numId="9" w16cid:durableId="876742117">
    <w:abstractNumId w:val="15"/>
  </w:num>
  <w:num w:numId="10" w16cid:durableId="1035689165">
    <w:abstractNumId w:val="30"/>
  </w:num>
  <w:num w:numId="11" w16cid:durableId="926307185">
    <w:abstractNumId w:val="17"/>
  </w:num>
  <w:num w:numId="12" w16cid:durableId="621232781">
    <w:abstractNumId w:val="25"/>
  </w:num>
  <w:num w:numId="13" w16cid:durableId="1204442417">
    <w:abstractNumId w:val="0"/>
  </w:num>
  <w:num w:numId="14" w16cid:durableId="1001467812">
    <w:abstractNumId w:val="13"/>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3"/>
  </w:num>
  <w:num w:numId="20" w16cid:durableId="1471096614">
    <w:abstractNumId w:val="8"/>
  </w:num>
  <w:num w:numId="21" w16cid:durableId="398864111">
    <w:abstractNumId w:val="29"/>
  </w:num>
  <w:num w:numId="22" w16cid:durableId="2133940203">
    <w:abstractNumId w:val="43"/>
  </w:num>
  <w:num w:numId="23" w16cid:durableId="950893894">
    <w:abstractNumId w:val="16"/>
  </w:num>
  <w:num w:numId="24" w16cid:durableId="1962497721">
    <w:abstractNumId w:val="34"/>
  </w:num>
  <w:num w:numId="25" w16cid:durableId="869756453">
    <w:abstractNumId w:val="22"/>
  </w:num>
  <w:num w:numId="26" w16cid:durableId="1092049203">
    <w:abstractNumId w:val="23"/>
  </w:num>
  <w:num w:numId="27" w16cid:durableId="1146704350">
    <w:abstractNumId w:val="19"/>
  </w:num>
  <w:num w:numId="28" w16cid:durableId="937979478">
    <w:abstractNumId w:val="38"/>
  </w:num>
  <w:num w:numId="29" w16cid:durableId="1970553734">
    <w:abstractNumId w:val="1"/>
  </w:num>
  <w:num w:numId="30" w16cid:durableId="293563849">
    <w:abstractNumId w:val="20"/>
  </w:num>
  <w:num w:numId="31" w16cid:durableId="2126381093">
    <w:abstractNumId w:val="24"/>
  </w:num>
  <w:num w:numId="32" w16cid:durableId="1605572703">
    <w:abstractNumId w:val="44"/>
  </w:num>
  <w:num w:numId="33" w16cid:durableId="1203253494">
    <w:abstractNumId w:val="18"/>
  </w:num>
  <w:num w:numId="34" w16cid:durableId="1104031608">
    <w:abstractNumId w:val="2"/>
  </w:num>
  <w:num w:numId="35" w16cid:durableId="2144806674">
    <w:abstractNumId w:val="39"/>
  </w:num>
  <w:num w:numId="36" w16cid:durableId="1673992024">
    <w:abstractNumId w:val="41"/>
  </w:num>
  <w:num w:numId="37" w16cid:durableId="2022775299">
    <w:abstractNumId w:val="12"/>
  </w:num>
  <w:num w:numId="38" w16cid:durableId="1927613385">
    <w:abstractNumId w:val="36"/>
  </w:num>
  <w:num w:numId="39" w16cid:durableId="1659188072">
    <w:abstractNumId w:val="42"/>
  </w:num>
  <w:num w:numId="40" w16cid:durableId="1160385173">
    <w:abstractNumId w:val="7"/>
  </w:num>
  <w:num w:numId="41" w16cid:durableId="289749991">
    <w:abstractNumId w:val="31"/>
  </w:num>
  <w:num w:numId="42" w16cid:durableId="633365185">
    <w:abstractNumId w:val="28"/>
  </w:num>
  <w:num w:numId="43" w16cid:durableId="537006800">
    <w:abstractNumId w:val="27"/>
  </w:num>
  <w:num w:numId="44" w16cid:durableId="700201929">
    <w:abstractNumId w:val="35"/>
  </w:num>
  <w:num w:numId="45" w16cid:durableId="172799240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3E73"/>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0B68"/>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6991"/>
    <w:rsid w:val="007074E9"/>
    <w:rsid w:val="00713DA4"/>
    <w:rsid w:val="00714BF1"/>
    <w:rsid w:val="00717C2C"/>
    <w:rsid w:val="00721383"/>
    <w:rsid w:val="0072569E"/>
    <w:rsid w:val="00730B0A"/>
    <w:rsid w:val="0073158B"/>
    <w:rsid w:val="007333CC"/>
    <w:rsid w:val="0073399A"/>
    <w:rsid w:val="007374A7"/>
    <w:rsid w:val="00740655"/>
    <w:rsid w:val="007412F0"/>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411A"/>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07C37"/>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66271"/>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2900"/>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05FA5"/>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18AD"/>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2541">
      <w:bodyDiv w:val="1"/>
      <w:marLeft w:val="0"/>
      <w:marRight w:val="0"/>
      <w:marTop w:val="0"/>
      <w:marBottom w:val="0"/>
      <w:divBdr>
        <w:top w:val="none" w:sz="0" w:space="0" w:color="auto"/>
        <w:left w:val="none" w:sz="0" w:space="0" w:color="auto"/>
        <w:bottom w:val="none" w:sz="0" w:space="0" w:color="auto"/>
        <w:right w:val="none" w:sz="0" w:space="0" w:color="auto"/>
      </w:divBdr>
    </w:div>
    <w:div w:id="263341234">
      <w:bodyDiv w:val="1"/>
      <w:marLeft w:val="0"/>
      <w:marRight w:val="0"/>
      <w:marTop w:val="0"/>
      <w:marBottom w:val="0"/>
      <w:divBdr>
        <w:top w:val="none" w:sz="0" w:space="0" w:color="auto"/>
        <w:left w:val="none" w:sz="0" w:space="0" w:color="auto"/>
        <w:bottom w:val="none" w:sz="0" w:space="0" w:color="auto"/>
        <w:right w:val="none" w:sz="0" w:space="0" w:color="auto"/>
      </w:divBdr>
    </w:div>
    <w:div w:id="282076728">
      <w:bodyDiv w:val="1"/>
      <w:marLeft w:val="0"/>
      <w:marRight w:val="0"/>
      <w:marTop w:val="0"/>
      <w:marBottom w:val="0"/>
      <w:divBdr>
        <w:top w:val="none" w:sz="0" w:space="0" w:color="auto"/>
        <w:left w:val="none" w:sz="0" w:space="0" w:color="auto"/>
        <w:bottom w:val="none" w:sz="0" w:space="0" w:color="auto"/>
        <w:right w:val="none" w:sz="0" w:space="0" w:color="auto"/>
      </w:divBdr>
      <w:divsChild>
        <w:div w:id="1396510376">
          <w:marLeft w:val="0"/>
          <w:marRight w:val="0"/>
          <w:marTop w:val="0"/>
          <w:marBottom w:val="0"/>
          <w:divBdr>
            <w:top w:val="single" w:sz="2" w:space="0" w:color="E3E3E3"/>
            <w:left w:val="single" w:sz="2" w:space="0" w:color="E3E3E3"/>
            <w:bottom w:val="single" w:sz="2" w:space="0" w:color="E3E3E3"/>
            <w:right w:val="single" w:sz="2" w:space="0" w:color="E3E3E3"/>
          </w:divBdr>
          <w:divsChild>
            <w:div w:id="529221806">
              <w:marLeft w:val="0"/>
              <w:marRight w:val="0"/>
              <w:marTop w:val="0"/>
              <w:marBottom w:val="0"/>
              <w:divBdr>
                <w:top w:val="single" w:sz="2" w:space="0" w:color="E3E3E3"/>
                <w:left w:val="single" w:sz="2" w:space="0" w:color="E3E3E3"/>
                <w:bottom w:val="single" w:sz="2" w:space="0" w:color="E3E3E3"/>
                <w:right w:val="single" w:sz="2" w:space="0" w:color="E3E3E3"/>
              </w:divBdr>
              <w:divsChild>
                <w:div w:id="752288118">
                  <w:marLeft w:val="0"/>
                  <w:marRight w:val="0"/>
                  <w:marTop w:val="0"/>
                  <w:marBottom w:val="0"/>
                  <w:divBdr>
                    <w:top w:val="single" w:sz="2" w:space="0" w:color="E3E3E3"/>
                    <w:left w:val="single" w:sz="2" w:space="0" w:color="E3E3E3"/>
                    <w:bottom w:val="single" w:sz="2" w:space="0" w:color="E3E3E3"/>
                    <w:right w:val="single" w:sz="2" w:space="0" w:color="E3E3E3"/>
                  </w:divBdr>
                  <w:divsChild>
                    <w:div w:id="567574358">
                      <w:marLeft w:val="0"/>
                      <w:marRight w:val="0"/>
                      <w:marTop w:val="0"/>
                      <w:marBottom w:val="0"/>
                      <w:divBdr>
                        <w:top w:val="single" w:sz="2" w:space="0" w:color="E3E3E3"/>
                        <w:left w:val="single" w:sz="2" w:space="0" w:color="E3E3E3"/>
                        <w:bottom w:val="single" w:sz="2" w:space="0" w:color="E3E3E3"/>
                        <w:right w:val="single" w:sz="2" w:space="0" w:color="E3E3E3"/>
                      </w:divBdr>
                      <w:divsChild>
                        <w:div w:id="2045910229">
                          <w:marLeft w:val="0"/>
                          <w:marRight w:val="0"/>
                          <w:marTop w:val="0"/>
                          <w:marBottom w:val="0"/>
                          <w:divBdr>
                            <w:top w:val="single" w:sz="2" w:space="0" w:color="E3E3E3"/>
                            <w:left w:val="single" w:sz="2" w:space="0" w:color="E3E3E3"/>
                            <w:bottom w:val="single" w:sz="2" w:space="0" w:color="E3E3E3"/>
                            <w:right w:val="single" w:sz="2" w:space="0" w:color="E3E3E3"/>
                          </w:divBdr>
                          <w:divsChild>
                            <w:div w:id="1193498316">
                              <w:marLeft w:val="0"/>
                              <w:marRight w:val="0"/>
                              <w:marTop w:val="100"/>
                              <w:marBottom w:val="100"/>
                              <w:divBdr>
                                <w:top w:val="single" w:sz="2" w:space="0" w:color="E3E3E3"/>
                                <w:left w:val="single" w:sz="2" w:space="0" w:color="E3E3E3"/>
                                <w:bottom w:val="single" w:sz="2" w:space="0" w:color="E3E3E3"/>
                                <w:right w:val="single" w:sz="2" w:space="0" w:color="E3E3E3"/>
                              </w:divBdr>
                              <w:divsChild>
                                <w:div w:id="186454556">
                                  <w:marLeft w:val="0"/>
                                  <w:marRight w:val="0"/>
                                  <w:marTop w:val="0"/>
                                  <w:marBottom w:val="0"/>
                                  <w:divBdr>
                                    <w:top w:val="single" w:sz="2" w:space="0" w:color="E3E3E3"/>
                                    <w:left w:val="single" w:sz="2" w:space="0" w:color="E3E3E3"/>
                                    <w:bottom w:val="single" w:sz="2" w:space="0" w:color="E3E3E3"/>
                                    <w:right w:val="single" w:sz="2" w:space="0" w:color="E3E3E3"/>
                                  </w:divBdr>
                                  <w:divsChild>
                                    <w:div w:id="1457917923">
                                      <w:marLeft w:val="0"/>
                                      <w:marRight w:val="0"/>
                                      <w:marTop w:val="0"/>
                                      <w:marBottom w:val="0"/>
                                      <w:divBdr>
                                        <w:top w:val="single" w:sz="2" w:space="0" w:color="E3E3E3"/>
                                        <w:left w:val="single" w:sz="2" w:space="0" w:color="E3E3E3"/>
                                        <w:bottom w:val="single" w:sz="2" w:space="0" w:color="E3E3E3"/>
                                        <w:right w:val="single" w:sz="2" w:space="0" w:color="E3E3E3"/>
                                      </w:divBdr>
                                      <w:divsChild>
                                        <w:div w:id="1455169724">
                                          <w:marLeft w:val="0"/>
                                          <w:marRight w:val="0"/>
                                          <w:marTop w:val="0"/>
                                          <w:marBottom w:val="0"/>
                                          <w:divBdr>
                                            <w:top w:val="single" w:sz="2" w:space="0" w:color="E3E3E3"/>
                                            <w:left w:val="single" w:sz="2" w:space="0" w:color="E3E3E3"/>
                                            <w:bottom w:val="single" w:sz="2" w:space="0" w:color="E3E3E3"/>
                                            <w:right w:val="single" w:sz="2" w:space="0" w:color="E3E3E3"/>
                                          </w:divBdr>
                                          <w:divsChild>
                                            <w:div w:id="144128246">
                                              <w:marLeft w:val="0"/>
                                              <w:marRight w:val="0"/>
                                              <w:marTop w:val="0"/>
                                              <w:marBottom w:val="0"/>
                                              <w:divBdr>
                                                <w:top w:val="single" w:sz="2" w:space="0" w:color="E3E3E3"/>
                                                <w:left w:val="single" w:sz="2" w:space="0" w:color="E3E3E3"/>
                                                <w:bottom w:val="single" w:sz="2" w:space="0" w:color="E3E3E3"/>
                                                <w:right w:val="single" w:sz="2" w:space="0" w:color="E3E3E3"/>
                                              </w:divBdr>
                                              <w:divsChild>
                                                <w:div w:id="650600718">
                                                  <w:marLeft w:val="0"/>
                                                  <w:marRight w:val="0"/>
                                                  <w:marTop w:val="0"/>
                                                  <w:marBottom w:val="0"/>
                                                  <w:divBdr>
                                                    <w:top w:val="single" w:sz="2" w:space="0" w:color="E3E3E3"/>
                                                    <w:left w:val="single" w:sz="2" w:space="0" w:color="E3E3E3"/>
                                                    <w:bottom w:val="single" w:sz="2" w:space="0" w:color="E3E3E3"/>
                                                    <w:right w:val="single" w:sz="2" w:space="0" w:color="E3E3E3"/>
                                                  </w:divBdr>
                                                  <w:divsChild>
                                                    <w:div w:id="780757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86112087">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4294688">
      <w:bodyDiv w:val="1"/>
      <w:marLeft w:val="0"/>
      <w:marRight w:val="0"/>
      <w:marTop w:val="0"/>
      <w:marBottom w:val="0"/>
      <w:divBdr>
        <w:top w:val="none" w:sz="0" w:space="0" w:color="auto"/>
        <w:left w:val="none" w:sz="0" w:space="0" w:color="auto"/>
        <w:bottom w:val="none" w:sz="0" w:space="0" w:color="auto"/>
        <w:right w:val="none" w:sz="0" w:space="0" w:color="auto"/>
      </w:divBdr>
    </w:div>
    <w:div w:id="66986965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57892953">
      <w:bodyDiv w:val="1"/>
      <w:marLeft w:val="0"/>
      <w:marRight w:val="0"/>
      <w:marTop w:val="0"/>
      <w:marBottom w:val="0"/>
      <w:divBdr>
        <w:top w:val="none" w:sz="0" w:space="0" w:color="auto"/>
        <w:left w:val="none" w:sz="0" w:space="0" w:color="auto"/>
        <w:bottom w:val="none" w:sz="0" w:space="0" w:color="auto"/>
        <w:right w:val="none" w:sz="0" w:space="0" w:color="auto"/>
      </w:divBdr>
    </w:div>
    <w:div w:id="1582985542">
      <w:bodyDiv w:val="1"/>
      <w:marLeft w:val="0"/>
      <w:marRight w:val="0"/>
      <w:marTop w:val="0"/>
      <w:marBottom w:val="0"/>
      <w:divBdr>
        <w:top w:val="none" w:sz="0" w:space="0" w:color="auto"/>
        <w:left w:val="none" w:sz="0" w:space="0" w:color="auto"/>
        <w:bottom w:val="none" w:sz="0" w:space="0" w:color="auto"/>
        <w:right w:val="none" w:sz="0" w:space="0" w:color="auto"/>
      </w:divBdr>
    </w:div>
    <w:div w:id="1590189326">
      <w:bodyDiv w:val="1"/>
      <w:marLeft w:val="0"/>
      <w:marRight w:val="0"/>
      <w:marTop w:val="0"/>
      <w:marBottom w:val="0"/>
      <w:divBdr>
        <w:top w:val="none" w:sz="0" w:space="0" w:color="auto"/>
        <w:left w:val="none" w:sz="0" w:space="0" w:color="auto"/>
        <w:bottom w:val="none" w:sz="0" w:space="0" w:color="auto"/>
        <w:right w:val="none" w:sz="0" w:space="0" w:color="auto"/>
      </w:divBdr>
    </w:div>
    <w:div w:id="159698154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4621</Words>
  <Characters>24956</Characters>
  <Application>Microsoft Office Word</Application>
  <DocSecurity>0</DocSecurity>
  <Lines>207</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Letícia Willemann Campanelli</cp:lastModifiedBy>
  <cp:revision>2</cp:revision>
  <cp:lastPrinted>2019-08-27T05:42:00Z</cp:lastPrinted>
  <dcterms:created xsi:type="dcterms:W3CDTF">2024-03-01T22:53:00Z</dcterms:created>
  <dcterms:modified xsi:type="dcterms:W3CDTF">2024-03-01T22:53:00Z</dcterms:modified>
</cp:coreProperties>
</file>