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B96318">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2F0DE5">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A37FF5" w:rsidRDefault="00B263D0" w:rsidP="002F0DE5">
      <w:pPr>
        <w:pStyle w:val="ListParagraph"/>
        <w:numPr>
          <w:ilvl w:val="0"/>
          <w:numId w:val="1"/>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2F0DE5">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2F0DE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2F0DE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2F0DE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2F0DE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2F0DE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2F0DE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A37FF5" w:rsidRDefault="00AD0E59" w:rsidP="002F0DE5">
      <w:pPr>
        <w:pStyle w:val="ListParagraph"/>
        <w:numPr>
          <w:ilvl w:val="0"/>
          <w:numId w:val="10"/>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2F0DE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2F0DE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2F0DE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2F0DE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2F0DE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2F0DE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2F0DE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2F0DE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2F0DE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A37FF5" w:rsidRDefault="00893A03" w:rsidP="002F0DE5">
      <w:pPr>
        <w:pStyle w:val="ListParagraph"/>
        <w:numPr>
          <w:ilvl w:val="0"/>
          <w:numId w:val="2"/>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2F0DE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2F0DE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2F0DE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2F0DE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2F0DE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2F0DE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37FF5" w:rsidRDefault="00812AFE" w:rsidP="002F0DE5">
      <w:pPr>
        <w:pStyle w:val="ListParagraph"/>
        <w:numPr>
          <w:ilvl w:val="0"/>
          <w:numId w:val="3"/>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2F0DE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2F0DE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2F0DE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2F0DE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2F0DE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2F0DE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2F0DE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2F0DE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2F0DE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2F0DE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2F0DE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A37FF5" w:rsidRDefault="003220BA" w:rsidP="002F0DE5">
      <w:pPr>
        <w:pStyle w:val="ListParagraph"/>
        <w:numPr>
          <w:ilvl w:val="0"/>
          <w:numId w:val="4"/>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2F0DE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2F0DE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2F0DE5">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2F0DE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A37FF5" w:rsidRDefault="009344C1" w:rsidP="002F0DE5">
      <w:pPr>
        <w:pStyle w:val="ListParagraph"/>
        <w:numPr>
          <w:ilvl w:val="0"/>
          <w:numId w:val="5"/>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2F0D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2F0D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2F0D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2F0DE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2F0D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A37FF5" w:rsidRDefault="00F51EE5" w:rsidP="002F0DE5">
      <w:pPr>
        <w:pStyle w:val="ListParagraph"/>
        <w:numPr>
          <w:ilvl w:val="0"/>
          <w:numId w:val="6"/>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2F0DE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2F0DE5">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2F0DE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2F0DE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2F0DE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2F0DE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2F0DE5">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2F0DE5">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A37FF5" w:rsidRDefault="0097337E" w:rsidP="002F0DE5">
      <w:pPr>
        <w:pStyle w:val="ListParagraph"/>
        <w:numPr>
          <w:ilvl w:val="0"/>
          <w:numId w:val="7"/>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2F0DE5">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2F0DE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2F0DE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2F0DE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2F0DE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2F0DE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A37FF5" w:rsidRDefault="009A58D1" w:rsidP="002F0DE5">
      <w:pPr>
        <w:pStyle w:val="ListParagraph"/>
        <w:numPr>
          <w:ilvl w:val="0"/>
          <w:numId w:val="8"/>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2F0DE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2F0DE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2F0DE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2F0DE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37FF5" w:rsidRDefault="00C4510C" w:rsidP="002F0DE5">
      <w:pPr>
        <w:pStyle w:val="ListParagraph"/>
        <w:numPr>
          <w:ilvl w:val="0"/>
          <w:numId w:val="9"/>
        </w:numPr>
        <w:ind w:left="426" w:hanging="426"/>
        <w:jc w:val="both"/>
        <w:rPr>
          <w:rFonts w:ascii="Avenir Next" w:hAnsi="Avenir Next" w:cs="Arial"/>
          <w:sz w:val="22"/>
          <w:szCs w:val="22"/>
          <w:highlight w:val="yellow"/>
          <w:lang w:val="en-GB"/>
        </w:rPr>
      </w:pPr>
      <w:r w:rsidRPr="00A37FF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7E6DA729" w14:textId="3E34BDB1" w:rsidR="000716E4" w:rsidRDefault="00CC45D6" w:rsidP="000824E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BA46A0">
        <w:rPr>
          <w:rFonts w:ascii="Avenir Next" w:hAnsi="Avenir Next" w:cs="Arial"/>
          <w:color w:val="808080" w:themeColor="background1" w:themeShade="80"/>
          <w:sz w:val="22"/>
          <w:szCs w:val="22"/>
          <w:lang w:val="en-GB"/>
        </w:rPr>
        <w:t xml:space="preserve">he </w:t>
      </w:r>
      <w:r w:rsidR="000716E4">
        <w:rPr>
          <w:rFonts w:ascii="Avenir Next" w:hAnsi="Avenir Next" w:cs="Arial"/>
          <w:color w:val="808080" w:themeColor="background1" w:themeShade="80"/>
          <w:sz w:val="22"/>
          <w:szCs w:val="22"/>
          <w:lang w:val="en-GB"/>
        </w:rPr>
        <w:t>EU Regulation</w:t>
      </w:r>
      <w:r w:rsidR="00C2225F">
        <w:rPr>
          <w:rFonts w:ascii="Avenir Next" w:hAnsi="Avenir Next" w:cs="Arial"/>
          <w:color w:val="808080" w:themeColor="background1" w:themeShade="80"/>
          <w:sz w:val="22"/>
          <w:szCs w:val="22"/>
          <w:lang w:val="en-GB"/>
        </w:rPr>
        <w:t xml:space="preserve"> </w:t>
      </w:r>
      <w:r w:rsidR="00A22B04">
        <w:rPr>
          <w:rFonts w:ascii="Avenir Next" w:hAnsi="Avenir Next" w:cs="Arial"/>
          <w:color w:val="808080" w:themeColor="background1" w:themeShade="80"/>
          <w:sz w:val="22"/>
          <w:szCs w:val="22"/>
          <w:lang w:val="en-GB"/>
        </w:rPr>
        <w:t xml:space="preserve">applies to all </w:t>
      </w:r>
      <w:r w:rsidR="00552512">
        <w:rPr>
          <w:rFonts w:ascii="Avenir Next" w:hAnsi="Avenir Next" w:cs="Arial"/>
          <w:color w:val="808080" w:themeColor="background1" w:themeShade="80"/>
          <w:sz w:val="22"/>
          <w:szCs w:val="22"/>
          <w:lang w:val="en-GB"/>
        </w:rPr>
        <w:t>EU Member</w:t>
      </w:r>
      <w:r w:rsidR="000716E4">
        <w:rPr>
          <w:rFonts w:ascii="Avenir Next" w:hAnsi="Avenir Next" w:cs="Arial"/>
          <w:color w:val="808080" w:themeColor="background1" w:themeShade="80"/>
          <w:sz w:val="22"/>
          <w:szCs w:val="22"/>
          <w:lang w:val="en-GB"/>
        </w:rPr>
        <w:t xml:space="preserve"> State</w:t>
      </w:r>
      <w:r w:rsidR="00C2225F">
        <w:rPr>
          <w:rFonts w:ascii="Avenir Next" w:hAnsi="Avenir Next" w:cs="Arial"/>
          <w:color w:val="808080" w:themeColor="background1" w:themeShade="80"/>
          <w:sz w:val="22"/>
          <w:szCs w:val="22"/>
          <w:lang w:val="en-GB"/>
        </w:rPr>
        <w:t>s</w:t>
      </w:r>
      <w:r w:rsidR="00A22B04" w:rsidRPr="00A22B04">
        <w:rPr>
          <w:rFonts w:ascii="Avenir Next" w:hAnsi="Avenir Next" w:cs="Arial"/>
          <w:color w:val="808080" w:themeColor="background1" w:themeShade="80"/>
          <w:sz w:val="22"/>
          <w:szCs w:val="22"/>
          <w:lang w:val="en-GB"/>
        </w:rPr>
        <w:t xml:space="preserve"> </w:t>
      </w:r>
      <w:r w:rsidR="00A22B04">
        <w:rPr>
          <w:rFonts w:ascii="Avenir Next" w:hAnsi="Avenir Next" w:cs="Arial"/>
          <w:color w:val="808080" w:themeColor="background1" w:themeShade="80"/>
          <w:sz w:val="22"/>
          <w:szCs w:val="22"/>
          <w:lang w:val="en-GB"/>
        </w:rPr>
        <w:t>and forms part of the</w:t>
      </w:r>
      <w:r w:rsidR="004328E2">
        <w:rPr>
          <w:rFonts w:ascii="Avenir Next" w:hAnsi="Avenir Next" w:cs="Arial"/>
          <w:color w:val="808080" w:themeColor="background1" w:themeShade="80"/>
          <w:sz w:val="22"/>
          <w:szCs w:val="22"/>
          <w:lang w:val="en-GB"/>
        </w:rPr>
        <w:t>ir</w:t>
      </w:r>
      <w:r w:rsidR="00A22B04">
        <w:rPr>
          <w:rFonts w:ascii="Avenir Next" w:hAnsi="Avenir Next" w:cs="Arial"/>
          <w:color w:val="808080" w:themeColor="background1" w:themeShade="80"/>
          <w:sz w:val="22"/>
          <w:szCs w:val="22"/>
          <w:lang w:val="en-GB"/>
        </w:rPr>
        <w:t xml:space="preserve"> domestic legal framework governing insolvency proceedings</w:t>
      </w:r>
      <w:r w:rsidR="00037711">
        <w:rPr>
          <w:rFonts w:ascii="Avenir Next" w:hAnsi="Avenir Next" w:cs="Arial"/>
          <w:color w:val="808080" w:themeColor="background1" w:themeShade="80"/>
          <w:sz w:val="22"/>
          <w:szCs w:val="22"/>
          <w:lang w:val="en-GB"/>
        </w:rPr>
        <w:t xml:space="preserve">. </w:t>
      </w:r>
      <w:r w:rsidR="00BE3100">
        <w:rPr>
          <w:rFonts w:ascii="Avenir Next" w:hAnsi="Avenir Next" w:cs="Arial"/>
          <w:color w:val="808080" w:themeColor="background1" w:themeShade="80"/>
          <w:sz w:val="22"/>
          <w:szCs w:val="22"/>
          <w:lang w:val="en-GB"/>
        </w:rPr>
        <w:t xml:space="preserve">In contrast, </w:t>
      </w:r>
      <w:r w:rsidR="00BF00FD">
        <w:rPr>
          <w:rFonts w:ascii="Avenir Next" w:hAnsi="Avenir Next" w:cs="Arial"/>
          <w:color w:val="808080" w:themeColor="background1" w:themeShade="80"/>
          <w:sz w:val="22"/>
          <w:szCs w:val="22"/>
          <w:lang w:val="en-GB"/>
        </w:rPr>
        <w:t xml:space="preserve">the MLCBI </w:t>
      </w:r>
      <w:r w:rsidR="004328E2">
        <w:rPr>
          <w:rFonts w:ascii="Avenir Next" w:hAnsi="Avenir Next" w:cs="Arial"/>
          <w:color w:val="808080" w:themeColor="background1" w:themeShade="80"/>
          <w:sz w:val="22"/>
          <w:szCs w:val="22"/>
          <w:lang w:val="en-GB"/>
        </w:rPr>
        <w:t>has a potential worldwide application</w:t>
      </w:r>
      <w:r w:rsidR="00CB6DEE">
        <w:rPr>
          <w:rFonts w:ascii="Avenir Next" w:hAnsi="Avenir Next" w:cs="Arial"/>
          <w:color w:val="808080" w:themeColor="background1" w:themeShade="80"/>
          <w:sz w:val="22"/>
          <w:szCs w:val="22"/>
          <w:lang w:val="en-GB"/>
        </w:rPr>
        <w:t xml:space="preserve"> as it can be enacted by any nation State across the world</w:t>
      </w:r>
      <w:r w:rsidR="00830FB8">
        <w:rPr>
          <w:rFonts w:ascii="Avenir Next" w:hAnsi="Avenir Next" w:cs="Arial"/>
          <w:color w:val="808080" w:themeColor="background1" w:themeShade="80"/>
          <w:sz w:val="22"/>
          <w:szCs w:val="22"/>
          <w:lang w:val="en-GB"/>
        </w:rPr>
        <w:t>.</w:t>
      </w:r>
    </w:p>
    <w:p w14:paraId="4DAA184C" w14:textId="77777777" w:rsidR="00287CC6" w:rsidRDefault="00287CC6" w:rsidP="000824E4">
      <w:pPr>
        <w:jc w:val="both"/>
        <w:rPr>
          <w:rFonts w:ascii="Avenir Next" w:hAnsi="Avenir Next" w:cs="Arial"/>
          <w:color w:val="808080" w:themeColor="background1" w:themeShade="80"/>
          <w:sz w:val="22"/>
          <w:szCs w:val="22"/>
          <w:lang w:val="en-GB"/>
        </w:rPr>
      </w:pPr>
    </w:p>
    <w:p w14:paraId="1B4B8340" w14:textId="0E3431B2" w:rsidR="00287CC6" w:rsidRDefault="009C2336" w:rsidP="000824E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benefit of the approach under the EU Regulations is</w:t>
      </w:r>
      <w:r w:rsidR="00E85D89">
        <w:rPr>
          <w:rFonts w:ascii="Avenir Next" w:hAnsi="Avenir Next" w:cs="Arial"/>
          <w:color w:val="808080" w:themeColor="background1" w:themeShade="80"/>
          <w:sz w:val="22"/>
          <w:szCs w:val="22"/>
          <w:lang w:val="en-GB"/>
        </w:rPr>
        <w:t xml:space="preserve"> </w:t>
      </w:r>
      <w:r w:rsidR="00E00322">
        <w:rPr>
          <w:rFonts w:ascii="Avenir Next" w:hAnsi="Avenir Next" w:cs="Arial"/>
          <w:color w:val="808080" w:themeColor="background1" w:themeShade="80"/>
          <w:sz w:val="22"/>
          <w:szCs w:val="22"/>
          <w:lang w:val="en-GB"/>
        </w:rPr>
        <w:t xml:space="preserve">uniformity and </w:t>
      </w:r>
      <w:r w:rsidR="00E85D89">
        <w:rPr>
          <w:rFonts w:ascii="Avenir Next" w:hAnsi="Avenir Next" w:cs="Arial"/>
          <w:color w:val="808080" w:themeColor="background1" w:themeShade="80"/>
          <w:sz w:val="22"/>
          <w:szCs w:val="22"/>
          <w:lang w:val="en-GB"/>
        </w:rPr>
        <w:t>certainty</w:t>
      </w:r>
      <w:r w:rsidR="00E00322">
        <w:rPr>
          <w:rFonts w:ascii="Avenir Next" w:hAnsi="Avenir Next" w:cs="Arial"/>
          <w:color w:val="808080" w:themeColor="background1" w:themeShade="80"/>
          <w:sz w:val="22"/>
          <w:szCs w:val="22"/>
          <w:lang w:val="en-GB"/>
        </w:rPr>
        <w:t xml:space="preserve"> in application of insol</w:t>
      </w:r>
      <w:r w:rsidR="00D70AAF">
        <w:rPr>
          <w:rFonts w:ascii="Avenir Next" w:hAnsi="Avenir Next" w:cs="Arial"/>
          <w:color w:val="808080" w:themeColor="background1" w:themeShade="80"/>
          <w:sz w:val="22"/>
          <w:szCs w:val="22"/>
          <w:lang w:val="en-GB"/>
        </w:rPr>
        <w:t xml:space="preserve">vency legislation across the EU Member States. The </w:t>
      </w:r>
      <w:r w:rsidR="00F90088">
        <w:rPr>
          <w:rFonts w:ascii="Avenir Next" w:hAnsi="Avenir Next" w:cs="Arial"/>
          <w:color w:val="808080" w:themeColor="background1" w:themeShade="80"/>
          <w:sz w:val="22"/>
          <w:szCs w:val="22"/>
          <w:lang w:val="en-GB"/>
        </w:rPr>
        <w:t>disadvantage</w:t>
      </w:r>
      <w:r w:rsidR="00114178">
        <w:rPr>
          <w:rFonts w:ascii="Avenir Next" w:hAnsi="Avenir Next" w:cs="Arial"/>
          <w:color w:val="808080" w:themeColor="background1" w:themeShade="80"/>
          <w:sz w:val="22"/>
          <w:szCs w:val="22"/>
          <w:lang w:val="en-GB"/>
        </w:rPr>
        <w:t xml:space="preserve"> i</w:t>
      </w:r>
      <w:r w:rsidR="00611010">
        <w:rPr>
          <w:rFonts w:ascii="Avenir Next" w:hAnsi="Avenir Next" w:cs="Arial"/>
          <w:color w:val="808080" w:themeColor="background1" w:themeShade="80"/>
          <w:sz w:val="22"/>
          <w:szCs w:val="22"/>
          <w:lang w:val="en-GB"/>
        </w:rPr>
        <w:t>ncludes</w:t>
      </w:r>
      <w:r w:rsidR="00D70AAF">
        <w:rPr>
          <w:rFonts w:ascii="Avenir Next" w:hAnsi="Avenir Next" w:cs="Arial"/>
          <w:color w:val="808080" w:themeColor="background1" w:themeShade="80"/>
          <w:sz w:val="22"/>
          <w:szCs w:val="22"/>
          <w:lang w:val="en-GB"/>
        </w:rPr>
        <w:t xml:space="preserve"> </w:t>
      </w:r>
      <w:r w:rsidR="00BA2878">
        <w:rPr>
          <w:rFonts w:ascii="Avenir Next" w:hAnsi="Avenir Next" w:cs="Arial"/>
          <w:color w:val="808080" w:themeColor="background1" w:themeShade="80"/>
          <w:sz w:val="22"/>
          <w:szCs w:val="22"/>
          <w:lang w:val="en-GB"/>
        </w:rPr>
        <w:t xml:space="preserve">potential </w:t>
      </w:r>
      <w:r w:rsidR="00940640">
        <w:rPr>
          <w:rFonts w:ascii="Avenir Next" w:hAnsi="Avenir Next" w:cs="Arial"/>
          <w:color w:val="808080" w:themeColor="background1" w:themeShade="80"/>
          <w:sz w:val="22"/>
          <w:szCs w:val="22"/>
          <w:lang w:val="en-GB"/>
        </w:rPr>
        <w:t xml:space="preserve">disregard to </w:t>
      </w:r>
      <w:r w:rsidR="00611010">
        <w:rPr>
          <w:rFonts w:ascii="Avenir Next" w:hAnsi="Avenir Next" w:cs="Arial"/>
          <w:color w:val="808080" w:themeColor="background1" w:themeShade="80"/>
          <w:sz w:val="22"/>
          <w:szCs w:val="22"/>
          <w:lang w:val="en-GB"/>
        </w:rPr>
        <w:t>national</w:t>
      </w:r>
      <w:r w:rsidR="00940640">
        <w:rPr>
          <w:rFonts w:ascii="Avenir Next" w:hAnsi="Avenir Next" w:cs="Arial"/>
          <w:color w:val="808080" w:themeColor="background1" w:themeShade="80"/>
          <w:sz w:val="22"/>
          <w:szCs w:val="22"/>
          <w:lang w:val="en-GB"/>
        </w:rPr>
        <w:t xml:space="preserve"> </w:t>
      </w:r>
      <w:r w:rsidR="00611010">
        <w:rPr>
          <w:rFonts w:ascii="Avenir Next" w:hAnsi="Avenir Next" w:cs="Arial"/>
          <w:color w:val="808080" w:themeColor="background1" w:themeShade="80"/>
          <w:sz w:val="22"/>
          <w:szCs w:val="22"/>
          <w:lang w:val="en-GB"/>
        </w:rPr>
        <w:t>policies</w:t>
      </w:r>
      <w:r w:rsidR="00D116B3">
        <w:rPr>
          <w:rFonts w:ascii="Avenir Next" w:hAnsi="Avenir Next" w:cs="Arial"/>
          <w:color w:val="808080" w:themeColor="background1" w:themeShade="80"/>
          <w:sz w:val="22"/>
          <w:szCs w:val="22"/>
          <w:lang w:val="en-GB"/>
        </w:rPr>
        <w:t xml:space="preserve"> and priorities</w:t>
      </w:r>
      <w:r w:rsidR="00611010">
        <w:rPr>
          <w:rFonts w:ascii="Avenir Next" w:hAnsi="Avenir Next" w:cs="Arial"/>
          <w:color w:val="808080" w:themeColor="background1" w:themeShade="80"/>
          <w:sz w:val="22"/>
          <w:szCs w:val="22"/>
          <w:lang w:val="en-GB"/>
        </w:rPr>
        <w:t>, thus, undermining the sovereignty</w:t>
      </w:r>
      <w:r w:rsidR="00940640">
        <w:rPr>
          <w:rFonts w:ascii="Avenir Next" w:hAnsi="Avenir Next" w:cs="Arial"/>
          <w:color w:val="808080" w:themeColor="background1" w:themeShade="80"/>
          <w:sz w:val="22"/>
          <w:szCs w:val="22"/>
          <w:lang w:val="en-GB"/>
        </w:rPr>
        <w:t xml:space="preserve"> of Member State</w:t>
      </w:r>
      <w:r w:rsidR="00611010">
        <w:rPr>
          <w:rFonts w:ascii="Avenir Next" w:hAnsi="Avenir Next" w:cs="Arial"/>
          <w:color w:val="808080" w:themeColor="background1" w:themeShade="80"/>
          <w:sz w:val="22"/>
          <w:szCs w:val="22"/>
          <w:lang w:val="en-GB"/>
        </w:rPr>
        <w:t>s</w:t>
      </w:r>
      <w:r w:rsidR="00940640">
        <w:rPr>
          <w:rFonts w:ascii="Avenir Next" w:hAnsi="Avenir Next" w:cs="Arial"/>
          <w:color w:val="808080" w:themeColor="background1" w:themeShade="80"/>
          <w:sz w:val="22"/>
          <w:szCs w:val="22"/>
          <w:lang w:val="en-GB"/>
        </w:rPr>
        <w:t>.</w:t>
      </w:r>
    </w:p>
    <w:p w14:paraId="22A5B689" w14:textId="77777777" w:rsidR="000E0368" w:rsidRDefault="000E0368" w:rsidP="00A37FF5">
      <w:pPr>
        <w:jc w:val="both"/>
        <w:rPr>
          <w:rFonts w:ascii="Avenir Next" w:hAnsi="Avenir Next" w:cs="Arial"/>
          <w:color w:val="808080" w:themeColor="background1" w:themeShade="80"/>
          <w:sz w:val="22"/>
          <w:szCs w:val="22"/>
          <w:lang w:val="en-GB"/>
        </w:rPr>
      </w:pPr>
    </w:p>
    <w:p w14:paraId="3AABF010" w14:textId="5C4A8DE5" w:rsidR="000E0368" w:rsidRDefault="000E0368" w:rsidP="000E03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benefit of the MLCBI is flexibility</w:t>
      </w:r>
      <w:r w:rsidR="00E00322">
        <w:rPr>
          <w:rFonts w:ascii="Avenir Next" w:hAnsi="Avenir Next" w:cs="Arial"/>
          <w:color w:val="808080" w:themeColor="background1" w:themeShade="80"/>
          <w:sz w:val="22"/>
          <w:szCs w:val="22"/>
          <w:lang w:val="en-GB"/>
        </w:rPr>
        <w:t xml:space="preserve">, </w:t>
      </w:r>
      <w:r w:rsidR="00D116B3">
        <w:rPr>
          <w:rFonts w:ascii="Avenir Next" w:hAnsi="Avenir Next" w:cs="Arial"/>
          <w:color w:val="808080" w:themeColor="background1" w:themeShade="80"/>
          <w:sz w:val="22"/>
          <w:szCs w:val="22"/>
          <w:lang w:val="en-GB"/>
        </w:rPr>
        <w:t xml:space="preserve">given that the States can choose </w:t>
      </w:r>
      <w:r w:rsidR="00CD622A">
        <w:rPr>
          <w:rFonts w:ascii="Avenir Next" w:hAnsi="Avenir Next" w:cs="Arial"/>
          <w:color w:val="808080" w:themeColor="background1" w:themeShade="80"/>
          <w:sz w:val="22"/>
          <w:szCs w:val="22"/>
          <w:lang w:val="en-GB"/>
        </w:rPr>
        <w:t>to adopt the Model Law, entire</w:t>
      </w:r>
      <w:r w:rsidR="00087719">
        <w:rPr>
          <w:rFonts w:ascii="Avenir Next" w:hAnsi="Avenir Next" w:cs="Arial"/>
          <w:color w:val="808080" w:themeColor="background1" w:themeShade="80"/>
          <w:sz w:val="22"/>
          <w:szCs w:val="22"/>
          <w:lang w:val="en-GB"/>
        </w:rPr>
        <w:t>ly</w:t>
      </w:r>
      <w:r w:rsidR="00CD622A">
        <w:rPr>
          <w:rFonts w:ascii="Avenir Next" w:hAnsi="Avenir Next" w:cs="Arial"/>
          <w:color w:val="808080" w:themeColor="background1" w:themeShade="80"/>
          <w:sz w:val="22"/>
          <w:szCs w:val="22"/>
          <w:lang w:val="en-GB"/>
        </w:rPr>
        <w:t xml:space="preserve"> or </w:t>
      </w:r>
      <w:r w:rsidR="00087719">
        <w:rPr>
          <w:rFonts w:ascii="Avenir Next" w:hAnsi="Avenir Next" w:cs="Arial"/>
          <w:color w:val="808080" w:themeColor="background1" w:themeShade="80"/>
          <w:sz w:val="22"/>
          <w:szCs w:val="22"/>
          <w:lang w:val="en-GB"/>
        </w:rPr>
        <w:t xml:space="preserve">in </w:t>
      </w:r>
      <w:r w:rsidR="00CD622A">
        <w:rPr>
          <w:rFonts w:ascii="Avenir Next" w:hAnsi="Avenir Next" w:cs="Arial"/>
          <w:color w:val="808080" w:themeColor="background1" w:themeShade="80"/>
          <w:sz w:val="22"/>
          <w:szCs w:val="22"/>
          <w:lang w:val="en-GB"/>
        </w:rPr>
        <w:t>part</w:t>
      </w:r>
      <w:r w:rsidR="00087719">
        <w:rPr>
          <w:rFonts w:ascii="Avenir Next" w:hAnsi="Avenir Next" w:cs="Arial"/>
          <w:color w:val="808080" w:themeColor="background1" w:themeShade="80"/>
          <w:sz w:val="22"/>
          <w:szCs w:val="22"/>
          <w:lang w:val="en-GB"/>
        </w:rPr>
        <w:t>,</w:t>
      </w:r>
      <w:r w:rsidR="00CD622A">
        <w:rPr>
          <w:rFonts w:ascii="Avenir Next" w:hAnsi="Avenir Next" w:cs="Arial"/>
          <w:color w:val="808080" w:themeColor="background1" w:themeShade="80"/>
          <w:sz w:val="22"/>
          <w:szCs w:val="22"/>
          <w:lang w:val="en-GB"/>
        </w:rPr>
        <w:t xml:space="preserve"> depending on its suitability to</w:t>
      </w:r>
      <w:r w:rsidR="004E4741">
        <w:rPr>
          <w:rFonts w:ascii="Avenir Next" w:hAnsi="Avenir Next" w:cs="Arial"/>
          <w:color w:val="808080" w:themeColor="background1" w:themeShade="80"/>
          <w:sz w:val="22"/>
          <w:szCs w:val="22"/>
          <w:lang w:val="en-GB"/>
        </w:rPr>
        <w:t xml:space="preserve"> local requirements/ conditions</w:t>
      </w:r>
      <w:r>
        <w:rPr>
          <w:rFonts w:ascii="Avenir Next" w:hAnsi="Avenir Next" w:cs="Arial"/>
          <w:color w:val="808080" w:themeColor="background1" w:themeShade="80"/>
          <w:sz w:val="22"/>
          <w:szCs w:val="22"/>
          <w:lang w:val="en-GB"/>
        </w:rPr>
        <w:t>.</w:t>
      </w:r>
      <w:r w:rsidR="00E93BB8">
        <w:rPr>
          <w:rFonts w:ascii="Avenir Next" w:hAnsi="Avenir Next" w:cs="Arial"/>
          <w:color w:val="808080" w:themeColor="background1" w:themeShade="80"/>
          <w:sz w:val="22"/>
          <w:szCs w:val="22"/>
          <w:lang w:val="en-GB"/>
        </w:rPr>
        <w:t xml:space="preserve"> The disadvantage is that being a </w:t>
      </w:r>
      <w:r w:rsidR="00B626F7">
        <w:rPr>
          <w:rFonts w:ascii="Avenir Next" w:hAnsi="Avenir Next" w:cs="Arial"/>
          <w:color w:val="808080" w:themeColor="background1" w:themeShade="80"/>
          <w:sz w:val="22"/>
          <w:szCs w:val="22"/>
          <w:lang w:val="en-GB"/>
        </w:rPr>
        <w:t xml:space="preserve">soft law, </w:t>
      </w:r>
      <w:r w:rsidR="00087719">
        <w:rPr>
          <w:rFonts w:ascii="Avenir Next" w:hAnsi="Avenir Next" w:cs="Arial"/>
          <w:color w:val="808080" w:themeColor="background1" w:themeShade="80"/>
          <w:sz w:val="22"/>
          <w:szCs w:val="22"/>
          <w:lang w:val="en-GB"/>
        </w:rPr>
        <w:t>the MLCBI</w:t>
      </w:r>
      <w:r w:rsidR="00B626F7">
        <w:rPr>
          <w:rFonts w:ascii="Avenir Next" w:hAnsi="Avenir Next" w:cs="Arial"/>
          <w:color w:val="808080" w:themeColor="background1" w:themeShade="80"/>
          <w:sz w:val="22"/>
          <w:szCs w:val="22"/>
          <w:lang w:val="en-GB"/>
        </w:rPr>
        <w:t xml:space="preserve"> </w:t>
      </w:r>
      <w:r w:rsidR="00E06675">
        <w:rPr>
          <w:rFonts w:ascii="Avenir Next" w:hAnsi="Avenir Next" w:cs="Arial"/>
          <w:color w:val="808080" w:themeColor="background1" w:themeShade="80"/>
          <w:sz w:val="22"/>
          <w:szCs w:val="22"/>
          <w:lang w:val="en-GB"/>
        </w:rPr>
        <w:t>can only influence and not bind the enacting States</w:t>
      </w:r>
      <w:r w:rsidR="00D67101">
        <w:rPr>
          <w:rFonts w:ascii="Avenir Next" w:hAnsi="Avenir Next" w:cs="Arial"/>
          <w:color w:val="808080" w:themeColor="background1" w:themeShade="80"/>
          <w:sz w:val="22"/>
          <w:szCs w:val="22"/>
          <w:lang w:val="en-GB"/>
        </w:rPr>
        <w:t>, thereby leading to uncertainty in its application</w:t>
      </w:r>
      <w:r w:rsidR="0067202F">
        <w:rPr>
          <w:rFonts w:ascii="Avenir Next" w:hAnsi="Avenir Next" w:cs="Arial"/>
          <w:color w:val="808080" w:themeColor="background1" w:themeShade="80"/>
          <w:sz w:val="22"/>
          <w:szCs w:val="22"/>
          <w:lang w:val="en-GB"/>
        </w:rPr>
        <w:t xml:space="preserve"> to cross border insolvencies</w:t>
      </w:r>
      <w:r w:rsidR="00087719">
        <w:rPr>
          <w:rFonts w:ascii="Avenir Next" w:hAnsi="Avenir Next" w:cs="Arial"/>
          <w:color w:val="808080" w:themeColor="background1" w:themeShade="80"/>
          <w:sz w:val="22"/>
          <w:szCs w:val="22"/>
          <w:lang w:val="en-GB"/>
        </w:rPr>
        <w:t>.</w:t>
      </w:r>
      <w:r w:rsidR="00E06675">
        <w:rPr>
          <w:rFonts w:ascii="Avenir Next" w:hAnsi="Avenir Next" w:cs="Arial"/>
          <w:color w:val="808080" w:themeColor="background1" w:themeShade="80"/>
          <w:sz w:val="22"/>
          <w:szCs w:val="22"/>
          <w:lang w:val="en-GB"/>
        </w:rPr>
        <w:t xml:space="preserve"> </w:t>
      </w:r>
    </w:p>
    <w:p w14:paraId="654B0E66" w14:textId="085DF8A9" w:rsidR="00CB56CE" w:rsidRPr="00B77352" w:rsidRDefault="00CB56CE" w:rsidP="00707FC8">
      <w:pPr>
        <w:ind w:left="720" w:hanging="720"/>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bookmarkStart w:id="0" w:name="_Hlk160187346"/>
      <w:r w:rsidRPr="006D179E">
        <w:rPr>
          <w:rFonts w:ascii="Avenir Next" w:hAnsi="Avenir Next"/>
          <w:sz w:val="22"/>
          <w:szCs w:val="28"/>
          <w:lang w:val="en-GB"/>
        </w:rPr>
        <w:t xml:space="preserve"> using its discretionary power to grant post-recognition relief under Article 21 of the MLCBI</w:t>
      </w:r>
      <w:bookmarkEnd w:id="0"/>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15C24E32" w:rsidR="00867A8F" w:rsidRPr="00B77352" w:rsidRDefault="00B94E22" w:rsidP="00A37F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w:t>
      </w:r>
      <w:r w:rsidR="00A058AA">
        <w:rPr>
          <w:rFonts w:ascii="Avenir Next" w:hAnsi="Avenir Next" w:cs="Arial"/>
          <w:color w:val="808080" w:themeColor="background1" w:themeShade="80"/>
          <w:sz w:val="22"/>
          <w:szCs w:val="22"/>
          <w:lang w:val="en-GB"/>
        </w:rPr>
        <w:t xml:space="preserve">exercising </w:t>
      </w:r>
      <w:r w:rsidRPr="00B94E22">
        <w:rPr>
          <w:rFonts w:ascii="Avenir Next" w:hAnsi="Avenir Next" w:cs="Arial"/>
          <w:color w:val="808080" w:themeColor="background1" w:themeShade="80"/>
          <w:sz w:val="22"/>
          <w:szCs w:val="22"/>
          <w:lang w:val="en-GB"/>
        </w:rPr>
        <w:t>its discretionary power</w:t>
      </w:r>
      <w:r>
        <w:rPr>
          <w:rFonts w:ascii="Avenir Next" w:hAnsi="Avenir Next" w:cs="Arial"/>
          <w:color w:val="808080" w:themeColor="background1" w:themeShade="80"/>
          <w:sz w:val="22"/>
          <w:szCs w:val="22"/>
          <w:lang w:val="en-GB"/>
        </w:rPr>
        <w:t xml:space="preserve"> </w:t>
      </w:r>
      <w:r w:rsidR="00280305">
        <w:rPr>
          <w:rFonts w:ascii="Avenir Next" w:hAnsi="Avenir Next" w:cs="Arial"/>
          <w:color w:val="808080" w:themeColor="background1" w:themeShade="80"/>
          <w:sz w:val="22"/>
          <w:szCs w:val="22"/>
          <w:lang w:val="en-GB"/>
        </w:rPr>
        <w:t xml:space="preserve">to </w:t>
      </w:r>
      <w:r w:rsidRPr="00B94E22">
        <w:rPr>
          <w:rFonts w:ascii="Avenir Next" w:hAnsi="Avenir Next" w:cs="Arial"/>
          <w:color w:val="808080" w:themeColor="background1" w:themeShade="80"/>
          <w:sz w:val="22"/>
          <w:szCs w:val="22"/>
          <w:lang w:val="en-GB"/>
        </w:rPr>
        <w:t>grant post-recognition relief under Article 21 of the MLCBI</w:t>
      </w:r>
      <w:r w:rsidR="00280305">
        <w:rPr>
          <w:rFonts w:ascii="Avenir Next" w:hAnsi="Avenir Next" w:cs="Arial"/>
          <w:color w:val="808080" w:themeColor="background1" w:themeShade="80"/>
          <w:sz w:val="22"/>
          <w:szCs w:val="22"/>
          <w:lang w:val="en-GB"/>
        </w:rPr>
        <w:t xml:space="preserve">, the court must primarily </w:t>
      </w:r>
      <w:r w:rsidR="00515139">
        <w:rPr>
          <w:rFonts w:ascii="Avenir Next" w:hAnsi="Avenir Next" w:cs="Arial"/>
          <w:color w:val="808080" w:themeColor="background1" w:themeShade="80"/>
          <w:sz w:val="22"/>
          <w:szCs w:val="22"/>
          <w:lang w:val="en-GB"/>
        </w:rPr>
        <w:t xml:space="preserve">ensure that </w:t>
      </w:r>
      <w:r w:rsidR="00942306">
        <w:rPr>
          <w:rFonts w:ascii="Avenir Next" w:hAnsi="Avenir Next" w:cs="Arial"/>
          <w:color w:val="808080" w:themeColor="background1" w:themeShade="80"/>
          <w:sz w:val="22"/>
          <w:szCs w:val="22"/>
          <w:lang w:val="en-GB"/>
        </w:rPr>
        <w:t>the interests of the creditor</w:t>
      </w:r>
      <w:r w:rsidR="00515139">
        <w:rPr>
          <w:rFonts w:ascii="Avenir Next" w:hAnsi="Avenir Next" w:cs="Arial"/>
          <w:color w:val="808080" w:themeColor="background1" w:themeShade="80"/>
          <w:sz w:val="22"/>
          <w:szCs w:val="22"/>
          <w:lang w:val="en-GB"/>
        </w:rPr>
        <w:t>s</w:t>
      </w:r>
      <w:r w:rsidR="00942306">
        <w:rPr>
          <w:rFonts w:ascii="Avenir Next" w:hAnsi="Avenir Next" w:cs="Arial"/>
          <w:color w:val="808080" w:themeColor="background1" w:themeShade="80"/>
          <w:sz w:val="22"/>
          <w:szCs w:val="22"/>
          <w:lang w:val="en-GB"/>
        </w:rPr>
        <w:t xml:space="preserve">, the debtor and </w:t>
      </w:r>
      <w:r w:rsidR="00EB13B3">
        <w:rPr>
          <w:rFonts w:ascii="Avenir Next" w:hAnsi="Avenir Next" w:cs="Arial"/>
          <w:color w:val="808080" w:themeColor="background1" w:themeShade="80"/>
          <w:sz w:val="22"/>
          <w:szCs w:val="22"/>
          <w:lang w:val="en-GB"/>
        </w:rPr>
        <w:t>other interested parties are adequately protected.</w:t>
      </w:r>
      <w:r w:rsidR="00FD2FD6">
        <w:rPr>
          <w:rFonts w:ascii="Avenir Next" w:hAnsi="Avenir Next" w:cs="Arial"/>
          <w:color w:val="808080" w:themeColor="background1" w:themeShade="80"/>
          <w:sz w:val="22"/>
          <w:szCs w:val="22"/>
          <w:lang w:val="en-GB"/>
        </w:rPr>
        <w:t xml:space="preserve"> This re</w:t>
      </w:r>
      <w:r w:rsidR="004429F4">
        <w:rPr>
          <w:rFonts w:ascii="Avenir Next" w:hAnsi="Avenir Next" w:cs="Arial"/>
          <w:color w:val="808080" w:themeColor="background1" w:themeShade="80"/>
          <w:sz w:val="22"/>
          <w:szCs w:val="22"/>
          <w:lang w:val="en-GB"/>
        </w:rPr>
        <w:t>quirement is specified under Article 22</w:t>
      </w:r>
      <w:r w:rsidR="00A51991">
        <w:rPr>
          <w:rFonts w:ascii="Avenir Next" w:hAnsi="Avenir Next" w:cs="Arial"/>
          <w:color w:val="808080" w:themeColor="background1" w:themeShade="80"/>
          <w:sz w:val="22"/>
          <w:szCs w:val="22"/>
          <w:lang w:val="en-GB"/>
        </w:rPr>
        <w:t>(1)</w:t>
      </w:r>
      <w:r w:rsidR="004429F4">
        <w:rPr>
          <w:rFonts w:ascii="Avenir Next" w:hAnsi="Avenir Next" w:cs="Arial"/>
          <w:color w:val="808080" w:themeColor="background1" w:themeShade="80"/>
          <w:sz w:val="22"/>
          <w:szCs w:val="22"/>
          <w:lang w:val="en-GB"/>
        </w:rPr>
        <w:t xml:space="preserve"> of the MLCBI</w:t>
      </w:r>
      <w:r w:rsidR="00515139">
        <w:rPr>
          <w:rFonts w:ascii="Avenir Next" w:hAnsi="Avenir Next" w:cs="Arial"/>
          <w:color w:val="808080" w:themeColor="background1" w:themeShade="80"/>
          <w:sz w:val="22"/>
          <w:szCs w:val="22"/>
          <w:lang w:val="en-GB"/>
        </w:rPr>
        <w:t>. T</w:t>
      </w:r>
      <w:r w:rsidR="004429F4">
        <w:rPr>
          <w:rFonts w:ascii="Avenir Next" w:hAnsi="Avenir Next" w:cs="Arial"/>
          <w:color w:val="808080" w:themeColor="background1" w:themeShade="80"/>
          <w:sz w:val="22"/>
          <w:szCs w:val="22"/>
          <w:lang w:val="en-GB"/>
        </w:rPr>
        <w:t>he court is expected to balance the interests of all concerned stakeholders.</w:t>
      </w:r>
      <w:r w:rsidR="00CF3D4A">
        <w:rPr>
          <w:rFonts w:ascii="Avenir Next" w:hAnsi="Avenir Next" w:cs="Arial"/>
          <w:color w:val="808080" w:themeColor="background1" w:themeShade="80"/>
          <w:sz w:val="22"/>
          <w:szCs w:val="22"/>
          <w:lang w:val="en-GB"/>
        </w:rPr>
        <w:t xml:space="preserve"> The court may achieve this </w:t>
      </w:r>
      <w:r w:rsidR="00CC5439">
        <w:rPr>
          <w:rFonts w:ascii="Avenir Next" w:hAnsi="Avenir Next" w:cs="Arial"/>
          <w:color w:val="808080" w:themeColor="background1" w:themeShade="80"/>
          <w:sz w:val="22"/>
          <w:szCs w:val="22"/>
          <w:lang w:val="en-GB"/>
        </w:rPr>
        <w:t xml:space="preserve">by </w:t>
      </w:r>
      <w:r w:rsidR="00C9237F">
        <w:rPr>
          <w:rFonts w:ascii="Avenir Next" w:hAnsi="Avenir Next" w:cs="Arial"/>
          <w:color w:val="808080" w:themeColor="background1" w:themeShade="80"/>
          <w:sz w:val="22"/>
          <w:szCs w:val="22"/>
          <w:lang w:val="en-GB"/>
        </w:rPr>
        <w:t xml:space="preserve">specifying certain conditions for grant of the </w:t>
      </w:r>
      <w:r w:rsidR="00A51991">
        <w:rPr>
          <w:rFonts w:ascii="Avenir Next" w:hAnsi="Avenir Next" w:cs="Arial"/>
          <w:color w:val="808080" w:themeColor="background1" w:themeShade="80"/>
          <w:sz w:val="22"/>
          <w:szCs w:val="22"/>
          <w:lang w:val="en-GB"/>
        </w:rPr>
        <w:t>relief (Article 22(2))</w:t>
      </w:r>
      <w:r w:rsidR="00C9237F">
        <w:rPr>
          <w:rFonts w:ascii="Avenir Next" w:hAnsi="Avenir Next" w:cs="Arial"/>
          <w:color w:val="808080" w:themeColor="background1" w:themeShade="80"/>
          <w:sz w:val="22"/>
          <w:szCs w:val="22"/>
          <w:lang w:val="en-GB"/>
        </w:rPr>
        <w:t>. The court can also modify</w:t>
      </w:r>
      <w:r w:rsidR="00BB13EE" w:rsidRPr="00BB13EE">
        <w:rPr>
          <w:rFonts w:ascii="Avenir Next" w:hAnsi="Avenir Next" w:cs="Arial"/>
          <w:color w:val="808080" w:themeColor="background1" w:themeShade="80"/>
          <w:sz w:val="22"/>
          <w:szCs w:val="22"/>
          <w:lang w:val="en-GB"/>
        </w:rPr>
        <w:t xml:space="preserve"> or terminate </w:t>
      </w:r>
      <w:r w:rsidR="00A51991">
        <w:rPr>
          <w:rFonts w:ascii="Avenir Next" w:hAnsi="Avenir Next" w:cs="Arial"/>
          <w:color w:val="808080" w:themeColor="background1" w:themeShade="80"/>
          <w:sz w:val="22"/>
          <w:szCs w:val="22"/>
          <w:lang w:val="en-GB"/>
        </w:rPr>
        <w:t xml:space="preserve">the </w:t>
      </w:r>
      <w:r w:rsidR="00BB13EE" w:rsidRPr="00BB13EE">
        <w:rPr>
          <w:rFonts w:ascii="Avenir Next" w:hAnsi="Avenir Next" w:cs="Arial"/>
          <w:color w:val="808080" w:themeColor="background1" w:themeShade="80"/>
          <w:sz w:val="22"/>
          <w:szCs w:val="22"/>
          <w:lang w:val="en-GB"/>
        </w:rPr>
        <w:t>relief</w:t>
      </w:r>
      <w:r w:rsidR="00A51991">
        <w:rPr>
          <w:rFonts w:ascii="Avenir Next" w:hAnsi="Avenir Next" w:cs="Arial"/>
          <w:color w:val="808080" w:themeColor="background1" w:themeShade="80"/>
          <w:sz w:val="22"/>
          <w:szCs w:val="22"/>
          <w:lang w:val="en-GB"/>
        </w:rPr>
        <w:t xml:space="preserve"> granted</w:t>
      </w:r>
      <w:r w:rsidR="00BB13EE">
        <w:rPr>
          <w:rFonts w:ascii="Avenir Next" w:hAnsi="Avenir Next" w:cs="Arial"/>
          <w:color w:val="808080" w:themeColor="background1" w:themeShade="80"/>
          <w:sz w:val="22"/>
          <w:szCs w:val="22"/>
          <w:lang w:val="en-GB"/>
        </w:rPr>
        <w:t xml:space="preserve">, either on its own </w:t>
      </w:r>
      <w:r w:rsidR="005C3A5E">
        <w:rPr>
          <w:rFonts w:ascii="Avenir Next" w:hAnsi="Avenir Next" w:cs="Arial"/>
          <w:color w:val="808080" w:themeColor="background1" w:themeShade="80"/>
          <w:sz w:val="22"/>
          <w:szCs w:val="22"/>
          <w:lang w:val="en-GB"/>
        </w:rPr>
        <w:t>or at the request of an affected party</w:t>
      </w:r>
      <w:r w:rsidR="00A51991">
        <w:rPr>
          <w:rFonts w:ascii="Avenir Next" w:hAnsi="Avenir Next" w:cs="Arial"/>
          <w:color w:val="808080" w:themeColor="background1" w:themeShade="80"/>
          <w:sz w:val="22"/>
          <w:szCs w:val="22"/>
          <w:lang w:val="en-GB"/>
        </w:rPr>
        <w:t xml:space="preserve"> or </w:t>
      </w:r>
      <w:r w:rsidR="00BB13EE" w:rsidRPr="00BB13EE">
        <w:rPr>
          <w:rFonts w:ascii="Avenir Next" w:hAnsi="Avenir Next" w:cs="Arial"/>
          <w:color w:val="808080" w:themeColor="background1" w:themeShade="80"/>
          <w:sz w:val="22"/>
          <w:szCs w:val="22"/>
          <w:lang w:val="en-GB"/>
        </w:rPr>
        <w:t>the foreign representative</w:t>
      </w:r>
      <w:r w:rsidR="00A51991">
        <w:rPr>
          <w:rFonts w:ascii="Avenir Next" w:hAnsi="Avenir Next" w:cs="Arial"/>
          <w:color w:val="808080" w:themeColor="background1" w:themeShade="80"/>
          <w:sz w:val="22"/>
          <w:szCs w:val="22"/>
          <w:lang w:val="en-GB"/>
        </w:rPr>
        <w:t xml:space="preserve">(Article 22(3)).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2C3D8E6C" w14:textId="5A3E9CB2" w:rsidR="00F16713" w:rsidRDefault="002C4020" w:rsidP="00A37F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MLCBI </w:t>
      </w:r>
      <w:r w:rsidR="004036A5">
        <w:rPr>
          <w:rFonts w:ascii="Avenir Next" w:hAnsi="Avenir Next" w:cs="Arial"/>
          <w:color w:val="808080" w:themeColor="background1" w:themeShade="80"/>
          <w:sz w:val="22"/>
          <w:szCs w:val="22"/>
          <w:lang w:val="en-GB"/>
        </w:rPr>
        <w:t xml:space="preserve">deals with access </w:t>
      </w:r>
      <w:r w:rsidR="000B6BF8">
        <w:rPr>
          <w:rFonts w:ascii="Avenir Next" w:hAnsi="Avenir Next" w:cs="Arial"/>
          <w:color w:val="808080" w:themeColor="background1" w:themeShade="80"/>
          <w:sz w:val="22"/>
          <w:szCs w:val="22"/>
          <w:lang w:val="en-GB"/>
        </w:rPr>
        <w:t xml:space="preserve">rights of </w:t>
      </w:r>
      <w:r w:rsidR="00F16713">
        <w:rPr>
          <w:rFonts w:ascii="Avenir Next" w:hAnsi="Avenir Next" w:cs="Arial"/>
          <w:color w:val="808080" w:themeColor="background1" w:themeShade="80"/>
          <w:sz w:val="22"/>
          <w:szCs w:val="22"/>
          <w:lang w:val="en-GB"/>
        </w:rPr>
        <w:t xml:space="preserve">foreign creditors in </w:t>
      </w:r>
      <w:r w:rsidR="00A768C5">
        <w:rPr>
          <w:rFonts w:ascii="Avenir Next" w:hAnsi="Avenir Next" w:cs="Arial"/>
          <w:color w:val="808080" w:themeColor="background1" w:themeShade="80"/>
          <w:sz w:val="22"/>
          <w:szCs w:val="22"/>
          <w:lang w:val="en-GB"/>
        </w:rPr>
        <w:t xml:space="preserve">insolvency proceedings of an enacting State. </w:t>
      </w:r>
      <w:r w:rsidR="0047091D">
        <w:rPr>
          <w:rFonts w:ascii="Avenir Next" w:hAnsi="Avenir Next" w:cs="Arial"/>
          <w:color w:val="808080" w:themeColor="background1" w:themeShade="80"/>
          <w:sz w:val="22"/>
          <w:szCs w:val="22"/>
          <w:lang w:val="en-GB"/>
        </w:rPr>
        <w:t>A</w:t>
      </w:r>
      <w:r w:rsidR="00314C33">
        <w:rPr>
          <w:rFonts w:ascii="Avenir Next" w:hAnsi="Avenir Next" w:cs="Arial"/>
          <w:color w:val="808080" w:themeColor="background1" w:themeShade="80"/>
          <w:sz w:val="22"/>
          <w:szCs w:val="22"/>
          <w:lang w:val="en-GB"/>
        </w:rPr>
        <w:t>rticle 13(1)</w:t>
      </w:r>
      <w:r w:rsidR="0047091D">
        <w:rPr>
          <w:rFonts w:ascii="Avenir Next" w:hAnsi="Avenir Next" w:cs="Arial"/>
          <w:color w:val="808080" w:themeColor="background1" w:themeShade="80"/>
          <w:sz w:val="22"/>
          <w:szCs w:val="22"/>
          <w:lang w:val="en-GB"/>
        </w:rPr>
        <w:t xml:space="preserve"> </w:t>
      </w:r>
      <w:r w:rsidR="00800E9A">
        <w:rPr>
          <w:rFonts w:ascii="Avenir Next" w:hAnsi="Avenir Next" w:cs="Arial"/>
          <w:color w:val="808080" w:themeColor="background1" w:themeShade="80"/>
          <w:sz w:val="22"/>
          <w:szCs w:val="22"/>
          <w:lang w:val="en-GB"/>
        </w:rPr>
        <w:t xml:space="preserve">allows </w:t>
      </w:r>
      <w:r w:rsidR="0047091D" w:rsidRPr="0047091D">
        <w:rPr>
          <w:rFonts w:ascii="Avenir Next" w:hAnsi="Avenir Next" w:cs="Arial"/>
          <w:color w:val="808080" w:themeColor="background1" w:themeShade="80"/>
          <w:sz w:val="22"/>
          <w:szCs w:val="22"/>
          <w:lang w:val="en-GB"/>
        </w:rPr>
        <w:t>foreign creditors</w:t>
      </w:r>
      <w:r w:rsidR="00800E9A">
        <w:rPr>
          <w:rFonts w:ascii="Avenir Next" w:hAnsi="Avenir Next" w:cs="Arial"/>
          <w:color w:val="808080" w:themeColor="background1" w:themeShade="80"/>
          <w:sz w:val="22"/>
          <w:szCs w:val="22"/>
          <w:lang w:val="en-GB"/>
        </w:rPr>
        <w:t xml:space="preserve"> to have</w:t>
      </w:r>
      <w:r w:rsidR="0047091D" w:rsidRPr="0047091D">
        <w:rPr>
          <w:rFonts w:ascii="Avenir Next" w:hAnsi="Avenir Next" w:cs="Arial"/>
          <w:color w:val="808080" w:themeColor="background1" w:themeShade="80"/>
          <w:sz w:val="22"/>
          <w:szCs w:val="22"/>
          <w:lang w:val="en-GB"/>
        </w:rPr>
        <w:t xml:space="preserve"> the</w:t>
      </w:r>
      <w:r w:rsidR="0047091D">
        <w:rPr>
          <w:rFonts w:ascii="Avenir Next" w:hAnsi="Avenir Next" w:cs="Arial"/>
          <w:color w:val="808080" w:themeColor="background1" w:themeShade="80"/>
          <w:sz w:val="22"/>
          <w:szCs w:val="22"/>
          <w:lang w:val="en-GB"/>
        </w:rPr>
        <w:t xml:space="preserve"> </w:t>
      </w:r>
      <w:r w:rsidR="00800E9A">
        <w:rPr>
          <w:rFonts w:ascii="Avenir Next" w:hAnsi="Avenir Next" w:cs="Arial"/>
          <w:color w:val="808080" w:themeColor="background1" w:themeShade="80"/>
          <w:sz w:val="22"/>
          <w:szCs w:val="22"/>
          <w:lang w:val="en-GB"/>
        </w:rPr>
        <w:t xml:space="preserve">same </w:t>
      </w:r>
      <w:r w:rsidR="0047091D">
        <w:rPr>
          <w:rFonts w:ascii="Avenir Next" w:hAnsi="Avenir Next" w:cs="Arial"/>
          <w:color w:val="808080" w:themeColor="background1" w:themeShade="80"/>
          <w:sz w:val="22"/>
          <w:szCs w:val="22"/>
          <w:lang w:val="en-GB"/>
        </w:rPr>
        <w:t xml:space="preserve">rights as domestic creditors </w:t>
      </w:r>
      <w:r w:rsidR="0037363E">
        <w:rPr>
          <w:rFonts w:ascii="Avenir Next" w:hAnsi="Avenir Next" w:cs="Arial"/>
          <w:color w:val="808080" w:themeColor="background1" w:themeShade="80"/>
          <w:sz w:val="22"/>
          <w:szCs w:val="22"/>
          <w:lang w:val="en-GB"/>
        </w:rPr>
        <w:t>of the enacting State</w:t>
      </w:r>
      <w:r w:rsidR="00625940">
        <w:rPr>
          <w:rFonts w:ascii="Avenir Next" w:hAnsi="Avenir Next" w:cs="Arial"/>
          <w:color w:val="808080" w:themeColor="background1" w:themeShade="80"/>
          <w:sz w:val="22"/>
          <w:szCs w:val="22"/>
          <w:lang w:val="en-GB"/>
        </w:rPr>
        <w:t>,</w:t>
      </w:r>
      <w:r w:rsidR="00800E9A">
        <w:rPr>
          <w:rFonts w:ascii="Avenir Next" w:hAnsi="Avenir Next" w:cs="Arial"/>
          <w:color w:val="808080" w:themeColor="background1" w:themeShade="80"/>
          <w:sz w:val="22"/>
          <w:szCs w:val="22"/>
          <w:lang w:val="en-GB"/>
        </w:rPr>
        <w:t xml:space="preserve"> </w:t>
      </w:r>
      <w:r w:rsidR="0037363E">
        <w:rPr>
          <w:rFonts w:ascii="Avenir Next" w:hAnsi="Avenir Next" w:cs="Arial"/>
          <w:color w:val="808080" w:themeColor="background1" w:themeShade="80"/>
          <w:sz w:val="22"/>
          <w:szCs w:val="22"/>
          <w:lang w:val="en-GB"/>
        </w:rPr>
        <w:t xml:space="preserve">to </w:t>
      </w:r>
      <w:r w:rsidR="0047091D" w:rsidRPr="0047091D">
        <w:rPr>
          <w:rFonts w:ascii="Avenir Next" w:hAnsi="Avenir Next" w:cs="Arial"/>
          <w:color w:val="808080" w:themeColor="background1" w:themeShade="80"/>
          <w:sz w:val="22"/>
          <w:szCs w:val="22"/>
          <w:lang w:val="en-GB"/>
        </w:rPr>
        <w:t>commence and participat</w:t>
      </w:r>
      <w:r w:rsidR="0037363E">
        <w:rPr>
          <w:rFonts w:ascii="Avenir Next" w:hAnsi="Avenir Next" w:cs="Arial"/>
          <w:color w:val="808080" w:themeColor="background1" w:themeShade="80"/>
          <w:sz w:val="22"/>
          <w:szCs w:val="22"/>
          <w:lang w:val="en-GB"/>
        </w:rPr>
        <w:t xml:space="preserve">e </w:t>
      </w:r>
      <w:r w:rsidR="0047091D" w:rsidRPr="0047091D">
        <w:rPr>
          <w:rFonts w:ascii="Avenir Next" w:hAnsi="Avenir Next" w:cs="Arial"/>
          <w:color w:val="808080" w:themeColor="background1" w:themeShade="80"/>
          <w:sz w:val="22"/>
          <w:szCs w:val="22"/>
          <w:lang w:val="en-GB"/>
        </w:rPr>
        <w:t xml:space="preserve">in </w:t>
      </w:r>
      <w:r w:rsidR="0037363E">
        <w:rPr>
          <w:rFonts w:ascii="Avenir Next" w:hAnsi="Avenir Next" w:cs="Arial"/>
          <w:color w:val="808080" w:themeColor="background1" w:themeShade="80"/>
          <w:sz w:val="22"/>
          <w:szCs w:val="22"/>
          <w:lang w:val="en-GB"/>
        </w:rPr>
        <w:t>insolvency</w:t>
      </w:r>
      <w:r w:rsidR="0047091D" w:rsidRPr="0047091D">
        <w:rPr>
          <w:rFonts w:ascii="Avenir Next" w:hAnsi="Avenir Next" w:cs="Arial"/>
          <w:color w:val="808080" w:themeColor="background1" w:themeShade="80"/>
          <w:sz w:val="22"/>
          <w:szCs w:val="22"/>
          <w:lang w:val="en-GB"/>
        </w:rPr>
        <w:t xml:space="preserve"> proceeding</w:t>
      </w:r>
      <w:r w:rsidR="0037363E">
        <w:rPr>
          <w:rFonts w:ascii="Avenir Next" w:hAnsi="Avenir Next" w:cs="Arial"/>
          <w:color w:val="808080" w:themeColor="background1" w:themeShade="80"/>
          <w:sz w:val="22"/>
          <w:szCs w:val="22"/>
          <w:lang w:val="en-GB"/>
        </w:rPr>
        <w:t>s in the enacting State. However, such access right is subject to the condition under Article 13(2),</w:t>
      </w:r>
      <w:r w:rsidR="00F142FC">
        <w:rPr>
          <w:rFonts w:ascii="Avenir Next" w:hAnsi="Avenir Next" w:cs="Arial"/>
          <w:color w:val="808080" w:themeColor="background1" w:themeShade="80"/>
          <w:sz w:val="22"/>
          <w:szCs w:val="22"/>
          <w:lang w:val="en-GB"/>
        </w:rPr>
        <w:t xml:space="preserve"> which provides that </w:t>
      </w:r>
      <w:r w:rsidR="00F142FC" w:rsidRPr="00F142FC">
        <w:rPr>
          <w:rFonts w:ascii="Avenir Next" w:hAnsi="Avenir Next" w:cs="Arial"/>
          <w:color w:val="808080" w:themeColor="background1" w:themeShade="80"/>
          <w:sz w:val="22"/>
          <w:szCs w:val="22"/>
          <w:lang w:val="en-GB"/>
        </w:rPr>
        <w:t xml:space="preserve">the ranking of claims </w:t>
      </w:r>
      <w:r w:rsidR="00F142FC">
        <w:rPr>
          <w:rFonts w:ascii="Avenir Next" w:hAnsi="Avenir Next" w:cs="Arial"/>
          <w:color w:val="808080" w:themeColor="background1" w:themeShade="80"/>
          <w:sz w:val="22"/>
          <w:szCs w:val="22"/>
          <w:lang w:val="en-GB"/>
        </w:rPr>
        <w:t xml:space="preserve">of creditors </w:t>
      </w:r>
      <w:r w:rsidR="00F142FC" w:rsidRPr="00F142FC">
        <w:rPr>
          <w:rFonts w:ascii="Avenir Next" w:hAnsi="Avenir Next" w:cs="Arial"/>
          <w:color w:val="808080" w:themeColor="background1" w:themeShade="80"/>
          <w:sz w:val="22"/>
          <w:szCs w:val="22"/>
          <w:lang w:val="en-GB"/>
        </w:rPr>
        <w:t xml:space="preserve">in </w:t>
      </w:r>
      <w:r w:rsidR="00F142FC">
        <w:rPr>
          <w:rFonts w:ascii="Avenir Next" w:hAnsi="Avenir Next" w:cs="Arial"/>
          <w:color w:val="808080" w:themeColor="background1" w:themeShade="80"/>
          <w:sz w:val="22"/>
          <w:szCs w:val="22"/>
          <w:lang w:val="en-GB"/>
        </w:rPr>
        <w:t xml:space="preserve">the </w:t>
      </w:r>
      <w:r w:rsidR="00AE46C5">
        <w:rPr>
          <w:rFonts w:ascii="Avenir Next" w:hAnsi="Avenir Next" w:cs="Arial"/>
          <w:color w:val="808080" w:themeColor="background1" w:themeShade="80"/>
          <w:sz w:val="22"/>
          <w:szCs w:val="22"/>
          <w:lang w:val="en-GB"/>
        </w:rPr>
        <w:t>domestic insolvency</w:t>
      </w:r>
      <w:r w:rsidR="00F142FC" w:rsidRPr="00F142FC">
        <w:rPr>
          <w:rFonts w:ascii="Avenir Next" w:hAnsi="Avenir Next" w:cs="Arial"/>
          <w:color w:val="808080" w:themeColor="background1" w:themeShade="80"/>
          <w:sz w:val="22"/>
          <w:szCs w:val="22"/>
          <w:lang w:val="en-GB"/>
        </w:rPr>
        <w:t xml:space="preserve"> proceeding</w:t>
      </w:r>
      <w:r w:rsidR="00AE46C5">
        <w:rPr>
          <w:rFonts w:ascii="Avenir Next" w:hAnsi="Avenir Next" w:cs="Arial"/>
          <w:color w:val="808080" w:themeColor="background1" w:themeShade="80"/>
          <w:sz w:val="22"/>
          <w:szCs w:val="22"/>
          <w:lang w:val="en-GB"/>
        </w:rPr>
        <w:t>s</w:t>
      </w:r>
      <w:r w:rsidR="00F142FC" w:rsidRPr="00F142FC">
        <w:rPr>
          <w:rFonts w:ascii="Avenir Next" w:hAnsi="Avenir Next" w:cs="Arial"/>
          <w:color w:val="808080" w:themeColor="background1" w:themeShade="80"/>
          <w:sz w:val="22"/>
          <w:szCs w:val="22"/>
          <w:lang w:val="en-GB"/>
        </w:rPr>
        <w:t xml:space="preserve"> </w:t>
      </w:r>
      <w:r w:rsidR="0058115E">
        <w:rPr>
          <w:rFonts w:ascii="Avenir Next" w:hAnsi="Avenir Next" w:cs="Arial"/>
          <w:color w:val="808080" w:themeColor="background1" w:themeShade="80"/>
          <w:sz w:val="22"/>
          <w:szCs w:val="22"/>
          <w:lang w:val="en-GB"/>
        </w:rPr>
        <w:t xml:space="preserve">shall not be affected, </w:t>
      </w:r>
      <w:r w:rsidR="00F142FC" w:rsidRPr="00F142FC">
        <w:rPr>
          <w:rFonts w:ascii="Avenir Next" w:hAnsi="Avenir Next" w:cs="Arial"/>
          <w:color w:val="808080" w:themeColor="background1" w:themeShade="80"/>
          <w:sz w:val="22"/>
          <w:szCs w:val="22"/>
          <w:lang w:val="en-GB"/>
        </w:rPr>
        <w:t xml:space="preserve">except that the claims of foreign creditors shall </w:t>
      </w:r>
      <w:r w:rsidR="00576051">
        <w:rPr>
          <w:rFonts w:ascii="Avenir Next" w:hAnsi="Avenir Next" w:cs="Arial"/>
          <w:color w:val="808080" w:themeColor="background1" w:themeShade="80"/>
          <w:sz w:val="22"/>
          <w:szCs w:val="22"/>
          <w:lang w:val="en-GB"/>
        </w:rPr>
        <w:t xml:space="preserve">not </w:t>
      </w:r>
      <w:r w:rsidR="00D211EA">
        <w:rPr>
          <w:rFonts w:ascii="Avenir Next" w:hAnsi="Avenir Next" w:cs="Arial"/>
          <w:color w:val="808080" w:themeColor="background1" w:themeShade="80"/>
          <w:sz w:val="22"/>
          <w:szCs w:val="22"/>
          <w:lang w:val="en-GB"/>
        </w:rPr>
        <w:t xml:space="preserve">rank </w:t>
      </w:r>
      <w:r w:rsidR="00F142FC" w:rsidRPr="00F142FC">
        <w:rPr>
          <w:rFonts w:ascii="Avenir Next" w:hAnsi="Avenir Next" w:cs="Arial"/>
          <w:color w:val="808080" w:themeColor="background1" w:themeShade="80"/>
          <w:sz w:val="22"/>
          <w:szCs w:val="22"/>
          <w:lang w:val="en-GB"/>
        </w:rPr>
        <w:t xml:space="preserve">lower than </w:t>
      </w:r>
      <w:r w:rsidR="00D211EA">
        <w:rPr>
          <w:rFonts w:ascii="Avenir Next" w:hAnsi="Avenir Next" w:cs="Arial"/>
          <w:color w:val="808080" w:themeColor="background1" w:themeShade="80"/>
          <w:sz w:val="22"/>
          <w:szCs w:val="22"/>
          <w:lang w:val="en-GB"/>
        </w:rPr>
        <w:t>general unsecured</w:t>
      </w:r>
      <w:r w:rsidR="00625940">
        <w:rPr>
          <w:rFonts w:ascii="Avenir Next" w:hAnsi="Avenir Next" w:cs="Arial"/>
          <w:color w:val="808080" w:themeColor="background1" w:themeShade="80"/>
          <w:sz w:val="22"/>
          <w:szCs w:val="22"/>
          <w:lang w:val="en-GB"/>
        </w:rPr>
        <w:t>/ non-preference</w:t>
      </w:r>
      <w:r w:rsidR="00D211EA">
        <w:rPr>
          <w:rFonts w:ascii="Avenir Next" w:hAnsi="Avenir Next" w:cs="Arial"/>
          <w:color w:val="808080" w:themeColor="background1" w:themeShade="80"/>
          <w:sz w:val="22"/>
          <w:szCs w:val="22"/>
          <w:lang w:val="en-GB"/>
        </w:rPr>
        <w:t xml:space="preserve"> claims only on the ground </w:t>
      </w:r>
      <w:r w:rsidR="00625940">
        <w:rPr>
          <w:rFonts w:ascii="Avenir Next" w:hAnsi="Avenir Next" w:cs="Arial"/>
          <w:color w:val="808080" w:themeColor="background1" w:themeShade="80"/>
          <w:sz w:val="22"/>
          <w:szCs w:val="22"/>
          <w:lang w:val="en-GB"/>
        </w:rPr>
        <w:t xml:space="preserve">that the claim is </w:t>
      </w:r>
      <w:r w:rsidR="00D211EA">
        <w:rPr>
          <w:rFonts w:ascii="Avenir Next" w:hAnsi="Avenir Next" w:cs="Arial"/>
          <w:color w:val="808080" w:themeColor="background1" w:themeShade="80"/>
          <w:sz w:val="22"/>
          <w:szCs w:val="22"/>
          <w:lang w:val="en-GB"/>
        </w:rPr>
        <w:t>of a foreign credito</w:t>
      </w:r>
      <w:r w:rsidR="00506385">
        <w:rPr>
          <w:rFonts w:ascii="Avenir Next" w:hAnsi="Avenir Next" w:cs="Arial"/>
          <w:color w:val="808080" w:themeColor="background1" w:themeShade="80"/>
          <w:sz w:val="22"/>
          <w:szCs w:val="22"/>
          <w:lang w:val="en-GB"/>
        </w:rPr>
        <w:t>r.</w:t>
      </w:r>
      <w:r w:rsidR="00AF5CBE">
        <w:rPr>
          <w:rFonts w:ascii="Avenir Next" w:hAnsi="Avenir Next" w:cs="Arial"/>
          <w:color w:val="808080" w:themeColor="background1" w:themeShade="80"/>
          <w:sz w:val="22"/>
          <w:szCs w:val="22"/>
          <w:lang w:val="en-GB"/>
        </w:rPr>
        <w:t xml:space="preserve"> </w:t>
      </w:r>
      <w:r w:rsidR="00625940">
        <w:rPr>
          <w:rFonts w:ascii="Avenir Next" w:hAnsi="Avenir Next" w:cs="Arial"/>
          <w:color w:val="808080" w:themeColor="background1" w:themeShade="80"/>
          <w:sz w:val="22"/>
          <w:szCs w:val="22"/>
          <w:lang w:val="en-GB"/>
        </w:rPr>
        <w:t>The e</w:t>
      </w:r>
      <w:r w:rsidR="00C11168">
        <w:rPr>
          <w:rFonts w:ascii="Avenir Next" w:hAnsi="Avenir Next" w:cs="Arial"/>
          <w:color w:val="808080" w:themeColor="background1" w:themeShade="80"/>
          <w:sz w:val="22"/>
          <w:szCs w:val="22"/>
          <w:lang w:val="en-GB"/>
        </w:rPr>
        <w:t xml:space="preserve">nacting States that do not wish to recognise foreign tax and social security claims can consider using the language </w:t>
      </w:r>
      <w:r w:rsidR="00114914">
        <w:rPr>
          <w:rFonts w:ascii="Avenir Next" w:hAnsi="Avenir Next" w:cs="Arial"/>
          <w:color w:val="808080" w:themeColor="background1" w:themeShade="80"/>
          <w:sz w:val="22"/>
          <w:szCs w:val="22"/>
          <w:lang w:val="en-GB"/>
        </w:rPr>
        <w:t>specified in the footnote to Article</w:t>
      </w:r>
      <w:r w:rsidR="00625940">
        <w:rPr>
          <w:rFonts w:ascii="Avenir Next" w:hAnsi="Avenir Next" w:cs="Arial"/>
          <w:color w:val="808080" w:themeColor="background1" w:themeShade="80"/>
          <w:sz w:val="22"/>
          <w:szCs w:val="22"/>
          <w:lang w:val="en-GB"/>
        </w:rPr>
        <w:t xml:space="preserve"> 13</w:t>
      </w:r>
      <w:r w:rsidR="00114914">
        <w:rPr>
          <w:rFonts w:ascii="Avenir Next" w:hAnsi="Avenir Next" w:cs="Arial"/>
          <w:color w:val="808080" w:themeColor="background1" w:themeShade="80"/>
          <w:sz w:val="22"/>
          <w:szCs w:val="22"/>
          <w:lang w:val="en-GB"/>
        </w:rPr>
        <w:t xml:space="preserve">, and, accordingly, such foreign tax and social security claims can be </w:t>
      </w:r>
      <w:r w:rsidR="00302152">
        <w:rPr>
          <w:rFonts w:ascii="Avenir Next" w:hAnsi="Avenir Next" w:cs="Arial"/>
          <w:color w:val="808080" w:themeColor="background1" w:themeShade="80"/>
          <w:sz w:val="22"/>
          <w:szCs w:val="22"/>
          <w:lang w:val="en-GB"/>
        </w:rPr>
        <w:t xml:space="preserve">treated on </w:t>
      </w:r>
      <w:r w:rsidR="00711DEC">
        <w:rPr>
          <w:rFonts w:ascii="Avenir Next" w:hAnsi="Avenir Next" w:cs="Arial"/>
          <w:color w:val="808080" w:themeColor="background1" w:themeShade="80"/>
          <w:sz w:val="22"/>
          <w:szCs w:val="22"/>
          <w:lang w:val="en-GB"/>
        </w:rPr>
        <w:t xml:space="preserve">a </w:t>
      </w:r>
      <w:r w:rsidR="00302152">
        <w:rPr>
          <w:rFonts w:ascii="Avenir Next" w:hAnsi="Avenir Next" w:cs="Arial"/>
          <w:color w:val="808080" w:themeColor="background1" w:themeShade="80"/>
          <w:sz w:val="22"/>
          <w:szCs w:val="22"/>
          <w:lang w:val="en-GB"/>
        </w:rPr>
        <w:t>separate footing.</w:t>
      </w:r>
    </w:p>
    <w:p w14:paraId="6E16FA9E" w14:textId="77777777" w:rsidR="00F16713" w:rsidRPr="00B77352" w:rsidRDefault="00F16713" w:rsidP="00100E8F">
      <w:pPr>
        <w:ind w:left="720" w:hanging="72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536E1A13" w14:textId="2F0E2BE9" w:rsidR="009965BA" w:rsidRDefault="004630E4" w:rsidP="009965B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The </w:t>
      </w:r>
      <w:r w:rsidR="00FE6701">
        <w:rPr>
          <w:rFonts w:ascii="Avenir Next" w:hAnsi="Avenir Next" w:cs="Arial"/>
          <w:color w:val="808080" w:themeColor="background1" w:themeShade="80"/>
          <w:sz w:val="22"/>
          <w:szCs w:val="22"/>
          <w:lang w:val="en-GB"/>
        </w:rPr>
        <w:t xml:space="preserve">recognition of </w:t>
      </w:r>
      <w:r>
        <w:rPr>
          <w:rFonts w:ascii="Avenir Next" w:hAnsi="Avenir Next" w:cs="Arial"/>
          <w:color w:val="808080" w:themeColor="background1" w:themeShade="80"/>
          <w:sz w:val="22"/>
          <w:szCs w:val="22"/>
          <w:lang w:val="en-GB"/>
        </w:rPr>
        <w:t xml:space="preserve">a </w:t>
      </w:r>
      <w:r w:rsidR="00FE6701">
        <w:rPr>
          <w:rFonts w:ascii="Avenir Next" w:hAnsi="Avenir Next" w:cs="Arial"/>
          <w:color w:val="808080" w:themeColor="background1" w:themeShade="80"/>
          <w:sz w:val="22"/>
          <w:szCs w:val="22"/>
          <w:lang w:val="en-GB"/>
        </w:rPr>
        <w:t>foreign main proceeding</w:t>
      </w:r>
      <w:r w:rsidR="000F75CB">
        <w:rPr>
          <w:rFonts w:ascii="Avenir Next" w:hAnsi="Avenir Next" w:cs="Arial"/>
          <w:color w:val="808080" w:themeColor="background1" w:themeShade="80"/>
          <w:sz w:val="22"/>
          <w:szCs w:val="22"/>
          <w:lang w:val="en-GB"/>
        </w:rPr>
        <w:t xml:space="preserve"> (i.e., where </w:t>
      </w:r>
      <w:r>
        <w:rPr>
          <w:rFonts w:ascii="Avenir Next" w:hAnsi="Avenir Next" w:cs="Arial"/>
          <w:color w:val="808080" w:themeColor="background1" w:themeShade="80"/>
          <w:sz w:val="22"/>
          <w:szCs w:val="22"/>
          <w:lang w:val="en-GB"/>
        </w:rPr>
        <w:t xml:space="preserve">the </w:t>
      </w:r>
      <w:r w:rsidR="000F75CB">
        <w:rPr>
          <w:rFonts w:ascii="Avenir Next" w:hAnsi="Avenir Next" w:cs="Arial"/>
          <w:color w:val="808080" w:themeColor="background1" w:themeShade="80"/>
          <w:sz w:val="22"/>
          <w:szCs w:val="22"/>
          <w:lang w:val="en-GB"/>
        </w:rPr>
        <w:t xml:space="preserve">COMI of the debtor is located in the jurisdiction of the </w:t>
      </w:r>
      <w:r w:rsidR="009C6AFB">
        <w:rPr>
          <w:rFonts w:ascii="Avenir Next" w:hAnsi="Avenir Next" w:cs="Arial"/>
          <w:color w:val="808080" w:themeColor="background1" w:themeShade="80"/>
          <w:sz w:val="22"/>
          <w:szCs w:val="22"/>
          <w:lang w:val="en-GB"/>
        </w:rPr>
        <w:t>foreign proceeding),</w:t>
      </w:r>
      <w:r w:rsidR="009965BA">
        <w:rPr>
          <w:rFonts w:ascii="Avenir Next" w:hAnsi="Avenir Next" w:cs="Arial"/>
          <w:color w:val="808080" w:themeColor="background1" w:themeShade="80"/>
          <w:sz w:val="22"/>
          <w:szCs w:val="22"/>
          <w:lang w:val="en-GB"/>
        </w:rPr>
        <w:t xml:space="preserve"> leads to the </w:t>
      </w:r>
      <w:r w:rsidR="009965BA">
        <w:rPr>
          <w:rFonts w:ascii="Avenir Next" w:hAnsi="Avenir Next" w:cs="Arial"/>
          <w:color w:val="808080" w:themeColor="background1" w:themeShade="80"/>
          <w:sz w:val="22"/>
          <w:szCs w:val="22"/>
        </w:rPr>
        <w:t>f</w:t>
      </w:r>
      <w:r w:rsidR="009965BA" w:rsidRPr="009965BA">
        <w:rPr>
          <w:rFonts w:ascii="Avenir Next" w:hAnsi="Avenir Next" w:cs="Arial"/>
          <w:color w:val="808080" w:themeColor="background1" w:themeShade="80"/>
          <w:sz w:val="22"/>
          <w:szCs w:val="22"/>
        </w:rPr>
        <w:t xml:space="preserve">ollowing three </w:t>
      </w:r>
      <w:r w:rsidR="009965BA" w:rsidRPr="009965BA">
        <w:rPr>
          <w:rFonts w:ascii="Avenir Next" w:hAnsi="Avenir Next" w:cs="Arial"/>
          <w:b/>
          <w:bCs/>
          <w:color w:val="808080" w:themeColor="background1" w:themeShade="80"/>
          <w:sz w:val="22"/>
          <w:szCs w:val="22"/>
        </w:rPr>
        <w:t>automatic</w:t>
      </w:r>
      <w:r w:rsidR="009965BA" w:rsidRPr="009965BA">
        <w:rPr>
          <w:rFonts w:ascii="Avenir Next" w:hAnsi="Avenir Next" w:cs="Arial"/>
          <w:color w:val="808080" w:themeColor="background1" w:themeShade="80"/>
          <w:sz w:val="22"/>
          <w:szCs w:val="22"/>
        </w:rPr>
        <w:t xml:space="preserve"> effects (Article 20(1)) </w:t>
      </w:r>
      <w:r w:rsidR="009965BA">
        <w:rPr>
          <w:rFonts w:ascii="Avenir Next" w:hAnsi="Avenir Next" w:cs="Arial"/>
          <w:color w:val="808080" w:themeColor="background1" w:themeShade="80"/>
          <w:sz w:val="22"/>
          <w:szCs w:val="22"/>
        </w:rPr>
        <w:t>–</w:t>
      </w:r>
    </w:p>
    <w:p w14:paraId="550D693E" w14:textId="77777777" w:rsidR="009965BA" w:rsidRDefault="009965BA" w:rsidP="009965BA">
      <w:pPr>
        <w:pStyle w:val="ListParagraph"/>
        <w:numPr>
          <w:ilvl w:val="0"/>
          <w:numId w:val="19"/>
        </w:numPr>
        <w:jc w:val="both"/>
        <w:rPr>
          <w:rFonts w:ascii="Avenir Next" w:hAnsi="Avenir Next" w:cs="Arial"/>
          <w:color w:val="808080" w:themeColor="background1" w:themeShade="80"/>
          <w:sz w:val="22"/>
          <w:szCs w:val="22"/>
        </w:rPr>
      </w:pPr>
      <w:r w:rsidRPr="00A37FF5">
        <w:rPr>
          <w:rFonts w:ascii="Avenir Next" w:hAnsi="Avenir Next" w:cs="Arial"/>
          <w:color w:val="808080" w:themeColor="background1" w:themeShade="80"/>
          <w:sz w:val="22"/>
          <w:szCs w:val="22"/>
        </w:rPr>
        <w:t xml:space="preserve">Stay on commencement or continuation of individual actions or individual proceedings concerning the debtor’s assets, rights, obligations or liabilities; </w:t>
      </w:r>
    </w:p>
    <w:p w14:paraId="3F0C67BD" w14:textId="77777777" w:rsidR="009965BA" w:rsidRDefault="009965BA" w:rsidP="009965BA">
      <w:pPr>
        <w:pStyle w:val="ListParagraph"/>
        <w:numPr>
          <w:ilvl w:val="0"/>
          <w:numId w:val="19"/>
        </w:numPr>
        <w:jc w:val="both"/>
        <w:rPr>
          <w:rFonts w:ascii="Avenir Next" w:hAnsi="Avenir Next" w:cs="Arial"/>
          <w:color w:val="808080" w:themeColor="background1" w:themeShade="80"/>
          <w:sz w:val="22"/>
          <w:szCs w:val="22"/>
        </w:rPr>
      </w:pPr>
      <w:r w:rsidRPr="00A37FF5">
        <w:rPr>
          <w:rFonts w:ascii="Avenir Next" w:hAnsi="Avenir Next" w:cs="Arial"/>
          <w:color w:val="808080" w:themeColor="background1" w:themeShade="80"/>
          <w:sz w:val="22"/>
          <w:szCs w:val="22"/>
        </w:rPr>
        <w:t>Stay on execution against the debtor’s assets; and</w:t>
      </w:r>
    </w:p>
    <w:p w14:paraId="43C83565" w14:textId="3429B4DE" w:rsidR="009965BA" w:rsidRPr="00A37FF5" w:rsidRDefault="009965BA" w:rsidP="00A37FF5">
      <w:pPr>
        <w:pStyle w:val="ListParagraph"/>
        <w:numPr>
          <w:ilvl w:val="0"/>
          <w:numId w:val="19"/>
        </w:numPr>
        <w:jc w:val="both"/>
        <w:rPr>
          <w:rFonts w:ascii="Avenir Next" w:hAnsi="Avenir Next" w:cs="Arial"/>
          <w:color w:val="808080" w:themeColor="background1" w:themeShade="80"/>
          <w:sz w:val="22"/>
          <w:szCs w:val="22"/>
        </w:rPr>
      </w:pPr>
      <w:r w:rsidRPr="00A37FF5">
        <w:rPr>
          <w:rFonts w:ascii="Avenir Next" w:hAnsi="Avenir Next" w:cs="Arial"/>
          <w:color w:val="808080" w:themeColor="background1" w:themeShade="80"/>
          <w:sz w:val="22"/>
          <w:szCs w:val="22"/>
        </w:rPr>
        <w:t xml:space="preserve">Suspension of the right to transfer, encumber or otherwise dispose of any assets of the debtor. </w:t>
      </w:r>
    </w:p>
    <w:p w14:paraId="33D34971" w14:textId="77777777" w:rsidR="009965BA" w:rsidRDefault="009965BA" w:rsidP="009965BA">
      <w:pPr>
        <w:jc w:val="both"/>
        <w:rPr>
          <w:rFonts w:ascii="Avenir Next" w:hAnsi="Avenir Next" w:cs="Arial"/>
          <w:color w:val="808080" w:themeColor="background1" w:themeShade="80"/>
          <w:sz w:val="22"/>
          <w:szCs w:val="22"/>
        </w:rPr>
      </w:pPr>
    </w:p>
    <w:p w14:paraId="72B52AA5" w14:textId="018DB131" w:rsidR="009965BA" w:rsidRDefault="009965BA" w:rsidP="009965BA">
      <w:pPr>
        <w:jc w:val="both"/>
        <w:rPr>
          <w:rFonts w:ascii="Avenir Next" w:hAnsi="Avenir Next" w:cs="Arial"/>
          <w:color w:val="808080" w:themeColor="background1" w:themeShade="80"/>
          <w:sz w:val="22"/>
          <w:szCs w:val="22"/>
        </w:rPr>
      </w:pPr>
      <w:r w:rsidRPr="009965BA">
        <w:rPr>
          <w:rFonts w:ascii="Avenir Next" w:hAnsi="Avenir Next" w:cs="Arial"/>
          <w:color w:val="808080" w:themeColor="background1" w:themeShade="80"/>
          <w:sz w:val="22"/>
          <w:szCs w:val="22"/>
        </w:rPr>
        <w:t>Article 20(2) of MLCBI provides that the scope, and the modification or termination, of the stay and suspension referred to in Article 20(1) is subject to applicable domestic laws of the enacting State in this regard. Further, Article 20(1) does not affect the right to commence individual actions or proceedings to the extent necessary to preserve a claim against the debtor (Article 20(3)). Article 20(4) also clarifies that Article 20(1) does not affect the right to request the commencement of a proceeding under insolvency proceedings in the enacting State or the right to file claims in such domestic insolvency proceedings.</w:t>
      </w:r>
    </w:p>
    <w:p w14:paraId="1D3E382E" w14:textId="77777777" w:rsidR="00617B76" w:rsidRPr="009965BA" w:rsidRDefault="00617B76" w:rsidP="009965BA">
      <w:pPr>
        <w:jc w:val="both"/>
        <w:rPr>
          <w:rFonts w:ascii="Avenir Next" w:hAnsi="Avenir Next" w:cs="Arial"/>
          <w:color w:val="808080" w:themeColor="background1" w:themeShade="80"/>
          <w:sz w:val="22"/>
          <w:szCs w:val="22"/>
        </w:rPr>
      </w:pPr>
    </w:p>
    <w:p w14:paraId="385B742F" w14:textId="77777777" w:rsidR="00963647" w:rsidRDefault="009965BA" w:rsidP="00963647">
      <w:pPr>
        <w:jc w:val="both"/>
        <w:rPr>
          <w:rFonts w:ascii="Avenir Next" w:hAnsi="Avenir Next" w:cs="Arial"/>
          <w:color w:val="808080" w:themeColor="background1" w:themeShade="80"/>
          <w:sz w:val="22"/>
          <w:szCs w:val="22"/>
        </w:rPr>
      </w:pPr>
      <w:r w:rsidRPr="009965BA">
        <w:rPr>
          <w:rFonts w:ascii="Avenir Next" w:hAnsi="Avenir Next" w:cs="Arial"/>
          <w:color w:val="808080" w:themeColor="background1" w:themeShade="80"/>
          <w:sz w:val="22"/>
          <w:szCs w:val="22"/>
        </w:rPr>
        <w:t xml:space="preserve">On the other hand, in case of a foreign non-main proceeding, </w:t>
      </w:r>
      <w:r w:rsidRPr="009965BA">
        <w:rPr>
          <w:rFonts w:ascii="Avenir Next" w:hAnsi="Avenir Next" w:cs="Arial"/>
          <w:b/>
          <w:bCs/>
          <w:color w:val="808080" w:themeColor="background1" w:themeShade="80"/>
          <w:sz w:val="22"/>
          <w:szCs w:val="22"/>
        </w:rPr>
        <w:t xml:space="preserve">discretion </w:t>
      </w:r>
      <w:r w:rsidRPr="009965BA">
        <w:rPr>
          <w:rFonts w:ascii="Avenir Next" w:hAnsi="Avenir Next" w:cs="Arial"/>
          <w:color w:val="808080" w:themeColor="background1" w:themeShade="80"/>
          <w:sz w:val="22"/>
          <w:szCs w:val="22"/>
        </w:rPr>
        <w:t xml:space="preserve">is vested in the court to grant certain post recognition reliefs. This flows from Article 21 of MLCBI which provides that upon recognition of a foreign proceeding, as main or non-main, the court may, at the request of the foreign representative, grant any appropriate relief, including as follows – </w:t>
      </w:r>
    </w:p>
    <w:p w14:paraId="37B7085C" w14:textId="7ED68725" w:rsidR="009965BA" w:rsidRPr="00A37FF5" w:rsidRDefault="009965BA" w:rsidP="00A37FF5">
      <w:pPr>
        <w:pStyle w:val="ListParagraph"/>
        <w:numPr>
          <w:ilvl w:val="0"/>
          <w:numId w:val="18"/>
        </w:numPr>
        <w:jc w:val="both"/>
        <w:rPr>
          <w:rFonts w:ascii="Avenir Next" w:hAnsi="Avenir Next" w:cs="Arial"/>
          <w:color w:val="808080" w:themeColor="background1" w:themeShade="80"/>
          <w:sz w:val="22"/>
          <w:szCs w:val="22"/>
        </w:rPr>
      </w:pPr>
      <w:r w:rsidRPr="00A37FF5">
        <w:rPr>
          <w:rFonts w:ascii="Avenir Next" w:hAnsi="Avenir Next" w:cs="Arial"/>
          <w:color w:val="808080" w:themeColor="background1" w:themeShade="80"/>
          <w:sz w:val="22"/>
          <w:szCs w:val="22"/>
        </w:rPr>
        <w:t>Stay on commencement or continuation of individual actions or individual proceedings concerning the debtor’s assets, rights, obligations or liabilities, to the extent they have not been stayed under Article 20(1)(a);</w:t>
      </w:r>
    </w:p>
    <w:p w14:paraId="03C87BE8" w14:textId="77777777" w:rsidR="009965BA" w:rsidRPr="009965BA" w:rsidRDefault="009965BA" w:rsidP="009965BA">
      <w:pPr>
        <w:numPr>
          <w:ilvl w:val="0"/>
          <w:numId w:val="18"/>
        </w:numPr>
        <w:jc w:val="both"/>
        <w:rPr>
          <w:rFonts w:ascii="Avenir Next" w:hAnsi="Avenir Next" w:cs="Arial"/>
          <w:color w:val="808080" w:themeColor="background1" w:themeShade="80"/>
          <w:sz w:val="22"/>
          <w:szCs w:val="22"/>
        </w:rPr>
      </w:pPr>
      <w:r w:rsidRPr="009965BA">
        <w:rPr>
          <w:rFonts w:ascii="Avenir Next" w:hAnsi="Avenir Next" w:cs="Arial"/>
          <w:color w:val="808080" w:themeColor="background1" w:themeShade="80"/>
          <w:sz w:val="22"/>
          <w:szCs w:val="22"/>
        </w:rPr>
        <w:t xml:space="preserve">Stay on execution against the debtor’s assets to the extent it has not been stayed under Article 20(1)(b); </w:t>
      </w:r>
    </w:p>
    <w:p w14:paraId="3D461586" w14:textId="77777777" w:rsidR="009965BA" w:rsidRPr="009965BA" w:rsidRDefault="009965BA" w:rsidP="009965BA">
      <w:pPr>
        <w:numPr>
          <w:ilvl w:val="0"/>
          <w:numId w:val="18"/>
        </w:numPr>
        <w:jc w:val="both"/>
        <w:rPr>
          <w:rFonts w:ascii="Avenir Next" w:hAnsi="Avenir Next" w:cs="Arial"/>
          <w:color w:val="808080" w:themeColor="background1" w:themeShade="80"/>
          <w:sz w:val="22"/>
          <w:szCs w:val="22"/>
        </w:rPr>
      </w:pPr>
      <w:r w:rsidRPr="009965BA">
        <w:rPr>
          <w:rFonts w:ascii="Avenir Next" w:hAnsi="Avenir Next" w:cs="Arial"/>
          <w:color w:val="808080" w:themeColor="background1" w:themeShade="80"/>
          <w:sz w:val="22"/>
          <w:szCs w:val="22"/>
        </w:rPr>
        <w:t xml:space="preserve">Suspension of the right to transfer, encumber or otherwise dispose of any assets of the debtor to the extent this right has not been suspended under Article 20(1)(c); </w:t>
      </w:r>
    </w:p>
    <w:p w14:paraId="44B48FE5" w14:textId="77777777" w:rsidR="009965BA" w:rsidRPr="009965BA" w:rsidRDefault="009965BA" w:rsidP="009965BA">
      <w:pPr>
        <w:numPr>
          <w:ilvl w:val="0"/>
          <w:numId w:val="18"/>
        </w:numPr>
        <w:jc w:val="both"/>
        <w:rPr>
          <w:rFonts w:ascii="Avenir Next" w:hAnsi="Avenir Next" w:cs="Arial"/>
          <w:color w:val="808080" w:themeColor="background1" w:themeShade="80"/>
          <w:sz w:val="22"/>
          <w:szCs w:val="22"/>
        </w:rPr>
      </w:pPr>
      <w:r w:rsidRPr="009965BA">
        <w:rPr>
          <w:rFonts w:ascii="Avenir Next" w:hAnsi="Avenir Next" w:cs="Arial"/>
          <w:color w:val="808080" w:themeColor="background1" w:themeShade="80"/>
          <w:sz w:val="22"/>
          <w:szCs w:val="22"/>
        </w:rPr>
        <w:t xml:space="preserve">Providing for the examination of witnesses, the taking of evidence or the delivery of information concerning the debtor’s assets, affairs, rights, obligations or liabilities; </w:t>
      </w:r>
    </w:p>
    <w:p w14:paraId="5E011257" w14:textId="77777777" w:rsidR="009965BA" w:rsidRPr="009965BA" w:rsidRDefault="009965BA" w:rsidP="009965BA">
      <w:pPr>
        <w:numPr>
          <w:ilvl w:val="0"/>
          <w:numId w:val="18"/>
        </w:numPr>
        <w:jc w:val="both"/>
        <w:rPr>
          <w:rFonts w:ascii="Avenir Next" w:hAnsi="Avenir Next" w:cs="Arial"/>
          <w:color w:val="808080" w:themeColor="background1" w:themeShade="80"/>
          <w:sz w:val="22"/>
          <w:szCs w:val="22"/>
        </w:rPr>
      </w:pPr>
      <w:r w:rsidRPr="009965BA">
        <w:rPr>
          <w:rFonts w:ascii="Avenir Next" w:hAnsi="Avenir Next" w:cs="Arial"/>
          <w:color w:val="808080" w:themeColor="background1" w:themeShade="80"/>
          <w:sz w:val="22"/>
          <w:szCs w:val="22"/>
        </w:rPr>
        <w:t xml:space="preserve">Entrusting the administration or realization of all or part of the debtor’s assets located in the enacting State to the foreign representative or another person designated by the court; </w:t>
      </w:r>
    </w:p>
    <w:p w14:paraId="6A297EC0" w14:textId="77777777" w:rsidR="009965BA" w:rsidRPr="009965BA" w:rsidRDefault="009965BA" w:rsidP="009965BA">
      <w:pPr>
        <w:numPr>
          <w:ilvl w:val="0"/>
          <w:numId w:val="18"/>
        </w:numPr>
        <w:jc w:val="both"/>
        <w:rPr>
          <w:rFonts w:ascii="Avenir Next" w:hAnsi="Avenir Next" w:cs="Arial"/>
          <w:color w:val="808080" w:themeColor="background1" w:themeShade="80"/>
          <w:sz w:val="22"/>
          <w:szCs w:val="22"/>
        </w:rPr>
      </w:pPr>
      <w:r w:rsidRPr="009965BA">
        <w:rPr>
          <w:rFonts w:ascii="Avenir Next" w:hAnsi="Avenir Next" w:cs="Arial"/>
          <w:color w:val="808080" w:themeColor="background1" w:themeShade="80"/>
          <w:sz w:val="22"/>
          <w:szCs w:val="22"/>
        </w:rPr>
        <w:t xml:space="preserve">Extending relief granted under Article 19(1); </w:t>
      </w:r>
    </w:p>
    <w:p w14:paraId="54F08236" w14:textId="77777777" w:rsidR="009965BA" w:rsidRPr="009965BA" w:rsidRDefault="009965BA" w:rsidP="009965BA">
      <w:pPr>
        <w:numPr>
          <w:ilvl w:val="0"/>
          <w:numId w:val="18"/>
        </w:numPr>
        <w:jc w:val="both"/>
        <w:rPr>
          <w:rFonts w:ascii="Avenir Next" w:hAnsi="Avenir Next" w:cs="Arial"/>
          <w:color w:val="808080" w:themeColor="background1" w:themeShade="80"/>
          <w:sz w:val="22"/>
          <w:szCs w:val="22"/>
        </w:rPr>
      </w:pPr>
      <w:r w:rsidRPr="009965BA">
        <w:rPr>
          <w:rFonts w:ascii="Avenir Next" w:hAnsi="Avenir Next" w:cs="Arial"/>
          <w:color w:val="808080" w:themeColor="background1" w:themeShade="80"/>
          <w:sz w:val="22"/>
          <w:szCs w:val="22"/>
        </w:rPr>
        <w:t xml:space="preserve">Granting any additional relief that may be available to a person or body administering a reorganization or liquidation under the law of the enacting State. </w:t>
      </w:r>
    </w:p>
    <w:p w14:paraId="135E2770" w14:textId="77777777" w:rsidR="00170FB2" w:rsidRDefault="00170FB2" w:rsidP="009965BA">
      <w:pPr>
        <w:jc w:val="both"/>
        <w:rPr>
          <w:rFonts w:ascii="Avenir Next" w:hAnsi="Avenir Next" w:cs="Arial"/>
          <w:color w:val="808080" w:themeColor="background1" w:themeShade="80"/>
          <w:sz w:val="22"/>
          <w:szCs w:val="22"/>
        </w:rPr>
      </w:pPr>
    </w:p>
    <w:p w14:paraId="29C03220" w14:textId="6392D765" w:rsidR="009965BA" w:rsidRPr="009965BA" w:rsidRDefault="009965BA" w:rsidP="009965BA">
      <w:pPr>
        <w:jc w:val="both"/>
        <w:rPr>
          <w:rFonts w:ascii="Avenir Next" w:hAnsi="Avenir Next" w:cs="Arial"/>
          <w:color w:val="808080" w:themeColor="background1" w:themeShade="80"/>
          <w:sz w:val="22"/>
          <w:szCs w:val="22"/>
        </w:rPr>
      </w:pPr>
      <w:r w:rsidRPr="009965BA">
        <w:rPr>
          <w:rFonts w:ascii="Avenir Next" w:hAnsi="Avenir Next" w:cs="Arial"/>
          <w:color w:val="808080" w:themeColor="background1" w:themeShade="80"/>
          <w:sz w:val="22"/>
          <w:szCs w:val="22"/>
        </w:rPr>
        <w:t>Thus, the reliefs which may be granted under Article 21(1) of MLCBI are broader than those under Article 20(1). However, while the reliefs under Article 20(1) automatically follow the recognition of a foreign main proceeding, the reliefs that may be granted to a foreign proceeding (whether main or non-main) under Article 21(1) of MLCBI fall within the discretion of the court. Notably, even though Article 21(1) appears to be broader in scope, the power of the court is not unfettered. Particularly, while exercising its discretion to grant relief under Article 21(1), the court must bear in mind that the relief must be necessary to protect the rights of the creditor and the debtor. Further, as per Article 21(3) of MLCBI, while granting relief under Article 21 to a representative of a foreign non-main proceeding, the court is required to be satisfied that the relief relates to assets that, under the law of the enacting State, should be administered in the foreign non-main proceeding or concerns information required in that proceeding, the underlying idea being to avoid interference with the conduct of another insolvency proceedings.</w:t>
      </w:r>
    </w:p>
    <w:p w14:paraId="50B72B6D" w14:textId="77777777" w:rsidR="009965BA" w:rsidRDefault="009965BA" w:rsidP="00A37FF5">
      <w:pPr>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w:t>
      </w:r>
      <w:bookmarkStart w:id="2" w:name="_Hlk160196569"/>
      <w:r w:rsidRPr="001A40F2">
        <w:rPr>
          <w:rFonts w:ascii="Avenir Next" w:hAnsi="Avenir Next" w:cs="Arial"/>
          <w:sz w:val="22"/>
          <w:szCs w:val="28"/>
          <w:lang w:val="en-GB"/>
        </w:rPr>
        <w:t>debtor has its COMI in Germany and an establishment in Bermuda</w:t>
      </w:r>
      <w:bookmarkEnd w:id="2"/>
      <w:r w:rsidRPr="001A40F2">
        <w:rPr>
          <w:rFonts w:ascii="Avenir Next" w:hAnsi="Avenir Next" w:cs="Arial"/>
          <w:sz w:val="22"/>
          <w:szCs w:val="28"/>
          <w:lang w:val="en-GB"/>
        </w:rPr>
        <w:t xml:space="preserve">,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2E6F23F2" w14:textId="6F6B7204" w:rsidR="00636FED" w:rsidRDefault="00D637EB" w:rsidP="00636F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w:t>
      </w:r>
      <w:r w:rsidR="00FD49A6">
        <w:rPr>
          <w:rFonts w:ascii="Avenir Next" w:hAnsi="Avenir Next" w:cs="Arial"/>
          <w:color w:val="808080" w:themeColor="background1" w:themeShade="80"/>
          <w:sz w:val="22"/>
          <w:szCs w:val="22"/>
          <w:lang w:val="en-GB"/>
        </w:rPr>
        <w:t xml:space="preserve">b) of the Model </w:t>
      </w:r>
      <w:r w:rsidR="005A6143">
        <w:rPr>
          <w:rFonts w:ascii="Avenir Next" w:hAnsi="Avenir Next" w:cs="Arial"/>
          <w:color w:val="808080" w:themeColor="background1" w:themeShade="80"/>
          <w:sz w:val="22"/>
          <w:szCs w:val="22"/>
          <w:lang w:val="en-GB"/>
        </w:rPr>
        <w:t xml:space="preserve">Law </w:t>
      </w:r>
      <w:r w:rsidR="00FD49A6">
        <w:rPr>
          <w:rFonts w:ascii="Avenir Next" w:hAnsi="Avenir Next" w:cs="Arial"/>
          <w:color w:val="808080" w:themeColor="background1" w:themeShade="80"/>
          <w:sz w:val="22"/>
          <w:szCs w:val="22"/>
          <w:lang w:val="en-GB"/>
        </w:rPr>
        <w:t>defines a “f</w:t>
      </w:r>
      <w:r w:rsidR="00FD49A6" w:rsidRPr="00FD49A6">
        <w:rPr>
          <w:rFonts w:ascii="Avenir Next" w:hAnsi="Avenir Next" w:cs="Arial"/>
          <w:color w:val="808080" w:themeColor="background1" w:themeShade="80"/>
          <w:sz w:val="22"/>
          <w:szCs w:val="22"/>
          <w:lang w:val="en-GB"/>
        </w:rPr>
        <w:t xml:space="preserve">oreign main proceeding” </w:t>
      </w:r>
      <w:r w:rsidR="00FD49A6">
        <w:rPr>
          <w:rFonts w:ascii="Avenir Next" w:hAnsi="Avenir Next" w:cs="Arial"/>
          <w:color w:val="808080" w:themeColor="background1" w:themeShade="80"/>
          <w:sz w:val="22"/>
          <w:szCs w:val="22"/>
          <w:lang w:val="en-GB"/>
        </w:rPr>
        <w:t>as “</w:t>
      </w:r>
      <w:r w:rsidR="00FD49A6" w:rsidRPr="00A37FF5">
        <w:rPr>
          <w:rFonts w:ascii="Avenir Next" w:hAnsi="Avenir Next" w:cs="Arial"/>
          <w:i/>
          <w:iCs/>
          <w:color w:val="808080" w:themeColor="background1" w:themeShade="80"/>
          <w:sz w:val="22"/>
          <w:szCs w:val="22"/>
          <w:lang w:val="en-GB"/>
        </w:rPr>
        <w:t>a foreign proceeding taking place in the State where the debtor has the centre of its main interests</w:t>
      </w:r>
      <w:r w:rsidR="00FD49A6">
        <w:rPr>
          <w:rFonts w:ascii="Avenir Next" w:hAnsi="Avenir Next" w:cs="Arial"/>
          <w:color w:val="808080" w:themeColor="background1" w:themeShade="80"/>
          <w:sz w:val="22"/>
          <w:szCs w:val="22"/>
          <w:lang w:val="en-GB"/>
        </w:rPr>
        <w:t>”.</w:t>
      </w:r>
      <w:r w:rsidR="00636FED">
        <w:rPr>
          <w:rFonts w:ascii="Avenir Next" w:hAnsi="Avenir Next" w:cs="Arial"/>
          <w:color w:val="808080" w:themeColor="background1" w:themeShade="80"/>
          <w:sz w:val="22"/>
          <w:szCs w:val="22"/>
          <w:lang w:val="en-GB"/>
        </w:rPr>
        <w:t xml:space="preserve"> Thus, a</w:t>
      </w:r>
      <w:r w:rsidR="00636FED" w:rsidRPr="00E0103E">
        <w:rPr>
          <w:rFonts w:ascii="Avenir Next" w:hAnsi="Avenir Next" w:cs="Arial"/>
          <w:color w:val="808080" w:themeColor="background1" w:themeShade="80"/>
          <w:sz w:val="22"/>
          <w:szCs w:val="22"/>
          <w:lang w:val="en-GB"/>
        </w:rPr>
        <w:t xml:space="preserve"> </w:t>
      </w:r>
      <w:r w:rsidR="00636FED">
        <w:rPr>
          <w:rFonts w:ascii="Avenir Next" w:hAnsi="Avenir Next" w:cs="Arial"/>
          <w:color w:val="808080" w:themeColor="background1" w:themeShade="80"/>
          <w:sz w:val="22"/>
          <w:szCs w:val="22"/>
          <w:lang w:val="en-GB"/>
        </w:rPr>
        <w:t xml:space="preserve">foreign </w:t>
      </w:r>
      <w:r w:rsidR="00636FED" w:rsidRPr="00E0103E">
        <w:rPr>
          <w:rFonts w:ascii="Avenir Next" w:hAnsi="Avenir Next" w:cs="Arial"/>
          <w:color w:val="808080" w:themeColor="background1" w:themeShade="80"/>
          <w:sz w:val="22"/>
          <w:szCs w:val="22"/>
          <w:lang w:val="en-GB"/>
        </w:rPr>
        <w:t>main proceeding is</w:t>
      </w:r>
      <w:r w:rsidR="00636FED">
        <w:rPr>
          <w:rFonts w:ascii="Avenir Next" w:hAnsi="Avenir Next" w:cs="Arial"/>
          <w:color w:val="808080" w:themeColor="background1" w:themeShade="80"/>
          <w:sz w:val="22"/>
          <w:szCs w:val="22"/>
          <w:lang w:val="en-GB"/>
        </w:rPr>
        <w:t xml:space="preserve"> where the </w:t>
      </w:r>
      <w:r w:rsidR="00636FED" w:rsidRPr="00E0103E">
        <w:rPr>
          <w:rFonts w:ascii="Avenir Next" w:hAnsi="Avenir Next" w:cs="Arial"/>
          <w:color w:val="808080" w:themeColor="background1" w:themeShade="80"/>
          <w:sz w:val="22"/>
          <w:szCs w:val="22"/>
          <w:lang w:val="en-GB"/>
        </w:rPr>
        <w:t>debtor had its centre of main interests (COMI)</w:t>
      </w:r>
      <w:r w:rsidR="001A0DA7">
        <w:rPr>
          <w:rFonts w:ascii="Avenir Next" w:hAnsi="Avenir Next" w:cs="Arial"/>
          <w:color w:val="808080" w:themeColor="background1" w:themeShade="80"/>
          <w:sz w:val="22"/>
          <w:szCs w:val="22"/>
          <w:lang w:val="en-GB"/>
        </w:rPr>
        <w:t xml:space="preserve">. </w:t>
      </w:r>
    </w:p>
    <w:p w14:paraId="3F1BA8A6" w14:textId="77777777" w:rsidR="00636FED" w:rsidRDefault="00636FED" w:rsidP="00FE224F">
      <w:pPr>
        <w:jc w:val="both"/>
        <w:rPr>
          <w:rFonts w:ascii="Avenir Next" w:hAnsi="Avenir Next" w:cs="Arial"/>
          <w:color w:val="808080" w:themeColor="background1" w:themeShade="80"/>
          <w:sz w:val="22"/>
          <w:szCs w:val="22"/>
          <w:lang w:val="en-GB"/>
        </w:rPr>
      </w:pPr>
    </w:p>
    <w:p w14:paraId="044A9043" w14:textId="63006E46" w:rsidR="008E2646" w:rsidRDefault="00FD49A6" w:rsidP="008E26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w:t>
      </w:r>
      <w:r w:rsidR="005A6143">
        <w:rPr>
          <w:rFonts w:ascii="Avenir Next" w:hAnsi="Avenir Next" w:cs="Arial"/>
          <w:color w:val="808080" w:themeColor="background1" w:themeShade="80"/>
          <w:sz w:val="22"/>
          <w:szCs w:val="22"/>
          <w:lang w:val="en-GB"/>
        </w:rPr>
        <w:t xml:space="preserve">(c) </w:t>
      </w:r>
      <w:r w:rsidR="00A62972">
        <w:rPr>
          <w:rFonts w:ascii="Avenir Next" w:hAnsi="Avenir Next" w:cs="Arial"/>
          <w:color w:val="808080" w:themeColor="background1" w:themeShade="80"/>
          <w:sz w:val="22"/>
          <w:szCs w:val="22"/>
          <w:lang w:val="en-GB"/>
        </w:rPr>
        <w:t>of the</w:t>
      </w:r>
      <w:r w:rsidR="005A6143">
        <w:rPr>
          <w:rFonts w:ascii="Avenir Next" w:hAnsi="Avenir Next" w:cs="Arial"/>
          <w:color w:val="808080" w:themeColor="background1" w:themeShade="80"/>
          <w:sz w:val="22"/>
          <w:szCs w:val="22"/>
          <w:lang w:val="en-GB"/>
        </w:rPr>
        <w:t xml:space="preserve"> Model Law defines a “</w:t>
      </w:r>
      <w:r w:rsidR="007C1FEA">
        <w:rPr>
          <w:rFonts w:ascii="Avenir Next" w:hAnsi="Avenir Next" w:cs="Arial"/>
          <w:color w:val="808080" w:themeColor="background1" w:themeShade="80"/>
          <w:sz w:val="22"/>
          <w:szCs w:val="22"/>
          <w:lang w:val="en-GB"/>
        </w:rPr>
        <w:t>f</w:t>
      </w:r>
      <w:r w:rsidR="007C1FEA" w:rsidRPr="007C1FEA">
        <w:rPr>
          <w:rFonts w:ascii="Avenir Next" w:hAnsi="Avenir Next" w:cs="Arial"/>
          <w:color w:val="808080" w:themeColor="background1" w:themeShade="80"/>
          <w:sz w:val="22"/>
          <w:szCs w:val="22"/>
          <w:lang w:val="en-GB"/>
        </w:rPr>
        <w:t xml:space="preserve">oreign non-main proceeding” </w:t>
      </w:r>
      <w:r w:rsidR="007C1FEA">
        <w:rPr>
          <w:rFonts w:ascii="Avenir Next" w:hAnsi="Avenir Next" w:cs="Arial"/>
          <w:color w:val="808080" w:themeColor="background1" w:themeShade="80"/>
          <w:sz w:val="22"/>
          <w:szCs w:val="22"/>
          <w:lang w:val="en-GB"/>
        </w:rPr>
        <w:t>as “</w:t>
      </w:r>
      <w:r w:rsidR="007C1FEA" w:rsidRPr="00A37FF5">
        <w:rPr>
          <w:rFonts w:ascii="Avenir Next" w:hAnsi="Avenir Next" w:cs="Arial"/>
          <w:i/>
          <w:iCs/>
          <w:color w:val="808080" w:themeColor="background1" w:themeShade="80"/>
          <w:sz w:val="22"/>
          <w:szCs w:val="22"/>
          <w:lang w:val="en-GB"/>
        </w:rPr>
        <w:t>a foreign proceeding, other than a foreign main proceeding, taking place in a State where the debtor has an establishment within the meaning of subparagraph (f) of this article</w:t>
      </w:r>
      <w:r w:rsidR="007C1FEA">
        <w:rPr>
          <w:rFonts w:ascii="Avenir Next" w:hAnsi="Avenir Next" w:cs="Arial"/>
          <w:color w:val="808080" w:themeColor="background1" w:themeShade="80"/>
          <w:sz w:val="22"/>
          <w:szCs w:val="22"/>
          <w:lang w:val="en-GB"/>
        </w:rPr>
        <w:t>”</w:t>
      </w:r>
      <w:r w:rsidR="00681904">
        <w:rPr>
          <w:rFonts w:ascii="Avenir Next" w:hAnsi="Avenir Next" w:cs="Arial"/>
          <w:color w:val="808080" w:themeColor="background1" w:themeShade="80"/>
          <w:sz w:val="22"/>
          <w:szCs w:val="22"/>
          <w:lang w:val="en-GB"/>
        </w:rPr>
        <w:t>.</w:t>
      </w:r>
      <w:r w:rsidR="007C1FEA" w:rsidRPr="007C1FEA" w:rsidDel="004C176B">
        <w:rPr>
          <w:rFonts w:ascii="Avenir Next" w:hAnsi="Avenir Next" w:cs="Arial"/>
          <w:color w:val="808080" w:themeColor="background1" w:themeShade="80"/>
          <w:sz w:val="22"/>
          <w:szCs w:val="22"/>
          <w:lang w:val="en-GB"/>
        </w:rPr>
        <w:t xml:space="preserve"> </w:t>
      </w:r>
      <w:r w:rsidR="00180774">
        <w:rPr>
          <w:rFonts w:ascii="Avenir Next" w:hAnsi="Avenir Next" w:cs="Arial"/>
          <w:color w:val="808080" w:themeColor="background1" w:themeShade="80"/>
          <w:sz w:val="22"/>
          <w:szCs w:val="22"/>
          <w:lang w:val="en-GB"/>
        </w:rPr>
        <w:t>For a foreign proceeding to qualify as foreign non-main proceeding</w:t>
      </w:r>
      <w:r w:rsidR="009C1520">
        <w:rPr>
          <w:rFonts w:ascii="Avenir Next" w:hAnsi="Avenir Next" w:cs="Arial"/>
          <w:color w:val="808080" w:themeColor="background1" w:themeShade="80"/>
          <w:sz w:val="22"/>
          <w:szCs w:val="22"/>
          <w:lang w:val="en-GB"/>
        </w:rPr>
        <w:t xml:space="preserve">, the debtor must have an “establishment” in the jurisdiction of the foreign proceeding. The term “establishment” is defined under Article 2(f) of the Model Law as </w:t>
      </w:r>
      <w:r w:rsidR="00773D48">
        <w:rPr>
          <w:rFonts w:ascii="Avenir Next" w:hAnsi="Avenir Next" w:cs="Arial"/>
          <w:color w:val="808080" w:themeColor="background1" w:themeShade="80"/>
          <w:sz w:val="22"/>
          <w:szCs w:val="22"/>
          <w:lang w:val="en-GB"/>
        </w:rPr>
        <w:t>"</w:t>
      </w:r>
      <w:r w:rsidR="00773D48" w:rsidRPr="00A37FF5">
        <w:rPr>
          <w:rFonts w:ascii="Avenir Next" w:hAnsi="Avenir Next" w:cs="Arial"/>
          <w:i/>
          <w:iCs/>
          <w:color w:val="808080" w:themeColor="background1" w:themeShade="80"/>
          <w:sz w:val="22"/>
          <w:szCs w:val="22"/>
          <w:lang w:val="en-GB"/>
        </w:rPr>
        <w:t>any place of operations where the debtor carries out a non-transitory economic activity with human means and goods or services</w:t>
      </w:r>
      <w:r w:rsidR="00773D48">
        <w:rPr>
          <w:rFonts w:ascii="Avenir Next" w:hAnsi="Avenir Next" w:cs="Arial"/>
          <w:color w:val="808080" w:themeColor="background1" w:themeShade="80"/>
          <w:sz w:val="22"/>
          <w:szCs w:val="22"/>
          <w:lang w:val="en-GB"/>
        </w:rPr>
        <w:t>.”</w:t>
      </w:r>
      <w:r w:rsidR="00773D48" w:rsidRPr="00773D48" w:rsidDel="004C176B">
        <w:rPr>
          <w:rFonts w:ascii="Avenir Next" w:hAnsi="Avenir Next" w:cs="Arial"/>
          <w:color w:val="808080" w:themeColor="background1" w:themeShade="80"/>
          <w:sz w:val="22"/>
          <w:szCs w:val="22"/>
          <w:lang w:val="en-GB"/>
        </w:rPr>
        <w:t xml:space="preserve"> </w:t>
      </w:r>
    </w:p>
    <w:p w14:paraId="65B0A584" w14:textId="77777777" w:rsidR="008E2646" w:rsidRDefault="008E2646" w:rsidP="008E2646">
      <w:pPr>
        <w:jc w:val="both"/>
        <w:rPr>
          <w:rFonts w:ascii="Avenir Next" w:hAnsi="Avenir Next" w:cs="Arial"/>
          <w:color w:val="808080" w:themeColor="background1" w:themeShade="80"/>
          <w:sz w:val="22"/>
          <w:szCs w:val="22"/>
          <w:lang w:val="en-GB"/>
        </w:rPr>
      </w:pPr>
    </w:p>
    <w:p w14:paraId="30E9F26D" w14:textId="7D02752E" w:rsidR="008E2646" w:rsidRDefault="008E2646" w:rsidP="008E26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relevant date for the determination of COMI or the existence of establishment is </w:t>
      </w:r>
      <w:r w:rsidRPr="00E0103E">
        <w:rPr>
          <w:rFonts w:ascii="Avenir Next" w:hAnsi="Avenir Next" w:cs="Arial"/>
          <w:color w:val="808080" w:themeColor="background1" w:themeShade="80"/>
          <w:sz w:val="22"/>
          <w:szCs w:val="22"/>
          <w:lang w:val="en-GB"/>
        </w:rPr>
        <w:t>the date of commencement of the foreign proceeding</w:t>
      </w:r>
      <w:r>
        <w:rPr>
          <w:rFonts w:ascii="Avenir Next" w:hAnsi="Avenir Next" w:cs="Arial"/>
          <w:color w:val="808080" w:themeColor="background1" w:themeShade="80"/>
          <w:sz w:val="22"/>
          <w:szCs w:val="22"/>
          <w:lang w:val="en-GB"/>
        </w:rPr>
        <w:t>.</w:t>
      </w:r>
    </w:p>
    <w:p w14:paraId="681A558A" w14:textId="77777777" w:rsidR="008E2646" w:rsidRDefault="008E2646" w:rsidP="008E2646">
      <w:pPr>
        <w:jc w:val="both"/>
        <w:rPr>
          <w:rFonts w:ascii="Avenir Next" w:hAnsi="Avenir Next" w:cs="Arial"/>
          <w:color w:val="808080" w:themeColor="background1" w:themeShade="80"/>
          <w:sz w:val="22"/>
          <w:szCs w:val="22"/>
          <w:lang w:val="en-GB"/>
        </w:rPr>
      </w:pPr>
    </w:p>
    <w:p w14:paraId="02AD4133" w14:textId="3A9C31B1" w:rsidR="001B0DDF" w:rsidRDefault="001B0DDF" w:rsidP="008E26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above fact scenario, since the </w:t>
      </w:r>
      <w:r w:rsidRPr="001B0DDF">
        <w:rPr>
          <w:rFonts w:ascii="Avenir Next" w:hAnsi="Avenir Next" w:cs="Arial"/>
          <w:color w:val="808080" w:themeColor="background1" w:themeShade="80"/>
          <w:sz w:val="22"/>
          <w:szCs w:val="22"/>
          <w:lang w:val="en-GB"/>
        </w:rPr>
        <w:t>debtor has its COMI in Germany</w:t>
      </w:r>
      <w:r>
        <w:rPr>
          <w:rFonts w:ascii="Avenir Next" w:hAnsi="Avenir Next" w:cs="Arial"/>
          <w:color w:val="808080" w:themeColor="background1" w:themeShade="80"/>
          <w:sz w:val="22"/>
          <w:szCs w:val="22"/>
          <w:lang w:val="en-GB"/>
        </w:rPr>
        <w:t xml:space="preserve">, the German proceedings would qualify as foreign main proceeding. Further, </w:t>
      </w:r>
      <w:r w:rsidR="00D10401">
        <w:rPr>
          <w:rFonts w:ascii="Avenir Next" w:hAnsi="Avenir Next" w:cs="Arial"/>
          <w:color w:val="808080" w:themeColor="background1" w:themeShade="80"/>
          <w:sz w:val="22"/>
          <w:szCs w:val="22"/>
          <w:lang w:val="en-GB"/>
        </w:rPr>
        <w:t>since the debtor has a</w:t>
      </w:r>
      <w:r w:rsidRPr="001B0DDF">
        <w:rPr>
          <w:rFonts w:ascii="Avenir Next" w:hAnsi="Avenir Next" w:cs="Arial"/>
          <w:color w:val="808080" w:themeColor="background1" w:themeShade="80"/>
          <w:sz w:val="22"/>
          <w:szCs w:val="22"/>
          <w:lang w:val="en-GB"/>
        </w:rPr>
        <w:t>n establishment in Bermuda</w:t>
      </w:r>
      <w:r w:rsidR="00D10401">
        <w:rPr>
          <w:rFonts w:ascii="Avenir Next" w:hAnsi="Avenir Next" w:cs="Arial"/>
          <w:color w:val="808080" w:themeColor="background1" w:themeShade="80"/>
          <w:sz w:val="22"/>
          <w:szCs w:val="22"/>
          <w:lang w:val="en-GB"/>
        </w:rPr>
        <w:t xml:space="preserve">, </w:t>
      </w:r>
      <w:r w:rsidR="005C4B20">
        <w:rPr>
          <w:rFonts w:ascii="Avenir Next" w:hAnsi="Avenir Next" w:cs="Arial"/>
          <w:color w:val="808080" w:themeColor="background1" w:themeShade="80"/>
          <w:sz w:val="22"/>
          <w:szCs w:val="22"/>
          <w:lang w:val="en-GB"/>
        </w:rPr>
        <w:t>the proceedings in Bermuda would be foreign non-main proceeding.</w:t>
      </w:r>
    </w:p>
    <w:p w14:paraId="0B3A410E" w14:textId="77777777" w:rsidR="005C4B20" w:rsidRDefault="005C4B20" w:rsidP="008E2646">
      <w:pPr>
        <w:jc w:val="both"/>
        <w:rPr>
          <w:rFonts w:ascii="Avenir Next" w:hAnsi="Avenir Next" w:cs="Arial"/>
          <w:color w:val="808080" w:themeColor="background1" w:themeShade="80"/>
          <w:sz w:val="22"/>
          <w:szCs w:val="22"/>
          <w:lang w:val="en-GB"/>
        </w:rPr>
      </w:pPr>
    </w:p>
    <w:p w14:paraId="445D5048" w14:textId="01E577EB" w:rsidR="00D44AA5" w:rsidRDefault="00C20D74" w:rsidP="00D44AA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Model Law, the </w:t>
      </w:r>
      <w:r w:rsidR="00D13D66">
        <w:rPr>
          <w:rFonts w:ascii="Avenir Next" w:hAnsi="Avenir Next" w:cs="Arial"/>
          <w:color w:val="808080" w:themeColor="background1" w:themeShade="80"/>
          <w:sz w:val="22"/>
          <w:szCs w:val="22"/>
          <w:lang w:val="en-GB"/>
        </w:rPr>
        <w:t xml:space="preserve">recognition </w:t>
      </w:r>
      <w:r w:rsidR="000E6BEB">
        <w:rPr>
          <w:rFonts w:ascii="Avenir Next" w:hAnsi="Avenir Next" w:cs="Arial"/>
          <w:color w:val="808080" w:themeColor="background1" w:themeShade="80"/>
          <w:sz w:val="22"/>
          <w:szCs w:val="22"/>
          <w:lang w:val="en-GB"/>
        </w:rPr>
        <w:t>of a foreign proceeding as main or non-main</w:t>
      </w:r>
      <w:r w:rsidR="00A35AE8">
        <w:rPr>
          <w:rFonts w:ascii="Avenir Next" w:hAnsi="Avenir Next" w:cs="Arial"/>
          <w:color w:val="808080" w:themeColor="background1" w:themeShade="80"/>
          <w:sz w:val="22"/>
          <w:szCs w:val="22"/>
          <w:lang w:val="en-GB"/>
        </w:rPr>
        <w:t xml:space="preserve"> has a bearing on the nature of reliefs that can be granted. </w:t>
      </w:r>
      <w:r w:rsidR="00AF4E07">
        <w:rPr>
          <w:rFonts w:ascii="Avenir Next" w:hAnsi="Avenir Next" w:cs="Arial"/>
          <w:color w:val="808080" w:themeColor="background1" w:themeShade="80"/>
          <w:sz w:val="22"/>
          <w:szCs w:val="22"/>
          <w:lang w:val="en-GB"/>
        </w:rPr>
        <w:t xml:space="preserve">Two kinds of </w:t>
      </w:r>
      <w:r w:rsidR="00AF4E07" w:rsidRPr="00AF4E07">
        <w:rPr>
          <w:rFonts w:ascii="Avenir Next" w:hAnsi="Avenir Next" w:cs="Arial"/>
          <w:color w:val="808080" w:themeColor="background1" w:themeShade="80"/>
          <w:sz w:val="22"/>
          <w:szCs w:val="22"/>
          <w:lang w:val="en-GB"/>
        </w:rPr>
        <w:t>relief</w:t>
      </w:r>
      <w:r w:rsidR="00023861">
        <w:rPr>
          <w:rFonts w:ascii="Avenir Next" w:hAnsi="Avenir Next" w:cs="Arial"/>
          <w:color w:val="808080" w:themeColor="background1" w:themeShade="80"/>
          <w:sz w:val="22"/>
          <w:szCs w:val="22"/>
          <w:lang w:val="en-GB"/>
        </w:rPr>
        <w:t>s</w:t>
      </w:r>
      <w:r w:rsidR="00AF4E07">
        <w:rPr>
          <w:rFonts w:ascii="Avenir Next" w:hAnsi="Avenir Next" w:cs="Arial"/>
          <w:color w:val="808080" w:themeColor="background1" w:themeShade="80"/>
          <w:sz w:val="22"/>
          <w:szCs w:val="22"/>
          <w:lang w:val="en-GB"/>
        </w:rPr>
        <w:t xml:space="preserve"> are </w:t>
      </w:r>
      <w:r w:rsidR="00AF4E07" w:rsidRPr="00AF4E07">
        <w:rPr>
          <w:rFonts w:ascii="Avenir Next" w:hAnsi="Avenir Next" w:cs="Arial"/>
          <w:color w:val="808080" w:themeColor="background1" w:themeShade="80"/>
          <w:sz w:val="22"/>
          <w:szCs w:val="22"/>
          <w:lang w:val="en-GB"/>
        </w:rPr>
        <w:t>available on recognition of a foreign proceeding</w:t>
      </w:r>
      <w:r w:rsidR="00023861">
        <w:rPr>
          <w:rFonts w:ascii="Avenir Next" w:hAnsi="Avenir Next" w:cs="Arial"/>
          <w:color w:val="808080" w:themeColor="background1" w:themeShade="80"/>
          <w:sz w:val="22"/>
          <w:szCs w:val="22"/>
          <w:lang w:val="en-GB"/>
        </w:rPr>
        <w:t xml:space="preserve"> (</w:t>
      </w:r>
      <w:r w:rsidR="00390525">
        <w:rPr>
          <w:rFonts w:ascii="Avenir Next" w:hAnsi="Avenir Next" w:cs="Arial"/>
          <w:i/>
          <w:iCs/>
          <w:color w:val="808080" w:themeColor="background1" w:themeShade="80"/>
          <w:sz w:val="22"/>
          <w:szCs w:val="22"/>
          <w:lang w:val="en-GB"/>
        </w:rPr>
        <w:t xml:space="preserve">the </w:t>
      </w:r>
      <w:r w:rsidR="00023861" w:rsidRPr="00A37FF5">
        <w:rPr>
          <w:rFonts w:ascii="Avenir Next" w:hAnsi="Avenir Next" w:cs="Arial"/>
          <w:i/>
          <w:iCs/>
          <w:color w:val="808080" w:themeColor="background1" w:themeShade="80"/>
          <w:sz w:val="22"/>
          <w:szCs w:val="22"/>
          <w:lang w:val="en-GB"/>
        </w:rPr>
        <w:t xml:space="preserve">reliefs have been elaborated </w:t>
      </w:r>
      <w:r w:rsidR="006005F2">
        <w:rPr>
          <w:rFonts w:ascii="Avenir Next" w:hAnsi="Avenir Next" w:cs="Arial"/>
          <w:i/>
          <w:iCs/>
          <w:color w:val="808080" w:themeColor="background1" w:themeShade="80"/>
          <w:sz w:val="22"/>
          <w:szCs w:val="22"/>
          <w:lang w:val="en-GB"/>
        </w:rPr>
        <w:t xml:space="preserve">in the answer to </w:t>
      </w:r>
      <w:r w:rsidR="00390525">
        <w:rPr>
          <w:rFonts w:ascii="Avenir Next" w:hAnsi="Avenir Next" w:cs="Arial"/>
          <w:i/>
          <w:iCs/>
          <w:color w:val="808080" w:themeColor="background1" w:themeShade="80"/>
          <w:sz w:val="22"/>
          <w:szCs w:val="22"/>
          <w:lang w:val="en-GB"/>
        </w:rPr>
        <w:t xml:space="preserve">question </w:t>
      </w:r>
      <w:r w:rsidR="006005F2" w:rsidRPr="00A37FF5">
        <w:rPr>
          <w:rFonts w:ascii="Avenir Next" w:hAnsi="Avenir Next" w:cs="Arial"/>
          <w:i/>
          <w:iCs/>
          <w:color w:val="808080" w:themeColor="background1" w:themeShade="80"/>
          <w:sz w:val="22"/>
          <w:szCs w:val="22"/>
          <w:lang w:val="en-GB"/>
        </w:rPr>
        <w:t>2.4</w:t>
      </w:r>
      <w:r w:rsidR="006005F2">
        <w:rPr>
          <w:rFonts w:ascii="Avenir Next" w:hAnsi="Avenir Next" w:cs="Arial"/>
          <w:i/>
          <w:iCs/>
          <w:color w:val="808080" w:themeColor="background1" w:themeShade="80"/>
          <w:sz w:val="22"/>
          <w:szCs w:val="22"/>
          <w:lang w:val="en-GB"/>
        </w:rPr>
        <w:t xml:space="preserve"> above</w:t>
      </w:r>
      <w:r w:rsidR="006005F2">
        <w:rPr>
          <w:rFonts w:ascii="Avenir Next" w:hAnsi="Avenir Next" w:cs="Arial"/>
          <w:color w:val="808080" w:themeColor="background1" w:themeShade="80"/>
          <w:sz w:val="22"/>
          <w:szCs w:val="22"/>
          <w:lang w:val="en-GB"/>
        </w:rPr>
        <w:t>)</w:t>
      </w:r>
      <w:r w:rsidR="00D44AA5">
        <w:rPr>
          <w:rFonts w:ascii="Avenir Next" w:hAnsi="Avenir Next" w:cs="Arial"/>
          <w:color w:val="808080" w:themeColor="background1" w:themeShade="80"/>
          <w:sz w:val="22"/>
          <w:szCs w:val="22"/>
          <w:lang w:val="en-GB"/>
        </w:rPr>
        <w:t>:</w:t>
      </w:r>
      <w:r w:rsidR="00AF4E07" w:rsidRPr="00AF4E07">
        <w:rPr>
          <w:rFonts w:ascii="Avenir Next" w:hAnsi="Avenir Next" w:cs="Arial"/>
          <w:color w:val="808080" w:themeColor="background1" w:themeShade="80"/>
          <w:sz w:val="22"/>
          <w:szCs w:val="22"/>
          <w:lang w:val="en-GB"/>
        </w:rPr>
        <w:t xml:space="preserve"> </w:t>
      </w:r>
    </w:p>
    <w:p w14:paraId="66E7C594" w14:textId="18634EFE" w:rsidR="0035504B" w:rsidRDefault="00AF4E07" w:rsidP="00D44AA5">
      <w:pPr>
        <w:pStyle w:val="ListParagraph"/>
        <w:numPr>
          <w:ilvl w:val="0"/>
          <w:numId w:val="21"/>
        </w:numPr>
        <w:jc w:val="both"/>
        <w:rPr>
          <w:rFonts w:ascii="Avenir Next" w:hAnsi="Avenir Next" w:cs="Arial"/>
          <w:color w:val="808080" w:themeColor="background1" w:themeShade="80"/>
          <w:sz w:val="22"/>
          <w:szCs w:val="22"/>
          <w:lang w:val="en-GB"/>
        </w:rPr>
      </w:pPr>
      <w:r w:rsidRPr="00A37FF5">
        <w:rPr>
          <w:rFonts w:ascii="Avenir Next" w:hAnsi="Avenir Next" w:cs="Arial"/>
          <w:color w:val="808080" w:themeColor="background1" w:themeShade="80"/>
          <w:sz w:val="22"/>
          <w:szCs w:val="22"/>
          <w:lang w:val="en-GB"/>
        </w:rPr>
        <w:t>mandatory relief</w:t>
      </w:r>
      <w:r w:rsidR="00FB7680">
        <w:rPr>
          <w:rFonts w:ascii="Avenir Next" w:hAnsi="Avenir Next" w:cs="Arial"/>
          <w:color w:val="808080" w:themeColor="background1" w:themeShade="80"/>
          <w:sz w:val="22"/>
          <w:szCs w:val="22"/>
          <w:lang w:val="en-GB"/>
        </w:rPr>
        <w:t>s</w:t>
      </w:r>
      <w:r w:rsidRPr="00A37FF5">
        <w:rPr>
          <w:rFonts w:ascii="Avenir Next" w:hAnsi="Avenir Next" w:cs="Arial"/>
          <w:color w:val="808080" w:themeColor="background1" w:themeShade="80"/>
          <w:sz w:val="22"/>
          <w:szCs w:val="22"/>
          <w:lang w:val="en-GB"/>
        </w:rPr>
        <w:t xml:space="preserve"> </w:t>
      </w:r>
      <w:r w:rsidR="00D44AA5">
        <w:rPr>
          <w:rFonts w:ascii="Avenir Next" w:hAnsi="Avenir Next" w:cs="Arial"/>
          <w:color w:val="808080" w:themeColor="background1" w:themeShade="80"/>
          <w:sz w:val="22"/>
          <w:szCs w:val="22"/>
          <w:lang w:val="en-GB"/>
        </w:rPr>
        <w:t>– th</w:t>
      </w:r>
      <w:r w:rsidR="00FB7680">
        <w:rPr>
          <w:rFonts w:ascii="Avenir Next" w:hAnsi="Avenir Next" w:cs="Arial"/>
          <w:color w:val="808080" w:themeColor="background1" w:themeShade="80"/>
          <w:sz w:val="22"/>
          <w:szCs w:val="22"/>
          <w:lang w:val="en-GB"/>
        </w:rPr>
        <w:t>ese reliefs, which are specified in Article 20(1),</w:t>
      </w:r>
      <w:r w:rsidR="00D44AA5">
        <w:rPr>
          <w:rFonts w:ascii="Avenir Next" w:hAnsi="Avenir Next" w:cs="Arial"/>
          <w:color w:val="808080" w:themeColor="background1" w:themeShade="80"/>
          <w:sz w:val="22"/>
          <w:szCs w:val="22"/>
          <w:lang w:val="en-GB"/>
        </w:rPr>
        <w:t xml:space="preserve"> follow automatically </w:t>
      </w:r>
      <w:r w:rsidRPr="00A37FF5">
        <w:rPr>
          <w:rFonts w:ascii="Avenir Next" w:hAnsi="Avenir Next" w:cs="Arial"/>
          <w:color w:val="808080" w:themeColor="background1" w:themeShade="80"/>
          <w:sz w:val="22"/>
          <w:szCs w:val="22"/>
          <w:lang w:val="en-GB"/>
        </w:rPr>
        <w:t>on recognition as a foreign main proceeding</w:t>
      </w:r>
      <w:r w:rsidR="0035504B">
        <w:rPr>
          <w:rFonts w:ascii="Avenir Next" w:hAnsi="Avenir Next" w:cs="Arial"/>
          <w:color w:val="808080" w:themeColor="background1" w:themeShade="80"/>
          <w:sz w:val="22"/>
          <w:szCs w:val="22"/>
          <w:lang w:val="en-GB"/>
        </w:rPr>
        <w:t>;</w:t>
      </w:r>
      <w:r w:rsidRPr="00A37FF5">
        <w:rPr>
          <w:rFonts w:ascii="Avenir Next" w:hAnsi="Avenir Next" w:cs="Arial"/>
          <w:color w:val="808080" w:themeColor="background1" w:themeShade="80"/>
          <w:sz w:val="22"/>
          <w:szCs w:val="22"/>
          <w:lang w:val="en-GB"/>
        </w:rPr>
        <w:t xml:space="preserve"> and </w:t>
      </w:r>
    </w:p>
    <w:p w14:paraId="4D62787B" w14:textId="23FC686B" w:rsidR="00AF4E07" w:rsidRPr="00A37FF5" w:rsidRDefault="00AF4E07" w:rsidP="00A37FF5">
      <w:pPr>
        <w:pStyle w:val="ListParagraph"/>
        <w:numPr>
          <w:ilvl w:val="0"/>
          <w:numId w:val="21"/>
        </w:numPr>
        <w:jc w:val="both"/>
        <w:rPr>
          <w:rFonts w:ascii="Avenir Next" w:hAnsi="Avenir Next" w:cs="Arial"/>
          <w:color w:val="808080" w:themeColor="background1" w:themeShade="80"/>
          <w:sz w:val="22"/>
          <w:szCs w:val="22"/>
          <w:lang w:val="en-GB"/>
        </w:rPr>
      </w:pPr>
      <w:r w:rsidRPr="00A37FF5">
        <w:rPr>
          <w:rFonts w:ascii="Avenir Next" w:hAnsi="Avenir Next" w:cs="Arial"/>
          <w:color w:val="808080" w:themeColor="background1" w:themeShade="80"/>
          <w:sz w:val="22"/>
          <w:szCs w:val="22"/>
          <w:lang w:val="en-GB"/>
        </w:rPr>
        <w:t>discretionary relief</w:t>
      </w:r>
      <w:r w:rsidR="00FB7680">
        <w:rPr>
          <w:rFonts w:ascii="Avenir Next" w:hAnsi="Avenir Next" w:cs="Arial"/>
          <w:color w:val="808080" w:themeColor="background1" w:themeShade="80"/>
          <w:sz w:val="22"/>
          <w:szCs w:val="22"/>
          <w:lang w:val="en-GB"/>
        </w:rPr>
        <w:t>s</w:t>
      </w:r>
      <w:r w:rsidRPr="00A37FF5">
        <w:rPr>
          <w:rFonts w:ascii="Avenir Next" w:hAnsi="Avenir Next" w:cs="Arial"/>
          <w:color w:val="808080" w:themeColor="background1" w:themeShade="80"/>
          <w:sz w:val="22"/>
          <w:szCs w:val="22"/>
          <w:lang w:val="en-GB"/>
        </w:rPr>
        <w:t xml:space="preserve"> </w:t>
      </w:r>
      <w:r w:rsidR="0035504B">
        <w:rPr>
          <w:rFonts w:ascii="Avenir Next" w:hAnsi="Avenir Next" w:cs="Arial"/>
          <w:color w:val="808080" w:themeColor="background1" w:themeShade="80"/>
          <w:sz w:val="22"/>
          <w:szCs w:val="22"/>
          <w:lang w:val="en-GB"/>
        </w:rPr>
        <w:t>– th</w:t>
      </w:r>
      <w:r w:rsidR="008632D6">
        <w:rPr>
          <w:rFonts w:ascii="Avenir Next" w:hAnsi="Avenir Next" w:cs="Arial"/>
          <w:color w:val="808080" w:themeColor="background1" w:themeShade="80"/>
          <w:sz w:val="22"/>
          <w:szCs w:val="22"/>
          <w:lang w:val="en-GB"/>
        </w:rPr>
        <w:t>ere reliefs</w:t>
      </w:r>
      <w:r w:rsidR="0035504B">
        <w:rPr>
          <w:rFonts w:ascii="Avenir Next" w:hAnsi="Avenir Next" w:cs="Arial"/>
          <w:color w:val="808080" w:themeColor="background1" w:themeShade="80"/>
          <w:sz w:val="22"/>
          <w:szCs w:val="22"/>
          <w:lang w:val="en-GB"/>
        </w:rPr>
        <w:t xml:space="preserve"> </w:t>
      </w:r>
      <w:r w:rsidR="008632D6">
        <w:rPr>
          <w:rFonts w:ascii="Avenir Next" w:hAnsi="Avenir Next" w:cs="Arial"/>
          <w:color w:val="808080" w:themeColor="background1" w:themeShade="80"/>
          <w:sz w:val="22"/>
          <w:szCs w:val="22"/>
          <w:lang w:val="en-GB"/>
        </w:rPr>
        <w:t>are</w:t>
      </w:r>
      <w:r w:rsidR="009B1ABB">
        <w:rPr>
          <w:rFonts w:ascii="Avenir Next" w:hAnsi="Avenir Next" w:cs="Arial"/>
          <w:color w:val="808080" w:themeColor="background1" w:themeShade="80"/>
          <w:sz w:val="22"/>
          <w:szCs w:val="22"/>
          <w:lang w:val="en-GB"/>
        </w:rPr>
        <w:t xml:space="preserve"> not </w:t>
      </w:r>
      <w:r w:rsidR="0035504B">
        <w:rPr>
          <w:rFonts w:ascii="Avenir Next" w:hAnsi="Avenir Next" w:cs="Arial"/>
          <w:color w:val="808080" w:themeColor="background1" w:themeShade="80"/>
          <w:sz w:val="22"/>
          <w:szCs w:val="22"/>
          <w:lang w:val="en-GB"/>
        </w:rPr>
        <w:t xml:space="preserve">automatic; rather, once a proceeding is recognised as foreign main or non-main proceeding, </w:t>
      </w:r>
      <w:r w:rsidR="009B1ABB">
        <w:rPr>
          <w:rFonts w:ascii="Avenir Next" w:hAnsi="Avenir Next" w:cs="Arial"/>
          <w:color w:val="808080" w:themeColor="background1" w:themeShade="80"/>
          <w:sz w:val="22"/>
          <w:szCs w:val="22"/>
          <w:lang w:val="en-GB"/>
        </w:rPr>
        <w:t>the court has the discretion to grant certai</w:t>
      </w:r>
      <w:r w:rsidR="008632D6">
        <w:rPr>
          <w:rFonts w:ascii="Avenir Next" w:hAnsi="Avenir Next" w:cs="Arial"/>
          <w:color w:val="808080" w:themeColor="background1" w:themeShade="80"/>
          <w:sz w:val="22"/>
          <w:szCs w:val="22"/>
          <w:lang w:val="en-GB"/>
        </w:rPr>
        <w:t>n</w:t>
      </w:r>
      <w:r w:rsidR="009B1ABB">
        <w:rPr>
          <w:rFonts w:ascii="Avenir Next" w:hAnsi="Avenir Next" w:cs="Arial"/>
          <w:color w:val="808080" w:themeColor="background1" w:themeShade="80"/>
          <w:sz w:val="22"/>
          <w:szCs w:val="22"/>
          <w:lang w:val="en-GB"/>
        </w:rPr>
        <w:t xml:space="preserve"> reliefs</w:t>
      </w:r>
      <w:r w:rsidR="008632D6">
        <w:rPr>
          <w:rFonts w:ascii="Avenir Next" w:hAnsi="Avenir Next" w:cs="Arial"/>
          <w:color w:val="808080" w:themeColor="background1" w:themeShade="80"/>
          <w:sz w:val="22"/>
          <w:szCs w:val="22"/>
          <w:lang w:val="en-GB"/>
        </w:rPr>
        <w:t xml:space="preserve">, as specified in </w:t>
      </w:r>
      <w:r w:rsidR="004E70A3">
        <w:rPr>
          <w:rFonts w:ascii="Avenir Next" w:hAnsi="Avenir Next" w:cs="Arial"/>
          <w:color w:val="808080" w:themeColor="background1" w:themeShade="80"/>
          <w:sz w:val="22"/>
          <w:szCs w:val="22"/>
          <w:lang w:val="en-GB"/>
        </w:rPr>
        <w:t>Article 21(1)</w:t>
      </w:r>
      <w:r w:rsidRPr="00A37FF5">
        <w:rPr>
          <w:rFonts w:ascii="Avenir Next" w:hAnsi="Avenir Next" w:cs="Arial"/>
          <w:color w:val="808080" w:themeColor="background1" w:themeShade="80"/>
          <w:sz w:val="22"/>
          <w:szCs w:val="22"/>
          <w:lang w:val="en-GB"/>
        </w:rPr>
        <w:t>.</w:t>
      </w:r>
    </w:p>
    <w:p w14:paraId="1111DBCC" w14:textId="4D657D98" w:rsidR="00E7737B" w:rsidRDefault="00E7737B" w:rsidP="00707FC8">
      <w:pPr>
        <w:ind w:left="720" w:hanging="720"/>
        <w:jc w:val="both"/>
        <w:rPr>
          <w:rFonts w:ascii="Avenir Next" w:hAnsi="Avenir Next" w:cs="Arial"/>
          <w:color w:val="808080" w:themeColor="background1" w:themeShade="80"/>
          <w:sz w:val="22"/>
          <w:szCs w:val="22"/>
          <w:lang w:val="en-GB"/>
        </w:rPr>
      </w:pPr>
    </w:p>
    <w:p w14:paraId="50384358" w14:textId="23695A75" w:rsidR="00E7737B" w:rsidRDefault="00881B51" w:rsidP="00A37F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Apart from the above, once the </w:t>
      </w:r>
      <w:r w:rsidR="00C373C4">
        <w:rPr>
          <w:rFonts w:ascii="Avenir Next" w:hAnsi="Avenir Next" w:cs="Arial"/>
          <w:color w:val="808080" w:themeColor="background1" w:themeShade="80"/>
          <w:sz w:val="22"/>
          <w:szCs w:val="22"/>
          <w:lang w:val="en-GB"/>
        </w:rPr>
        <w:t>recognition application is filed</w:t>
      </w:r>
      <w:r w:rsidR="008E0E7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court can also</w:t>
      </w:r>
      <w:r w:rsidR="008E0E74">
        <w:rPr>
          <w:rFonts w:ascii="Avenir Next" w:hAnsi="Avenir Next" w:cs="Arial"/>
          <w:color w:val="808080" w:themeColor="background1" w:themeShade="80"/>
          <w:sz w:val="22"/>
          <w:szCs w:val="22"/>
          <w:lang w:val="en-GB"/>
        </w:rPr>
        <w:t xml:space="preserve"> </w:t>
      </w:r>
      <w:r w:rsidR="00C373C4">
        <w:rPr>
          <w:rFonts w:ascii="Avenir Next" w:hAnsi="Avenir Next" w:cs="Arial"/>
          <w:color w:val="808080" w:themeColor="background1" w:themeShade="80"/>
          <w:sz w:val="22"/>
          <w:szCs w:val="22"/>
          <w:lang w:val="en-GB"/>
        </w:rPr>
        <w:t>grant urgent interim</w:t>
      </w:r>
      <w:r w:rsidR="00877F5E">
        <w:rPr>
          <w:rFonts w:ascii="Avenir Next" w:hAnsi="Avenir Next" w:cs="Arial"/>
          <w:color w:val="808080" w:themeColor="background1" w:themeShade="80"/>
          <w:sz w:val="22"/>
          <w:szCs w:val="22"/>
          <w:lang w:val="en-GB"/>
        </w:rPr>
        <w:t>/ provisional</w:t>
      </w:r>
      <w:r w:rsidR="00C373C4">
        <w:rPr>
          <w:rFonts w:ascii="Avenir Next" w:hAnsi="Avenir Next" w:cs="Arial"/>
          <w:color w:val="808080" w:themeColor="background1" w:themeShade="80"/>
          <w:sz w:val="22"/>
          <w:szCs w:val="22"/>
          <w:lang w:val="en-GB"/>
        </w:rPr>
        <w:t xml:space="preserve"> reliefs </w:t>
      </w:r>
      <w:r w:rsidR="00C64C09">
        <w:rPr>
          <w:rFonts w:ascii="Avenir Next" w:hAnsi="Avenir Next" w:cs="Arial"/>
          <w:color w:val="808080" w:themeColor="background1" w:themeShade="80"/>
          <w:sz w:val="22"/>
          <w:szCs w:val="22"/>
          <w:lang w:val="en-GB"/>
        </w:rPr>
        <w:t xml:space="preserve">at the request of the foreign representative </w:t>
      </w:r>
      <w:r w:rsidR="00877F5E">
        <w:rPr>
          <w:rFonts w:ascii="Avenir Next" w:hAnsi="Avenir Next" w:cs="Arial"/>
          <w:color w:val="808080" w:themeColor="background1" w:themeShade="80"/>
          <w:sz w:val="22"/>
          <w:szCs w:val="22"/>
          <w:lang w:val="en-GB"/>
        </w:rPr>
        <w:t>in certain circumstances</w:t>
      </w:r>
      <w:r w:rsidR="00740815">
        <w:rPr>
          <w:rFonts w:ascii="Avenir Next" w:hAnsi="Avenir Next" w:cs="Arial"/>
          <w:color w:val="808080" w:themeColor="background1" w:themeShade="80"/>
          <w:sz w:val="22"/>
          <w:szCs w:val="22"/>
          <w:lang w:val="en-GB"/>
        </w:rPr>
        <w:t>.</w:t>
      </w:r>
      <w:r w:rsidR="00D15F04" w:rsidRPr="00D15F04">
        <w:rPr>
          <w:rFonts w:ascii="Avenir Next" w:hAnsi="Avenir Next" w:cs="Arial"/>
          <w:color w:val="808080" w:themeColor="background1" w:themeShade="80"/>
          <w:sz w:val="22"/>
          <w:szCs w:val="22"/>
          <w:lang w:val="en-GB"/>
        </w:rPr>
        <w:t xml:space="preserve"> </w:t>
      </w:r>
      <w:r w:rsidR="00D15F04" w:rsidRPr="00740815">
        <w:rPr>
          <w:rFonts w:ascii="Avenir Next" w:hAnsi="Avenir Next" w:cs="Arial"/>
          <w:color w:val="808080" w:themeColor="background1" w:themeShade="80"/>
          <w:sz w:val="22"/>
          <w:szCs w:val="22"/>
          <w:lang w:val="en-GB"/>
        </w:rPr>
        <w:t xml:space="preserve">The </w:t>
      </w:r>
      <w:r w:rsidR="00D15F04">
        <w:rPr>
          <w:rFonts w:ascii="Avenir Next" w:hAnsi="Avenir Next" w:cs="Arial"/>
          <w:color w:val="808080" w:themeColor="background1" w:themeShade="80"/>
          <w:sz w:val="22"/>
          <w:szCs w:val="22"/>
          <w:lang w:val="en-GB"/>
        </w:rPr>
        <w:t xml:space="preserve">interim relief may be </w:t>
      </w:r>
      <w:r w:rsidR="00D15F04" w:rsidRPr="00740815">
        <w:rPr>
          <w:rFonts w:ascii="Avenir Next" w:hAnsi="Avenir Next" w:cs="Arial"/>
          <w:color w:val="808080" w:themeColor="background1" w:themeShade="80"/>
          <w:sz w:val="22"/>
          <w:szCs w:val="22"/>
          <w:lang w:val="en-GB"/>
        </w:rPr>
        <w:t>refuse</w:t>
      </w:r>
      <w:r w:rsidR="00D15F04">
        <w:rPr>
          <w:rFonts w:ascii="Avenir Next" w:hAnsi="Avenir Next" w:cs="Arial"/>
          <w:color w:val="808080" w:themeColor="background1" w:themeShade="80"/>
          <w:sz w:val="22"/>
          <w:szCs w:val="22"/>
          <w:lang w:val="en-GB"/>
        </w:rPr>
        <w:t>d</w:t>
      </w:r>
      <w:r w:rsidR="00D15F04" w:rsidRPr="00740815">
        <w:rPr>
          <w:rFonts w:ascii="Avenir Next" w:hAnsi="Avenir Next" w:cs="Arial"/>
          <w:color w:val="808080" w:themeColor="background1" w:themeShade="80"/>
          <w:sz w:val="22"/>
          <w:szCs w:val="22"/>
          <w:lang w:val="en-GB"/>
        </w:rPr>
        <w:t xml:space="preserve"> if such relief would interfere with the administration of foreign main proceedin</w:t>
      </w:r>
      <w:r w:rsidR="00D15F04">
        <w:rPr>
          <w:rFonts w:ascii="Avenir Next" w:hAnsi="Avenir Next" w:cs="Arial"/>
          <w:color w:val="808080" w:themeColor="background1" w:themeShade="80"/>
          <w:sz w:val="22"/>
          <w:szCs w:val="22"/>
          <w:lang w:val="en-GB"/>
        </w:rPr>
        <w:t xml:space="preserve">g. Unless extended, the interim </w:t>
      </w:r>
      <w:r w:rsidR="00D15F04" w:rsidRPr="00740815">
        <w:rPr>
          <w:rFonts w:ascii="Avenir Next" w:hAnsi="Avenir Next" w:cs="Arial"/>
          <w:color w:val="808080" w:themeColor="background1" w:themeShade="80"/>
          <w:sz w:val="22"/>
          <w:szCs w:val="22"/>
          <w:lang w:val="en-GB"/>
        </w:rPr>
        <w:t xml:space="preserve">relief terminates when the </w:t>
      </w:r>
      <w:r w:rsidR="00D15F04">
        <w:rPr>
          <w:rFonts w:ascii="Avenir Next" w:hAnsi="Avenir Next" w:cs="Arial"/>
          <w:color w:val="808080" w:themeColor="background1" w:themeShade="80"/>
          <w:sz w:val="22"/>
          <w:szCs w:val="22"/>
          <w:lang w:val="en-GB"/>
        </w:rPr>
        <w:t xml:space="preserve">recognition </w:t>
      </w:r>
      <w:r w:rsidR="00D15F04" w:rsidRPr="00740815">
        <w:rPr>
          <w:rFonts w:ascii="Avenir Next" w:hAnsi="Avenir Next" w:cs="Arial"/>
          <w:color w:val="808080" w:themeColor="background1" w:themeShade="80"/>
          <w:sz w:val="22"/>
          <w:szCs w:val="22"/>
          <w:lang w:val="en-GB"/>
        </w:rPr>
        <w:t>application</w:t>
      </w:r>
      <w:r w:rsidR="00D15F04">
        <w:rPr>
          <w:rFonts w:ascii="Avenir Next" w:hAnsi="Avenir Next" w:cs="Arial"/>
          <w:color w:val="808080" w:themeColor="background1" w:themeShade="80"/>
          <w:sz w:val="22"/>
          <w:szCs w:val="22"/>
          <w:lang w:val="en-GB"/>
        </w:rPr>
        <w:t xml:space="preserve"> is decided.</w:t>
      </w:r>
    </w:p>
    <w:p w14:paraId="12756F81" w14:textId="77777777" w:rsidR="006060B0" w:rsidRDefault="006060B0" w:rsidP="009C5612">
      <w:pPr>
        <w:jc w:val="both"/>
        <w:rPr>
          <w:rFonts w:ascii="Avenir Next" w:hAnsi="Avenir Next" w:cs="Arial"/>
          <w:color w:val="808080" w:themeColor="background1" w:themeShade="80"/>
          <w:sz w:val="22"/>
          <w:szCs w:val="22"/>
          <w:lang w:val="en-GB"/>
        </w:rPr>
      </w:pPr>
    </w:p>
    <w:p w14:paraId="7A64856C" w14:textId="1EC7B48C" w:rsidR="009D0638" w:rsidRPr="00A37FF5" w:rsidRDefault="006060B0" w:rsidP="00A37F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Coming to the present facts</w:t>
      </w:r>
      <w:r w:rsidR="009C5612">
        <w:rPr>
          <w:rFonts w:ascii="Avenir Next" w:hAnsi="Avenir Next" w:cs="Arial"/>
          <w:color w:val="808080" w:themeColor="background1" w:themeShade="80"/>
          <w:sz w:val="22"/>
          <w:szCs w:val="22"/>
          <w:lang w:val="en-GB"/>
        </w:rPr>
        <w:t xml:space="preserve">, in the recognition proceedings opened in the US, the German proceedings is likely to be recognised as the foreign main proceeding, </w:t>
      </w:r>
      <w:r w:rsidR="00974139">
        <w:rPr>
          <w:rFonts w:ascii="Avenir Next" w:hAnsi="Avenir Next" w:cs="Arial"/>
          <w:color w:val="808080" w:themeColor="background1" w:themeShade="80"/>
          <w:sz w:val="22"/>
          <w:szCs w:val="22"/>
          <w:lang w:val="en-GB"/>
        </w:rPr>
        <w:t>automatically leading to grant of mandatory reliefs in terms of Article 20(1)</w:t>
      </w:r>
      <w:r w:rsidR="00961644">
        <w:rPr>
          <w:rFonts w:ascii="Avenir Next" w:hAnsi="Avenir Next" w:cs="Arial"/>
          <w:color w:val="808080" w:themeColor="background1" w:themeShade="80"/>
          <w:sz w:val="22"/>
          <w:szCs w:val="22"/>
          <w:lang w:val="en-GB"/>
        </w:rPr>
        <w:t>,</w:t>
      </w:r>
      <w:r w:rsidR="000C7AB8">
        <w:rPr>
          <w:rFonts w:ascii="Avenir Next" w:hAnsi="Avenir Next" w:cs="Arial"/>
          <w:color w:val="808080" w:themeColor="background1" w:themeShade="80"/>
          <w:sz w:val="22"/>
          <w:szCs w:val="22"/>
          <w:lang w:val="en-GB"/>
        </w:rPr>
        <w:t xml:space="preserve"> with respect to the debtor’s property situated in the US</w:t>
      </w:r>
      <w:r w:rsidR="00EC4FA1">
        <w:rPr>
          <w:rFonts w:ascii="Avenir Next" w:hAnsi="Avenir Next" w:cs="Arial"/>
          <w:color w:val="808080" w:themeColor="background1" w:themeShade="80"/>
          <w:sz w:val="22"/>
          <w:szCs w:val="22"/>
          <w:lang w:val="en-GB"/>
        </w:rPr>
        <w:t xml:space="preserve">. The foreign representative of the German proceedings may also apply for discretionary reliefs </w:t>
      </w:r>
      <w:r w:rsidR="007F4859">
        <w:rPr>
          <w:rFonts w:ascii="Avenir Next" w:hAnsi="Avenir Next" w:cs="Arial"/>
          <w:color w:val="808080" w:themeColor="background1" w:themeShade="80"/>
          <w:sz w:val="22"/>
          <w:szCs w:val="22"/>
          <w:lang w:val="en-GB"/>
        </w:rPr>
        <w:t>under Article 21(1). The Bermudan proceedings is</w:t>
      </w:r>
      <w:r w:rsidR="008E0E74">
        <w:rPr>
          <w:rFonts w:ascii="Avenir Next" w:hAnsi="Avenir Next" w:cs="Arial"/>
          <w:color w:val="808080" w:themeColor="background1" w:themeShade="80"/>
          <w:sz w:val="22"/>
          <w:szCs w:val="22"/>
          <w:lang w:val="en-GB"/>
        </w:rPr>
        <w:t xml:space="preserve"> likely to be classified as foreign proceeding, following which</w:t>
      </w:r>
      <w:r w:rsidR="005E00B4">
        <w:rPr>
          <w:rFonts w:ascii="Avenir Next" w:hAnsi="Avenir Next" w:cs="Arial"/>
          <w:color w:val="808080" w:themeColor="background1" w:themeShade="80"/>
          <w:sz w:val="22"/>
          <w:szCs w:val="22"/>
          <w:lang w:val="en-GB"/>
        </w:rPr>
        <w:t xml:space="preserve"> the foreign representative of the Bermudan proceedings can seek </w:t>
      </w:r>
      <w:r w:rsidR="001E44D1">
        <w:rPr>
          <w:rFonts w:ascii="Avenir Next" w:hAnsi="Avenir Next" w:cs="Arial"/>
          <w:color w:val="808080" w:themeColor="background1" w:themeShade="80"/>
          <w:sz w:val="22"/>
          <w:szCs w:val="22"/>
          <w:lang w:val="en-GB"/>
        </w:rPr>
        <w:t xml:space="preserve">discretionary </w:t>
      </w:r>
      <w:r w:rsidR="005E00B4">
        <w:rPr>
          <w:rFonts w:ascii="Avenir Next" w:hAnsi="Avenir Next" w:cs="Arial"/>
          <w:color w:val="808080" w:themeColor="background1" w:themeShade="80"/>
          <w:sz w:val="22"/>
          <w:szCs w:val="22"/>
          <w:lang w:val="en-GB"/>
        </w:rPr>
        <w:t xml:space="preserve">reliefs under Article 21(1). </w:t>
      </w:r>
    </w:p>
    <w:p w14:paraId="5C8F45B4" w14:textId="77777777" w:rsidR="00CD645B" w:rsidRDefault="00CD645B" w:rsidP="00707FC8">
      <w:pPr>
        <w:ind w:left="720" w:hanging="720"/>
        <w:jc w:val="both"/>
        <w:rPr>
          <w:rFonts w:ascii="Avenir Next" w:hAnsi="Avenir Next" w:cs="Arial"/>
          <w:sz w:val="22"/>
          <w:szCs w:val="22"/>
          <w:lang w:val="en-GB"/>
        </w:rPr>
      </w:pPr>
    </w:p>
    <w:p w14:paraId="74E7108F" w14:textId="68CBDA21" w:rsidR="00521ABF" w:rsidRPr="00A37FF5" w:rsidRDefault="00BD6F3A" w:rsidP="00A37F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there are concurrent foreign proceedings </w:t>
      </w:r>
      <w:r w:rsidR="00A3532E">
        <w:rPr>
          <w:rFonts w:ascii="Avenir Next" w:hAnsi="Avenir Next" w:cs="Arial"/>
          <w:color w:val="808080" w:themeColor="background1" w:themeShade="80"/>
          <w:sz w:val="22"/>
          <w:szCs w:val="22"/>
          <w:lang w:val="en-GB"/>
        </w:rPr>
        <w:t xml:space="preserve">regarding the same debtor </w:t>
      </w:r>
      <w:r>
        <w:rPr>
          <w:rFonts w:ascii="Avenir Next" w:hAnsi="Avenir Next" w:cs="Arial"/>
          <w:color w:val="808080" w:themeColor="background1" w:themeShade="80"/>
          <w:sz w:val="22"/>
          <w:szCs w:val="22"/>
          <w:lang w:val="en-GB"/>
        </w:rPr>
        <w:t>in this case,</w:t>
      </w:r>
      <w:r w:rsidR="0005266F">
        <w:rPr>
          <w:rFonts w:ascii="Avenir Next" w:hAnsi="Avenir Next" w:cs="Arial"/>
          <w:color w:val="808080" w:themeColor="background1" w:themeShade="80"/>
          <w:sz w:val="22"/>
          <w:szCs w:val="22"/>
          <w:lang w:val="en-GB"/>
        </w:rPr>
        <w:t xml:space="preserve"> </w:t>
      </w:r>
      <w:r w:rsidR="00CA504D">
        <w:rPr>
          <w:rFonts w:ascii="Avenir Next" w:hAnsi="Avenir Next" w:cs="Arial"/>
          <w:color w:val="808080" w:themeColor="background1" w:themeShade="80"/>
          <w:sz w:val="22"/>
          <w:szCs w:val="22"/>
          <w:lang w:val="en-GB"/>
        </w:rPr>
        <w:t xml:space="preserve">it is also relevant to refer to Article 30 of the Model Law which provides that </w:t>
      </w:r>
      <w:r w:rsidR="0005266F">
        <w:rPr>
          <w:rFonts w:ascii="Avenir Next" w:hAnsi="Avenir Next" w:cs="Arial"/>
          <w:color w:val="808080" w:themeColor="background1" w:themeShade="80"/>
          <w:sz w:val="22"/>
          <w:szCs w:val="22"/>
          <w:lang w:val="en-GB"/>
        </w:rPr>
        <w:t>a</w:t>
      </w:r>
      <w:r w:rsidRPr="00A37FF5">
        <w:rPr>
          <w:rFonts w:ascii="Avenir Next" w:hAnsi="Avenir Next" w:cs="Arial"/>
          <w:color w:val="808080" w:themeColor="background1" w:themeShade="80"/>
          <w:sz w:val="22"/>
          <w:szCs w:val="22"/>
          <w:lang w:val="en-GB"/>
        </w:rPr>
        <w:t xml:space="preserve">ny relief granted under </w:t>
      </w:r>
      <w:r w:rsidR="0005266F">
        <w:rPr>
          <w:rFonts w:ascii="Avenir Next" w:hAnsi="Avenir Next" w:cs="Arial"/>
          <w:color w:val="808080" w:themeColor="background1" w:themeShade="80"/>
          <w:sz w:val="22"/>
          <w:szCs w:val="22"/>
          <w:lang w:val="en-GB"/>
        </w:rPr>
        <w:t>A</w:t>
      </w:r>
      <w:r w:rsidRPr="00A37FF5">
        <w:rPr>
          <w:rFonts w:ascii="Avenir Next" w:hAnsi="Avenir Next" w:cs="Arial"/>
          <w:color w:val="808080" w:themeColor="background1" w:themeShade="80"/>
          <w:sz w:val="22"/>
          <w:szCs w:val="22"/>
          <w:lang w:val="en-GB"/>
        </w:rPr>
        <w:t xml:space="preserve">rticle 19 or </w:t>
      </w:r>
      <w:r w:rsidR="00CA504D">
        <w:rPr>
          <w:rFonts w:ascii="Avenir Next" w:hAnsi="Avenir Next" w:cs="Arial"/>
          <w:color w:val="808080" w:themeColor="background1" w:themeShade="80"/>
          <w:sz w:val="22"/>
          <w:szCs w:val="22"/>
          <w:lang w:val="en-GB"/>
        </w:rPr>
        <w:t xml:space="preserve">Article </w:t>
      </w:r>
      <w:r w:rsidRPr="00A37FF5">
        <w:rPr>
          <w:rFonts w:ascii="Avenir Next" w:hAnsi="Avenir Next" w:cs="Arial"/>
          <w:color w:val="808080" w:themeColor="background1" w:themeShade="80"/>
          <w:sz w:val="22"/>
          <w:szCs w:val="22"/>
          <w:lang w:val="en-GB"/>
        </w:rPr>
        <w:t xml:space="preserve">21 to </w:t>
      </w:r>
      <w:r w:rsidR="0005266F">
        <w:rPr>
          <w:rFonts w:ascii="Avenir Next" w:hAnsi="Avenir Next" w:cs="Arial"/>
          <w:color w:val="808080" w:themeColor="background1" w:themeShade="80"/>
          <w:sz w:val="22"/>
          <w:szCs w:val="22"/>
          <w:lang w:val="en-GB"/>
        </w:rPr>
        <w:t>the</w:t>
      </w:r>
      <w:r w:rsidRPr="00A37FF5">
        <w:rPr>
          <w:rFonts w:ascii="Avenir Next" w:hAnsi="Avenir Next" w:cs="Arial"/>
          <w:color w:val="808080" w:themeColor="background1" w:themeShade="80"/>
          <w:sz w:val="22"/>
          <w:szCs w:val="22"/>
          <w:lang w:val="en-GB"/>
        </w:rPr>
        <w:t xml:space="preserve"> representative</w:t>
      </w:r>
      <w:r w:rsidR="00CE63AC">
        <w:rPr>
          <w:rFonts w:ascii="Avenir Next" w:hAnsi="Avenir Next" w:cs="Arial"/>
          <w:color w:val="808080" w:themeColor="background1" w:themeShade="80"/>
          <w:sz w:val="22"/>
          <w:szCs w:val="22"/>
          <w:lang w:val="en-GB"/>
        </w:rPr>
        <w:t xml:space="preserve"> of the </w:t>
      </w:r>
      <w:r w:rsidR="00CA504D">
        <w:rPr>
          <w:rFonts w:ascii="Avenir Next" w:hAnsi="Avenir Next" w:cs="Arial"/>
          <w:color w:val="808080" w:themeColor="background1" w:themeShade="80"/>
          <w:sz w:val="22"/>
          <w:szCs w:val="22"/>
          <w:lang w:val="en-GB"/>
        </w:rPr>
        <w:t>foreign proceeding in Bermuda</w:t>
      </w:r>
      <w:r w:rsidRPr="00A37FF5">
        <w:rPr>
          <w:rFonts w:ascii="Avenir Next" w:hAnsi="Avenir Next" w:cs="Arial"/>
          <w:color w:val="808080" w:themeColor="background1" w:themeShade="80"/>
          <w:sz w:val="22"/>
          <w:szCs w:val="22"/>
          <w:lang w:val="en-GB"/>
        </w:rPr>
        <w:t xml:space="preserve"> after recognition of</w:t>
      </w:r>
      <w:r w:rsidR="00857F67">
        <w:rPr>
          <w:rFonts w:ascii="Avenir Next" w:hAnsi="Avenir Next" w:cs="Arial"/>
          <w:color w:val="808080" w:themeColor="background1" w:themeShade="80"/>
          <w:sz w:val="22"/>
          <w:szCs w:val="22"/>
          <w:lang w:val="en-GB"/>
        </w:rPr>
        <w:t xml:space="preserve"> the German foreign main proceeding </w:t>
      </w:r>
      <w:r w:rsidRPr="00A37FF5">
        <w:rPr>
          <w:rFonts w:ascii="Avenir Next" w:hAnsi="Avenir Next" w:cs="Arial"/>
          <w:color w:val="808080" w:themeColor="background1" w:themeShade="80"/>
          <w:sz w:val="22"/>
          <w:szCs w:val="22"/>
          <w:lang w:val="en-GB"/>
        </w:rPr>
        <w:t xml:space="preserve">must be consistent with the </w:t>
      </w:r>
      <w:r w:rsidR="00857F67">
        <w:rPr>
          <w:rFonts w:ascii="Avenir Next" w:hAnsi="Avenir Next" w:cs="Arial"/>
          <w:color w:val="808080" w:themeColor="background1" w:themeShade="80"/>
          <w:sz w:val="22"/>
          <w:szCs w:val="22"/>
          <w:lang w:val="en-GB"/>
        </w:rPr>
        <w:t xml:space="preserve">German </w:t>
      </w:r>
      <w:r w:rsidRPr="00A37FF5">
        <w:rPr>
          <w:rFonts w:ascii="Avenir Next" w:hAnsi="Avenir Next" w:cs="Arial"/>
          <w:color w:val="808080" w:themeColor="background1" w:themeShade="80"/>
          <w:sz w:val="22"/>
          <w:szCs w:val="22"/>
          <w:lang w:val="en-GB"/>
        </w:rPr>
        <w:t>proceeding</w:t>
      </w:r>
      <w:r w:rsidR="00CA504D">
        <w:rPr>
          <w:rFonts w:ascii="Avenir Next" w:hAnsi="Avenir Next" w:cs="Arial"/>
          <w:color w:val="808080" w:themeColor="background1" w:themeShade="80"/>
          <w:sz w:val="22"/>
          <w:szCs w:val="22"/>
          <w:lang w:val="en-GB"/>
        </w:rPr>
        <w:t>.</w:t>
      </w:r>
      <w:r w:rsidRPr="00A37FF5">
        <w:rPr>
          <w:rFonts w:ascii="Avenir Next" w:hAnsi="Avenir Next" w:cs="Arial"/>
          <w:color w:val="808080" w:themeColor="background1" w:themeShade="80"/>
          <w:sz w:val="22"/>
          <w:szCs w:val="22"/>
          <w:lang w:val="en-GB"/>
        </w:rPr>
        <w:t xml:space="preserve"> If</w:t>
      </w:r>
      <w:r w:rsidR="00CA504D">
        <w:rPr>
          <w:rFonts w:ascii="Avenir Next" w:hAnsi="Avenir Next" w:cs="Arial"/>
          <w:color w:val="808080" w:themeColor="background1" w:themeShade="80"/>
          <w:sz w:val="22"/>
          <w:szCs w:val="22"/>
          <w:lang w:val="en-GB"/>
        </w:rPr>
        <w:t xml:space="preserve"> the German proceeding </w:t>
      </w:r>
      <w:r w:rsidRPr="00A37FF5">
        <w:rPr>
          <w:rFonts w:ascii="Avenir Next" w:hAnsi="Avenir Next" w:cs="Arial"/>
          <w:color w:val="808080" w:themeColor="background1" w:themeShade="80"/>
          <w:sz w:val="22"/>
          <w:szCs w:val="22"/>
          <w:lang w:val="en-GB"/>
        </w:rPr>
        <w:t>is recognized after recognition, or after the filing of an application for recognition, of</w:t>
      </w:r>
      <w:r w:rsidR="00CA504D">
        <w:rPr>
          <w:rFonts w:ascii="Avenir Next" w:hAnsi="Avenir Next" w:cs="Arial"/>
          <w:color w:val="808080" w:themeColor="background1" w:themeShade="80"/>
          <w:sz w:val="22"/>
          <w:szCs w:val="22"/>
          <w:lang w:val="en-GB"/>
        </w:rPr>
        <w:t xml:space="preserve"> the</w:t>
      </w:r>
      <w:r w:rsidRPr="00A37FF5">
        <w:rPr>
          <w:rFonts w:ascii="Avenir Next" w:hAnsi="Avenir Next" w:cs="Arial"/>
          <w:color w:val="808080" w:themeColor="background1" w:themeShade="80"/>
          <w:sz w:val="22"/>
          <w:szCs w:val="22"/>
          <w:lang w:val="en-GB"/>
        </w:rPr>
        <w:t xml:space="preserve"> proceeding</w:t>
      </w:r>
      <w:r w:rsidR="00CA504D">
        <w:rPr>
          <w:rFonts w:ascii="Avenir Next" w:hAnsi="Avenir Next" w:cs="Arial"/>
          <w:color w:val="808080" w:themeColor="background1" w:themeShade="80"/>
          <w:sz w:val="22"/>
          <w:szCs w:val="22"/>
          <w:lang w:val="en-GB"/>
        </w:rPr>
        <w:t xml:space="preserve"> in Bermuda</w:t>
      </w:r>
      <w:r w:rsidRPr="00A37FF5">
        <w:rPr>
          <w:rFonts w:ascii="Avenir Next" w:hAnsi="Avenir Next" w:cs="Arial"/>
          <w:color w:val="808080" w:themeColor="background1" w:themeShade="80"/>
          <w:sz w:val="22"/>
          <w:szCs w:val="22"/>
          <w:lang w:val="en-GB"/>
        </w:rPr>
        <w:t xml:space="preserve">, any relief </w:t>
      </w:r>
      <w:r w:rsidR="00CA504D">
        <w:rPr>
          <w:rFonts w:ascii="Avenir Next" w:hAnsi="Avenir Next" w:cs="Arial"/>
          <w:color w:val="808080" w:themeColor="background1" w:themeShade="80"/>
          <w:sz w:val="22"/>
          <w:szCs w:val="22"/>
          <w:lang w:val="en-GB"/>
        </w:rPr>
        <w:t xml:space="preserve">granted </w:t>
      </w:r>
      <w:r w:rsidRPr="00A37FF5">
        <w:rPr>
          <w:rFonts w:ascii="Avenir Next" w:hAnsi="Avenir Next" w:cs="Arial"/>
          <w:color w:val="808080" w:themeColor="background1" w:themeShade="80"/>
          <w:sz w:val="22"/>
          <w:szCs w:val="22"/>
          <w:lang w:val="en-GB"/>
        </w:rPr>
        <w:t xml:space="preserve">under </w:t>
      </w:r>
      <w:r w:rsidR="00CA504D">
        <w:rPr>
          <w:rFonts w:ascii="Avenir Next" w:hAnsi="Avenir Next" w:cs="Arial"/>
          <w:color w:val="808080" w:themeColor="background1" w:themeShade="80"/>
          <w:sz w:val="22"/>
          <w:szCs w:val="22"/>
          <w:lang w:val="en-GB"/>
        </w:rPr>
        <w:t>A</w:t>
      </w:r>
      <w:r w:rsidRPr="00A37FF5">
        <w:rPr>
          <w:rFonts w:ascii="Avenir Next" w:hAnsi="Avenir Next" w:cs="Arial"/>
          <w:color w:val="808080" w:themeColor="background1" w:themeShade="80"/>
          <w:sz w:val="22"/>
          <w:szCs w:val="22"/>
          <w:lang w:val="en-GB"/>
        </w:rPr>
        <w:t xml:space="preserve">rticle 19 or </w:t>
      </w:r>
      <w:r w:rsidR="00CA504D">
        <w:rPr>
          <w:rFonts w:ascii="Avenir Next" w:hAnsi="Avenir Next" w:cs="Arial"/>
          <w:color w:val="808080" w:themeColor="background1" w:themeShade="80"/>
          <w:sz w:val="22"/>
          <w:szCs w:val="22"/>
          <w:lang w:val="en-GB"/>
        </w:rPr>
        <w:t xml:space="preserve">Article </w:t>
      </w:r>
      <w:r w:rsidRPr="00A37FF5">
        <w:rPr>
          <w:rFonts w:ascii="Avenir Next" w:hAnsi="Avenir Next" w:cs="Arial"/>
          <w:color w:val="808080" w:themeColor="background1" w:themeShade="80"/>
          <w:sz w:val="22"/>
          <w:szCs w:val="22"/>
          <w:lang w:val="en-GB"/>
        </w:rPr>
        <w:t xml:space="preserve">21 </w:t>
      </w:r>
      <w:r w:rsidR="00CA504D">
        <w:rPr>
          <w:rFonts w:ascii="Avenir Next" w:hAnsi="Avenir Next" w:cs="Arial"/>
          <w:color w:val="808080" w:themeColor="background1" w:themeShade="80"/>
          <w:sz w:val="22"/>
          <w:szCs w:val="22"/>
          <w:lang w:val="en-GB"/>
        </w:rPr>
        <w:t>is required to</w:t>
      </w:r>
      <w:r w:rsidRPr="00A37FF5">
        <w:rPr>
          <w:rFonts w:ascii="Avenir Next" w:hAnsi="Avenir Next" w:cs="Arial"/>
          <w:color w:val="808080" w:themeColor="background1" w:themeShade="80"/>
          <w:sz w:val="22"/>
          <w:szCs w:val="22"/>
          <w:lang w:val="en-GB"/>
        </w:rPr>
        <w:t xml:space="preserve"> be reviewed by the court and modified or terminated if inconsistent with the foreign main proceeding</w:t>
      </w:r>
      <w:r w:rsidR="00075590">
        <w:rPr>
          <w:rFonts w:ascii="Avenir Next" w:hAnsi="Avenir Next" w:cs="Arial"/>
          <w:color w:val="808080" w:themeColor="background1" w:themeShade="80"/>
          <w:sz w:val="22"/>
          <w:szCs w:val="22"/>
          <w:lang w:val="en-GB"/>
        </w:rPr>
        <w:t>.</w:t>
      </w:r>
      <w:r w:rsidR="00521ABF">
        <w:rPr>
          <w:rFonts w:ascii="Avenir Next" w:hAnsi="Avenir Next" w:cs="Arial"/>
          <w:color w:val="808080" w:themeColor="background1" w:themeShade="80"/>
          <w:sz w:val="22"/>
          <w:szCs w:val="22"/>
          <w:lang w:val="en-GB"/>
        </w:rPr>
        <w:t xml:space="preserve"> In case of concurrent foreign proceedings, t</w:t>
      </w:r>
      <w:r w:rsidR="00521ABF" w:rsidRPr="00521ABF">
        <w:rPr>
          <w:rFonts w:ascii="Avenir Next" w:hAnsi="Avenir Next" w:cs="Arial"/>
          <w:color w:val="808080" w:themeColor="background1" w:themeShade="80"/>
          <w:sz w:val="22"/>
          <w:szCs w:val="22"/>
          <w:lang w:val="en-GB"/>
        </w:rPr>
        <w:t xml:space="preserve">he court </w:t>
      </w:r>
      <w:r w:rsidR="00521ABF">
        <w:rPr>
          <w:rFonts w:ascii="Avenir Next" w:hAnsi="Avenir Next" w:cs="Arial"/>
          <w:color w:val="808080" w:themeColor="background1" w:themeShade="80"/>
          <w:sz w:val="22"/>
          <w:szCs w:val="22"/>
          <w:lang w:val="en-GB"/>
        </w:rPr>
        <w:t xml:space="preserve">can also </w:t>
      </w:r>
      <w:r w:rsidR="00521ABF" w:rsidRPr="00521ABF">
        <w:rPr>
          <w:rFonts w:ascii="Avenir Next" w:hAnsi="Avenir Next" w:cs="Arial"/>
          <w:color w:val="808080" w:themeColor="background1" w:themeShade="80"/>
          <w:sz w:val="22"/>
          <w:szCs w:val="22"/>
          <w:lang w:val="en-GB"/>
        </w:rPr>
        <w:t>seek cooperation and</w:t>
      </w:r>
      <w:r w:rsidR="00521ABF">
        <w:rPr>
          <w:rFonts w:ascii="Avenir Next" w:hAnsi="Avenir Next" w:cs="Arial"/>
          <w:color w:val="808080" w:themeColor="background1" w:themeShade="80"/>
          <w:sz w:val="22"/>
          <w:szCs w:val="22"/>
          <w:lang w:val="en-GB"/>
        </w:rPr>
        <w:t xml:space="preserve"> </w:t>
      </w:r>
      <w:r w:rsidR="00521ABF" w:rsidRPr="00521ABF">
        <w:rPr>
          <w:rFonts w:ascii="Avenir Next" w:hAnsi="Avenir Next" w:cs="Arial"/>
          <w:color w:val="808080" w:themeColor="background1" w:themeShade="80"/>
          <w:sz w:val="22"/>
          <w:szCs w:val="22"/>
          <w:lang w:val="en-GB"/>
        </w:rPr>
        <w:t xml:space="preserve">coordination under </w:t>
      </w:r>
      <w:r w:rsidR="00521ABF">
        <w:rPr>
          <w:rFonts w:ascii="Avenir Next" w:hAnsi="Avenir Next" w:cs="Arial"/>
          <w:color w:val="808080" w:themeColor="background1" w:themeShade="80"/>
          <w:sz w:val="22"/>
          <w:szCs w:val="22"/>
          <w:lang w:val="en-GB"/>
        </w:rPr>
        <w:t>A</w:t>
      </w:r>
      <w:r w:rsidR="00521ABF" w:rsidRPr="00521ABF">
        <w:rPr>
          <w:rFonts w:ascii="Avenir Next" w:hAnsi="Avenir Next" w:cs="Arial"/>
          <w:color w:val="808080" w:themeColor="background1" w:themeShade="80"/>
          <w:sz w:val="22"/>
          <w:szCs w:val="22"/>
          <w:lang w:val="en-GB"/>
        </w:rPr>
        <w:t>rticles 25, 26 and 27</w:t>
      </w:r>
      <w:r w:rsidR="00521ABF">
        <w:rPr>
          <w:rFonts w:ascii="Avenir Next" w:hAnsi="Avenir Next" w:cs="Arial"/>
          <w:color w:val="808080" w:themeColor="background1" w:themeShade="80"/>
          <w:sz w:val="22"/>
          <w:szCs w:val="22"/>
          <w:lang w:val="en-GB"/>
        </w:rPr>
        <w:t xml:space="preserve"> of the Model Law.</w:t>
      </w:r>
    </w:p>
    <w:p w14:paraId="51629BF3" w14:textId="77777777" w:rsidR="00CD645B" w:rsidRPr="00E2622D" w:rsidRDefault="00CD645B"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4F165CC2" w:rsidR="00622C2B" w:rsidRDefault="00622C2B" w:rsidP="00707FC8">
      <w:pPr>
        <w:jc w:val="both"/>
        <w:rPr>
          <w:rFonts w:ascii="Avenir Next" w:hAnsi="Avenir Next" w:cs="Arial"/>
          <w:sz w:val="22"/>
          <w:szCs w:val="22"/>
          <w:lang w:val="en-GB"/>
        </w:rPr>
      </w:pPr>
    </w:p>
    <w:p w14:paraId="274317C5" w14:textId="66CFFF26" w:rsidR="00A142BD" w:rsidRDefault="00FB3D66" w:rsidP="006C7C96">
      <w:pPr>
        <w:jc w:val="both"/>
        <w:rPr>
          <w:rFonts w:ascii="Avenir Next" w:hAnsi="Avenir Next" w:cs="Arial"/>
          <w:color w:val="808080" w:themeColor="background1" w:themeShade="80"/>
          <w:sz w:val="22"/>
          <w:szCs w:val="22"/>
          <w:lang w:val="en-GB"/>
        </w:rPr>
      </w:pPr>
      <w:r w:rsidRPr="00A37FF5">
        <w:rPr>
          <w:rFonts w:ascii="Avenir Next" w:hAnsi="Avenir Next" w:cs="Arial"/>
          <w:color w:val="808080" w:themeColor="background1" w:themeShade="80"/>
          <w:sz w:val="22"/>
          <w:szCs w:val="22"/>
          <w:lang w:val="en-GB"/>
        </w:rPr>
        <w:t xml:space="preserve">The </w:t>
      </w:r>
      <w:r w:rsidR="005800B5" w:rsidRPr="00A37FF5">
        <w:rPr>
          <w:rFonts w:ascii="Avenir Next" w:hAnsi="Avenir Next" w:cs="Arial"/>
          <w:color w:val="808080" w:themeColor="background1" w:themeShade="80"/>
          <w:sz w:val="22"/>
          <w:szCs w:val="22"/>
          <w:lang w:val="en-GB"/>
        </w:rPr>
        <w:t xml:space="preserve">discovery proceedings are likely to be dismissed as pre-mature. This is because mere </w:t>
      </w:r>
      <w:r w:rsidRPr="00A37FF5">
        <w:rPr>
          <w:rFonts w:ascii="Avenir Next" w:hAnsi="Avenir Next" w:cs="Arial"/>
          <w:color w:val="808080" w:themeColor="background1" w:themeShade="80"/>
          <w:sz w:val="22"/>
          <w:szCs w:val="22"/>
          <w:lang w:val="en-GB"/>
        </w:rPr>
        <w:t xml:space="preserve">filing of </w:t>
      </w:r>
      <w:r w:rsidR="005800B5" w:rsidRPr="00A37FF5">
        <w:rPr>
          <w:rFonts w:ascii="Avenir Next" w:hAnsi="Avenir Next" w:cs="Arial"/>
          <w:color w:val="808080" w:themeColor="background1" w:themeShade="80"/>
          <w:sz w:val="22"/>
          <w:szCs w:val="22"/>
          <w:lang w:val="en-GB"/>
        </w:rPr>
        <w:t xml:space="preserve">a recognition application, </w:t>
      </w:r>
      <w:r w:rsidR="00113AB4" w:rsidRPr="00A37FF5">
        <w:rPr>
          <w:rFonts w:ascii="Avenir Next" w:hAnsi="Avenir Next" w:cs="Arial"/>
          <w:color w:val="808080" w:themeColor="background1" w:themeShade="80"/>
          <w:sz w:val="22"/>
          <w:szCs w:val="22"/>
          <w:lang w:val="en-GB"/>
        </w:rPr>
        <w:t>does not lead to an automatic stay</w:t>
      </w:r>
      <w:r w:rsidR="00E82B73" w:rsidRPr="00A37FF5">
        <w:rPr>
          <w:rFonts w:ascii="Avenir Next" w:hAnsi="Avenir Next" w:cs="Arial"/>
          <w:color w:val="808080" w:themeColor="background1" w:themeShade="80"/>
          <w:sz w:val="22"/>
          <w:szCs w:val="22"/>
          <w:lang w:val="en-GB"/>
        </w:rPr>
        <w:t xml:space="preserve"> on individual actions/ legal proceedings or enforcement actions against the </w:t>
      </w:r>
      <w:r w:rsidR="00797416" w:rsidRPr="00A37FF5">
        <w:rPr>
          <w:rFonts w:ascii="Avenir Next" w:hAnsi="Avenir Next" w:cs="Arial"/>
          <w:color w:val="808080" w:themeColor="background1" w:themeShade="80"/>
          <w:sz w:val="22"/>
          <w:szCs w:val="22"/>
          <w:lang w:val="en-GB"/>
        </w:rPr>
        <w:t xml:space="preserve">foreign </w:t>
      </w:r>
      <w:r w:rsidR="00E82B73" w:rsidRPr="00A37FF5">
        <w:rPr>
          <w:rFonts w:ascii="Avenir Next" w:hAnsi="Avenir Next" w:cs="Arial"/>
          <w:color w:val="808080" w:themeColor="background1" w:themeShade="80"/>
          <w:sz w:val="22"/>
          <w:szCs w:val="22"/>
          <w:lang w:val="en-GB"/>
        </w:rPr>
        <w:t>debtor</w:t>
      </w:r>
      <w:r w:rsidR="0079002C" w:rsidRPr="00A37FF5">
        <w:rPr>
          <w:rFonts w:ascii="Avenir Next" w:hAnsi="Avenir Next" w:cs="Arial"/>
          <w:color w:val="808080" w:themeColor="background1" w:themeShade="80"/>
          <w:sz w:val="22"/>
          <w:szCs w:val="22"/>
          <w:lang w:val="en-GB"/>
        </w:rPr>
        <w:t>. T</w:t>
      </w:r>
      <w:r w:rsidR="00016D26" w:rsidRPr="00A37FF5">
        <w:rPr>
          <w:rFonts w:ascii="Avenir Next" w:hAnsi="Avenir Next" w:cs="Arial"/>
          <w:color w:val="808080" w:themeColor="background1" w:themeShade="80"/>
          <w:sz w:val="22"/>
          <w:szCs w:val="22"/>
          <w:lang w:val="en-GB"/>
        </w:rPr>
        <w:t xml:space="preserve">he stay will come into force </w:t>
      </w:r>
      <w:r w:rsidR="007D2E8C" w:rsidRPr="00A37FF5">
        <w:rPr>
          <w:rFonts w:ascii="Avenir Next" w:hAnsi="Avenir Next" w:cs="Arial"/>
          <w:color w:val="808080" w:themeColor="background1" w:themeShade="80"/>
          <w:sz w:val="22"/>
          <w:szCs w:val="22"/>
          <w:lang w:val="en-GB"/>
        </w:rPr>
        <w:t>only once the foreign proceeding is reco</w:t>
      </w:r>
      <w:r w:rsidR="005E0E74" w:rsidRPr="00A37FF5">
        <w:rPr>
          <w:rFonts w:ascii="Avenir Next" w:hAnsi="Avenir Next" w:cs="Arial"/>
          <w:color w:val="808080" w:themeColor="background1" w:themeShade="80"/>
          <w:sz w:val="22"/>
          <w:szCs w:val="22"/>
          <w:lang w:val="en-GB"/>
        </w:rPr>
        <w:t xml:space="preserve">gnised </w:t>
      </w:r>
      <w:r w:rsidR="0079002C" w:rsidRPr="00A37FF5">
        <w:rPr>
          <w:rFonts w:ascii="Avenir Next" w:hAnsi="Avenir Next" w:cs="Arial"/>
          <w:color w:val="808080" w:themeColor="background1" w:themeShade="80"/>
          <w:sz w:val="22"/>
          <w:szCs w:val="22"/>
          <w:lang w:val="en-GB"/>
        </w:rPr>
        <w:t>as a foreign main proceeding</w:t>
      </w:r>
      <w:r w:rsidR="00E82B73" w:rsidRPr="00A37FF5">
        <w:rPr>
          <w:rFonts w:ascii="Avenir Next" w:hAnsi="Avenir Next" w:cs="Arial"/>
          <w:color w:val="808080" w:themeColor="background1" w:themeShade="80"/>
          <w:sz w:val="22"/>
          <w:szCs w:val="22"/>
          <w:lang w:val="en-GB"/>
        </w:rPr>
        <w:t>, in which case</w:t>
      </w:r>
      <w:r w:rsidR="00D520C5" w:rsidRPr="00A37FF5">
        <w:rPr>
          <w:rFonts w:ascii="Avenir Next" w:hAnsi="Avenir Next" w:cs="Arial"/>
          <w:color w:val="808080" w:themeColor="background1" w:themeShade="80"/>
          <w:sz w:val="22"/>
          <w:szCs w:val="22"/>
          <w:lang w:val="en-GB"/>
        </w:rPr>
        <w:t>,</w:t>
      </w:r>
      <w:r w:rsidR="00E82B73" w:rsidRPr="00A37FF5">
        <w:rPr>
          <w:rFonts w:ascii="Avenir Next" w:hAnsi="Avenir Next" w:cs="Arial"/>
          <w:color w:val="808080" w:themeColor="background1" w:themeShade="80"/>
          <w:sz w:val="22"/>
          <w:szCs w:val="22"/>
          <w:lang w:val="en-GB"/>
        </w:rPr>
        <w:t xml:space="preserve"> stay will follow as an </w:t>
      </w:r>
      <w:r w:rsidR="0079002C" w:rsidRPr="00A37FF5">
        <w:rPr>
          <w:rFonts w:ascii="Avenir Next" w:hAnsi="Avenir Next" w:cs="Arial"/>
          <w:color w:val="808080" w:themeColor="background1" w:themeShade="80"/>
          <w:sz w:val="22"/>
          <w:szCs w:val="22"/>
          <w:lang w:val="en-GB"/>
        </w:rPr>
        <w:t xml:space="preserve">automatic mandatory relief under Article </w:t>
      </w:r>
      <w:r w:rsidR="006A2694" w:rsidRPr="00A37FF5">
        <w:rPr>
          <w:rFonts w:ascii="Avenir Next" w:hAnsi="Avenir Next" w:cs="Arial"/>
          <w:color w:val="808080" w:themeColor="background1" w:themeShade="80"/>
          <w:sz w:val="22"/>
          <w:szCs w:val="22"/>
          <w:lang w:val="en-GB"/>
        </w:rPr>
        <w:t>20</w:t>
      </w:r>
      <w:r w:rsidR="00D46BC0" w:rsidRPr="00A37FF5">
        <w:rPr>
          <w:rFonts w:ascii="Avenir Next" w:hAnsi="Avenir Next" w:cs="Arial"/>
          <w:color w:val="808080" w:themeColor="background1" w:themeShade="80"/>
          <w:sz w:val="22"/>
          <w:szCs w:val="22"/>
          <w:lang w:val="en-GB"/>
        </w:rPr>
        <w:t xml:space="preserve"> of MLCBI</w:t>
      </w:r>
      <w:r w:rsidR="00E82B73" w:rsidRPr="00A37FF5">
        <w:rPr>
          <w:rFonts w:ascii="Avenir Next" w:hAnsi="Avenir Next" w:cs="Arial"/>
          <w:color w:val="808080" w:themeColor="background1" w:themeShade="80"/>
          <w:sz w:val="22"/>
          <w:szCs w:val="22"/>
          <w:lang w:val="en-GB"/>
        </w:rPr>
        <w:t>.</w:t>
      </w:r>
      <w:r w:rsidR="0079002C" w:rsidRPr="00A37FF5">
        <w:rPr>
          <w:rFonts w:ascii="Avenir Next" w:hAnsi="Avenir Next" w:cs="Arial"/>
          <w:color w:val="808080" w:themeColor="background1" w:themeShade="80"/>
          <w:sz w:val="22"/>
          <w:szCs w:val="22"/>
          <w:lang w:val="en-GB"/>
        </w:rPr>
        <w:t xml:space="preserve"> </w:t>
      </w:r>
      <w:r w:rsidR="00E82B73" w:rsidRPr="00A37FF5">
        <w:rPr>
          <w:rFonts w:ascii="Avenir Next" w:hAnsi="Avenir Next" w:cs="Arial"/>
          <w:color w:val="808080" w:themeColor="background1" w:themeShade="80"/>
          <w:sz w:val="22"/>
          <w:szCs w:val="22"/>
          <w:lang w:val="en-GB"/>
        </w:rPr>
        <w:t>I</w:t>
      </w:r>
      <w:r w:rsidR="006A2694" w:rsidRPr="00A37FF5">
        <w:rPr>
          <w:rFonts w:ascii="Avenir Next" w:hAnsi="Avenir Next" w:cs="Arial"/>
          <w:color w:val="808080" w:themeColor="background1" w:themeShade="80"/>
          <w:sz w:val="22"/>
          <w:szCs w:val="22"/>
          <w:lang w:val="en-GB"/>
        </w:rPr>
        <w:t xml:space="preserve">f </w:t>
      </w:r>
      <w:r w:rsidR="003F18A4" w:rsidRPr="00A37FF5">
        <w:rPr>
          <w:rFonts w:ascii="Avenir Next" w:hAnsi="Avenir Next" w:cs="Arial"/>
          <w:color w:val="808080" w:themeColor="background1" w:themeShade="80"/>
          <w:sz w:val="22"/>
          <w:szCs w:val="22"/>
          <w:lang w:val="en-GB"/>
        </w:rPr>
        <w:t>the foreign proceeding is recognised as a foreign non-main proceeding, then</w:t>
      </w:r>
      <w:r w:rsidR="00E82B73" w:rsidRPr="00A37FF5">
        <w:rPr>
          <w:rFonts w:ascii="Avenir Next" w:hAnsi="Avenir Next" w:cs="Arial"/>
          <w:color w:val="808080" w:themeColor="background1" w:themeShade="80"/>
          <w:sz w:val="22"/>
          <w:szCs w:val="22"/>
          <w:lang w:val="en-GB"/>
        </w:rPr>
        <w:t xml:space="preserve"> </w:t>
      </w:r>
      <w:r w:rsidR="006A2694" w:rsidRPr="00A37FF5">
        <w:rPr>
          <w:rFonts w:ascii="Avenir Next" w:hAnsi="Avenir Next" w:cs="Arial"/>
          <w:color w:val="808080" w:themeColor="background1" w:themeShade="80"/>
          <w:sz w:val="22"/>
          <w:szCs w:val="22"/>
          <w:lang w:val="en-GB"/>
        </w:rPr>
        <w:t xml:space="preserve">the court </w:t>
      </w:r>
      <w:r w:rsidR="00E82B73" w:rsidRPr="00A37FF5">
        <w:rPr>
          <w:rFonts w:ascii="Avenir Next" w:hAnsi="Avenir Next" w:cs="Arial"/>
          <w:color w:val="808080" w:themeColor="background1" w:themeShade="80"/>
          <w:sz w:val="22"/>
          <w:szCs w:val="22"/>
          <w:lang w:val="en-GB"/>
        </w:rPr>
        <w:t xml:space="preserve">can grant </w:t>
      </w:r>
      <w:r w:rsidR="00DF4F31">
        <w:rPr>
          <w:rFonts w:ascii="Avenir Next" w:hAnsi="Avenir Next" w:cs="Arial"/>
          <w:color w:val="808080" w:themeColor="background1" w:themeShade="80"/>
          <w:sz w:val="22"/>
          <w:szCs w:val="22"/>
          <w:lang w:val="en-GB"/>
        </w:rPr>
        <w:t xml:space="preserve">discretionary </w:t>
      </w:r>
      <w:r w:rsidR="00E82B73" w:rsidRPr="00A37FF5">
        <w:rPr>
          <w:rFonts w:ascii="Avenir Next" w:hAnsi="Avenir Next" w:cs="Arial"/>
          <w:color w:val="808080" w:themeColor="background1" w:themeShade="80"/>
          <w:sz w:val="22"/>
          <w:szCs w:val="22"/>
          <w:lang w:val="en-GB"/>
        </w:rPr>
        <w:t xml:space="preserve">reliefs </w:t>
      </w:r>
      <w:r w:rsidR="006A2694" w:rsidRPr="00A37FF5">
        <w:rPr>
          <w:rFonts w:ascii="Avenir Next" w:hAnsi="Avenir Next" w:cs="Arial"/>
          <w:color w:val="808080" w:themeColor="background1" w:themeShade="80"/>
          <w:sz w:val="22"/>
          <w:szCs w:val="22"/>
          <w:lang w:val="en-GB"/>
        </w:rPr>
        <w:t>under Article 21</w:t>
      </w:r>
      <w:r w:rsidR="00E82B73" w:rsidRPr="00A37FF5">
        <w:rPr>
          <w:rFonts w:ascii="Avenir Next" w:hAnsi="Avenir Next" w:cs="Arial"/>
          <w:color w:val="808080" w:themeColor="background1" w:themeShade="80"/>
          <w:sz w:val="22"/>
          <w:szCs w:val="22"/>
          <w:lang w:val="en-GB"/>
        </w:rPr>
        <w:t xml:space="preserve"> of MLC</w:t>
      </w:r>
      <w:r w:rsidR="0027034C" w:rsidRPr="00A37FF5">
        <w:rPr>
          <w:rFonts w:ascii="Avenir Next" w:hAnsi="Avenir Next" w:cs="Arial"/>
          <w:color w:val="808080" w:themeColor="background1" w:themeShade="80"/>
          <w:sz w:val="22"/>
          <w:szCs w:val="22"/>
          <w:lang w:val="en-GB"/>
        </w:rPr>
        <w:t>BI</w:t>
      </w:r>
      <w:r w:rsidR="003F18A4" w:rsidRPr="00A37FF5">
        <w:rPr>
          <w:rFonts w:ascii="Avenir Next" w:hAnsi="Avenir Next" w:cs="Arial"/>
          <w:color w:val="808080" w:themeColor="background1" w:themeShade="80"/>
          <w:sz w:val="22"/>
          <w:szCs w:val="22"/>
          <w:lang w:val="en-GB"/>
        </w:rPr>
        <w:t>.</w:t>
      </w:r>
      <w:r w:rsidR="00CC1EA0" w:rsidRPr="00A142BD">
        <w:rPr>
          <w:rFonts w:ascii="Avenir Next" w:hAnsi="Avenir Next" w:cs="Arial"/>
          <w:color w:val="808080" w:themeColor="background1" w:themeShade="80"/>
          <w:sz w:val="22"/>
          <w:szCs w:val="22"/>
          <w:lang w:val="en-GB"/>
        </w:rPr>
        <w:t xml:space="preserve"> </w:t>
      </w:r>
    </w:p>
    <w:p w14:paraId="10489BC0" w14:textId="77777777" w:rsidR="00A142BD" w:rsidRDefault="00A142BD" w:rsidP="006C7C96">
      <w:pPr>
        <w:jc w:val="both"/>
        <w:rPr>
          <w:rFonts w:ascii="Avenir Next" w:hAnsi="Avenir Next" w:cs="Arial"/>
          <w:color w:val="808080" w:themeColor="background1" w:themeShade="80"/>
          <w:sz w:val="22"/>
          <w:szCs w:val="22"/>
          <w:lang w:val="en-GB"/>
        </w:rPr>
      </w:pPr>
    </w:p>
    <w:p w14:paraId="635E78C0" w14:textId="04537E0B" w:rsidR="009D1F94" w:rsidRDefault="00CC1EA0" w:rsidP="006C7C96">
      <w:pPr>
        <w:jc w:val="both"/>
        <w:rPr>
          <w:rFonts w:ascii="Avenir Next" w:hAnsi="Avenir Next" w:cs="Arial"/>
          <w:color w:val="808080" w:themeColor="background1" w:themeShade="80"/>
          <w:sz w:val="22"/>
          <w:szCs w:val="22"/>
          <w:lang w:val="en-GB"/>
        </w:rPr>
      </w:pPr>
      <w:r w:rsidRPr="00A142BD">
        <w:rPr>
          <w:rFonts w:ascii="Avenir Next" w:hAnsi="Avenir Next" w:cs="Arial"/>
          <w:color w:val="808080" w:themeColor="background1" w:themeShade="80"/>
          <w:sz w:val="22"/>
          <w:szCs w:val="22"/>
          <w:lang w:val="en-GB"/>
        </w:rPr>
        <w:t xml:space="preserve">In any event, </w:t>
      </w:r>
      <w:r w:rsidR="003554B1">
        <w:rPr>
          <w:rFonts w:ascii="Avenir Next" w:hAnsi="Avenir Next" w:cs="Arial"/>
          <w:color w:val="808080" w:themeColor="background1" w:themeShade="80"/>
          <w:sz w:val="22"/>
          <w:szCs w:val="22"/>
          <w:lang w:val="en-GB"/>
        </w:rPr>
        <w:t>mere</w:t>
      </w:r>
      <w:r w:rsidRPr="00A142BD">
        <w:rPr>
          <w:rFonts w:ascii="Avenir Next" w:hAnsi="Avenir Next" w:cs="Arial"/>
          <w:color w:val="808080" w:themeColor="background1" w:themeShade="80"/>
          <w:sz w:val="22"/>
          <w:szCs w:val="22"/>
          <w:lang w:val="en-GB"/>
        </w:rPr>
        <w:t xml:space="preserve"> commencement of proceedings in the US for recognition of a foreign proceeding cannot be alleged as a tortious interference with contract rights of US based vendors</w:t>
      </w:r>
      <w:r w:rsidR="002B302C">
        <w:rPr>
          <w:rFonts w:ascii="Avenir Next" w:hAnsi="Avenir Next" w:cs="Arial"/>
          <w:color w:val="808080" w:themeColor="background1" w:themeShade="80"/>
          <w:sz w:val="22"/>
          <w:szCs w:val="22"/>
          <w:lang w:val="en-GB"/>
        </w:rPr>
        <w:t>,</w:t>
      </w:r>
      <w:r w:rsidRPr="00A142BD">
        <w:rPr>
          <w:rFonts w:ascii="Avenir Next" w:hAnsi="Avenir Next" w:cs="Arial"/>
          <w:color w:val="808080" w:themeColor="background1" w:themeShade="80"/>
          <w:sz w:val="22"/>
          <w:szCs w:val="22"/>
          <w:lang w:val="en-GB"/>
        </w:rPr>
        <w:t xml:space="preserve"> </w:t>
      </w:r>
      <w:r w:rsidR="002B302C">
        <w:rPr>
          <w:rFonts w:ascii="Avenir Next" w:hAnsi="Avenir Next" w:cs="Arial"/>
          <w:color w:val="808080" w:themeColor="background1" w:themeShade="80"/>
          <w:sz w:val="22"/>
          <w:szCs w:val="22"/>
          <w:lang w:val="en-GB"/>
        </w:rPr>
        <w:t xml:space="preserve">given that </w:t>
      </w:r>
      <w:r w:rsidRPr="00A142BD">
        <w:rPr>
          <w:rFonts w:ascii="Avenir Next" w:hAnsi="Avenir Next" w:cs="Arial"/>
          <w:color w:val="808080" w:themeColor="background1" w:themeShade="80"/>
          <w:sz w:val="22"/>
          <w:szCs w:val="22"/>
          <w:lang w:val="en-GB"/>
        </w:rPr>
        <w:t xml:space="preserve">the </w:t>
      </w:r>
      <w:r w:rsidR="006C083F" w:rsidRPr="00A142BD">
        <w:rPr>
          <w:rFonts w:ascii="Avenir Next" w:hAnsi="Avenir Next" w:cs="Arial"/>
          <w:color w:val="808080" w:themeColor="background1" w:themeShade="80"/>
          <w:sz w:val="22"/>
          <w:szCs w:val="22"/>
          <w:lang w:val="en-GB"/>
        </w:rPr>
        <w:t>liquidators</w:t>
      </w:r>
      <w:r w:rsidR="00D42921">
        <w:rPr>
          <w:rFonts w:ascii="Avenir Next" w:hAnsi="Avenir Next" w:cs="Arial"/>
          <w:color w:val="808080" w:themeColor="background1" w:themeShade="80"/>
          <w:sz w:val="22"/>
          <w:szCs w:val="22"/>
          <w:lang w:val="en-GB"/>
        </w:rPr>
        <w:t xml:space="preserve">, being </w:t>
      </w:r>
      <w:r w:rsidR="00F8610E">
        <w:rPr>
          <w:rFonts w:ascii="Avenir Next" w:hAnsi="Avenir Next" w:cs="Arial"/>
          <w:color w:val="808080" w:themeColor="background1" w:themeShade="80"/>
          <w:sz w:val="22"/>
          <w:szCs w:val="22"/>
          <w:lang w:val="en-GB"/>
        </w:rPr>
        <w:t>“</w:t>
      </w:r>
      <w:r w:rsidR="00D42921">
        <w:rPr>
          <w:rFonts w:ascii="Avenir Next" w:hAnsi="Avenir Next" w:cs="Arial"/>
          <w:color w:val="808080" w:themeColor="background1" w:themeShade="80"/>
          <w:sz w:val="22"/>
          <w:szCs w:val="22"/>
          <w:lang w:val="en-GB"/>
        </w:rPr>
        <w:t>foreign representatives</w:t>
      </w:r>
      <w:r w:rsidR="00F8610E">
        <w:rPr>
          <w:rFonts w:ascii="Avenir Next" w:hAnsi="Avenir Next" w:cs="Arial"/>
          <w:color w:val="808080" w:themeColor="background1" w:themeShade="80"/>
          <w:sz w:val="22"/>
          <w:szCs w:val="22"/>
          <w:lang w:val="en-GB"/>
        </w:rPr>
        <w:t>”</w:t>
      </w:r>
      <w:r w:rsidR="00D42921">
        <w:rPr>
          <w:rFonts w:ascii="Avenir Next" w:hAnsi="Avenir Next" w:cs="Arial"/>
          <w:color w:val="808080" w:themeColor="background1" w:themeShade="80"/>
          <w:sz w:val="22"/>
          <w:szCs w:val="22"/>
          <w:lang w:val="en-GB"/>
        </w:rPr>
        <w:t xml:space="preserve"> within the meaning of </w:t>
      </w:r>
      <w:r w:rsidR="00446098">
        <w:rPr>
          <w:rFonts w:ascii="Avenir Next" w:hAnsi="Avenir Next" w:cs="Arial"/>
          <w:color w:val="808080" w:themeColor="background1" w:themeShade="80"/>
          <w:sz w:val="22"/>
          <w:szCs w:val="22"/>
          <w:lang w:val="en-GB"/>
        </w:rPr>
        <w:t>Article 2(d)</w:t>
      </w:r>
      <w:r w:rsidR="006C083F" w:rsidRPr="00A142BD">
        <w:rPr>
          <w:rFonts w:ascii="Avenir Next" w:hAnsi="Avenir Next" w:cs="Arial"/>
          <w:color w:val="808080" w:themeColor="background1" w:themeShade="80"/>
          <w:sz w:val="22"/>
          <w:szCs w:val="22"/>
          <w:lang w:val="en-GB"/>
        </w:rPr>
        <w:t xml:space="preserve"> </w:t>
      </w:r>
      <w:r w:rsidR="00C3055B">
        <w:rPr>
          <w:rFonts w:ascii="Avenir Next" w:hAnsi="Avenir Next" w:cs="Arial"/>
          <w:color w:val="808080" w:themeColor="background1" w:themeShade="80"/>
          <w:sz w:val="22"/>
          <w:szCs w:val="22"/>
          <w:lang w:val="en-GB"/>
        </w:rPr>
        <w:t xml:space="preserve">of the MLCBI </w:t>
      </w:r>
      <w:r w:rsidR="006C083F" w:rsidRPr="00A142BD">
        <w:rPr>
          <w:rFonts w:ascii="Avenir Next" w:hAnsi="Avenir Next" w:cs="Arial"/>
          <w:color w:val="808080" w:themeColor="background1" w:themeShade="80"/>
          <w:sz w:val="22"/>
          <w:szCs w:val="22"/>
          <w:lang w:val="en-GB"/>
        </w:rPr>
        <w:t>are legally entitled to seek reliefs under Article 20</w:t>
      </w:r>
      <w:r w:rsidR="006E26F3" w:rsidRPr="00A142BD">
        <w:rPr>
          <w:rFonts w:ascii="Avenir Next" w:hAnsi="Avenir Next" w:cs="Arial"/>
          <w:color w:val="808080" w:themeColor="background1" w:themeShade="80"/>
          <w:sz w:val="22"/>
          <w:szCs w:val="22"/>
          <w:lang w:val="en-GB"/>
        </w:rPr>
        <w:t>/</w:t>
      </w:r>
      <w:r w:rsidR="006C083F" w:rsidRPr="00A142BD">
        <w:rPr>
          <w:rFonts w:ascii="Avenir Next" w:hAnsi="Avenir Next" w:cs="Arial"/>
          <w:color w:val="808080" w:themeColor="background1" w:themeShade="80"/>
          <w:sz w:val="22"/>
          <w:szCs w:val="22"/>
          <w:lang w:val="en-GB"/>
        </w:rPr>
        <w:t xml:space="preserve"> Article 21</w:t>
      </w:r>
      <w:r w:rsidR="006E26F3" w:rsidRPr="00A142BD">
        <w:rPr>
          <w:rFonts w:ascii="Avenir Next" w:hAnsi="Avenir Next" w:cs="Arial"/>
          <w:color w:val="808080" w:themeColor="background1" w:themeShade="80"/>
          <w:sz w:val="22"/>
          <w:szCs w:val="22"/>
          <w:lang w:val="en-GB"/>
        </w:rPr>
        <w:t xml:space="preserve"> or Article 19</w:t>
      </w:r>
      <w:r w:rsidR="00F8610E">
        <w:rPr>
          <w:rFonts w:ascii="Avenir Next" w:hAnsi="Avenir Next" w:cs="Arial"/>
          <w:color w:val="808080" w:themeColor="background1" w:themeShade="80"/>
          <w:sz w:val="22"/>
          <w:szCs w:val="22"/>
          <w:lang w:val="en-GB"/>
        </w:rPr>
        <w:t xml:space="preserve"> of the MLCBI, as the case may be</w:t>
      </w:r>
      <w:r w:rsidR="006E26F3" w:rsidRPr="00A142BD">
        <w:rPr>
          <w:rFonts w:ascii="Avenir Next" w:hAnsi="Avenir Next" w:cs="Arial"/>
          <w:color w:val="808080" w:themeColor="background1" w:themeShade="80"/>
          <w:sz w:val="22"/>
          <w:szCs w:val="22"/>
          <w:lang w:val="en-GB"/>
        </w:rPr>
        <w:t>.</w:t>
      </w:r>
    </w:p>
    <w:p w14:paraId="7142B9BF" w14:textId="77777777" w:rsidR="00726EB1" w:rsidRDefault="00726EB1" w:rsidP="006C7C96">
      <w:pPr>
        <w:jc w:val="both"/>
        <w:rPr>
          <w:rFonts w:ascii="Avenir Next" w:hAnsi="Avenir Next" w:cs="Arial"/>
          <w:color w:val="808080" w:themeColor="background1" w:themeShade="80"/>
          <w:sz w:val="22"/>
          <w:szCs w:val="22"/>
          <w:lang w:val="en-GB"/>
        </w:rPr>
      </w:pPr>
    </w:p>
    <w:p w14:paraId="671B36C5" w14:textId="77777777" w:rsidR="00443902" w:rsidRDefault="00726EB1" w:rsidP="006C7C9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A107C7">
        <w:rPr>
          <w:rFonts w:ascii="Avenir Next" w:hAnsi="Avenir Next" w:cs="Arial"/>
          <w:color w:val="808080" w:themeColor="background1" w:themeShade="80"/>
          <w:sz w:val="22"/>
          <w:szCs w:val="22"/>
          <w:lang w:val="en-GB"/>
        </w:rPr>
        <w:t xml:space="preserve">can </w:t>
      </w:r>
      <w:r w:rsidR="000A7CD4">
        <w:rPr>
          <w:rFonts w:ascii="Avenir Next" w:hAnsi="Avenir Next" w:cs="Arial"/>
          <w:color w:val="808080" w:themeColor="background1" w:themeShade="80"/>
          <w:sz w:val="22"/>
          <w:szCs w:val="22"/>
          <w:lang w:val="en-GB"/>
        </w:rPr>
        <w:t xml:space="preserve">plead </w:t>
      </w:r>
      <w:r w:rsidR="00A107C7">
        <w:rPr>
          <w:rFonts w:ascii="Avenir Next" w:hAnsi="Avenir Next" w:cs="Arial"/>
          <w:color w:val="808080" w:themeColor="background1" w:themeShade="80"/>
          <w:sz w:val="22"/>
          <w:szCs w:val="22"/>
          <w:lang w:val="en-GB"/>
        </w:rPr>
        <w:t xml:space="preserve">the “safe conduct” </w:t>
      </w:r>
      <w:r w:rsidR="0087476F">
        <w:rPr>
          <w:rFonts w:ascii="Avenir Next" w:hAnsi="Avenir Next" w:cs="Arial"/>
          <w:color w:val="808080" w:themeColor="background1" w:themeShade="80"/>
          <w:sz w:val="22"/>
          <w:szCs w:val="22"/>
          <w:lang w:val="en-GB"/>
        </w:rPr>
        <w:t xml:space="preserve">rule </w:t>
      </w:r>
      <w:r w:rsidR="00A107C7">
        <w:rPr>
          <w:rFonts w:ascii="Avenir Next" w:hAnsi="Avenir Next" w:cs="Arial"/>
          <w:color w:val="808080" w:themeColor="background1" w:themeShade="80"/>
          <w:sz w:val="22"/>
          <w:szCs w:val="22"/>
          <w:lang w:val="en-GB"/>
        </w:rPr>
        <w:t xml:space="preserve">under </w:t>
      </w:r>
      <w:r w:rsidRPr="00726EB1">
        <w:rPr>
          <w:rFonts w:ascii="Avenir Next" w:hAnsi="Avenir Next" w:cs="Arial"/>
          <w:color w:val="808080" w:themeColor="background1" w:themeShade="80"/>
          <w:sz w:val="22"/>
          <w:szCs w:val="22"/>
          <w:lang w:val="en-GB"/>
        </w:rPr>
        <w:t>Article 10</w:t>
      </w:r>
      <w:r w:rsidR="00A107C7">
        <w:rPr>
          <w:rFonts w:ascii="Avenir Next" w:hAnsi="Avenir Next" w:cs="Arial"/>
          <w:color w:val="808080" w:themeColor="background1" w:themeShade="80"/>
          <w:sz w:val="22"/>
          <w:szCs w:val="22"/>
          <w:lang w:val="en-GB"/>
        </w:rPr>
        <w:t xml:space="preserve"> of the MLCBI which provides that the</w:t>
      </w:r>
      <w:r w:rsidRPr="00726EB1">
        <w:rPr>
          <w:rFonts w:ascii="Avenir Next" w:hAnsi="Avenir Next" w:cs="Arial"/>
          <w:color w:val="808080" w:themeColor="background1" w:themeShade="80"/>
          <w:sz w:val="22"/>
          <w:szCs w:val="22"/>
          <w:lang w:val="en-GB"/>
        </w:rPr>
        <w:t xml:space="preserve"> sole fact that an application pursuant to </w:t>
      </w:r>
      <w:r w:rsidR="00C52669">
        <w:rPr>
          <w:rFonts w:ascii="Avenir Next" w:hAnsi="Avenir Next" w:cs="Arial"/>
          <w:color w:val="808080" w:themeColor="background1" w:themeShade="80"/>
          <w:sz w:val="22"/>
          <w:szCs w:val="22"/>
          <w:lang w:val="en-GB"/>
        </w:rPr>
        <w:t xml:space="preserve">the MLCBI </w:t>
      </w:r>
      <w:r w:rsidRPr="00726EB1">
        <w:rPr>
          <w:rFonts w:ascii="Avenir Next" w:hAnsi="Avenir Next" w:cs="Arial"/>
          <w:color w:val="808080" w:themeColor="background1" w:themeShade="80"/>
          <w:sz w:val="22"/>
          <w:szCs w:val="22"/>
          <w:lang w:val="en-GB"/>
        </w:rPr>
        <w:t>is made to a court in th</w:t>
      </w:r>
      <w:r w:rsidR="00C52669">
        <w:rPr>
          <w:rFonts w:ascii="Avenir Next" w:hAnsi="Avenir Next" w:cs="Arial"/>
          <w:color w:val="808080" w:themeColor="background1" w:themeShade="80"/>
          <w:sz w:val="22"/>
          <w:szCs w:val="22"/>
          <w:lang w:val="en-GB"/>
        </w:rPr>
        <w:t>e</w:t>
      </w:r>
      <w:r w:rsidRPr="00726EB1">
        <w:rPr>
          <w:rFonts w:ascii="Avenir Next" w:hAnsi="Avenir Next" w:cs="Arial"/>
          <w:color w:val="808080" w:themeColor="background1" w:themeShade="80"/>
          <w:sz w:val="22"/>
          <w:szCs w:val="22"/>
          <w:lang w:val="en-GB"/>
        </w:rPr>
        <w:t xml:space="preserve"> </w:t>
      </w:r>
      <w:r w:rsidR="00C52669">
        <w:rPr>
          <w:rFonts w:ascii="Avenir Next" w:hAnsi="Avenir Next" w:cs="Arial"/>
          <w:color w:val="808080" w:themeColor="background1" w:themeShade="80"/>
          <w:sz w:val="22"/>
          <w:szCs w:val="22"/>
          <w:lang w:val="en-GB"/>
        </w:rPr>
        <w:t xml:space="preserve">enacting </w:t>
      </w:r>
      <w:r w:rsidRPr="00726EB1">
        <w:rPr>
          <w:rFonts w:ascii="Avenir Next" w:hAnsi="Avenir Next" w:cs="Arial"/>
          <w:color w:val="808080" w:themeColor="background1" w:themeShade="80"/>
          <w:sz w:val="22"/>
          <w:szCs w:val="22"/>
          <w:lang w:val="en-GB"/>
        </w:rPr>
        <w:t>State by a foreign representative does not subject</w:t>
      </w:r>
      <w:r w:rsidR="000A7CD4">
        <w:rPr>
          <w:rFonts w:ascii="Avenir Next" w:hAnsi="Avenir Next" w:cs="Arial"/>
          <w:color w:val="808080" w:themeColor="background1" w:themeShade="80"/>
          <w:sz w:val="22"/>
          <w:szCs w:val="22"/>
          <w:lang w:val="en-GB"/>
        </w:rPr>
        <w:t>, inter alia,</w:t>
      </w:r>
      <w:r w:rsidRPr="00726EB1">
        <w:rPr>
          <w:rFonts w:ascii="Avenir Next" w:hAnsi="Avenir Next" w:cs="Arial"/>
          <w:color w:val="808080" w:themeColor="background1" w:themeShade="80"/>
          <w:sz w:val="22"/>
          <w:szCs w:val="22"/>
          <w:lang w:val="en-GB"/>
        </w:rPr>
        <w:t xml:space="preserve"> the foreign representative to the jurisdiction of the courts of th</w:t>
      </w:r>
      <w:r w:rsidR="000A7CD4">
        <w:rPr>
          <w:rFonts w:ascii="Avenir Next" w:hAnsi="Avenir Next" w:cs="Arial"/>
          <w:color w:val="808080" w:themeColor="background1" w:themeShade="80"/>
          <w:sz w:val="22"/>
          <w:szCs w:val="22"/>
          <w:lang w:val="en-GB"/>
        </w:rPr>
        <w:t>e</w:t>
      </w:r>
      <w:r w:rsidRPr="00726EB1">
        <w:rPr>
          <w:rFonts w:ascii="Avenir Next" w:hAnsi="Avenir Next" w:cs="Arial"/>
          <w:color w:val="808080" w:themeColor="background1" w:themeShade="80"/>
          <w:sz w:val="22"/>
          <w:szCs w:val="22"/>
          <w:lang w:val="en-GB"/>
        </w:rPr>
        <w:t xml:space="preserve"> State for any purpose other than the application</w:t>
      </w:r>
      <w:r w:rsidR="000A7CD4">
        <w:rPr>
          <w:rFonts w:ascii="Avenir Next" w:hAnsi="Avenir Next" w:cs="Arial"/>
          <w:color w:val="808080" w:themeColor="background1" w:themeShade="80"/>
          <w:sz w:val="22"/>
          <w:szCs w:val="22"/>
          <w:lang w:val="en-GB"/>
        </w:rPr>
        <w:t>.</w:t>
      </w:r>
      <w:r w:rsidR="00274EB9">
        <w:rPr>
          <w:rFonts w:ascii="Avenir Next" w:hAnsi="Avenir Next" w:cs="Arial"/>
          <w:color w:val="808080" w:themeColor="background1" w:themeShade="80"/>
          <w:sz w:val="22"/>
          <w:szCs w:val="22"/>
          <w:lang w:val="en-GB"/>
        </w:rPr>
        <w:t xml:space="preserve"> However, this immunity is not unlimited </w:t>
      </w:r>
      <w:r w:rsidR="002005CD">
        <w:rPr>
          <w:rFonts w:ascii="Avenir Next" w:hAnsi="Avenir Next" w:cs="Arial"/>
          <w:color w:val="808080" w:themeColor="background1" w:themeShade="80"/>
          <w:sz w:val="22"/>
          <w:szCs w:val="22"/>
          <w:lang w:val="en-GB"/>
        </w:rPr>
        <w:t xml:space="preserve">or absolute – the object underlying the </w:t>
      </w:r>
      <w:r w:rsidR="0087476F">
        <w:rPr>
          <w:rFonts w:ascii="Avenir Next" w:hAnsi="Avenir Next" w:cs="Arial"/>
          <w:color w:val="808080" w:themeColor="background1" w:themeShade="80"/>
          <w:sz w:val="22"/>
          <w:szCs w:val="22"/>
          <w:lang w:val="en-GB"/>
        </w:rPr>
        <w:t xml:space="preserve">“safe conduct” rule is to provide necessary protection so that the foreign representative can access the court in the enacting State in a meaningful manner. </w:t>
      </w:r>
      <w:r w:rsidR="00ED69F8">
        <w:rPr>
          <w:rFonts w:ascii="Avenir Next" w:hAnsi="Avenir Next" w:cs="Arial"/>
          <w:color w:val="808080" w:themeColor="background1" w:themeShade="80"/>
          <w:sz w:val="22"/>
          <w:szCs w:val="22"/>
          <w:lang w:val="en-GB"/>
        </w:rPr>
        <w:t xml:space="preserve">However, </w:t>
      </w:r>
      <w:r w:rsidR="008342E6" w:rsidRPr="00A142BD">
        <w:rPr>
          <w:rFonts w:ascii="Avenir Next" w:hAnsi="Avenir Next" w:cs="Arial"/>
          <w:color w:val="808080" w:themeColor="background1" w:themeShade="80"/>
          <w:sz w:val="22"/>
          <w:szCs w:val="22"/>
          <w:lang w:val="en-GB"/>
        </w:rPr>
        <w:t>if the</w:t>
      </w:r>
      <w:r w:rsidR="00FD7A4B" w:rsidRPr="00A142BD">
        <w:rPr>
          <w:rFonts w:ascii="Avenir Next" w:hAnsi="Avenir Next" w:cs="Arial"/>
          <w:color w:val="808080" w:themeColor="background1" w:themeShade="80"/>
          <w:sz w:val="22"/>
          <w:szCs w:val="22"/>
          <w:lang w:val="en-GB"/>
        </w:rPr>
        <w:t xml:space="preserve"> US </w:t>
      </w:r>
      <w:r w:rsidR="00E41C8E" w:rsidRPr="00A142BD">
        <w:rPr>
          <w:rFonts w:ascii="Avenir Next" w:hAnsi="Avenir Next" w:cs="Arial"/>
          <w:color w:val="808080" w:themeColor="background1" w:themeShade="80"/>
          <w:sz w:val="22"/>
          <w:szCs w:val="22"/>
          <w:lang w:val="en-GB"/>
        </w:rPr>
        <w:t xml:space="preserve">court </w:t>
      </w:r>
      <w:r w:rsidR="00FD7A4B" w:rsidRPr="00A142BD">
        <w:rPr>
          <w:rFonts w:ascii="Avenir Next" w:hAnsi="Avenir Next" w:cs="Arial"/>
          <w:color w:val="808080" w:themeColor="background1" w:themeShade="80"/>
          <w:sz w:val="22"/>
          <w:szCs w:val="22"/>
          <w:lang w:val="en-GB"/>
        </w:rPr>
        <w:t xml:space="preserve">comes to a finding that the </w:t>
      </w:r>
      <w:r w:rsidR="004C0D29">
        <w:rPr>
          <w:rFonts w:ascii="Avenir Next" w:hAnsi="Avenir Next" w:cs="Arial"/>
          <w:color w:val="808080" w:themeColor="background1" w:themeShade="80"/>
          <w:sz w:val="22"/>
          <w:szCs w:val="22"/>
          <w:lang w:val="en-GB"/>
        </w:rPr>
        <w:t xml:space="preserve">foreign representative has in fact committed a tort or indulged in some misconduct, then </w:t>
      </w:r>
      <w:r w:rsidR="00443902">
        <w:rPr>
          <w:rFonts w:ascii="Avenir Next" w:hAnsi="Avenir Next" w:cs="Arial"/>
          <w:color w:val="808080" w:themeColor="background1" w:themeShade="80"/>
          <w:sz w:val="22"/>
          <w:szCs w:val="22"/>
          <w:lang w:val="en-GB"/>
        </w:rPr>
        <w:t xml:space="preserve">these could be dealt with by the US court. </w:t>
      </w:r>
    </w:p>
    <w:p w14:paraId="11A99A08" w14:textId="77777777" w:rsidR="00443902" w:rsidRDefault="00443902" w:rsidP="006C7C96">
      <w:pPr>
        <w:jc w:val="both"/>
        <w:rPr>
          <w:rFonts w:ascii="Avenir Next" w:hAnsi="Avenir Next" w:cs="Arial"/>
          <w:color w:val="808080" w:themeColor="background1" w:themeShade="80"/>
          <w:sz w:val="22"/>
          <w:szCs w:val="22"/>
          <w:lang w:val="en-GB"/>
        </w:rPr>
      </w:pPr>
    </w:p>
    <w:p w14:paraId="1394B8D8" w14:textId="14A3CF65" w:rsidR="00E71B46" w:rsidRPr="005422A6" w:rsidRDefault="00443902" w:rsidP="006C7C96">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Further, if the US court finds that a </w:t>
      </w:r>
      <w:r w:rsidR="00FD7A4B" w:rsidRPr="00A142BD">
        <w:rPr>
          <w:rFonts w:ascii="Avenir Next" w:hAnsi="Avenir Next" w:cs="Arial"/>
          <w:color w:val="808080" w:themeColor="background1" w:themeShade="80"/>
          <w:sz w:val="22"/>
          <w:szCs w:val="22"/>
          <w:lang w:val="en-GB"/>
        </w:rPr>
        <w:t>recognition application has been filed as an abuse of process,</w:t>
      </w:r>
      <w:r w:rsidR="0048774C" w:rsidRPr="00A142BD">
        <w:rPr>
          <w:rFonts w:ascii="Avenir Next" w:hAnsi="Avenir Next" w:cs="Arial"/>
          <w:color w:val="808080" w:themeColor="background1" w:themeShade="80"/>
          <w:sz w:val="22"/>
          <w:szCs w:val="22"/>
          <w:lang w:val="en-GB"/>
        </w:rPr>
        <w:t xml:space="preserve"> for instance, where full and frank disclosure has not been made</w:t>
      </w:r>
      <w:r w:rsidR="00A81875">
        <w:rPr>
          <w:rFonts w:ascii="Avenir Next" w:hAnsi="Avenir Next" w:cs="Arial"/>
          <w:color w:val="808080" w:themeColor="background1" w:themeShade="80"/>
          <w:sz w:val="22"/>
          <w:szCs w:val="22"/>
          <w:lang w:val="en-GB"/>
        </w:rPr>
        <w:t xml:space="preserve"> by the joint provisional liquidators</w:t>
      </w:r>
      <w:r w:rsidR="0048774C" w:rsidRPr="00A142BD">
        <w:rPr>
          <w:rFonts w:ascii="Avenir Next" w:hAnsi="Avenir Next" w:cs="Arial"/>
          <w:color w:val="808080" w:themeColor="background1" w:themeShade="80"/>
          <w:sz w:val="22"/>
          <w:szCs w:val="22"/>
          <w:lang w:val="en-GB"/>
        </w:rPr>
        <w:t>, then the recognition application may be refused</w:t>
      </w:r>
      <w:r w:rsidR="00086513" w:rsidRPr="00A142BD">
        <w:rPr>
          <w:rFonts w:ascii="Avenir Next" w:hAnsi="Avenir Next" w:cs="Arial"/>
          <w:color w:val="808080" w:themeColor="background1" w:themeShade="80"/>
          <w:sz w:val="22"/>
          <w:szCs w:val="22"/>
          <w:lang w:val="en-GB"/>
        </w:rPr>
        <w:t>. The recognition may also be</w:t>
      </w:r>
      <w:r w:rsidR="006C7C96" w:rsidRPr="00A142BD">
        <w:rPr>
          <w:rFonts w:ascii="Avenir Next" w:hAnsi="Avenir Next" w:cs="Arial"/>
          <w:color w:val="808080" w:themeColor="background1" w:themeShade="80"/>
          <w:sz w:val="22"/>
          <w:szCs w:val="22"/>
          <w:lang w:val="en-GB"/>
        </w:rPr>
        <w:t xml:space="preserve"> declined if the US-based vendors are able to </w:t>
      </w:r>
      <w:r w:rsidR="009C5D5C" w:rsidRPr="00A142BD">
        <w:rPr>
          <w:rFonts w:ascii="Avenir Next" w:hAnsi="Avenir Next" w:cs="Arial"/>
          <w:color w:val="808080" w:themeColor="background1" w:themeShade="80"/>
          <w:sz w:val="22"/>
          <w:szCs w:val="22"/>
          <w:lang w:val="en-GB"/>
        </w:rPr>
        <w:t>establish</w:t>
      </w:r>
      <w:r w:rsidR="006C7C96" w:rsidRPr="00A142BD">
        <w:rPr>
          <w:rFonts w:ascii="Avenir Next" w:hAnsi="Avenir Next" w:cs="Arial"/>
          <w:color w:val="808080" w:themeColor="background1" w:themeShade="80"/>
          <w:sz w:val="22"/>
          <w:szCs w:val="22"/>
          <w:lang w:val="en-GB"/>
        </w:rPr>
        <w:t xml:space="preserve"> </w:t>
      </w:r>
      <w:r w:rsidR="009D1F94" w:rsidRPr="00A142BD">
        <w:rPr>
          <w:rFonts w:ascii="Avenir Next" w:hAnsi="Avenir Next" w:cs="Arial"/>
          <w:color w:val="808080" w:themeColor="background1" w:themeShade="80"/>
          <w:sz w:val="22"/>
          <w:szCs w:val="22"/>
          <w:lang w:val="en-GB"/>
        </w:rPr>
        <w:t>the</w:t>
      </w:r>
      <w:r w:rsidR="008B182D" w:rsidRPr="00A142BD">
        <w:rPr>
          <w:rFonts w:ascii="Avenir Next" w:hAnsi="Avenir Next" w:cs="Arial"/>
          <w:color w:val="808080" w:themeColor="background1" w:themeShade="80"/>
          <w:sz w:val="22"/>
          <w:szCs w:val="22"/>
          <w:lang w:val="en-GB"/>
        </w:rPr>
        <w:t xml:space="preserve"> </w:t>
      </w:r>
      <w:r w:rsidR="003C33EA">
        <w:rPr>
          <w:rFonts w:ascii="Avenir Next" w:hAnsi="Avenir Next" w:cs="Arial"/>
          <w:color w:val="808080" w:themeColor="background1" w:themeShade="80"/>
          <w:sz w:val="22"/>
          <w:szCs w:val="22"/>
          <w:lang w:val="en-GB"/>
        </w:rPr>
        <w:t xml:space="preserve">applicability of the </w:t>
      </w:r>
      <w:r w:rsidR="008B182D" w:rsidRPr="00A142BD">
        <w:rPr>
          <w:rFonts w:ascii="Avenir Next" w:hAnsi="Avenir Next" w:cs="Arial"/>
          <w:color w:val="808080" w:themeColor="background1" w:themeShade="80"/>
          <w:sz w:val="22"/>
          <w:szCs w:val="22"/>
          <w:lang w:val="en-GB"/>
        </w:rPr>
        <w:t xml:space="preserve">public policy exception </w:t>
      </w:r>
      <w:r w:rsidR="009C5D5C" w:rsidRPr="00A142BD">
        <w:rPr>
          <w:rFonts w:ascii="Avenir Next" w:hAnsi="Avenir Next" w:cs="Arial"/>
          <w:color w:val="808080" w:themeColor="background1" w:themeShade="80"/>
          <w:sz w:val="22"/>
          <w:szCs w:val="22"/>
          <w:lang w:val="en-GB"/>
        </w:rPr>
        <w:t xml:space="preserve">under </w:t>
      </w:r>
      <w:r w:rsidR="008B182D" w:rsidRPr="00A142BD">
        <w:rPr>
          <w:rFonts w:ascii="Avenir Next" w:hAnsi="Avenir Next" w:cs="Arial"/>
          <w:color w:val="808080" w:themeColor="background1" w:themeShade="80"/>
          <w:sz w:val="22"/>
          <w:szCs w:val="22"/>
          <w:lang w:val="en-GB"/>
        </w:rPr>
        <w:t xml:space="preserve">Article </w:t>
      </w:r>
      <w:r w:rsidR="009C5D5C" w:rsidRPr="00A142BD">
        <w:rPr>
          <w:rFonts w:ascii="Avenir Next" w:hAnsi="Avenir Next" w:cs="Arial"/>
          <w:color w:val="808080" w:themeColor="background1" w:themeShade="80"/>
          <w:sz w:val="22"/>
          <w:szCs w:val="22"/>
          <w:lang w:val="en-GB"/>
        </w:rPr>
        <w:t>6</w:t>
      </w:r>
      <w:r w:rsidR="009D1F94" w:rsidRPr="00A142BD">
        <w:rPr>
          <w:rFonts w:ascii="Avenir Next" w:hAnsi="Avenir Next" w:cs="Arial"/>
          <w:color w:val="808080" w:themeColor="background1" w:themeShade="80"/>
          <w:sz w:val="22"/>
          <w:szCs w:val="22"/>
          <w:lang w:val="en-GB"/>
        </w:rPr>
        <w:t xml:space="preserve"> </w:t>
      </w:r>
      <w:r w:rsidR="009C5D5C" w:rsidRPr="00A142BD">
        <w:rPr>
          <w:rFonts w:ascii="Avenir Next" w:hAnsi="Avenir Next" w:cs="Arial"/>
          <w:color w:val="808080" w:themeColor="background1" w:themeShade="80"/>
          <w:sz w:val="22"/>
          <w:szCs w:val="22"/>
          <w:lang w:val="en-GB"/>
        </w:rPr>
        <w:t xml:space="preserve">of </w:t>
      </w:r>
      <w:r w:rsidR="002F5037">
        <w:rPr>
          <w:rFonts w:ascii="Avenir Next" w:hAnsi="Avenir Next" w:cs="Arial"/>
          <w:color w:val="808080" w:themeColor="background1" w:themeShade="80"/>
          <w:sz w:val="22"/>
          <w:szCs w:val="22"/>
          <w:lang w:val="en-GB"/>
        </w:rPr>
        <w:t xml:space="preserve">the </w:t>
      </w:r>
      <w:r w:rsidR="009C5D5C" w:rsidRPr="00A142BD">
        <w:rPr>
          <w:rFonts w:ascii="Avenir Next" w:hAnsi="Avenir Next" w:cs="Arial"/>
          <w:color w:val="808080" w:themeColor="background1" w:themeShade="80"/>
          <w:sz w:val="22"/>
          <w:szCs w:val="22"/>
          <w:lang w:val="en-GB"/>
        </w:rPr>
        <w:t>MLCBI</w:t>
      </w:r>
      <w:r w:rsidR="00127E00" w:rsidRPr="00A142BD">
        <w:rPr>
          <w:rFonts w:ascii="Avenir Next" w:hAnsi="Avenir Next" w:cs="Arial"/>
          <w:color w:val="808080" w:themeColor="background1" w:themeShade="80"/>
          <w:sz w:val="22"/>
          <w:szCs w:val="22"/>
          <w:lang w:val="en-GB"/>
        </w:rPr>
        <w:t xml:space="preserve">, for which the vendors must show that grant of recognition is manifestly contrary to </w:t>
      </w:r>
      <w:r w:rsidR="002D119B" w:rsidRPr="00A142BD">
        <w:rPr>
          <w:rFonts w:ascii="Avenir Next" w:hAnsi="Avenir Next" w:cs="Arial"/>
          <w:color w:val="808080" w:themeColor="background1" w:themeShade="80"/>
          <w:sz w:val="22"/>
          <w:szCs w:val="22"/>
          <w:lang w:val="en-GB"/>
        </w:rPr>
        <w:t>the US public policy.</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w:t>
      </w:r>
      <w:bookmarkStart w:id="3" w:name="_Hlk160212289"/>
      <w:bookmarkStart w:id="4" w:name="_Hlk160211229"/>
      <w:r w:rsidRPr="002E7702">
        <w:rPr>
          <w:rFonts w:ascii="Avenir Next" w:hAnsi="Avenir Next" w:cs="Arial"/>
          <w:sz w:val="22"/>
          <w:szCs w:val="22"/>
          <w:lang w:val="en-GB"/>
        </w:rPr>
        <w:t xml:space="preserve">US-governed leases and intellectual property licenses </w:t>
      </w:r>
      <w:bookmarkEnd w:id="3"/>
      <w:r w:rsidRPr="002E7702">
        <w:rPr>
          <w:rFonts w:ascii="Avenir Next" w:hAnsi="Avenir Next" w:cs="Arial"/>
          <w:sz w:val="22"/>
          <w:szCs w:val="22"/>
          <w:lang w:val="en-GB"/>
        </w:rPr>
        <w:t xml:space="preserve">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w:t>
      </w:r>
      <w:bookmarkEnd w:id="4"/>
      <w:r w:rsidRPr="002E7702">
        <w:rPr>
          <w:rFonts w:ascii="Avenir Next" w:hAnsi="Avenir Next" w:cs="Arial"/>
          <w:sz w:val="22"/>
          <w:szCs w:val="22"/>
          <w:lang w:val="en-GB"/>
        </w:rPr>
        <w:t xml:space="preserve"> Based on these facts, explain what steps, if any, should the foreign representative take to protect the assets and why?</w:t>
      </w:r>
    </w:p>
    <w:p w14:paraId="2EBCC997" w14:textId="77777777" w:rsidR="00817D57" w:rsidRDefault="00817D57" w:rsidP="00707FC8">
      <w:pPr>
        <w:jc w:val="both"/>
        <w:rPr>
          <w:rFonts w:ascii="Avenir Next" w:hAnsi="Avenir Next" w:cs="Arial"/>
          <w:sz w:val="22"/>
          <w:szCs w:val="22"/>
          <w:lang w:val="en-GB"/>
        </w:rPr>
      </w:pPr>
    </w:p>
    <w:p w14:paraId="498DEAF9" w14:textId="16C5C98F" w:rsidR="006B46C0" w:rsidRDefault="006256B7" w:rsidP="00AE7B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given scenario, it appears that</w:t>
      </w:r>
      <w:r w:rsidR="002C281D">
        <w:rPr>
          <w:rFonts w:ascii="Avenir Next" w:hAnsi="Avenir Next" w:cs="Arial"/>
          <w:color w:val="808080" w:themeColor="background1" w:themeShade="80"/>
          <w:sz w:val="22"/>
          <w:szCs w:val="22"/>
          <w:lang w:val="en-GB"/>
        </w:rPr>
        <w:t xml:space="preserve"> while the </w:t>
      </w:r>
      <w:r w:rsidR="002C281D" w:rsidRPr="002C281D">
        <w:rPr>
          <w:rFonts w:ascii="Avenir Next" w:hAnsi="Avenir Next" w:cs="Arial"/>
          <w:color w:val="808080" w:themeColor="background1" w:themeShade="80"/>
          <w:sz w:val="22"/>
          <w:szCs w:val="22"/>
          <w:lang w:val="en-GB"/>
        </w:rPr>
        <w:t xml:space="preserve">US-governed leases and intellectual property licenses have </w:t>
      </w:r>
      <w:r w:rsidR="002C281D" w:rsidRPr="00A37FF5">
        <w:rPr>
          <w:rFonts w:ascii="Avenir Next" w:hAnsi="Avenir Next" w:cs="Arial"/>
          <w:i/>
          <w:iCs/>
          <w:color w:val="808080" w:themeColor="background1" w:themeShade="80"/>
          <w:sz w:val="22"/>
          <w:szCs w:val="22"/>
          <w:lang w:val="en-GB"/>
        </w:rPr>
        <w:t xml:space="preserve">ipso facto </w:t>
      </w:r>
      <w:r w:rsidR="002C281D" w:rsidRPr="002C281D">
        <w:rPr>
          <w:rFonts w:ascii="Avenir Next" w:hAnsi="Avenir Next" w:cs="Arial"/>
          <w:color w:val="808080" w:themeColor="background1" w:themeShade="80"/>
          <w:sz w:val="22"/>
          <w:szCs w:val="22"/>
          <w:lang w:val="en-GB"/>
        </w:rPr>
        <w:t>clauses</w:t>
      </w:r>
      <w:r w:rsidR="002C281D">
        <w:rPr>
          <w:rFonts w:ascii="Avenir Next" w:hAnsi="Avenir Next" w:cs="Arial"/>
          <w:color w:val="808080" w:themeColor="background1" w:themeShade="80"/>
          <w:sz w:val="22"/>
          <w:szCs w:val="22"/>
          <w:lang w:val="en-GB"/>
        </w:rPr>
        <w:t xml:space="preserve">, there is </w:t>
      </w:r>
      <w:r w:rsidR="00F126A3">
        <w:rPr>
          <w:rFonts w:ascii="Avenir Next" w:hAnsi="Avenir Next" w:cs="Arial"/>
          <w:color w:val="808080" w:themeColor="background1" w:themeShade="80"/>
          <w:sz w:val="22"/>
          <w:szCs w:val="22"/>
          <w:lang w:val="en-GB"/>
        </w:rPr>
        <w:t xml:space="preserve">no threatened termination </w:t>
      </w:r>
      <w:r w:rsidR="006B46C0">
        <w:rPr>
          <w:rFonts w:ascii="Avenir Next" w:hAnsi="Avenir Next" w:cs="Arial"/>
          <w:color w:val="808080" w:themeColor="background1" w:themeShade="80"/>
          <w:sz w:val="22"/>
          <w:szCs w:val="22"/>
          <w:lang w:val="en-GB"/>
        </w:rPr>
        <w:t xml:space="preserve">of these contracts </w:t>
      </w:r>
      <w:r w:rsidR="00F126A3">
        <w:rPr>
          <w:rFonts w:ascii="Avenir Next" w:hAnsi="Avenir Next" w:cs="Arial"/>
          <w:color w:val="808080" w:themeColor="background1" w:themeShade="80"/>
          <w:sz w:val="22"/>
          <w:szCs w:val="22"/>
          <w:lang w:val="en-GB"/>
        </w:rPr>
        <w:t xml:space="preserve">on account of </w:t>
      </w:r>
      <w:r w:rsidR="00D34819">
        <w:rPr>
          <w:rFonts w:ascii="Avenir Next" w:hAnsi="Avenir Next" w:cs="Arial"/>
          <w:color w:val="808080" w:themeColor="background1" w:themeShade="80"/>
          <w:sz w:val="22"/>
          <w:szCs w:val="22"/>
          <w:lang w:val="en-GB"/>
        </w:rPr>
        <w:t xml:space="preserve">the </w:t>
      </w:r>
      <w:r w:rsidR="00F126A3">
        <w:rPr>
          <w:rFonts w:ascii="Avenir Next" w:hAnsi="Avenir Next" w:cs="Arial"/>
          <w:color w:val="808080" w:themeColor="background1" w:themeShade="80"/>
          <w:sz w:val="22"/>
          <w:szCs w:val="22"/>
          <w:lang w:val="en-GB"/>
        </w:rPr>
        <w:t>bankruptcy</w:t>
      </w:r>
      <w:r w:rsidR="006B46C0">
        <w:rPr>
          <w:rFonts w:ascii="Avenir Next" w:hAnsi="Avenir Next" w:cs="Arial"/>
          <w:color w:val="808080" w:themeColor="background1" w:themeShade="80"/>
          <w:sz w:val="22"/>
          <w:szCs w:val="22"/>
          <w:lang w:val="en-GB"/>
        </w:rPr>
        <w:t xml:space="preserve"> of the foreign debtor</w:t>
      </w:r>
      <w:r w:rsidR="00F126A3">
        <w:rPr>
          <w:rFonts w:ascii="Avenir Next" w:hAnsi="Avenir Next" w:cs="Arial"/>
          <w:color w:val="808080" w:themeColor="background1" w:themeShade="80"/>
          <w:sz w:val="22"/>
          <w:szCs w:val="22"/>
          <w:lang w:val="en-GB"/>
        </w:rPr>
        <w:t xml:space="preserve">. </w:t>
      </w:r>
      <w:r w:rsidR="006B46C0">
        <w:rPr>
          <w:rFonts w:ascii="Avenir Next" w:hAnsi="Avenir Next" w:cs="Arial"/>
          <w:color w:val="808080" w:themeColor="background1" w:themeShade="80"/>
          <w:sz w:val="22"/>
          <w:szCs w:val="22"/>
          <w:lang w:val="en-GB"/>
        </w:rPr>
        <w:t xml:space="preserve">Hence, </w:t>
      </w:r>
      <w:r w:rsidR="00BD2D58">
        <w:rPr>
          <w:rFonts w:ascii="Avenir Next" w:hAnsi="Avenir Next" w:cs="Arial"/>
          <w:color w:val="808080" w:themeColor="background1" w:themeShade="80"/>
          <w:sz w:val="22"/>
          <w:szCs w:val="22"/>
          <w:lang w:val="en-GB"/>
        </w:rPr>
        <w:t>in the absence of a threatened termination</w:t>
      </w:r>
      <w:r w:rsidR="00D34819">
        <w:rPr>
          <w:rFonts w:ascii="Avenir Next" w:hAnsi="Avenir Next" w:cs="Arial"/>
          <w:color w:val="808080" w:themeColor="background1" w:themeShade="80"/>
          <w:sz w:val="22"/>
          <w:szCs w:val="22"/>
          <w:lang w:val="en-GB"/>
        </w:rPr>
        <w:t xml:space="preserve"> (</w:t>
      </w:r>
      <w:r w:rsidR="00007810">
        <w:rPr>
          <w:rFonts w:ascii="Avenir Next" w:hAnsi="Avenir Next" w:cs="Arial"/>
          <w:color w:val="808080" w:themeColor="background1" w:themeShade="80"/>
          <w:sz w:val="22"/>
          <w:szCs w:val="22"/>
          <w:lang w:val="en-GB"/>
        </w:rPr>
        <w:t xml:space="preserve">for instance, issuance of notice of termination of the lease or </w:t>
      </w:r>
      <w:r w:rsidR="00D34819">
        <w:rPr>
          <w:rFonts w:ascii="Avenir Next" w:hAnsi="Avenir Next" w:cs="Arial"/>
          <w:color w:val="808080" w:themeColor="background1" w:themeShade="80"/>
          <w:sz w:val="22"/>
          <w:szCs w:val="22"/>
          <w:lang w:val="en-GB"/>
        </w:rPr>
        <w:t xml:space="preserve">revocation of the </w:t>
      </w:r>
      <w:r w:rsidR="00007810">
        <w:rPr>
          <w:rFonts w:ascii="Avenir Next" w:hAnsi="Avenir Next" w:cs="Arial"/>
          <w:color w:val="808080" w:themeColor="background1" w:themeShade="80"/>
          <w:sz w:val="22"/>
          <w:szCs w:val="22"/>
          <w:lang w:val="en-GB"/>
        </w:rPr>
        <w:t>license</w:t>
      </w:r>
      <w:r w:rsidR="00D34819">
        <w:rPr>
          <w:rFonts w:ascii="Avenir Next" w:hAnsi="Avenir Next" w:cs="Arial"/>
          <w:color w:val="808080" w:themeColor="background1" w:themeShade="80"/>
          <w:sz w:val="22"/>
          <w:szCs w:val="22"/>
          <w:lang w:val="en-GB"/>
        </w:rPr>
        <w:t>)</w:t>
      </w:r>
      <w:r w:rsidR="00007810">
        <w:rPr>
          <w:rFonts w:ascii="Avenir Next" w:hAnsi="Avenir Next" w:cs="Arial"/>
          <w:color w:val="808080" w:themeColor="background1" w:themeShade="80"/>
          <w:sz w:val="22"/>
          <w:szCs w:val="22"/>
          <w:lang w:val="en-GB"/>
        </w:rPr>
        <w:t>, any steps taken by the foreign representative is likely to be considered as premature.</w:t>
      </w:r>
    </w:p>
    <w:p w14:paraId="08548DE3" w14:textId="77777777" w:rsidR="006B46C0" w:rsidRDefault="006B46C0" w:rsidP="00AE7B36">
      <w:pPr>
        <w:jc w:val="both"/>
        <w:rPr>
          <w:rFonts w:ascii="Avenir Next" w:hAnsi="Avenir Next" w:cs="Arial"/>
          <w:color w:val="808080" w:themeColor="background1" w:themeShade="80"/>
          <w:sz w:val="22"/>
          <w:szCs w:val="22"/>
          <w:lang w:val="en-GB"/>
        </w:rPr>
      </w:pPr>
    </w:p>
    <w:p w14:paraId="122ECC2D" w14:textId="77777777" w:rsidR="00012E9D" w:rsidRDefault="002C0D1E" w:rsidP="00CA2F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if there is a </w:t>
      </w:r>
      <w:r w:rsidR="004D669C">
        <w:rPr>
          <w:rFonts w:ascii="Avenir Next" w:hAnsi="Avenir Next" w:cs="Arial"/>
          <w:color w:val="808080" w:themeColor="background1" w:themeShade="80"/>
          <w:sz w:val="22"/>
          <w:szCs w:val="22"/>
          <w:lang w:val="en-GB"/>
        </w:rPr>
        <w:t xml:space="preserve">strong </w:t>
      </w:r>
      <w:r w:rsidR="007B187A">
        <w:rPr>
          <w:rFonts w:ascii="Avenir Next" w:hAnsi="Avenir Next" w:cs="Arial"/>
          <w:color w:val="808080" w:themeColor="background1" w:themeShade="80"/>
          <w:sz w:val="22"/>
          <w:szCs w:val="22"/>
          <w:lang w:val="en-GB"/>
        </w:rPr>
        <w:t xml:space="preserve">likelihood </w:t>
      </w:r>
      <w:r>
        <w:rPr>
          <w:rFonts w:ascii="Avenir Next" w:hAnsi="Avenir Next" w:cs="Arial"/>
          <w:color w:val="808080" w:themeColor="background1" w:themeShade="80"/>
          <w:sz w:val="22"/>
          <w:szCs w:val="22"/>
          <w:lang w:val="en-GB"/>
        </w:rPr>
        <w:t xml:space="preserve">of termination of the lease/ </w:t>
      </w:r>
      <w:r w:rsidR="004D669C">
        <w:rPr>
          <w:rFonts w:ascii="Avenir Next" w:hAnsi="Avenir Next" w:cs="Arial"/>
          <w:color w:val="808080" w:themeColor="background1" w:themeShade="80"/>
          <w:sz w:val="22"/>
          <w:szCs w:val="22"/>
          <w:lang w:val="en-GB"/>
        </w:rPr>
        <w:t xml:space="preserve">revocation of the </w:t>
      </w:r>
      <w:r>
        <w:rPr>
          <w:rFonts w:ascii="Avenir Next" w:hAnsi="Avenir Next" w:cs="Arial"/>
          <w:color w:val="808080" w:themeColor="background1" w:themeShade="80"/>
          <w:sz w:val="22"/>
          <w:szCs w:val="22"/>
          <w:lang w:val="en-GB"/>
        </w:rPr>
        <w:t>license</w:t>
      </w:r>
      <w:r w:rsidR="009059A8">
        <w:rPr>
          <w:rFonts w:ascii="Avenir Next" w:hAnsi="Avenir Next" w:cs="Arial"/>
          <w:color w:val="808080" w:themeColor="background1" w:themeShade="80"/>
          <w:sz w:val="22"/>
          <w:szCs w:val="22"/>
          <w:lang w:val="en-GB"/>
        </w:rPr>
        <w:t xml:space="preserve"> by the counterparty, the foreign representative can make application for urgent interim relief under Article 1</w:t>
      </w:r>
      <w:r w:rsidR="007B187A">
        <w:rPr>
          <w:rFonts w:ascii="Avenir Next" w:hAnsi="Avenir Next" w:cs="Arial"/>
          <w:color w:val="808080" w:themeColor="background1" w:themeShade="80"/>
          <w:sz w:val="22"/>
          <w:szCs w:val="22"/>
          <w:lang w:val="en-GB"/>
        </w:rPr>
        <w:t>9</w:t>
      </w:r>
      <w:r w:rsidR="009059A8">
        <w:rPr>
          <w:rFonts w:ascii="Avenir Next" w:hAnsi="Avenir Next" w:cs="Arial"/>
          <w:color w:val="808080" w:themeColor="background1" w:themeShade="80"/>
          <w:sz w:val="22"/>
          <w:szCs w:val="22"/>
          <w:lang w:val="en-GB"/>
        </w:rPr>
        <w:t xml:space="preserve"> of the Model Law, </w:t>
      </w:r>
      <w:r w:rsidR="00E95096">
        <w:rPr>
          <w:rFonts w:ascii="Avenir Next" w:hAnsi="Avenir Next" w:cs="Arial"/>
          <w:color w:val="808080" w:themeColor="background1" w:themeShade="80"/>
          <w:sz w:val="22"/>
          <w:szCs w:val="22"/>
          <w:lang w:val="en-GB"/>
        </w:rPr>
        <w:t xml:space="preserve">during the period </w:t>
      </w:r>
      <w:r w:rsidR="00C37FA7">
        <w:rPr>
          <w:rFonts w:ascii="Avenir Next" w:hAnsi="Avenir Next" w:cs="Arial"/>
          <w:color w:val="808080" w:themeColor="background1" w:themeShade="80"/>
          <w:sz w:val="22"/>
          <w:szCs w:val="22"/>
          <w:lang w:val="en-GB"/>
        </w:rPr>
        <w:t>wh</w:t>
      </w:r>
      <w:r w:rsidR="00E95096">
        <w:rPr>
          <w:rFonts w:ascii="Avenir Next" w:hAnsi="Avenir Next" w:cs="Arial"/>
          <w:color w:val="808080" w:themeColor="background1" w:themeShade="80"/>
          <w:sz w:val="22"/>
          <w:szCs w:val="22"/>
          <w:lang w:val="en-GB"/>
        </w:rPr>
        <w:t>en</w:t>
      </w:r>
      <w:r w:rsidR="00C37FA7">
        <w:rPr>
          <w:rFonts w:ascii="Avenir Next" w:hAnsi="Avenir Next" w:cs="Arial"/>
          <w:color w:val="808080" w:themeColor="background1" w:themeShade="80"/>
          <w:sz w:val="22"/>
          <w:szCs w:val="22"/>
          <w:lang w:val="en-GB"/>
        </w:rPr>
        <w:t xml:space="preserve"> the recognition application is pending adjudication</w:t>
      </w:r>
      <w:r w:rsidR="007B187A">
        <w:rPr>
          <w:rFonts w:ascii="Avenir Next" w:hAnsi="Avenir Next" w:cs="Arial"/>
          <w:color w:val="808080" w:themeColor="background1" w:themeShade="80"/>
          <w:sz w:val="22"/>
          <w:szCs w:val="22"/>
          <w:lang w:val="en-GB"/>
        </w:rPr>
        <w:t xml:space="preserve"> in the US Court</w:t>
      </w:r>
      <w:r w:rsidR="00C37FA7">
        <w:rPr>
          <w:rFonts w:ascii="Avenir Next" w:hAnsi="Avenir Next" w:cs="Arial"/>
          <w:color w:val="808080" w:themeColor="background1" w:themeShade="80"/>
          <w:sz w:val="22"/>
          <w:szCs w:val="22"/>
          <w:lang w:val="en-GB"/>
        </w:rPr>
        <w:t>.</w:t>
      </w:r>
      <w:r w:rsidR="007B187A">
        <w:rPr>
          <w:rFonts w:ascii="Avenir Next" w:hAnsi="Avenir Next" w:cs="Arial"/>
          <w:color w:val="808080" w:themeColor="background1" w:themeShade="80"/>
          <w:sz w:val="22"/>
          <w:szCs w:val="22"/>
          <w:lang w:val="en-GB"/>
        </w:rPr>
        <w:t xml:space="preserve"> </w:t>
      </w:r>
      <w:r w:rsidR="00A31A33">
        <w:rPr>
          <w:rFonts w:ascii="Avenir Next" w:hAnsi="Avenir Next" w:cs="Arial"/>
          <w:color w:val="808080" w:themeColor="background1" w:themeShade="80"/>
          <w:sz w:val="22"/>
          <w:szCs w:val="22"/>
          <w:lang w:val="en-GB"/>
        </w:rPr>
        <w:t>S</w:t>
      </w:r>
      <w:r w:rsidR="00A31A33" w:rsidRPr="005422A6">
        <w:rPr>
          <w:rFonts w:ascii="Avenir Next" w:hAnsi="Avenir Next" w:cs="Arial"/>
          <w:color w:val="808080" w:themeColor="background1" w:themeShade="80"/>
          <w:sz w:val="22"/>
          <w:szCs w:val="22"/>
          <w:lang w:val="en-GB"/>
        </w:rPr>
        <w:t xml:space="preserve">uch relief </w:t>
      </w:r>
      <w:r w:rsidR="00A31A33">
        <w:rPr>
          <w:rFonts w:ascii="Avenir Next" w:hAnsi="Avenir Next" w:cs="Arial"/>
          <w:color w:val="808080" w:themeColor="background1" w:themeShade="80"/>
          <w:sz w:val="22"/>
          <w:szCs w:val="22"/>
          <w:lang w:val="en-GB"/>
        </w:rPr>
        <w:t xml:space="preserve">can be sought if </w:t>
      </w:r>
      <w:r w:rsidR="004978C3">
        <w:rPr>
          <w:rFonts w:ascii="Avenir Next" w:hAnsi="Avenir Next" w:cs="Arial"/>
          <w:color w:val="808080" w:themeColor="background1" w:themeShade="80"/>
          <w:sz w:val="22"/>
          <w:szCs w:val="22"/>
          <w:lang w:val="en-GB"/>
        </w:rPr>
        <w:t xml:space="preserve">it </w:t>
      </w:r>
      <w:r w:rsidR="00A31A33" w:rsidRPr="005422A6">
        <w:rPr>
          <w:rFonts w:ascii="Avenir Next" w:hAnsi="Avenir Next" w:cs="Arial"/>
          <w:color w:val="808080" w:themeColor="background1" w:themeShade="80"/>
          <w:sz w:val="22"/>
          <w:szCs w:val="22"/>
          <w:lang w:val="en-GB"/>
        </w:rPr>
        <w:t>is urgently needed to protect the assets of the debtor</w:t>
      </w:r>
      <w:r w:rsidR="00C43635">
        <w:rPr>
          <w:rFonts w:ascii="Avenir Next" w:hAnsi="Avenir Next" w:cs="Arial"/>
          <w:color w:val="808080" w:themeColor="background1" w:themeShade="80"/>
          <w:sz w:val="22"/>
          <w:szCs w:val="22"/>
          <w:lang w:val="en-GB"/>
        </w:rPr>
        <w:t xml:space="preserve">, </w:t>
      </w:r>
      <w:r w:rsidR="001D41E1">
        <w:rPr>
          <w:rFonts w:ascii="Avenir Next" w:hAnsi="Avenir Next" w:cs="Arial"/>
          <w:color w:val="808080" w:themeColor="background1" w:themeShade="80"/>
          <w:sz w:val="22"/>
          <w:szCs w:val="22"/>
          <w:lang w:val="en-GB"/>
        </w:rPr>
        <w:t xml:space="preserve">which would cover leasehold rights </w:t>
      </w:r>
      <w:r w:rsidR="00F65426">
        <w:rPr>
          <w:rFonts w:ascii="Avenir Next" w:hAnsi="Avenir Next" w:cs="Arial"/>
          <w:color w:val="808080" w:themeColor="background1" w:themeShade="80"/>
          <w:sz w:val="22"/>
          <w:szCs w:val="22"/>
          <w:lang w:val="en-GB"/>
        </w:rPr>
        <w:t>and intellectual property licenses of the debtor</w:t>
      </w:r>
      <w:r w:rsidR="00C43635">
        <w:rPr>
          <w:rFonts w:ascii="Avenir Next" w:hAnsi="Avenir Next" w:cs="Arial"/>
          <w:color w:val="808080" w:themeColor="background1" w:themeShade="80"/>
          <w:sz w:val="22"/>
          <w:szCs w:val="22"/>
          <w:lang w:val="en-GB"/>
        </w:rPr>
        <w:t xml:space="preserve"> in this case.</w:t>
      </w:r>
      <w:r w:rsidR="00A31A33">
        <w:rPr>
          <w:rFonts w:ascii="Avenir Next" w:hAnsi="Avenir Next" w:cs="Arial"/>
          <w:color w:val="808080" w:themeColor="background1" w:themeShade="80"/>
          <w:sz w:val="22"/>
          <w:szCs w:val="22"/>
          <w:lang w:val="en-GB"/>
        </w:rPr>
        <w:t xml:space="preserve"> </w:t>
      </w:r>
    </w:p>
    <w:p w14:paraId="606E796F" w14:textId="77777777" w:rsidR="00012E9D" w:rsidRDefault="00012E9D" w:rsidP="00CA2FC9">
      <w:pPr>
        <w:jc w:val="both"/>
        <w:rPr>
          <w:rFonts w:ascii="Avenir Next" w:hAnsi="Avenir Next" w:cs="Arial"/>
          <w:color w:val="808080" w:themeColor="background1" w:themeShade="80"/>
          <w:sz w:val="22"/>
          <w:szCs w:val="22"/>
          <w:lang w:val="en-GB"/>
        </w:rPr>
      </w:pPr>
    </w:p>
    <w:p w14:paraId="561B32F9" w14:textId="77777777" w:rsidR="00853D4F" w:rsidRDefault="007B187A" w:rsidP="00AE7B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19</w:t>
      </w:r>
      <w:r w:rsidR="00756AAD">
        <w:rPr>
          <w:rFonts w:ascii="Avenir Next" w:hAnsi="Avenir Next" w:cs="Arial"/>
          <w:color w:val="808080" w:themeColor="background1" w:themeShade="80"/>
          <w:sz w:val="22"/>
          <w:szCs w:val="22"/>
          <w:lang w:val="en-GB"/>
        </w:rPr>
        <w:t xml:space="preserve"> read with Article 21 </w:t>
      </w:r>
      <w:r w:rsidR="00115A89">
        <w:rPr>
          <w:rFonts w:ascii="Avenir Next" w:hAnsi="Avenir Next" w:cs="Arial"/>
          <w:color w:val="808080" w:themeColor="background1" w:themeShade="80"/>
          <w:sz w:val="22"/>
          <w:szCs w:val="22"/>
          <w:lang w:val="en-GB"/>
        </w:rPr>
        <w:t>(g)</w:t>
      </w:r>
      <w:r w:rsidR="00C74A97">
        <w:rPr>
          <w:rFonts w:ascii="Avenir Next" w:hAnsi="Avenir Next" w:cs="Arial"/>
          <w:color w:val="808080" w:themeColor="background1" w:themeShade="80"/>
          <w:sz w:val="22"/>
          <w:szCs w:val="22"/>
          <w:lang w:val="en-GB"/>
        </w:rPr>
        <w:t xml:space="preserve"> of the Model Law</w:t>
      </w:r>
      <w:r>
        <w:rPr>
          <w:rFonts w:ascii="Avenir Next" w:hAnsi="Avenir Next" w:cs="Arial"/>
          <w:color w:val="808080" w:themeColor="background1" w:themeShade="80"/>
          <w:sz w:val="22"/>
          <w:szCs w:val="22"/>
          <w:lang w:val="en-GB"/>
        </w:rPr>
        <w:t xml:space="preserve">, </w:t>
      </w:r>
      <w:r w:rsidR="00CA2FC9">
        <w:rPr>
          <w:rFonts w:ascii="Avenir Next" w:hAnsi="Avenir Next" w:cs="Arial"/>
          <w:color w:val="808080" w:themeColor="background1" w:themeShade="80"/>
          <w:sz w:val="22"/>
          <w:szCs w:val="22"/>
          <w:lang w:val="en-GB"/>
        </w:rPr>
        <w:t xml:space="preserve">the US court can grant </w:t>
      </w:r>
      <w:r w:rsidR="00CA2FC9" w:rsidRPr="00CA2FC9">
        <w:rPr>
          <w:rFonts w:ascii="Avenir Next" w:hAnsi="Avenir Next" w:cs="Arial"/>
          <w:color w:val="808080" w:themeColor="background1" w:themeShade="80"/>
          <w:sz w:val="22"/>
          <w:szCs w:val="22"/>
          <w:lang w:val="en-GB"/>
        </w:rPr>
        <w:t xml:space="preserve">any additional relief that may be available to </w:t>
      </w:r>
      <w:r w:rsidR="00CA2FC9">
        <w:rPr>
          <w:rFonts w:ascii="Avenir Next" w:hAnsi="Avenir Next" w:cs="Arial"/>
          <w:color w:val="808080" w:themeColor="background1" w:themeShade="80"/>
          <w:sz w:val="22"/>
          <w:szCs w:val="22"/>
          <w:lang w:val="en-GB"/>
        </w:rPr>
        <w:t>the foreign representative</w:t>
      </w:r>
      <w:r w:rsidR="00CA2FC9" w:rsidRPr="00CA2FC9">
        <w:rPr>
          <w:rFonts w:ascii="Avenir Next" w:hAnsi="Avenir Next" w:cs="Arial"/>
          <w:color w:val="808080" w:themeColor="background1" w:themeShade="80"/>
          <w:sz w:val="22"/>
          <w:szCs w:val="22"/>
          <w:lang w:val="en-GB"/>
        </w:rPr>
        <w:t xml:space="preserve"> under the laws of</w:t>
      </w:r>
      <w:r w:rsidR="00CA2FC9">
        <w:rPr>
          <w:rFonts w:ascii="Avenir Next" w:hAnsi="Avenir Next" w:cs="Arial"/>
          <w:color w:val="808080" w:themeColor="background1" w:themeShade="80"/>
          <w:sz w:val="22"/>
          <w:szCs w:val="22"/>
          <w:lang w:val="en-GB"/>
        </w:rPr>
        <w:t xml:space="preserve"> US</w:t>
      </w:r>
      <w:r w:rsidR="00CA2FC9" w:rsidRPr="00CA2FC9">
        <w:rPr>
          <w:rFonts w:ascii="Avenir Next" w:hAnsi="Avenir Next" w:cs="Arial"/>
          <w:color w:val="808080" w:themeColor="background1" w:themeShade="80"/>
          <w:sz w:val="22"/>
          <w:szCs w:val="22"/>
          <w:lang w:val="en-GB"/>
        </w:rPr>
        <w:t>.</w:t>
      </w:r>
      <w:r w:rsidR="00DF4B78">
        <w:rPr>
          <w:rFonts w:ascii="Avenir Next" w:hAnsi="Avenir Next" w:cs="Arial"/>
          <w:color w:val="808080" w:themeColor="background1" w:themeShade="80"/>
          <w:sz w:val="22"/>
          <w:szCs w:val="22"/>
          <w:lang w:val="en-GB"/>
        </w:rPr>
        <w:t xml:space="preserve"> </w:t>
      </w:r>
      <w:r w:rsidR="00244B61">
        <w:rPr>
          <w:rFonts w:ascii="Avenir Next" w:hAnsi="Avenir Next" w:cs="Arial"/>
          <w:color w:val="808080" w:themeColor="background1" w:themeShade="80"/>
          <w:sz w:val="22"/>
          <w:szCs w:val="22"/>
          <w:lang w:val="en-GB"/>
        </w:rPr>
        <w:t>T</w:t>
      </w:r>
      <w:r w:rsidR="00DF4B78">
        <w:rPr>
          <w:rFonts w:ascii="Avenir Next" w:hAnsi="Avenir Next" w:cs="Arial"/>
          <w:color w:val="808080" w:themeColor="background1" w:themeShade="80"/>
          <w:sz w:val="22"/>
          <w:szCs w:val="22"/>
          <w:lang w:val="en-GB"/>
        </w:rPr>
        <w:t xml:space="preserve">he foreign representative may consider filing an application </w:t>
      </w:r>
      <w:r w:rsidR="00CA719B">
        <w:rPr>
          <w:rFonts w:ascii="Avenir Next" w:hAnsi="Avenir Next" w:cs="Arial"/>
          <w:color w:val="808080" w:themeColor="background1" w:themeShade="80"/>
          <w:sz w:val="22"/>
          <w:szCs w:val="22"/>
          <w:lang w:val="en-GB"/>
        </w:rPr>
        <w:t xml:space="preserve">in the US court </w:t>
      </w:r>
      <w:r w:rsidR="00DF4B78">
        <w:rPr>
          <w:rFonts w:ascii="Avenir Next" w:hAnsi="Avenir Next" w:cs="Arial"/>
          <w:color w:val="808080" w:themeColor="background1" w:themeShade="80"/>
          <w:sz w:val="22"/>
          <w:szCs w:val="22"/>
          <w:lang w:val="en-GB"/>
        </w:rPr>
        <w:t xml:space="preserve">seeking restraint orders in respect of </w:t>
      </w:r>
      <w:r w:rsidR="00CA719B">
        <w:rPr>
          <w:rFonts w:ascii="Avenir Next" w:hAnsi="Avenir Next" w:cs="Arial"/>
          <w:color w:val="808080" w:themeColor="background1" w:themeShade="80"/>
          <w:sz w:val="22"/>
          <w:szCs w:val="22"/>
          <w:lang w:val="en-GB"/>
        </w:rPr>
        <w:t xml:space="preserve">termination of the </w:t>
      </w:r>
      <w:r w:rsidR="00CA719B" w:rsidRPr="00CA719B">
        <w:rPr>
          <w:rFonts w:ascii="Avenir Next" w:hAnsi="Avenir Next" w:cs="Arial"/>
          <w:color w:val="808080" w:themeColor="background1" w:themeShade="80"/>
          <w:sz w:val="22"/>
          <w:szCs w:val="22"/>
          <w:lang w:val="en-GB"/>
        </w:rPr>
        <w:t>US-governed leases</w:t>
      </w:r>
      <w:r w:rsidR="00555720">
        <w:rPr>
          <w:rFonts w:ascii="Avenir Next" w:hAnsi="Avenir Next" w:cs="Arial"/>
          <w:color w:val="808080" w:themeColor="background1" w:themeShade="80"/>
          <w:sz w:val="22"/>
          <w:szCs w:val="22"/>
          <w:lang w:val="en-GB"/>
        </w:rPr>
        <w:t>/ revocation of the</w:t>
      </w:r>
      <w:r w:rsidR="00CA719B" w:rsidRPr="00CA719B">
        <w:rPr>
          <w:rFonts w:ascii="Avenir Next" w:hAnsi="Avenir Next" w:cs="Arial"/>
          <w:color w:val="808080" w:themeColor="background1" w:themeShade="80"/>
          <w:sz w:val="22"/>
          <w:szCs w:val="22"/>
          <w:lang w:val="en-GB"/>
        </w:rPr>
        <w:t xml:space="preserve"> licenses</w:t>
      </w:r>
      <w:r w:rsidR="00244B61">
        <w:rPr>
          <w:rFonts w:ascii="Avenir Next" w:hAnsi="Avenir Next" w:cs="Arial"/>
          <w:color w:val="808080" w:themeColor="background1" w:themeShade="80"/>
          <w:sz w:val="22"/>
          <w:szCs w:val="22"/>
          <w:lang w:val="en-GB"/>
        </w:rPr>
        <w:t xml:space="preserve"> as an additional relief that may be granted to the foreign representative under US laws</w:t>
      </w:r>
      <w:r w:rsidR="0047579F">
        <w:rPr>
          <w:rFonts w:ascii="Avenir Next" w:hAnsi="Avenir Next" w:cs="Arial"/>
          <w:color w:val="808080" w:themeColor="background1" w:themeShade="80"/>
          <w:sz w:val="22"/>
          <w:szCs w:val="22"/>
          <w:lang w:val="en-GB"/>
        </w:rPr>
        <w:t>. The ground that may be taken by the foreign representative is that</w:t>
      </w:r>
      <w:r w:rsidR="00116367">
        <w:rPr>
          <w:rFonts w:ascii="Avenir Next" w:hAnsi="Avenir Next" w:cs="Arial"/>
          <w:color w:val="808080" w:themeColor="background1" w:themeShade="80"/>
          <w:sz w:val="22"/>
          <w:szCs w:val="22"/>
          <w:lang w:val="en-GB"/>
        </w:rPr>
        <w:t xml:space="preserve"> </w:t>
      </w:r>
      <w:r w:rsidR="00244B61" w:rsidRPr="00A37FF5">
        <w:rPr>
          <w:rFonts w:ascii="Avenir Next" w:hAnsi="Avenir Next" w:cs="Arial"/>
          <w:i/>
          <w:iCs/>
          <w:color w:val="808080" w:themeColor="background1" w:themeShade="80"/>
          <w:sz w:val="22"/>
          <w:szCs w:val="22"/>
          <w:lang w:val="en-GB"/>
        </w:rPr>
        <w:t>ipso facto</w:t>
      </w:r>
      <w:r w:rsidR="00244B61">
        <w:rPr>
          <w:rFonts w:ascii="Avenir Next" w:hAnsi="Avenir Next" w:cs="Arial"/>
          <w:color w:val="808080" w:themeColor="background1" w:themeShade="80"/>
          <w:sz w:val="22"/>
          <w:szCs w:val="22"/>
          <w:lang w:val="en-GB"/>
        </w:rPr>
        <w:t xml:space="preserve"> clauses are not enforceable under the US laws</w:t>
      </w:r>
      <w:r w:rsidR="003A3951">
        <w:rPr>
          <w:rFonts w:ascii="Avenir Next" w:hAnsi="Avenir Next" w:cs="Arial"/>
          <w:color w:val="808080" w:themeColor="background1" w:themeShade="80"/>
          <w:sz w:val="22"/>
          <w:szCs w:val="22"/>
          <w:lang w:val="en-GB"/>
        </w:rPr>
        <w:t xml:space="preserve"> and thus, such a provision in the lease/ license was </w:t>
      </w:r>
      <w:r w:rsidR="003A3951" w:rsidRPr="00A37FF5">
        <w:rPr>
          <w:rFonts w:ascii="Avenir Next" w:hAnsi="Avenir Next" w:cs="Arial"/>
          <w:i/>
          <w:iCs/>
          <w:color w:val="808080" w:themeColor="background1" w:themeShade="80"/>
          <w:sz w:val="22"/>
          <w:szCs w:val="22"/>
          <w:lang w:val="en-GB"/>
        </w:rPr>
        <w:t>void ab initio</w:t>
      </w:r>
      <w:r w:rsidR="00D43C2A">
        <w:rPr>
          <w:rFonts w:ascii="Avenir Next" w:hAnsi="Avenir Next" w:cs="Arial"/>
          <w:color w:val="808080" w:themeColor="background1" w:themeShade="80"/>
          <w:sz w:val="22"/>
          <w:szCs w:val="22"/>
          <w:lang w:val="en-GB"/>
        </w:rPr>
        <w:t xml:space="preserve">. </w:t>
      </w:r>
      <w:r w:rsidR="00CA49E1">
        <w:rPr>
          <w:rFonts w:ascii="Avenir Next" w:hAnsi="Avenir Next" w:cs="Arial"/>
          <w:color w:val="808080" w:themeColor="background1" w:themeShade="80"/>
          <w:sz w:val="22"/>
          <w:szCs w:val="22"/>
          <w:lang w:val="en-GB"/>
        </w:rPr>
        <w:t>The foreign representative will have to establish that it has a likelihood of success on merits,</w:t>
      </w:r>
      <w:r w:rsidR="0047579F">
        <w:rPr>
          <w:rFonts w:ascii="Avenir Next" w:hAnsi="Avenir Next" w:cs="Arial"/>
          <w:color w:val="808080" w:themeColor="background1" w:themeShade="80"/>
          <w:sz w:val="22"/>
          <w:szCs w:val="22"/>
          <w:lang w:val="en-GB"/>
        </w:rPr>
        <w:t xml:space="preserve"> that</w:t>
      </w:r>
      <w:r w:rsidR="00CA49E1">
        <w:rPr>
          <w:rFonts w:ascii="Avenir Next" w:hAnsi="Avenir Next" w:cs="Arial"/>
          <w:color w:val="808080" w:themeColor="background1" w:themeShade="80"/>
          <w:sz w:val="22"/>
          <w:szCs w:val="22"/>
          <w:lang w:val="en-GB"/>
        </w:rPr>
        <w:t xml:space="preserve"> </w:t>
      </w:r>
      <w:r w:rsidR="00E611A3">
        <w:rPr>
          <w:rFonts w:ascii="Avenir Next" w:hAnsi="Avenir Next" w:cs="Arial"/>
          <w:color w:val="808080" w:themeColor="background1" w:themeShade="80"/>
          <w:sz w:val="22"/>
          <w:szCs w:val="22"/>
          <w:lang w:val="en-GB"/>
        </w:rPr>
        <w:t>irreparable harm will be caused to the interests of the debtor if the</w:t>
      </w:r>
      <w:r w:rsidR="0047579F">
        <w:rPr>
          <w:rFonts w:ascii="Avenir Next" w:hAnsi="Avenir Next" w:cs="Arial"/>
          <w:color w:val="808080" w:themeColor="background1" w:themeShade="80"/>
          <w:sz w:val="22"/>
          <w:szCs w:val="22"/>
          <w:lang w:val="en-GB"/>
        </w:rPr>
        <w:t xml:space="preserve"> relief</w:t>
      </w:r>
      <w:r w:rsidR="00E611A3">
        <w:rPr>
          <w:rFonts w:ascii="Avenir Next" w:hAnsi="Avenir Next" w:cs="Arial"/>
          <w:color w:val="808080" w:themeColor="background1" w:themeShade="80"/>
          <w:sz w:val="22"/>
          <w:szCs w:val="22"/>
          <w:lang w:val="en-GB"/>
        </w:rPr>
        <w:t xml:space="preserve"> is not </w:t>
      </w:r>
      <w:r w:rsidR="0047579F">
        <w:rPr>
          <w:rFonts w:ascii="Avenir Next" w:hAnsi="Avenir Next" w:cs="Arial"/>
          <w:color w:val="808080" w:themeColor="background1" w:themeShade="80"/>
          <w:sz w:val="22"/>
          <w:szCs w:val="22"/>
          <w:lang w:val="en-GB"/>
        </w:rPr>
        <w:t xml:space="preserve">granted </w:t>
      </w:r>
      <w:r w:rsidR="00676489">
        <w:rPr>
          <w:rFonts w:ascii="Avenir Next" w:hAnsi="Avenir Next" w:cs="Arial"/>
          <w:color w:val="808080" w:themeColor="background1" w:themeShade="80"/>
          <w:sz w:val="22"/>
          <w:szCs w:val="22"/>
          <w:lang w:val="en-GB"/>
        </w:rPr>
        <w:t xml:space="preserve">and that equity favours grant of </w:t>
      </w:r>
      <w:r w:rsidR="00A94E82">
        <w:rPr>
          <w:rFonts w:ascii="Avenir Next" w:hAnsi="Avenir Next" w:cs="Arial"/>
          <w:color w:val="808080" w:themeColor="background1" w:themeShade="80"/>
          <w:sz w:val="22"/>
          <w:szCs w:val="22"/>
          <w:lang w:val="en-GB"/>
        </w:rPr>
        <w:t>the relief sought by the foreign representative</w:t>
      </w:r>
      <w:r w:rsidR="00676489">
        <w:rPr>
          <w:rFonts w:ascii="Avenir Next" w:hAnsi="Avenir Next" w:cs="Arial"/>
          <w:color w:val="808080" w:themeColor="background1" w:themeShade="80"/>
          <w:sz w:val="22"/>
          <w:szCs w:val="22"/>
          <w:lang w:val="en-GB"/>
        </w:rPr>
        <w:t xml:space="preserve">. </w:t>
      </w:r>
    </w:p>
    <w:p w14:paraId="4E4FE2C2" w14:textId="77777777" w:rsidR="00853D4F" w:rsidRDefault="00853D4F" w:rsidP="00AE7B36">
      <w:pPr>
        <w:jc w:val="both"/>
        <w:rPr>
          <w:rFonts w:ascii="Avenir Next" w:hAnsi="Avenir Next" w:cs="Arial"/>
          <w:color w:val="808080" w:themeColor="background1" w:themeShade="80"/>
          <w:sz w:val="22"/>
          <w:szCs w:val="22"/>
          <w:lang w:val="en-GB"/>
        </w:rPr>
      </w:pPr>
    </w:p>
    <w:p w14:paraId="4A0E319B" w14:textId="7F5AAA74" w:rsidR="00867A8F" w:rsidRPr="00F31EE9" w:rsidRDefault="00853D4F" w:rsidP="00A37F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w:t>
      </w:r>
      <w:r w:rsidRPr="005422A6">
        <w:rPr>
          <w:rFonts w:ascii="Avenir Next" w:hAnsi="Avenir Next" w:cs="Arial"/>
          <w:color w:val="808080" w:themeColor="background1" w:themeShade="80"/>
          <w:sz w:val="22"/>
          <w:szCs w:val="22"/>
          <w:lang w:val="en-GB"/>
        </w:rPr>
        <w:t>nder Article 7 of the Model Law</w:t>
      </w:r>
      <w:r>
        <w:rPr>
          <w:rFonts w:ascii="Avenir Next" w:hAnsi="Avenir Next" w:cs="Arial"/>
          <w:color w:val="808080" w:themeColor="background1" w:themeShade="80"/>
          <w:sz w:val="22"/>
          <w:szCs w:val="22"/>
          <w:lang w:val="en-GB"/>
        </w:rPr>
        <w:t>, t</w:t>
      </w:r>
      <w:r w:rsidR="0039301B" w:rsidRPr="005422A6">
        <w:rPr>
          <w:rFonts w:ascii="Avenir Next" w:hAnsi="Avenir Next" w:cs="Arial"/>
          <w:color w:val="808080" w:themeColor="background1" w:themeShade="80"/>
          <w:sz w:val="22"/>
          <w:szCs w:val="22"/>
          <w:lang w:val="en-GB"/>
        </w:rPr>
        <w:t>he</w:t>
      </w:r>
      <w:r>
        <w:rPr>
          <w:rFonts w:ascii="Avenir Next" w:hAnsi="Avenir Next" w:cs="Arial"/>
          <w:color w:val="808080" w:themeColor="background1" w:themeShade="80"/>
          <w:sz w:val="22"/>
          <w:szCs w:val="22"/>
          <w:lang w:val="en-GB"/>
        </w:rPr>
        <w:t xml:space="preserve"> foreign representative</w:t>
      </w:r>
      <w:r w:rsidR="0039301B" w:rsidRPr="005422A6">
        <w:rPr>
          <w:rFonts w:ascii="Avenir Next" w:hAnsi="Avenir Next" w:cs="Arial"/>
          <w:color w:val="808080" w:themeColor="background1" w:themeShade="80"/>
          <w:sz w:val="22"/>
          <w:szCs w:val="22"/>
          <w:lang w:val="en-GB"/>
        </w:rPr>
        <w:t xml:space="preserve"> may also </w:t>
      </w:r>
      <w:r>
        <w:rPr>
          <w:rFonts w:ascii="Avenir Next" w:hAnsi="Avenir Next" w:cs="Arial"/>
          <w:color w:val="808080" w:themeColor="background1" w:themeShade="80"/>
          <w:sz w:val="22"/>
          <w:szCs w:val="22"/>
          <w:lang w:val="en-GB"/>
        </w:rPr>
        <w:t xml:space="preserve">consider </w:t>
      </w:r>
      <w:r w:rsidR="0039301B" w:rsidRPr="005422A6">
        <w:rPr>
          <w:rFonts w:ascii="Avenir Next" w:hAnsi="Avenir Next" w:cs="Arial"/>
          <w:color w:val="808080" w:themeColor="background1" w:themeShade="80"/>
          <w:sz w:val="22"/>
          <w:szCs w:val="22"/>
          <w:lang w:val="en-GB"/>
        </w:rPr>
        <w:t>seek</w:t>
      </w:r>
      <w:r>
        <w:rPr>
          <w:rFonts w:ascii="Avenir Next" w:hAnsi="Avenir Next" w:cs="Arial"/>
          <w:color w:val="808080" w:themeColor="background1" w:themeShade="80"/>
          <w:sz w:val="22"/>
          <w:szCs w:val="22"/>
          <w:lang w:val="en-GB"/>
        </w:rPr>
        <w:t>ing</w:t>
      </w:r>
      <w:r w:rsidR="0039301B" w:rsidRPr="005422A6">
        <w:rPr>
          <w:rFonts w:ascii="Avenir Next" w:hAnsi="Avenir Next" w:cs="Arial"/>
          <w:color w:val="808080" w:themeColor="background1" w:themeShade="80"/>
          <w:sz w:val="22"/>
          <w:szCs w:val="22"/>
          <w:lang w:val="en-GB"/>
        </w:rPr>
        <w:t xml:space="preserve"> additional assistance of the </w:t>
      </w:r>
      <w:r>
        <w:rPr>
          <w:rFonts w:ascii="Avenir Next" w:hAnsi="Avenir Next" w:cs="Arial"/>
          <w:color w:val="808080" w:themeColor="background1" w:themeShade="80"/>
          <w:sz w:val="22"/>
          <w:szCs w:val="22"/>
          <w:lang w:val="en-GB"/>
        </w:rPr>
        <w:t xml:space="preserve">US </w:t>
      </w:r>
      <w:r w:rsidR="0039301B" w:rsidRPr="005422A6">
        <w:rPr>
          <w:rFonts w:ascii="Avenir Next" w:hAnsi="Avenir Next" w:cs="Arial"/>
          <w:color w:val="808080" w:themeColor="background1" w:themeShade="80"/>
          <w:sz w:val="22"/>
          <w:szCs w:val="22"/>
          <w:lang w:val="en-GB"/>
        </w:rPr>
        <w:t>court</w:t>
      </w:r>
      <w:r>
        <w:rPr>
          <w:rFonts w:ascii="Avenir Next" w:hAnsi="Avenir Next" w:cs="Arial"/>
          <w:color w:val="808080" w:themeColor="background1" w:themeShade="80"/>
          <w:sz w:val="22"/>
          <w:szCs w:val="22"/>
          <w:lang w:val="en-GB"/>
        </w:rPr>
        <w:t>, as may be deemed appropriate in the facts and circumstances of the case.</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B5FEC">
        <w:rPr>
          <w:rFonts w:ascii="Avenir Next Demi Bold" w:hAnsi="Avenir Next Demi Bold" w:cs="Arial"/>
          <w:b/>
          <w:bCs/>
          <w:sz w:val="22"/>
          <w:szCs w:val="22"/>
          <w:lang w:val="en-GB"/>
        </w:rPr>
        <w:t xml:space="preserve">Question 3.4 [maximum </w:t>
      </w:r>
      <w:r w:rsidR="00B457BF" w:rsidRPr="004B5FEC">
        <w:rPr>
          <w:rFonts w:ascii="Avenir Next Demi Bold" w:hAnsi="Avenir Next Demi Bold" w:cs="Arial"/>
          <w:b/>
          <w:bCs/>
          <w:sz w:val="22"/>
          <w:szCs w:val="22"/>
          <w:lang w:val="en-GB"/>
        </w:rPr>
        <w:t>4</w:t>
      </w:r>
      <w:r w:rsidRPr="004B5FEC">
        <w:rPr>
          <w:rFonts w:ascii="Avenir Next Demi Bold" w:hAnsi="Avenir Next Demi Bold" w:cs="Arial"/>
          <w:b/>
          <w:bCs/>
          <w:sz w:val="22"/>
          <w:szCs w:val="22"/>
          <w:lang w:val="en-GB"/>
        </w:rPr>
        <w:t xml:space="preserve"> mark</w:t>
      </w:r>
      <w:r w:rsidR="00B457BF" w:rsidRPr="004B5FEC">
        <w:rPr>
          <w:rFonts w:ascii="Avenir Next Demi Bold" w:hAnsi="Avenir Next Demi Bold" w:cs="Arial"/>
          <w:b/>
          <w:bCs/>
          <w:sz w:val="22"/>
          <w:szCs w:val="22"/>
          <w:lang w:val="en-GB"/>
        </w:rPr>
        <w:t>s</w:t>
      </w:r>
      <w:r w:rsidRPr="004B5FEC">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22A2F580" w14:textId="544A1DC0" w:rsidR="007625C5" w:rsidRPr="00A37FF5" w:rsidRDefault="008F625E" w:rsidP="00F203B2">
      <w:pPr>
        <w:jc w:val="both"/>
        <w:rPr>
          <w:rFonts w:ascii="Avenir Next" w:hAnsi="Avenir Next" w:cs="Arial"/>
          <w:color w:val="808080" w:themeColor="background1" w:themeShade="80"/>
          <w:sz w:val="22"/>
          <w:szCs w:val="22"/>
          <w:lang w:val="en-GB"/>
        </w:rPr>
      </w:pPr>
      <w:r w:rsidRPr="00A37FF5">
        <w:rPr>
          <w:rFonts w:ascii="Avenir Next" w:hAnsi="Avenir Next" w:cs="Arial"/>
          <w:color w:val="808080" w:themeColor="background1" w:themeShade="80"/>
          <w:sz w:val="22"/>
          <w:szCs w:val="22"/>
          <w:lang w:val="en-GB"/>
        </w:rPr>
        <w:t xml:space="preserve">The foreign representative may challenge the </w:t>
      </w:r>
      <w:r w:rsidR="007B720C" w:rsidRPr="00A37FF5">
        <w:rPr>
          <w:rFonts w:ascii="Avenir Next" w:hAnsi="Avenir Next" w:cs="Arial"/>
          <w:color w:val="808080" w:themeColor="background1" w:themeShade="80"/>
          <w:sz w:val="22"/>
          <w:szCs w:val="22"/>
          <w:lang w:val="en-GB"/>
        </w:rPr>
        <w:t>denial of recognition in the appellate court and contend that u</w:t>
      </w:r>
      <w:r w:rsidR="00A64CBA" w:rsidRPr="00A37FF5">
        <w:rPr>
          <w:rFonts w:ascii="Avenir Next" w:hAnsi="Avenir Next" w:cs="Arial"/>
          <w:color w:val="808080" w:themeColor="background1" w:themeShade="80"/>
          <w:sz w:val="22"/>
          <w:szCs w:val="22"/>
          <w:lang w:val="en-GB"/>
        </w:rPr>
        <w:t xml:space="preserve">nder Article 16 of the Model Law, there is a rebuttable presumption that </w:t>
      </w:r>
      <w:r w:rsidR="00F203B2" w:rsidRPr="00A37FF5">
        <w:rPr>
          <w:rFonts w:ascii="Avenir Next" w:hAnsi="Avenir Next" w:cs="Arial"/>
          <w:color w:val="808080" w:themeColor="background1" w:themeShade="80"/>
          <w:sz w:val="22"/>
          <w:szCs w:val="22"/>
          <w:lang w:val="en-GB"/>
        </w:rPr>
        <w:t>the place of registered office of the debtor is the COMI</w:t>
      </w:r>
      <w:r w:rsidR="00297735" w:rsidRPr="00A37FF5">
        <w:rPr>
          <w:rFonts w:ascii="Avenir Next" w:hAnsi="Avenir Next" w:cs="Arial"/>
          <w:color w:val="808080" w:themeColor="background1" w:themeShade="80"/>
          <w:sz w:val="22"/>
          <w:szCs w:val="22"/>
          <w:lang w:val="en-GB"/>
        </w:rPr>
        <w:t xml:space="preserve"> and thus, in the absence of </w:t>
      </w:r>
      <w:r w:rsidR="00B819C0" w:rsidRPr="00A37FF5">
        <w:rPr>
          <w:rFonts w:ascii="Avenir Next" w:hAnsi="Avenir Next" w:cs="Arial"/>
          <w:color w:val="808080" w:themeColor="background1" w:themeShade="80"/>
          <w:sz w:val="22"/>
          <w:szCs w:val="22"/>
          <w:lang w:val="en-GB"/>
        </w:rPr>
        <w:t xml:space="preserve">any proof to the contrary, </w:t>
      </w:r>
      <w:r w:rsidR="00D4277D" w:rsidRPr="00A37FF5">
        <w:rPr>
          <w:rFonts w:ascii="Avenir Next" w:hAnsi="Avenir Next" w:cs="Arial"/>
          <w:color w:val="808080" w:themeColor="background1" w:themeShade="80"/>
          <w:sz w:val="22"/>
          <w:szCs w:val="22"/>
          <w:lang w:val="en-GB"/>
        </w:rPr>
        <w:t xml:space="preserve">Country A where the foreign debtor has its registered </w:t>
      </w:r>
      <w:r w:rsidR="00EA39C7" w:rsidRPr="00A37FF5">
        <w:rPr>
          <w:rFonts w:ascii="Avenir Next" w:hAnsi="Avenir Next" w:cs="Arial"/>
          <w:color w:val="808080" w:themeColor="background1" w:themeShade="80"/>
          <w:sz w:val="22"/>
          <w:szCs w:val="22"/>
          <w:lang w:val="en-GB"/>
        </w:rPr>
        <w:t xml:space="preserve">office should have considered as the COMI and the insolvency proceedings in Country A should have been recognised as a foreign main proceeding. </w:t>
      </w:r>
      <w:r w:rsidR="00E67A14" w:rsidRPr="00A37FF5">
        <w:rPr>
          <w:rFonts w:ascii="Avenir Next" w:hAnsi="Avenir Next" w:cs="Arial"/>
          <w:color w:val="808080" w:themeColor="background1" w:themeShade="80"/>
          <w:sz w:val="22"/>
          <w:szCs w:val="22"/>
          <w:lang w:val="en-GB"/>
        </w:rPr>
        <w:t xml:space="preserve">However, </w:t>
      </w:r>
      <w:r w:rsidR="00FD1156" w:rsidRPr="00A37FF5">
        <w:rPr>
          <w:rFonts w:ascii="Avenir Next" w:hAnsi="Avenir Next" w:cs="Arial"/>
          <w:color w:val="808080" w:themeColor="background1" w:themeShade="80"/>
          <w:sz w:val="22"/>
          <w:szCs w:val="22"/>
          <w:lang w:val="en-GB"/>
        </w:rPr>
        <w:t xml:space="preserve">in the given fact scenario, since the </w:t>
      </w:r>
      <w:r w:rsidR="000E4A53" w:rsidRPr="00A37FF5">
        <w:rPr>
          <w:rFonts w:ascii="Avenir Next" w:hAnsi="Avenir Next" w:cs="Arial"/>
          <w:color w:val="808080" w:themeColor="background1" w:themeShade="80"/>
          <w:sz w:val="22"/>
          <w:szCs w:val="22"/>
          <w:lang w:val="en-GB"/>
        </w:rPr>
        <w:t xml:space="preserve">foreign debtor </w:t>
      </w:r>
      <w:r w:rsidR="00794A39" w:rsidRPr="00A37FF5">
        <w:rPr>
          <w:rFonts w:ascii="Avenir Next" w:hAnsi="Avenir Next" w:cs="Arial"/>
          <w:color w:val="808080" w:themeColor="background1" w:themeShade="80"/>
          <w:sz w:val="22"/>
          <w:szCs w:val="22"/>
          <w:lang w:val="en-GB"/>
        </w:rPr>
        <w:t>only has certain assets and registered office in Country A</w:t>
      </w:r>
      <w:r w:rsidR="003C5ED8" w:rsidRPr="00A37FF5">
        <w:rPr>
          <w:rFonts w:ascii="Avenir Next" w:hAnsi="Avenir Next" w:cs="Arial"/>
          <w:color w:val="808080" w:themeColor="background1" w:themeShade="80"/>
          <w:sz w:val="22"/>
          <w:szCs w:val="22"/>
          <w:lang w:val="en-GB"/>
        </w:rPr>
        <w:t xml:space="preserve">, without </w:t>
      </w:r>
      <w:r w:rsidR="007B48A9" w:rsidRPr="00A37FF5">
        <w:rPr>
          <w:rFonts w:ascii="Avenir Next" w:hAnsi="Avenir Next" w:cs="Arial"/>
          <w:color w:val="808080" w:themeColor="background1" w:themeShade="80"/>
          <w:sz w:val="22"/>
          <w:szCs w:val="22"/>
          <w:lang w:val="en-GB"/>
        </w:rPr>
        <w:t xml:space="preserve">anything more, it may be difficult for a court to hold that the COMI is in Country A. </w:t>
      </w:r>
    </w:p>
    <w:p w14:paraId="46C0D511" w14:textId="77777777" w:rsidR="007625C5" w:rsidRPr="00A37FF5" w:rsidRDefault="007625C5" w:rsidP="00F203B2">
      <w:pPr>
        <w:jc w:val="both"/>
        <w:rPr>
          <w:rFonts w:ascii="Avenir Next" w:hAnsi="Avenir Next" w:cs="Arial"/>
          <w:color w:val="808080" w:themeColor="background1" w:themeShade="80"/>
          <w:sz w:val="22"/>
          <w:szCs w:val="22"/>
          <w:lang w:val="en-GB"/>
        </w:rPr>
      </w:pPr>
    </w:p>
    <w:p w14:paraId="55D111B1" w14:textId="4FA23C31" w:rsidR="00867A8F" w:rsidRPr="00421DED" w:rsidRDefault="007625C5" w:rsidP="00F203B2">
      <w:pPr>
        <w:jc w:val="both"/>
        <w:rPr>
          <w:rFonts w:ascii="Avenir Next" w:hAnsi="Avenir Next" w:cs="Arial"/>
          <w:color w:val="808080" w:themeColor="background1" w:themeShade="80"/>
          <w:sz w:val="22"/>
          <w:szCs w:val="22"/>
          <w:lang w:val="en-GB"/>
        </w:rPr>
      </w:pPr>
      <w:r w:rsidRPr="00A37FF5">
        <w:rPr>
          <w:rFonts w:ascii="Avenir Next" w:hAnsi="Avenir Next" w:cs="Arial"/>
          <w:color w:val="808080" w:themeColor="background1" w:themeShade="80"/>
          <w:sz w:val="22"/>
          <w:szCs w:val="22"/>
          <w:lang w:val="en-GB"/>
        </w:rPr>
        <w:t xml:space="preserve">Alternatively, the </w:t>
      </w:r>
      <w:r w:rsidR="00653F7C" w:rsidRPr="00A37FF5">
        <w:rPr>
          <w:rFonts w:ascii="Avenir Next" w:hAnsi="Avenir Next" w:cs="Arial"/>
          <w:color w:val="808080" w:themeColor="background1" w:themeShade="80"/>
          <w:sz w:val="22"/>
          <w:szCs w:val="22"/>
          <w:lang w:val="en-GB"/>
        </w:rPr>
        <w:t xml:space="preserve">foreign representative may seek recognition of the insolvency proceeding in Country A as a foreign </w:t>
      </w:r>
      <w:r w:rsidR="00E80FB3" w:rsidRPr="00A37FF5">
        <w:rPr>
          <w:rFonts w:ascii="Avenir Next" w:hAnsi="Avenir Next" w:cs="Arial"/>
          <w:color w:val="808080" w:themeColor="background1" w:themeShade="80"/>
          <w:sz w:val="22"/>
          <w:szCs w:val="22"/>
          <w:lang w:val="en-GB"/>
        </w:rPr>
        <w:t xml:space="preserve">proceeding. However, </w:t>
      </w:r>
      <w:r w:rsidR="00936087" w:rsidRPr="00A37FF5">
        <w:rPr>
          <w:rFonts w:ascii="Avenir Next" w:hAnsi="Avenir Next" w:cs="Arial"/>
          <w:color w:val="808080" w:themeColor="background1" w:themeShade="80"/>
          <w:sz w:val="22"/>
          <w:szCs w:val="22"/>
          <w:lang w:val="en-GB"/>
        </w:rPr>
        <w:t xml:space="preserve">once again, </w:t>
      </w:r>
      <w:r w:rsidR="00E80FB3" w:rsidRPr="00A37FF5">
        <w:rPr>
          <w:rFonts w:ascii="Avenir Next" w:hAnsi="Avenir Next" w:cs="Arial"/>
          <w:color w:val="808080" w:themeColor="background1" w:themeShade="80"/>
          <w:sz w:val="22"/>
          <w:szCs w:val="22"/>
          <w:lang w:val="en-GB"/>
        </w:rPr>
        <w:t>only the presence of certain assets and registered office in Country A without any</w:t>
      </w:r>
      <w:r w:rsidR="00936087" w:rsidRPr="00A37FF5">
        <w:rPr>
          <w:rFonts w:ascii="Avenir Next" w:hAnsi="Avenir Next" w:cs="Arial"/>
          <w:color w:val="808080" w:themeColor="background1" w:themeShade="80"/>
          <w:sz w:val="22"/>
          <w:szCs w:val="22"/>
          <w:lang w:val="en-GB"/>
        </w:rPr>
        <w:t xml:space="preserve"> other facts</w:t>
      </w:r>
      <w:r w:rsidR="009849AE" w:rsidRPr="00A37FF5">
        <w:rPr>
          <w:rFonts w:ascii="Avenir Next" w:hAnsi="Avenir Next" w:cs="Arial"/>
          <w:color w:val="808080" w:themeColor="background1" w:themeShade="80"/>
          <w:sz w:val="22"/>
          <w:szCs w:val="22"/>
          <w:lang w:val="en-GB"/>
        </w:rPr>
        <w:t xml:space="preserve"> </w:t>
      </w:r>
      <w:r w:rsidR="00E80FB3" w:rsidRPr="00A37FF5">
        <w:rPr>
          <w:rFonts w:ascii="Avenir Next" w:hAnsi="Avenir Next" w:cs="Arial"/>
          <w:color w:val="808080" w:themeColor="background1" w:themeShade="80"/>
          <w:sz w:val="22"/>
          <w:szCs w:val="22"/>
          <w:lang w:val="en-GB"/>
        </w:rPr>
        <w:t xml:space="preserve">which may show that </w:t>
      </w:r>
      <w:r w:rsidR="009849AE" w:rsidRPr="00421DED">
        <w:rPr>
          <w:rFonts w:ascii="Avenir Next" w:hAnsi="Avenir Next" w:cs="Arial"/>
          <w:color w:val="808080" w:themeColor="background1" w:themeShade="80"/>
          <w:sz w:val="22"/>
          <w:szCs w:val="22"/>
          <w:lang w:val="en-GB"/>
        </w:rPr>
        <w:t>the debtor carries out non-transitory economic activity with human means and goods or services</w:t>
      </w:r>
      <w:r w:rsidR="00762947" w:rsidRPr="00A37FF5">
        <w:rPr>
          <w:rFonts w:ascii="Avenir Next" w:hAnsi="Avenir Next" w:cs="Arial"/>
          <w:color w:val="808080" w:themeColor="background1" w:themeShade="80"/>
          <w:sz w:val="22"/>
          <w:szCs w:val="22"/>
          <w:lang w:val="en-GB"/>
        </w:rPr>
        <w:t xml:space="preserve"> </w:t>
      </w:r>
      <w:r w:rsidR="009849AE" w:rsidRPr="00A37FF5">
        <w:rPr>
          <w:rFonts w:ascii="Avenir Next" w:hAnsi="Avenir Next" w:cs="Arial"/>
          <w:color w:val="808080" w:themeColor="background1" w:themeShade="80"/>
          <w:sz w:val="22"/>
          <w:szCs w:val="22"/>
          <w:lang w:val="en-GB"/>
        </w:rPr>
        <w:t xml:space="preserve">in Country A, </w:t>
      </w:r>
      <w:r w:rsidR="00566281" w:rsidRPr="00A37FF5">
        <w:rPr>
          <w:rFonts w:ascii="Avenir Next" w:hAnsi="Avenir Next" w:cs="Arial"/>
          <w:color w:val="808080" w:themeColor="background1" w:themeShade="80"/>
          <w:sz w:val="22"/>
          <w:szCs w:val="22"/>
          <w:lang w:val="en-GB"/>
        </w:rPr>
        <w:t>it is unlikely that the court will be convinced that an “establishment” within the meaning of</w:t>
      </w:r>
      <w:r w:rsidR="0087347E" w:rsidRPr="00A37FF5">
        <w:rPr>
          <w:rFonts w:ascii="Avenir Next" w:hAnsi="Avenir Next" w:cs="Arial"/>
          <w:color w:val="808080" w:themeColor="background1" w:themeShade="80"/>
          <w:sz w:val="22"/>
          <w:szCs w:val="22"/>
          <w:lang w:val="en-GB"/>
        </w:rPr>
        <w:t xml:space="preserve"> Article 2(f) of the Model Law exists in Country B</w:t>
      </w:r>
      <w:r w:rsidR="009849AE" w:rsidRPr="00A37FF5">
        <w:rPr>
          <w:rFonts w:ascii="Avenir Next" w:hAnsi="Avenir Next" w:cs="Arial"/>
          <w:color w:val="808080" w:themeColor="background1" w:themeShade="80"/>
          <w:sz w:val="22"/>
          <w:szCs w:val="22"/>
          <w:lang w:val="en-GB"/>
        </w:rPr>
        <w:t xml:space="preserve">, in which case </w:t>
      </w:r>
      <w:r w:rsidR="003305A8" w:rsidRPr="00A37FF5">
        <w:rPr>
          <w:rFonts w:ascii="Avenir Next" w:hAnsi="Avenir Next" w:cs="Arial"/>
          <w:color w:val="808080" w:themeColor="background1" w:themeShade="80"/>
          <w:sz w:val="22"/>
          <w:szCs w:val="22"/>
          <w:lang w:val="en-GB"/>
        </w:rPr>
        <w:t xml:space="preserve">recognition of the foreign proceeding </w:t>
      </w:r>
      <w:r w:rsidR="00936087" w:rsidRPr="00A37FF5">
        <w:rPr>
          <w:rFonts w:ascii="Avenir Next" w:hAnsi="Avenir Next" w:cs="Arial"/>
          <w:color w:val="808080" w:themeColor="background1" w:themeShade="80"/>
          <w:sz w:val="22"/>
          <w:szCs w:val="22"/>
          <w:lang w:val="en-GB"/>
        </w:rPr>
        <w:t>is likely to be denied.</w:t>
      </w:r>
    </w:p>
    <w:p w14:paraId="506CC6FD" w14:textId="77777777" w:rsidR="004557C2" w:rsidRPr="00421DED" w:rsidRDefault="004557C2" w:rsidP="00F203B2">
      <w:pPr>
        <w:jc w:val="both"/>
        <w:rPr>
          <w:rFonts w:ascii="Avenir Next" w:hAnsi="Avenir Next" w:cs="Arial"/>
          <w:color w:val="808080" w:themeColor="background1" w:themeShade="80"/>
          <w:sz w:val="22"/>
          <w:szCs w:val="22"/>
          <w:lang w:val="en-GB"/>
        </w:rPr>
      </w:pPr>
    </w:p>
    <w:p w14:paraId="3CD1B604" w14:textId="77777777" w:rsidR="005F1FAF" w:rsidRDefault="004557C2" w:rsidP="00F203B2">
      <w:pPr>
        <w:jc w:val="both"/>
        <w:rPr>
          <w:rFonts w:ascii="Avenir Next" w:hAnsi="Avenir Next" w:cs="Arial"/>
          <w:color w:val="808080" w:themeColor="background1" w:themeShade="80"/>
          <w:sz w:val="22"/>
          <w:szCs w:val="22"/>
          <w:lang w:val="en-GB"/>
        </w:rPr>
      </w:pPr>
      <w:r w:rsidRPr="00421DED">
        <w:rPr>
          <w:rFonts w:ascii="Avenir Next" w:hAnsi="Avenir Next" w:cs="Arial"/>
          <w:color w:val="808080" w:themeColor="background1" w:themeShade="80"/>
          <w:sz w:val="22"/>
          <w:szCs w:val="22"/>
          <w:lang w:val="en-GB"/>
        </w:rPr>
        <w:t>At the very outset, while filing the application for recognition, the foreign representative</w:t>
      </w:r>
      <w:r w:rsidR="0059602A" w:rsidRPr="00A37FF5">
        <w:rPr>
          <w:rFonts w:ascii="Avenir Next" w:hAnsi="Avenir Next" w:cs="Arial"/>
          <w:color w:val="808080" w:themeColor="background1" w:themeShade="80"/>
          <w:sz w:val="22"/>
          <w:szCs w:val="22"/>
          <w:lang w:val="en-GB"/>
        </w:rPr>
        <w:t xml:space="preserve"> could</w:t>
      </w:r>
      <w:r w:rsidR="00A15C94" w:rsidRPr="00421DED">
        <w:rPr>
          <w:rFonts w:ascii="Avenir Next" w:hAnsi="Avenir Next" w:cs="Arial"/>
          <w:color w:val="808080" w:themeColor="background1" w:themeShade="80"/>
          <w:sz w:val="22"/>
          <w:szCs w:val="22"/>
          <w:lang w:val="en-GB"/>
        </w:rPr>
        <w:t xml:space="preserve"> have filed</w:t>
      </w:r>
      <w:r w:rsidR="00051602" w:rsidRPr="00421DED">
        <w:rPr>
          <w:rFonts w:ascii="Avenir Next" w:hAnsi="Avenir Next" w:cs="Arial"/>
          <w:color w:val="808080" w:themeColor="background1" w:themeShade="80"/>
          <w:sz w:val="22"/>
          <w:szCs w:val="22"/>
          <w:lang w:val="en-GB"/>
        </w:rPr>
        <w:t xml:space="preserve"> an application for interim relief under </w:t>
      </w:r>
      <w:r w:rsidR="001C1A6D" w:rsidRPr="00421DED">
        <w:rPr>
          <w:rFonts w:ascii="Avenir Next" w:hAnsi="Avenir Next" w:cs="Arial"/>
          <w:color w:val="808080" w:themeColor="background1" w:themeShade="80"/>
          <w:sz w:val="22"/>
          <w:szCs w:val="22"/>
          <w:lang w:val="en-GB"/>
        </w:rPr>
        <w:t>Article 19</w:t>
      </w:r>
      <w:r w:rsidR="00194253" w:rsidRPr="00421DED">
        <w:rPr>
          <w:rFonts w:ascii="Avenir Next" w:hAnsi="Avenir Next" w:cs="Arial"/>
          <w:color w:val="808080" w:themeColor="background1" w:themeShade="80"/>
          <w:sz w:val="22"/>
          <w:szCs w:val="22"/>
          <w:lang w:val="en-GB"/>
        </w:rPr>
        <w:t>(1)(b)</w:t>
      </w:r>
      <w:r w:rsidR="001C1A6D" w:rsidRPr="00421DED">
        <w:rPr>
          <w:rFonts w:ascii="Avenir Next" w:hAnsi="Avenir Next" w:cs="Arial"/>
          <w:color w:val="808080" w:themeColor="background1" w:themeShade="80"/>
          <w:sz w:val="22"/>
          <w:szCs w:val="22"/>
          <w:lang w:val="en-GB"/>
        </w:rPr>
        <w:t xml:space="preserve"> of the Model Law</w:t>
      </w:r>
      <w:r w:rsidR="00194253" w:rsidRPr="00421DED">
        <w:rPr>
          <w:rFonts w:ascii="Avenir Next" w:hAnsi="Avenir Next" w:cs="Arial"/>
          <w:color w:val="808080" w:themeColor="background1" w:themeShade="80"/>
          <w:sz w:val="22"/>
          <w:szCs w:val="22"/>
          <w:lang w:val="en-GB"/>
        </w:rPr>
        <w:t xml:space="preserve"> </w:t>
      </w:r>
      <w:r w:rsidR="00293D83" w:rsidRPr="00421DED">
        <w:rPr>
          <w:rFonts w:ascii="Avenir Next" w:hAnsi="Avenir Next" w:cs="Arial"/>
          <w:color w:val="808080" w:themeColor="background1" w:themeShade="80"/>
          <w:sz w:val="22"/>
          <w:szCs w:val="22"/>
          <w:lang w:val="en-GB"/>
        </w:rPr>
        <w:t>for e</w:t>
      </w:r>
      <w:r w:rsidR="00293D83" w:rsidRPr="00421DED">
        <w:rPr>
          <w:rFonts w:ascii="Avenir Next" w:hAnsi="Avenir Next" w:cs="Arial"/>
          <w:color w:val="808080" w:themeColor="background1" w:themeShade="80"/>
          <w:sz w:val="22"/>
          <w:szCs w:val="22"/>
          <w:lang w:val="en-GB"/>
        </w:rPr>
        <w:t>ntrusting the administration or realization of all or part of the debtor’s assets located in th</w:t>
      </w:r>
      <w:r w:rsidR="00293D83" w:rsidRPr="00421DED">
        <w:rPr>
          <w:rFonts w:ascii="Avenir Next" w:hAnsi="Avenir Next" w:cs="Arial"/>
          <w:color w:val="808080" w:themeColor="background1" w:themeShade="80"/>
          <w:sz w:val="22"/>
          <w:szCs w:val="22"/>
          <w:lang w:val="en-GB"/>
        </w:rPr>
        <w:t>e enacting</w:t>
      </w:r>
      <w:r w:rsidR="00293D83" w:rsidRPr="00421DED">
        <w:rPr>
          <w:rFonts w:ascii="Avenir Next" w:hAnsi="Avenir Next" w:cs="Arial"/>
          <w:color w:val="808080" w:themeColor="background1" w:themeShade="80"/>
          <w:sz w:val="22"/>
          <w:szCs w:val="22"/>
          <w:lang w:val="en-GB"/>
        </w:rPr>
        <w:t xml:space="preserve"> State to the foreign representative, in order to protect and preserve the value of assets </w:t>
      </w:r>
      <w:r w:rsidR="005852AE" w:rsidRPr="00421DED">
        <w:rPr>
          <w:rFonts w:ascii="Avenir Next" w:hAnsi="Avenir Next" w:cs="Arial"/>
          <w:color w:val="808080" w:themeColor="background1" w:themeShade="80"/>
          <w:sz w:val="22"/>
          <w:szCs w:val="22"/>
          <w:lang w:val="en-GB"/>
        </w:rPr>
        <w:t xml:space="preserve">if they, </w:t>
      </w:r>
      <w:r w:rsidR="00293D83" w:rsidRPr="00421DED">
        <w:rPr>
          <w:rFonts w:ascii="Avenir Next" w:hAnsi="Avenir Next" w:cs="Arial"/>
          <w:color w:val="808080" w:themeColor="background1" w:themeShade="80"/>
          <w:sz w:val="22"/>
          <w:szCs w:val="22"/>
          <w:lang w:val="en-GB"/>
        </w:rPr>
        <w:t>by their nature or because of other circumstances, are perishable, susceptible to devaluation or otherwise in jeopardy</w:t>
      </w:r>
      <w:r w:rsidR="005852AE" w:rsidRPr="00421DED">
        <w:rPr>
          <w:rFonts w:ascii="Avenir Next" w:hAnsi="Avenir Next" w:cs="Arial"/>
          <w:color w:val="808080" w:themeColor="background1" w:themeShade="80"/>
          <w:sz w:val="22"/>
          <w:szCs w:val="22"/>
          <w:lang w:val="en-GB"/>
        </w:rPr>
        <w:t xml:space="preserve">. </w:t>
      </w:r>
      <w:r w:rsidR="003008AC" w:rsidRPr="00421DED">
        <w:rPr>
          <w:rFonts w:ascii="Avenir Next" w:hAnsi="Avenir Next" w:cs="Arial"/>
          <w:color w:val="808080" w:themeColor="background1" w:themeShade="80"/>
          <w:sz w:val="22"/>
          <w:szCs w:val="22"/>
          <w:lang w:val="en-GB"/>
        </w:rPr>
        <w:t xml:space="preserve">However, it is to be noted that the Model Law </w:t>
      </w:r>
      <w:r w:rsidR="00167360" w:rsidRPr="00421DED">
        <w:rPr>
          <w:rFonts w:ascii="Avenir Next" w:hAnsi="Avenir Next" w:cs="Arial"/>
          <w:color w:val="808080" w:themeColor="background1" w:themeShade="80"/>
          <w:sz w:val="22"/>
          <w:szCs w:val="22"/>
          <w:lang w:val="en-GB"/>
        </w:rPr>
        <w:t xml:space="preserve">provides for various safeguards to ensure that the local interests are adequately protected before the </w:t>
      </w:r>
      <w:r w:rsidR="00A722F8" w:rsidRPr="00421DED">
        <w:rPr>
          <w:rFonts w:ascii="Avenir Next" w:hAnsi="Avenir Next" w:cs="Arial"/>
          <w:color w:val="808080" w:themeColor="background1" w:themeShade="80"/>
          <w:sz w:val="22"/>
          <w:szCs w:val="22"/>
          <w:lang w:val="en-GB"/>
        </w:rPr>
        <w:t xml:space="preserve">assets </w:t>
      </w:r>
      <w:r w:rsidR="007B158C" w:rsidRPr="00421DED">
        <w:rPr>
          <w:rFonts w:ascii="Avenir Next" w:hAnsi="Avenir Next" w:cs="Arial"/>
          <w:color w:val="808080" w:themeColor="background1" w:themeShade="80"/>
          <w:sz w:val="22"/>
          <w:szCs w:val="22"/>
          <w:lang w:val="en-GB"/>
        </w:rPr>
        <w:t>in the enacting State</w:t>
      </w:r>
      <w:r w:rsidR="00167360" w:rsidRPr="00421DED">
        <w:rPr>
          <w:rFonts w:ascii="Avenir Next" w:hAnsi="Avenir Next" w:cs="Arial"/>
          <w:color w:val="808080" w:themeColor="background1" w:themeShade="80"/>
          <w:sz w:val="22"/>
          <w:szCs w:val="22"/>
          <w:lang w:val="en-GB"/>
        </w:rPr>
        <w:t xml:space="preserve"> are turned over to the foreign representative.</w:t>
      </w:r>
      <w:r w:rsidR="00B46007" w:rsidRPr="00421DED">
        <w:rPr>
          <w:rFonts w:ascii="Avenir Next" w:hAnsi="Avenir Next" w:cs="Arial"/>
          <w:color w:val="808080" w:themeColor="background1" w:themeShade="80"/>
          <w:sz w:val="22"/>
          <w:szCs w:val="22"/>
          <w:lang w:val="en-GB"/>
        </w:rPr>
        <w:t xml:space="preserve"> Article 22 of the Model Law clearly provides</w:t>
      </w:r>
      <w:r w:rsidR="002E4AAB" w:rsidRPr="00421DED">
        <w:rPr>
          <w:rFonts w:ascii="Avenir Next" w:hAnsi="Avenir Next" w:cs="Arial"/>
          <w:color w:val="808080" w:themeColor="background1" w:themeShade="80"/>
          <w:sz w:val="22"/>
          <w:szCs w:val="22"/>
          <w:lang w:val="en-GB"/>
        </w:rPr>
        <w:t>, inter alia,</w:t>
      </w:r>
      <w:r w:rsidR="00B46007" w:rsidRPr="00421DED">
        <w:rPr>
          <w:rFonts w:ascii="Avenir Next" w:hAnsi="Avenir Next" w:cs="Arial"/>
          <w:color w:val="808080" w:themeColor="background1" w:themeShade="80"/>
          <w:sz w:val="22"/>
          <w:szCs w:val="22"/>
          <w:lang w:val="en-GB"/>
        </w:rPr>
        <w:t xml:space="preserve"> that while</w:t>
      </w:r>
      <w:r w:rsidR="00134C2F" w:rsidRPr="00421DED">
        <w:rPr>
          <w:rFonts w:ascii="Avenir Next" w:hAnsi="Avenir Next" w:cs="Arial"/>
          <w:color w:val="808080" w:themeColor="background1" w:themeShade="80"/>
          <w:sz w:val="22"/>
          <w:szCs w:val="22"/>
          <w:lang w:val="en-GB"/>
        </w:rPr>
        <w:t xml:space="preserve"> granting or denying </w:t>
      </w:r>
      <w:r w:rsidR="002E4AAB" w:rsidRPr="00421DED">
        <w:rPr>
          <w:rFonts w:ascii="Avenir Next" w:hAnsi="Avenir Next" w:cs="Arial"/>
          <w:color w:val="808080" w:themeColor="background1" w:themeShade="80"/>
          <w:sz w:val="22"/>
          <w:szCs w:val="22"/>
          <w:lang w:val="en-GB"/>
        </w:rPr>
        <w:t xml:space="preserve">any </w:t>
      </w:r>
      <w:r w:rsidR="00134C2F" w:rsidRPr="00421DED">
        <w:rPr>
          <w:rFonts w:ascii="Avenir Next" w:hAnsi="Avenir Next" w:cs="Arial"/>
          <w:color w:val="808080" w:themeColor="background1" w:themeShade="80"/>
          <w:sz w:val="22"/>
          <w:szCs w:val="22"/>
          <w:lang w:val="en-GB"/>
        </w:rPr>
        <w:t xml:space="preserve">relief under </w:t>
      </w:r>
      <w:r w:rsidR="002E4AAB" w:rsidRPr="00421DED">
        <w:rPr>
          <w:rFonts w:ascii="Avenir Next" w:hAnsi="Avenir Next" w:cs="Arial"/>
          <w:color w:val="808080" w:themeColor="background1" w:themeShade="80"/>
          <w:sz w:val="22"/>
          <w:szCs w:val="22"/>
          <w:lang w:val="en-GB"/>
        </w:rPr>
        <w:t>A</w:t>
      </w:r>
      <w:r w:rsidR="00134C2F" w:rsidRPr="00421DED">
        <w:rPr>
          <w:rFonts w:ascii="Avenir Next" w:hAnsi="Avenir Next" w:cs="Arial"/>
          <w:color w:val="808080" w:themeColor="background1" w:themeShade="80"/>
          <w:sz w:val="22"/>
          <w:szCs w:val="22"/>
          <w:lang w:val="en-GB"/>
        </w:rPr>
        <w:t xml:space="preserve">rticle 19, the court </w:t>
      </w:r>
      <w:r w:rsidR="002E4AAB" w:rsidRPr="00421DED">
        <w:rPr>
          <w:rFonts w:ascii="Avenir Next" w:hAnsi="Avenir Next" w:cs="Arial"/>
          <w:color w:val="808080" w:themeColor="background1" w:themeShade="80"/>
          <w:sz w:val="22"/>
          <w:szCs w:val="22"/>
          <w:lang w:val="en-GB"/>
        </w:rPr>
        <w:t xml:space="preserve">is required to be </w:t>
      </w:r>
      <w:r w:rsidR="00134C2F" w:rsidRPr="00421DED">
        <w:rPr>
          <w:rFonts w:ascii="Avenir Next" w:hAnsi="Avenir Next" w:cs="Arial"/>
          <w:color w:val="808080" w:themeColor="background1" w:themeShade="80"/>
          <w:sz w:val="22"/>
          <w:szCs w:val="22"/>
          <w:lang w:val="en-GB"/>
        </w:rPr>
        <w:t xml:space="preserve">satisfied that the interests of creditors and other interested persons, including the debtor, are adequately protected. </w:t>
      </w:r>
      <w:r w:rsidR="00800F9F" w:rsidRPr="00421DED">
        <w:rPr>
          <w:rFonts w:ascii="Avenir Next" w:hAnsi="Avenir Next" w:cs="Arial"/>
          <w:color w:val="808080" w:themeColor="background1" w:themeShade="80"/>
          <w:sz w:val="22"/>
          <w:szCs w:val="22"/>
          <w:lang w:val="en-GB"/>
        </w:rPr>
        <w:t xml:space="preserve">Further, such relief may be subject </w:t>
      </w:r>
      <w:r w:rsidR="00134C2F" w:rsidRPr="00421DED">
        <w:rPr>
          <w:rFonts w:ascii="Avenir Next" w:hAnsi="Avenir Next" w:cs="Arial"/>
          <w:color w:val="808080" w:themeColor="background1" w:themeShade="80"/>
          <w:sz w:val="22"/>
          <w:szCs w:val="22"/>
          <w:lang w:val="en-GB"/>
        </w:rPr>
        <w:t xml:space="preserve">to </w:t>
      </w:r>
      <w:r w:rsidR="00800F9F" w:rsidRPr="00421DED">
        <w:rPr>
          <w:rFonts w:ascii="Avenir Next" w:hAnsi="Avenir Next" w:cs="Arial"/>
          <w:color w:val="808080" w:themeColor="background1" w:themeShade="80"/>
          <w:sz w:val="22"/>
          <w:szCs w:val="22"/>
          <w:lang w:val="en-GB"/>
        </w:rPr>
        <w:t xml:space="preserve">appropriate </w:t>
      </w:r>
      <w:r w:rsidR="00134C2F" w:rsidRPr="00421DED">
        <w:rPr>
          <w:rFonts w:ascii="Avenir Next" w:hAnsi="Avenir Next" w:cs="Arial"/>
          <w:color w:val="808080" w:themeColor="background1" w:themeShade="80"/>
          <w:sz w:val="22"/>
          <w:szCs w:val="22"/>
          <w:lang w:val="en-GB"/>
        </w:rPr>
        <w:t>conditions</w:t>
      </w:r>
      <w:r w:rsidR="004028F2" w:rsidRPr="00421DED">
        <w:rPr>
          <w:rFonts w:ascii="Avenir Next" w:hAnsi="Avenir Next" w:cs="Arial"/>
          <w:color w:val="808080" w:themeColor="background1" w:themeShade="80"/>
          <w:sz w:val="22"/>
          <w:szCs w:val="22"/>
          <w:lang w:val="en-GB"/>
        </w:rPr>
        <w:t>, and t</w:t>
      </w:r>
      <w:r w:rsidR="00134C2F" w:rsidRPr="00421DED">
        <w:rPr>
          <w:rFonts w:ascii="Avenir Next" w:hAnsi="Avenir Next" w:cs="Arial"/>
          <w:color w:val="808080" w:themeColor="background1" w:themeShade="80"/>
          <w:sz w:val="22"/>
          <w:szCs w:val="22"/>
          <w:lang w:val="en-GB"/>
        </w:rPr>
        <w:t xml:space="preserve">he court may, </w:t>
      </w:r>
      <w:r w:rsidR="00F34431" w:rsidRPr="00421DED">
        <w:rPr>
          <w:rFonts w:ascii="Avenir Next" w:hAnsi="Avenir Next" w:cs="Arial"/>
          <w:color w:val="808080" w:themeColor="background1" w:themeShade="80"/>
          <w:sz w:val="22"/>
          <w:szCs w:val="22"/>
          <w:lang w:val="en-GB"/>
        </w:rPr>
        <w:t xml:space="preserve">on its own or </w:t>
      </w:r>
      <w:r w:rsidR="00134C2F" w:rsidRPr="00421DED">
        <w:rPr>
          <w:rFonts w:ascii="Avenir Next" w:hAnsi="Avenir Next" w:cs="Arial"/>
          <w:color w:val="808080" w:themeColor="background1" w:themeShade="80"/>
          <w:sz w:val="22"/>
          <w:szCs w:val="22"/>
          <w:lang w:val="en-GB"/>
        </w:rPr>
        <w:t xml:space="preserve">at the request of a person affected by </w:t>
      </w:r>
      <w:r w:rsidR="00F34431" w:rsidRPr="00421DED">
        <w:rPr>
          <w:rFonts w:ascii="Avenir Next" w:hAnsi="Avenir Next" w:cs="Arial"/>
          <w:color w:val="808080" w:themeColor="background1" w:themeShade="80"/>
          <w:sz w:val="22"/>
          <w:szCs w:val="22"/>
          <w:lang w:val="en-GB"/>
        </w:rPr>
        <w:t xml:space="preserve">such </w:t>
      </w:r>
      <w:r w:rsidR="00134C2F" w:rsidRPr="00421DED">
        <w:rPr>
          <w:rFonts w:ascii="Avenir Next" w:hAnsi="Avenir Next" w:cs="Arial"/>
          <w:color w:val="808080" w:themeColor="background1" w:themeShade="80"/>
          <w:sz w:val="22"/>
          <w:szCs w:val="22"/>
          <w:lang w:val="en-GB"/>
        </w:rPr>
        <w:t>relief modify or terminate such relief</w:t>
      </w:r>
      <w:r w:rsidR="00F34431" w:rsidRPr="00421DED">
        <w:rPr>
          <w:rFonts w:ascii="Avenir Next" w:hAnsi="Avenir Next" w:cs="Arial"/>
          <w:color w:val="808080" w:themeColor="background1" w:themeShade="80"/>
          <w:sz w:val="22"/>
          <w:szCs w:val="22"/>
          <w:lang w:val="en-GB"/>
        </w:rPr>
        <w:t>.</w:t>
      </w:r>
    </w:p>
    <w:p w14:paraId="2D2B8D5B" w14:textId="77777777" w:rsidR="005F1FAF" w:rsidRDefault="005F1FAF" w:rsidP="00F203B2">
      <w:pPr>
        <w:jc w:val="both"/>
        <w:rPr>
          <w:rFonts w:ascii="Avenir Next" w:hAnsi="Avenir Next" w:cs="Arial"/>
          <w:color w:val="808080" w:themeColor="background1" w:themeShade="80"/>
          <w:sz w:val="22"/>
          <w:szCs w:val="22"/>
          <w:lang w:val="en-GB"/>
        </w:rPr>
      </w:pPr>
    </w:p>
    <w:p w14:paraId="5ED688B8" w14:textId="29EEEDB9" w:rsidR="00927DF1" w:rsidRDefault="00D427C5" w:rsidP="00F203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per Article 11 of the MLCBI, t</w:t>
      </w:r>
      <w:r w:rsidR="00B423A8">
        <w:rPr>
          <w:rFonts w:ascii="Avenir Next" w:hAnsi="Avenir Next" w:cs="Arial"/>
          <w:color w:val="808080" w:themeColor="background1" w:themeShade="80"/>
          <w:sz w:val="22"/>
          <w:szCs w:val="22"/>
          <w:lang w:val="en-GB"/>
        </w:rPr>
        <w:t xml:space="preserve">he foreign representative </w:t>
      </w:r>
      <w:r w:rsidR="006E386E">
        <w:rPr>
          <w:rFonts w:ascii="Avenir Next" w:hAnsi="Avenir Next" w:cs="Arial"/>
          <w:color w:val="808080" w:themeColor="background1" w:themeShade="80"/>
          <w:sz w:val="22"/>
          <w:szCs w:val="22"/>
          <w:lang w:val="en-GB"/>
        </w:rPr>
        <w:t>may also</w:t>
      </w:r>
      <w:r w:rsidR="00927DF1">
        <w:rPr>
          <w:rFonts w:ascii="Avenir Next" w:hAnsi="Avenir Next" w:cs="Arial"/>
          <w:color w:val="808080" w:themeColor="background1" w:themeShade="80"/>
          <w:sz w:val="22"/>
          <w:szCs w:val="22"/>
          <w:lang w:val="en-GB"/>
        </w:rPr>
        <w:t xml:space="preserve"> </w:t>
      </w:r>
      <w:r w:rsidR="00927DF1" w:rsidRPr="00927DF1">
        <w:rPr>
          <w:rFonts w:ascii="Avenir Next" w:hAnsi="Avenir Next" w:cs="Arial"/>
          <w:color w:val="808080" w:themeColor="background1" w:themeShade="80"/>
          <w:sz w:val="22"/>
          <w:szCs w:val="22"/>
          <w:lang w:val="en-GB"/>
        </w:rPr>
        <w:t xml:space="preserve">apply to commence </w:t>
      </w:r>
      <w:r w:rsidR="009A698F">
        <w:rPr>
          <w:rFonts w:ascii="Avenir Next" w:hAnsi="Avenir Next" w:cs="Arial"/>
          <w:color w:val="808080" w:themeColor="background1" w:themeShade="80"/>
          <w:sz w:val="22"/>
          <w:szCs w:val="22"/>
          <w:lang w:val="en-GB"/>
        </w:rPr>
        <w:t>insolvency</w:t>
      </w:r>
      <w:r w:rsidR="00927DF1" w:rsidRPr="00927DF1">
        <w:rPr>
          <w:rFonts w:ascii="Avenir Next" w:hAnsi="Avenir Next" w:cs="Arial"/>
          <w:color w:val="808080" w:themeColor="background1" w:themeShade="80"/>
          <w:sz w:val="22"/>
          <w:szCs w:val="22"/>
          <w:lang w:val="en-GB"/>
        </w:rPr>
        <w:t xml:space="preserve"> proceeding</w:t>
      </w:r>
      <w:r w:rsidR="009A698F">
        <w:rPr>
          <w:rFonts w:ascii="Avenir Next" w:hAnsi="Avenir Next" w:cs="Arial"/>
          <w:color w:val="808080" w:themeColor="background1" w:themeShade="80"/>
          <w:sz w:val="22"/>
          <w:szCs w:val="22"/>
          <w:lang w:val="en-GB"/>
        </w:rPr>
        <w:t>s</w:t>
      </w:r>
      <w:r w:rsidR="00927DF1" w:rsidRPr="00927DF1">
        <w:rPr>
          <w:rFonts w:ascii="Avenir Next" w:hAnsi="Avenir Next" w:cs="Arial"/>
          <w:color w:val="808080" w:themeColor="background1" w:themeShade="80"/>
          <w:sz w:val="22"/>
          <w:szCs w:val="22"/>
          <w:lang w:val="en-GB"/>
        </w:rPr>
        <w:t xml:space="preserve"> </w:t>
      </w:r>
      <w:r w:rsidR="009A698F">
        <w:rPr>
          <w:rFonts w:ascii="Avenir Next" w:hAnsi="Avenir Next" w:cs="Arial"/>
          <w:color w:val="808080" w:themeColor="background1" w:themeShade="80"/>
          <w:sz w:val="22"/>
          <w:szCs w:val="22"/>
          <w:lang w:val="en-GB"/>
        </w:rPr>
        <w:t xml:space="preserve">of the debtor </w:t>
      </w:r>
      <w:r w:rsidR="003B6CAB">
        <w:rPr>
          <w:rFonts w:ascii="Avenir Next" w:hAnsi="Avenir Next" w:cs="Arial"/>
          <w:color w:val="808080" w:themeColor="background1" w:themeShade="80"/>
          <w:sz w:val="22"/>
          <w:szCs w:val="22"/>
          <w:lang w:val="en-GB"/>
        </w:rPr>
        <w:t xml:space="preserve">in </w:t>
      </w:r>
      <w:r w:rsidR="00153D3C">
        <w:rPr>
          <w:rFonts w:ascii="Avenir Next" w:hAnsi="Avenir Next" w:cs="Arial"/>
          <w:color w:val="808080" w:themeColor="background1" w:themeShade="80"/>
          <w:sz w:val="22"/>
          <w:szCs w:val="22"/>
          <w:lang w:val="en-GB"/>
        </w:rPr>
        <w:t xml:space="preserve">Country B, </w:t>
      </w:r>
      <w:r w:rsidR="00927DF1" w:rsidRPr="00927DF1">
        <w:rPr>
          <w:rFonts w:ascii="Avenir Next" w:hAnsi="Avenir Next" w:cs="Arial"/>
          <w:color w:val="808080" w:themeColor="background1" w:themeShade="80"/>
          <w:sz w:val="22"/>
          <w:szCs w:val="22"/>
          <w:lang w:val="en-GB"/>
        </w:rPr>
        <w:t xml:space="preserve">if the conditions for commencing such </w:t>
      </w:r>
      <w:r w:rsidR="00153D3C">
        <w:rPr>
          <w:rFonts w:ascii="Avenir Next" w:hAnsi="Avenir Next" w:cs="Arial"/>
          <w:color w:val="808080" w:themeColor="background1" w:themeShade="80"/>
          <w:sz w:val="22"/>
          <w:szCs w:val="22"/>
          <w:lang w:val="en-GB"/>
        </w:rPr>
        <w:t>insolvency</w:t>
      </w:r>
      <w:r w:rsidR="00927DF1" w:rsidRPr="00927DF1">
        <w:rPr>
          <w:rFonts w:ascii="Avenir Next" w:hAnsi="Avenir Next" w:cs="Arial"/>
          <w:color w:val="808080" w:themeColor="background1" w:themeShade="80"/>
          <w:sz w:val="22"/>
          <w:szCs w:val="22"/>
          <w:lang w:val="en-GB"/>
        </w:rPr>
        <w:t xml:space="preserve"> proceeding</w:t>
      </w:r>
      <w:r w:rsidR="00153D3C">
        <w:rPr>
          <w:rFonts w:ascii="Avenir Next" w:hAnsi="Avenir Next" w:cs="Arial"/>
          <w:color w:val="808080" w:themeColor="background1" w:themeShade="80"/>
          <w:sz w:val="22"/>
          <w:szCs w:val="22"/>
          <w:lang w:val="en-GB"/>
        </w:rPr>
        <w:t>s</w:t>
      </w:r>
      <w:r w:rsidR="00927DF1" w:rsidRPr="00927DF1">
        <w:rPr>
          <w:rFonts w:ascii="Avenir Next" w:hAnsi="Avenir Next" w:cs="Arial"/>
          <w:color w:val="808080" w:themeColor="background1" w:themeShade="80"/>
          <w:sz w:val="22"/>
          <w:szCs w:val="22"/>
          <w:lang w:val="en-GB"/>
        </w:rPr>
        <w:t xml:space="preserve"> are otherwise met. </w:t>
      </w:r>
      <w:r w:rsidR="004B5683">
        <w:rPr>
          <w:rFonts w:ascii="Avenir Next" w:hAnsi="Avenir Next" w:cs="Arial"/>
          <w:color w:val="808080" w:themeColor="background1" w:themeShade="80"/>
          <w:sz w:val="22"/>
          <w:szCs w:val="22"/>
          <w:lang w:val="en-GB"/>
        </w:rPr>
        <w:t xml:space="preserve">This kind of access does not require </w:t>
      </w:r>
      <w:r w:rsidR="003B6CAB">
        <w:rPr>
          <w:rFonts w:ascii="Avenir Next" w:hAnsi="Avenir Next" w:cs="Arial"/>
          <w:color w:val="808080" w:themeColor="background1" w:themeShade="80"/>
          <w:sz w:val="22"/>
          <w:szCs w:val="22"/>
          <w:lang w:val="en-GB"/>
        </w:rPr>
        <w:t xml:space="preserve">prior </w:t>
      </w:r>
      <w:r w:rsidR="004B5683">
        <w:rPr>
          <w:rFonts w:ascii="Avenir Next" w:hAnsi="Avenir Next" w:cs="Arial"/>
          <w:color w:val="808080" w:themeColor="background1" w:themeShade="80"/>
          <w:sz w:val="22"/>
          <w:szCs w:val="22"/>
          <w:lang w:val="en-GB"/>
        </w:rPr>
        <w:t>reco</w:t>
      </w:r>
      <w:r w:rsidR="00BC0120">
        <w:rPr>
          <w:rFonts w:ascii="Avenir Next" w:hAnsi="Avenir Next" w:cs="Arial"/>
          <w:color w:val="808080" w:themeColor="background1" w:themeShade="80"/>
          <w:sz w:val="22"/>
          <w:szCs w:val="22"/>
          <w:lang w:val="en-GB"/>
        </w:rPr>
        <w:t>gnition of the</w:t>
      </w:r>
      <w:r w:rsidR="004F1B8F">
        <w:rPr>
          <w:rFonts w:ascii="Avenir Next" w:hAnsi="Avenir Next" w:cs="Arial"/>
          <w:color w:val="808080" w:themeColor="background1" w:themeShade="80"/>
          <w:sz w:val="22"/>
          <w:szCs w:val="22"/>
          <w:lang w:val="en-GB"/>
        </w:rPr>
        <w:t xml:space="preserve"> foreign proceeding and may be relevant </w:t>
      </w:r>
      <w:r w:rsidR="003B6CAB">
        <w:rPr>
          <w:rFonts w:ascii="Avenir Next" w:hAnsi="Avenir Next" w:cs="Arial"/>
          <w:color w:val="808080" w:themeColor="background1" w:themeShade="80"/>
          <w:sz w:val="22"/>
          <w:szCs w:val="22"/>
          <w:lang w:val="en-GB"/>
        </w:rPr>
        <w:t>in</w:t>
      </w:r>
      <w:r w:rsidR="004F1B8F">
        <w:rPr>
          <w:rFonts w:ascii="Avenir Next" w:hAnsi="Avenir Next" w:cs="Arial"/>
          <w:color w:val="808080" w:themeColor="background1" w:themeShade="80"/>
          <w:sz w:val="22"/>
          <w:szCs w:val="22"/>
          <w:lang w:val="en-GB"/>
        </w:rPr>
        <w:t xml:space="preserve"> the given fact scenario. </w:t>
      </w:r>
      <w:r w:rsidR="00BC0120">
        <w:rPr>
          <w:rFonts w:ascii="Avenir Next" w:hAnsi="Avenir Next" w:cs="Arial"/>
          <w:color w:val="808080" w:themeColor="background1" w:themeShade="80"/>
          <w:sz w:val="22"/>
          <w:szCs w:val="22"/>
          <w:lang w:val="en-GB"/>
        </w:rPr>
        <w:t xml:space="preserve"> </w:t>
      </w:r>
    </w:p>
    <w:p w14:paraId="18E8495E" w14:textId="2277EA05" w:rsidR="00FE670F" w:rsidRPr="00A37FF5" w:rsidRDefault="00FE670F" w:rsidP="00707FC8">
      <w:pPr>
        <w:jc w:val="both"/>
        <w:rPr>
          <w:rFonts w:ascii="Avenir Next" w:hAnsi="Avenir Next" w:cs="Arial"/>
          <w:bCs/>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2A0186">
        <w:rPr>
          <w:rFonts w:ascii="Avenir Next Demi Bold" w:hAnsi="Avenir Next Demi Bold" w:cs="Arial"/>
          <w:b/>
          <w:bCs/>
          <w:sz w:val="22"/>
          <w:szCs w:val="22"/>
          <w:lang w:val="en-GB"/>
        </w:rPr>
        <w:t>QUESTION 4</w:t>
      </w:r>
      <w:r w:rsidR="009B0723" w:rsidRPr="002A0186">
        <w:rPr>
          <w:rFonts w:ascii="Avenir Next Demi Bold" w:hAnsi="Avenir Next Demi Bold" w:cs="Arial"/>
          <w:b/>
          <w:bCs/>
          <w:sz w:val="22"/>
          <w:szCs w:val="22"/>
          <w:lang w:val="en-GB"/>
        </w:rPr>
        <w:t xml:space="preserve"> (fact-based application-type question) [15 marks</w:t>
      </w:r>
      <w:r w:rsidR="006A2646" w:rsidRPr="002A0186">
        <w:rPr>
          <w:rFonts w:ascii="Avenir Next Demi Bold" w:hAnsi="Avenir Next Demi Bold" w:cs="Arial"/>
          <w:b/>
          <w:bCs/>
          <w:sz w:val="22"/>
          <w:szCs w:val="22"/>
          <w:lang w:val="en-GB"/>
        </w:rPr>
        <w:t xml:space="preserve"> in total</w:t>
      </w:r>
      <w:r w:rsidR="009B0723" w:rsidRPr="002A0186">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5"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lient is a</w:t>
      </w:r>
      <w:bookmarkStart w:id="6" w:name="_Hlk160242479"/>
      <w:r w:rsidRPr="00E61F6E">
        <w:rPr>
          <w:rFonts w:ascii="Avenir Next" w:hAnsi="Avenir Next"/>
          <w:sz w:val="22"/>
          <w:szCs w:val="28"/>
        </w:rPr>
        <w:t xml:space="preserve">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7" w:name="_Hlk97111003"/>
      <w:r w:rsidRPr="00E61F6E">
        <w:rPr>
          <w:rFonts w:ascii="Avenir Next" w:hAnsi="Avenir Next"/>
          <w:sz w:val="22"/>
          <w:szCs w:val="28"/>
        </w:rPr>
        <w:t>Globe Holdings</w:t>
      </w:r>
      <w:bookmarkEnd w:id="7"/>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8"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8"/>
      <w:bookmarkEnd w:id="6"/>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9"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bookmarkStart w:id="10" w:name="_Hlk160244765"/>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bookmarkEnd w:id="10"/>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9"/>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01713CBD" w14:textId="13011B29" w:rsidR="002A0186" w:rsidRPr="00A37FF5" w:rsidRDefault="002A0186" w:rsidP="009E3CA7">
      <w:pPr>
        <w:jc w:val="both"/>
        <w:rPr>
          <w:rFonts w:ascii="Avenir Next" w:hAnsi="Avenir Next"/>
          <w:b/>
          <w:bCs/>
          <w:color w:val="808080" w:themeColor="background1" w:themeShade="80"/>
          <w:sz w:val="22"/>
          <w:szCs w:val="28"/>
        </w:rPr>
      </w:pPr>
      <w:r w:rsidRPr="00A37FF5">
        <w:rPr>
          <w:rFonts w:ascii="Avenir Next" w:hAnsi="Avenir Next"/>
          <w:b/>
          <w:bCs/>
          <w:color w:val="808080" w:themeColor="background1" w:themeShade="80"/>
          <w:sz w:val="22"/>
          <w:szCs w:val="28"/>
        </w:rPr>
        <w:t xml:space="preserve">Application for </w:t>
      </w:r>
      <w:r>
        <w:rPr>
          <w:rFonts w:ascii="Avenir Next" w:hAnsi="Avenir Next"/>
          <w:b/>
          <w:bCs/>
          <w:color w:val="808080" w:themeColor="background1" w:themeShade="80"/>
          <w:sz w:val="22"/>
          <w:szCs w:val="28"/>
        </w:rPr>
        <w:t>R</w:t>
      </w:r>
      <w:r w:rsidRPr="00A37FF5">
        <w:rPr>
          <w:rFonts w:ascii="Avenir Next" w:hAnsi="Avenir Next"/>
          <w:b/>
          <w:bCs/>
          <w:color w:val="808080" w:themeColor="background1" w:themeShade="80"/>
          <w:sz w:val="22"/>
          <w:szCs w:val="28"/>
        </w:rPr>
        <w:t>ecognition:</w:t>
      </w:r>
    </w:p>
    <w:p w14:paraId="37AA2FA0" w14:textId="79451A51" w:rsidR="00133665" w:rsidRDefault="0013366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foreign proceeding is recognized as a main proceeding </w:t>
      </w:r>
      <w:r w:rsidR="002A672B">
        <w:rPr>
          <w:rFonts w:ascii="Avenir Next" w:hAnsi="Avenir Next"/>
          <w:color w:val="808080" w:themeColor="background1" w:themeShade="80"/>
          <w:sz w:val="22"/>
          <w:szCs w:val="28"/>
        </w:rPr>
        <w:t>if it is in a State where the debtor’s COMI is situated. The term COMI is not defined in the Model Law</w:t>
      </w:r>
      <w:r w:rsidR="00575552">
        <w:rPr>
          <w:rFonts w:ascii="Avenir Next" w:hAnsi="Avenir Next"/>
          <w:color w:val="808080" w:themeColor="background1" w:themeShade="80"/>
          <w:sz w:val="22"/>
          <w:szCs w:val="28"/>
        </w:rPr>
        <w:t xml:space="preserve">. Rather, the determination of COMI is a holistic exercise in which various factors may need to be considered and weighed. </w:t>
      </w:r>
      <w:r w:rsidR="00CD4EA6">
        <w:rPr>
          <w:rFonts w:ascii="Avenir Next" w:hAnsi="Avenir Next"/>
          <w:color w:val="808080" w:themeColor="background1" w:themeShade="80"/>
          <w:sz w:val="22"/>
          <w:szCs w:val="28"/>
        </w:rPr>
        <w:t xml:space="preserve">The two key factors for determination of COMI under the Model Law are – </w:t>
      </w:r>
    </w:p>
    <w:p w14:paraId="13E13A8E" w14:textId="6DD31A57" w:rsidR="00CD4EA6" w:rsidRDefault="00332A41" w:rsidP="00332A41">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from where the debtor is centrally administered; and </w:t>
      </w:r>
    </w:p>
    <w:p w14:paraId="3706831E" w14:textId="79B35EDE" w:rsidR="00332A41" w:rsidRPr="00A37FF5" w:rsidRDefault="000645F1" w:rsidP="00A37FF5">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readily ascertainable by creditors of the debtor.</w:t>
      </w:r>
    </w:p>
    <w:p w14:paraId="44BF7CF2" w14:textId="77777777" w:rsidR="00133665" w:rsidRDefault="00133665" w:rsidP="009E3CA7">
      <w:pPr>
        <w:jc w:val="both"/>
        <w:rPr>
          <w:rFonts w:ascii="Avenir Next" w:hAnsi="Avenir Next"/>
          <w:color w:val="808080" w:themeColor="background1" w:themeShade="80"/>
          <w:sz w:val="22"/>
          <w:szCs w:val="28"/>
        </w:rPr>
      </w:pPr>
    </w:p>
    <w:p w14:paraId="30D7E6F9" w14:textId="6C3F205A" w:rsidR="009E3CA7" w:rsidRDefault="0021583E"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following factors may weigh with the </w:t>
      </w:r>
      <w:r w:rsidR="00543FB3">
        <w:rPr>
          <w:rFonts w:ascii="Avenir Next" w:hAnsi="Avenir Next"/>
          <w:color w:val="808080" w:themeColor="background1" w:themeShade="80"/>
          <w:sz w:val="22"/>
          <w:szCs w:val="28"/>
        </w:rPr>
        <w:t xml:space="preserve">US </w:t>
      </w:r>
      <w:r>
        <w:rPr>
          <w:rFonts w:ascii="Avenir Next" w:hAnsi="Avenir Next"/>
          <w:color w:val="808080" w:themeColor="background1" w:themeShade="80"/>
          <w:sz w:val="22"/>
          <w:szCs w:val="28"/>
        </w:rPr>
        <w:t xml:space="preserve">court in holding that </w:t>
      </w:r>
      <w:r w:rsidR="005B3CBA">
        <w:rPr>
          <w:rFonts w:ascii="Avenir Next" w:hAnsi="Avenir Next"/>
          <w:color w:val="808080" w:themeColor="background1" w:themeShade="80"/>
          <w:sz w:val="22"/>
          <w:szCs w:val="28"/>
        </w:rPr>
        <w:t xml:space="preserve">the Cayman Islands </w:t>
      </w:r>
      <w:r w:rsidR="000645F1">
        <w:rPr>
          <w:rFonts w:ascii="Avenir Next" w:hAnsi="Avenir Next"/>
          <w:color w:val="808080" w:themeColor="background1" w:themeShade="80"/>
          <w:sz w:val="22"/>
          <w:szCs w:val="28"/>
        </w:rPr>
        <w:t xml:space="preserve">is readily ascertainable as the COMI of the client by its creditors </w:t>
      </w:r>
      <w:r w:rsidR="005B3CBA">
        <w:rPr>
          <w:rFonts w:ascii="Avenir Next" w:hAnsi="Avenir Next"/>
          <w:color w:val="808080" w:themeColor="background1" w:themeShade="80"/>
          <w:sz w:val="22"/>
          <w:szCs w:val="28"/>
        </w:rPr>
        <w:t xml:space="preserve">– </w:t>
      </w:r>
    </w:p>
    <w:p w14:paraId="71FB4865" w14:textId="4603F8A9" w:rsidR="009E37F4" w:rsidRDefault="0033402D" w:rsidP="002A3BA1">
      <w:pPr>
        <w:pStyle w:val="ListParagraph"/>
        <w:numPr>
          <w:ilvl w:val="0"/>
          <w:numId w:val="22"/>
        </w:numPr>
        <w:jc w:val="both"/>
        <w:rPr>
          <w:rFonts w:ascii="Avenir Next" w:hAnsi="Avenir Next"/>
          <w:color w:val="808080" w:themeColor="background1" w:themeShade="80"/>
          <w:sz w:val="22"/>
          <w:szCs w:val="28"/>
        </w:rPr>
      </w:pPr>
      <w:r w:rsidRPr="00A37FF5">
        <w:rPr>
          <w:rFonts w:ascii="Avenir Next" w:hAnsi="Avenir Next"/>
          <w:color w:val="808080" w:themeColor="background1" w:themeShade="80"/>
          <w:sz w:val="22"/>
          <w:szCs w:val="28"/>
        </w:rPr>
        <w:t>incorporat</w:t>
      </w:r>
      <w:r w:rsidR="002A3BA1">
        <w:rPr>
          <w:rFonts w:ascii="Avenir Next" w:hAnsi="Avenir Next"/>
          <w:color w:val="808080" w:themeColor="background1" w:themeShade="80"/>
          <w:sz w:val="22"/>
          <w:szCs w:val="28"/>
        </w:rPr>
        <w:t>ion</w:t>
      </w:r>
      <w:r w:rsidRPr="00A37FF5">
        <w:rPr>
          <w:rFonts w:ascii="Avenir Next" w:hAnsi="Avenir Next"/>
          <w:color w:val="808080" w:themeColor="background1" w:themeShade="80"/>
          <w:sz w:val="22"/>
          <w:szCs w:val="28"/>
        </w:rPr>
        <w:t xml:space="preserve"> and </w:t>
      </w:r>
      <w:r w:rsidR="002A3BA1">
        <w:rPr>
          <w:rFonts w:ascii="Avenir Next" w:hAnsi="Avenir Next"/>
          <w:color w:val="808080" w:themeColor="background1" w:themeShade="80"/>
          <w:sz w:val="22"/>
          <w:szCs w:val="28"/>
        </w:rPr>
        <w:t>registration</w:t>
      </w:r>
      <w:r w:rsidR="008A3600">
        <w:rPr>
          <w:rFonts w:ascii="Avenir Next" w:hAnsi="Avenir Next"/>
          <w:color w:val="808080" w:themeColor="background1" w:themeShade="80"/>
          <w:sz w:val="22"/>
          <w:szCs w:val="28"/>
        </w:rPr>
        <w:t xml:space="preserve"> </w:t>
      </w:r>
      <w:r w:rsidR="009E37F4">
        <w:rPr>
          <w:rFonts w:ascii="Avenir Next" w:hAnsi="Avenir Next"/>
          <w:color w:val="808080" w:themeColor="background1" w:themeShade="80"/>
          <w:sz w:val="22"/>
          <w:szCs w:val="28"/>
        </w:rPr>
        <w:t>in Cayman Islands</w:t>
      </w:r>
    </w:p>
    <w:p w14:paraId="60501287" w14:textId="5A268FBD" w:rsidR="00BB20D4" w:rsidRDefault="009E37F4" w:rsidP="002A3BA1">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public filings (including SEC filings</w:t>
      </w:r>
      <w:r w:rsidR="007C135E">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regarding re-incorporation in Cayman Islands</w:t>
      </w:r>
      <w:r w:rsidR="007C135E">
        <w:rPr>
          <w:rFonts w:ascii="Avenir Next" w:hAnsi="Avenir Next"/>
          <w:color w:val="808080" w:themeColor="background1" w:themeShade="80"/>
          <w:sz w:val="22"/>
          <w:szCs w:val="28"/>
        </w:rPr>
        <w:t xml:space="preserve"> </w:t>
      </w:r>
    </w:p>
    <w:p w14:paraId="66F0A48A" w14:textId="00D55955" w:rsidR="00225D32" w:rsidRDefault="00225D32" w:rsidP="002A3BA1">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location of its counsel, </w:t>
      </w:r>
      <w:r w:rsidR="0033402D" w:rsidRPr="00A37FF5">
        <w:rPr>
          <w:rFonts w:ascii="Avenir Next" w:hAnsi="Avenir Next"/>
          <w:color w:val="808080" w:themeColor="background1" w:themeShade="80"/>
          <w:sz w:val="22"/>
          <w:szCs w:val="28"/>
        </w:rPr>
        <w:t>Cedar and Woods,</w:t>
      </w:r>
      <w:r>
        <w:rPr>
          <w:rFonts w:ascii="Avenir Next" w:hAnsi="Avenir Next"/>
          <w:color w:val="808080" w:themeColor="background1" w:themeShade="80"/>
          <w:sz w:val="22"/>
          <w:szCs w:val="28"/>
        </w:rPr>
        <w:t xml:space="preserve"> in</w:t>
      </w:r>
      <w:r>
        <w:rPr>
          <w:rFonts w:ascii="Avenir Next" w:hAnsi="Avenir Next"/>
          <w:color w:val="808080" w:themeColor="background1" w:themeShade="80"/>
          <w:sz w:val="22"/>
          <w:szCs w:val="28"/>
        </w:rPr>
        <w:t xml:space="preserve"> </w:t>
      </w:r>
      <w:r w:rsidRPr="009E2645">
        <w:rPr>
          <w:rFonts w:ascii="Avenir Next" w:hAnsi="Avenir Next"/>
          <w:color w:val="808080" w:themeColor="background1" w:themeShade="80"/>
          <w:sz w:val="22"/>
          <w:szCs w:val="28"/>
        </w:rPr>
        <w:t>Cayman Islands</w:t>
      </w:r>
    </w:p>
    <w:p w14:paraId="55E40274" w14:textId="77777777" w:rsidR="00B93744" w:rsidRDefault="0033402D" w:rsidP="002A3BA1">
      <w:pPr>
        <w:pStyle w:val="ListParagraph"/>
        <w:numPr>
          <w:ilvl w:val="0"/>
          <w:numId w:val="22"/>
        </w:numPr>
        <w:jc w:val="both"/>
        <w:rPr>
          <w:rFonts w:ascii="Avenir Next" w:hAnsi="Avenir Next"/>
          <w:color w:val="808080" w:themeColor="background1" w:themeShade="80"/>
          <w:sz w:val="22"/>
          <w:szCs w:val="28"/>
        </w:rPr>
      </w:pPr>
      <w:r w:rsidRPr="00A37FF5">
        <w:rPr>
          <w:rFonts w:ascii="Avenir Next" w:hAnsi="Avenir Next"/>
          <w:color w:val="808080" w:themeColor="background1" w:themeShade="80"/>
          <w:sz w:val="22"/>
          <w:szCs w:val="28"/>
        </w:rPr>
        <w:t>bank account in the Cayman Islands from which it pays certain operating expenses</w:t>
      </w:r>
    </w:p>
    <w:p w14:paraId="17DF2059" w14:textId="77777777" w:rsidR="00934C41" w:rsidRDefault="00B93744" w:rsidP="002A3BA1">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maintenance of </w:t>
      </w:r>
      <w:r w:rsidR="0033402D" w:rsidRPr="00A37FF5">
        <w:rPr>
          <w:rFonts w:ascii="Avenir Next" w:hAnsi="Avenir Next"/>
          <w:color w:val="808080" w:themeColor="background1" w:themeShade="80"/>
          <w:sz w:val="22"/>
          <w:szCs w:val="28"/>
        </w:rPr>
        <w:t xml:space="preserve">books and records in the Cayman Islands. </w:t>
      </w:r>
    </w:p>
    <w:p w14:paraId="05C71A6F" w14:textId="4AD02E85" w:rsidR="0033402D" w:rsidRPr="00A37FF5" w:rsidRDefault="00934C41" w:rsidP="00A37FF5">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disclosures in </w:t>
      </w:r>
      <w:r w:rsidR="0033402D" w:rsidRPr="00A37FF5">
        <w:rPr>
          <w:rFonts w:ascii="Avenir Next" w:hAnsi="Avenir Next"/>
          <w:color w:val="808080" w:themeColor="background1" w:themeShade="80"/>
          <w:sz w:val="22"/>
          <w:szCs w:val="28"/>
        </w:rPr>
        <w:t xml:space="preserve">public filings with the SEC </w:t>
      </w:r>
      <w:r>
        <w:rPr>
          <w:rFonts w:ascii="Avenir Next" w:hAnsi="Avenir Next"/>
          <w:color w:val="808080" w:themeColor="background1" w:themeShade="80"/>
          <w:sz w:val="22"/>
          <w:szCs w:val="28"/>
        </w:rPr>
        <w:t>and</w:t>
      </w:r>
      <w:r w:rsidR="0033402D" w:rsidRPr="00A37FF5">
        <w:rPr>
          <w:rFonts w:ascii="Avenir Next" w:hAnsi="Avenir Next"/>
          <w:color w:val="808080" w:themeColor="background1" w:themeShade="80"/>
          <w:sz w:val="22"/>
          <w:szCs w:val="28"/>
        </w:rPr>
        <w:t xml:space="preserve"> the </w:t>
      </w:r>
      <w:r>
        <w:rPr>
          <w:rFonts w:ascii="Avenir Next" w:hAnsi="Avenir Next"/>
          <w:color w:val="808080" w:themeColor="background1" w:themeShade="80"/>
          <w:sz w:val="22"/>
          <w:szCs w:val="28"/>
        </w:rPr>
        <w:t xml:space="preserve">Notes </w:t>
      </w:r>
      <w:r w:rsidR="0033402D" w:rsidRPr="00A37FF5">
        <w:rPr>
          <w:rFonts w:ascii="Avenir Next" w:hAnsi="Avenir Next"/>
          <w:color w:val="808080" w:themeColor="background1" w:themeShade="80"/>
          <w:sz w:val="22"/>
          <w:szCs w:val="28"/>
        </w:rPr>
        <w:t xml:space="preserve">prospectus that Globe Holdings is a Cayman Islands company </w:t>
      </w:r>
      <w:r w:rsidR="002F024A">
        <w:rPr>
          <w:rFonts w:ascii="Avenir Next" w:hAnsi="Avenir Next"/>
          <w:color w:val="808080" w:themeColor="background1" w:themeShade="80"/>
          <w:sz w:val="22"/>
          <w:szCs w:val="28"/>
        </w:rPr>
        <w:t xml:space="preserve">along with explanation regarding </w:t>
      </w:r>
      <w:r w:rsidR="0033402D" w:rsidRPr="00A37FF5">
        <w:rPr>
          <w:rFonts w:ascii="Avenir Next" w:hAnsi="Avenir Next"/>
          <w:color w:val="808080" w:themeColor="background1" w:themeShade="80"/>
          <w:sz w:val="22"/>
          <w:szCs w:val="28"/>
        </w:rPr>
        <w:t>related indemnification and tax consequences resulting from Globe Holdings’ place of reformation.</w:t>
      </w:r>
    </w:p>
    <w:p w14:paraId="083C502E" w14:textId="77777777" w:rsidR="005B3CBA" w:rsidRPr="00710C24" w:rsidRDefault="005B3CBA" w:rsidP="009E3CA7">
      <w:pPr>
        <w:jc w:val="both"/>
        <w:rPr>
          <w:rFonts w:ascii="Avenir Next" w:hAnsi="Avenir Next"/>
          <w:color w:val="808080" w:themeColor="background1" w:themeShade="80"/>
          <w:sz w:val="22"/>
          <w:szCs w:val="28"/>
        </w:rPr>
      </w:pPr>
    </w:p>
    <w:p w14:paraId="309F576D" w14:textId="77777777" w:rsidR="007441A3" w:rsidRDefault="00D83738" w:rsidP="00D8373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the contrary, the following </w:t>
      </w:r>
      <w:r>
        <w:rPr>
          <w:rFonts w:ascii="Avenir Next" w:hAnsi="Avenir Next"/>
          <w:color w:val="808080" w:themeColor="background1" w:themeShade="80"/>
          <w:sz w:val="22"/>
          <w:szCs w:val="28"/>
        </w:rPr>
        <w:t xml:space="preserve">factors may weigh with the US court in holding that </w:t>
      </w:r>
      <w:r>
        <w:rPr>
          <w:rFonts w:ascii="Avenir Next" w:hAnsi="Avenir Next"/>
          <w:color w:val="808080" w:themeColor="background1" w:themeShade="80"/>
          <w:sz w:val="22"/>
          <w:szCs w:val="28"/>
        </w:rPr>
        <w:t xml:space="preserve">the </w:t>
      </w:r>
      <w:r w:rsidR="00EC2C48">
        <w:rPr>
          <w:rFonts w:ascii="Avenir Next" w:hAnsi="Avenir Next"/>
          <w:color w:val="808080" w:themeColor="background1" w:themeShade="80"/>
          <w:sz w:val="22"/>
          <w:szCs w:val="28"/>
        </w:rPr>
        <w:t xml:space="preserve">debtor is centrally administered from the US and it only has an </w:t>
      </w:r>
      <w:r w:rsidR="00650DC8">
        <w:rPr>
          <w:rFonts w:ascii="Avenir Next" w:hAnsi="Avenir Next"/>
          <w:color w:val="808080" w:themeColor="background1" w:themeShade="80"/>
          <w:sz w:val="22"/>
          <w:szCs w:val="28"/>
        </w:rPr>
        <w:t xml:space="preserve">establishment in </w:t>
      </w:r>
      <w:r>
        <w:rPr>
          <w:rFonts w:ascii="Avenir Next" w:hAnsi="Avenir Next"/>
          <w:color w:val="808080" w:themeColor="background1" w:themeShade="80"/>
          <w:sz w:val="22"/>
          <w:szCs w:val="28"/>
        </w:rPr>
        <w:t>the Cayman Islands –</w:t>
      </w:r>
    </w:p>
    <w:p w14:paraId="272932DB" w14:textId="77777777" w:rsidR="00810823" w:rsidRDefault="007441A3" w:rsidP="007441A3">
      <w:pPr>
        <w:pStyle w:val="ListParagraph"/>
        <w:numPr>
          <w:ilvl w:val="0"/>
          <w:numId w:val="22"/>
        </w:numPr>
        <w:jc w:val="both"/>
        <w:rPr>
          <w:rFonts w:ascii="Avenir Next" w:hAnsi="Avenir Next"/>
          <w:color w:val="808080" w:themeColor="background1" w:themeShade="80"/>
          <w:sz w:val="22"/>
          <w:szCs w:val="28"/>
        </w:rPr>
      </w:pPr>
      <w:r w:rsidRPr="00A37FF5">
        <w:rPr>
          <w:rFonts w:ascii="Avenir Next" w:hAnsi="Avenir Next"/>
          <w:color w:val="808080" w:themeColor="background1" w:themeShade="80"/>
          <w:sz w:val="22"/>
          <w:szCs w:val="28"/>
        </w:rPr>
        <w:t>Globe Holdings ha</w:t>
      </w:r>
      <w:r w:rsidR="00810823">
        <w:rPr>
          <w:rFonts w:ascii="Avenir Next" w:hAnsi="Avenir Next"/>
          <w:color w:val="808080" w:themeColor="background1" w:themeShade="80"/>
          <w:sz w:val="22"/>
          <w:szCs w:val="28"/>
        </w:rPr>
        <w:t>ving</w:t>
      </w:r>
      <w:r w:rsidRPr="00A37FF5">
        <w:rPr>
          <w:rFonts w:ascii="Avenir Next" w:hAnsi="Avenir Next"/>
          <w:color w:val="808080" w:themeColor="background1" w:themeShade="80"/>
          <w:sz w:val="22"/>
          <w:szCs w:val="28"/>
        </w:rPr>
        <w:t xml:space="preserve"> no business operations of its own</w:t>
      </w:r>
      <w:r w:rsidR="00810823">
        <w:rPr>
          <w:rFonts w:ascii="Avenir Next" w:hAnsi="Avenir Next"/>
          <w:color w:val="808080" w:themeColor="background1" w:themeShade="80"/>
          <w:sz w:val="22"/>
          <w:szCs w:val="28"/>
        </w:rPr>
        <w:t xml:space="preserve"> and instead, t</w:t>
      </w:r>
      <w:r w:rsidRPr="00A37FF5">
        <w:rPr>
          <w:rFonts w:ascii="Avenir Next" w:hAnsi="Avenir Next"/>
          <w:color w:val="808080" w:themeColor="background1" w:themeShade="80"/>
          <w:sz w:val="22"/>
          <w:szCs w:val="28"/>
        </w:rPr>
        <w:t xml:space="preserve">he business </w:t>
      </w:r>
      <w:r w:rsidR="00810823">
        <w:rPr>
          <w:rFonts w:ascii="Avenir Next" w:hAnsi="Avenir Next"/>
          <w:color w:val="808080" w:themeColor="background1" w:themeShade="80"/>
          <w:sz w:val="22"/>
          <w:szCs w:val="28"/>
        </w:rPr>
        <w:t xml:space="preserve">being </w:t>
      </w:r>
      <w:r w:rsidRPr="00A37FF5">
        <w:rPr>
          <w:rFonts w:ascii="Avenir Next" w:hAnsi="Avenir Next"/>
          <w:color w:val="808080" w:themeColor="background1" w:themeShade="80"/>
          <w:sz w:val="22"/>
          <w:szCs w:val="28"/>
        </w:rPr>
        <w:t xml:space="preserve">carried out through </w:t>
      </w:r>
      <w:r w:rsidR="00810823">
        <w:rPr>
          <w:rFonts w:ascii="Avenir Next" w:hAnsi="Avenir Next"/>
          <w:color w:val="808080" w:themeColor="background1" w:themeShade="80"/>
          <w:sz w:val="22"/>
          <w:szCs w:val="28"/>
        </w:rPr>
        <w:t xml:space="preserve">its </w:t>
      </w:r>
      <w:r w:rsidRPr="00A37FF5">
        <w:rPr>
          <w:rFonts w:ascii="Avenir Next" w:hAnsi="Avenir Next"/>
          <w:color w:val="808080" w:themeColor="background1" w:themeShade="80"/>
          <w:sz w:val="22"/>
          <w:szCs w:val="28"/>
        </w:rPr>
        <w:t>subsidiaries</w:t>
      </w:r>
      <w:r w:rsidR="00810823">
        <w:rPr>
          <w:rFonts w:ascii="Avenir Next" w:hAnsi="Avenir Next"/>
          <w:color w:val="808080" w:themeColor="background1" w:themeShade="80"/>
          <w:sz w:val="22"/>
          <w:szCs w:val="28"/>
        </w:rPr>
        <w:t xml:space="preserve"> incorporated and operating in US.</w:t>
      </w:r>
    </w:p>
    <w:p w14:paraId="3A163192" w14:textId="77777777" w:rsidR="00810823" w:rsidRDefault="00810823" w:rsidP="007441A3">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w:t>
      </w:r>
      <w:r w:rsidR="007441A3" w:rsidRPr="00A37FF5">
        <w:rPr>
          <w:rFonts w:ascii="Avenir Next" w:hAnsi="Avenir Next"/>
          <w:color w:val="808080" w:themeColor="background1" w:themeShade="80"/>
          <w:sz w:val="22"/>
          <w:szCs w:val="28"/>
        </w:rPr>
        <w:t xml:space="preserve">ll employees </w:t>
      </w:r>
      <w:r>
        <w:rPr>
          <w:rFonts w:ascii="Avenir Next" w:hAnsi="Avenir Next"/>
          <w:color w:val="808080" w:themeColor="background1" w:themeShade="80"/>
          <w:sz w:val="22"/>
          <w:szCs w:val="28"/>
        </w:rPr>
        <w:t xml:space="preserve">being located </w:t>
      </w:r>
      <w:r w:rsidR="007441A3" w:rsidRPr="00A37FF5">
        <w:rPr>
          <w:rFonts w:ascii="Avenir Next" w:hAnsi="Avenir Next"/>
          <w:color w:val="808080" w:themeColor="background1" w:themeShade="80"/>
          <w:sz w:val="22"/>
          <w:szCs w:val="28"/>
        </w:rPr>
        <w:t xml:space="preserve">in the US. </w:t>
      </w:r>
    </w:p>
    <w:p w14:paraId="6CC18CE2" w14:textId="01F053BC" w:rsidR="00D83738" w:rsidRDefault="007441A3" w:rsidP="007441A3">
      <w:pPr>
        <w:pStyle w:val="ListParagraph"/>
        <w:numPr>
          <w:ilvl w:val="0"/>
          <w:numId w:val="22"/>
        </w:numPr>
        <w:jc w:val="both"/>
        <w:rPr>
          <w:rFonts w:ascii="Avenir Next" w:hAnsi="Avenir Next"/>
          <w:color w:val="808080" w:themeColor="background1" w:themeShade="80"/>
          <w:sz w:val="22"/>
          <w:szCs w:val="28"/>
        </w:rPr>
      </w:pPr>
      <w:r w:rsidRPr="00A37FF5">
        <w:rPr>
          <w:rFonts w:ascii="Avenir Next" w:hAnsi="Avenir Next"/>
          <w:color w:val="808080" w:themeColor="background1" w:themeShade="80"/>
          <w:sz w:val="22"/>
          <w:szCs w:val="28"/>
        </w:rPr>
        <w:t xml:space="preserve">headquarters </w:t>
      </w:r>
      <w:r w:rsidR="00810823">
        <w:rPr>
          <w:rFonts w:ascii="Avenir Next" w:hAnsi="Avenir Next"/>
          <w:color w:val="808080" w:themeColor="background1" w:themeShade="80"/>
          <w:sz w:val="22"/>
          <w:szCs w:val="28"/>
        </w:rPr>
        <w:t xml:space="preserve">being </w:t>
      </w:r>
      <w:r w:rsidRPr="00A37FF5">
        <w:rPr>
          <w:rFonts w:ascii="Avenir Next" w:hAnsi="Avenir Next"/>
          <w:color w:val="808080" w:themeColor="background1" w:themeShade="80"/>
          <w:sz w:val="22"/>
          <w:szCs w:val="28"/>
        </w:rPr>
        <w:t>in the US.</w:t>
      </w:r>
    </w:p>
    <w:p w14:paraId="028F6995" w14:textId="20F53B7F" w:rsidR="00810823" w:rsidRPr="00A37FF5" w:rsidRDefault="00B812B9" w:rsidP="00A37FF5">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board meetings being held virtually (and not physically in the Cayman Islands).</w:t>
      </w:r>
    </w:p>
    <w:p w14:paraId="43A441E9" w14:textId="77777777" w:rsidR="00126E19" w:rsidRPr="00E2622D" w:rsidRDefault="00126E19" w:rsidP="00707FC8">
      <w:pPr>
        <w:jc w:val="both"/>
        <w:rPr>
          <w:rFonts w:ascii="Avenir Next" w:hAnsi="Avenir Next" w:cs="Arial"/>
          <w:sz w:val="22"/>
          <w:szCs w:val="22"/>
          <w:lang w:val="en-GB"/>
        </w:rPr>
      </w:pPr>
    </w:p>
    <w:bookmarkEnd w:id="5"/>
    <w:p w14:paraId="6D8F5E51" w14:textId="7AE015EF" w:rsidR="0077498C" w:rsidRDefault="007A5077"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the given fact scenario, it may be advisable for</w:t>
      </w:r>
      <w:r>
        <w:rPr>
          <w:rFonts w:ascii="Avenir Next" w:hAnsi="Avenir Next"/>
          <w:color w:val="808080" w:themeColor="background1" w:themeShade="80"/>
          <w:sz w:val="22"/>
          <w:szCs w:val="28"/>
        </w:rPr>
        <w:t xml:space="preserve"> the client to</w:t>
      </w:r>
      <w:r>
        <w:rPr>
          <w:rFonts w:ascii="Avenir Next" w:hAnsi="Avenir Next"/>
          <w:color w:val="808080" w:themeColor="background1" w:themeShade="80"/>
          <w:sz w:val="22"/>
          <w:szCs w:val="28"/>
        </w:rPr>
        <w:t xml:space="preserve"> apply for recognition of both, main and non-main, foreign proceeding under Chapter 15 of the US Bankruptcy Code.</w:t>
      </w:r>
    </w:p>
    <w:p w14:paraId="0CB9E96E" w14:textId="77777777" w:rsidR="00CC6D6F" w:rsidRDefault="00CC6D6F" w:rsidP="00707FC8">
      <w:pPr>
        <w:jc w:val="both"/>
        <w:rPr>
          <w:rFonts w:ascii="Avenir Next" w:hAnsi="Avenir Next"/>
          <w:color w:val="808080" w:themeColor="background1" w:themeShade="80"/>
          <w:sz w:val="22"/>
          <w:szCs w:val="28"/>
        </w:rPr>
      </w:pPr>
    </w:p>
    <w:p w14:paraId="47DF963C" w14:textId="15797705" w:rsidR="00CC6D6F" w:rsidRPr="00A37FF5" w:rsidRDefault="00F55AFC" w:rsidP="00707FC8">
      <w:pPr>
        <w:jc w:val="both"/>
        <w:rPr>
          <w:rFonts w:ascii="Avenir Next" w:hAnsi="Avenir Next"/>
          <w:b/>
          <w:bCs/>
          <w:color w:val="808080" w:themeColor="background1" w:themeShade="80"/>
          <w:sz w:val="22"/>
          <w:szCs w:val="28"/>
        </w:rPr>
      </w:pPr>
      <w:r w:rsidRPr="00A37FF5">
        <w:rPr>
          <w:rFonts w:ascii="Avenir Next" w:hAnsi="Avenir Next"/>
          <w:b/>
          <w:bCs/>
          <w:color w:val="808080" w:themeColor="background1" w:themeShade="80"/>
          <w:sz w:val="22"/>
          <w:szCs w:val="28"/>
        </w:rPr>
        <w:t>Papers To Be Submitted</w:t>
      </w:r>
    </w:p>
    <w:p w14:paraId="29106B88" w14:textId="1A14D7B1" w:rsidR="00184703" w:rsidRDefault="005C61B5" w:rsidP="004E0C4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Article 15 of the Model Law </w:t>
      </w:r>
      <w:r w:rsidR="004E0C4A">
        <w:rPr>
          <w:rFonts w:ascii="Avenir Next" w:hAnsi="Avenir Next"/>
          <w:color w:val="808080" w:themeColor="background1" w:themeShade="80"/>
          <w:sz w:val="22"/>
          <w:szCs w:val="28"/>
        </w:rPr>
        <w:t xml:space="preserve">specifies the requirements for making </w:t>
      </w:r>
      <w:r w:rsidR="0075692B">
        <w:rPr>
          <w:rFonts w:ascii="Avenir Next" w:hAnsi="Avenir Next"/>
          <w:color w:val="808080" w:themeColor="background1" w:themeShade="80"/>
          <w:sz w:val="22"/>
          <w:szCs w:val="28"/>
        </w:rPr>
        <w:t xml:space="preserve">an </w:t>
      </w:r>
      <w:r w:rsidR="004E0C4A">
        <w:rPr>
          <w:rFonts w:ascii="Avenir Next" w:hAnsi="Avenir Next"/>
          <w:color w:val="808080" w:themeColor="background1" w:themeShade="80"/>
          <w:sz w:val="22"/>
          <w:szCs w:val="28"/>
        </w:rPr>
        <w:t xml:space="preserve">application for </w:t>
      </w:r>
      <w:r w:rsidR="004E0C4A" w:rsidRPr="004E0C4A">
        <w:rPr>
          <w:rFonts w:ascii="Avenir Next" w:hAnsi="Avenir Next"/>
          <w:color w:val="808080" w:themeColor="background1" w:themeShade="80"/>
          <w:sz w:val="22"/>
          <w:szCs w:val="28"/>
        </w:rPr>
        <w:t>recognition of a foreign proceeding</w:t>
      </w:r>
      <w:r w:rsidR="00184703">
        <w:rPr>
          <w:rFonts w:ascii="Avenir Next" w:hAnsi="Avenir Next"/>
          <w:color w:val="808080" w:themeColor="background1" w:themeShade="80"/>
          <w:sz w:val="22"/>
          <w:szCs w:val="28"/>
        </w:rPr>
        <w:t>. As per Article 15(2), a</w:t>
      </w:r>
      <w:r w:rsidR="004E0C4A" w:rsidRPr="004E0C4A">
        <w:rPr>
          <w:rFonts w:ascii="Avenir Next" w:hAnsi="Avenir Next"/>
          <w:color w:val="808080" w:themeColor="background1" w:themeShade="80"/>
          <w:sz w:val="22"/>
          <w:szCs w:val="28"/>
        </w:rPr>
        <w:t xml:space="preserve">n application for recognition </w:t>
      </w:r>
      <w:r w:rsidR="00184703">
        <w:rPr>
          <w:rFonts w:ascii="Avenir Next" w:hAnsi="Avenir Next"/>
          <w:color w:val="808080" w:themeColor="background1" w:themeShade="80"/>
          <w:sz w:val="22"/>
          <w:szCs w:val="28"/>
        </w:rPr>
        <w:t xml:space="preserve">must </w:t>
      </w:r>
      <w:r w:rsidR="004E0C4A" w:rsidRPr="004E0C4A">
        <w:rPr>
          <w:rFonts w:ascii="Avenir Next" w:hAnsi="Avenir Next"/>
          <w:color w:val="808080" w:themeColor="background1" w:themeShade="80"/>
          <w:sz w:val="22"/>
          <w:szCs w:val="28"/>
        </w:rPr>
        <w:t xml:space="preserve">be accompanied by: </w:t>
      </w:r>
    </w:p>
    <w:p w14:paraId="51066538" w14:textId="77777777" w:rsidR="00184703" w:rsidRDefault="004E0C4A" w:rsidP="00184703">
      <w:pPr>
        <w:pStyle w:val="ListParagraph"/>
        <w:numPr>
          <w:ilvl w:val="0"/>
          <w:numId w:val="24"/>
        </w:numPr>
        <w:jc w:val="both"/>
        <w:rPr>
          <w:rFonts w:ascii="Avenir Next" w:hAnsi="Avenir Next"/>
          <w:color w:val="808080" w:themeColor="background1" w:themeShade="80"/>
          <w:sz w:val="22"/>
          <w:szCs w:val="28"/>
        </w:rPr>
      </w:pPr>
      <w:r w:rsidRPr="00A37FF5">
        <w:rPr>
          <w:rFonts w:ascii="Avenir Next" w:hAnsi="Avenir Next"/>
          <w:color w:val="808080" w:themeColor="background1" w:themeShade="80"/>
          <w:sz w:val="22"/>
          <w:szCs w:val="28"/>
        </w:rPr>
        <w:t xml:space="preserve">A certified copy of the decision commencing the foreign proceeding and appointing the foreign representative; or </w:t>
      </w:r>
    </w:p>
    <w:p w14:paraId="0311A8BD" w14:textId="77777777" w:rsidR="002F552E" w:rsidRDefault="004E0C4A" w:rsidP="00184703">
      <w:pPr>
        <w:pStyle w:val="ListParagraph"/>
        <w:numPr>
          <w:ilvl w:val="0"/>
          <w:numId w:val="24"/>
        </w:numPr>
        <w:jc w:val="both"/>
        <w:rPr>
          <w:rFonts w:ascii="Avenir Next" w:hAnsi="Avenir Next"/>
          <w:color w:val="808080" w:themeColor="background1" w:themeShade="80"/>
          <w:sz w:val="22"/>
          <w:szCs w:val="28"/>
        </w:rPr>
      </w:pPr>
      <w:r w:rsidRPr="00A37FF5">
        <w:rPr>
          <w:rFonts w:ascii="Avenir Next" w:hAnsi="Avenir Next"/>
          <w:color w:val="808080" w:themeColor="background1" w:themeShade="80"/>
          <w:sz w:val="22"/>
          <w:szCs w:val="28"/>
        </w:rPr>
        <w:t xml:space="preserve">A certificate from the foreign court affirming the existence of the foreign proceeding and of the appointment of the foreign representative; or </w:t>
      </w:r>
    </w:p>
    <w:p w14:paraId="374F8CBB" w14:textId="77777777" w:rsidR="00056347" w:rsidRDefault="004E0C4A" w:rsidP="00184703">
      <w:pPr>
        <w:pStyle w:val="ListParagraph"/>
        <w:numPr>
          <w:ilvl w:val="0"/>
          <w:numId w:val="24"/>
        </w:numPr>
        <w:jc w:val="both"/>
        <w:rPr>
          <w:rFonts w:ascii="Avenir Next" w:hAnsi="Avenir Next"/>
          <w:color w:val="808080" w:themeColor="background1" w:themeShade="80"/>
          <w:sz w:val="22"/>
          <w:szCs w:val="28"/>
        </w:rPr>
      </w:pPr>
      <w:r w:rsidRPr="00A37FF5">
        <w:rPr>
          <w:rFonts w:ascii="Avenir Next" w:hAnsi="Avenir Next"/>
          <w:color w:val="808080" w:themeColor="background1" w:themeShade="80"/>
          <w:sz w:val="22"/>
          <w:szCs w:val="28"/>
        </w:rPr>
        <w:t>In the absence of evidence referred to in (a) and (b), any other evidence acceptable to the court of the existence of the foreign proceeding and of the appointment of the foreign representative.</w:t>
      </w:r>
    </w:p>
    <w:p w14:paraId="1311B1E2" w14:textId="5CFB7F4D" w:rsidR="00056347" w:rsidRDefault="004E0C4A" w:rsidP="00A37FF5">
      <w:pPr>
        <w:pStyle w:val="ListParagraph"/>
        <w:jc w:val="both"/>
        <w:rPr>
          <w:rFonts w:ascii="Avenir Next" w:hAnsi="Avenir Next"/>
          <w:color w:val="808080" w:themeColor="background1" w:themeShade="80"/>
          <w:sz w:val="22"/>
          <w:szCs w:val="28"/>
        </w:rPr>
      </w:pPr>
      <w:r w:rsidRPr="00A37FF5">
        <w:rPr>
          <w:rFonts w:ascii="Avenir Next" w:hAnsi="Avenir Next"/>
          <w:color w:val="808080" w:themeColor="background1" w:themeShade="80"/>
          <w:sz w:val="22"/>
          <w:szCs w:val="28"/>
        </w:rPr>
        <w:t xml:space="preserve"> </w:t>
      </w:r>
    </w:p>
    <w:p w14:paraId="3A8725D7" w14:textId="39D67BEB" w:rsidR="004E0C4A" w:rsidRPr="00A37FF5" w:rsidRDefault="00056347" w:rsidP="0005634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Article 15(3) provides that a</w:t>
      </w:r>
      <w:r w:rsidR="004E0C4A" w:rsidRPr="00A37FF5">
        <w:rPr>
          <w:rFonts w:ascii="Avenir Next" w:hAnsi="Avenir Next"/>
          <w:color w:val="808080" w:themeColor="background1" w:themeShade="80"/>
          <w:sz w:val="22"/>
          <w:szCs w:val="28"/>
        </w:rPr>
        <w:t xml:space="preserve">n application for recognition </w:t>
      </w:r>
      <w:r>
        <w:rPr>
          <w:rFonts w:ascii="Avenir Next" w:hAnsi="Avenir Next"/>
          <w:color w:val="808080" w:themeColor="background1" w:themeShade="80"/>
          <w:sz w:val="22"/>
          <w:szCs w:val="28"/>
        </w:rPr>
        <w:t xml:space="preserve">must </w:t>
      </w:r>
      <w:r w:rsidR="004E0C4A" w:rsidRPr="00A37FF5">
        <w:rPr>
          <w:rFonts w:ascii="Avenir Next" w:hAnsi="Avenir Next"/>
          <w:color w:val="808080" w:themeColor="background1" w:themeShade="80"/>
          <w:sz w:val="22"/>
          <w:szCs w:val="28"/>
        </w:rPr>
        <w:t xml:space="preserve">also be accompanied by a statement identifying all foreign proceedings in respect of the debtor that are known to the foreign representative. </w:t>
      </w:r>
      <w:r>
        <w:rPr>
          <w:rFonts w:ascii="Avenir Next" w:hAnsi="Avenir Next"/>
          <w:color w:val="808080" w:themeColor="background1" w:themeShade="80"/>
          <w:sz w:val="22"/>
          <w:szCs w:val="28"/>
        </w:rPr>
        <w:t>Article 15(4)</w:t>
      </w:r>
      <w:r w:rsidR="0081125E">
        <w:rPr>
          <w:rFonts w:ascii="Avenir Next" w:hAnsi="Avenir Next"/>
          <w:color w:val="808080" w:themeColor="background1" w:themeShade="80"/>
          <w:sz w:val="22"/>
          <w:szCs w:val="28"/>
        </w:rPr>
        <w:t xml:space="preserve"> enables t</w:t>
      </w:r>
      <w:r w:rsidR="004E0C4A" w:rsidRPr="00A37FF5">
        <w:rPr>
          <w:rFonts w:ascii="Avenir Next" w:hAnsi="Avenir Next"/>
          <w:color w:val="808080" w:themeColor="background1" w:themeShade="80"/>
          <w:sz w:val="22"/>
          <w:szCs w:val="28"/>
        </w:rPr>
        <w:t xml:space="preserve">he court </w:t>
      </w:r>
      <w:r w:rsidR="0081125E">
        <w:rPr>
          <w:rFonts w:ascii="Avenir Next" w:hAnsi="Avenir Next"/>
          <w:color w:val="808080" w:themeColor="background1" w:themeShade="80"/>
          <w:sz w:val="22"/>
          <w:szCs w:val="28"/>
        </w:rPr>
        <w:t xml:space="preserve">to </w:t>
      </w:r>
      <w:r w:rsidR="004E0C4A" w:rsidRPr="00A37FF5">
        <w:rPr>
          <w:rFonts w:ascii="Avenir Next" w:hAnsi="Avenir Next"/>
          <w:color w:val="808080" w:themeColor="background1" w:themeShade="80"/>
          <w:sz w:val="22"/>
          <w:szCs w:val="28"/>
        </w:rPr>
        <w:t xml:space="preserve">require a translation of </w:t>
      </w:r>
      <w:r w:rsidR="0081125E">
        <w:rPr>
          <w:rFonts w:ascii="Avenir Next" w:hAnsi="Avenir Next"/>
          <w:color w:val="808080" w:themeColor="background1" w:themeShade="80"/>
          <w:sz w:val="22"/>
          <w:szCs w:val="28"/>
        </w:rPr>
        <w:t xml:space="preserve">the </w:t>
      </w:r>
      <w:r w:rsidR="004E0C4A" w:rsidRPr="00A37FF5">
        <w:rPr>
          <w:rFonts w:ascii="Avenir Next" w:hAnsi="Avenir Next"/>
          <w:color w:val="808080" w:themeColor="background1" w:themeShade="80"/>
          <w:sz w:val="22"/>
          <w:szCs w:val="28"/>
        </w:rPr>
        <w:t xml:space="preserve">documents supplied in support of the </w:t>
      </w:r>
      <w:r w:rsidR="0081125E">
        <w:rPr>
          <w:rFonts w:ascii="Avenir Next" w:hAnsi="Avenir Next"/>
          <w:color w:val="808080" w:themeColor="background1" w:themeShade="80"/>
          <w:sz w:val="22"/>
          <w:szCs w:val="28"/>
        </w:rPr>
        <w:t xml:space="preserve">recognition </w:t>
      </w:r>
      <w:r w:rsidR="004E0C4A" w:rsidRPr="00A37FF5">
        <w:rPr>
          <w:rFonts w:ascii="Avenir Next" w:hAnsi="Avenir Next"/>
          <w:color w:val="808080" w:themeColor="background1" w:themeShade="80"/>
          <w:sz w:val="22"/>
          <w:szCs w:val="28"/>
        </w:rPr>
        <w:t>application into an official language of th</w:t>
      </w:r>
      <w:r w:rsidR="0081125E">
        <w:rPr>
          <w:rFonts w:ascii="Avenir Next" w:hAnsi="Avenir Next"/>
          <w:color w:val="808080" w:themeColor="background1" w:themeShade="80"/>
          <w:sz w:val="22"/>
          <w:szCs w:val="28"/>
        </w:rPr>
        <w:t xml:space="preserve">e enacting </w:t>
      </w:r>
      <w:r w:rsidR="004E0C4A" w:rsidRPr="00A37FF5">
        <w:rPr>
          <w:rFonts w:ascii="Avenir Next" w:hAnsi="Avenir Next"/>
          <w:color w:val="808080" w:themeColor="background1" w:themeShade="80"/>
          <w:sz w:val="22"/>
          <w:szCs w:val="28"/>
        </w:rPr>
        <w:t>State</w:t>
      </w:r>
      <w:r w:rsidR="0081125E">
        <w:rPr>
          <w:rFonts w:ascii="Avenir Next" w:hAnsi="Avenir Next"/>
          <w:color w:val="808080" w:themeColor="background1" w:themeShade="80"/>
          <w:sz w:val="22"/>
          <w:szCs w:val="28"/>
        </w:rPr>
        <w:t xml:space="preserve"> (being US, in this case)</w:t>
      </w:r>
      <w:r w:rsidR="004E0C4A" w:rsidRPr="00A37FF5">
        <w:rPr>
          <w:rFonts w:ascii="Avenir Next" w:hAnsi="Avenir Next"/>
          <w:color w:val="808080" w:themeColor="background1" w:themeShade="80"/>
          <w:sz w:val="22"/>
          <w:szCs w:val="28"/>
        </w:rPr>
        <w:t>.</w:t>
      </w:r>
    </w:p>
    <w:p w14:paraId="2A223A6B" w14:textId="77777777" w:rsidR="00310B9E" w:rsidRDefault="00310B9E" w:rsidP="00707FC8">
      <w:pPr>
        <w:jc w:val="both"/>
        <w:rPr>
          <w:rFonts w:ascii="Avenir Next" w:hAnsi="Avenir Next"/>
          <w:color w:val="808080" w:themeColor="background1" w:themeShade="80"/>
          <w:sz w:val="22"/>
          <w:szCs w:val="28"/>
        </w:rPr>
      </w:pPr>
    </w:p>
    <w:p w14:paraId="30F17D44" w14:textId="0CD5A0AB" w:rsidR="009A5CB8" w:rsidRDefault="006E5B3F"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may be added here that while considering a</w:t>
      </w:r>
      <w:r w:rsidR="0093605E">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recognition</w:t>
      </w:r>
      <w:r w:rsidR="0093605E">
        <w:rPr>
          <w:rFonts w:ascii="Avenir Next" w:hAnsi="Avenir Next"/>
          <w:color w:val="808080" w:themeColor="background1" w:themeShade="80"/>
          <w:sz w:val="22"/>
          <w:szCs w:val="28"/>
        </w:rPr>
        <w:t xml:space="preserve"> application</w:t>
      </w:r>
      <w:r>
        <w:rPr>
          <w:rFonts w:ascii="Avenir Next" w:hAnsi="Avenir Next"/>
          <w:color w:val="808080" w:themeColor="background1" w:themeShade="80"/>
          <w:sz w:val="22"/>
          <w:szCs w:val="28"/>
        </w:rPr>
        <w:t xml:space="preserve">, </w:t>
      </w:r>
      <w:r w:rsidR="00AD112D">
        <w:rPr>
          <w:rFonts w:ascii="Avenir Next" w:hAnsi="Avenir Next"/>
          <w:color w:val="808080" w:themeColor="background1" w:themeShade="80"/>
          <w:sz w:val="22"/>
          <w:szCs w:val="28"/>
        </w:rPr>
        <w:t>the US court in not required to examine whether the foreign proceeding in the Cayman Islands</w:t>
      </w:r>
      <w:r w:rsidR="00B25801">
        <w:rPr>
          <w:rFonts w:ascii="Avenir Next" w:hAnsi="Avenir Next"/>
          <w:color w:val="808080" w:themeColor="background1" w:themeShade="80"/>
          <w:sz w:val="22"/>
          <w:szCs w:val="28"/>
        </w:rPr>
        <w:t xml:space="preserve"> was correctly commenced under the applicable law.</w:t>
      </w:r>
    </w:p>
    <w:p w14:paraId="4A9FD7E1" w14:textId="77777777" w:rsidR="00A004A9" w:rsidRDefault="00A004A9" w:rsidP="00707FC8">
      <w:pPr>
        <w:jc w:val="both"/>
        <w:rPr>
          <w:rFonts w:ascii="Avenir Next" w:hAnsi="Avenir Next"/>
          <w:color w:val="808080" w:themeColor="background1" w:themeShade="80"/>
          <w:sz w:val="22"/>
          <w:szCs w:val="28"/>
        </w:rPr>
      </w:pPr>
    </w:p>
    <w:p w14:paraId="14208961" w14:textId="52AA6B7E" w:rsidR="007A5077" w:rsidRDefault="00A004A9" w:rsidP="00707FC8">
      <w:pPr>
        <w:jc w:val="both"/>
        <w:rPr>
          <w:rFonts w:ascii="Avenir Next" w:hAnsi="Avenir Next"/>
          <w:b/>
          <w:bCs/>
          <w:color w:val="808080" w:themeColor="background1" w:themeShade="80"/>
          <w:sz w:val="22"/>
          <w:szCs w:val="28"/>
        </w:rPr>
      </w:pPr>
      <w:r w:rsidRPr="00A37FF5">
        <w:rPr>
          <w:rFonts w:ascii="Avenir Next" w:hAnsi="Avenir Next"/>
          <w:b/>
          <w:bCs/>
          <w:color w:val="808080" w:themeColor="background1" w:themeShade="80"/>
          <w:sz w:val="22"/>
          <w:szCs w:val="28"/>
        </w:rPr>
        <w:t xml:space="preserve">Reliefs </w:t>
      </w:r>
    </w:p>
    <w:p w14:paraId="7B7C0096" w14:textId="36206B86" w:rsidR="00D16579" w:rsidRDefault="00D16579" w:rsidP="00707FC8">
      <w:pPr>
        <w:jc w:val="both"/>
        <w:rPr>
          <w:rFonts w:ascii="Avenir Next" w:hAnsi="Avenir Next"/>
          <w:color w:val="808080" w:themeColor="background1" w:themeShade="80"/>
          <w:sz w:val="22"/>
          <w:szCs w:val="28"/>
        </w:rPr>
      </w:pPr>
      <w:r w:rsidRPr="00A37FF5">
        <w:rPr>
          <w:rFonts w:ascii="Avenir Next" w:hAnsi="Avenir Next"/>
          <w:color w:val="808080" w:themeColor="background1" w:themeShade="80"/>
          <w:sz w:val="22"/>
          <w:szCs w:val="28"/>
        </w:rPr>
        <w:t xml:space="preserve">The following </w:t>
      </w:r>
      <w:r>
        <w:rPr>
          <w:rFonts w:ascii="Avenir Next" w:hAnsi="Avenir Next"/>
          <w:color w:val="808080" w:themeColor="background1" w:themeShade="80"/>
          <w:sz w:val="22"/>
          <w:szCs w:val="28"/>
        </w:rPr>
        <w:t xml:space="preserve">reliefs should be requested on day one of the filing </w:t>
      </w:r>
      <w:r w:rsidR="00DA1BDE">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Article</w:t>
      </w:r>
      <w:r w:rsidR="00DA1BDE">
        <w:rPr>
          <w:rFonts w:ascii="Avenir Next" w:hAnsi="Avenir Next"/>
          <w:color w:val="808080" w:themeColor="background1" w:themeShade="80"/>
          <w:sz w:val="22"/>
          <w:szCs w:val="28"/>
        </w:rPr>
        <w:t xml:space="preserve"> 19 of the Model Law)</w:t>
      </w:r>
      <w:r>
        <w:rPr>
          <w:rFonts w:ascii="Avenir Next" w:hAnsi="Avenir Next"/>
          <w:color w:val="808080" w:themeColor="background1" w:themeShade="80"/>
          <w:sz w:val="22"/>
          <w:szCs w:val="28"/>
        </w:rPr>
        <w:t xml:space="preserve"> – </w:t>
      </w:r>
    </w:p>
    <w:p w14:paraId="036337B1" w14:textId="77777777" w:rsidR="007E38FB" w:rsidRDefault="00E830C0" w:rsidP="007E38FB">
      <w:pPr>
        <w:pStyle w:val="ListParagraph"/>
        <w:numPr>
          <w:ilvl w:val="0"/>
          <w:numId w:val="25"/>
        </w:numPr>
        <w:jc w:val="both"/>
        <w:rPr>
          <w:rFonts w:ascii="Avenir Next" w:hAnsi="Avenir Next"/>
          <w:color w:val="808080" w:themeColor="background1" w:themeShade="80"/>
          <w:sz w:val="22"/>
          <w:szCs w:val="28"/>
        </w:rPr>
      </w:pPr>
      <w:r w:rsidRPr="00E830C0">
        <w:rPr>
          <w:rFonts w:ascii="Avenir Next" w:hAnsi="Avenir Next"/>
          <w:color w:val="808080" w:themeColor="background1" w:themeShade="80"/>
          <w:sz w:val="22"/>
          <w:szCs w:val="28"/>
        </w:rPr>
        <w:t>Suspen</w:t>
      </w:r>
      <w:r>
        <w:rPr>
          <w:rFonts w:ascii="Avenir Next" w:hAnsi="Avenir Next"/>
          <w:color w:val="808080" w:themeColor="background1" w:themeShade="80"/>
          <w:sz w:val="22"/>
          <w:szCs w:val="28"/>
        </w:rPr>
        <w:t>sion of</w:t>
      </w:r>
      <w:r w:rsidRPr="00E830C0">
        <w:rPr>
          <w:rFonts w:ascii="Avenir Next" w:hAnsi="Avenir Next"/>
          <w:color w:val="808080" w:themeColor="background1" w:themeShade="80"/>
          <w:sz w:val="22"/>
          <w:szCs w:val="28"/>
        </w:rPr>
        <w:t xml:space="preserve"> the right to transfer</w:t>
      </w:r>
      <w:r w:rsidR="007E38FB">
        <w:rPr>
          <w:rFonts w:ascii="Avenir Next" w:hAnsi="Avenir Next"/>
          <w:color w:val="808080" w:themeColor="background1" w:themeShade="80"/>
          <w:sz w:val="22"/>
          <w:szCs w:val="28"/>
        </w:rPr>
        <w:t>,</w:t>
      </w:r>
      <w:r w:rsidRPr="00E830C0">
        <w:rPr>
          <w:rFonts w:ascii="Avenir Next" w:hAnsi="Avenir Next"/>
          <w:color w:val="808080" w:themeColor="background1" w:themeShade="80"/>
          <w:sz w:val="22"/>
          <w:szCs w:val="28"/>
        </w:rPr>
        <w:t xml:space="preserve"> encumber or otherwise dispose of any assets of the debtor </w:t>
      </w:r>
      <w:r w:rsidR="007E38FB">
        <w:rPr>
          <w:rFonts w:ascii="Avenir Next" w:hAnsi="Avenir Next"/>
          <w:color w:val="808080" w:themeColor="background1" w:themeShade="80"/>
          <w:sz w:val="22"/>
          <w:szCs w:val="28"/>
        </w:rPr>
        <w:t xml:space="preserve">– this is necessary since an </w:t>
      </w:r>
      <w:r w:rsidR="00AE69F3" w:rsidRPr="00AE69F3">
        <w:rPr>
          <w:rFonts w:ascii="Avenir Next" w:hAnsi="Avenir Next"/>
          <w:color w:val="808080" w:themeColor="background1" w:themeShade="80"/>
          <w:sz w:val="22"/>
          <w:szCs w:val="28"/>
        </w:rPr>
        <w:t>independent third party is actively marketing the sale of the corporate headquarters located in New York including the land, building, building improvements and contents including furniture and fixtures</w:t>
      </w:r>
      <w:r w:rsidR="007E38FB">
        <w:rPr>
          <w:rFonts w:ascii="Avenir Next" w:hAnsi="Avenir Next"/>
          <w:color w:val="808080" w:themeColor="background1" w:themeShade="80"/>
          <w:sz w:val="22"/>
          <w:szCs w:val="28"/>
        </w:rPr>
        <w:t xml:space="preserve"> (which constitute assets of the debtor)</w:t>
      </w:r>
      <w:r w:rsidR="00AE69F3" w:rsidRPr="00AE69F3">
        <w:rPr>
          <w:rFonts w:ascii="Avenir Next" w:hAnsi="Avenir Next"/>
          <w:color w:val="808080" w:themeColor="background1" w:themeShade="80"/>
          <w:sz w:val="22"/>
          <w:szCs w:val="28"/>
        </w:rPr>
        <w:t>.</w:t>
      </w:r>
    </w:p>
    <w:p w14:paraId="11D39536" w14:textId="28F1A194" w:rsidR="00AE69F3" w:rsidRPr="00A37FF5" w:rsidRDefault="00C06E95" w:rsidP="00A37FF5">
      <w:pPr>
        <w:pStyle w:val="ListParagraph"/>
        <w:numPr>
          <w:ilvl w:val="0"/>
          <w:numId w:val="2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Stay on commencement of class action litigation in the US.</w:t>
      </w:r>
    </w:p>
    <w:p w14:paraId="73C3F5B4" w14:textId="77777777" w:rsidR="00D16579" w:rsidRDefault="00D16579" w:rsidP="00707FC8">
      <w:pPr>
        <w:jc w:val="both"/>
        <w:rPr>
          <w:rFonts w:ascii="Avenir Next" w:hAnsi="Avenir Next"/>
          <w:color w:val="808080" w:themeColor="background1" w:themeShade="80"/>
          <w:sz w:val="22"/>
          <w:szCs w:val="28"/>
        </w:rPr>
      </w:pPr>
    </w:p>
    <w:p w14:paraId="35A5CEF9" w14:textId="77777777" w:rsidR="00D16579" w:rsidRPr="00A37FF5" w:rsidRDefault="00D16579" w:rsidP="00707FC8">
      <w:pPr>
        <w:jc w:val="both"/>
        <w:rPr>
          <w:rFonts w:ascii="Avenir Next" w:hAnsi="Avenir Next"/>
          <w:color w:val="808080" w:themeColor="background1" w:themeShade="80"/>
          <w:sz w:val="22"/>
          <w:szCs w:val="28"/>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B96318">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4799" w14:textId="77777777" w:rsidR="00B96318" w:rsidRDefault="00B96318" w:rsidP="00241B44">
      <w:r>
        <w:separator/>
      </w:r>
    </w:p>
  </w:endnote>
  <w:endnote w:type="continuationSeparator" w:id="0">
    <w:p w14:paraId="49E1524B" w14:textId="77777777" w:rsidR="00B96318" w:rsidRDefault="00B963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DF294A1" w:rsidR="000300E0" w:rsidRPr="00B46CE2" w:rsidRDefault="002F0DE5" w:rsidP="000300E0">
    <w:pPr>
      <w:pStyle w:val="Footer"/>
      <w:ind w:right="360"/>
      <w:rPr>
        <w:rFonts w:ascii="Avenir Next" w:hAnsi="Avenir Next"/>
        <w:sz w:val="22"/>
        <w:szCs w:val="22"/>
      </w:rPr>
    </w:pPr>
    <w:r w:rsidRPr="002F0DE5">
      <w:rPr>
        <w:rFonts w:ascii="Avenir Next" w:hAnsi="Avenir Next"/>
        <w:sz w:val="22"/>
        <w:szCs w:val="22"/>
      </w:rPr>
      <w:t>FC202324-1443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8602" w14:textId="77777777" w:rsidR="00B96318" w:rsidRDefault="00B96318" w:rsidP="00241B44">
      <w:r>
        <w:separator/>
      </w:r>
    </w:p>
  </w:footnote>
  <w:footnote w:type="continuationSeparator" w:id="0">
    <w:p w14:paraId="4E495228" w14:textId="77777777" w:rsidR="00B96318" w:rsidRDefault="00B9631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AF71B0"/>
    <w:multiLevelType w:val="hybridMultilevel"/>
    <w:tmpl w:val="5DAE5AD8"/>
    <w:lvl w:ilvl="0" w:tplc="0F129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AC0106"/>
    <w:multiLevelType w:val="hybridMultilevel"/>
    <w:tmpl w:val="17464A52"/>
    <w:lvl w:ilvl="0" w:tplc="53380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F64437"/>
    <w:multiLevelType w:val="hybridMultilevel"/>
    <w:tmpl w:val="9D401D74"/>
    <w:lvl w:ilvl="0" w:tplc="4774B73A">
      <w:start w:val="1"/>
      <w:numFmt w:val="lowerLetter"/>
      <w:lvlText w:val="%1)"/>
      <w:lvlJc w:val="left"/>
      <w:pPr>
        <w:ind w:left="720" w:hanging="360"/>
      </w:pPr>
      <w:rPr>
        <w:rFonts w:ascii="Avenir Next" w:eastAsia="Times New Roman" w:hAnsi="Avenir Nex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1080BE6"/>
    <w:multiLevelType w:val="hybridMultilevel"/>
    <w:tmpl w:val="2CA87E14"/>
    <w:lvl w:ilvl="0" w:tplc="214CE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D563DE"/>
    <w:multiLevelType w:val="hybridMultilevel"/>
    <w:tmpl w:val="32AE8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0630DD"/>
    <w:multiLevelType w:val="hybridMultilevel"/>
    <w:tmpl w:val="F920EC6C"/>
    <w:lvl w:ilvl="0" w:tplc="C582918A">
      <w:start w:val="10"/>
      <w:numFmt w:val="bullet"/>
      <w:lvlText w:val="-"/>
      <w:lvlJc w:val="left"/>
      <w:pPr>
        <w:ind w:left="720" w:hanging="360"/>
      </w:pPr>
      <w:rPr>
        <w:rFonts w:ascii="Avenir Next" w:eastAsia="Times New Roman" w:hAnsi="Avenir N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32B93"/>
    <w:multiLevelType w:val="hybridMultilevel"/>
    <w:tmpl w:val="CCBE3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587DB2"/>
    <w:multiLevelType w:val="hybridMultilevel"/>
    <w:tmpl w:val="E1564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7"/>
  </w:num>
  <w:num w:numId="2" w16cid:durableId="1164055646">
    <w:abstractNumId w:val="9"/>
  </w:num>
  <w:num w:numId="3" w16cid:durableId="970591766">
    <w:abstractNumId w:val="4"/>
  </w:num>
  <w:num w:numId="4" w16cid:durableId="1327175081">
    <w:abstractNumId w:val="24"/>
  </w:num>
  <w:num w:numId="5" w16cid:durableId="998270126">
    <w:abstractNumId w:val="22"/>
  </w:num>
  <w:num w:numId="6" w16cid:durableId="657656171">
    <w:abstractNumId w:val="19"/>
  </w:num>
  <w:num w:numId="7" w16cid:durableId="1116829249">
    <w:abstractNumId w:val="6"/>
  </w:num>
  <w:num w:numId="8" w16cid:durableId="1055274873">
    <w:abstractNumId w:val="7"/>
  </w:num>
  <w:num w:numId="9" w16cid:durableId="790785319">
    <w:abstractNumId w:val="15"/>
  </w:num>
  <w:num w:numId="10" w16cid:durableId="59720369">
    <w:abstractNumId w:val="13"/>
  </w:num>
  <w:num w:numId="11" w16cid:durableId="1379276728">
    <w:abstractNumId w:val="5"/>
  </w:num>
  <w:num w:numId="12" w16cid:durableId="921179279">
    <w:abstractNumId w:val="11"/>
  </w:num>
  <w:num w:numId="13" w16cid:durableId="1060514793">
    <w:abstractNumId w:val="12"/>
  </w:num>
  <w:num w:numId="14" w16cid:durableId="64230155">
    <w:abstractNumId w:val="2"/>
  </w:num>
  <w:num w:numId="15" w16cid:durableId="1681084025">
    <w:abstractNumId w:val="0"/>
  </w:num>
  <w:num w:numId="16" w16cid:durableId="1275090443">
    <w:abstractNumId w:val="10"/>
  </w:num>
  <w:num w:numId="17" w16cid:durableId="269969236">
    <w:abstractNumId w:val="18"/>
  </w:num>
  <w:num w:numId="18" w16cid:durableId="1104039576">
    <w:abstractNumId w:val="8"/>
  </w:num>
  <w:num w:numId="19" w16cid:durableId="868563316">
    <w:abstractNumId w:val="16"/>
  </w:num>
  <w:num w:numId="20" w16cid:durableId="408693188">
    <w:abstractNumId w:val="1"/>
  </w:num>
  <w:num w:numId="21" w16cid:durableId="1638948225">
    <w:abstractNumId w:val="23"/>
  </w:num>
  <w:num w:numId="22" w16cid:durableId="2016028499">
    <w:abstractNumId w:val="20"/>
  </w:num>
  <w:num w:numId="23" w16cid:durableId="1617716933">
    <w:abstractNumId w:val="21"/>
  </w:num>
  <w:num w:numId="24" w16cid:durableId="1401371705">
    <w:abstractNumId w:val="14"/>
  </w:num>
  <w:num w:numId="25" w16cid:durableId="136370260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07810"/>
    <w:rsid w:val="00010BA0"/>
    <w:rsid w:val="000112D0"/>
    <w:rsid w:val="00011778"/>
    <w:rsid w:val="00012E9D"/>
    <w:rsid w:val="0001365B"/>
    <w:rsid w:val="000160C3"/>
    <w:rsid w:val="00016D26"/>
    <w:rsid w:val="00020557"/>
    <w:rsid w:val="000232A1"/>
    <w:rsid w:val="00023861"/>
    <w:rsid w:val="000250C7"/>
    <w:rsid w:val="00025CCF"/>
    <w:rsid w:val="000300E0"/>
    <w:rsid w:val="0003114A"/>
    <w:rsid w:val="000352C1"/>
    <w:rsid w:val="0003619C"/>
    <w:rsid w:val="0003743B"/>
    <w:rsid w:val="00037621"/>
    <w:rsid w:val="00037711"/>
    <w:rsid w:val="00044D46"/>
    <w:rsid w:val="00045088"/>
    <w:rsid w:val="00045904"/>
    <w:rsid w:val="000464DF"/>
    <w:rsid w:val="000464F7"/>
    <w:rsid w:val="0005141D"/>
    <w:rsid w:val="00051602"/>
    <w:rsid w:val="0005266F"/>
    <w:rsid w:val="00056347"/>
    <w:rsid w:val="00060E02"/>
    <w:rsid w:val="000645F1"/>
    <w:rsid w:val="0006482A"/>
    <w:rsid w:val="00065166"/>
    <w:rsid w:val="00067A88"/>
    <w:rsid w:val="00070B92"/>
    <w:rsid w:val="000716E4"/>
    <w:rsid w:val="00073474"/>
    <w:rsid w:val="00075590"/>
    <w:rsid w:val="00077595"/>
    <w:rsid w:val="00077D49"/>
    <w:rsid w:val="000824E4"/>
    <w:rsid w:val="00082609"/>
    <w:rsid w:val="00083B38"/>
    <w:rsid w:val="000851CC"/>
    <w:rsid w:val="00086513"/>
    <w:rsid w:val="00087719"/>
    <w:rsid w:val="00093BE8"/>
    <w:rsid w:val="000A4CDD"/>
    <w:rsid w:val="000A68ED"/>
    <w:rsid w:val="000A7CD4"/>
    <w:rsid w:val="000B33BF"/>
    <w:rsid w:val="000B4FEB"/>
    <w:rsid w:val="000B5FF1"/>
    <w:rsid w:val="000B609F"/>
    <w:rsid w:val="000B6BF8"/>
    <w:rsid w:val="000C147F"/>
    <w:rsid w:val="000C6BB9"/>
    <w:rsid w:val="000C7AB8"/>
    <w:rsid w:val="000D32A9"/>
    <w:rsid w:val="000D55A8"/>
    <w:rsid w:val="000E0368"/>
    <w:rsid w:val="000E4841"/>
    <w:rsid w:val="000E4A53"/>
    <w:rsid w:val="000E6325"/>
    <w:rsid w:val="000E6BEB"/>
    <w:rsid w:val="000E78E4"/>
    <w:rsid w:val="000F1677"/>
    <w:rsid w:val="000F3D6C"/>
    <w:rsid w:val="000F579C"/>
    <w:rsid w:val="000F75CB"/>
    <w:rsid w:val="00100E8F"/>
    <w:rsid w:val="00101707"/>
    <w:rsid w:val="00101A9E"/>
    <w:rsid w:val="00102568"/>
    <w:rsid w:val="00112B41"/>
    <w:rsid w:val="00113AB4"/>
    <w:rsid w:val="00114082"/>
    <w:rsid w:val="00114178"/>
    <w:rsid w:val="0011473D"/>
    <w:rsid w:val="00114914"/>
    <w:rsid w:val="00115A89"/>
    <w:rsid w:val="00115C85"/>
    <w:rsid w:val="00116367"/>
    <w:rsid w:val="00123855"/>
    <w:rsid w:val="00126A4D"/>
    <w:rsid w:val="00126E19"/>
    <w:rsid w:val="00127E00"/>
    <w:rsid w:val="00133665"/>
    <w:rsid w:val="00134C2F"/>
    <w:rsid w:val="001374D8"/>
    <w:rsid w:val="00140E0A"/>
    <w:rsid w:val="0014171F"/>
    <w:rsid w:val="0014622C"/>
    <w:rsid w:val="00151F58"/>
    <w:rsid w:val="00152348"/>
    <w:rsid w:val="00152845"/>
    <w:rsid w:val="00153D3C"/>
    <w:rsid w:val="0015456D"/>
    <w:rsid w:val="0015549B"/>
    <w:rsid w:val="00155FA2"/>
    <w:rsid w:val="001578CB"/>
    <w:rsid w:val="00161F1B"/>
    <w:rsid w:val="00162829"/>
    <w:rsid w:val="001672E0"/>
    <w:rsid w:val="00167360"/>
    <w:rsid w:val="00167C32"/>
    <w:rsid w:val="00170FB2"/>
    <w:rsid w:val="0017257C"/>
    <w:rsid w:val="00176079"/>
    <w:rsid w:val="0017652E"/>
    <w:rsid w:val="00180548"/>
    <w:rsid w:val="00180774"/>
    <w:rsid w:val="00180AC4"/>
    <w:rsid w:val="00180CCE"/>
    <w:rsid w:val="001817EC"/>
    <w:rsid w:val="00182648"/>
    <w:rsid w:val="0018267A"/>
    <w:rsid w:val="00182779"/>
    <w:rsid w:val="001830DF"/>
    <w:rsid w:val="00184703"/>
    <w:rsid w:val="00190FD2"/>
    <w:rsid w:val="00191356"/>
    <w:rsid w:val="00191E36"/>
    <w:rsid w:val="00194253"/>
    <w:rsid w:val="001966D9"/>
    <w:rsid w:val="001A0DA7"/>
    <w:rsid w:val="001A24E7"/>
    <w:rsid w:val="001A2B78"/>
    <w:rsid w:val="001A7E9A"/>
    <w:rsid w:val="001B04BF"/>
    <w:rsid w:val="001B0DDF"/>
    <w:rsid w:val="001B0F70"/>
    <w:rsid w:val="001B5016"/>
    <w:rsid w:val="001C0188"/>
    <w:rsid w:val="001C1A6D"/>
    <w:rsid w:val="001C45FC"/>
    <w:rsid w:val="001D02C5"/>
    <w:rsid w:val="001D2951"/>
    <w:rsid w:val="001D41E1"/>
    <w:rsid w:val="001D4862"/>
    <w:rsid w:val="001E25B9"/>
    <w:rsid w:val="001E44D1"/>
    <w:rsid w:val="001E49E0"/>
    <w:rsid w:val="001E60C3"/>
    <w:rsid w:val="001E7B5A"/>
    <w:rsid w:val="001F7412"/>
    <w:rsid w:val="002005CD"/>
    <w:rsid w:val="00200FDD"/>
    <w:rsid w:val="00201874"/>
    <w:rsid w:val="00202133"/>
    <w:rsid w:val="0020264E"/>
    <w:rsid w:val="0020725B"/>
    <w:rsid w:val="00213846"/>
    <w:rsid w:val="0021583E"/>
    <w:rsid w:val="002175A6"/>
    <w:rsid w:val="002175BA"/>
    <w:rsid w:val="0022599E"/>
    <w:rsid w:val="00225D32"/>
    <w:rsid w:val="00227C5E"/>
    <w:rsid w:val="002305E8"/>
    <w:rsid w:val="0023198D"/>
    <w:rsid w:val="00232DB8"/>
    <w:rsid w:val="0023317E"/>
    <w:rsid w:val="00234F2C"/>
    <w:rsid w:val="00240B0E"/>
    <w:rsid w:val="0024116D"/>
    <w:rsid w:val="00241B44"/>
    <w:rsid w:val="00244B61"/>
    <w:rsid w:val="00245EFB"/>
    <w:rsid w:val="00250E19"/>
    <w:rsid w:val="0025386E"/>
    <w:rsid w:val="002539D7"/>
    <w:rsid w:val="00257437"/>
    <w:rsid w:val="002638B0"/>
    <w:rsid w:val="00264FFF"/>
    <w:rsid w:val="002650D7"/>
    <w:rsid w:val="002654E8"/>
    <w:rsid w:val="0026647A"/>
    <w:rsid w:val="002668D3"/>
    <w:rsid w:val="002675BE"/>
    <w:rsid w:val="0027034C"/>
    <w:rsid w:val="0027299F"/>
    <w:rsid w:val="00273D43"/>
    <w:rsid w:val="00274EB9"/>
    <w:rsid w:val="00276913"/>
    <w:rsid w:val="00280305"/>
    <w:rsid w:val="0028135B"/>
    <w:rsid w:val="00282480"/>
    <w:rsid w:val="00284EBE"/>
    <w:rsid w:val="00287CC6"/>
    <w:rsid w:val="00293D83"/>
    <w:rsid w:val="0029433F"/>
    <w:rsid w:val="00294829"/>
    <w:rsid w:val="00294F3B"/>
    <w:rsid w:val="0029690F"/>
    <w:rsid w:val="00297735"/>
    <w:rsid w:val="002A0186"/>
    <w:rsid w:val="002A0BC9"/>
    <w:rsid w:val="002A1EEC"/>
    <w:rsid w:val="002A29FB"/>
    <w:rsid w:val="002A2A60"/>
    <w:rsid w:val="002A3BA1"/>
    <w:rsid w:val="002A672B"/>
    <w:rsid w:val="002B0B36"/>
    <w:rsid w:val="002B1C45"/>
    <w:rsid w:val="002B302C"/>
    <w:rsid w:val="002C0D1E"/>
    <w:rsid w:val="002C13C8"/>
    <w:rsid w:val="002C281D"/>
    <w:rsid w:val="002C2BD5"/>
    <w:rsid w:val="002C3547"/>
    <w:rsid w:val="002C4020"/>
    <w:rsid w:val="002C7117"/>
    <w:rsid w:val="002D0021"/>
    <w:rsid w:val="002D119B"/>
    <w:rsid w:val="002D3305"/>
    <w:rsid w:val="002D3473"/>
    <w:rsid w:val="002D5C95"/>
    <w:rsid w:val="002E00F8"/>
    <w:rsid w:val="002E0581"/>
    <w:rsid w:val="002E1BB5"/>
    <w:rsid w:val="002E2322"/>
    <w:rsid w:val="002E38E2"/>
    <w:rsid w:val="002E4AAB"/>
    <w:rsid w:val="002F024A"/>
    <w:rsid w:val="002F0DE5"/>
    <w:rsid w:val="002F1956"/>
    <w:rsid w:val="002F3440"/>
    <w:rsid w:val="002F4EC0"/>
    <w:rsid w:val="002F5037"/>
    <w:rsid w:val="002F552E"/>
    <w:rsid w:val="002F71BE"/>
    <w:rsid w:val="002F75A3"/>
    <w:rsid w:val="002F78CA"/>
    <w:rsid w:val="003008AC"/>
    <w:rsid w:val="00302152"/>
    <w:rsid w:val="003035A4"/>
    <w:rsid w:val="00303C2F"/>
    <w:rsid w:val="003055E2"/>
    <w:rsid w:val="00310B9E"/>
    <w:rsid w:val="00311229"/>
    <w:rsid w:val="00312911"/>
    <w:rsid w:val="003144EF"/>
    <w:rsid w:val="003148CA"/>
    <w:rsid w:val="00314C33"/>
    <w:rsid w:val="00315506"/>
    <w:rsid w:val="00321866"/>
    <w:rsid w:val="003220BA"/>
    <w:rsid w:val="00322F3B"/>
    <w:rsid w:val="00323940"/>
    <w:rsid w:val="00326292"/>
    <w:rsid w:val="00326415"/>
    <w:rsid w:val="00326C53"/>
    <w:rsid w:val="003305A8"/>
    <w:rsid w:val="00330937"/>
    <w:rsid w:val="00330F31"/>
    <w:rsid w:val="00332A41"/>
    <w:rsid w:val="00333A97"/>
    <w:rsid w:val="0033402D"/>
    <w:rsid w:val="0033442A"/>
    <w:rsid w:val="00334648"/>
    <w:rsid w:val="0033768C"/>
    <w:rsid w:val="00337938"/>
    <w:rsid w:val="00340769"/>
    <w:rsid w:val="00340C5D"/>
    <w:rsid w:val="00341AA6"/>
    <w:rsid w:val="00342459"/>
    <w:rsid w:val="003427B9"/>
    <w:rsid w:val="00346B16"/>
    <w:rsid w:val="0035504B"/>
    <w:rsid w:val="003554B1"/>
    <w:rsid w:val="00361A0A"/>
    <w:rsid w:val="0036565C"/>
    <w:rsid w:val="0036625E"/>
    <w:rsid w:val="0036760B"/>
    <w:rsid w:val="0037363E"/>
    <w:rsid w:val="0037465A"/>
    <w:rsid w:val="0037544E"/>
    <w:rsid w:val="00380BAB"/>
    <w:rsid w:val="00382C98"/>
    <w:rsid w:val="00384EC8"/>
    <w:rsid w:val="0038533C"/>
    <w:rsid w:val="00385EAB"/>
    <w:rsid w:val="00386568"/>
    <w:rsid w:val="00387106"/>
    <w:rsid w:val="00390525"/>
    <w:rsid w:val="00391F3E"/>
    <w:rsid w:val="0039301B"/>
    <w:rsid w:val="003948D5"/>
    <w:rsid w:val="00394B84"/>
    <w:rsid w:val="003963D4"/>
    <w:rsid w:val="00396821"/>
    <w:rsid w:val="00397D3A"/>
    <w:rsid w:val="003A051E"/>
    <w:rsid w:val="003A2FEE"/>
    <w:rsid w:val="003A3951"/>
    <w:rsid w:val="003A6CCB"/>
    <w:rsid w:val="003B1310"/>
    <w:rsid w:val="003B170F"/>
    <w:rsid w:val="003B3C5F"/>
    <w:rsid w:val="003B6CAB"/>
    <w:rsid w:val="003C089D"/>
    <w:rsid w:val="003C2825"/>
    <w:rsid w:val="003C33EA"/>
    <w:rsid w:val="003C4471"/>
    <w:rsid w:val="003C5ED8"/>
    <w:rsid w:val="003C66B1"/>
    <w:rsid w:val="003D04D1"/>
    <w:rsid w:val="003D0A6D"/>
    <w:rsid w:val="003E0B16"/>
    <w:rsid w:val="003E67D1"/>
    <w:rsid w:val="003F18A4"/>
    <w:rsid w:val="004028F2"/>
    <w:rsid w:val="004036A5"/>
    <w:rsid w:val="00404701"/>
    <w:rsid w:val="00405DC1"/>
    <w:rsid w:val="0040710D"/>
    <w:rsid w:val="0041139B"/>
    <w:rsid w:val="004137C3"/>
    <w:rsid w:val="00413D3A"/>
    <w:rsid w:val="00415F1F"/>
    <w:rsid w:val="00417B0F"/>
    <w:rsid w:val="0042108F"/>
    <w:rsid w:val="00421DED"/>
    <w:rsid w:val="00422242"/>
    <w:rsid w:val="00424D07"/>
    <w:rsid w:val="00430FED"/>
    <w:rsid w:val="00432179"/>
    <w:rsid w:val="004328E2"/>
    <w:rsid w:val="00432C80"/>
    <w:rsid w:val="00434292"/>
    <w:rsid w:val="00434A8C"/>
    <w:rsid w:val="00435583"/>
    <w:rsid w:val="00436884"/>
    <w:rsid w:val="00437297"/>
    <w:rsid w:val="004429F4"/>
    <w:rsid w:val="00443403"/>
    <w:rsid w:val="00443902"/>
    <w:rsid w:val="00444284"/>
    <w:rsid w:val="00445CE6"/>
    <w:rsid w:val="00446098"/>
    <w:rsid w:val="00447FE6"/>
    <w:rsid w:val="004534C2"/>
    <w:rsid w:val="0045446F"/>
    <w:rsid w:val="004557C2"/>
    <w:rsid w:val="0045683E"/>
    <w:rsid w:val="004630E4"/>
    <w:rsid w:val="0047025B"/>
    <w:rsid w:val="0047091D"/>
    <w:rsid w:val="0047579F"/>
    <w:rsid w:val="0048774C"/>
    <w:rsid w:val="00491675"/>
    <w:rsid w:val="0049379D"/>
    <w:rsid w:val="00493855"/>
    <w:rsid w:val="0049508F"/>
    <w:rsid w:val="004978C3"/>
    <w:rsid w:val="004A171E"/>
    <w:rsid w:val="004A5550"/>
    <w:rsid w:val="004A57DD"/>
    <w:rsid w:val="004A74A8"/>
    <w:rsid w:val="004A7B51"/>
    <w:rsid w:val="004A7D71"/>
    <w:rsid w:val="004A7EF3"/>
    <w:rsid w:val="004B11FD"/>
    <w:rsid w:val="004B23A2"/>
    <w:rsid w:val="004B50A5"/>
    <w:rsid w:val="004B5683"/>
    <w:rsid w:val="004B5FEC"/>
    <w:rsid w:val="004C0D29"/>
    <w:rsid w:val="004C176B"/>
    <w:rsid w:val="004C4E97"/>
    <w:rsid w:val="004D1A5A"/>
    <w:rsid w:val="004D2FFF"/>
    <w:rsid w:val="004D3721"/>
    <w:rsid w:val="004D64F9"/>
    <w:rsid w:val="004D669C"/>
    <w:rsid w:val="004E0549"/>
    <w:rsid w:val="004E0C4A"/>
    <w:rsid w:val="004E1674"/>
    <w:rsid w:val="004E2E92"/>
    <w:rsid w:val="004E30B0"/>
    <w:rsid w:val="004E4741"/>
    <w:rsid w:val="004E622C"/>
    <w:rsid w:val="004E70A3"/>
    <w:rsid w:val="004F1B8F"/>
    <w:rsid w:val="004F5FDF"/>
    <w:rsid w:val="0050157D"/>
    <w:rsid w:val="00506385"/>
    <w:rsid w:val="00506803"/>
    <w:rsid w:val="0050682B"/>
    <w:rsid w:val="00507AAC"/>
    <w:rsid w:val="00515139"/>
    <w:rsid w:val="00515927"/>
    <w:rsid w:val="005177FE"/>
    <w:rsid w:val="00521ABF"/>
    <w:rsid w:val="0052263B"/>
    <w:rsid w:val="00524728"/>
    <w:rsid w:val="00530003"/>
    <w:rsid w:val="00530E88"/>
    <w:rsid w:val="005331CA"/>
    <w:rsid w:val="0053353F"/>
    <w:rsid w:val="00533739"/>
    <w:rsid w:val="00537970"/>
    <w:rsid w:val="00540B44"/>
    <w:rsid w:val="00540E3A"/>
    <w:rsid w:val="005411BD"/>
    <w:rsid w:val="005422A6"/>
    <w:rsid w:val="00543FB3"/>
    <w:rsid w:val="00544127"/>
    <w:rsid w:val="00544273"/>
    <w:rsid w:val="005463A9"/>
    <w:rsid w:val="00547993"/>
    <w:rsid w:val="00552512"/>
    <w:rsid w:val="00553EB2"/>
    <w:rsid w:val="00555720"/>
    <w:rsid w:val="00556777"/>
    <w:rsid w:val="0055688E"/>
    <w:rsid w:val="00560534"/>
    <w:rsid w:val="00561869"/>
    <w:rsid w:val="00563534"/>
    <w:rsid w:val="0056391B"/>
    <w:rsid w:val="005650E2"/>
    <w:rsid w:val="00565292"/>
    <w:rsid w:val="0056535A"/>
    <w:rsid w:val="00565DEE"/>
    <w:rsid w:val="00566281"/>
    <w:rsid w:val="00567AD7"/>
    <w:rsid w:val="00567F31"/>
    <w:rsid w:val="005728AE"/>
    <w:rsid w:val="00573E73"/>
    <w:rsid w:val="00575552"/>
    <w:rsid w:val="00575B2D"/>
    <w:rsid w:val="00576051"/>
    <w:rsid w:val="005800B5"/>
    <w:rsid w:val="0058115E"/>
    <w:rsid w:val="00582AEE"/>
    <w:rsid w:val="005833D0"/>
    <w:rsid w:val="005846F3"/>
    <w:rsid w:val="005852AE"/>
    <w:rsid w:val="0058622F"/>
    <w:rsid w:val="00587461"/>
    <w:rsid w:val="00590023"/>
    <w:rsid w:val="00592F82"/>
    <w:rsid w:val="00594FBC"/>
    <w:rsid w:val="0059602A"/>
    <w:rsid w:val="005A0CCA"/>
    <w:rsid w:val="005A6143"/>
    <w:rsid w:val="005A726D"/>
    <w:rsid w:val="005B3CBA"/>
    <w:rsid w:val="005B67AC"/>
    <w:rsid w:val="005C2C94"/>
    <w:rsid w:val="005C36BC"/>
    <w:rsid w:val="005C3A5E"/>
    <w:rsid w:val="005C4865"/>
    <w:rsid w:val="005C4B20"/>
    <w:rsid w:val="005C61B5"/>
    <w:rsid w:val="005D43E0"/>
    <w:rsid w:val="005D58A3"/>
    <w:rsid w:val="005E00B4"/>
    <w:rsid w:val="005E0E74"/>
    <w:rsid w:val="005E1B79"/>
    <w:rsid w:val="005E5C28"/>
    <w:rsid w:val="005E5D87"/>
    <w:rsid w:val="005F026D"/>
    <w:rsid w:val="005F1FAF"/>
    <w:rsid w:val="005F21F4"/>
    <w:rsid w:val="005F2D0B"/>
    <w:rsid w:val="005F496B"/>
    <w:rsid w:val="005F4B31"/>
    <w:rsid w:val="006005CE"/>
    <w:rsid w:val="006005F2"/>
    <w:rsid w:val="00604DB7"/>
    <w:rsid w:val="006060B0"/>
    <w:rsid w:val="00610388"/>
    <w:rsid w:val="00610F8D"/>
    <w:rsid w:val="00611010"/>
    <w:rsid w:val="00612CA5"/>
    <w:rsid w:val="006153EC"/>
    <w:rsid w:val="00617B76"/>
    <w:rsid w:val="00621A17"/>
    <w:rsid w:val="00622586"/>
    <w:rsid w:val="00622C2B"/>
    <w:rsid w:val="00622DCB"/>
    <w:rsid w:val="006256B7"/>
    <w:rsid w:val="00625940"/>
    <w:rsid w:val="00627CC9"/>
    <w:rsid w:val="00627E7B"/>
    <w:rsid w:val="00630542"/>
    <w:rsid w:val="00631B75"/>
    <w:rsid w:val="00632E44"/>
    <w:rsid w:val="00634622"/>
    <w:rsid w:val="00636808"/>
    <w:rsid w:val="00636FED"/>
    <w:rsid w:val="00641002"/>
    <w:rsid w:val="00641515"/>
    <w:rsid w:val="00650DC8"/>
    <w:rsid w:val="00651AE3"/>
    <w:rsid w:val="00653F7C"/>
    <w:rsid w:val="0065474E"/>
    <w:rsid w:val="00654C2F"/>
    <w:rsid w:val="00657087"/>
    <w:rsid w:val="0066252C"/>
    <w:rsid w:val="006661EF"/>
    <w:rsid w:val="0067202F"/>
    <w:rsid w:val="00672246"/>
    <w:rsid w:val="0067294B"/>
    <w:rsid w:val="00676489"/>
    <w:rsid w:val="00677736"/>
    <w:rsid w:val="0067785F"/>
    <w:rsid w:val="00677AEB"/>
    <w:rsid w:val="00680EF2"/>
    <w:rsid w:val="00681904"/>
    <w:rsid w:val="006839C2"/>
    <w:rsid w:val="00687A1D"/>
    <w:rsid w:val="006920CC"/>
    <w:rsid w:val="00692AB2"/>
    <w:rsid w:val="0069647C"/>
    <w:rsid w:val="00697EA1"/>
    <w:rsid w:val="006A1850"/>
    <w:rsid w:val="006A2646"/>
    <w:rsid w:val="006A2694"/>
    <w:rsid w:val="006A3D56"/>
    <w:rsid w:val="006A3DF0"/>
    <w:rsid w:val="006A6530"/>
    <w:rsid w:val="006B435A"/>
    <w:rsid w:val="006B46C0"/>
    <w:rsid w:val="006B4C64"/>
    <w:rsid w:val="006B4FFC"/>
    <w:rsid w:val="006C083F"/>
    <w:rsid w:val="006C7C96"/>
    <w:rsid w:val="006D0E6E"/>
    <w:rsid w:val="006D6BD5"/>
    <w:rsid w:val="006E059F"/>
    <w:rsid w:val="006E26F3"/>
    <w:rsid w:val="006E386E"/>
    <w:rsid w:val="006E3B7A"/>
    <w:rsid w:val="006E481A"/>
    <w:rsid w:val="006E5298"/>
    <w:rsid w:val="006E5B3F"/>
    <w:rsid w:val="006F27D9"/>
    <w:rsid w:val="006F2CE3"/>
    <w:rsid w:val="006F734A"/>
    <w:rsid w:val="006F7E04"/>
    <w:rsid w:val="00700D83"/>
    <w:rsid w:val="00703819"/>
    <w:rsid w:val="00704852"/>
    <w:rsid w:val="00706297"/>
    <w:rsid w:val="00706AD5"/>
    <w:rsid w:val="007074E9"/>
    <w:rsid w:val="00707D9E"/>
    <w:rsid w:val="00707FC8"/>
    <w:rsid w:val="00711DEC"/>
    <w:rsid w:val="00713DA4"/>
    <w:rsid w:val="00714BF1"/>
    <w:rsid w:val="00721383"/>
    <w:rsid w:val="0072471A"/>
    <w:rsid w:val="0072554C"/>
    <w:rsid w:val="00725911"/>
    <w:rsid w:val="00726EB1"/>
    <w:rsid w:val="00731DBD"/>
    <w:rsid w:val="007333CC"/>
    <w:rsid w:val="0073399A"/>
    <w:rsid w:val="00740815"/>
    <w:rsid w:val="007441A3"/>
    <w:rsid w:val="00751F66"/>
    <w:rsid w:val="007520EF"/>
    <w:rsid w:val="0075692B"/>
    <w:rsid w:val="00756AAD"/>
    <w:rsid w:val="007603F5"/>
    <w:rsid w:val="007625C5"/>
    <w:rsid w:val="00762947"/>
    <w:rsid w:val="007636AA"/>
    <w:rsid w:val="00764DB0"/>
    <w:rsid w:val="00766F8A"/>
    <w:rsid w:val="0076764D"/>
    <w:rsid w:val="00773D48"/>
    <w:rsid w:val="0077498C"/>
    <w:rsid w:val="00777183"/>
    <w:rsid w:val="00782F9F"/>
    <w:rsid w:val="00784128"/>
    <w:rsid w:val="00784B4B"/>
    <w:rsid w:val="007854ED"/>
    <w:rsid w:val="0079002C"/>
    <w:rsid w:val="00793173"/>
    <w:rsid w:val="00794A39"/>
    <w:rsid w:val="00797416"/>
    <w:rsid w:val="007A5077"/>
    <w:rsid w:val="007B158C"/>
    <w:rsid w:val="007B187A"/>
    <w:rsid w:val="007B3AC7"/>
    <w:rsid w:val="007B48A9"/>
    <w:rsid w:val="007B497A"/>
    <w:rsid w:val="007B720C"/>
    <w:rsid w:val="007C135E"/>
    <w:rsid w:val="007C1FCC"/>
    <w:rsid w:val="007C1FEA"/>
    <w:rsid w:val="007C27BD"/>
    <w:rsid w:val="007C32A8"/>
    <w:rsid w:val="007C3FE5"/>
    <w:rsid w:val="007C6201"/>
    <w:rsid w:val="007C6988"/>
    <w:rsid w:val="007D28A1"/>
    <w:rsid w:val="007D2E8C"/>
    <w:rsid w:val="007D7C92"/>
    <w:rsid w:val="007E1154"/>
    <w:rsid w:val="007E2DB1"/>
    <w:rsid w:val="007E38FB"/>
    <w:rsid w:val="007E6BA4"/>
    <w:rsid w:val="007E7678"/>
    <w:rsid w:val="007F3E3D"/>
    <w:rsid w:val="007F41F8"/>
    <w:rsid w:val="007F4859"/>
    <w:rsid w:val="007F60D0"/>
    <w:rsid w:val="00800E9A"/>
    <w:rsid w:val="00800F9F"/>
    <w:rsid w:val="0080454E"/>
    <w:rsid w:val="00804C32"/>
    <w:rsid w:val="008058E3"/>
    <w:rsid w:val="00806302"/>
    <w:rsid w:val="00807119"/>
    <w:rsid w:val="00807CDF"/>
    <w:rsid w:val="00810823"/>
    <w:rsid w:val="0081125E"/>
    <w:rsid w:val="00812AFE"/>
    <w:rsid w:val="00817D57"/>
    <w:rsid w:val="00817EC8"/>
    <w:rsid w:val="008204BA"/>
    <w:rsid w:val="00822764"/>
    <w:rsid w:val="008241C4"/>
    <w:rsid w:val="0082483F"/>
    <w:rsid w:val="008264CB"/>
    <w:rsid w:val="008279C0"/>
    <w:rsid w:val="00830FB8"/>
    <w:rsid w:val="008342E6"/>
    <w:rsid w:val="00834DB6"/>
    <w:rsid w:val="00835FD1"/>
    <w:rsid w:val="0084551B"/>
    <w:rsid w:val="0084683C"/>
    <w:rsid w:val="008512FA"/>
    <w:rsid w:val="00852EB0"/>
    <w:rsid w:val="00853A74"/>
    <w:rsid w:val="00853D4F"/>
    <w:rsid w:val="00857763"/>
    <w:rsid w:val="00857F67"/>
    <w:rsid w:val="00860E61"/>
    <w:rsid w:val="008632D6"/>
    <w:rsid w:val="00867A8F"/>
    <w:rsid w:val="008723F3"/>
    <w:rsid w:val="00873061"/>
    <w:rsid w:val="0087347E"/>
    <w:rsid w:val="0087476F"/>
    <w:rsid w:val="00877F5E"/>
    <w:rsid w:val="00881B51"/>
    <w:rsid w:val="00881DE6"/>
    <w:rsid w:val="008837A6"/>
    <w:rsid w:val="00885FC6"/>
    <w:rsid w:val="0089145D"/>
    <w:rsid w:val="00892AA3"/>
    <w:rsid w:val="008932AB"/>
    <w:rsid w:val="00893A03"/>
    <w:rsid w:val="008968F3"/>
    <w:rsid w:val="008A0C6E"/>
    <w:rsid w:val="008A3600"/>
    <w:rsid w:val="008A4573"/>
    <w:rsid w:val="008A46CF"/>
    <w:rsid w:val="008A4DF2"/>
    <w:rsid w:val="008A6CFE"/>
    <w:rsid w:val="008A7470"/>
    <w:rsid w:val="008B182D"/>
    <w:rsid w:val="008B1A08"/>
    <w:rsid w:val="008B2DE3"/>
    <w:rsid w:val="008B5333"/>
    <w:rsid w:val="008B6223"/>
    <w:rsid w:val="008C66E0"/>
    <w:rsid w:val="008E0E74"/>
    <w:rsid w:val="008E2646"/>
    <w:rsid w:val="008E2DFA"/>
    <w:rsid w:val="008E3339"/>
    <w:rsid w:val="008E44A0"/>
    <w:rsid w:val="008E549B"/>
    <w:rsid w:val="008F18EF"/>
    <w:rsid w:val="008F20FC"/>
    <w:rsid w:val="008F2B24"/>
    <w:rsid w:val="008F5FFE"/>
    <w:rsid w:val="008F625E"/>
    <w:rsid w:val="0090421A"/>
    <w:rsid w:val="009059A8"/>
    <w:rsid w:val="00905A43"/>
    <w:rsid w:val="00905EF9"/>
    <w:rsid w:val="00907DC2"/>
    <w:rsid w:val="00912C79"/>
    <w:rsid w:val="009260A2"/>
    <w:rsid w:val="00927DF1"/>
    <w:rsid w:val="009344C1"/>
    <w:rsid w:val="00934C41"/>
    <w:rsid w:val="0093605E"/>
    <w:rsid w:val="00936087"/>
    <w:rsid w:val="00940640"/>
    <w:rsid w:val="00942123"/>
    <w:rsid w:val="00942306"/>
    <w:rsid w:val="00951031"/>
    <w:rsid w:val="0095207B"/>
    <w:rsid w:val="00954461"/>
    <w:rsid w:val="00956085"/>
    <w:rsid w:val="00957951"/>
    <w:rsid w:val="00961644"/>
    <w:rsid w:val="00962045"/>
    <w:rsid w:val="00963647"/>
    <w:rsid w:val="00967EDA"/>
    <w:rsid w:val="00970897"/>
    <w:rsid w:val="0097337E"/>
    <w:rsid w:val="00974139"/>
    <w:rsid w:val="00980314"/>
    <w:rsid w:val="009816D0"/>
    <w:rsid w:val="009849AE"/>
    <w:rsid w:val="00991428"/>
    <w:rsid w:val="00992676"/>
    <w:rsid w:val="009965BA"/>
    <w:rsid w:val="00996691"/>
    <w:rsid w:val="009A4880"/>
    <w:rsid w:val="009A58D1"/>
    <w:rsid w:val="009A5CB8"/>
    <w:rsid w:val="009A698F"/>
    <w:rsid w:val="009A779E"/>
    <w:rsid w:val="009A7865"/>
    <w:rsid w:val="009B0723"/>
    <w:rsid w:val="009B07AD"/>
    <w:rsid w:val="009B0883"/>
    <w:rsid w:val="009B15E2"/>
    <w:rsid w:val="009B1ABB"/>
    <w:rsid w:val="009B5832"/>
    <w:rsid w:val="009B6312"/>
    <w:rsid w:val="009B640D"/>
    <w:rsid w:val="009C0850"/>
    <w:rsid w:val="009C0B8E"/>
    <w:rsid w:val="009C1520"/>
    <w:rsid w:val="009C1BC8"/>
    <w:rsid w:val="009C2336"/>
    <w:rsid w:val="009C2442"/>
    <w:rsid w:val="009C5612"/>
    <w:rsid w:val="009C5D5C"/>
    <w:rsid w:val="009C6AFB"/>
    <w:rsid w:val="009D0638"/>
    <w:rsid w:val="009D0811"/>
    <w:rsid w:val="009D0EE1"/>
    <w:rsid w:val="009D1F94"/>
    <w:rsid w:val="009D30BB"/>
    <w:rsid w:val="009D6D4E"/>
    <w:rsid w:val="009E2AEB"/>
    <w:rsid w:val="009E2B69"/>
    <w:rsid w:val="009E2E27"/>
    <w:rsid w:val="009E37F4"/>
    <w:rsid w:val="009E3CA7"/>
    <w:rsid w:val="009E4DE3"/>
    <w:rsid w:val="009E6979"/>
    <w:rsid w:val="009F258E"/>
    <w:rsid w:val="00A004A9"/>
    <w:rsid w:val="00A047EE"/>
    <w:rsid w:val="00A058AA"/>
    <w:rsid w:val="00A0749C"/>
    <w:rsid w:val="00A107C7"/>
    <w:rsid w:val="00A114EA"/>
    <w:rsid w:val="00A142BD"/>
    <w:rsid w:val="00A153F7"/>
    <w:rsid w:val="00A15C94"/>
    <w:rsid w:val="00A22624"/>
    <w:rsid w:val="00A2274A"/>
    <w:rsid w:val="00A22B04"/>
    <w:rsid w:val="00A235B7"/>
    <w:rsid w:val="00A27A7A"/>
    <w:rsid w:val="00A31A33"/>
    <w:rsid w:val="00A342C4"/>
    <w:rsid w:val="00A3532E"/>
    <w:rsid w:val="00A35AE8"/>
    <w:rsid w:val="00A37FF5"/>
    <w:rsid w:val="00A407EF"/>
    <w:rsid w:val="00A45ABB"/>
    <w:rsid w:val="00A46B4C"/>
    <w:rsid w:val="00A50EAE"/>
    <w:rsid w:val="00A5117B"/>
    <w:rsid w:val="00A51991"/>
    <w:rsid w:val="00A54000"/>
    <w:rsid w:val="00A54689"/>
    <w:rsid w:val="00A60074"/>
    <w:rsid w:val="00A62972"/>
    <w:rsid w:val="00A64CBA"/>
    <w:rsid w:val="00A6627C"/>
    <w:rsid w:val="00A6649C"/>
    <w:rsid w:val="00A70BBC"/>
    <w:rsid w:val="00A71019"/>
    <w:rsid w:val="00A722F8"/>
    <w:rsid w:val="00A768C5"/>
    <w:rsid w:val="00A81029"/>
    <w:rsid w:val="00A81875"/>
    <w:rsid w:val="00A83CB5"/>
    <w:rsid w:val="00A865A7"/>
    <w:rsid w:val="00A91AC8"/>
    <w:rsid w:val="00A94E82"/>
    <w:rsid w:val="00A96489"/>
    <w:rsid w:val="00AA3A42"/>
    <w:rsid w:val="00AA4966"/>
    <w:rsid w:val="00AA5311"/>
    <w:rsid w:val="00AA7BAA"/>
    <w:rsid w:val="00AB5B3E"/>
    <w:rsid w:val="00AB685C"/>
    <w:rsid w:val="00AB6C2D"/>
    <w:rsid w:val="00AB7436"/>
    <w:rsid w:val="00AC08F7"/>
    <w:rsid w:val="00AC3839"/>
    <w:rsid w:val="00AC4134"/>
    <w:rsid w:val="00AC7082"/>
    <w:rsid w:val="00AD0E59"/>
    <w:rsid w:val="00AD112D"/>
    <w:rsid w:val="00AD3FEA"/>
    <w:rsid w:val="00AD7BBD"/>
    <w:rsid w:val="00AE46C5"/>
    <w:rsid w:val="00AE69F3"/>
    <w:rsid w:val="00AE7B36"/>
    <w:rsid w:val="00AF228E"/>
    <w:rsid w:val="00AF302B"/>
    <w:rsid w:val="00AF4E07"/>
    <w:rsid w:val="00AF54B9"/>
    <w:rsid w:val="00AF5CBE"/>
    <w:rsid w:val="00B04137"/>
    <w:rsid w:val="00B1112C"/>
    <w:rsid w:val="00B11D19"/>
    <w:rsid w:val="00B12936"/>
    <w:rsid w:val="00B12C2D"/>
    <w:rsid w:val="00B14819"/>
    <w:rsid w:val="00B15031"/>
    <w:rsid w:val="00B17298"/>
    <w:rsid w:val="00B17AA9"/>
    <w:rsid w:val="00B2377B"/>
    <w:rsid w:val="00B25801"/>
    <w:rsid w:val="00B263D0"/>
    <w:rsid w:val="00B3267F"/>
    <w:rsid w:val="00B32DE4"/>
    <w:rsid w:val="00B33578"/>
    <w:rsid w:val="00B370C3"/>
    <w:rsid w:val="00B411AE"/>
    <w:rsid w:val="00B412AA"/>
    <w:rsid w:val="00B413F5"/>
    <w:rsid w:val="00B423A8"/>
    <w:rsid w:val="00B457BF"/>
    <w:rsid w:val="00B46007"/>
    <w:rsid w:val="00B46CE2"/>
    <w:rsid w:val="00B548ED"/>
    <w:rsid w:val="00B60190"/>
    <w:rsid w:val="00B61419"/>
    <w:rsid w:val="00B626F7"/>
    <w:rsid w:val="00B640DC"/>
    <w:rsid w:val="00B66441"/>
    <w:rsid w:val="00B7232D"/>
    <w:rsid w:val="00B72F5F"/>
    <w:rsid w:val="00B736DF"/>
    <w:rsid w:val="00B74FBD"/>
    <w:rsid w:val="00B769C2"/>
    <w:rsid w:val="00B77352"/>
    <w:rsid w:val="00B812B9"/>
    <w:rsid w:val="00B819C0"/>
    <w:rsid w:val="00B82586"/>
    <w:rsid w:val="00B829A3"/>
    <w:rsid w:val="00B86DB1"/>
    <w:rsid w:val="00B87611"/>
    <w:rsid w:val="00B87869"/>
    <w:rsid w:val="00B93744"/>
    <w:rsid w:val="00B93F2D"/>
    <w:rsid w:val="00B94E22"/>
    <w:rsid w:val="00B953BD"/>
    <w:rsid w:val="00B96318"/>
    <w:rsid w:val="00BA0E44"/>
    <w:rsid w:val="00BA2878"/>
    <w:rsid w:val="00BA313E"/>
    <w:rsid w:val="00BA46A0"/>
    <w:rsid w:val="00BA47C5"/>
    <w:rsid w:val="00BB0F2B"/>
    <w:rsid w:val="00BB13EE"/>
    <w:rsid w:val="00BB20D4"/>
    <w:rsid w:val="00BB2D2E"/>
    <w:rsid w:val="00BB5AAB"/>
    <w:rsid w:val="00BC0120"/>
    <w:rsid w:val="00BD0D57"/>
    <w:rsid w:val="00BD28F8"/>
    <w:rsid w:val="00BD2D58"/>
    <w:rsid w:val="00BD3A8B"/>
    <w:rsid w:val="00BD6F3A"/>
    <w:rsid w:val="00BE1A50"/>
    <w:rsid w:val="00BE3100"/>
    <w:rsid w:val="00BF00FD"/>
    <w:rsid w:val="00BF50F7"/>
    <w:rsid w:val="00C00111"/>
    <w:rsid w:val="00C02F29"/>
    <w:rsid w:val="00C058F8"/>
    <w:rsid w:val="00C06E95"/>
    <w:rsid w:val="00C10C13"/>
    <w:rsid w:val="00C11168"/>
    <w:rsid w:val="00C12646"/>
    <w:rsid w:val="00C16DB4"/>
    <w:rsid w:val="00C17111"/>
    <w:rsid w:val="00C20747"/>
    <w:rsid w:val="00C20AFE"/>
    <w:rsid w:val="00C20D74"/>
    <w:rsid w:val="00C2225F"/>
    <w:rsid w:val="00C22A25"/>
    <w:rsid w:val="00C23B79"/>
    <w:rsid w:val="00C3055B"/>
    <w:rsid w:val="00C33D50"/>
    <w:rsid w:val="00C35671"/>
    <w:rsid w:val="00C35B77"/>
    <w:rsid w:val="00C370D3"/>
    <w:rsid w:val="00C373C4"/>
    <w:rsid w:val="00C376EB"/>
    <w:rsid w:val="00C37FA7"/>
    <w:rsid w:val="00C4003A"/>
    <w:rsid w:val="00C43635"/>
    <w:rsid w:val="00C43BC0"/>
    <w:rsid w:val="00C4510C"/>
    <w:rsid w:val="00C46EC1"/>
    <w:rsid w:val="00C504E5"/>
    <w:rsid w:val="00C52669"/>
    <w:rsid w:val="00C53E2C"/>
    <w:rsid w:val="00C550C8"/>
    <w:rsid w:val="00C560B1"/>
    <w:rsid w:val="00C56B61"/>
    <w:rsid w:val="00C606C3"/>
    <w:rsid w:val="00C620F4"/>
    <w:rsid w:val="00C64C09"/>
    <w:rsid w:val="00C6633B"/>
    <w:rsid w:val="00C668B6"/>
    <w:rsid w:val="00C67ECE"/>
    <w:rsid w:val="00C7161B"/>
    <w:rsid w:val="00C72848"/>
    <w:rsid w:val="00C74A97"/>
    <w:rsid w:val="00C74D8C"/>
    <w:rsid w:val="00C7541B"/>
    <w:rsid w:val="00C7736C"/>
    <w:rsid w:val="00C82D87"/>
    <w:rsid w:val="00C841ED"/>
    <w:rsid w:val="00C85F17"/>
    <w:rsid w:val="00C8712A"/>
    <w:rsid w:val="00C91324"/>
    <w:rsid w:val="00C914F7"/>
    <w:rsid w:val="00C9237F"/>
    <w:rsid w:val="00C963D3"/>
    <w:rsid w:val="00CA232F"/>
    <w:rsid w:val="00CA2FC9"/>
    <w:rsid w:val="00CA49E1"/>
    <w:rsid w:val="00CA504D"/>
    <w:rsid w:val="00CA6E0D"/>
    <w:rsid w:val="00CA719B"/>
    <w:rsid w:val="00CB2CBB"/>
    <w:rsid w:val="00CB56CE"/>
    <w:rsid w:val="00CB6DEE"/>
    <w:rsid w:val="00CB7CAC"/>
    <w:rsid w:val="00CC0EA0"/>
    <w:rsid w:val="00CC1EA0"/>
    <w:rsid w:val="00CC45D6"/>
    <w:rsid w:val="00CC5335"/>
    <w:rsid w:val="00CC5439"/>
    <w:rsid w:val="00CC5BA4"/>
    <w:rsid w:val="00CC6D6F"/>
    <w:rsid w:val="00CC70BB"/>
    <w:rsid w:val="00CD3420"/>
    <w:rsid w:val="00CD4998"/>
    <w:rsid w:val="00CD4EA6"/>
    <w:rsid w:val="00CD622A"/>
    <w:rsid w:val="00CD645B"/>
    <w:rsid w:val="00CE1035"/>
    <w:rsid w:val="00CE2A6A"/>
    <w:rsid w:val="00CE63AC"/>
    <w:rsid w:val="00CF2819"/>
    <w:rsid w:val="00CF3D4A"/>
    <w:rsid w:val="00CF4F9D"/>
    <w:rsid w:val="00CF70DC"/>
    <w:rsid w:val="00D01D77"/>
    <w:rsid w:val="00D052F8"/>
    <w:rsid w:val="00D10401"/>
    <w:rsid w:val="00D112D1"/>
    <w:rsid w:val="00D116B3"/>
    <w:rsid w:val="00D13D66"/>
    <w:rsid w:val="00D148DC"/>
    <w:rsid w:val="00D15F04"/>
    <w:rsid w:val="00D16579"/>
    <w:rsid w:val="00D17FDC"/>
    <w:rsid w:val="00D211EA"/>
    <w:rsid w:val="00D34819"/>
    <w:rsid w:val="00D41A5A"/>
    <w:rsid w:val="00D4277D"/>
    <w:rsid w:val="00D427C5"/>
    <w:rsid w:val="00D42921"/>
    <w:rsid w:val="00D43C2A"/>
    <w:rsid w:val="00D444C5"/>
    <w:rsid w:val="00D44AA5"/>
    <w:rsid w:val="00D45AEA"/>
    <w:rsid w:val="00D46BC0"/>
    <w:rsid w:val="00D520C5"/>
    <w:rsid w:val="00D5244F"/>
    <w:rsid w:val="00D52E4F"/>
    <w:rsid w:val="00D55014"/>
    <w:rsid w:val="00D56A37"/>
    <w:rsid w:val="00D57202"/>
    <w:rsid w:val="00D637EB"/>
    <w:rsid w:val="00D6386E"/>
    <w:rsid w:val="00D63EFD"/>
    <w:rsid w:val="00D64826"/>
    <w:rsid w:val="00D67101"/>
    <w:rsid w:val="00D7080A"/>
    <w:rsid w:val="00D70AAF"/>
    <w:rsid w:val="00D80DF2"/>
    <w:rsid w:val="00D83738"/>
    <w:rsid w:val="00D84150"/>
    <w:rsid w:val="00D84752"/>
    <w:rsid w:val="00D85AB0"/>
    <w:rsid w:val="00D86B3B"/>
    <w:rsid w:val="00D8748A"/>
    <w:rsid w:val="00D93196"/>
    <w:rsid w:val="00D94A4D"/>
    <w:rsid w:val="00D97A93"/>
    <w:rsid w:val="00DA1083"/>
    <w:rsid w:val="00DA1BDE"/>
    <w:rsid w:val="00DA26C8"/>
    <w:rsid w:val="00DB243C"/>
    <w:rsid w:val="00DB45DD"/>
    <w:rsid w:val="00DB482A"/>
    <w:rsid w:val="00DB56F2"/>
    <w:rsid w:val="00DB6EF5"/>
    <w:rsid w:val="00DC3089"/>
    <w:rsid w:val="00DC3850"/>
    <w:rsid w:val="00DC4420"/>
    <w:rsid w:val="00DC6AB9"/>
    <w:rsid w:val="00DC7B8B"/>
    <w:rsid w:val="00DD0802"/>
    <w:rsid w:val="00DD0A50"/>
    <w:rsid w:val="00DD2E11"/>
    <w:rsid w:val="00DD503A"/>
    <w:rsid w:val="00DE03AF"/>
    <w:rsid w:val="00DE121C"/>
    <w:rsid w:val="00DE2A27"/>
    <w:rsid w:val="00DE3705"/>
    <w:rsid w:val="00DE5B43"/>
    <w:rsid w:val="00DE6633"/>
    <w:rsid w:val="00DF4B78"/>
    <w:rsid w:val="00DF4F31"/>
    <w:rsid w:val="00DF75F8"/>
    <w:rsid w:val="00DF7A3A"/>
    <w:rsid w:val="00E00322"/>
    <w:rsid w:val="00E00C00"/>
    <w:rsid w:val="00E0103E"/>
    <w:rsid w:val="00E04A7C"/>
    <w:rsid w:val="00E059FB"/>
    <w:rsid w:val="00E06675"/>
    <w:rsid w:val="00E069C4"/>
    <w:rsid w:val="00E07275"/>
    <w:rsid w:val="00E0750B"/>
    <w:rsid w:val="00E07866"/>
    <w:rsid w:val="00E07C5A"/>
    <w:rsid w:val="00E15BA9"/>
    <w:rsid w:val="00E25B22"/>
    <w:rsid w:val="00E2622D"/>
    <w:rsid w:val="00E26E19"/>
    <w:rsid w:val="00E271FC"/>
    <w:rsid w:val="00E27E3C"/>
    <w:rsid w:val="00E31DF3"/>
    <w:rsid w:val="00E32814"/>
    <w:rsid w:val="00E33448"/>
    <w:rsid w:val="00E33486"/>
    <w:rsid w:val="00E34181"/>
    <w:rsid w:val="00E410C0"/>
    <w:rsid w:val="00E4133D"/>
    <w:rsid w:val="00E41C8E"/>
    <w:rsid w:val="00E450A4"/>
    <w:rsid w:val="00E506BE"/>
    <w:rsid w:val="00E55547"/>
    <w:rsid w:val="00E57410"/>
    <w:rsid w:val="00E57C35"/>
    <w:rsid w:val="00E611A3"/>
    <w:rsid w:val="00E61C42"/>
    <w:rsid w:val="00E6302B"/>
    <w:rsid w:val="00E6452F"/>
    <w:rsid w:val="00E64619"/>
    <w:rsid w:val="00E6484E"/>
    <w:rsid w:val="00E64F45"/>
    <w:rsid w:val="00E66645"/>
    <w:rsid w:val="00E6742D"/>
    <w:rsid w:val="00E67A14"/>
    <w:rsid w:val="00E71B46"/>
    <w:rsid w:val="00E71CB0"/>
    <w:rsid w:val="00E73529"/>
    <w:rsid w:val="00E7737B"/>
    <w:rsid w:val="00E77C3D"/>
    <w:rsid w:val="00E77EF2"/>
    <w:rsid w:val="00E80FB3"/>
    <w:rsid w:val="00E82B73"/>
    <w:rsid w:val="00E82E22"/>
    <w:rsid w:val="00E830C0"/>
    <w:rsid w:val="00E850FE"/>
    <w:rsid w:val="00E85D89"/>
    <w:rsid w:val="00E909F0"/>
    <w:rsid w:val="00E90D47"/>
    <w:rsid w:val="00E93993"/>
    <w:rsid w:val="00E93BB8"/>
    <w:rsid w:val="00E95096"/>
    <w:rsid w:val="00E9597C"/>
    <w:rsid w:val="00EA0913"/>
    <w:rsid w:val="00EA0A2F"/>
    <w:rsid w:val="00EA39C7"/>
    <w:rsid w:val="00EA6D31"/>
    <w:rsid w:val="00EB13B3"/>
    <w:rsid w:val="00EB146B"/>
    <w:rsid w:val="00EB45AC"/>
    <w:rsid w:val="00EC2AEA"/>
    <w:rsid w:val="00EC2C48"/>
    <w:rsid w:val="00EC4FA1"/>
    <w:rsid w:val="00EC7B11"/>
    <w:rsid w:val="00EC7F95"/>
    <w:rsid w:val="00ED0BC4"/>
    <w:rsid w:val="00ED3771"/>
    <w:rsid w:val="00ED4AB7"/>
    <w:rsid w:val="00ED4EFA"/>
    <w:rsid w:val="00ED69F8"/>
    <w:rsid w:val="00ED6A32"/>
    <w:rsid w:val="00EE4971"/>
    <w:rsid w:val="00EF090E"/>
    <w:rsid w:val="00F033DA"/>
    <w:rsid w:val="00F11AAB"/>
    <w:rsid w:val="00F126A3"/>
    <w:rsid w:val="00F13FB1"/>
    <w:rsid w:val="00F142FC"/>
    <w:rsid w:val="00F16713"/>
    <w:rsid w:val="00F17BC1"/>
    <w:rsid w:val="00F17C87"/>
    <w:rsid w:val="00F20272"/>
    <w:rsid w:val="00F203B2"/>
    <w:rsid w:val="00F223E7"/>
    <w:rsid w:val="00F2288D"/>
    <w:rsid w:val="00F25779"/>
    <w:rsid w:val="00F265E0"/>
    <w:rsid w:val="00F2750A"/>
    <w:rsid w:val="00F27CD8"/>
    <w:rsid w:val="00F30351"/>
    <w:rsid w:val="00F31EE9"/>
    <w:rsid w:val="00F3323E"/>
    <w:rsid w:val="00F341F4"/>
    <w:rsid w:val="00F34431"/>
    <w:rsid w:val="00F34F9D"/>
    <w:rsid w:val="00F35CCE"/>
    <w:rsid w:val="00F51EE5"/>
    <w:rsid w:val="00F55241"/>
    <w:rsid w:val="00F5524B"/>
    <w:rsid w:val="00F55AFC"/>
    <w:rsid w:val="00F57AA6"/>
    <w:rsid w:val="00F60538"/>
    <w:rsid w:val="00F61DD2"/>
    <w:rsid w:val="00F6523A"/>
    <w:rsid w:val="00F65426"/>
    <w:rsid w:val="00F66AFF"/>
    <w:rsid w:val="00F7072B"/>
    <w:rsid w:val="00F71433"/>
    <w:rsid w:val="00F7241A"/>
    <w:rsid w:val="00F756E3"/>
    <w:rsid w:val="00F83E76"/>
    <w:rsid w:val="00F8610E"/>
    <w:rsid w:val="00F87BEA"/>
    <w:rsid w:val="00F90088"/>
    <w:rsid w:val="00F90A57"/>
    <w:rsid w:val="00F9252C"/>
    <w:rsid w:val="00F97C5B"/>
    <w:rsid w:val="00FA05D2"/>
    <w:rsid w:val="00FA359A"/>
    <w:rsid w:val="00FA3D50"/>
    <w:rsid w:val="00FB009F"/>
    <w:rsid w:val="00FB25B0"/>
    <w:rsid w:val="00FB3D66"/>
    <w:rsid w:val="00FB6136"/>
    <w:rsid w:val="00FB7680"/>
    <w:rsid w:val="00FC374A"/>
    <w:rsid w:val="00FC7B47"/>
    <w:rsid w:val="00FD035C"/>
    <w:rsid w:val="00FD1156"/>
    <w:rsid w:val="00FD1A35"/>
    <w:rsid w:val="00FD1FE6"/>
    <w:rsid w:val="00FD2FD6"/>
    <w:rsid w:val="00FD36C5"/>
    <w:rsid w:val="00FD428C"/>
    <w:rsid w:val="00FD49A6"/>
    <w:rsid w:val="00FD6310"/>
    <w:rsid w:val="00FD7A4B"/>
    <w:rsid w:val="00FD7C7B"/>
    <w:rsid w:val="00FD7FD0"/>
    <w:rsid w:val="00FE1D12"/>
    <w:rsid w:val="00FE2122"/>
    <w:rsid w:val="00FE224F"/>
    <w:rsid w:val="00FE2A86"/>
    <w:rsid w:val="00FE6701"/>
    <w:rsid w:val="00FE670F"/>
    <w:rsid w:val="00FF296F"/>
    <w:rsid w:val="00FF5E23"/>
    <w:rsid w:val="00FF7578"/>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15</Pages>
  <Words>5941</Words>
  <Characters>33866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C&amp;M</cp:lastModifiedBy>
  <cp:revision>539</cp:revision>
  <cp:lastPrinted>2019-08-27T05:42:00Z</cp:lastPrinted>
  <dcterms:created xsi:type="dcterms:W3CDTF">2023-01-19T09:32:00Z</dcterms:created>
  <dcterms:modified xsi:type="dcterms:W3CDTF">2024-03-01T22:42:00Z</dcterms:modified>
</cp:coreProperties>
</file>