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50115A" w:rsidRDefault="00AE5B6F" w:rsidP="00B04033">
      <w:pPr>
        <w:pStyle w:val="ListParagraph"/>
        <w:numPr>
          <w:ilvl w:val="0"/>
          <w:numId w:val="1"/>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w</w:t>
      </w:r>
      <w:r w:rsidR="00C91062" w:rsidRPr="0050115A">
        <w:rPr>
          <w:rFonts w:ascii="Avenir Next" w:hAnsi="Avenir Next" w:cs="Arial"/>
          <w:sz w:val="22"/>
          <w:szCs w:val="22"/>
          <w:highlight w:val="yellow"/>
          <w:lang w:val="en-GB"/>
        </w:rPr>
        <w:t xml:space="preserve">ithin </w:t>
      </w:r>
      <w:r w:rsidR="00733A34" w:rsidRPr="0050115A">
        <w:rPr>
          <w:rFonts w:ascii="Avenir Next" w:hAnsi="Avenir Next" w:cs="Arial"/>
          <w:sz w:val="22"/>
          <w:szCs w:val="22"/>
          <w:highlight w:val="yellow"/>
          <w:lang w:val="en-GB"/>
        </w:rPr>
        <w:t>eight</w:t>
      </w:r>
      <w:r w:rsidR="00C91062" w:rsidRPr="0050115A">
        <w:rPr>
          <w:rFonts w:ascii="Avenir Next" w:hAnsi="Avenir Next" w:cs="Arial"/>
          <w:sz w:val="22"/>
          <w:szCs w:val="22"/>
          <w:highlight w:val="yellow"/>
          <w:lang w:val="en-GB"/>
        </w:rPr>
        <w:t xml:space="preserve"> weeks of the commencement of the administration</w:t>
      </w:r>
      <w:r w:rsidR="00763348" w:rsidRPr="0050115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50115A" w:rsidRDefault="00E443D7" w:rsidP="00C55824">
      <w:pPr>
        <w:pStyle w:val="ListParagraph"/>
        <w:numPr>
          <w:ilvl w:val="0"/>
          <w:numId w:val="2"/>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One year</w:t>
      </w:r>
      <w:r w:rsidR="00763348" w:rsidRPr="0050115A">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50115A" w:rsidRDefault="00AE5B6F" w:rsidP="00B04033">
      <w:pPr>
        <w:pStyle w:val="ListParagraph"/>
        <w:numPr>
          <w:ilvl w:val="0"/>
          <w:numId w:val="3"/>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T</w:t>
      </w:r>
      <w:r w:rsidR="008D1616" w:rsidRPr="0050115A">
        <w:rPr>
          <w:rFonts w:ascii="Avenir Next" w:hAnsi="Avenir Next" w:cs="Arial"/>
          <w:sz w:val="22"/>
          <w:szCs w:val="22"/>
          <w:highlight w:val="yellow"/>
          <w:lang w:val="en-GB"/>
        </w:rPr>
        <w:t>he company is, or is likely to become, unable to pay their debts, as defined under s</w:t>
      </w:r>
      <w:r w:rsidR="00E833F4" w:rsidRPr="0050115A">
        <w:rPr>
          <w:rFonts w:ascii="Avenir Next" w:hAnsi="Avenir Next" w:cs="Arial"/>
          <w:sz w:val="22"/>
          <w:szCs w:val="22"/>
          <w:highlight w:val="yellow"/>
          <w:lang w:val="en-GB"/>
        </w:rPr>
        <w:t>ection</w:t>
      </w:r>
      <w:r w:rsidR="008D1616" w:rsidRPr="0050115A">
        <w:rPr>
          <w:rFonts w:ascii="Avenir Next" w:hAnsi="Avenir Next" w:cs="Arial"/>
          <w:sz w:val="22"/>
          <w:szCs w:val="22"/>
          <w:highlight w:val="yellow"/>
          <w:lang w:val="en-GB"/>
        </w:rPr>
        <w:t xml:space="preserve"> 123 of the Insolvency Act 1986</w:t>
      </w:r>
      <w:r w:rsidR="00763348" w:rsidRPr="0050115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50115A" w:rsidRDefault="00C91062" w:rsidP="00B04033">
      <w:pPr>
        <w:pStyle w:val="ListParagraph"/>
        <w:numPr>
          <w:ilvl w:val="0"/>
          <w:numId w:val="4"/>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The purchaser</w:t>
      </w:r>
      <w:r w:rsidR="00763348" w:rsidRPr="0050115A">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50115A" w:rsidRDefault="00BA1CFD" w:rsidP="00B04033">
      <w:pPr>
        <w:pStyle w:val="ListParagraph"/>
        <w:numPr>
          <w:ilvl w:val="0"/>
          <w:numId w:val="5"/>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Administration</w:t>
      </w:r>
      <w:r w:rsidR="00763348" w:rsidRPr="0050115A">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50115A" w:rsidRDefault="00221444" w:rsidP="00221444">
      <w:pPr>
        <w:pStyle w:val="ListParagraph"/>
        <w:numPr>
          <w:ilvl w:val="0"/>
          <w:numId w:val="6"/>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E513E" w:rsidRDefault="00BA1CFD" w:rsidP="00B04033">
      <w:pPr>
        <w:pStyle w:val="ListParagraph"/>
        <w:numPr>
          <w:ilvl w:val="0"/>
          <w:numId w:val="7"/>
        </w:numPr>
        <w:ind w:left="426"/>
        <w:jc w:val="both"/>
        <w:rPr>
          <w:rFonts w:ascii="Avenir Next" w:hAnsi="Avenir Next" w:cs="Arial"/>
          <w:sz w:val="22"/>
          <w:szCs w:val="22"/>
          <w:highlight w:val="yellow"/>
          <w:lang w:val="en-GB"/>
        </w:rPr>
      </w:pPr>
      <w:r w:rsidRPr="001E513E">
        <w:rPr>
          <w:rFonts w:ascii="Avenir Next" w:hAnsi="Avenir Next" w:cs="Arial"/>
          <w:sz w:val="22"/>
          <w:szCs w:val="22"/>
          <w:highlight w:val="yellow"/>
          <w:lang w:val="en-GB"/>
        </w:rPr>
        <w:t>Being found guilty of an indictable offence overseas</w:t>
      </w:r>
      <w:r w:rsidR="00763348" w:rsidRPr="001E513E">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50115A" w:rsidRDefault="00450393" w:rsidP="00450393">
      <w:pPr>
        <w:pStyle w:val="ListParagraph"/>
        <w:numPr>
          <w:ilvl w:val="0"/>
          <w:numId w:val="8"/>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E513E" w:rsidRDefault="00E833F4" w:rsidP="00B04033">
      <w:pPr>
        <w:pStyle w:val="ListParagraph"/>
        <w:numPr>
          <w:ilvl w:val="0"/>
          <w:numId w:val="9"/>
        </w:numPr>
        <w:ind w:left="426"/>
        <w:jc w:val="both"/>
        <w:rPr>
          <w:rFonts w:ascii="Avenir Next" w:hAnsi="Avenir Next" w:cs="Arial"/>
          <w:sz w:val="22"/>
          <w:szCs w:val="22"/>
          <w:highlight w:val="yellow"/>
          <w:lang w:val="en-GB"/>
        </w:rPr>
      </w:pPr>
      <w:r w:rsidRPr="001E513E">
        <w:rPr>
          <w:rFonts w:ascii="Avenir Next" w:hAnsi="Avenir Next" w:cs="Arial"/>
          <w:sz w:val="22"/>
          <w:szCs w:val="22"/>
          <w:highlight w:val="yellow"/>
          <w:lang w:val="en-GB"/>
        </w:rPr>
        <w:t>A</w:t>
      </w:r>
      <w:r w:rsidR="000D10C6" w:rsidRPr="001E513E">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E513E" w:rsidRDefault="000D10C6" w:rsidP="00AE5B6F">
      <w:pPr>
        <w:pStyle w:val="ListParagraph"/>
        <w:numPr>
          <w:ilvl w:val="0"/>
          <w:numId w:val="9"/>
        </w:numPr>
        <w:ind w:left="426"/>
        <w:jc w:val="both"/>
        <w:rPr>
          <w:rFonts w:ascii="Avenir Next" w:hAnsi="Avenir Next" w:cs="Arial"/>
          <w:sz w:val="22"/>
          <w:szCs w:val="22"/>
          <w:highlight w:val="yellow"/>
          <w:lang w:val="en-GB"/>
        </w:rPr>
      </w:pPr>
      <w:r w:rsidRPr="001E513E">
        <w:rPr>
          <w:rFonts w:ascii="Avenir Next" w:hAnsi="Avenir Next" w:cs="Arial"/>
          <w:sz w:val="22"/>
          <w:szCs w:val="22"/>
          <w:highlight w:val="yellow"/>
          <w:lang w:val="en-GB"/>
        </w:rPr>
        <w:t xml:space="preserve">An insolvency officeholder from an EU Member State </w:t>
      </w:r>
      <w:r w:rsidR="00AC317D" w:rsidRPr="001E513E">
        <w:rPr>
          <w:rFonts w:ascii="Avenir Next" w:hAnsi="Avenir Next" w:cs="Arial"/>
          <w:sz w:val="22"/>
          <w:szCs w:val="22"/>
          <w:highlight w:val="yellow"/>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E513E" w:rsidRDefault="00AC317D" w:rsidP="00AE5B6F">
      <w:pPr>
        <w:pStyle w:val="ListParagraph"/>
        <w:numPr>
          <w:ilvl w:val="0"/>
          <w:numId w:val="9"/>
        </w:numPr>
        <w:ind w:left="426"/>
        <w:jc w:val="both"/>
        <w:rPr>
          <w:rFonts w:ascii="Avenir Next" w:hAnsi="Avenir Next" w:cs="Arial"/>
          <w:sz w:val="22"/>
          <w:szCs w:val="22"/>
          <w:highlight w:val="yellow"/>
          <w:lang w:val="en-GB"/>
        </w:rPr>
      </w:pPr>
      <w:r w:rsidRPr="001E513E">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50115A" w:rsidRDefault="000D4CFA" w:rsidP="004C7A8F">
      <w:pPr>
        <w:pStyle w:val="ListParagraph"/>
        <w:numPr>
          <w:ilvl w:val="0"/>
          <w:numId w:val="10"/>
        </w:numPr>
        <w:ind w:left="426"/>
        <w:jc w:val="both"/>
        <w:rPr>
          <w:rFonts w:ascii="Avenir Next" w:hAnsi="Avenir Next" w:cs="Arial"/>
          <w:sz w:val="22"/>
          <w:szCs w:val="22"/>
          <w:highlight w:val="yellow"/>
          <w:lang w:val="en-GB"/>
        </w:rPr>
      </w:pPr>
      <w:r w:rsidRPr="0050115A">
        <w:rPr>
          <w:rFonts w:ascii="Avenir Next" w:hAnsi="Avenir Next" w:cs="Arial"/>
          <w:sz w:val="22"/>
          <w:szCs w:val="22"/>
          <w:highlight w:val="yellow"/>
          <w:lang w:val="en-GB"/>
        </w:rPr>
        <w:t>Twelve</w:t>
      </w:r>
      <w:r w:rsidR="004C7A8F" w:rsidRPr="0050115A">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052A963A" w:rsidR="00DE03AF" w:rsidRDefault="00140F62" w:rsidP="00140F6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245 of the Insolvency Act 1986 a liquidator or administrator may bring an action</w:t>
      </w:r>
      <w:r w:rsidR="00E004B0">
        <w:rPr>
          <w:rFonts w:ascii="Avenir Next" w:hAnsi="Avenir Next" w:cs="Arial"/>
          <w:color w:val="7B7B7B" w:themeColor="accent3" w:themeShade="BF"/>
          <w:sz w:val="22"/>
          <w:szCs w:val="22"/>
          <w:lang w:val="en-GB"/>
        </w:rPr>
        <w:t>.</w:t>
      </w:r>
    </w:p>
    <w:p w14:paraId="7494511C" w14:textId="4DD1D270" w:rsidR="00140F62" w:rsidRDefault="00784EDC" w:rsidP="00140F6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6 of the Company Directors Disqualification Act 1986, the Secretary of State for Business, Energy &amp; Industrial Strategy (for voluntary winding up) or by the Official Receiver (in compulsory winding up cases)</w:t>
      </w:r>
      <w:r w:rsidR="00E004B0">
        <w:rPr>
          <w:rFonts w:ascii="Avenir Next" w:hAnsi="Avenir Next" w:cs="Arial"/>
          <w:color w:val="7B7B7B" w:themeColor="accent3" w:themeShade="BF"/>
          <w:sz w:val="22"/>
          <w:szCs w:val="22"/>
          <w:lang w:val="en-GB"/>
        </w:rPr>
        <w:t>.</w:t>
      </w:r>
    </w:p>
    <w:p w14:paraId="6CE8F895" w14:textId="59A91A9C" w:rsidR="00784EDC" w:rsidRDefault="00E004B0" w:rsidP="00140F6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246ZB of the Insolvency Act 1986, an administrator can bring an action.</w:t>
      </w:r>
    </w:p>
    <w:p w14:paraId="7D10816C" w14:textId="41E616EE" w:rsidR="00E004B0" w:rsidRPr="00140F62" w:rsidRDefault="00C30833" w:rsidP="00140F6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may bring an action under section 127 of the Insolvency Act 1986.</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8F24C98" w:rsidR="00197F24" w:rsidRDefault="00C672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are debts which do not form part of the payment holiday when a company is subject to a moratorium:</w:t>
      </w:r>
    </w:p>
    <w:p w14:paraId="1CA2213D" w14:textId="2345C49E" w:rsidR="00C6723F" w:rsidRDefault="00C6723F" w:rsidP="00C6723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w:t>
      </w:r>
    </w:p>
    <w:p w14:paraId="4B2A4CD1" w14:textId="36A7012C" w:rsidR="00C6723F" w:rsidRDefault="00C6723F" w:rsidP="00C6723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 or services supplied during the </w:t>
      </w:r>
      <w:proofErr w:type="gramStart"/>
      <w:r>
        <w:rPr>
          <w:rFonts w:ascii="Avenir Next" w:hAnsi="Avenir Next" w:cs="Arial"/>
          <w:color w:val="7B7B7B" w:themeColor="accent3" w:themeShade="BF"/>
          <w:sz w:val="22"/>
          <w:szCs w:val="22"/>
          <w:lang w:val="en-GB"/>
        </w:rPr>
        <w:t>Moratorium</w:t>
      </w:r>
      <w:proofErr w:type="gramEnd"/>
    </w:p>
    <w:p w14:paraId="484101ED" w14:textId="565A05A3" w:rsidR="00C6723F" w:rsidRDefault="00C6723F" w:rsidP="00C6723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7C3251E3" w14:textId="7C4A3801" w:rsidR="00C6723F" w:rsidRDefault="00C6723F" w:rsidP="00C6723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w:t>
      </w:r>
      <w:proofErr w:type="gramStart"/>
      <w:r>
        <w:rPr>
          <w:rFonts w:ascii="Avenir Next" w:hAnsi="Avenir Next" w:cs="Arial"/>
          <w:color w:val="7B7B7B" w:themeColor="accent3" w:themeShade="BF"/>
          <w:sz w:val="22"/>
          <w:szCs w:val="22"/>
          <w:lang w:val="en-GB"/>
        </w:rPr>
        <w:t>employment</w:t>
      </w:r>
      <w:proofErr w:type="gramEnd"/>
    </w:p>
    <w:p w14:paraId="0D78C36D" w14:textId="6548658F" w:rsidR="00C6723F" w:rsidRPr="00C6723F" w:rsidRDefault="00C6723F" w:rsidP="00C6723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FCF022C" w14:textId="70395ED5" w:rsidR="0052086E" w:rsidRDefault="00A5600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w:t>
      </w:r>
      <w:r w:rsidR="00224619">
        <w:rPr>
          <w:rFonts w:ascii="Avenir Next" w:hAnsi="Avenir Next" w:cs="Arial"/>
          <w:color w:val="7B7B7B" w:themeColor="accent3" w:themeShade="BF"/>
          <w:sz w:val="22"/>
          <w:szCs w:val="22"/>
          <w:lang w:val="en-GB"/>
        </w:rPr>
        <w:t xml:space="preserve"> an administrator who wishes to continue to operate the business of the company in administration can require suppliers of good and services to continue to supply those goods and services during administration. </w:t>
      </w:r>
      <w:r w:rsidR="0052086E">
        <w:rPr>
          <w:rFonts w:ascii="Avenir Next" w:hAnsi="Avenir Next" w:cs="Arial"/>
          <w:color w:val="7B7B7B" w:themeColor="accent3" w:themeShade="BF"/>
          <w:sz w:val="22"/>
          <w:szCs w:val="22"/>
          <w:lang w:val="en-GB"/>
        </w:rPr>
        <w:t xml:space="preserve">Moreover, there are essential supplies that an administrator will </w:t>
      </w:r>
      <w:r>
        <w:rPr>
          <w:rFonts w:ascii="Avenir Next" w:hAnsi="Avenir Next" w:cs="Arial"/>
          <w:color w:val="7B7B7B" w:themeColor="accent3" w:themeShade="BF"/>
          <w:sz w:val="22"/>
          <w:szCs w:val="22"/>
          <w:lang w:val="en-GB"/>
        </w:rPr>
        <w:t>need to</w:t>
      </w:r>
      <w:r w:rsidR="0052086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obtain or</w:t>
      </w:r>
      <w:r w:rsidR="0052086E">
        <w:rPr>
          <w:rFonts w:ascii="Avenir Next" w:hAnsi="Avenir Next" w:cs="Arial"/>
          <w:color w:val="7B7B7B" w:themeColor="accent3" w:themeShade="BF"/>
          <w:sz w:val="22"/>
          <w:szCs w:val="22"/>
          <w:lang w:val="en-GB"/>
        </w:rPr>
        <w:t xml:space="preserve"> retain during the administration process.</w:t>
      </w:r>
    </w:p>
    <w:p w14:paraId="6518D998" w14:textId="77777777" w:rsidR="0052086E" w:rsidRDefault="0052086E" w:rsidP="00197F24">
      <w:pPr>
        <w:jc w:val="both"/>
        <w:rPr>
          <w:rFonts w:ascii="Avenir Next" w:hAnsi="Avenir Next" w:cs="Arial"/>
          <w:color w:val="7B7B7B" w:themeColor="accent3" w:themeShade="BF"/>
          <w:sz w:val="22"/>
          <w:szCs w:val="22"/>
          <w:lang w:val="en-GB"/>
        </w:rPr>
      </w:pPr>
    </w:p>
    <w:p w14:paraId="648C01DB" w14:textId="3F6532DA" w:rsidR="0052086E" w:rsidRDefault="0052086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Essential services </w:t>
      </w:r>
      <w:r w:rsidR="00643097">
        <w:rPr>
          <w:rFonts w:ascii="Avenir Next" w:hAnsi="Avenir Next" w:cs="Arial"/>
          <w:color w:val="7B7B7B" w:themeColor="accent3" w:themeShade="BF"/>
          <w:sz w:val="22"/>
          <w:szCs w:val="22"/>
          <w:lang w:val="en-GB"/>
        </w:rPr>
        <w:t>include</w:t>
      </w:r>
      <w:r>
        <w:rPr>
          <w:rFonts w:ascii="Avenir Next" w:hAnsi="Avenir Next" w:cs="Arial"/>
          <w:color w:val="7B7B7B" w:themeColor="accent3" w:themeShade="BF"/>
          <w:sz w:val="22"/>
          <w:szCs w:val="22"/>
          <w:lang w:val="en-GB"/>
        </w:rPr>
        <w:t xml:space="preserve"> the supply of gas, electricity, water, and communication services (section 233 of the Act). The acquisition of new supply of services or the continued supply of services to the company is not contingent on the payment of outstanding debts. However, section 233 of the </w:t>
      </w:r>
      <w:r w:rsidR="00A56008">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Act permits a supplier to stipulate </w:t>
      </w:r>
      <w:r w:rsidR="00643097">
        <w:rPr>
          <w:rFonts w:ascii="Avenir Next" w:hAnsi="Avenir Next" w:cs="Arial"/>
          <w:color w:val="7B7B7B" w:themeColor="accent3" w:themeShade="BF"/>
          <w:sz w:val="22"/>
          <w:szCs w:val="22"/>
          <w:lang w:val="en-GB"/>
        </w:rPr>
        <w:t>that the administrator must personally guarantee payment of charges in respect of the new supply.</w:t>
      </w:r>
    </w:p>
    <w:p w14:paraId="2E92BE25" w14:textId="2BA95D19" w:rsidR="00197F24" w:rsidRPr="00197F24" w:rsidRDefault="00F73BB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As in this case</w:t>
      </w:r>
      <w:r w:rsidR="00A5600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when Blazer Laser Limited</w:t>
      </w:r>
      <w:r w:rsidR="00643097" w:rsidRPr="0064309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643097" w:rsidRPr="00643097">
        <w:rPr>
          <w:rFonts w:ascii="Avenir Next" w:hAnsi="Avenir Next" w:cs="Arial"/>
          <w:color w:val="7B7B7B" w:themeColor="accent3" w:themeShade="BF"/>
          <w:sz w:val="22"/>
          <w:szCs w:val="22"/>
          <w:lang w:val="en-GB"/>
        </w:rPr>
        <w:t>company</w:t>
      </w:r>
      <w:r>
        <w:rPr>
          <w:rFonts w:ascii="Avenir Next" w:hAnsi="Avenir Next" w:cs="Arial"/>
          <w:color w:val="7B7B7B" w:themeColor="accent3" w:themeShade="BF"/>
          <w:sz w:val="22"/>
          <w:szCs w:val="22"/>
          <w:lang w:val="en-GB"/>
        </w:rPr>
        <w:t xml:space="preserve">) </w:t>
      </w:r>
      <w:r w:rsidR="00643097" w:rsidRPr="00643097">
        <w:rPr>
          <w:rFonts w:ascii="Avenir Next" w:hAnsi="Avenir Next" w:cs="Arial"/>
          <w:color w:val="7B7B7B" w:themeColor="accent3" w:themeShade="BF"/>
          <w:sz w:val="22"/>
          <w:szCs w:val="22"/>
          <w:lang w:val="en-GB"/>
        </w:rPr>
        <w:t xml:space="preserve">enters an insolvency process, the </w:t>
      </w:r>
      <w:r>
        <w:rPr>
          <w:rFonts w:ascii="Avenir Next" w:hAnsi="Avenir Next" w:cs="Arial"/>
          <w:color w:val="7B7B7B" w:themeColor="accent3" w:themeShade="BF"/>
          <w:sz w:val="22"/>
          <w:szCs w:val="22"/>
          <w:lang w:val="en-GB"/>
        </w:rPr>
        <w:t xml:space="preserve">Insolvency Act </w:t>
      </w:r>
      <w:proofErr w:type="gramStart"/>
      <w:r w:rsidR="00643097" w:rsidRPr="00643097">
        <w:rPr>
          <w:rFonts w:ascii="Avenir Next" w:hAnsi="Avenir Next" w:cs="Arial"/>
          <w:color w:val="7B7B7B" w:themeColor="accent3" w:themeShade="BF"/>
          <w:sz w:val="22"/>
          <w:szCs w:val="22"/>
          <w:lang w:val="en-GB"/>
        </w:rPr>
        <w:t xml:space="preserve">1986 </w:t>
      </w:r>
      <w:r>
        <w:rPr>
          <w:rFonts w:ascii="Avenir Next" w:hAnsi="Avenir Next" w:cs="Arial"/>
          <w:color w:val="7B7B7B" w:themeColor="accent3" w:themeShade="BF"/>
          <w:sz w:val="22"/>
          <w:szCs w:val="22"/>
          <w:lang w:val="en-GB"/>
        </w:rPr>
        <w:t>,</w:t>
      </w:r>
      <w:proofErr w:type="gramEnd"/>
      <w:r w:rsidR="00643097" w:rsidRPr="00643097">
        <w:rPr>
          <w:rFonts w:ascii="Avenir Next" w:hAnsi="Avenir Next" w:cs="Arial"/>
          <w:color w:val="7B7B7B" w:themeColor="accent3" w:themeShade="BF"/>
          <w:sz w:val="22"/>
          <w:szCs w:val="22"/>
          <w:lang w:val="en-GB"/>
        </w:rPr>
        <w:t xml:space="preserve"> prevents suppliers of ‘essential supplies’ from demanding payment of pre-insolvency debts as a condition of continuing the supply (see </w:t>
      </w:r>
      <w:r w:rsidR="00A56008">
        <w:rPr>
          <w:rFonts w:ascii="Avenir Next" w:hAnsi="Avenir Next" w:cs="Arial"/>
          <w:color w:val="7B7B7B" w:themeColor="accent3" w:themeShade="BF"/>
          <w:sz w:val="22"/>
          <w:szCs w:val="22"/>
          <w:lang w:val="en-GB"/>
        </w:rPr>
        <w:t xml:space="preserve">Insolvency Act </w:t>
      </w:r>
      <w:r w:rsidR="00643097" w:rsidRPr="00643097">
        <w:rPr>
          <w:rFonts w:ascii="Avenir Next" w:hAnsi="Avenir Next" w:cs="Arial"/>
          <w:color w:val="7B7B7B" w:themeColor="accent3" w:themeShade="BF"/>
          <w:sz w:val="22"/>
          <w:szCs w:val="22"/>
          <w:lang w:val="en-GB"/>
        </w:rPr>
        <w:t xml:space="preserve"> 1986, s 233). Where the company </w:t>
      </w:r>
      <w:proofErr w:type="gramStart"/>
      <w:r w:rsidR="00643097" w:rsidRPr="00643097">
        <w:rPr>
          <w:rFonts w:ascii="Avenir Next" w:hAnsi="Avenir Next" w:cs="Arial"/>
          <w:color w:val="7B7B7B" w:themeColor="accent3" w:themeShade="BF"/>
          <w:sz w:val="22"/>
          <w:szCs w:val="22"/>
          <w:lang w:val="en-GB"/>
        </w:rPr>
        <w:t>enters into</w:t>
      </w:r>
      <w:proofErr w:type="gramEnd"/>
      <w:r w:rsidR="00643097" w:rsidRPr="00643097">
        <w:rPr>
          <w:rFonts w:ascii="Avenir Next" w:hAnsi="Avenir Next" w:cs="Arial"/>
          <w:color w:val="7B7B7B" w:themeColor="accent3" w:themeShade="BF"/>
          <w:sz w:val="22"/>
          <w:szCs w:val="22"/>
          <w:lang w:val="en-GB"/>
        </w:rPr>
        <w:t xml:space="preserve"> administration or a voluntary arrangement, I</w:t>
      </w:r>
      <w:r w:rsidR="00A56008">
        <w:rPr>
          <w:rFonts w:ascii="Avenir Next" w:hAnsi="Avenir Next" w:cs="Arial"/>
          <w:color w:val="7B7B7B" w:themeColor="accent3" w:themeShade="BF"/>
          <w:sz w:val="22"/>
          <w:szCs w:val="22"/>
          <w:lang w:val="en-GB"/>
        </w:rPr>
        <w:t>nsolvency Act</w:t>
      </w:r>
      <w:r w:rsidR="00643097" w:rsidRPr="00643097">
        <w:rPr>
          <w:rFonts w:ascii="Avenir Next" w:hAnsi="Avenir Next" w:cs="Arial"/>
          <w:color w:val="7B7B7B" w:themeColor="accent3" w:themeShade="BF"/>
          <w:sz w:val="22"/>
          <w:szCs w:val="22"/>
          <w:lang w:val="en-GB"/>
        </w:rPr>
        <w:t xml:space="preserve"> 1986, s 233A also imposes certain restrictions on termination because the law recognises the importance to companies of ensuring the continuation of essential supplies to facilitate either a rescue of the company, or a better return to creditors.</w:t>
      </w:r>
      <w:r w:rsidR="00A56008">
        <w:rPr>
          <w:rFonts w:ascii="Avenir Next" w:hAnsi="Avenir Next" w:cs="Arial"/>
          <w:color w:val="7B7B7B" w:themeColor="accent3" w:themeShade="BF"/>
          <w:sz w:val="22"/>
          <w:szCs w:val="22"/>
          <w:lang w:val="en-GB"/>
        </w:rPr>
        <w:t xml:space="preserve"> Moreover, </w:t>
      </w:r>
      <w:r w:rsidR="002B6F97">
        <w:rPr>
          <w:rFonts w:ascii="Avenir Next" w:hAnsi="Avenir Next" w:cs="Arial"/>
          <w:color w:val="7B7B7B" w:themeColor="accent3" w:themeShade="BF"/>
          <w:sz w:val="22"/>
          <w:szCs w:val="22"/>
          <w:lang w:val="en-GB"/>
        </w:rPr>
        <w:t>section 233</w:t>
      </w:r>
      <w:r w:rsidR="00A56008">
        <w:rPr>
          <w:rFonts w:ascii="Avenir Next" w:hAnsi="Avenir Next" w:cs="Arial"/>
          <w:color w:val="7B7B7B" w:themeColor="accent3" w:themeShade="BF"/>
          <w:sz w:val="22"/>
          <w:szCs w:val="22"/>
          <w:lang w:val="en-GB"/>
        </w:rPr>
        <w:t xml:space="preserve">B, stipulates </w:t>
      </w:r>
      <w:r w:rsidR="002B6F97">
        <w:rPr>
          <w:rFonts w:ascii="Avenir Next" w:hAnsi="Avenir Next" w:cs="Arial"/>
          <w:color w:val="7B7B7B" w:themeColor="accent3" w:themeShade="BF"/>
          <w:sz w:val="22"/>
          <w:szCs w:val="22"/>
          <w:lang w:val="en-GB"/>
        </w:rPr>
        <w:t>that suppliers of goods or services are unable to rely on contractual clauses allowing for the termination in the event of the company’s insolvency or restructuring.</w:t>
      </w:r>
      <w:r w:rsidR="00A56008">
        <w:rPr>
          <w:rFonts w:ascii="Avenir Next" w:hAnsi="Avenir Next" w:cs="Arial"/>
          <w:color w:val="7B7B7B" w:themeColor="accent3" w:themeShade="BF"/>
          <w:sz w:val="22"/>
          <w:szCs w:val="22"/>
          <w:lang w:val="en-GB"/>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32A52">
        <w:rPr>
          <w:rFonts w:ascii="Avenir Next" w:hAnsi="Avenir Next" w:cs="Arial"/>
          <w:sz w:val="22"/>
          <w:szCs w:val="22"/>
          <w:highlight w:val="yellow"/>
          <w:lang w:val="en-GB"/>
        </w:rPr>
        <w:t xml:space="preserve">Explain the </w:t>
      </w:r>
      <w:r w:rsidR="00461F95" w:rsidRPr="00632A52">
        <w:rPr>
          <w:rFonts w:ascii="Avenir Next" w:hAnsi="Avenir Next" w:cs="Arial"/>
          <w:sz w:val="22"/>
          <w:szCs w:val="22"/>
          <w:highlight w:val="yellow"/>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6897000" w:rsidR="00197F24" w:rsidRDefault="00F718E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A25530">
        <w:rPr>
          <w:rFonts w:ascii="Avenir Next" w:hAnsi="Avenir Next" w:cs="Arial"/>
          <w:color w:val="7B7B7B" w:themeColor="accent3" w:themeShade="BF"/>
          <w:sz w:val="22"/>
          <w:szCs w:val="22"/>
          <w:lang w:val="en-GB"/>
        </w:rPr>
        <w:t xml:space="preserve">expenses incurred by the liquidator </w:t>
      </w:r>
      <w:r w:rsidR="00A349F0">
        <w:rPr>
          <w:rFonts w:ascii="Avenir Next" w:hAnsi="Avenir Next" w:cs="Arial"/>
          <w:color w:val="7B7B7B" w:themeColor="accent3" w:themeShade="BF"/>
          <w:sz w:val="22"/>
          <w:szCs w:val="22"/>
          <w:lang w:val="en-GB"/>
        </w:rPr>
        <w:t>(an</w:t>
      </w:r>
      <w:r w:rsidR="00A25530">
        <w:rPr>
          <w:rFonts w:ascii="Avenir Next" w:hAnsi="Avenir Next" w:cs="Arial"/>
          <w:color w:val="7B7B7B" w:themeColor="accent3" w:themeShade="BF"/>
          <w:sz w:val="22"/>
          <w:szCs w:val="22"/>
          <w:lang w:val="en-GB"/>
        </w:rPr>
        <w:t xml:space="preserve"> example </w:t>
      </w:r>
      <w:r w:rsidR="00575F01">
        <w:rPr>
          <w:rFonts w:ascii="Avenir Next" w:hAnsi="Avenir Next" w:cs="Arial"/>
          <w:color w:val="7B7B7B" w:themeColor="accent3" w:themeShade="BF"/>
          <w:sz w:val="22"/>
          <w:szCs w:val="22"/>
          <w:lang w:val="en-GB"/>
        </w:rPr>
        <w:t>is any</w:t>
      </w:r>
      <w:r w:rsidR="00A25530">
        <w:rPr>
          <w:rFonts w:ascii="Avenir Next" w:hAnsi="Avenir Next" w:cs="Arial"/>
          <w:color w:val="7B7B7B" w:themeColor="accent3" w:themeShade="BF"/>
          <w:sz w:val="22"/>
          <w:szCs w:val="22"/>
          <w:lang w:val="en-GB"/>
        </w:rPr>
        <w:t xml:space="preserve"> expenses that are properly incurred by the liquidator in preserving, realising or getting in any of the assets of the </w:t>
      </w:r>
      <w:proofErr w:type="gramStart"/>
      <w:r w:rsidR="00A25530">
        <w:rPr>
          <w:rFonts w:ascii="Avenir Next" w:hAnsi="Avenir Next" w:cs="Arial"/>
          <w:color w:val="7B7B7B" w:themeColor="accent3" w:themeShade="BF"/>
          <w:sz w:val="22"/>
          <w:szCs w:val="22"/>
          <w:lang w:val="en-GB"/>
        </w:rPr>
        <w:t xml:space="preserve">company </w:t>
      </w:r>
      <w:r w:rsidR="00A349F0">
        <w:rPr>
          <w:rFonts w:ascii="Avenir Next" w:hAnsi="Avenir Next" w:cs="Arial"/>
          <w:color w:val="7B7B7B" w:themeColor="accent3" w:themeShade="BF"/>
          <w:sz w:val="22"/>
          <w:szCs w:val="22"/>
          <w:lang w:val="en-GB"/>
        </w:rPr>
        <w:t>)</w:t>
      </w:r>
      <w:proofErr w:type="gramEnd"/>
      <w:r w:rsidR="00A349F0">
        <w:rPr>
          <w:rFonts w:ascii="Avenir Next" w:hAnsi="Avenir Next" w:cs="Arial"/>
          <w:color w:val="7B7B7B" w:themeColor="accent3" w:themeShade="BF"/>
          <w:sz w:val="22"/>
          <w:szCs w:val="22"/>
          <w:lang w:val="en-GB"/>
        </w:rPr>
        <w:t xml:space="preserve"> </w:t>
      </w:r>
      <w:r w:rsidR="00A25530">
        <w:rPr>
          <w:rFonts w:ascii="Avenir Next" w:hAnsi="Avenir Next" w:cs="Arial"/>
          <w:color w:val="7B7B7B" w:themeColor="accent3" w:themeShade="BF"/>
          <w:sz w:val="22"/>
          <w:szCs w:val="22"/>
          <w:lang w:val="en-GB"/>
        </w:rPr>
        <w:t>will be paid ahead of the company’s preferential creditors , any holder of floating charges and the company’s unsecured creditors</w:t>
      </w:r>
      <w:r w:rsidR="00A349F0">
        <w:rPr>
          <w:rFonts w:ascii="Avenir Next" w:hAnsi="Avenir Next" w:cs="Arial"/>
          <w:color w:val="7B7B7B" w:themeColor="accent3" w:themeShade="BF"/>
          <w:sz w:val="22"/>
          <w:szCs w:val="22"/>
          <w:lang w:val="en-GB"/>
        </w:rPr>
        <w:t xml:space="preserve"> </w:t>
      </w:r>
      <w:r w:rsidR="00E05465">
        <w:rPr>
          <w:rFonts w:ascii="Avenir Next" w:hAnsi="Avenir Next" w:cs="Arial"/>
          <w:color w:val="7B7B7B" w:themeColor="accent3" w:themeShade="BF"/>
          <w:sz w:val="22"/>
          <w:szCs w:val="22"/>
          <w:lang w:val="en-GB"/>
        </w:rPr>
        <w:t>(Section 15 of the Insolvency Act 1986).</w:t>
      </w:r>
    </w:p>
    <w:p w14:paraId="5FAAC907" w14:textId="77777777" w:rsidR="00A349F0" w:rsidRDefault="00A349F0" w:rsidP="00197F24">
      <w:pPr>
        <w:jc w:val="both"/>
        <w:rPr>
          <w:rFonts w:ascii="Avenir Next" w:hAnsi="Avenir Next" w:cs="Arial"/>
          <w:color w:val="7B7B7B" w:themeColor="accent3" w:themeShade="BF"/>
          <w:sz w:val="22"/>
          <w:szCs w:val="22"/>
          <w:lang w:val="en-GB"/>
        </w:rPr>
      </w:pPr>
    </w:p>
    <w:p w14:paraId="2F018423" w14:textId="3103E72D" w:rsidR="00A349F0" w:rsidRDefault="00A349F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expenses of the liquidator are paid in its entirety, the next step would then be to use the company’s assets to pay preferential creditors (limited claims of employees and some taxation liabilities). Once preferential creditors have been paid, </w:t>
      </w:r>
      <w:r w:rsidR="00575F01">
        <w:rPr>
          <w:rFonts w:ascii="Avenir Next" w:hAnsi="Avenir Next" w:cs="Arial"/>
          <w:color w:val="7B7B7B" w:themeColor="accent3" w:themeShade="BF"/>
          <w:sz w:val="22"/>
          <w:szCs w:val="22"/>
          <w:lang w:val="en-GB"/>
        </w:rPr>
        <w:t>the next creditor in the order of priority to be paid will be any floating charge holder [include referencing]. Unsecured creditors (i.e. creditors with no security) are paid out last.</w:t>
      </w:r>
    </w:p>
    <w:p w14:paraId="0E9D2E4A" w14:textId="77777777" w:rsidR="00575F01" w:rsidRDefault="00575F01" w:rsidP="00197F24">
      <w:pPr>
        <w:jc w:val="both"/>
        <w:rPr>
          <w:rFonts w:ascii="Avenir Next" w:hAnsi="Avenir Next" w:cs="Arial"/>
          <w:color w:val="7B7B7B" w:themeColor="accent3" w:themeShade="BF"/>
          <w:sz w:val="22"/>
          <w:szCs w:val="22"/>
          <w:lang w:val="en-GB"/>
        </w:rPr>
      </w:pPr>
    </w:p>
    <w:p w14:paraId="4FAA2BA6" w14:textId="6EB31B9F" w:rsidR="00575F01" w:rsidRDefault="00575F0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 would be paid last</w:t>
      </w:r>
      <w:r w:rsidR="00E05465">
        <w:rPr>
          <w:rFonts w:ascii="Avenir Next" w:hAnsi="Avenir Next" w:cs="Arial"/>
          <w:color w:val="7B7B7B" w:themeColor="accent3" w:themeShade="BF"/>
          <w:sz w:val="22"/>
          <w:szCs w:val="22"/>
          <w:lang w:val="en-GB"/>
        </w:rPr>
        <w:t>.</w:t>
      </w:r>
    </w:p>
    <w:p w14:paraId="79D00CB9" w14:textId="15708EA5" w:rsidR="007552EE" w:rsidRDefault="007552EE" w:rsidP="00197F24">
      <w:pPr>
        <w:jc w:val="both"/>
        <w:rPr>
          <w:rFonts w:ascii="Avenir Next" w:hAnsi="Avenir Next" w:cs="Arial"/>
          <w:color w:val="7B7B7B" w:themeColor="accent3" w:themeShade="BF"/>
          <w:sz w:val="22"/>
          <w:szCs w:val="22"/>
          <w:lang w:val="en-GB"/>
        </w:rPr>
      </w:pPr>
    </w:p>
    <w:p w14:paraId="685217EF" w14:textId="01406014" w:rsidR="007552EE" w:rsidRDefault="007552E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a Moratorium under Part A1 of the Insolvency Act 1986 during </w:t>
      </w:r>
      <w:proofErr w:type="gramStart"/>
      <w:r>
        <w:rPr>
          <w:rFonts w:ascii="Avenir Next" w:hAnsi="Avenir Next" w:cs="Arial"/>
          <w:color w:val="7B7B7B" w:themeColor="accent3" w:themeShade="BF"/>
          <w:sz w:val="22"/>
          <w:szCs w:val="22"/>
          <w:lang w:val="en-GB"/>
        </w:rPr>
        <w:t>the  12</w:t>
      </w:r>
      <w:proofErr w:type="gramEnd"/>
      <w:r>
        <w:rPr>
          <w:rFonts w:ascii="Avenir Next" w:hAnsi="Avenir Next" w:cs="Arial"/>
          <w:color w:val="7B7B7B" w:themeColor="accent3" w:themeShade="BF"/>
          <w:sz w:val="22"/>
          <w:szCs w:val="22"/>
          <w:lang w:val="en-GB"/>
        </w:rPr>
        <w:t>-week period prior to the commencement of the liquidation, the priority of debts in that subsequent liquidation may be different to the priority of debts which existed  prior to the moratorium.</w:t>
      </w:r>
      <w:r w:rsidR="002243D3">
        <w:rPr>
          <w:rFonts w:ascii="Avenir Next" w:hAnsi="Avenir Next" w:cs="Arial"/>
          <w:color w:val="7B7B7B" w:themeColor="accent3" w:themeShade="BF"/>
          <w:sz w:val="22"/>
          <w:szCs w:val="22"/>
          <w:lang w:val="en-GB"/>
        </w:rPr>
        <w:t xml:space="preserve"> During the moratorium if the company is not is not rescued as a going </w:t>
      </w:r>
      <w:r w:rsidR="00E05465">
        <w:rPr>
          <w:rFonts w:ascii="Avenir Next" w:hAnsi="Avenir Next" w:cs="Arial"/>
          <w:color w:val="7B7B7B" w:themeColor="accent3" w:themeShade="BF"/>
          <w:sz w:val="22"/>
          <w:szCs w:val="22"/>
          <w:lang w:val="en-GB"/>
        </w:rPr>
        <w:t>concern but</w:t>
      </w:r>
      <w:r w:rsidR="002243D3">
        <w:rPr>
          <w:rFonts w:ascii="Avenir Next" w:hAnsi="Avenir Next" w:cs="Arial"/>
          <w:color w:val="7B7B7B" w:themeColor="accent3" w:themeShade="BF"/>
          <w:sz w:val="22"/>
          <w:szCs w:val="22"/>
          <w:lang w:val="en-GB"/>
        </w:rPr>
        <w:t xml:space="preserve"> instated enters into a</w:t>
      </w:r>
      <w:r w:rsidR="003F74A4">
        <w:rPr>
          <w:rFonts w:ascii="Avenir Next" w:hAnsi="Avenir Next" w:cs="Arial"/>
          <w:color w:val="7B7B7B" w:themeColor="accent3" w:themeShade="BF"/>
          <w:sz w:val="22"/>
          <w:szCs w:val="22"/>
          <w:lang w:val="en-GB"/>
        </w:rPr>
        <w:t xml:space="preserve">n administration or liquidation within 12 weeks of the end of the moratorium, the priority of </w:t>
      </w:r>
      <w:proofErr w:type="gramStart"/>
      <w:r w:rsidR="003F74A4">
        <w:rPr>
          <w:rFonts w:ascii="Avenir Next" w:hAnsi="Avenir Next" w:cs="Arial"/>
          <w:color w:val="7B7B7B" w:themeColor="accent3" w:themeShade="BF"/>
          <w:sz w:val="22"/>
          <w:szCs w:val="22"/>
          <w:lang w:val="en-GB"/>
        </w:rPr>
        <w:t>debts  in</w:t>
      </w:r>
      <w:proofErr w:type="gramEnd"/>
      <w:r w:rsidR="003F74A4">
        <w:rPr>
          <w:rFonts w:ascii="Avenir Next" w:hAnsi="Avenir Next" w:cs="Arial"/>
          <w:color w:val="7B7B7B" w:themeColor="accent3" w:themeShade="BF"/>
          <w:sz w:val="22"/>
          <w:szCs w:val="22"/>
          <w:lang w:val="en-GB"/>
        </w:rPr>
        <w:t xml:space="preserve"> that subsequent administration or liquidation  may be different to the priority of debts  which existed prior to the moratorium.</w:t>
      </w:r>
    </w:p>
    <w:p w14:paraId="0E4A1CC4" w14:textId="77777777" w:rsidR="002243D3" w:rsidRDefault="002243D3" w:rsidP="00197F24">
      <w:pPr>
        <w:jc w:val="both"/>
        <w:rPr>
          <w:rFonts w:ascii="Avenir Next" w:hAnsi="Avenir Next" w:cs="Arial"/>
          <w:color w:val="7B7B7B" w:themeColor="accent3" w:themeShade="BF"/>
          <w:sz w:val="22"/>
          <w:szCs w:val="22"/>
          <w:lang w:val="en-GB"/>
        </w:rPr>
      </w:pPr>
    </w:p>
    <w:p w14:paraId="0B87246C" w14:textId="77777777" w:rsidR="002243D3" w:rsidRDefault="002243D3" w:rsidP="00197F24">
      <w:pPr>
        <w:jc w:val="both"/>
        <w:rPr>
          <w:rFonts w:ascii="Avenir Next" w:hAnsi="Avenir Next" w:cs="Arial"/>
          <w:color w:val="7B7B7B" w:themeColor="accent3" w:themeShade="BF"/>
          <w:sz w:val="22"/>
          <w:szCs w:val="22"/>
          <w:lang w:val="en-GB"/>
        </w:rPr>
      </w:pPr>
    </w:p>
    <w:p w14:paraId="1460B35F" w14:textId="62F40C7C" w:rsidR="007552EE" w:rsidRDefault="003F74A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00E05465">
        <w:rPr>
          <w:rFonts w:ascii="Avenir Next" w:hAnsi="Avenir Next" w:cs="Arial"/>
          <w:color w:val="7B7B7B" w:themeColor="accent3" w:themeShade="BF"/>
          <w:sz w:val="22"/>
          <w:szCs w:val="22"/>
          <w:lang w:val="en-GB"/>
        </w:rPr>
        <w:t>Section 174</w:t>
      </w:r>
      <w:r w:rsidR="007552EE">
        <w:rPr>
          <w:rFonts w:ascii="Avenir Next" w:hAnsi="Avenir Next" w:cs="Arial"/>
          <w:color w:val="7B7B7B" w:themeColor="accent3" w:themeShade="BF"/>
          <w:sz w:val="22"/>
          <w:szCs w:val="22"/>
          <w:lang w:val="en-GB"/>
        </w:rPr>
        <w:t>A</w:t>
      </w:r>
      <w:r w:rsidR="00E05465">
        <w:rPr>
          <w:rFonts w:ascii="Avenir Next" w:hAnsi="Avenir Next" w:cs="Arial"/>
          <w:color w:val="7B7B7B" w:themeColor="accent3" w:themeShade="BF"/>
          <w:sz w:val="22"/>
          <w:szCs w:val="22"/>
          <w:lang w:val="en-GB"/>
        </w:rPr>
        <w:t xml:space="preserve"> of the Insolvency Act 1986</w:t>
      </w:r>
      <w:r w:rsidR="007552EE">
        <w:rPr>
          <w:rFonts w:ascii="Avenir Next" w:hAnsi="Avenir Next" w:cs="Arial"/>
          <w:color w:val="7B7B7B" w:themeColor="accent3" w:themeShade="BF"/>
          <w:sz w:val="22"/>
          <w:szCs w:val="22"/>
          <w:lang w:val="en-GB"/>
        </w:rPr>
        <w:t xml:space="preserve"> certain unpaid pre-moratorium</w:t>
      </w:r>
      <w:r w:rsidR="00A54992">
        <w:rPr>
          <w:rFonts w:ascii="Avenir Next" w:hAnsi="Avenir Next" w:cs="Arial"/>
          <w:color w:val="7B7B7B" w:themeColor="accent3" w:themeShade="BF"/>
          <w:sz w:val="22"/>
          <w:szCs w:val="22"/>
          <w:lang w:val="en-GB"/>
        </w:rPr>
        <w:t xml:space="preserve"> or moratorium debts (the debts which are not part of the payment holiday), such </w:t>
      </w:r>
      <w:proofErr w:type="gramStart"/>
      <w:r w:rsidR="00A54992">
        <w:rPr>
          <w:rFonts w:ascii="Avenir Next" w:hAnsi="Avenir Next" w:cs="Arial"/>
          <w:color w:val="7B7B7B" w:themeColor="accent3" w:themeShade="BF"/>
          <w:sz w:val="22"/>
          <w:szCs w:val="22"/>
          <w:lang w:val="en-GB"/>
        </w:rPr>
        <w:t>as</w:t>
      </w:r>
      <w:r w:rsidR="007552EE">
        <w:rPr>
          <w:rFonts w:ascii="Avenir Next" w:hAnsi="Avenir Next" w:cs="Arial"/>
          <w:color w:val="7B7B7B" w:themeColor="accent3" w:themeShade="BF"/>
          <w:sz w:val="22"/>
          <w:szCs w:val="22"/>
          <w:lang w:val="en-GB"/>
        </w:rPr>
        <w:t xml:space="preserve">  debts</w:t>
      </w:r>
      <w:proofErr w:type="gramEnd"/>
      <w:r w:rsidR="007552EE">
        <w:rPr>
          <w:rFonts w:ascii="Avenir Next" w:hAnsi="Avenir Next" w:cs="Arial"/>
          <w:color w:val="7B7B7B" w:themeColor="accent3" w:themeShade="BF"/>
          <w:sz w:val="22"/>
          <w:szCs w:val="22"/>
          <w:lang w:val="en-GB"/>
        </w:rPr>
        <w:t xml:space="preserve"> owed to</w:t>
      </w:r>
      <w:r w:rsidR="00A54992">
        <w:rPr>
          <w:rFonts w:ascii="Avenir Next" w:hAnsi="Avenir Next" w:cs="Arial"/>
          <w:color w:val="7B7B7B" w:themeColor="accent3" w:themeShade="BF"/>
          <w:sz w:val="22"/>
          <w:szCs w:val="22"/>
          <w:lang w:val="en-GB"/>
        </w:rPr>
        <w:t xml:space="preserve"> employees or financial services debts, debts are paid in the subsequent  liquidation, in priority to even the liquidators fees and expenses. </w:t>
      </w:r>
    </w:p>
    <w:p w14:paraId="419D7AF3" w14:textId="77777777" w:rsidR="00A349F0" w:rsidRDefault="00A349F0" w:rsidP="00197F24">
      <w:pPr>
        <w:jc w:val="both"/>
        <w:rPr>
          <w:rFonts w:ascii="Avenir Next" w:hAnsi="Avenir Next" w:cs="Arial"/>
          <w:color w:val="7B7B7B" w:themeColor="accent3" w:themeShade="BF"/>
          <w:sz w:val="22"/>
          <w:szCs w:val="22"/>
          <w:lang w:val="en-GB"/>
        </w:rPr>
      </w:pPr>
    </w:p>
    <w:p w14:paraId="17366C0F" w14:textId="77777777" w:rsidR="00A349F0" w:rsidRPr="00197F24" w:rsidRDefault="00A349F0"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w:t>
      </w:r>
      <w:r w:rsidRPr="006925C1">
        <w:rPr>
          <w:rFonts w:ascii="Avenir Next" w:hAnsi="Avenir Next" w:cs="Arial"/>
          <w:sz w:val="22"/>
          <w:szCs w:val="22"/>
        </w:rPr>
        <w:lastRenderedPageBreak/>
        <w:t xml:space="preserve">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94403AB" w14:textId="77777777" w:rsidR="00EF00DC" w:rsidRDefault="00EF00DC" w:rsidP="00197F24">
      <w:pPr>
        <w:jc w:val="both"/>
        <w:rPr>
          <w:rFonts w:ascii="Avenir Next" w:hAnsi="Avenir Next" w:cs="Arial"/>
          <w:color w:val="7B7B7B" w:themeColor="accent3" w:themeShade="BF"/>
          <w:sz w:val="22"/>
          <w:szCs w:val="22"/>
          <w:lang w:val="en-GB"/>
        </w:rPr>
      </w:pPr>
    </w:p>
    <w:p w14:paraId="6E868C45" w14:textId="7B63DC1C" w:rsidR="00567837" w:rsidRDefault="0056783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debenture is the document executed by Blazer Laser Limited which </w:t>
      </w:r>
      <w:r w:rsidR="00B26963">
        <w:rPr>
          <w:rFonts w:ascii="Avenir Next" w:hAnsi="Avenir Next" w:cs="Arial"/>
          <w:color w:val="7B7B7B" w:themeColor="accent3" w:themeShade="BF"/>
          <w:sz w:val="22"/>
          <w:szCs w:val="22"/>
          <w:lang w:val="en-GB"/>
        </w:rPr>
        <w:t xml:space="preserve">creates or </w:t>
      </w:r>
      <w:r>
        <w:rPr>
          <w:rFonts w:ascii="Avenir Next" w:hAnsi="Avenir Next" w:cs="Arial"/>
          <w:color w:val="7B7B7B" w:themeColor="accent3" w:themeShade="BF"/>
          <w:sz w:val="22"/>
          <w:szCs w:val="22"/>
          <w:lang w:val="en-GB"/>
        </w:rPr>
        <w:t>acknowledges the debt owed to Ambi</w:t>
      </w:r>
      <w:r w:rsidR="00B26963">
        <w:rPr>
          <w:rFonts w:ascii="Avenir Next" w:hAnsi="Avenir Next" w:cs="Arial"/>
          <w:color w:val="7B7B7B" w:themeColor="accent3" w:themeShade="BF"/>
          <w:sz w:val="22"/>
          <w:szCs w:val="22"/>
          <w:lang w:val="en-GB"/>
        </w:rPr>
        <w:t>tus Bank Plc. The security in the present case is the floating charge</w:t>
      </w:r>
      <w:r w:rsidR="0093352F">
        <w:rPr>
          <w:rFonts w:ascii="Avenir Next" w:hAnsi="Avenir Next" w:cs="Arial"/>
          <w:color w:val="7B7B7B" w:themeColor="accent3" w:themeShade="BF"/>
          <w:sz w:val="22"/>
          <w:szCs w:val="22"/>
          <w:lang w:val="en-GB"/>
        </w:rPr>
        <w:t xml:space="preserve"> over the whole of the companies undertaking</w:t>
      </w:r>
      <w:r w:rsidR="00B26963">
        <w:rPr>
          <w:rFonts w:ascii="Avenir Next" w:hAnsi="Avenir Next" w:cs="Arial"/>
          <w:color w:val="7B7B7B" w:themeColor="accent3" w:themeShade="BF"/>
          <w:sz w:val="22"/>
          <w:szCs w:val="22"/>
          <w:lang w:val="en-GB"/>
        </w:rPr>
        <w:t xml:space="preserve">, which would crystallise upon Blazer Laser Limited inability to pay the debt owed to Ambitus Bank Plc. Blazer Laser Limited being the holder of </w:t>
      </w:r>
      <w:r w:rsidR="0093352F">
        <w:rPr>
          <w:rFonts w:ascii="Avenir Next" w:hAnsi="Avenir Next" w:cs="Arial"/>
          <w:color w:val="7B7B7B" w:themeColor="accent3" w:themeShade="BF"/>
          <w:sz w:val="22"/>
          <w:szCs w:val="22"/>
          <w:lang w:val="en-GB"/>
        </w:rPr>
        <w:t>the floating charge can then appoint an administrator of the company, Insolvency Act 1986, Sch B1, para 14.</w:t>
      </w:r>
    </w:p>
    <w:p w14:paraId="3ACB4F85" w14:textId="77777777" w:rsidR="0093352F" w:rsidRDefault="0093352F" w:rsidP="00197F24">
      <w:pPr>
        <w:jc w:val="both"/>
        <w:rPr>
          <w:rFonts w:ascii="Avenir Next" w:hAnsi="Avenir Next" w:cs="Arial"/>
          <w:color w:val="7B7B7B" w:themeColor="accent3" w:themeShade="BF"/>
          <w:sz w:val="22"/>
          <w:szCs w:val="22"/>
          <w:lang w:val="en-GB"/>
        </w:rPr>
      </w:pPr>
    </w:p>
    <w:p w14:paraId="0597369D" w14:textId="5DE536D4" w:rsidR="0093352F" w:rsidRDefault="0093352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administrator upon appointment </w:t>
      </w:r>
      <w:r w:rsidR="004A24B4">
        <w:rPr>
          <w:rFonts w:ascii="Avenir Next" w:hAnsi="Avenir Next" w:cs="Arial"/>
          <w:color w:val="7B7B7B" w:themeColor="accent3" w:themeShade="BF"/>
          <w:sz w:val="22"/>
          <w:szCs w:val="22"/>
          <w:lang w:val="en-GB"/>
        </w:rPr>
        <w:t xml:space="preserve">must </w:t>
      </w:r>
      <w:r w:rsidR="006E7B99">
        <w:rPr>
          <w:rFonts w:ascii="Avenir Next" w:hAnsi="Avenir Next" w:cs="Arial"/>
          <w:color w:val="7B7B7B" w:themeColor="accent3" w:themeShade="BF"/>
          <w:sz w:val="22"/>
          <w:szCs w:val="22"/>
          <w:lang w:val="en-GB"/>
        </w:rPr>
        <w:t>take custody</w:t>
      </w:r>
      <w:r>
        <w:rPr>
          <w:rFonts w:ascii="Avenir Next" w:hAnsi="Avenir Next" w:cs="Arial"/>
          <w:color w:val="7B7B7B" w:themeColor="accent3" w:themeShade="BF"/>
          <w:sz w:val="22"/>
          <w:szCs w:val="22"/>
          <w:lang w:val="en-GB"/>
        </w:rPr>
        <w:t xml:space="preserve"> or control over all the property which they think Blazer Laser Limited </w:t>
      </w:r>
      <w:r w:rsidR="00A822F8">
        <w:rPr>
          <w:rFonts w:ascii="Avenir Next" w:hAnsi="Avenir Next" w:cs="Arial"/>
          <w:color w:val="7B7B7B" w:themeColor="accent3" w:themeShade="BF"/>
          <w:sz w:val="22"/>
          <w:szCs w:val="22"/>
          <w:lang w:val="en-GB"/>
        </w:rPr>
        <w:t xml:space="preserve">is entitled to, Insolvency Act 1986, Sch B1, para 67. The </w:t>
      </w:r>
      <w:r w:rsidR="00F73BBA">
        <w:rPr>
          <w:rFonts w:ascii="Avenir Next" w:hAnsi="Avenir Next" w:cs="Arial"/>
          <w:color w:val="7B7B7B" w:themeColor="accent3" w:themeShade="BF"/>
          <w:sz w:val="22"/>
          <w:szCs w:val="22"/>
          <w:lang w:val="en-GB"/>
        </w:rPr>
        <w:t>administrator may</w:t>
      </w:r>
      <w:r w:rsidR="00A822F8">
        <w:rPr>
          <w:rFonts w:ascii="Avenir Next" w:hAnsi="Avenir Next" w:cs="Arial"/>
          <w:color w:val="7B7B7B" w:themeColor="accent3" w:themeShade="BF"/>
          <w:sz w:val="22"/>
          <w:szCs w:val="22"/>
          <w:lang w:val="en-GB"/>
        </w:rPr>
        <w:t xml:space="preserve"> dispose of or take any action relating to property </w:t>
      </w:r>
      <w:r w:rsidR="006E7B99">
        <w:rPr>
          <w:rFonts w:ascii="Avenir Next" w:hAnsi="Avenir Next" w:cs="Arial"/>
          <w:color w:val="7B7B7B" w:themeColor="accent3" w:themeShade="BF"/>
          <w:sz w:val="22"/>
          <w:szCs w:val="22"/>
          <w:lang w:val="en-GB"/>
        </w:rPr>
        <w:t>which is</w:t>
      </w:r>
      <w:r w:rsidR="00A822F8">
        <w:rPr>
          <w:rFonts w:ascii="Avenir Next" w:hAnsi="Avenir Next" w:cs="Arial"/>
          <w:color w:val="7B7B7B" w:themeColor="accent3" w:themeShade="BF"/>
          <w:sz w:val="22"/>
          <w:szCs w:val="22"/>
          <w:lang w:val="en-GB"/>
        </w:rPr>
        <w:t xml:space="preserve"> subject to a floating </w:t>
      </w:r>
      <w:proofErr w:type="gramStart"/>
      <w:r w:rsidR="00A822F8">
        <w:rPr>
          <w:rFonts w:ascii="Avenir Next" w:hAnsi="Avenir Next" w:cs="Arial"/>
          <w:color w:val="7B7B7B" w:themeColor="accent3" w:themeShade="BF"/>
          <w:sz w:val="22"/>
          <w:szCs w:val="22"/>
          <w:lang w:val="en-GB"/>
        </w:rPr>
        <w:t>charge  as</w:t>
      </w:r>
      <w:proofErr w:type="gramEnd"/>
      <w:r w:rsidR="00A822F8">
        <w:rPr>
          <w:rFonts w:ascii="Avenir Next" w:hAnsi="Avenir Next" w:cs="Arial"/>
          <w:color w:val="7B7B7B" w:themeColor="accent3" w:themeShade="BF"/>
          <w:sz w:val="22"/>
          <w:szCs w:val="22"/>
          <w:lang w:val="en-GB"/>
        </w:rPr>
        <w:t xml:space="preserve"> if it were not subject to a floating charge (</w:t>
      </w:r>
      <w:proofErr w:type="spellStart"/>
      <w:r w:rsidR="00A822F8">
        <w:rPr>
          <w:rFonts w:ascii="Avenir Next" w:hAnsi="Avenir Next" w:cs="Arial"/>
          <w:color w:val="7B7B7B" w:themeColor="accent3" w:themeShade="BF"/>
          <w:sz w:val="22"/>
          <w:szCs w:val="22"/>
          <w:lang w:val="en-GB"/>
        </w:rPr>
        <w:t>eg.</w:t>
      </w:r>
      <w:proofErr w:type="spellEnd"/>
      <w:r w:rsidR="00A822F8">
        <w:rPr>
          <w:rFonts w:ascii="Avenir Next" w:hAnsi="Avenir Next" w:cs="Arial"/>
          <w:color w:val="7B7B7B" w:themeColor="accent3" w:themeShade="BF"/>
          <w:sz w:val="22"/>
          <w:szCs w:val="22"/>
          <w:lang w:val="en-GB"/>
        </w:rPr>
        <w:t xml:space="preserve"> a fixed charge), Insolvency Act 1986, Sch B1, para 70. </w:t>
      </w:r>
    </w:p>
    <w:p w14:paraId="77A06E28" w14:textId="77777777" w:rsidR="0093352F" w:rsidRDefault="0093352F" w:rsidP="00197F24">
      <w:pPr>
        <w:jc w:val="both"/>
        <w:rPr>
          <w:rFonts w:ascii="Avenir Next" w:hAnsi="Avenir Next" w:cs="Arial"/>
          <w:color w:val="7B7B7B" w:themeColor="accent3" w:themeShade="BF"/>
          <w:sz w:val="22"/>
          <w:szCs w:val="22"/>
          <w:lang w:val="en-GB"/>
        </w:rPr>
      </w:pPr>
    </w:p>
    <w:p w14:paraId="74C366AC" w14:textId="4D68F099" w:rsidR="007E2919" w:rsidRPr="006925C1" w:rsidRDefault="004A24B4" w:rsidP="007E2919">
      <w:pPr>
        <w:rPr>
          <w:rFonts w:ascii="Avenir Next" w:hAnsi="Avenir Next" w:cs="Arial"/>
          <w:b/>
          <w:sz w:val="22"/>
          <w:szCs w:val="22"/>
        </w:rPr>
      </w:pPr>
      <w:r>
        <w:rPr>
          <w:rFonts w:ascii="Avenir Next" w:hAnsi="Avenir Next" w:cs="Arial"/>
          <w:color w:val="7B7B7B" w:themeColor="accent3" w:themeShade="BF"/>
          <w:sz w:val="22"/>
          <w:szCs w:val="22"/>
          <w:lang w:val="en-GB"/>
        </w:rPr>
        <w:t xml:space="preserve">It is worth noting that because administration is a collective </w:t>
      </w:r>
      <w:r w:rsidR="00F73BBA">
        <w:rPr>
          <w:rFonts w:ascii="Avenir Next" w:hAnsi="Avenir Next" w:cs="Arial"/>
          <w:color w:val="7B7B7B" w:themeColor="accent3" w:themeShade="BF"/>
          <w:sz w:val="22"/>
          <w:szCs w:val="22"/>
          <w:lang w:val="en-GB"/>
        </w:rPr>
        <w:t>procedure, it</w:t>
      </w:r>
      <w:r>
        <w:rPr>
          <w:rFonts w:ascii="Avenir Next" w:hAnsi="Avenir Next" w:cs="Arial"/>
          <w:color w:val="7B7B7B" w:themeColor="accent3" w:themeShade="BF"/>
          <w:sz w:val="22"/>
          <w:szCs w:val="22"/>
          <w:lang w:val="en-GB"/>
        </w:rPr>
        <w:t xml:space="preserve"> would be incompatible for it to co-exist alongside the liquidation. The consequence of the company going into administration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an appointment by Ambitus Bank Plc (holder of the qualifying floating charge) any outstanding winding-up petition</w:t>
      </w:r>
      <w:r w:rsidR="00F73BB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 suspended. </w:t>
      </w: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0A1BE559" w:rsidR="00197F24" w:rsidRDefault="008E60F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appears that the </w:t>
      </w:r>
      <w:proofErr w:type="gramStart"/>
      <w:r>
        <w:rPr>
          <w:rFonts w:ascii="Avenir Next" w:hAnsi="Avenir Next" w:cs="Arial"/>
          <w:color w:val="7B7B7B" w:themeColor="accent3" w:themeShade="BF"/>
          <w:sz w:val="22"/>
          <w:szCs w:val="22"/>
          <w:lang w:val="en-GB"/>
        </w:rPr>
        <w:t>two laser</w:t>
      </w:r>
      <w:proofErr w:type="gramEnd"/>
      <w:r>
        <w:rPr>
          <w:rFonts w:ascii="Avenir Next" w:hAnsi="Avenir Next" w:cs="Arial"/>
          <w:color w:val="7B7B7B" w:themeColor="accent3" w:themeShade="BF"/>
          <w:sz w:val="22"/>
          <w:szCs w:val="22"/>
          <w:lang w:val="en-GB"/>
        </w:rPr>
        <w:t xml:space="preserve"> cutting machine sold were sold at an undervalue to Angela. The machines had been bought for GBP 100,000 a year before. They were sold to Angela GBP 40,000, which is </w:t>
      </w:r>
      <w:r>
        <w:rPr>
          <w:rFonts w:ascii="Avenir Next" w:hAnsi="Avenir Next" w:cs="Arial"/>
          <w:color w:val="7B7B7B" w:themeColor="accent3" w:themeShade="BF"/>
          <w:sz w:val="22"/>
          <w:szCs w:val="22"/>
          <w:lang w:val="en-GB"/>
        </w:rPr>
        <w:lastRenderedPageBreak/>
        <w:t>indicative of 60% reduction. The directors approved a transaction at undervalue. Under section 238 of the Insolvency Act 1986, a liquidator (or administrator) may attack a transaction which was entered prior to the company entering liquidation or administration where the transaction was at an undervalue.</w:t>
      </w:r>
    </w:p>
    <w:p w14:paraId="36982A39" w14:textId="585D3752" w:rsidR="008E60F9" w:rsidRDefault="008E60F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w:t>
      </w:r>
      <w:r w:rsidR="000B3BF2">
        <w:rPr>
          <w:rFonts w:ascii="Avenir Next" w:hAnsi="Avenir Next" w:cs="Arial"/>
          <w:color w:val="7B7B7B" w:themeColor="accent3" w:themeShade="BF"/>
          <w:sz w:val="22"/>
          <w:szCs w:val="22"/>
          <w:lang w:val="en-GB"/>
        </w:rPr>
        <w:t xml:space="preserve">company </w:t>
      </w:r>
      <w:proofErr w:type="gramStart"/>
      <w:r w:rsidR="000B3BF2">
        <w:rPr>
          <w:rFonts w:ascii="Avenir Next" w:hAnsi="Avenir Next" w:cs="Arial"/>
          <w:color w:val="7B7B7B" w:themeColor="accent3" w:themeShade="BF"/>
          <w:sz w:val="22"/>
          <w:szCs w:val="22"/>
          <w:lang w:val="en-GB"/>
        </w:rPr>
        <w:t>entered into</w:t>
      </w:r>
      <w:proofErr w:type="gramEnd"/>
      <w:r w:rsidR="000B3BF2">
        <w:rPr>
          <w:rFonts w:ascii="Avenir Next" w:hAnsi="Avenir Next" w:cs="Arial"/>
          <w:color w:val="7B7B7B" w:themeColor="accent3" w:themeShade="BF"/>
          <w:sz w:val="22"/>
          <w:szCs w:val="22"/>
          <w:lang w:val="en-GB"/>
        </w:rPr>
        <w:t xml:space="preserve"> a transaction for a consideration in of GBP 40,000 which was significantly less than the value, section 238 of the Insolvency Act 1986 should be considered.  Under section 238</w:t>
      </w:r>
      <w:r w:rsidR="00DA3F8B">
        <w:rPr>
          <w:rFonts w:ascii="Avenir Next" w:hAnsi="Avenir Next" w:cs="Arial"/>
          <w:color w:val="7B7B7B" w:themeColor="accent3" w:themeShade="BF"/>
          <w:sz w:val="22"/>
          <w:szCs w:val="22"/>
          <w:lang w:val="en-GB"/>
        </w:rPr>
        <w:t>(4)(b)</w:t>
      </w:r>
      <w:r w:rsidR="000B3BF2">
        <w:rPr>
          <w:rFonts w:ascii="Avenir Next" w:hAnsi="Avenir Next" w:cs="Arial"/>
          <w:color w:val="7B7B7B" w:themeColor="accent3" w:themeShade="BF"/>
          <w:sz w:val="22"/>
          <w:szCs w:val="22"/>
          <w:lang w:val="en-GB"/>
        </w:rPr>
        <w:t>, the liquidator or administrator of the company must show that the company</w:t>
      </w:r>
      <w:r w:rsidR="00DA3F8B">
        <w:rPr>
          <w:rFonts w:ascii="Avenir Next" w:hAnsi="Avenir Next" w:cs="Arial"/>
          <w:color w:val="7B7B7B" w:themeColor="accent3" w:themeShade="BF"/>
          <w:sz w:val="22"/>
          <w:szCs w:val="22"/>
          <w:lang w:val="en-GB"/>
        </w:rPr>
        <w:t xml:space="preserve"> </w:t>
      </w:r>
      <w:proofErr w:type="gramStart"/>
      <w:r w:rsidR="000B3BF2">
        <w:rPr>
          <w:rFonts w:ascii="Avenir Next" w:hAnsi="Avenir Next" w:cs="Arial"/>
          <w:color w:val="7B7B7B" w:themeColor="accent3" w:themeShade="BF"/>
          <w:sz w:val="22"/>
          <w:szCs w:val="22"/>
          <w:lang w:val="en-GB"/>
        </w:rPr>
        <w:t>entered into</w:t>
      </w:r>
      <w:proofErr w:type="gramEnd"/>
      <w:r w:rsidR="000B3BF2">
        <w:rPr>
          <w:rFonts w:ascii="Avenir Next" w:hAnsi="Avenir Next" w:cs="Arial"/>
          <w:color w:val="7B7B7B" w:themeColor="accent3" w:themeShade="BF"/>
          <w:sz w:val="22"/>
          <w:szCs w:val="22"/>
          <w:lang w:val="en-GB"/>
        </w:rPr>
        <w:t xml:space="preserve"> a transaction with </w:t>
      </w:r>
      <w:r w:rsidR="00EF00DC">
        <w:rPr>
          <w:rFonts w:ascii="Avenir Next" w:hAnsi="Avenir Next" w:cs="Arial"/>
          <w:color w:val="7B7B7B" w:themeColor="accent3" w:themeShade="BF"/>
          <w:sz w:val="22"/>
          <w:szCs w:val="22"/>
          <w:lang w:val="en-GB"/>
        </w:rPr>
        <w:t>another person</w:t>
      </w:r>
      <w:r w:rsidR="000B3BF2">
        <w:rPr>
          <w:rFonts w:ascii="Avenir Next" w:hAnsi="Avenir Next" w:cs="Arial"/>
          <w:color w:val="7B7B7B" w:themeColor="accent3" w:themeShade="BF"/>
          <w:sz w:val="22"/>
          <w:szCs w:val="22"/>
          <w:lang w:val="en-GB"/>
        </w:rPr>
        <w:t xml:space="preserve"> for consideration which, in money or money’s worth, was, at the date of the transaction, significantly less than the value, in money or money’s worth, of the consideration provided </w:t>
      </w:r>
      <w:r w:rsidR="00DA3F8B">
        <w:rPr>
          <w:rFonts w:ascii="Avenir Next" w:hAnsi="Avenir Next" w:cs="Arial"/>
          <w:color w:val="7B7B7B" w:themeColor="accent3" w:themeShade="BF"/>
          <w:sz w:val="22"/>
          <w:szCs w:val="22"/>
          <w:lang w:val="en-GB"/>
        </w:rPr>
        <w:t>by</w:t>
      </w:r>
      <w:r w:rsidR="000B3BF2">
        <w:rPr>
          <w:rFonts w:ascii="Avenir Next" w:hAnsi="Avenir Next" w:cs="Arial"/>
          <w:color w:val="7B7B7B" w:themeColor="accent3" w:themeShade="BF"/>
          <w:sz w:val="22"/>
          <w:szCs w:val="22"/>
          <w:lang w:val="en-GB"/>
        </w:rPr>
        <w:t xml:space="preserve"> the company. </w:t>
      </w:r>
    </w:p>
    <w:p w14:paraId="2FAB389A" w14:textId="77777777" w:rsidR="000B3BF2" w:rsidRDefault="000B3BF2" w:rsidP="00197F24">
      <w:pPr>
        <w:jc w:val="both"/>
        <w:rPr>
          <w:rFonts w:ascii="Avenir Next" w:hAnsi="Avenir Next" w:cs="Arial"/>
          <w:color w:val="7B7B7B" w:themeColor="accent3" w:themeShade="BF"/>
          <w:sz w:val="22"/>
          <w:szCs w:val="22"/>
          <w:lang w:val="en-GB"/>
        </w:rPr>
      </w:pPr>
    </w:p>
    <w:p w14:paraId="665BADA9" w14:textId="4B391038" w:rsidR="000B3BF2" w:rsidRDefault="000B3BF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benefit from the provision, the transaction must have taken place at a “relevant time” which is in the period of two years prior to the commencement of the liquidation or administration</w:t>
      </w:r>
      <w:r w:rsidR="00DA3F8B">
        <w:rPr>
          <w:rFonts w:ascii="Avenir Next" w:hAnsi="Avenir Next" w:cs="Arial"/>
          <w:color w:val="7B7B7B" w:themeColor="accent3" w:themeShade="BF"/>
          <w:sz w:val="22"/>
          <w:szCs w:val="22"/>
          <w:lang w:val="en-GB"/>
        </w:rPr>
        <w:t xml:space="preserve"> (section 240(1)(a)). In the present case the transaction had not taken place at a relevant time, as it occurred less than the period of two years prior to the commencement of the liquidation. </w:t>
      </w:r>
    </w:p>
    <w:p w14:paraId="12EE21B0" w14:textId="77777777" w:rsidR="000B3BF2" w:rsidRDefault="000B3BF2" w:rsidP="00197F24">
      <w:pPr>
        <w:jc w:val="both"/>
        <w:rPr>
          <w:rFonts w:ascii="Avenir Next" w:hAnsi="Avenir Next" w:cs="Arial"/>
          <w:color w:val="7B7B7B" w:themeColor="accent3" w:themeShade="BF"/>
          <w:sz w:val="22"/>
          <w:szCs w:val="22"/>
          <w:lang w:val="en-GB"/>
        </w:rPr>
      </w:pPr>
    </w:p>
    <w:p w14:paraId="123004C2" w14:textId="77777777" w:rsidR="000B3BF2" w:rsidRPr="00197F24" w:rsidRDefault="000B3BF2"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AF152FC" w14:textId="54227C2F" w:rsidR="00656D6A" w:rsidRDefault="00656D6A"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Corporate Insolvency and Governance Act 202 introduced protections afforded to a company under s</w:t>
      </w:r>
      <w:r w:rsidR="00EF00DC">
        <w:rPr>
          <w:rFonts w:ascii="Avenir Next" w:hAnsi="Avenir Next" w:cs="Arial"/>
          <w:color w:val="7B7B7B" w:themeColor="accent3" w:themeShade="BF"/>
          <w:sz w:val="22"/>
          <w:szCs w:val="22"/>
          <w:lang w:val="en-GB"/>
        </w:rPr>
        <w:t xml:space="preserve">ection 233B </w:t>
      </w:r>
      <w:r>
        <w:rPr>
          <w:rFonts w:ascii="Avenir Next" w:hAnsi="Avenir Next" w:cs="Arial"/>
          <w:color w:val="7B7B7B" w:themeColor="accent3" w:themeShade="BF"/>
          <w:sz w:val="22"/>
          <w:szCs w:val="22"/>
          <w:lang w:val="en-GB"/>
        </w:rPr>
        <w:t xml:space="preserve">of the Insolvency Act 1986. </w:t>
      </w:r>
    </w:p>
    <w:p w14:paraId="4690B382" w14:textId="77777777" w:rsidR="00324D7F" w:rsidRDefault="00324D7F" w:rsidP="00CF3708">
      <w:pPr>
        <w:jc w:val="both"/>
        <w:rPr>
          <w:rFonts w:ascii="Avenir Next" w:hAnsi="Avenir Next" w:cs="Arial"/>
          <w:color w:val="7B7B7B" w:themeColor="accent3" w:themeShade="BF"/>
          <w:sz w:val="22"/>
          <w:szCs w:val="22"/>
          <w:lang w:val="en-GB"/>
        </w:rPr>
      </w:pPr>
    </w:p>
    <w:p w14:paraId="4226255B" w14:textId="1CC36E5A" w:rsidR="00324D7F" w:rsidRDefault="000C2611" w:rsidP="00324D7F">
      <w:pPr>
        <w:jc w:val="both"/>
        <w:rPr>
          <w:rFonts w:ascii="Avenir Next" w:hAnsi="Avenir Next" w:cs="Arial"/>
          <w:color w:val="7B7B7B" w:themeColor="accent3" w:themeShade="BF"/>
          <w:sz w:val="22"/>
          <w:szCs w:val="22"/>
          <w:lang w:val="en-TC"/>
        </w:rPr>
      </w:pPr>
      <w:r>
        <w:rPr>
          <w:rFonts w:ascii="Avenir Next" w:hAnsi="Avenir Next" w:cs="Arial"/>
          <w:color w:val="7B7B7B" w:themeColor="accent3" w:themeShade="BF"/>
          <w:sz w:val="22"/>
          <w:szCs w:val="22"/>
          <w:lang w:val="en-TC"/>
        </w:rPr>
        <w:t>The practical effect of section 233B is that w</w:t>
      </w:r>
      <w:r w:rsidR="00324D7F">
        <w:rPr>
          <w:rFonts w:ascii="Avenir Next" w:hAnsi="Avenir Next" w:cs="Arial"/>
          <w:color w:val="7B7B7B" w:themeColor="accent3" w:themeShade="BF"/>
          <w:sz w:val="22"/>
          <w:szCs w:val="22"/>
          <w:lang w:val="en-TC"/>
        </w:rPr>
        <w:t>here the company (Blazer Laser Limited)</w:t>
      </w:r>
      <w:r w:rsidR="00324D7F" w:rsidRPr="00324D7F">
        <w:rPr>
          <w:rFonts w:ascii="Avenir Next" w:hAnsi="Avenir Next" w:cs="Arial"/>
          <w:color w:val="7B7B7B" w:themeColor="accent3" w:themeShade="BF"/>
          <w:sz w:val="22"/>
          <w:szCs w:val="22"/>
          <w:lang w:val="en-TC"/>
        </w:rPr>
        <w:t xml:space="preserve"> goes into a formal insolvency process, </w:t>
      </w:r>
      <w:r w:rsidR="00324D7F">
        <w:rPr>
          <w:rFonts w:ascii="Avenir Next" w:hAnsi="Avenir Next" w:cs="Arial"/>
          <w:color w:val="7B7B7B" w:themeColor="accent3" w:themeShade="BF"/>
          <w:sz w:val="22"/>
          <w:szCs w:val="22"/>
          <w:lang w:val="en-TC"/>
        </w:rPr>
        <w:t>its</w:t>
      </w:r>
      <w:r w:rsidR="00324D7F" w:rsidRPr="00324D7F">
        <w:rPr>
          <w:rFonts w:ascii="Avenir Next" w:hAnsi="Avenir Next" w:cs="Arial"/>
          <w:color w:val="7B7B7B" w:themeColor="accent3" w:themeShade="BF"/>
          <w:sz w:val="22"/>
          <w:szCs w:val="22"/>
          <w:lang w:val="en-TC"/>
        </w:rPr>
        <w:t xml:space="preserve"> supplier</w:t>
      </w:r>
      <w:r w:rsidR="00324D7F">
        <w:rPr>
          <w:rFonts w:ascii="Avenir Next" w:hAnsi="Avenir Next" w:cs="Arial"/>
          <w:color w:val="7B7B7B" w:themeColor="accent3" w:themeShade="BF"/>
          <w:sz w:val="22"/>
          <w:szCs w:val="22"/>
          <w:lang w:val="en-TC"/>
        </w:rPr>
        <w:t xml:space="preserve"> ( Aluminium Alumni Ltd)</w:t>
      </w:r>
      <w:r w:rsidR="00324D7F" w:rsidRPr="00324D7F">
        <w:rPr>
          <w:rFonts w:ascii="Avenir Next" w:hAnsi="Avenir Next" w:cs="Arial"/>
          <w:color w:val="7B7B7B" w:themeColor="accent3" w:themeShade="BF"/>
          <w:sz w:val="22"/>
          <w:szCs w:val="22"/>
          <w:lang w:val="en-TC"/>
        </w:rPr>
        <w:t xml:space="preserve">  is not entitled to </w:t>
      </w:r>
      <w:r w:rsidR="00324D7F">
        <w:rPr>
          <w:rFonts w:ascii="Avenir Next" w:hAnsi="Avenir Next" w:cs="Arial"/>
          <w:color w:val="7B7B7B" w:themeColor="accent3" w:themeShade="BF"/>
          <w:sz w:val="22"/>
          <w:szCs w:val="22"/>
          <w:lang w:val="en-TC"/>
        </w:rPr>
        <w:t>stop</w:t>
      </w:r>
      <w:r w:rsidR="00324D7F" w:rsidRPr="00324D7F">
        <w:rPr>
          <w:rFonts w:ascii="Avenir Next" w:hAnsi="Avenir Next" w:cs="Arial"/>
          <w:color w:val="7B7B7B" w:themeColor="accent3" w:themeShade="BF"/>
          <w:sz w:val="22"/>
          <w:szCs w:val="22"/>
          <w:lang w:val="en-TC"/>
        </w:rPr>
        <w:t xml:space="preserve"> supplying goods or services</w:t>
      </w:r>
      <w:r>
        <w:rPr>
          <w:rFonts w:ascii="Avenir Next" w:hAnsi="Avenir Next" w:cs="Arial"/>
          <w:color w:val="7B7B7B" w:themeColor="accent3" w:themeShade="BF"/>
          <w:sz w:val="22"/>
          <w:szCs w:val="22"/>
          <w:lang w:val="en-TC"/>
        </w:rPr>
        <w:t>( in the present case the supply of metal)</w:t>
      </w:r>
      <w:r w:rsidR="00324D7F" w:rsidRPr="00324D7F">
        <w:rPr>
          <w:rFonts w:ascii="Avenir Next" w:hAnsi="Avenir Next" w:cs="Arial"/>
          <w:color w:val="7B7B7B" w:themeColor="accent3" w:themeShade="BF"/>
          <w:sz w:val="22"/>
          <w:szCs w:val="22"/>
          <w:lang w:val="en-TC"/>
        </w:rPr>
        <w:t xml:space="preserve"> under their contract </w:t>
      </w:r>
      <w:r w:rsidR="00324D7F">
        <w:rPr>
          <w:rFonts w:ascii="Avenir Next" w:hAnsi="Avenir Next" w:cs="Arial"/>
          <w:color w:val="7B7B7B" w:themeColor="accent3" w:themeShade="BF"/>
          <w:sz w:val="22"/>
          <w:szCs w:val="22"/>
          <w:lang w:val="en-TC"/>
        </w:rPr>
        <w:t>purely</w:t>
      </w:r>
      <w:r w:rsidR="00324D7F" w:rsidRPr="00324D7F">
        <w:rPr>
          <w:rFonts w:ascii="Avenir Next" w:hAnsi="Avenir Next" w:cs="Arial"/>
          <w:color w:val="7B7B7B" w:themeColor="accent3" w:themeShade="BF"/>
          <w:sz w:val="22"/>
          <w:szCs w:val="22"/>
          <w:lang w:val="en-TC"/>
        </w:rPr>
        <w:t xml:space="preserve"> because of the insolvency process</w:t>
      </w:r>
      <w:r>
        <w:rPr>
          <w:rFonts w:ascii="Avenir Next" w:hAnsi="Avenir Next" w:cs="Arial"/>
          <w:color w:val="7B7B7B" w:themeColor="accent3" w:themeShade="BF"/>
          <w:sz w:val="22"/>
          <w:szCs w:val="22"/>
          <w:lang w:val="en-TC"/>
        </w:rPr>
        <w:t xml:space="preserve"> (that being the winding up order which followed a creditor’s winding up petition issued on 13 January 2024).</w:t>
      </w:r>
    </w:p>
    <w:p w14:paraId="23EA178A" w14:textId="77777777" w:rsidR="00ED6723" w:rsidRDefault="00ED6723" w:rsidP="00ED6723">
      <w:pPr>
        <w:jc w:val="both"/>
        <w:rPr>
          <w:rFonts w:ascii="Avenir Next" w:hAnsi="Avenir Next" w:cs="Arial"/>
          <w:color w:val="7B7B7B" w:themeColor="accent3" w:themeShade="BF"/>
          <w:sz w:val="22"/>
          <w:szCs w:val="22"/>
          <w:lang w:val="en-TC"/>
        </w:rPr>
      </w:pPr>
    </w:p>
    <w:p w14:paraId="13105875" w14:textId="5279C0E6" w:rsidR="00ED6723" w:rsidRDefault="00ED6723" w:rsidP="00ED672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TC"/>
        </w:rPr>
        <w:t xml:space="preserve">Moreover, </w:t>
      </w:r>
      <w:r>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ection 233B prevents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from terminating a supply upon Blazer Laser Limited insolvency but also prevents, </w:t>
      </w:r>
      <w:proofErr w:type="spellStart"/>
      <w:r>
        <w:rPr>
          <w:rFonts w:ascii="Avenir Next" w:hAnsi="Avenir Next" w:cs="Arial"/>
          <w:color w:val="7B7B7B" w:themeColor="accent3" w:themeShade="BF"/>
          <w:sz w:val="22"/>
          <w:szCs w:val="22"/>
          <w:lang w:val="en-GB"/>
        </w:rPr>
        <w:t>Alumninium</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from making it a condition of continued supply that that pre-insolvency arrears are paid and from making other changes to the contract such as requiring that further supplies would only be made on a cash on delivery basis. Under section 233B, a supplier cannot insist on a personal guarantee from the administrator.</w:t>
      </w:r>
    </w:p>
    <w:p w14:paraId="0AA359DE" w14:textId="77777777" w:rsidR="000C2611" w:rsidRDefault="000C2611" w:rsidP="00324D7F">
      <w:pPr>
        <w:jc w:val="both"/>
        <w:rPr>
          <w:rFonts w:ascii="Avenir Next" w:hAnsi="Avenir Next" w:cs="Arial"/>
          <w:color w:val="7B7B7B" w:themeColor="accent3" w:themeShade="BF"/>
          <w:sz w:val="22"/>
          <w:szCs w:val="22"/>
          <w:lang w:val="en-TC"/>
        </w:rPr>
      </w:pPr>
    </w:p>
    <w:p w14:paraId="28D2478E" w14:textId="77777777" w:rsidR="000C2611" w:rsidRPr="00324D7F" w:rsidRDefault="000C2611" w:rsidP="00324D7F">
      <w:pPr>
        <w:jc w:val="both"/>
        <w:rPr>
          <w:rFonts w:ascii="Avenir Next" w:hAnsi="Avenir Next" w:cs="Arial"/>
          <w:color w:val="7B7B7B" w:themeColor="accent3" w:themeShade="BF"/>
          <w:sz w:val="22"/>
          <w:szCs w:val="22"/>
          <w:lang w:val="en-TC"/>
        </w:rPr>
      </w:pPr>
    </w:p>
    <w:p w14:paraId="17E491EF" w14:textId="78E9EE1D" w:rsidR="00324D7F" w:rsidRPr="00324D7F" w:rsidRDefault="005F76A6" w:rsidP="00324D7F">
      <w:pPr>
        <w:jc w:val="both"/>
        <w:rPr>
          <w:rFonts w:ascii="Avenir Next" w:hAnsi="Avenir Next" w:cs="Arial"/>
          <w:color w:val="7B7B7B" w:themeColor="accent3" w:themeShade="BF"/>
          <w:sz w:val="22"/>
          <w:szCs w:val="22"/>
          <w:lang w:val="en-TC"/>
        </w:rPr>
      </w:pPr>
      <w:r w:rsidRPr="00324D7F">
        <w:rPr>
          <w:rFonts w:ascii="Avenir Next" w:hAnsi="Avenir Next" w:cs="Arial"/>
          <w:color w:val="7B7B7B" w:themeColor="accent3" w:themeShade="BF"/>
          <w:sz w:val="22"/>
          <w:szCs w:val="22"/>
          <w:lang w:val="en-TC"/>
        </w:rPr>
        <w:t>Further, Aluminium</w:t>
      </w:r>
      <w:r w:rsidR="00ED6723">
        <w:rPr>
          <w:rFonts w:ascii="Avenir Next" w:hAnsi="Avenir Next" w:cs="Arial"/>
          <w:color w:val="7B7B7B" w:themeColor="accent3" w:themeShade="BF"/>
          <w:sz w:val="22"/>
          <w:szCs w:val="22"/>
          <w:lang w:val="en-TC"/>
        </w:rPr>
        <w:t xml:space="preserve"> Alumni Ltd</w:t>
      </w:r>
      <w:r w:rsidR="00324D7F" w:rsidRPr="00324D7F">
        <w:rPr>
          <w:rFonts w:ascii="Avenir Next" w:hAnsi="Avenir Next" w:cs="Arial"/>
          <w:color w:val="7B7B7B" w:themeColor="accent3" w:themeShade="BF"/>
          <w:sz w:val="22"/>
          <w:szCs w:val="22"/>
          <w:lang w:val="en-TC"/>
        </w:rPr>
        <w:t xml:space="preserve"> cannot exercise termination rights triggered before the termination process once</w:t>
      </w:r>
      <w:r w:rsidR="00ED6723">
        <w:rPr>
          <w:rFonts w:ascii="Avenir Next" w:hAnsi="Avenir Next" w:cs="Arial"/>
          <w:color w:val="7B7B7B" w:themeColor="accent3" w:themeShade="BF"/>
          <w:sz w:val="22"/>
          <w:szCs w:val="22"/>
          <w:lang w:val="en-TC"/>
        </w:rPr>
        <w:t xml:space="preserve"> its customer, Blazer Laser Limited</w:t>
      </w:r>
      <w:r w:rsidR="00324D7F" w:rsidRPr="00324D7F">
        <w:rPr>
          <w:rFonts w:ascii="Avenir Next" w:hAnsi="Avenir Next" w:cs="Arial"/>
          <w:color w:val="7B7B7B" w:themeColor="accent3" w:themeShade="BF"/>
          <w:sz w:val="22"/>
          <w:szCs w:val="22"/>
          <w:lang w:val="en-TC"/>
        </w:rPr>
        <w:t xml:space="preserve"> is in an insolvency process.</w:t>
      </w:r>
    </w:p>
    <w:p w14:paraId="36BF42AF" w14:textId="1E886253" w:rsidR="00324D7F" w:rsidRPr="00324D7F" w:rsidRDefault="00BD6482" w:rsidP="00324D7F">
      <w:pPr>
        <w:jc w:val="both"/>
        <w:rPr>
          <w:rFonts w:ascii="Avenir Next" w:hAnsi="Avenir Next" w:cs="Arial"/>
          <w:color w:val="7B7B7B" w:themeColor="accent3" w:themeShade="BF"/>
          <w:sz w:val="22"/>
          <w:szCs w:val="22"/>
          <w:lang w:val="en-TC"/>
        </w:rPr>
      </w:pPr>
      <w:r>
        <w:rPr>
          <w:rFonts w:ascii="Avenir Next" w:hAnsi="Avenir Next" w:cs="Arial"/>
          <w:color w:val="7B7B7B" w:themeColor="accent3" w:themeShade="BF"/>
          <w:sz w:val="22"/>
          <w:szCs w:val="22"/>
          <w:lang w:val="en-TC"/>
        </w:rPr>
        <w:t>Should Aluminium Alumni Ltd wish to terminate the contract, they</w:t>
      </w:r>
      <w:r w:rsidR="00324D7F" w:rsidRPr="00324D7F">
        <w:rPr>
          <w:rFonts w:ascii="Avenir Next" w:hAnsi="Avenir Next" w:cs="Arial"/>
          <w:color w:val="7B7B7B" w:themeColor="accent3" w:themeShade="BF"/>
          <w:sz w:val="22"/>
          <w:szCs w:val="22"/>
          <w:lang w:val="en-TC"/>
        </w:rPr>
        <w:t xml:space="preserve"> can </w:t>
      </w:r>
      <w:r>
        <w:rPr>
          <w:rFonts w:ascii="Avenir Next" w:hAnsi="Avenir Next" w:cs="Arial"/>
          <w:color w:val="7B7B7B" w:themeColor="accent3" w:themeShade="BF"/>
          <w:sz w:val="22"/>
          <w:szCs w:val="22"/>
          <w:lang w:val="en-TC"/>
        </w:rPr>
        <w:t>only do so</w:t>
      </w:r>
      <w:r w:rsidR="00324D7F" w:rsidRPr="00324D7F">
        <w:rPr>
          <w:rFonts w:ascii="Avenir Next" w:hAnsi="Avenir Next" w:cs="Arial"/>
          <w:color w:val="7B7B7B" w:themeColor="accent3" w:themeShade="BF"/>
          <w:sz w:val="22"/>
          <w:szCs w:val="22"/>
          <w:lang w:val="en-TC"/>
        </w:rPr>
        <w:t xml:space="preserve"> if:</w:t>
      </w:r>
    </w:p>
    <w:p w14:paraId="626E0AA4" w14:textId="012FEC17" w:rsidR="00324D7F" w:rsidRPr="005F76A6" w:rsidRDefault="00324D7F" w:rsidP="005F76A6">
      <w:pPr>
        <w:pStyle w:val="ListParagraph"/>
        <w:numPr>
          <w:ilvl w:val="0"/>
          <w:numId w:val="20"/>
        </w:numPr>
        <w:jc w:val="both"/>
        <w:rPr>
          <w:rFonts w:ascii="Avenir Next" w:hAnsi="Avenir Next" w:cs="Arial"/>
          <w:color w:val="7B7B7B" w:themeColor="accent3" w:themeShade="BF"/>
          <w:sz w:val="22"/>
          <w:szCs w:val="22"/>
          <w:lang w:val="en-TC"/>
        </w:rPr>
      </w:pPr>
      <w:r w:rsidRPr="005F76A6">
        <w:rPr>
          <w:rFonts w:ascii="Avenir Next" w:hAnsi="Avenir Next" w:cs="Arial"/>
          <w:color w:val="7B7B7B" w:themeColor="accent3" w:themeShade="BF"/>
          <w:sz w:val="22"/>
          <w:szCs w:val="22"/>
          <w:lang w:val="en-TC"/>
        </w:rPr>
        <w:t>An insolvency office holder appointed over the insolvent company agrees.</w:t>
      </w:r>
    </w:p>
    <w:p w14:paraId="329B11F7" w14:textId="77777777" w:rsidR="00324D7F" w:rsidRPr="00324D7F" w:rsidRDefault="00324D7F" w:rsidP="00324D7F">
      <w:pPr>
        <w:numPr>
          <w:ilvl w:val="0"/>
          <w:numId w:val="20"/>
        </w:numPr>
        <w:jc w:val="both"/>
        <w:rPr>
          <w:rFonts w:ascii="Avenir Next" w:hAnsi="Avenir Next" w:cs="Arial"/>
          <w:color w:val="7B7B7B" w:themeColor="accent3" w:themeShade="BF"/>
          <w:sz w:val="22"/>
          <w:szCs w:val="22"/>
          <w:lang w:val="en-TC"/>
        </w:rPr>
      </w:pPr>
      <w:r w:rsidRPr="00324D7F">
        <w:rPr>
          <w:rFonts w:ascii="Avenir Next" w:hAnsi="Avenir Next" w:cs="Arial"/>
          <w:color w:val="7B7B7B" w:themeColor="accent3" w:themeShade="BF"/>
          <w:sz w:val="22"/>
          <w:szCs w:val="22"/>
          <w:lang w:val="en-TC"/>
        </w:rPr>
        <w:t>Where the company is subject to a moratorium, CVA or Part 26A restructuring plan, the company agrees.</w:t>
      </w:r>
    </w:p>
    <w:p w14:paraId="020D0926" w14:textId="77777777" w:rsidR="00324D7F" w:rsidRPr="00324D7F" w:rsidRDefault="00324D7F" w:rsidP="00324D7F">
      <w:pPr>
        <w:numPr>
          <w:ilvl w:val="0"/>
          <w:numId w:val="20"/>
        </w:numPr>
        <w:jc w:val="both"/>
        <w:rPr>
          <w:rFonts w:ascii="Avenir Next" w:hAnsi="Avenir Next" w:cs="Arial"/>
          <w:color w:val="7B7B7B" w:themeColor="accent3" w:themeShade="BF"/>
          <w:sz w:val="22"/>
          <w:szCs w:val="22"/>
          <w:lang w:val="en-TC"/>
        </w:rPr>
      </w:pPr>
      <w:r w:rsidRPr="00324D7F">
        <w:rPr>
          <w:rFonts w:ascii="Avenir Next" w:hAnsi="Avenir Next" w:cs="Arial"/>
          <w:color w:val="7B7B7B" w:themeColor="accent3" w:themeShade="BF"/>
          <w:sz w:val="22"/>
          <w:szCs w:val="22"/>
          <w:lang w:val="en-TC"/>
        </w:rPr>
        <w:t>The court grants permission, being satisfied that the continuation of the contract would cause the supplier hardship.</w:t>
      </w:r>
    </w:p>
    <w:p w14:paraId="4924B72B" w14:textId="77777777" w:rsidR="00324D7F" w:rsidRPr="00324D7F" w:rsidRDefault="00324D7F" w:rsidP="00324D7F">
      <w:pPr>
        <w:numPr>
          <w:ilvl w:val="0"/>
          <w:numId w:val="20"/>
        </w:numPr>
        <w:jc w:val="both"/>
        <w:rPr>
          <w:rFonts w:ascii="Avenir Next" w:hAnsi="Avenir Next" w:cs="Arial"/>
          <w:color w:val="7B7B7B" w:themeColor="accent3" w:themeShade="BF"/>
          <w:sz w:val="22"/>
          <w:szCs w:val="22"/>
          <w:lang w:val="en-TC"/>
        </w:rPr>
      </w:pPr>
      <w:r w:rsidRPr="00324D7F">
        <w:rPr>
          <w:rFonts w:ascii="Avenir Next" w:hAnsi="Avenir Next" w:cs="Arial"/>
          <w:color w:val="7B7B7B" w:themeColor="accent3" w:themeShade="BF"/>
          <w:sz w:val="22"/>
          <w:szCs w:val="22"/>
          <w:lang w:val="en-TC"/>
        </w:rPr>
        <w:t>Another contractual termination event occurs after the start of the insolvency proceedings.</w:t>
      </w:r>
    </w:p>
    <w:p w14:paraId="08F0E3B7" w14:textId="77777777" w:rsidR="00324D7F" w:rsidRDefault="00324D7F" w:rsidP="00CF3708">
      <w:pPr>
        <w:jc w:val="both"/>
        <w:rPr>
          <w:rFonts w:ascii="Avenir Next" w:hAnsi="Avenir Next" w:cs="Arial"/>
          <w:color w:val="7B7B7B" w:themeColor="accent3" w:themeShade="BF"/>
          <w:sz w:val="22"/>
          <w:szCs w:val="22"/>
          <w:lang w:val="en-GB"/>
        </w:rPr>
      </w:pPr>
    </w:p>
    <w:p w14:paraId="5673861F" w14:textId="77777777" w:rsidR="00EF00DC" w:rsidRDefault="00EF00DC" w:rsidP="00CF3708">
      <w:pPr>
        <w:jc w:val="both"/>
        <w:rPr>
          <w:rFonts w:ascii="Avenir Next" w:hAnsi="Avenir Next" w:cs="Arial"/>
          <w:color w:val="7B7B7B" w:themeColor="accent3" w:themeShade="BF"/>
          <w:sz w:val="22"/>
          <w:szCs w:val="22"/>
          <w:lang w:val="en-GB"/>
        </w:rPr>
      </w:pPr>
    </w:p>
    <w:p w14:paraId="30E4ADB8" w14:textId="39572D79" w:rsidR="00EF00DC" w:rsidRPr="00197F24" w:rsidRDefault="00EF00DC" w:rsidP="00CF3708">
      <w:pPr>
        <w:jc w:val="both"/>
        <w:rPr>
          <w:rFonts w:ascii="Avenir Next" w:hAnsi="Avenir Next" w:cs="Arial"/>
          <w:color w:val="7B7B7B" w:themeColor="accent3" w:themeShade="BF"/>
          <w:sz w:val="22"/>
          <w:szCs w:val="22"/>
          <w:lang w:val="en-GB"/>
        </w:rPr>
      </w:pP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A801AC">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9AEEC" w14:textId="77777777" w:rsidR="00A801AC" w:rsidRDefault="00A801AC" w:rsidP="00241B44">
      <w:r>
        <w:separator/>
      </w:r>
    </w:p>
  </w:endnote>
  <w:endnote w:type="continuationSeparator" w:id="0">
    <w:p w14:paraId="4C278198" w14:textId="77777777" w:rsidR="00A801AC" w:rsidRDefault="00A801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3334F05" w:rsidR="00241FA3" w:rsidRPr="00A84235" w:rsidRDefault="003F03CF" w:rsidP="009B4976">
    <w:pPr>
      <w:pStyle w:val="Footer"/>
      <w:ind w:right="360"/>
      <w:rPr>
        <w:rFonts w:ascii="Avenir Next" w:hAnsi="Avenir Next" w:cs="Arial"/>
        <w:sz w:val="22"/>
        <w:szCs w:val="22"/>
        <w:lang w:val="en-GB"/>
      </w:rPr>
    </w:pPr>
    <w:r>
      <w:t>FC202324-1276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97121" w14:textId="77777777" w:rsidR="00A801AC" w:rsidRDefault="00A801AC" w:rsidP="00241B44">
      <w:r>
        <w:separator/>
      </w:r>
    </w:p>
  </w:footnote>
  <w:footnote w:type="continuationSeparator" w:id="0">
    <w:p w14:paraId="55F47ED6" w14:textId="77777777" w:rsidR="00A801AC" w:rsidRDefault="00A801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D1833"/>
    <w:multiLevelType w:val="hybridMultilevel"/>
    <w:tmpl w:val="522CC5AE"/>
    <w:lvl w:ilvl="0" w:tplc="25A20E5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50576"/>
    <w:multiLevelType w:val="multilevel"/>
    <w:tmpl w:val="01B83820"/>
    <w:lvl w:ilvl="0">
      <w:start w:val="1"/>
      <w:numFmt w:val="lowerRoman"/>
      <w:lvlText w:val="%1."/>
      <w:lvlJc w:val="left"/>
      <w:pPr>
        <w:tabs>
          <w:tab w:val="num" w:pos="720"/>
        </w:tabs>
        <w:ind w:left="720" w:hanging="360"/>
      </w:pPr>
      <w:rPr>
        <w:rFonts w:ascii="Avenir Next" w:eastAsia="Times New Roman" w:hAnsi="Avenir Next"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B2C1B"/>
    <w:multiLevelType w:val="hybridMultilevel"/>
    <w:tmpl w:val="A41E8716"/>
    <w:lvl w:ilvl="0" w:tplc="D364570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7"/>
  </w:num>
  <w:num w:numId="9" w16cid:durableId="858857530">
    <w:abstractNumId w:val="10"/>
  </w:num>
  <w:num w:numId="10" w16cid:durableId="619802517">
    <w:abstractNumId w:val="19"/>
  </w:num>
  <w:num w:numId="11" w16cid:durableId="1831171333">
    <w:abstractNumId w:val="6"/>
  </w:num>
  <w:num w:numId="12" w16cid:durableId="84155222">
    <w:abstractNumId w:val="15"/>
  </w:num>
  <w:num w:numId="13" w16cid:durableId="1163352382">
    <w:abstractNumId w:val="11"/>
  </w:num>
  <w:num w:numId="14" w16cid:durableId="19356955">
    <w:abstractNumId w:val="4"/>
  </w:num>
  <w:num w:numId="15" w16cid:durableId="439304345">
    <w:abstractNumId w:val="14"/>
  </w:num>
  <w:num w:numId="16" w16cid:durableId="1126969584">
    <w:abstractNumId w:val="16"/>
  </w:num>
  <w:num w:numId="17" w16cid:durableId="1710716489">
    <w:abstractNumId w:val="8"/>
  </w:num>
  <w:num w:numId="18" w16cid:durableId="1200436663">
    <w:abstractNumId w:val="18"/>
  </w:num>
  <w:num w:numId="19" w16cid:durableId="42599627">
    <w:abstractNumId w:val="5"/>
  </w:num>
  <w:num w:numId="20" w16cid:durableId="211847717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3BF2"/>
    <w:rsid w:val="000B5FF1"/>
    <w:rsid w:val="000B609F"/>
    <w:rsid w:val="000C2611"/>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0F62"/>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513E"/>
    <w:rsid w:val="001E7B5A"/>
    <w:rsid w:val="001F3C98"/>
    <w:rsid w:val="001F7412"/>
    <w:rsid w:val="0020090A"/>
    <w:rsid w:val="0020204E"/>
    <w:rsid w:val="00202DFE"/>
    <w:rsid w:val="0020725B"/>
    <w:rsid w:val="002110F1"/>
    <w:rsid w:val="00221444"/>
    <w:rsid w:val="002243D3"/>
    <w:rsid w:val="00224619"/>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6F97"/>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4D7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F03CF"/>
    <w:rsid w:val="003F74A4"/>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4B4"/>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475A"/>
    <w:rsid w:val="004F5FDF"/>
    <w:rsid w:val="0050115A"/>
    <w:rsid w:val="005038A9"/>
    <w:rsid w:val="005177FE"/>
    <w:rsid w:val="00520242"/>
    <w:rsid w:val="0052086E"/>
    <w:rsid w:val="0052263B"/>
    <w:rsid w:val="00524728"/>
    <w:rsid w:val="005331CA"/>
    <w:rsid w:val="00537970"/>
    <w:rsid w:val="00540E3A"/>
    <w:rsid w:val="00544127"/>
    <w:rsid w:val="005463A9"/>
    <w:rsid w:val="00553EB2"/>
    <w:rsid w:val="00560534"/>
    <w:rsid w:val="0056391B"/>
    <w:rsid w:val="005650E2"/>
    <w:rsid w:val="00567837"/>
    <w:rsid w:val="00567AD7"/>
    <w:rsid w:val="00575B2D"/>
    <w:rsid w:val="00575F01"/>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5F76A6"/>
    <w:rsid w:val="006039EB"/>
    <w:rsid w:val="00610388"/>
    <w:rsid w:val="00610AC7"/>
    <w:rsid w:val="00612CA5"/>
    <w:rsid w:val="006153EC"/>
    <w:rsid w:val="00621A17"/>
    <w:rsid w:val="00627CC9"/>
    <w:rsid w:val="00627E7B"/>
    <w:rsid w:val="00630542"/>
    <w:rsid w:val="00632A52"/>
    <w:rsid w:val="00632E44"/>
    <w:rsid w:val="0063381C"/>
    <w:rsid w:val="00634622"/>
    <w:rsid w:val="00636808"/>
    <w:rsid w:val="00641515"/>
    <w:rsid w:val="00643097"/>
    <w:rsid w:val="00654C2F"/>
    <w:rsid w:val="00656D6A"/>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E7B99"/>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552EE"/>
    <w:rsid w:val="007603F5"/>
    <w:rsid w:val="00763348"/>
    <w:rsid w:val="00764DB0"/>
    <w:rsid w:val="00766D86"/>
    <w:rsid w:val="0076764D"/>
    <w:rsid w:val="0077498C"/>
    <w:rsid w:val="00774AD3"/>
    <w:rsid w:val="007809BC"/>
    <w:rsid w:val="00784128"/>
    <w:rsid w:val="00784EDC"/>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E60F9"/>
    <w:rsid w:val="008F20FC"/>
    <w:rsid w:val="008F5FFE"/>
    <w:rsid w:val="00905A43"/>
    <w:rsid w:val="00912C79"/>
    <w:rsid w:val="00921B8C"/>
    <w:rsid w:val="00924DAF"/>
    <w:rsid w:val="00931D14"/>
    <w:rsid w:val="0093352F"/>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3CB"/>
    <w:rsid w:val="009F275E"/>
    <w:rsid w:val="00A047EE"/>
    <w:rsid w:val="00A14496"/>
    <w:rsid w:val="00A2274A"/>
    <w:rsid w:val="00A235B7"/>
    <w:rsid w:val="00A25530"/>
    <w:rsid w:val="00A27A7A"/>
    <w:rsid w:val="00A349F0"/>
    <w:rsid w:val="00A34ABE"/>
    <w:rsid w:val="00A407EF"/>
    <w:rsid w:val="00A46B4C"/>
    <w:rsid w:val="00A5117B"/>
    <w:rsid w:val="00A54992"/>
    <w:rsid w:val="00A56008"/>
    <w:rsid w:val="00A56D34"/>
    <w:rsid w:val="00A60074"/>
    <w:rsid w:val="00A6627C"/>
    <w:rsid w:val="00A71019"/>
    <w:rsid w:val="00A801AC"/>
    <w:rsid w:val="00A81029"/>
    <w:rsid w:val="00A822F8"/>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6963"/>
    <w:rsid w:val="00B27479"/>
    <w:rsid w:val="00B408F3"/>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D6482"/>
    <w:rsid w:val="00BE4FF3"/>
    <w:rsid w:val="00BF2C93"/>
    <w:rsid w:val="00BF3C3A"/>
    <w:rsid w:val="00BF50F7"/>
    <w:rsid w:val="00BF6641"/>
    <w:rsid w:val="00C02F29"/>
    <w:rsid w:val="00C17718"/>
    <w:rsid w:val="00C20AFE"/>
    <w:rsid w:val="00C22A25"/>
    <w:rsid w:val="00C305F5"/>
    <w:rsid w:val="00C30833"/>
    <w:rsid w:val="00C35671"/>
    <w:rsid w:val="00C35B77"/>
    <w:rsid w:val="00C376EB"/>
    <w:rsid w:val="00C46A92"/>
    <w:rsid w:val="00C46EC1"/>
    <w:rsid w:val="00C52796"/>
    <w:rsid w:val="00C53E2C"/>
    <w:rsid w:val="00C550C8"/>
    <w:rsid w:val="00C55824"/>
    <w:rsid w:val="00C56B61"/>
    <w:rsid w:val="00C606C3"/>
    <w:rsid w:val="00C620F4"/>
    <w:rsid w:val="00C6723F"/>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65AE8"/>
    <w:rsid w:val="00D84752"/>
    <w:rsid w:val="00D86B3B"/>
    <w:rsid w:val="00D8748A"/>
    <w:rsid w:val="00D93196"/>
    <w:rsid w:val="00DA0DC0"/>
    <w:rsid w:val="00DA3F8B"/>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4B0"/>
    <w:rsid w:val="00E00C00"/>
    <w:rsid w:val="00E05465"/>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D6723"/>
    <w:rsid w:val="00EE4971"/>
    <w:rsid w:val="00EE6CB0"/>
    <w:rsid w:val="00EF00DC"/>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18ED"/>
    <w:rsid w:val="00F73BBA"/>
    <w:rsid w:val="00F82AA6"/>
    <w:rsid w:val="00F87B04"/>
    <w:rsid w:val="00F97C5B"/>
    <w:rsid w:val="00FA12B9"/>
    <w:rsid w:val="00FA3D50"/>
    <w:rsid w:val="00FA417D"/>
    <w:rsid w:val="00FA7ED2"/>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70073098">
      <w:bodyDiv w:val="1"/>
      <w:marLeft w:val="0"/>
      <w:marRight w:val="0"/>
      <w:marTop w:val="0"/>
      <w:marBottom w:val="0"/>
      <w:divBdr>
        <w:top w:val="none" w:sz="0" w:space="0" w:color="auto"/>
        <w:left w:val="none" w:sz="0" w:space="0" w:color="auto"/>
        <w:bottom w:val="none" w:sz="0" w:space="0" w:color="auto"/>
        <w:right w:val="none" w:sz="0" w:space="0" w:color="auto"/>
      </w:divBdr>
      <w:divsChild>
        <w:div w:id="500391457">
          <w:marLeft w:val="0"/>
          <w:marRight w:val="0"/>
          <w:marTop w:val="0"/>
          <w:marBottom w:val="0"/>
          <w:divBdr>
            <w:top w:val="none" w:sz="0" w:space="0" w:color="auto"/>
            <w:left w:val="none" w:sz="0" w:space="0" w:color="auto"/>
            <w:bottom w:val="none" w:sz="0" w:space="0" w:color="auto"/>
            <w:right w:val="none" w:sz="0" w:space="0" w:color="auto"/>
          </w:divBdr>
          <w:divsChild>
            <w:div w:id="508837886">
              <w:marLeft w:val="0"/>
              <w:marRight w:val="0"/>
              <w:marTop w:val="0"/>
              <w:marBottom w:val="0"/>
              <w:divBdr>
                <w:top w:val="none" w:sz="0" w:space="0" w:color="auto"/>
                <w:left w:val="none" w:sz="0" w:space="0" w:color="auto"/>
                <w:bottom w:val="none" w:sz="0" w:space="0" w:color="auto"/>
                <w:right w:val="none" w:sz="0" w:space="0" w:color="auto"/>
              </w:divBdr>
            </w:div>
          </w:divsChild>
        </w:div>
        <w:div w:id="295839748">
          <w:marLeft w:val="0"/>
          <w:marRight w:val="0"/>
          <w:marTop w:val="0"/>
          <w:marBottom w:val="0"/>
          <w:divBdr>
            <w:top w:val="none" w:sz="0" w:space="0" w:color="auto"/>
            <w:left w:val="none" w:sz="0" w:space="0" w:color="auto"/>
            <w:bottom w:val="none" w:sz="0" w:space="0" w:color="auto"/>
            <w:right w:val="none" w:sz="0" w:space="0" w:color="auto"/>
          </w:divBdr>
          <w:divsChild>
            <w:div w:id="778792047">
              <w:marLeft w:val="0"/>
              <w:marRight w:val="0"/>
              <w:marTop w:val="0"/>
              <w:marBottom w:val="0"/>
              <w:divBdr>
                <w:top w:val="none" w:sz="0" w:space="0" w:color="auto"/>
                <w:left w:val="none" w:sz="0" w:space="0" w:color="auto"/>
                <w:bottom w:val="none" w:sz="0" w:space="0" w:color="auto"/>
                <w:right w:val="none" w:sz="0" w:space="0" w:color="auto"/>
              </w:divBdr>
            </w:div>
          </w:divsChild>
        </w:div>
        <w:div w:id="406926851">
          <w:marLeft w:val="0"/>
          <w:marRight w:val="0"/>
          <w:marTop w:val="0"/>
          <w:marBottom w:val="0"/>
          <w:divBdr>
            <w:top w:val="none" w:sz="0" w:space="0" w:color="auto"/>
            <w:left w:val="none" w:sz="0" w:space="0" w:color="auto"/>
            <w:bottom w:val="none" w:sz="0" w:space="0" w:color="auto"/>
            <w:right w:val="none" w:sz="0" w:space="0" w:color="auto"/>
          </w:divBdr>
          <w:divsChild>
            <w:div w:id="887913141">
              <w:marLeft w:val="0"/>
              <w:marRight w:val="0"/>
              <w:marTop w:val="0"/>
              <w:marBottom w:val="0"/>
              <w:divBdr>
                <w:top w:val="none" w:sz="0" w:space="0" w:color="auto"/>
                <w:left w:val="none" w:sz="0" w:space="0" w:color="auto"/>
                <w:bottom w:val="none" w:sz="0" w:space="0" w:color="auto"/>
                <w:right w:val="none" w:sz="0" w:space="0" w:color="auto"/>
              </w:divBdr>
            </w:div>
          </w:divsChild>
        </w:div>
        <w:div w:id="1700737823">
          <w:marLeft w:val="0"/>
          <w:marRight w:val="0"/>
          <w:marTop w:val="0"/>
          <w:marBottom w:val="0"/>
          <w:divBdr>
            <w:top w:val="none" w:sz="0" w:space="0" w:color="auto"/>
            <w:left w:val="none" w:sz="0" w:space="0" w:color="auto"/>
            <w:bottom w:val="none" w:sz="0" w:space="0" w:color="auto"/>
            <w:right w:val="none" w:sz="0" w:space="0" w:color="auto"/>
          </w:divBdr>
          <w:divsChild>
            <w:div w:id="525557606">
              <w:marLeft w:val="0"/>
              <w:marRight w:val="0"/>
              <w:marTop w:val="0"/>
              <w:marBottom w:val="0"/>
              <w:divBdr>
                <w:top w:val="none" w:sz="0" w:space="0" w:color="auto"/>
                <w:left w:val="none" w:sz="0" w:space="0" w:color="auto"/>
                <w:bottom w:val="none" w:sz="0" w:space="0" w:color="auto"/>
                <w:right w:val="none" w:sz="0" w:space="0" w:color="auto"/>
              </w:divBdr>
            </w:div>
          </w:divsChild>
        </w:div>
        <w:div w:id="1520779084">
          <w:marLeft w:val="0"/>
          <w:marRight w:val="0"/>
          <w:marTop w:val="0"/>
          <w:marBottom w:val="0"/>
          <w:divBdr>
            <w:top w:val="none" w:sz="0" w:space="0" w:color="auto"/>
            <w:left w:val="none" w:sz="0" w:space="0" w:color="auto"/>
            <w:bottom w:val="none" w:sz="0" w:space="0" w:color="auto"/>
            <w:right w:val="none" w:sz="0" w:space="0" w:color="auto"/>
          </w:divBdr>
          <w:divsChild>
            <w:div w:id="27680161">
              <w:marLeft w:val="0"/>
              <w:marRight w:val="0"/>
              <w:marTop w:val="0"/>
              <w:marBottom w:val="0"/>
              <w:divBdr>
                <w:top w:val="none" w:sz="0" w:space="0" w:color="auto"/>
                <w:left w:val="none" w:sz="0" w:space="0" w:color="auto"/>
                <w:bottom w:val="none" w:sz="0" w:space="0" w:color="auto"/>
                <w:right w:val="none" w:sz="0" w:space="0" w:color="auto"/>
              </w:divBdr>
              <w:divsChild>
                <w:div w:id="1921521932">
                  <w:marLeft w:val="0"/>
                  <w:marRight w:val="0"/>
                  <w:marTop w:val="0"/>
                  <w:marBottom w:val="0"/>
                  <w:divBdr>
                    <w:top w:val="none" w:sz="0" w:space="0" w:color="auto"/>
                    <w:left w:val="none" w:sz="0" w:space="0" w:color="auto"/>
                    <w:bottom w:val="none" w:sz="0" w:space="0" w:color="auto"/>
                    <w:right w:val="none" w:sz="0" w:space="0" w:color="auto"/>
                  </w:divBdr>
                  <w:divsChild>
                    <w:div w:id="3062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4654">
              <w:marLeft w:val="0"/>
              <w:marRight w:val="0"/>
              <w:marTop w:val="0"/>
              <w:marBottom w:val="0"/>
              <w:divBdr>
                <w:top w:val="none" w:sz="0" w:space="0" w:color="auto"/>
                <w:left w:val="none" w:sz="0" w:space="0" w:color="auto"/>
                <w:bottom w:val="none" w:sz="0" w:space="0" w:color="auto"/>
                <w:right w:val="none" w:sz="0" w:space="0" w:color="auto"/>
              </w:divBdr>
              <w:divsChild>
                <w:div w:id="997541818">
                  <w:marLeft w:val="0"/>
                  <w:marRight w:val="0"/>
                  <w:marTop w:val="0"/>
                  <w:marBottom w:val="0"/>
                  <w:divBdr>
                    <w:top w:val="none" w:sz="0" w:space="0" w:color="auto"/>
                    <w:left w:val="none" w:sz="0" w:space="0" w:color="auto"/>
                    <w:bottom w:val="none" w:sz="0" w:space="0" w:color="auto"/>
                    <w:right w:val="none" w:sz="0" w:space="0" w:color="auto"/>
                  </w:divBdr>
                  <w:divsChild>
                    <w:div w:id="210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852">
              <w:marLeft w:val="0"/>
              <w:marRight w:val="0"/>
              <w:marTop w:val="0"/>
              <w:marBottom w:val="0"/>
              <w:divBdr>
                <w:top w:val="none" w:sz="0" w:space="0" w:color="auto"/>
                <w:left w:val="none" w:sz="0" w:space="0" w:color="auto"/>
                <w:bottom w:val="none" w:sz="0" w:space="0" w:color="auto"/>
                <w:right w:val="none" w:sz="0" w:space="0" w:color="auto"/>
              </w:divBdr>
              <w:divsChild>
                <w:div w:id="1579363798">
                  <w:marLeft w:val="0"/>
                  <w:marRight w:val="0"/>
                  <w:marTop w:val="0"/>
                  <w:marBottom w:val="0"/>
                  <w:divBdr>
                    <w:top w:val="none" w:sz="0" w:space="0" w:color="auto"/>
                    <w:left w:val="none" w:sz="0" w:space="0" w:color="auto"/>
                    <w:bottom w:val="none" w:sz="0" w:space="0" w:color="auto"/>
                    <w:right w:val="none" w:sz="0" w:space="0" w:color="auto"/>
                  </w:divBdr>
                  <w:divsChild>
                    <w:div w:id="5245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3672">
              <w:marLeft w:val="0"/>
              <w:marRight w:val="0"/>
              <w:marTop w:val="0"/>
              <w:marBottom w:val="0"/>
              <w:divBdr>
                <w:top w:val="none" w:sz="0" w:space="0" w:color="auto"/>
                <w:left w:val="none" w:sz="0" w:space="0" w:color="auto"/>
                <w:bottom w:val="none" w:sz="0" w:space="0" w:color="auto"/>
                <w:right w:val="none" w:sz="0" w:space="0" w:color="auto"/>
              </w:divBdr>
              <w:divsChild>
                <w:div w:id="306010311">
                  <w:marLeft w:val="0"/>
                  <w:marRight w:val="0"/>
                  <w:marTop w:val="0"/>
                  <w:marBottom w:val="0"/>
                  <w:divBdr>
                    <w:top w:val="none" w:sz="0" w:space="0" w:color="auto"/>
                    <w:left w:val="none" w:sz="0" w:space="0" w:color="auto"/>
                    <w:bottom w:val="none" w:sz="0" w:space="0" w:color="auto"/>
                    <w:right w:val="none" w:sz="0" w:space="0" w:color="auto"/>
                  </w:divBdr>
                  <w:divsChild>
                    <w:div w:id="347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30135">
      <w:bodyDiv w:val="1"/>
      <w:marLeft w:val="0"/>
      <w:marRight w:val="0"/>
      <w:marTop w:val="0"/>
      <w:marBottom w:val="0"/>
      <w:divBdr>
        <w:top w:val="none" w:sz="0" w:space="0" w:color="auto"/>
        <w:left w:val="none" w:sz="0" w:space="0" w:color="auto"/>
        <w:bottom w:val="none" w:sz="0" w:space="0" w:color="auto"/>
        <w:right w:val="none" w:sz="0" w:space="0" w:color="auto"/>
      </w:divBdr>
      <w:divsChild>
        <w:div w:id="1778600218">
          <w:marLeft w:val="0"/>
          <w:marRight w:val="0"/>
          <w:marTop w:val="0"/>
          <w:marBottom w:val="0"/>
          <w:divBdr>
            <w:top w:val="none" w:sz="0" w:space="0" w:color="auto"/>
            <w:left w:val="none" w:sz="0" w:space="0" w:color="auto"/>
            <w:bottom w:val="none" w:sz="0" w:space="0" w:color="auto"/>
            <w:right w:val="none" w:sz="0" w:space="0" w:color="auto"/>
          </w:divBdr>
          <w:divsChild>
            <w:div w:id="22874739">
              <w:marLeft w:val="0"/>
              <w:marRight w:val="0"/>
              <w:marTop w:val="0"/>
              <w:marBottom w:val="0"/>
              <w:divBdr>
                <w:top w:val="none" w:sz="0" w:space="0" w:color="auto"/>
                <w:left w:val="none" w:sz="0" w:space="0" w:color="auto"/>
                <w:bottom w:val="none" w:sz="0" w:space="0" w:color="auto"/>
                <w:right w:val="none" w:sz="0" w:space="0" w:color="auto"/>
              </w:divBdr>
            </w:div>
          </w:divsChild>
        </w:div>
        <w:div w:id="1767532035">
          <w:marLeft w:val="0"/>
          <w:marRight w:val="0"/>
          <w:marTop w:val="0"/>
          <w:marBottom w:val="0"/>
          <w:divBdr>
            <w:top w:val="none" w:sz="0" w:space="0" w:color="auto"/>
            <w:left w:val="none" w:sz="0" w:space="0" w:color="auto"/>
            <w:bottom w:val="none" w:sz="0" w:space="0" w:color="auto"/>
            <w:right w:val="none" w:sz="0" w:space="0" w:color="auto"/>
          </w:divBdr>
          <w:divsChild>
            <w:div w:id="2027511660">
              <w:marLeft w:val="0"/>
              <w:marRight w:val="0"/>
              <w:marTop w:val="0"/>
              <w:marBottom w:val="0"/>
              <w:divBdr>
                <w:top w:val="none" w:sz="0" w:space="0" w:color="auto"/>
                <w:left w:val="none" w:sz="0" w:space="0" w:color="auto"/>
                <w:bottom w:val="none" w:sz="0" w:space="0" w:color="auto"/>
                <w:right w:val="none" w:sz="0" w:space="0" w:color="auto"/>
              </w:divBdr>
            </w:div>
          </w:divsChild>
        </w:div>
        <w:div w:id="1192568519">
          <w:marLeft w:val="0"/>
          <w:marRight w:val="0"/>
          <w:marTop w:val="0"/>
          <w:marBottom w:val="0"/>
          <w:divBdr>
            <w:top w:val="none" w:sz="0" w:space="0" w:color="auto"/>
            <w:left w:val="none" w:sz="0" w:space="0" w:color="auto"/>
            <w:bottom w:val="none" w:sz="0" w:space="0" w:color="auto"/>
            <w:right w:val="none" w:sz="0" w:space="0" w:color="auto"/>
          </w:divBdr>
          <w:divsChild>
            <w:div w:id="620041009">
              <w:marLeft w:val="0"/>
              <w:marRight w:val="0"/>
              <w:marTop w:val="0"/>
              <w:marBottom w:val="0"/>
              <w:divBdr>
                <w:top w:val="none" w:sz="0" w:space="0" w:color="auto"/>
                <w:left w:val="none" w:sz="0" w:space="0" w:color="auto"/>
                <w:bottom w:val="none" w:sz="0" w:space="0" w:color="auto"/>
                <w:right w:val="none" w:sz="0" w:space="0" w:color="auto"/>
              </w:divBdr>
            </w:div>
          </w:divsChild>
        </w:div>
        <w:div w:id="1956788199">
          <w:marLeft w:val="0"/>
          <w:marRight w:val="0"/>
          <w:marTop w:val="0"/>
          <w:marBottom w:val="0"/>
          <w:divBdr>
            <w:top w:val="none" w:sz="0" w:space="0" w:color="auto"/>
            <w:left w:val="none" w:sz="0" w:space="0" w:color="auto"/>
            <w:bottom w:val="none" w:sz="0" w:space="0" w:color="auto"/>
            <w:right w:val="none" w:sz="0" w:space="0" w:color="auto"/>
          </w:divBdr>
          <w:divsChild>
            <w:div w:id="1028530501">
              <w:marLeft w:val="0"/>
              <w:marRight w:val="0"/>
              <w:marTop w:val="0"/>
              <w:marBottom w:val="0"/>
              <w:divBdr>
                <w:top w:val="none" w:sz="0" w:space="0" w:color="auto"/>
                <w:left w:val="none" w:sz="0" w:space="0" w:color="auto"/>
                <w:bottom w:val="none" w:sz="0" w:space="0" w:color="auto"/>
                <w:right w:val="none" w:sz="0" w:space="0" w:color="auto"/>
              </w:divBdr>
            </w:div>
          </w:divsChild>
        </w:div>
        <w:div w:id="1412702686">
          <w:marLeft w:val="0"/>
          <w:marRight w:val="0"/>
          <w:marTop w:val="0"/>
          <w:marBottom w:val="0"/>
          <w:divBdr>
            <w:top w:val="none" w:sz="0" w:space="0" w:color="auto"/>
            <w:left w:val="none" w:sz="0" w:space="0" w:color="auto"/>
            <w:bottom w:val="none" w:sz="0" w:space="0" w:color="auto"/>
            <w:right w:val="none" w:sz="0" w:space="0" w:color="auto"/>
          </w:divBdr>
          <w:divsChild>
            <w:div w:id="507909155">
              <w:marLeft w:val="0"/>
              <w:marRight w:val="0"/>
              <w:marTop w:val="0"/>
              <w:marBottom w:val="0"/>
              <w:divBdr>
                <w:top w:val="none" w:sz="0" w:space="0" w:color="auto"/>
                <w:left w:val="none" w:sz="0" w:space="0" w:color="auto"/>
                <w:bottom w:val="none" w:sz="0" w:space="0" w:color="auto"/>
                <w:right w:val="none" w:sz="0" w:space="0" w:color="auto"/>
              </w:divBdr>
              <w:divsChild>
                <w:div w:id="454908948">
                  <w:marLeft w:val="0"/>
                  <w:marRight w:val="0"/>
                  <w:marTop w:val="0"/>
                  <w:marBottom w:val="0"/>
                  <w:divBdr>
                    <w:top w:val="none" w:sz="0" w:space="0" w:color="auto"/>
                    <w:left w:val="none" w:sz="0" w:space="0" w:color="auto"/>
                    <w:bottom w:val="none" w:sz="0" w:space="0" w:color="auto"/>
                    <w:right w:val="none" w:sz="0" w:space="0" w:color="auto"/>
                  </w:divBdr>
                  <w:divsChild>
                    <w:div w:id="16125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515">
              <w:marLeft w:val="0"/>
              <w:marRight w:val="0"/>
              <w:marTop w:val="0"/>
              <w:marBottom w:val="0"/>
              <w:divBdr>
                <w:top w:val="none" w:sz="0" w:space="0" w:color="auto"/>
                <w:left w:val="none" w:sz="0" w:space="0" w:color="auto"/>
                <w:bottom w:val="none" w:sz="0" w:space="0" w:color="auto"/>
                <w:right w:val="none" w:sz="0" w:space="0" w:color="auto"/>
              </w:divBdr>
              <w:divsChild>
                <w:div w:id="384260798">
                  <w:marLeft w:val="0"/>
                  <w:marRight w:val="0"/>
                  <w:marTop w:val="0"/>
                  <w:marBottom w:val="0"/>
                  <w:divBdr>
                    <w:top w:val="none" w:sz="0" w:space="0" w:color="auto"/>
                    <w:left w:val="none" w:sz="0" w:space="0" w:color="auto"/>
                    <w:bottom w:val="none" w:sz="0" w:space="0" w:color="auto"/>
                    <w:right w:val="none" w:sz="0" w:space="0" w:color="auto"/>
                  </w:divBdr>
                  <w:divsChild>
                    <w:div w:id="5696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459">
              <w:marLeft w:val="0"/>
              <w:marRight w:val="0"/>
              <w:marTop w:val="0"/>
              <w:marBottom w:val="0"/>
              <w:divBdr>
                <w:top w:val="none" w:sz="0" w:space="0" w:color="auto"/>
                <w:left w:val="none" w:sz="0" w:space="0" w:color="auto"/>
                <w:bottom w:val="none" w:sz="0" w:space="0" w:color="auto"/>
                <w:right w:val="none" w:sz="0" w:space="0" w:color="auto"/>
              </w:divBdr>
              <w:divsChild>
                <w:div w:id="236596721">
                  <w:marLeft w:val="0"/>
                  <w:marRight w:val="0"/>
                  <w:marTop w:val="0"/>
                  <w:marBottom w:val="0"/>
                  <w:divBdr>
                    <w:top w:val="none" w:sz="0" w:space="0" w:color="auto"/>
                    <w:left w:val="none" w:sz="0" w:space="0" w:color="auto"/>
                    <w:bottom w:val="none" w:sz="0" w:space="0" w:color="auto"/>
                    <w:right w:val="none" w:sz="0" w:space="0" w:color="auto"/>
                  </w:divBdr>
                  <w:divsChild>
                    <w:div w:id="1164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5702">
              <w:marLeft w:val="0"/>
              <w:marRight w:val="0"/>
              <w:marTop w:val="0"/>
              <w:marBottom w:val="0"/>
              <w:divBdr>
                <w:top w:val="none" w:sz="0" w:space="0" w:color="auto"/>
                <w:left w:val="none" w:sz="0" w:space="0" w:color="auto"/>
                <w:bottom w:val="none" w:sz="0" w:space="0" w:color="auto"/>
                <w:right w:val="none" w:sz="0" w:space="0" w:color="auto"/>
              </w:divBdr>
              <w:divsChild>
                <w:div w:id="1472285618">
                  <w:marLeft w:val="0"/>
                  <w:marRight w:val="0"/>
                  <w:marTop w:val="0"/>
                  <w:marBottom w:val="0"/>
                  <w:divBdr>
                    <w:top w:val="none" w:sz="0" w:space="0" w:color="auto"/>
                    <w:left w:val="none" w:sz="0" w:space="0" w:color="auto"/>
                    <w:bottom w:val="none" w:sz="0" w:space="0" w:color="auto"/>
                    <w:right w:val="none" w:sz="0" w:space="0" w:color="auto"/>
                  </w:divBdr>
                  <w:divsChild>
                    <w:div w:id="710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Lemelko Missick</cp:lastModifiedBy>
  <cp:revision>3</cp:revision>
  <cp:lastPrinted>2019-08-27T05:42:00Z</cp:lastPrinted>
  <dcterms:created xsi:type="dcterms:W3CDTF">2024-03-01T22:36:00Z</dcterms:created>
  <dcterms:modified xsi:type="dcterms:W3CDTF">2024-03-01T22:38:00Z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