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54748">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063C0"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B063C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B063C0"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B063C0">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B874B3"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B874B3">
        <w:rPr>
          <w:rFonts w:ascii="Avenir Next" w:hAnsi="Avenir Next" w:cs="Arial"/>
          <w:sz w:val="22"/>
          <w:szCs w:val="22"/>
          <w:highlight w:val="yellow"/>
          <w:lang w:val="en-GB"/>
        </w:rPr>
        <w:t>Options (</w:t>
      </w:r>
      <w:proofErr w:type="spellStart"/>
      <w:r w:rsidRPr="00B874B3">
        <w:rPr>
          <w:rFonts w:ascii="Avenir Next" w:hAnsi="Avenir Next" w:cs="Arial"/>
          <w:sz w:val="22"/>
          <w:szCs w:val="22"/>
          <w:highlight w:val="yellow"/>
          <w:lang w:val="en-GB"/>
        </w:rPr>
        <w:t>i</w:t>
      </w:r>
      <w:proofErr w:type="spellEnd"/>
      <w:r w:rsidRPr="00B874B3">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874B3"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B874B3">
        <w:rPr>
          <w:rFonts w:ascii="Avenir Next" w:hAnsi="Avenir Next" w:cs="Arial"/>
          <w:sz w:val="22"/>
          <w:szCs w:val="22"/>
          <w:highlight w:val="yellow"/>
          <w:lang w:val="en-GB"/>
        </w:rPr>
        <w:t>Options (</w:t>
      </w:r>
      <w:proofErr w:type="spellStart"/>
      <w:r w:rsidRPr="00B874B3">
        <w:rPr>
          <w:rFonts w:ascii="Avenir Next" w:hAnsi="Avenir Next" w:cs="Arial"/>
          <w:sz w:val="22"/>
          <w:szCs w:val="22"/>
          <w:highlight w:val="yellow"/>
          <w:lang w:val="en-GB"/>
        </w:rPr>
        <w:t>i</w:t>
      </w:r>
      <w:proofErr w:type="spellEnd"/>
      <w:r w:rsidRPr="00B874B3">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E3992"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3E3992">
        <w:rPr>
          <w:rFonts w:ascii="Avenir Next" w:hAnsi="Avenir Next" w:cs="Arial"/>
          <w:sz w:val="22"/>
          <w:szCs w:val="22"/>
          <w:highlight w:val="yellow"/>
          <w:lang w:val="en-GB"/>
        </w:rPr>
        <w:t>Options (</w:t>
      </w:r>
      <w:proofErr w:type="spellStart"/>
      <w:r w:rsidRPr="003E3992">
        <w:rPr>
          <w:rFonts w:ascii="Avenir Next" w:hAnsi="Avenir Next" w:cs="Arial"/>
          <w:sz w:val="22"/>
          <w:szCs w:val="22"/>
          <w:highlight w:val="yellow"/>
          <w:lang w:val="en-GB"/>
        </w:rPr>
        <w:t>i</w:t>
      </w:r>
      <w:proofErr w:type="spellEnd"/>
      <w:r w:rsidRPr="003E3992">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3E3992"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3E3992">
        <w:rPr>
          <w:rFonts w:ascii="Avenir Next" w:hAnsi="Avenir Next" w:cs="Arial"/>
          <w:sz w:val="22"/>
          <w:szCs w:val="22"/>
          <w:highlight w:val="yellow"/>
          <w:lang w:val="en-GB"/>
        </w:rPr>
        <w:t>Binding within jurisdiction B, but certain actions need to be taken.</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3E3992"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3E3992">
        <w:rPr>
          <w:rFonts w:ascii="Avenir Next" w:hAnsi="Avenir Next" w:cs="Arial"/>
          <w:sz w:val="22"/>
          <w:szCs w:val="22"/>
          <w:highlight w:val="yellow"/>
          <w:lang w:val="en-GB"/>
        </w:rPr>
        <w:t>Options (</w:t>
      </w:r>
      <w:proofErr w:type="spellStart"/>
      <w:r w:rsidRPr="003E3992">
        <w:rPr>
          <w:rFonts w:ascii="Avenir Next" w:hAnsi="Avenir Next" w:cs="Arial"/>
          <w:sz w:val="22"/>
          <w:szCs w:val="22"/>
          <w:highlight w:val="yellow"/>
          <w:lang w:val="en-GB"/>
        </w:rPr>
        <w:t>i</w:t>
      </w:r>
      <w:proofErr w:type="spellEnd"/>
      <w:r w:rsidRPr="003E3992">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4C2FA5"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4C2FA5">
        <w:rPr>
          <w:rFonts w:ascii="Avenir Next" w:hAnsi="Avenir Next" w:cs="Arial"/>
          <w:sz w:val="22"/>
          <w:szCs w:val="22"/>
          <w:highlight w:val="yellow"/>
          <w:lang w:val="en-GB"/>
        </w:rPr>
        <w:t>All of</w:t>
      </w:r>
      <w:proofErr w:type="gramEnd"/>
      <w:r w:rsidRPr="004C2FA5">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4C2FA5"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4C2FA5">
        <w:rPr>
          <w:rFonts w:ascii="Avenir Next" w:hAnsi="Avenir Next" w:cs="Arial"/>
          <w:sz w:val="22"/>
          <w:szCs w:val="22"/>
          <w:highlight w:val="yellow"/>
          <w:lang w:val="en-GB"/>
        </w:rPr>
        <w:t>Options (iii), (</w:t>
      </w:r>
      <w:proofErr w:type="spellStart"/>
      <w:r w:rsidRPr="004C2FA5">
        <w:rPr>
          <w:rFonts w:ascii="Avenir Next" w:hAnsi="Avenir Next" w:cs="Arial"/>
          <w:sz w:val="22"/>
          <w:szCs w:val="22"/>
          <w:highlight w:val="yellow"/>
          <w:lang w:val="en-GB"/>
        </w:rPr>
        <w:t>i</w:t>
      </w:r>
      <w:proofErr w:type="spellEnd"/>
      <w:r w:rsidRPr="004C2FA5">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4C2FA5"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4C2FA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77990A07" w:rsidR="00CB56CE" w:rsidRDefault="00B063C0"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does not attempt to substantially unify the insolvency laws of States. It is not a treaty and does not contain requirements of reciprocity. The model law is only a recommendation not a convention and can therefore be considered a form of soft law.</w:t>
      </w:r>
      <w:r w:rsidR="003217F2">
        <w:rPr>
          <w:rFonts w:ascii="Avenir Next" w:hAnsi="Avenir Next" w:cs="Arial"/>
          <w:color w:val="808080" w:themeColor="background1" w:themeShade="80"/>
          <w:sz w:val="22"/>
          <w:szCs w:val="22"/>
          <w:lang w:val="en-GB"/>
        </w:rPr>
        <w:t xml:space="preserve"> The model law can be adopted in whole or in part.</w:t>
      </w:r>
    </w:p>
    <w:p w14:paraId="4F460272" w14:textId="78EC749B" w:rsidR="00F63E0F" w:rsidRDefault="00F63E0F" w:rsidP="00707FC8">
      <w:pPr>
        <w:ind w:left="720" w:hanging="720"/>
        <w:jc w:val="both"/>
        <w:rPr>
          <w:rFonts w:ascii="Avenir Next" w:hAnsi="Avenir Next" w:cs="Arial"/>
          <w:color w:val="808080" w:themeColor="background1" w:themeShade="80"/>
          <w:sz w:val="22"/>
          <w:szCs w:val="22"/>
          <w:lang w:val="en-GB"/>
        </w:rPr>
      </w:pPr>
    </w:p>
    <w:p w14:paraId="0D0A9087" w14:textId="6F54CDA2" w:rsidR="00F63E0F" w:rsidRDefault="00F63E0F"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Regulation applies to member states </w:t>
      </w:r>
      <w:r w:rsidR="003217F2">
        <w:rPr>
          <w:rFonts w:ascii="Avenir Next" w:hAnsi="Avenir Next" w:cs="Arial"/>
          <w:color w:val="808080" w:themeColor="background1" w:themeShade="80"/>
          <w:sz w:val="22"/>
          <w:szCs w:val="22"/>
          <w:lang w:val="en-GB"/>
        </w:rPr>
        <w:t xml:space="preserve">of the EU. It is not soft law. Unlike the MLCBI, the EU Regulation following its adoption directly becomes part of domestic law of </w:t>
      </w:r>
      <w:proofErr w:type="gramStart"/>
      <w:r w:rsidR="003217F2">
        <w:rPr>
          <w:rFonts w:ascii="Avenir Next" w:hAnsi="Avenir Next" w:cs="Arial"/>
          <w:color w:val="808080" w:themeColor="background1" w:themeShade="80"/>
          <w:sz w:val="22"/>
          <w:szCs w:val="22"/>
          <w:lang w:val="en-GB"/>
        </w:rPr>
        <w:t xml:space="preserve">each </w:t>
      </w:r>
      <w:r w:rsidR="00B45672">
        <w:rPr>
          <w:rFonts w:ascii="Avenir Next" w:hAnsi="Avenir Next" w:cs="Arial"/>
          <w:color w:val="808080" w:themeColor="background1" w:themeShade="80"/>
          <w:sz w:val="22"/>
          <w:szCs w:val="22"/>
          <w:lang w:val="en-GB"/>
        </w:rPr>
        <w:t xml:space="preserve"> EU</w:t>
      </w:r>
      <w:proofErr w:type="gramEnd"/>
      <w:r w:rsidR="00B45672">
        <w:rPr>
          <w:rFonts w:ascii="Avenir Next" w:hAnsi="Avenir Next" w:cs="Arial"/>
          <w:color w:val="808080" w:themeColor="background1" w:themeShade="80"/>
          <w:sz w:val="22"/>
          <w:szCs w:val="22"/>
          <w:lang w:val="en-GB"/>
        </w:rPr>
        <w:t xml:space="preserve"> member state.</w:t>
      </w:r>
      <w:r w:rsidR="00682BA7">
        <w:rPr>
          <w:rFonts w:ascii="Avenir Next" w:hAnsi="Avenir Next" w:cs="Arial"/>
          <w:color w:val="808080" w:themeColor="background1" w:themeShade="80"/>
          <w:sz w:val="22"/>
          <w:szCs w:val="22"/>
          <w:lang w:val="en-GB"/>
        </w:rPr>
        <w:t xml:space="preserve"> </w:t>
      </w:r>
    </w:p>
    <w:p w14:paraId="749C52AA" w14:textId="77777777" w:rsidR="00682BA7" w:rsidRDefault="00682BA7" w:rsidP="00707FC8">
      <w:pPr>
        <w:ind w:left="720" w:hanging="720"/>
        <w:jc w:val="both"/>
        <w:rPr>
          <w:rFonts w:ascii="Avenir Next" w:hAnsi="Avenir Next" w:cs="Arial"/>
          <w:color w:val="808080" w:themeColor="background1" w:themeShade="80"/>
          <w:sz w:val="22"/>
          <w:szCs w:val="22"/>
          <w:lang w:val="en-GB"/>
        </w:rPr>
      </w:pPr>
    </w:p>
    <w:p w14:paraId="4F20D776" w14:textId="10A91E40" w:rsidR="00682BA7" w:rsidRPr="00B77352" w:rsidRDefault="00682BA7" w:rsidP="00682BA7">
      <w:pPr>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Default="0001365B" w:rsidP="0001365B">
      <w:pPr>
        <w:jc w:val="both"/>
        <w:rPr>
          <w:rFonts w:ascii="Avenir Next" w:hAnsi="Avenir Next"/>
          <w:sz w:val="22"/>
          <w:szCs w:val="28"/>
          <w:lang w:val="en-GB"/>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3CBF40CF" w14:textId="77777777" w:rsidR="00F63E0F" w:rsidRPr="00081912" w:rsidRDefault="00F63E0F" w:rsidP="0001365B">
      <w:pPr>
        <w:jc w:val="both"/>
        <w:rPr>
          <w:rFonts w:ascii="Avenir Next" w:hAnsi="Avenir Next"/>
          <w:sz w:val="22"/>
          <w:szCs w:val="28"/>
        </w:rPr>
      </w:pP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D2B0307" w:rsidR="00867A8F" w:rsidRDefault="00654C5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should primary consider using its discretionary power to grant post-recognition relief under Article </w:t>
      </w:r>
      <w:r w:rsidR="00846A0A">
        <w:rPr>
          <w:rFonts w:ascii="Avenir Next" w:hAnsi="Avenir Next" w:cs="Arial"/>
          <w:color w:val="808080" w:themeColor="background1" w:themeShade="80"/>
          <w:sz w:val="22"/>
          <w:szCs w:val="22"/>
          <w:lang w:val="en-GB"/>
        </w:rPr>
        <w:t>21:</w:t>
      </w:r>
    </w:p>
    <w:p w14:paraId="4CA8A216" w14:textId="30BC2DA8" w:rsidR="00846A0A" w:rsidRDefault="00846A0A" w:rsidP="00846A0A">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Whether recognition of the foreign proceedings </w:t>
      </w:r>
      <w:r w:rsidR="00D87A09">
        <w:rPr>
          <w:rFonts w:ascii="Avenir Next" w:hAnsi="Avenir Next" w:cs="Arial"/>
          <w:color w:val="808080" w:themeColor="background1" w:themeShade="80"/>
          <w:sz w:val="22"/>
          <w:szCs w:val="22"/>
          <w:lang w:val="en-GB"/>
        </w:rPr>
        <w:t>(main</w:t>
      </w:r>
      <w:r>
        <w:rPr>
          <w:rFonts w:ascii="Avenir Next" w:hAnsi="Avenir Next" w:cs="Arial"/>
          <w:color w:val="808080" w:themeColor="background1" w:themeShade="80"/>
          <w:sz w:val="22"/>
          <w:szCs w:val="22"/>
          <w:lang w:val="en-GB"/>
        </w:rPr>
        <w:t xml:space="preserve"> or non-main proceedings</w:t>
      </w:r>
      <w:r w:rsidR="00D87A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necessary to protect the assets of the debtor or the interest of creditors</w:t>
      </w:r>
      <w:r w:rsidR="008F723F">
        <w:rPr>
          <w:rFonts w:ascii="Avenir Next" w:hAnsi="Avenir Next" w:cs="Arial"/>
          <w:color w:val="808080" w:themeColor="background1" w:themeShade="80"/>
          <w:sz w:val="22"/>
          <w:szCs w:val="22"/>
          <w:lang w:val="en-GB"/>
        </w:rPr>
        <w:t>.</w:t>
      </w:r>
    </w:p>
    <w:p w14:paraId="0C459C9C" w14:textId="244F467B" w:rsidR="00D87A09" w:rsidRPr="00846A0A" w:rsidRDefault="00D87A09" w:rsidP="00846A0A">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granting the relief to a representative of a foreign non-main proceeding, the court must be satisfied that the relief relates to assets that, under the law of the State, should be administered in the foreign non-main proceedings or concerns information in those proceedings</w:t>
      </w:r>
      <w:r w:rsidR="008F723F">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43773A6B" w14:textId="01002EA4" w:rsidR="009B2641" w:rsidRPr="00B77352" w:rsidRDefault="004F0ACE" w:rsidP="004F0A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13, f</w:t>
      </w:r>
      <w:r w:rsidR="009B2641">
        <w:rPr>
          <w:rFonts w:ascii="Avenir Next" w:hAnsi="Avenir Next" w:cs="Arial"/>
          <w:color w:val="808080" w:themeColor="background1" w:themeShade="80"/>
          <w:sz w:val="22"/>
          <w:szCs w:val="22"/>
          <w:lang w:val="en-GB"/>
        </w:rPr>
        <w:t xml:space="preserve">oreign creditors have the same rights as creditors domiciled in the enacting State regarding the commencement </w:t>
      </w:r>
      <w:r w:rsidR="007658A6">
        <w:rPr>
          <w:rFonts w:ascii="Avenir Next" w:hAnsi="Avenir Next" w:cs="Arial"/>
          <w:color w:val="808080" w:themeColor="background1" w:themeShade="80"/>
          <w:sz w:val="22"/>
          <w:szCs w:val="22"/>
          <w:lang w:val="en-GB"/>
        </w:rPr>
        <w:t>of,</w:t>
      </w:r>
      <w:r w:rsidR="009B2641">
        <w:rPr>
          <w:rFonts w:ascii="Avenir Next" w:hAnsi="Avenir Next" w:cs="Arial"/>
          <w:color w:val="808080" w:themeColor="background1" w:themeShade="80"/>
          <w:sz w:val="22"/>
          <w:szCs w:val="22"/>
          <w:lang w:val="en-GB"/>
        </w:rPr>
        <w:t xml:space="preserve"> and participation </w:t>
      </w:r>
      <w:r w:rsidR="007658A6">
        <w:rPr>
          <w:rFonts w:ascii="Avenir Next" w:hAnsi="Avenir Next" w:cs="Arial"/>
          <w:color w:val="808080" w:themeColor="background1" w:themeShade="80"/>
          <w:sz w:val="22"/>
          <w:szCs w:val="22"/>
          <w:lang w:val="en-GB"/>
        </w:rPr>
        <w:t>in,</w:t>
      </w:r>
      <w:r w:rsidR="009B2641">
        <w:rPr>
          <w:rFonts w:ascii="Avenir Next" w:hAnsi="Avenir Next" w:cs="Arial"/>
          <w:color w:val="808080" w:themeColor="background1" w:themeShade="80"/>
          <w:sz w:val="22"/>
          <w:szCs w:val="22"/>
          <w:lang w:val="en-GB"/>
        </w:rPr>
        <w:t xml:space="preserve"> local proceeding regarding the debtor under the insolvency law of the enacting State.</w:t>
      </w:r>
      <w:r>
        <w:rPr>
          <w:rFonts w:ascii="Avenir Next" w:hAnsi="Avenir Next" w:cs="Arial"/>
          <w:color w:val="808080" w:themeColor="background1" w:themeShade="80"/>
          <w:sz w:val="22"/>
          <w:szCs w:val="22"/>
          <w:lang w:val="en-GB"/>
        </w:rPr>
        <w:t xml:space="preserve"> Also, the c</w:t>
      </w:r>
      <w:r w:rsidR="009B2641">
        <w:rPr>
          <w:rFonts w:ascii="Avenir Next" w:hAnsi="Avenir Next" w:cs="Arial"/>
          <w:color w:val="808080" w:themeColor="background1" w:themeShade="80"/>
          <w:sz w:val="22"/>
          <w:szCs w:val="22"/>
          <w:lang w:val="en-GB"/>
        </w:rPr>
        <w:t xml:space="preserve">laim of a foreign creditor shall not be given a lower priority than that of a </w:t>
      </w:r>
      <w:r w:rsidR="007658A6">
        <w:rPr>
          <w:rFonts w:ascii="Avenir Next" w:hAnsi="Avenir Next" w:cs="Arial"/>
          <w:color w:val="808080" w:themeColor="background1" w:themeShade="80"/>
          <w:sz w:val="22"/>
          <w:szCs w:val="22"/>
          <w:lang w:val="en-GB"/>
        </w:rPr>
        <w:t>general unsecured claim</w:t>
      </w:r>
      <w:r w:rsidR="009B2641">
        <w:rPr>
          <w:rFonts w:ascii="Avenir Next" w:hAnsi="Avenir Next" w:cs="Arial"/>
          <w:color w:val="808080" w:themeColor="background1" w:themeShade="80"/>
          <w:sz w:val="22"/>
          <w:szCs w:val="22"/>
          <w:lang w:val="en-GB"/>
        </w:rPr>
        <w:t xml:space="preserve"> solely because the holder of such claim is a </w:t>
      </w:r>
      <w:r w:rsidR="007658A6">
        <w:rPr>
          <w:rFonts w:ascii="Avenir Next" w:hAnsi="Avenir Next" w:cs="Arial"/>
          <w:color w:val="808080" w:themeColor="background1" w:themeShade="80"/>
          <w:sz w:val="22"/>
          <w:szCs w:val="22"/>
          <w:lang w:val="en-GB"/>
        </w:rPr>
        <w:t>foreign creditor</w:t>
      </w:r>
      <w:r w:rsidR="009B2641">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3A933658" w14:textId="1C30367F" w:rsidR="001D2246" w:rsidRDefault="005A4B2F" w:rsidP="005A4B2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with respect to foreign main versus foreign non-main proceedings is that i</w:t>
      </w:r>
      <w:r w:rsidR="001D2246">
        <w:rPr>
          <w:rFonts w:ascii="Avenir Next" w:hAnsi="Avenir Next" w:cs="Arial"/>
          <w:color w:val="808080" w:themeColor="background1" w:themeShade="80"/>
          <w:sz w:val="22"/>
          <w:szCs w:val="22"/>
          <w:lang w:val="en-GB"/>
        </w:rPr>
        <w:t xml:space="preserve">f the COMI is in the jurisdiction where the foreign proceedings have been opened, the proceeding are main insolvency proceedings with automatic mandatory </w:t>
      </w:r>
      <w:r>
        <w:rPr>
          <w:rFonts w:ascii="Avenir Next" w:hAnsi="Avenir Next" w:cs="Arial"/>
          <w:color w:val="808080" w:themeColor="background1" w:themeShade="80"/>
          <w:sz w:val="22"/>
          <w:szCs w:val="22"/>
          <w:lang w:val="en-GB"/>
        </w:rPr>
        <w:t>relief. While if the COMI is not in the jurisdiction where the f</w:t>
      </w:r>
      <w:r w:rsidR="001D2246">
        <w:rPr>
          <w:rFonts w:ascii="Avenir Next" w:hAnsi="Avenir Next" w:cs="Arial"/>
          <w:color w:val="808080" w:themeColor="background1" w:themeShade="80"/>
          <w:sz w:val="22"/>
          <w:szCs w:val="22"/>
          <w:lang w:val="en-GB"/>
        </w:rPr>
        <w:t>oreign</w:t>
      </w:r>
      <w:r>
        <w:rPr>
          <w:rFonts w:ascii="Avenir Next" w:hAnsi="Avenir Next" w:cs="Arial"/>
          <w:color w:val="808080" w:themeColor="background1" w:themeShade="80"/>
          <w:sz w:val="22"/>
          <w:szCs w:val="22"/>
          <w:lang w:val="en-GB"/>
        </w:rPr>
        <w:t xml:space="preserve"> proceedings have been opened, the proceedings are </w:t>
      </w:r>
      <w:proofErr w:type="gramStart"/>
      <w:r>
        <w:rPr>
          <w:rFonts w:ascii="Avenir Next" w:hAnsi="Avenir Next" w:cs="Arial"/>
          <w:color w:val="808080" w:themeColor="background1" w:themeShade="80"/>
          <w:sz w:val="22"/>
          <w:szCs w:val="22"/>
          <w:lang w:val="en-GB"/>
        </w:rPr>
        <w:t>foreign  non</w:t>
      </w:r>
      <w:proofErr w:type="gramEnd"/>
      <w:r>
        <w:rPr>
          <w:rFonts w:ascii="Avenir Next" w:hAnsi="Avenir Next" w:cs="Arial"/>
          <w:color w:val="808080" w:themeColor="background1" w:themeShade="80"/>
          <w:sz w:val="22"/>
          <w:szCs w:val="22"/>
          <w:lang w:val="en-GB"/>
        </w:rPr>
        <w:t>-main proceedings. The foreign</w:t>
      </w:r>
      <w:r w:rsidR="001D2246">
        <w:rPr>
          <w:rFonts w:ascii="Avenir Next" w:hAnsi="Avenir Next" w:cs="Arial"/>
          <w:color w:val="808080" w:themeColor="background1" w:themeShade="80"/>
          <w:sz w:val="22"/>
          <w:szCs w:val="22"/>
          <w:lang w:val="en-GB"/>
        </w:rPr>
        <w:t xml:space="preserve"> non-main proceedings will not have automatic mandatory relief (but only discretionary post-recognition relief).</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4CC3F887" w:rsidR="00867A8F" w:rsidRDefault="00CC464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COMI is in the jurisdiction where the foreign proceedings have been </w:t>
      </w:r>
      <w:r w:rsidR="004F29FC">
        <w:rPr>
          <w:rFonts w:ascii="Avenir Next" w:hAnsi="Avenir Next" w:cs="Arial"/>
          <w:color w:val="808080" w:themeColor="background1" w:themeShade="80"/>
          <w:sz w:val="22"/>
          <w:szCs w:val="22"/>
          <w:lang w:val="en-GB"/>
        </w:rPr>
        <w:t>opened,</w:t>
      </w:r>
      <w:r>
        <w:rPr>
          <w:rFonts w:ascii="Avenir Next" w:hAnsi="Avenir Next" w:cs="Arial"/>
          <w:color w:val="808080" w:themeColor="background1" w:themeShade="80"/>
          <w:sz w:val="22"/>
          <w:szCs w:val="22"/>
          <w:lang w:val="en-GB"/>
        </w:rPr>
        <w:t xml:space="preserve"> the proceedings are main insolvency proceedings with automatic mandatory </w:t>
      </w:r>
      <w:proofErr w:type="gramStart"/>
      <w:r>
        <w:rPr>
          <w:rFonts w:ascii="Avenir Next" w:hAnsi="Avenir Next" w:cs="Arial"/>
          <w:color w:val="808080" w:themeColor="background1" w:themeShade="80"/>
          <w:sz w:val="22"/>
          <w:szCs w:val="22"/>
          <w:lang w:val="en-GB"/>
        </w:rPr>
        <w:t>relief .</w:t>
      </w:r>
      <w:proofErr w:type="gramEnd"/>
    </w:p>
    <w:p w14:paraId="54283ED1" w14:textId="598B5E02" w:rsidR="00CC4646" w:rsidRDefault="00CC464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only has an establishment in the jurisdiction where the </w:t>
      </w:r>
      <w:r w:rsidR="004F29FC">
        <w:rPr>
          <w:rFonts w:ascii="Avenir Next" w:hAnsi="Avenir Next" w:cs="Arial"/>
          <w:color w:val="808080" w:themeColor="background1" w:themeShade="80"/>
          <w:sz w:val="22"/>
          <w:szCs w:val="22"/>
          <w:lang w:val="en-GB"/>
        </w:rPr>
        <w:t xml:space="preserve">foreign </w:t>
      </w:r>
      <w:proofErr w:type="gramStart"/>
      <w:r w:rsidR="004F29FC">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are</w:t>
      </w:r>
      <w:proofErr w:type="gramEnd"/>
      <w:r>
        <w:rPr>
          <w:rFonts w:ascii="Avenir Next" w:hAnsi="Avenir Next" w:cs="Arial"/>
          <w:color w:val="808080" w:themeColor="background1" w:themeShade="80"/>
          <w:sz w:val="22"/>
          <w:szCs w:val="22"/>
          <w:lang w:val="en-GB"/>
        </w:rPr>
        <w:t xml:space="preserve"> opened, the proceedings are non-main proceeding without automatic relief, but only discretionary  post-recognition  relief granted by the court. </w:t>
      </w:r>
    </w:p>
    <w:p w14:paraId="38267F6D" w14:textId="77777777" w:rsidR="004F29FC" w:rsidRDefault="004F29FC" w:rsidP="00867A8F">
      <w:pPr>
        <w:ind w:left="720" w:hanging="720"/>
        <w:jc w:val="both"/>
        <w:rPr>
          <w:rFonts w:ascii="Avenir Next" w:hAnsi="Avenir Next" w:cs="Arial"/>
          <w:color w:val="808080" w:themeColor="background1" w:themeShade="80"/>
          <w:sz w:val="22"/>
          <w:szCs w:val="22"/>
          <w:lang w:val="en-GB"/>
        </w:rPr>
      </w:pPr>
    </w:p>
    <w:p w14:paraId="0A3EA06D" w14:textId="5FB9EEF5" w:rsidR="004F29FC" w:rsidRDefault="004F29F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proceedings should have been filed in Germany </w:t>
      </w:r>
      <w:r w:rsidR="00D44F26">
        <w:rPr>
          <w:rFonts w:ascii="Avenir Next" w:hAnsi="Avenir Next" w:cs="Arial"/>
          <w:color w:val="808080" w:themeColor="background1" w:themeShade="80"/>
          <w:sz w:val="22"/>
          <w:szCs w:val="22"/>
          <w:lang w:val="en-GB"/>
        </w:rPr>
        <w:t>as the</w:t>
      </w:r>
      <w:r>
        <w:rPr>
          <w:rFonts w:ascii="Avenir Next" w:hAnsi="Avenir Next" w:cs="Arial"/>
          <w:color w:val="808080" w:themeColor="background1" w:themeShade="80"/>
          <w:sz w:val="22"/>
          <w:szCs w:val="22"/>
          <w:lang w:val="en-GB"/>
        </w:rPr>
        <w:t xml:space="preserve"> debtor has its COMI there, which would have resulted in it being </w:t>
      </w:r>
      <w:r w:rsidR="00D44F26">
        <w:rPr>
          <w:rFonts w:ascii="Avenir Next" w:hAnsi="Avenir Next" w:cs="Arial"/>
          <w:color w:val="808080" w:themeColor="background1" w:themeShade="80"/>
          <w:sz w:val="22"/>
          <w:szCs w:val="22"/>
          <w:lang w:val="en-GB"/>
        </w:rPr>
        <w:t xml:space="preserve">a main insolvency proceeding with automatic relief.  Under Article 20(1), Upon recognition of a foreign proceeding that is a foreign main proceeding, the commencement if individual actions or individual proceedings concerning the debtor’s assets, rights or liabilities is stayed; the execution against the debtor’s assets is stayed; and the right to transfer, encumber or otherwise dispose of any assets of the debtor is suspended. </w:t>
      </w:r>
    </w:p>
    <w:p w14:paraId="5B50EF53" w14:textId="5044009A" w:rsidR="00D44F26" w:rsidRDefault="00D44F2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w:t>
      </w:r>
      <w:r w:rsidR="00F70510">
        <w:rPr>
          <w:rFonts w:ascii="Avenir Next" w:hAnsi="Avenir Next" w:cs="Arial"/>
          <w:color w:val="808080" w:themeColor="background1" w:themeShade="80"/>
          <w:sz w:val="22"/>
          <w:szCs w:val="22"/>
          <w:lang w:val="en-GB"/>
        </w:rPr>
        <w:t>proceeding were</w:t>
      </w:r>
      <w:r>
        <w:rPr>
          <w:rFonts w:ascii="Avenir Next" w:hAnsi="Avenir Next" w:cs="Arial"/>
          <w:color w:val="808080" w:themeColor="background1" w:themeShade="80"/>
          <w:sz w:val="22"/>
          <w:szCs w:val="22"/>
          <w:lang w:val="en-GB"/>
        </w:rPr>
        <w:t xml:space="preserve"> filed in Bermuda, the automatic relief is not available but instead post-recognition relief is. </w:t>
      </w:r>
    </w:p>
    <w:p w14:paraId="02C5FFEB" w14:textId="77777777" w:rsidR="00DA4E93" w:rsidRDefault="00DA4E93" w:rsidP="00867A8F">
      <w:pPr>
        <w:ind w:left="720" w:hanging="720"/>
        <w:jc w:val="both"/>
        <w:rPr>
          <w:rFonts w:ascii="Avenir Next" w:hAnsi="Avenir Next" w:cs="Arial"/>
          <w:color w:val="808080" w:themeColor="background1" w:themeShade="80"/>
          <w:sz w:val="22"/>
          <w:szCs w:val="22"/>
          <w:lang w:val="en-GB"/>
        </w:rPr>
      </w:pPr>
    </w:p>
    <w:p w14:paraId="314C2F10" w14:textId="3AB8ECED" w:rsidR="00DA4E93" w:rsidRPr="00B77352" w:rsidRDefault="00DA4E93"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6.4.3 ,</w:t>
      </w:r>
      <w:proofErr w:type="gramEnd"/>
      <w:r>
        <w:rPr>
          <w:rFonts w:ascii="Avenir Next" w:hAnsi="Avenir Next" w:cs="Arial"/>
          <w:color w:val="808080" w:themeColor="background1" w:themeShade="80"/>
          <w:sz w:val="22"/>
          <w:szCs w:val="22"/>
          <w:lang w:val="en-GB"/>
        </w:rPr>
        <w:t xml:space="preserve"> 8.1</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08D41965" w14:textId="77777777" w:rsidR="00DA0648" w:rsidRDefault="00DA0648" w:rsidP="001C0188">
      <w:pPr>
        <w:jc w:val="both"/>
        <w:rPr>
          <w:rFonts w:ascii="Avenir Next" w:hAnsi="Avenir Next" w:cs="Arial"/>
          <w:sz w:val="22"/>
          <w:szCs w:val="28"/>
        </w:rPr>
      </w:pPr>
    </w:p>
    <w:p w14:paraId="41414A2F" w14:textId="77777777" w:rsidR="00DA0648" w:rsidRDefault="00DA0648" w:rsidP="001C0188">
      <w:pPr>
        <w:jc w:val="both"/>
        <w:rPr>
          <w:rFonts w:ascii="Avenir Next" w:hAnsi="Avenir Next" w:cs="Arial"/>
          <w:sz w:val="22"/>
          <w:szCs w:val="28"/>
        </w:rPr>
      </w:pPr>
    </w:p>
    <w:p w14:paraId="08834F13" w14:textId="0BC121F9" w:rsidR="00DA0648" w:rsidRDefault="00DA0648" w:rsidP="001C0188">
      <w:pPr>
        <w:jc w:val="both"/>
        <w:rPr>
          <w:rFonts w:ascii="Avenir Next" w:hAnsi="Avenir Next" w:cs="Arial"/>
          <w:sz w:val="22"/>
          <w:szCs w:val="28"/>
        </w:rPr>
      </w:pPr>
    </w:p>
    <w:p w14:paraId="6AEDF9A8" w14:textId="7FCA6AC8" w:rsidR="00AF1B79" w:rsidRDefault="00AF1B79" w:rsidP="001C0188">
      <w:pPr>
        <w:jc w:val="both"/>
        <w:rPr>
          <w:rFonts w:ascii="Avenir Next" w:hAnsi="Avenir Next" w:cs="Arial"/>
          <w:sz w:val="22"/>
          <w:szCs w:val="28"/>
        </w:rPr>
      </w:pPr>
    </w:p>
    <w:p w14:paraId="1EA2F3C8" w14:textId="617A807B" w:rsidR="00DF27E9" w:rsidRDefault="00DA0648" w:rsidP="001C0188">
      <w:pPr>
        <w:jc w:val="both"/>
        <w:rPr>
          <w:rFonts w:ascii="Avenir Next" w:hAnsi="Avenir Next" w:cs="Arial"/>
          <w:color w:val="AEAAAA" w:themeColor="background2" w:themeShade="BF"/>
          <w:sz w:val="22"/>
          <w:szCs w:val="28"/>
        </w:rPr>
      </w:pPr>
      <w:r>
        <w:rPr>
          <w:rFonts w:ascii="Avenir Next" w:hAnsi="Avenir Next" w:cs="Arial"/>
          <w:color w:val="AEAAAA" w:themeColor="background2" w:themeShade="BF"/>
          <w:sz w:val="22"/>
          <w:szCs w:val="28"/>
        </w:rPr>
        <w:t xml:space="preserve">The joint </w:t>
      </w:r>
      <w:proofErr w:type="gramStart"/>
      <w:r>
        <w:rPr>
          <w:rFonts w:ascii="Avenir Next" w:hAnsi="Avenir Next" w:cs="Arial"/>
          <w:color w:val="AEAAAA" w:themeColor="background2" w:themeShade="BF"/>
          <w:sz w:val="22"/>
          <w:szCs w:val="28"/>
        </w:rPr>
        <w:t>liquidator</w:t>
      </w:r>
      <w:proofErr w:type="gramEnd"/>
      <w:r>
        <w:rPr>
          <w:rFonts w:ascii="Avenir Next" w:hAnsi="Avenir Next" w:cs="Arial"/>
          <w:color w:val="AEAAAA" w:themeColor="background2" w:themeShade="BF"/>
          <w:sz w:val="22"/>
          <w:szCs w:val="28"/>
        </w:rPr>
        <w:t xml:space="preserve"> are foreign </w:t>
      </w:r>
      <w:r w:rsidR="002A13BA">
        <w:rPr>
          <w:rFonts w:ascii="Avenir Next" w:hAnsi="Avenir Next" w:cs="Arial"/>
          <w:color w:val="AEAAAA" w:themeColor="background2" w:themeShade="BF"/>
          <w:sz w:val="22"/>
          <w:szCs w:val="28"/>
        </w:rPr>
        <w:t>representatives,</w:t>
      </w:r>
      <w:r>
        <w:rPr>
          <w:rFonts w:ascii="Avenir Next" w:hAnsi="Avenir Next" w:cs="Arial"/>
          <w:color w:val="AEAAAA" w:themeColor="background2" w:themeShade="BF"/>
          <w:sz w:val="22"/>
          <w:szCs w:val="28"/>
        </w:rPr>
        <w:t xml:space="preserve"> they would have applied under </w:t>
      </w:r>
      <w:r w:rsidR="00DF27E9">
        <w:rPr>
          <w:rFonts w:ascii="Avenir Next" w:hAnsi="Avenir Next" w:cs="Arial"/>
          <w:color w:val="AEAAAA" w:themeColor="background2" w:themeShade="BF"/>
          <w:sz w:val="22"/>
          <w:szCs w:val="28"/>
        </w:rPr>
        <w:t xml:space="preserve">Article 15 (1) </w:t>
      </w:r>
      <w:r>
        <w:rPr>
          <w:rFonts w:ascii="Avenir Next" w:hAnsi="Avenir Next" w:cs="Arial"/>
          <w:color w:val="AEAAAA" w:themeColor="background2" w:themeShade="BF"/>
          <w:sz w:val="22"/>
          <w:szCs w:val="28"/>
        </w:rPr>
        <w:t>to the foreign</w:t>
      </w:r>
      <w:r w:rsidR="00DF27E9">
        <w:rPr>
          <w:rFonts w:ascii="Avenir Next" w:hAnsi="Avenir Next" w:cs="Arial"/>
          <w:color w:val="AEAAAA" w:themeColor="background2" w:themeShade="BF"/>
          <w:sz w:val="22"/>
          <w:szCs w:val="28"/>
        </w:rPr>
        <w:t xml:space="preserve"> court for recognition of the foreign proceedings in which the</w:t>
      </w:r>
      <w:r>
        <w:rPr>
          <w:rFonts w:ascii="Avenir Next" w:hAnsi="Avenir Next" w:cs="Arial"/>
          <w:color w:val="AEAAAA" w:themeColor="background2" w:themeShade="BF"/>
          <w:sz w:val="22"/>
          <w:szCs w:val="28"/>
        </w:rPr>
        <w:t>y had</w:t>
      </w:r>
      <w:r w:rsidR="00DF27E9">
        <w:rPr>
          <w:rFonts w:ascii="Avenir Next" w:hAnsi="Avenir Next" w:cs="Arial"/>
          <w:color w:val="AEAAAA" w:themeColor="background2" w:themeShade="BF"/>
          <w:sz w:val="22"/>
          <w:szCs w:val="28"/>
        </w:rPr>
        <w:t xml:space="preserve"> been appointed.</w:t>
      </w:r>
      <w:r>
        <w:rPr>
          <w:rFonts w:ascii="Avenir Next" w:hAnsi="Avenir Next" w:cs="Arial"/>
          <w:color w:val="AEAAAA" w:themeColor="background2" w:themeShade="BF"/>
          <w:sz w:val="22"/>
          <w:szCs w:val="28"/>
        </w:rPr>
        <w:t xml:space="preserve">  Article 15(3) requires an application for recognition to be accompanied by a statement identifying all foreign proceedings in respect of the debtor that are known to the foreign representative. </w:t>
      </w:r>
      <w:r w:rsidR="00992F7A">
        <w:rPr>
          <w:rFonts w:ascii="Avenir Next" w:hAnsi="Avenir Next" w:cs="Arial"/>
          <w:color w:val="AEAAAA" w:themeColor="background2" w:themeShade="BF"/>
          <w:sz w:val="22"/>
          <w:szCs w:val="28"/>
        </w:rPr>
        <w:t>T</w:t>
      </w:r>
      <w:r>
        <w:rPr>
          <w:rFonts w:ascii="Avenir Next" w:hAnsi="Avenir Next" w:cs="Arial"/>
          <w:color w:val="AEAAAA" w:themeColor="background2" w:themeShade="BF"/>
          <w:sz w:val="22"/>
          <w:szCs w:val="28"/>
        </w:rPr>
        <w:t>he liquidators</w:t>
      </w:r>
      <w:r w:rsidR="00992F7A">
        <w:rPr>
          <w:rFonts w:ascii="Avenir Next" w:hAnsi="Avenir Next" w:cs="Arial"/>
          <w:color w:val="AEAAAA" w:themeColor="background2" w:themeShade="BF"/>
          <w:sz w:val="22"/>
          <w:szCs w:val="28"/>
        </w:rPr>
        <w:t xml:space="preserve"> were sued and served with discovery in connection with their alleged tortious interference with contract rights of the US-based vendors of the foreign debtor after they made the application for recognition and submitted statement </w:t>
      </w:r>
      <w:r w:rsidR="002A13BA">
        <w:rPr>
          <w:rFonts w:ascii="Avenir Next" w:hAnsi="Avenir Next" w:cs="Arial"/>
          <w:color w:val="AEAAAA" w:themeColor="background2" w:themeShade="BF"/>
          <w:sz w:val="22"/>
          <w:szCs w:val="28"/>
        </w:rPr>
        <w:t>identifying all</w:t>
      </w:r>
      <w:r w:rsidR="00992F7A">
        <w:rPr>
          <w:rFonts w:ascii="Avenir Next" w:hAnsi="Avenir Next" w:cs="Arial"/>
          <w:color w:val="AEAAAA" w:themeColor="background2" w:themeShade="BF"/>
          <w:sz w:val="22"/>
          <w:szCs w:val="28"/>
        </w:rPr>
        <w:t xml:space="preserve"> foreign proceeding in respect of the debtor. </w:t>
      </w:r>
    </w:p>
    <w:p w14:paraId="22C1019A" w14:textId="77777777" w:rsidR="00992F7A" w:rsidRDefault="00992F7A" w:rsidP="001C0188">
      <w:pPr>
        <w:jc w:val="both"/>
        <w:rPr>
          <w:rFonts w:ascii="Avenir Next" w:hAnsi="Avenir Next" w:cs="Arial"/>
          <w:color w:val="AEAAAA" w:themeColor="background2" w:themeShade="BF"/>
          <w:sz w:val="22"/>
          <w:szCs w:val="28"/>
        </w:rPr>
      </w:pPr>
    </w:p>
    <w:p w14:paraId="298D06AF" w14:textId="04141364" w:rsidR="00992F7A" w:rsidRDefault="00992F7A" w:rsidP="00992F7A">
      <w:pPr>
        <w:jc w:val="both"/>
        <w:rPr>
          <w:rFonts w:ascii="Avenir Next" w:hAnsi="Avenir Next" w:cs="Arial"/>
          <w:color w:val="AEAAAA" w:themeColor="background2" w:themeShade="BF"/>
          <w:sz w:val="22"/>
          <w:szCs w:val="28"/>
        </w:rPr>
      </w:pPr>
      <w:r>
        <w:rPr>
          <w:rFonts w:ascii="Avenir Next" w:hAnsi="Avenir Next" w:cs="Arial"/>
          <w:color w:val="AEAAAA" w:themeColor="background2" w:themeShade="BF"/>
          <w:sz w:val="22"/>
          <w:szCs w:val="28"/>
        </w:rPr>
        <w:t xml:space="preserve">The need arises to update the court where the application for recognition was sought with the subsequent information. </w:t>
      </w:r>
      <w:r>
        <w:rPr>
          <w:rFonts w:ascii="Avenir Next" w:hAnsi="Avenir Next" w:cs="Arial"/>
          <w:color w:val="AEAAAA" w:themeColor="background2" w:themeShade="BF"/>
          <w:sz w:val="22"/>
          <w:szCs w:val="28"/>
        </w:rPr>
        <w:t>Article 18</w:t>
      </w:r>
      <w:r>
        <w:rPr>
          <w:rFonts w:ascii="Avenir Next" w:hAnsi="Avenir Next" w:cs="Arial"/>
          <w:color w:val="AEAAAA" w:themeColor="background2" w:themeShade="BF"/>
          <w:sz w:val="22"/>
          <w:szCs w:val="28"/>
        </w:rPr>
        <w:t xml:space="preserve"> provides that from </w:t>
      </w:r>
      <w:r>
        <w:rPr>
          <w:rFonts w:ascii="Avenir Next" w:hAnsi="Avenir Next" w:cs="Arial"/>
          <w:color w:val="AEAAAA" w:themeColor="background2" w:themeShade="BF"/>
          <w:sz w:val="22"/>
          <w:szCs w:val="28"/>
        </w:rPr>
        <w:t>the time of filing the application for recognition of the foreign proceedings, the foreign representative shall inform the court promptly of:</w:t>
      </w:r>
    </w:p>
    <w:p w14:paraId="31F2272A" w14:textId="29A038DE" w:rsidR="00DF27E9" w:rsidRDefault="00992F7A" w:rsidP="001C0188">
      <w:pPr>
        <w:jc w:val="both"/>
        <w:rPr>
          <w:rFonts w:ascii="Avenir Next" w:hAnsi="Avenir Next" w:cs="Arial"/>
          <w:color w:val="AEAAAA" w:themeColor="background2" w:themeShade="BF"/>
          <w:sz w:val="22"/>
          <w:szCs w:val="28"/>
        </w:rPr>
      </w:pPr>
      <w:r>
        <w:rPr>
          <w:rFonts w:ascii="Avenir Next" w:hAnsi="Avenir Next" w:cs="Arial"/>
          <w:color w:val="AEAAAA" w:themeColor="background2" w:themeShade="BF"/>
          <w:sz w:val="22"/>
          <w:szCs w:val="28"/>
        </w:rPr>
        <w:t xml:space="preserve">(b) Any other foreign proceeding regarding the same debtor that becomes known to the foreign representative. </w:t>
      </w:r>
      <w:r>
        <w:rPr>
          <w:rFonts w:ascii="Avenir Next" w:hAnsi="Avenir Next" w:cs="Arial"/>
          <w:color w:val="AEAAAA" w:themeColor="background2" w:themeShade="BF"/>
          <w:sz w:val="22"/>
          <w:szCs w:val="28"/>
        </w:rPr>
        <w:t xml:space="preserve"> The practical point is   that the information</w:t>
      </w:r>
      <w:r w:rsidR="00DF27E9">
        <w:rPr>
          <w:rFonts w:ascii="Avenir Next" w:hAnsi="Avenir Next" w:cs="Arial"/>
          <w:color w:val="AEAAAA" w:themeColor="background2" w:themeShade="BF"/>
          <w:sz w:val="22"/>
          <w:szCs w:val="28"/>
        </w:rPr>
        <w:t xml:space="preserve"> required under paragraph 3 is intended to assist the court in appropriately tailoring relief in support of the foreign proceeding to ensure consistency with other proceedings concerning the same debtor.</w:t>
      </w:r>
    </w:p>
    <w:p w14:paraId="3051EB1C" w14:textId="77777777" w:rsidR="002B2138" w:rsidRDefault="002B2138" w:rsidP="001C0188">
      <w:pPr>
        <w:jc w:val="both"/>
        <w:rPr>
          <w:rFonts w:ascii="Avenir Next" w:hAnsi="Avenir Next" w:cs="Arial"/>
          <w:color w:val="AEAAAA" w:themeColor="background2" w:themeShade="BF"/>
          <w:sz w:val="22"/>
          <w:szCs w:val="28"/>
        </w:rPr>
      </w:pPr>
    </w:p>
    <w:p w14:paraId="3E71FFE4" w14:textId="345584AD" w:rsidR="00907704" w:rsidRDefault="002A13BA" w:rsidP="001C0188">
      <w:pPr>
        <w:jc w:val="both"/>
        <w:rPr>
          <w:rFonts w:ascii="Avenir Next" w:hAnsi="Avenir Next" w:cs="Arial"/>
          <w:color w:val="AEAAAA" w:themeColor="background2" w:themeShade="BF"/>
          <w:sz w:val="22"/>
          <w:szCs w:val="28"/>
        </w:rPr>
      </w:pPr>
      <w:r>
        <w:rPr>
          <w:rFonts w:ascii="Avenir Next" w:hAnsi="Avenir Next" w:cs="Arial"/>
          <w:color w:val="AEAAAA" w:themeColor="background2" w:themeShade="BF"/>
          <w:sz w:val="22"/>
          <w:szCs w:val="28"/>
        </w:rPr>
        <w:t>Furthermore,</w:t>
      </w:r>
      <w:r w:rsidR="00992F7A">
        <w:rPr>
          <w:rFonts w:ascii="Avenir Next" w:hAnsi="Avenir Next" w:cs="Arial"/>
          <w:color w:val="AEAAAA" w:themeColor="background2" w:themeShade="BF"/>
          <w:sz w:val="22"/>
          <w:szCs w:val="28"/>
        </w:rPr>
        <w:t xml:space="preserve"> </w:t>
      </w:r>
      <w:r w:rsidR="00907704">
        <w:rPr>
          <w:rFonts w:ascii="Avenir Next" w:hAnsi="Avenir Next" w:cs="Arial"/>
          <w:color w:val="AEAAAA" w:themeColor="background2" w:themeShade="BF"/>
          <w:sz w:val="22"/>
          <w:szCs w:val="28"/>
        </w:rPr>
        <w:t xml:space="preserve">Article 18 imposes a duty on the foreign representative to keep the court informed of changes when they are  of substantial nature, the foreign representative is to advise of changes  if any additional proceedings concerning the debtor that may become known to the foreign representative  subsequent to the statement concerning the foreign proceedings concerning the debtor known to the foreign representative that is required to be made to the court under article 15, paragraph 3.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1B730756" w14:textId="77777777" w:rsidR="006C731D" w:rsidRDefault="006C731D" w:rsidP="00F31EE9">
      <w:pPr>
        <w:jc w:val="both"/>
        <w:rPr>
          <w:rFonts w:ascii="Avenir Next" w:hAnsi="Avenir Next" w:cs="Arial"/>
          <w:sz w:val="22"/>
          <w:szCs w:val="22"/>
          <w:lang w:val="en-GB"/>
        </w:rPr>
      </w:pPr>
    </w:p>
    <w:p w14:paraId="75134068" w14:textId="5E97ED22" w:rsidR="006C731D" w:rsidRDefault="006C731D" w:rsidP="00F31EE9">
      <w:pPr>
        <w:jc w:val="both"/>
        <w:rPr>
          <w:rFonts w:ascii="Avenir Next" w:hAnsi="Avenir Next" w:cs="Arial"/>
          <w:sz w:val="22"/>
          <w:szCs w:val="22"/>
          <w:lang w:val="en-GB"/>
        </w:rPr>
      </w:pPr>
    </w:p>
    <w:p w14:paraId="2EBCC997" w14:textId="77777777" w:rsidR="00817D57" w:rsidRPr="00E2622D" w:rsidRDefault="00817D57" w:rsidP="00707FC8">
      <w:pPr>
        <w:jc w:val="both"/>
        <w:rPr>
          <w:rFonts w:ascii="Avenir Next" w:hAnsi="Avenir Next" w:cs="Arial"/>
          <w:sz w:val="22"/>
          <w:szCs w:val="22"/>
          <w:lang w:val="en-GB"/>
        </w:rPr>
      </w:pPr>
    </w:p>
    <w:p w14:paraId="11C80F15" w14:textId="4CAFC286" w:rsidR="006C731D" w:rsidRDefault="006C731D" w:rsidP="00230B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Gibbs Rule established in the case, Antony Gibbs &amp; Sons v La </w:t>
      </w:r>
      <w:proofErr w:type="spellStart"/>
      <w:r>
        <w:rPr>
          <w:rFonts w:ascii="Avenir Next" w:hAnsi="Avenir Next" w:cs="Arial"/>
          <w:color w:val="808080" w:themeColor="background1" w:themeShade="80"/>
          <w:sz w:val="22"/>
          <w:szCs w:val="22"/>
          <w:lang w:val="en-GB"/>
        </w:rPr>
        <w:t>Socie’te</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Industrielle</w:t>
      </w:r>
      <w:proofErr w:type="spellEnd"/>
      <w:r>
        <w:rPr>
          <w:rFonts w:ascii="Avenir Next" w:hAnsi="Avenir Next" w:cs="Arial"/>
          <w:color w:val="808080" w:themeColor="background1" w:themeShade="80"/>
          <w:sz w:val="22"/>
          <w:szCs w:val="22"/>
          <w:lang w:val="en-GB"/>
        </w:rPr>
        <w:t xml:space="preserve"> et Commerciale de </w:t>
      </w:r>
      <w:proofErr w:type="spellStart"/>
      <w:r>
        <w:rPr>
          <w:rFonts w:ascii="Avenir Next" w:hAnsi="Avenir Next" w:cs="Arial"/>
          <w:color w:val="808080" w:themeColor="background1" w:themeShade="80"/>
          <w:sz w:val="22"/>
          <w:szCs w:val="22"/>
          <w:lang w:val="en-GB"/>
        </w:rPr>
        <w:t>Meteux</w:t>
      </w:r>
      <w:proofErr w:type="spellEnd"/>
      <w:r>
        <w:rPr>
          <w:rFonts w:ascii="Avenir Next" w:hAnsi="Avenir Next" w:cs="Arial"/>
          <w:color w:val="808080" w:themeColor="background1" w:themeShade="80"/>
          <w:sz w:val="22"/>
          <w:szCs w:val="22"/>
          <w:lang w:val="en-GB"/>
        </w:rPr>
        <w:t xml:space="preserve"> (1890) LR 25 QB 399 is of application. The Gibbs rule </w:t>
      </w:r>
      <w:proofErr w:type="gramStart"/>
      <w:r>
        <w:rPr>
          <w:rFonts w:ascii="Avenir Next" w:hAnsi="Avenir Next" w:cs="Arial"/>
          <w:color w:val="808080" w:themeColor="background1" w:themeShade="80"/>
          <w:sz w:val="22"/>
          <w:szCs w:val="22"/>
          <w:lang w:val="en-GB"/>
        </w:rPr>
        <w:t>provides  that</w:t>
      </w:r>
      <w:proofErr w:type="gramEnd"/>
      <w:r>
        <w:rPr>
          <w:rFonts w:ascii="Avenir Next" w:hAnsi="Avenir Next" w:cs="Arial"/>
          <w:color w:val="808080" w:themeColor="background1" w:themeShade="80"/>
          <w:sz w:val="22"/>
          <w:szCs w:val="22"/>
          <w:lang w:val="en-GB"/>
        </w:rPr>
        <w:t xml:space="preserve"> a debt </w:t>
      </w:r>
      <w:r w:rsidR="00230BCE">
        <w:rPr>
          <w:rFonts w:ascii="Avenir Next" w:hAnsi="Avenir Next" w:cs="Arial"/>
          <w:color w:val="808080" w:themeColor="background1" w:themeShade="80"/>
          <w:sz w:val="22"/>
          <w:szCs w:val="22"/>
          <w:lang w:val="en-GB"/>
        </w:rPr>
        <w:t>governed by English law cannot be discharged or compromised  by a foreign insolvency proceedings.</w:t>
      </w:r>
    </w:p>
    <w:p w14:paraId="248E5537" w14:textId="77777777" w:rsidR="006C731D" w:rsidRDefault="006C731D" w:rsidP="00F31EE9">
      <w:pPr>
        <w:ind w:left="720" w:hanging="720"/>
        <w:jc w:val="both"/>
        <w:rPr>
          <w:rFonts w:ascii="Avenir Next" w:hAnsi="Avenir Next" w:cs="Arial"/>
          <w:color w:val="808080" w:themeColor="background1" w:themeShade="80"/>
          <w:sz w:val="22"/>
          <w:szCs w:val="22"/>
          <w:lang w:val="en-GB"/>
        </w:rPr>
      </w:pPr>
    </w:p>
    <w:p w14:paraId="781C72AF" w14:textId="175A3BA0" w:rsidR="00316117" w:rsidRDefault="002544E1"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US-governed leases and intellectual property licenses have ipso facto clauses that are not enforceable under the US Bankruptcy Code</w:t>
      </w:r>
      <w:r w:rsidR="00230BCE">
        <w:rPr>
          <w:rFonts w:ascii="Avenir Next" w:hAnsi="Avenir Next" w:cs="Arial"/>
          <w:color w:val="808080" w:themeColor="background1" w:themeShade="80"/>
          <w:sz w:val="22"/>
          <w:szCs w:val="22"/>
          <w:lang w:val="en-GB"/>
        </w:rPr>
        <w:t xml:space="preserve">, therefore the debt can be discharged. </w:t>
      </w:r>
      <w:r w:rsidR="00316117">
        <w:rPr>
          <w:rFonts w:ascii="Avenir Next" w:hAnsi="Avenir Next" w:cs="Arial"/>
          <w:color w:val="808080" w:themeColor="background1" w:themeShade="80"/>
          <w:sz w:val="22"/>
          <w:szCs w:val="22"/>
          <w:lang w:val="en-GB"/>
        </w:rPr>
        <w:t xml:space="preserve">Discharge of debt under the insolvency law of a foreign </w:t>
      </w:r>
      <w:proofErr w:type="gramStart"/>
      <w:r w:rsidR="00316117">
        <w:rPr>
          <w:rFonts w:ascii="Avenir Next" w:hAnsi="Avenir Next" w:cs="Arial"/>
          <w:color w:val="808080" w:themeColor="background1" w:themeShade="80"/>
          <w:sz w:val="22"/>
          <w:szCs w:val="22"/>
          <w:lang w:val="en-GB"/>
        </w:rPr>
        <w:t>country  is</w:t>
      </w:r>
      <w:proofErr w:type="gramEnd"/>
      <w:r w:rsidR="00316117">
        <w:rPr>
          <w:rFonts w:ascii="Avenir Next" w:hAnsi="Avenir Next" w:cs="Arial"/>
          <w:color w:val="808080" w:themeColor="background1" w:themeShade="80"/>
          <w:sz w:val="22"/>
          <w:szCs w:val="22"/>
          <w:lang w:val="en-GB"/>
        </w:rPr>
        <w:t xml:space="preserve"> only treated  as discharge therefrom  in England if it is a discharge of the law applicable to the contract (Mr Justice Hildyard in Matter of  the OJSC International Bank of Azerbaijan and the CBIR 2006). For the ipso facto clause to have any </w:t>
      </w:r>
      <w:r w:rsidR="00E57D49">
        <w:rPr>
          <w:rFonts w:ascii="Avenir Next" w:hAnsi="Avenir Next" w:cs="Arial"/>
          <w:color w:val="808080" w:themeColor="background1" w:themeShade="80"/>
          <w:sz w:val="22"/>
          <w:szCs w:val="22"/>
          <w:lang w:val="en-GB"/>
        </w:rPr>
        <w:t>effect,</w:t>
      </w:r>
      <w:r w:rsidR="00316117">
        <w:rPr>
          <w:rFonts w:ascii="Avenir Next" w:hAnsi="Avenir Next" w:cs="Arial"/>
          <w:color w:val="808080" w:themeColor="background1" w:themeShade="80"/>
          <w:sz w:val="22"/>
          <w:szCs w:val="22"/>
          <w:lang w:val="en-GB"/>
        </w:rPr>
        <w:t xml:space="preserve"> the US creditor would have to surrender to the jurisdiction of the law governing the clause,</w:t>
      </w:r>
      <w:r w:rsidR="00AF0C1E">
        <w:rPr>
          <w:rFonts w:ascii="Avenir Next" w:hAnsi="Avenir Next" w:cs="Arial"/>
          <w:color w:val="808080" w:themeColor="background1" w:themeShade="80"/>
          <w:sz w:val="22"/>
          <w:szCs w:val="22"/>
          <w:lang w:val="en-GB"/>
        </w:rPr>
        <w:t xml:space="preserve"> that being the English Courts.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268EB6B4" w:rsidR="00867A8F" w:rsidRDefault="008E2A2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w:t>
      </w:r>
      <w:r w:rsidR="009175C2">
        <w:rPr>
          <w:rFonts w:ascii="Avenir Next" w:hAnsi="Avenir Next" w:cs="Arial"/>
          <w:color w:val="808080" w:themeColor="background1" w:themeShade="80"/>
          <w:sz w:val="22"/>
          <w:szCs w:val="22"/>
          <w:lang w:val="en-GB"/>
        </w:rPr>
        <w:t>ascertained</w:t>
      </w:r>
      <w:r>
        <w:rPr>
          <w:rFonts w:ascii="Avenir Next" w:hAnsi="Avenir Next" w:cs="Arial"/>
          <w:color w:val="808080" w:themeColor="background1" w:themeShade="80"/>
          <w:sz w:val="22"/>
          <w:szCs w:val="22"/>
          <w:lang w:val="en-GB"/>
        </w:rPr>
        <w:t xml:space="preserve"> the COMI. </w:t>
      </w:r>
    </w:p>
    <w:p w14:paraId="6C693F0A" w14:textId="77777777" w:rsidR="008E2A28" w:rsidRDefault="008E2A28" w:rsidP="00867A8F">
      <w:pPr>
        <w:ind w:left="720" w:hanging="720"/>
        <w:jc w:val="both"/>
        <w:rPr>
          <w:rFonts w:ascii="Avenir Next" w:hAnsi="Avenir Next" w:cs="Arial"/>
          <w:color w:val="808080" w:themeColor="background1" w:themeShade="80"/>
          <w:sz w:val="22"/>
          <w:szCs w:val="22"/>
          <w:lang w:val="en-GB"/>
        </w:rPr>
      </w:pPr>
    </w:p>
    <w:p w14:paraId="699E7B6B" w14:textId="2E09E881" w:rsidR="008E2A28" w:rsidRDefault="008E2A2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Ascertaining the COMI would have indicated whether the proceeding would have been a foreign main</w:t>
      </w:r>
      <w:r w:rsidR="009175C2">
        <w:rPr>
          <w:rFonts w:ascii="Avenir Next" w:hAnsi="Avenir Next" w:cs="Arial"/>
          <w:color w:val="808080" w:themeColor="background1" w:themeShade="80"/>
          <w:sz w:val="22"/>
          <w:szCs w:val="22"/>
          <w:lang w:val="en-GB"/>
        </w:rPr>
        <w:t xml:space="preserve"> proceedings or foreign non-main proceedings. </w:t>
      </w:r>
    </w:p>
    <w:p w14:paraId="46073F40" w14:textId="0F53E7DF" w:rsidR="009175C2" w:rsidRDefault="009175C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or whether the establishment exists, is the date of commencement of the foreign proceedings. </w:t>
      </w:r>
    </w:p>
    <w:p w14:paraId="104C75AD" w14:textId="77777777" w:rsidR="00E57D49" w:rsidRDefault="00E57D49" w:rsidP="00867A8F">
      <w:pPr>
        <w:ind w:left="720" w:hanging="720"/>
        <w:jc w:val="both"/>
        <w:rPr>
          <w:rFonts w:ascii="Avenir Next" w:hAnsi="Avenir Next" w:cs="Arial"/>
          <w:color w:val="808080" w:themeColor="background1" w:themeShade="80"/>
          <w:sz w:val="22"/>
          <w:szCs w:val="22"/>
          <w:lang w:val="en-GB"/>
        </w:rPr>
      </w:pPr>
    </w:p>
    <w:p w14:paraId="3CA66632" w14:textId="6F22472C" w:rsidR="00E57D49" w:rsidRDefault="00E57D4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applied under Article 19. Article 19(1) provides that from the time of filing an application for recognition until the application is decided upon, the court may, at the request of the foreign </w:t>
      </w:r>
      <w:proofErr w:type="gramStart"/>
      <w:r>
        <w:rPr>
          <w:rFonts w:ascii="Avenir Next" w:hAnsi="Avenir Next" w:cs="Arial"/>
          <w:color w:val="808080" w:themeColor="background1" w:themeShade="80"/>
          <w:sz w:val="22"/>
          <w:szCs w:val="22"/>
          <w:lang w:val="en-GB"/>
        </w:rPr>
        <w:t>representative ,</w:t>
      </w:r>
      <w:proofErr w:type="gramEnd"/>
      <w:r>
        <w:rPr>
          <w:rFonts w:ascii="Avenir Next" w:hAnsi="Avenir Next" w:cs="Arial"/>
          <w:color w:val="808080" w:themeColor="background1" w:themeShade="80"/>
          <w:sz w:val="22"/>
          <w:szCs w:val="22"/>
          <w:lang w:val="en-GB"/>
        </w:rPr>
        <w:t xml:space="preserve"> where relief is urgently needed to protect the assets of the debtor or the interest of the creditors, grant relief of provisional nature, including</w:t>
      </w:r>
      <w:r w:rsidR="00B33879">
        <w:rPr>
          <w:rFonts w:ascii="Avenir Next" w:hAnsi="Avenir Next" w:cs="Arial"/>
          <w:color w:val="808080" w:themeColor="background1" w:themeShade="80"/>
          <w:sz w:val="22"/>
          <w:szCs w:val="22"/>
          <w:lang w:val="en-GB"/>
        </w:rPr>
        <w:t xml:space="preserve">: (a) stating execution against the debtor’s assets. </w:t>
      </w:r>
    </w:p>
    <w:p w14:paraId="621A0590" w14:textId="77777777" w:rsidR="00B33879" w:rsidRDefault="00B33879" w:rsidP="00867A8F">
      <w:pPr>
        <w:ind w:left="720" w:hanging="720"/>
        <w:jc w:val="both"/>
        <w:rPr>
          <w:rFonts w:ascii="Avenir Next" w:hAnsi="Avenir Next" w:cs="Arial"/>
          <w:color w:val="808080" w:themeColor="background1" w:themeShade="80"/>
          <w:sz w:val="22"/>
          <w:szCs w:val="22"/>
          <w:lang w:val="en-GB"/>
        </w:rPr>
      </w:pPr>
    </w:p>
    <w:p w14:paraId="0D9C8397" w14:textId="039D6ABB" w:rsidR="00B33879" w:rsidRPr="00B77352" w:rsidRDefault="00B33879"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 benefit of Article 19,</w:t>
      </w:r>
      <w:proofErr w:type="gramEnd"/>
      <w:r>
        <w:rPr>
          <w:rFonts w:ascii="Avenir Next" w:hAnsi="Avenir Next" w:cs="Arial"/>
          <w:color w:val="808080" w:themeColor="background1" w:themeShade="80"/>
          <w:sz w:val="22"/>
          <w:szCs w:val="22"/>
          <w:lang w:val="en-GB"/>
        </w:rPr>
        <w:t xml:space="preserve"> is that relief can sough while the decision of the application is pending. </w:t>
      </w:r>
    </w:p>
    <w:p w14:paraId="6841A1DE" w14:textId="50A089D8" w:rsidR="00D5244F" w:rsidRDefault="00D5244F" w:rsidP="00707FC8">
      <w:pPr>
        <w:jc w:val="both"/>
        <w:rPr>
          <w:rFonts w:ascii="Avenir Next" w:hAnsi="Avenir Next" w:cs="Arial"/>
          <w:b/>
          <w:sz w:val="22"/>
          <w:szCs w:val="22"/>
          <w:lang w:val="en-GB"/>
        </w:rPr>
      </w:pPr>
    </w:p>
    <w:p w14:paraId="62A8A4D0" w14:textId="77777777" w:rsidR="00E57D49" w:rsidRDefault="00E57D49" w:rsidP="00707FC8">
      <w:pPr>
        <w:jc w:val="both"/>
        <w:rPr>
          <w:rFonts w:ascii="Avenir Next" w:hAnsi="Avenir Next" w:cs="Arial"/>
          <w:b/>
          <w:sz w:val="22"/>
          <w:szCs w:val="22"/>
          <w:lang w:val="en-GB"/>
        </w:rPr>
      </w:pPr>
    </w:p>
    <w:p w14:paraId="585FFE8D" w14:textId="3C1D3FAF" w:rsidR="00E57D49" w:rsidRDefault="00E57D49" w:rsidP="00707FC8">
      <w:pPr>
        <w:jc w:val="both"/>
        <w:rPr>
          <w:rFonts w:ascii="Avenir Next" w:hAnsi="Avenir Next" w:cs="Arial"/>
          <w:b/>
          <w:sz w:val="22"/>
          <w:szCs w:val="22"/>
          <w:lang w:val="en-GB"/>
        </w:rPr>
      </w:pPr>
      <w:r>
        <w:rPr>
          <w:rFonts w:ascii="Avenir Next" w:hAnsi="Avenir Next" w:cs="Arial"/>
          <w:b/>
          <w:sz w:val="22"/>
          <w:szCs w:val="22"/>
          <w:lang w:val="en-GB"/>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lastRenderedPageBreak/>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7777777"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Default="00E2622D">
      <w:pPr>
        <w:rPr>
          <w:rFonts w:ascii="Avenir Next" w:hAnsi="Avenir Next" w:cs="Arial"/>
          <w:sz w:val="22"/>
          <w:szCs w:val="22"/>
          <w:lang w:val="en-GB"/>
        </w:rPr>
      </w:pPr>
    </w:p>
    <w:p w14:paraId="3BF3C836" w14:textId="77777777" w:rsidR="00543512" w:rsidRPr="00543512" w:rsidRDefault="00543512" w:rsidP="00543512">
      <w:pPr>
        <w:rPr>
          <w:rFonts w:ascii="Avenir Next" w:hAnsi="Avenir Next" w:cs="Arial"/>
          <w:sz w:val="22"/>
          <w:szCs w:val="22"/>
          <w:lang w:val="en-GB"/>
        </w:rPr>
      </w:pPr>
    </w:p>
    <w:p w14:paraId="5336A7AD" w14:textId="77777777" w:rsidR="00543512" w:rsidRPr="00543512" w:rsidRDefault="00543512" w:rsidP="00543512">
      <w:pPr>
        <w:rPr>
          <w:rFonts w:ascii="Avenir Next" w:hAnsi="Avenir Next" w:cs="Arial"/>
          <w:sz w:val="22"/>
          <w:szCs w:val="22"/>
          <w:lang w:val="en-GB"/>
        </w:rPr>
      </w:pPr>
    </w:p>
    <w:p w14:paraId="0070CEA6" w14:textId="77777777" w:rsidR="00543512" w:rsidRPr="00543512" w:rsidRDefault="00543512" w:rsidP="00543512">
      <w:pPr>
        <w:rPr>
          <w:rFonts w:ascii="Avenir Next" w:hAnsi="Avenir Next" w:cs="Arial"/>
          <w:sz w:val="22"/>
          <w:szCs w:val="22"/>
          <w:lang w:val="en-GB"/>
        </w:rPr>
      </w:pPr>
    </w:p>
    <w:p w14:paraId="6016DAA3" w14:textId="77777777" w:rsidR="00543512" w:rsidRPr="00543512" w:rsidRDefault="00543512" w:rsidP="00543512">
      <w:pPr>
        <w:rPr>
          <w:rFonts w:ascii="Avenir Next" w:hAnsi="Avenir Next" w:cs="Arial"/>
          <w:sz w:val="22"/>
          <w:szCs w:val="22"/>
          <w:lang w:val="en-GB"/>
        </w:rPr>
      </w:pPr>
    </w:p>
    <w:p w14:paraId="779AD221" w14:textId="77777777" w:rsidR="00543512" w:rsidRPr="00543512" w:rsidRDefault="00543512" w:rsidP="00543512">
      <w:pPr>
        <w:rPr>
          <w:rFonts w:ascii="Avenir Next" w:hAnsi="Avenir Next" w:cs="Arial"/>
          <w:sz w:val="22"/>
          <w:szCs w:val="22"/>
          <w:lang w:val="en-GB"/>
        </w:rPr>
      </w:pPr>
    </w:p>
    <w:p w14:paraId="7CDEE3D3" w14:textId="77777777" w:rsidR="00543512" w:rsidRPr="00543512" w:rsidRDefault="00543512" w:rsidP="00543512">
      <w:pPr>
        <w:rPr>
          <w:rFonts w:ascii="Avenir Next" w:hAnsi="Avenir Next" w:cs="Arial"/>
          <w:sz w:val="22"/>
          <w:szCs w:val="22"/>
          <w:lang w:val="en-GB"/>
        </w:rPr>
      </w:pPr>
    </w:p>
    <w:p w14:paraId="0EECEA34" w14:textId="77777777" w:rsidR="00543512" w:rsidRPr="00543512" w:rsidRDefault="00543512" w:rsidP="00543512">
      <w:pPr>
        <w:rPr>
          <w:rFonts w:ascii="Avenir Next" w:hAnsi="Avenir Next" w:cs="Arial"/>
          <w:sz w:val="22"/>
          <w:szCs w:val="22"/>
          <w:lang w:val="en-GB"/>
        </w:rPr>
      </w:pPr>
    </w:p>
    <w:p w14:paraId="34177B89" w14:textId="77777777" w:rsidR="00543512" w:rsidRPr="00543512" w:rsidRDefault="00543512" w:rsidP="00543512">
      <w:pPr>
        <w:rPr>
          <w:rFonts w:ascii="Avenir Next" w:hAnsi="Avenir Next" w:cs="Arial"/>
          <w:sz w:val="22"/>
          <w:szCs w:val="22"/>
          <w:lang w:val="en-GB"/>
        </w:rPr>
      </w:pPr>
    </w:p>
    <w:p w14:paraId="6AA9F0B2" w14:textId="77777777" w:rsidR="00543512" w:rsidRPr="00543512" w:rsidRDefault="00543512" w:rsidP="00543512">
      <w:pPr>
        <w:rPr>
          <w:rFonts w:ascii="Avenir Next" w:hAnsi="Avenir Next" w:cs="Arial"/>
          <w:sz w:val="22"/>
          <w:szCs w:val="22"/>
          <w:lang w:val="en-GB"/>
        </w:rPr>
      </w:pPr>
    </w:p>
    <w:p w14:paraId="213BA824" w14:textId="77777777" w:rsidR="00543512" w:rsidRPr="00543512" w:rsidRDefault="00543512" w:rsidP="00543512">
      <w:pPr>
        <w:rPr>
          <w:rFonts w:ascii="Avenir Next" w:hAnsi="Avenir Next" w:cs="Arial"/>
          <w:sz w:val="22"/>
          <w:szCs w:val="22"/>
          <w:lang w:val="en-GB"/>
        </w:rPr>
      </w:pPr>
    </w:p>
    <w:p w14:paraId="1FDDE2D0" w14:textId="77777777" w:rsidR="00543512" w:rsidRPr="00543512" w:rsidRDefault="00543512" w:rsidP="00543512">
      <w:pPr>
        <w:rPr>
          <w:rFonts w:ascii="Avenir Next" w:hAnsi="Avenir Next" w:cs="Arial"/>
          <w:sz w:val="22"/>
          <w:szCs w:val="22"/>
          <w:lang w:val="en-GB"/>
        </w:rPr>
      </w:pPr>
    </w:p>
    <w:p w14:paraId="748CB3BC" w14:textId="77777777" w:rsidR="00543512" w:rsidRPr="00543512" w:rsidRDefault="00543512" w:rsidP="00543512">
      <w:pPr>
        <w:rPr>
          <w:rFonts w:ascii="Avenir Next" w:hAnsi="Avenir Next" w:cs="Arial"/>
          <w:sz w:val="22"/>
          <w:szCs w:val="22"/>
          <w:lang w:val="en-GB"/>
        </w:rPr>
      </w:pPr>
    </w:p>
    <w:p w14:paraId="05286815" w14:textId="77777777" w:rsidR="00543512" w:rsidRPr="00543512" w:rsidRDefault="00543512" w:rsidP="00543512">
      <w:pPr>
        <w:rPr>
          <w:rFonts w:ascii="Avenir Next" w:hAnsi="Avenir Next" w:cs="Arial"/>
          <w:sz w:val="22"/>
          <w:szCs w:val="22"/>
          <w:lang w:val="en-GB"/>
        </w:rPr>
      </w:pPr>
    </w:p>
    <w:p w14:paraId="420C0BAE" w14:textId="77777777" w:rsidR="00543512" w:rsidRPr="00543512" w:rsidRDefault="00543512" w:rsidP="00543512">
      <w:pPr>
        <w:rPr>
          <w:rFonts w:ascii="Avenir Next" w:hAnsi="Avenir Next" w:cs="Arial"/>
          <w:sz w:val="22"/>
          <w:szCs w:val="22"/>
          <w:lang w:val="en-GB"/>
        </w:rPr>
      </w:pPr>
    </w:p>
    <w:p w14:paraId="358CAE08" w14:textId="77777777" w:rsidR="00543512" w:rsidRPr="00543512" w:rsidRDefault="00543512" w:rsidP="00543512">
      <w:pPr>
        <w:rPr>
          <w:rFonts w:ascii="Avenir Next" w:hAnsi="Avenir Next" w:cs="Arial"/>
          <w:sz w:val="22"/>
          <w:szCs w:val="22"/>
          <w:lang w:val="en-GB"/>
        </w:rPr>
      </w:pPr>
    </w:p>
    <w:p w14:paraId="3D6F7CA6" w14:textId="77777777" w:rsidR="00543512" w:rsidRPr="00543512" w:rsidRDefault="00543512" w:rsidP="00543512">
      <w:pPr>
        <w:rPr>
          <w:rFonts w:ascii="Avenir Next" w:hAnsi="Avenir Next" w:cs="Arial"/>
          <w:sz w:val="22"/>
          <w:szCs w:val="22"/>
          <w:lang w:val="en-GB"/>
        </w:rPr>
      </w:pPr>
    </w:p>
    <w:p w14:paraId="1E2CE580" w14:textId="77777777" w:rsidR="00543512" w:rsidRPr="00543512" w:rsidRDefault="00543512" w:rsidP="00543512">
      <w:pPr>
        <w:rPr>
          <w:rFonts w:ascii="Avenir Next" w:hAnsi="Avenir Next" w:cs="Arial"/>
          <w:sz w:val="22"/>
          <w:szCs w:val="22"/>
          <w:lang w:val="en-GB"/>
        </w:rPr>
      </w:pPr>
    </w:p>
    <w:p w14:paraId="61F3D8B3" w14:textId="77777777" w:rsidR="00543512" w:rsidRPr="00543512" w:rsidRDefault="00543512" w:rsidP="00543512">
      <w:pPr>
        <w:rPr>
          <w:rFonts w:ascii="Avenir Next" w:hAnsi="Avenir Next" w:cs="Arial"/>
          <w:sz w:val="22"/>
          <w:szCs w:val="22"/>
          <w:lang w:val="en-GB"/>
        </w:rPr>
      </w:pPr>
    </w:p>
    <w:p w14:paraId="73E0E0BF" w14:textId="77777777" w:rsidR="00543512" w:rsidRPr="00543512" w:rsidRDefault="00543512" w:rsidP="00543512">
      <w:pPr>
        <w:rPr>
          <w:rFonts w:ascii="Avenir Next" w:hAnsi="Avenir Next" w:cs="Arial"/>
          <w:sz w:val="22"/>
          <w:szCs w:val="22"/>
          <w:lang w:val="en-GB"/>
        </w:rPr>
      </w:pPr>
    </w:p>
    <w:p w14:paraId="48059304" w14:textId="77777777" w:rsidR="00543512" w:rsidRPr="00543512" w:rsidRDefault="00543512" w:rsidP="00543512">
      <w:pPr>
        <w:rPr>
          <w:rFonts w:ascii="Avenir Next" w:hAnsi="Avenir Next" w:cs="Arial"/>
          <w:sz w:val="22"/>
          <w:szCs w:val="22"/>
          <w:lang w:val="en-GB"/>
        </w:rPr>
      </w:pPr>
    </w:p>
    <w:p w14:paraId="4513DF7F" w14:textId="77777777" w:rsidR="00543512" w:rsidRPr="00543512" w:rsidRDefault="00543512" w:rsidP="00543512">
      <w:pPr>
        <w:rPr>
          <w:rFonts w:ascii="Avenir Next" w:hAnsi="Avenir Next" w:cs="Arial"/>
          <w:sz w:val="22"/>
          <w:szCs w:val="22"/>
          <w:lang w:val="en-GB"/>
        </w:rPr>
      </w:pPr>
    </w:p>
    <w:p w14:paraId="794D894B" w14:textId="77777777" w:rsidR="00543512" w:rsidRPr="00543512" w:rsidRDefault="00543512" w:rsidP="00543512">
      <w:pPr>
        <w:rPr>
          <w:rFonts w:ascii="Avenir Next" w:hAnsi="Avenir Next" w:cs="Arial"/>
          <w:sz w:val="22"/>
          <w:szCs w:val="22"/>
          <w:lang w:val="en-GB"/>
        </w:rPr>
      </w:pPr>
    </w:p>
    <w:p w14:paraId="3CD5008F" w14:textId="77777777" w:rsidR="00543512" w:rsidRPr="00543512" w:rsidRDefault="00543512" w:rsidP="00543512">
      <w:pPr>
        <w:rPr>
          <w:rFonts w:ascii="Avenir Next" w:hAnsi="Avenir Next" w:cs="Arial"/>
          <w:sz w:val="22"/>
          <w:szCs w:val="22"/>
          <w:lang w:val="en-GB"/>
        </w:rPr>
      </w:pPr>
    </w:p>
    <w:p w14:paraId="11E17C7F" w14:textId="1271D5C7" w:rsidR="00543512" w:rsidRPr="00543512" w:rsidRDefault="00543512" w:rsidP="00543512">
      <w:pPr>
        <w:tabs>
          <w:tab w:val="left" w:pos="1102"/>
        </w:tabs>
        <w:rPr>
          <w:rFonts w:ascii="Avenir Next" w:hAnsi="Avenir Next" w:cs="Arial"/>
          <w:sz w:val="22"/>
          <w:szCs w:val="22"/>
          <w:lang w:val="en-GB"/>
        </w:rPr>
      </w:pPr>
      <w:r>
        <w:rPr>
          <w:rFonts w:ascii="Avenir Next" w:hAnsi="Avenir Next" w:cs="Arial"/>
          <w:sz w:val="22"/>
          <w:szCs w:val="22"/>
          <w:lang w:val="en-GB"/>
        </w:rPr>
        <w:tab/>
      </w:r>
    </w:p>
    <w:sectPr w:rsidR="00543512" w:rsidRPr="00543512" w:rsidSect="00B54748">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E9AE8" w14:textId="77777777" w:rsidR="00B54748" w:rsidRDefault="00B54748" w:rsidP="00241B44">
      <w:r>
        <w:separator/>
      </w:r>
    </w:p>
  </w:endnote>
  <w:endnote w:type="continuationSeparator" w:id="0">
    <w:p w14:paraId="27599844" w14:textId="77777777" w:rsidR="00B54748" w:rsidRDefault="00B547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5745" w14:textId="5D702902" w:rsidR="000300E0" w:rsidRPr="00B46CE2" w:rsidRDefault="00543512" w:rsidP="000300E0">
    <w:pPr>
      <w:pStyle w:val="Footer"/>
      <w:ind w:right="360"/>
      <w:rPr>
        <w:rFonts w:ascii="Avenir Next" w:hAnsi="Avenir Next"/>
        <w:sz w:val="22"/>
        <w:szCs w:val="22"/>
      </w:rPr>
    </w:pPr>
    <w:r>
      <w:t>FC202324-1276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DAE12" w14:textId="77777777" w:rsidR="00B54748" w:rsidRDefault="00B54748" w:rsidP="00241B44">
      <w:r>
        <w:separator/>
      </w:r>
    </w:p>
  </w:footnote>
  <w:footnote w:type="continuationSeparator" w:id="0">
    <w:p w14:paraId="53D70F04" w14:textId="77777777" w:rsidR="00B54748" w:rsidRDefault="00B547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1320CE6"/>
    <w:multiLevelType w:val="hybridMultilevel"/>
    <w:tmpl w:val="5E44DD32"/>
    <w:lvl w:ilvl="0" w:tplc="2414A0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5FC456E"/>
    <w:multiLevelType w:val="hybridMultilevel"/>
    <w:tmpl w:val="ABBE3E9E"/>
    <w:lvl w:ilvl="0" w:tplc="A5346C50">
      <w:start w:val="1"/>
      <w:numFmt w:val="bullet"/>
      <w:lvlText w:val="-"/>
      <w:lvlJc w:val="left"/>
      <w:pPr>
        <w:ind w:left="720" w:hanging="360"/>
      </w:pPr>
      <w:rPr>
        <w:rFonts w:ascii="Avenir Next" w:eastAsia="Times New Roman" w:hAnsi="Avenir Nex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8"/>
  </w:num>
  <w:num w:numId="3" w16cid:durableId="1837500537">
    <w:abstractNumId w:val="42"/>
  </w:num>
  <w:num w:numId="4" w16cid:durableId="577205504">
    <w:abstractNumId w:val="53"/>
  </w:num>
  <w:num w:numId="5" w16cid:durableId="587693970">
    <w:abstractNumId w:val="8"/>
  </w:num>
  <w:num w:numId="6" w16cid:durableId="937175523">
    <w:abstractNumId w:val="51"/>
  </w:num>
  <w:num w:numId="7" w16cid:durableId="1654067440">
    <w:abstractNumId w:val="23"/>
  </w:num>
  <w:num w:numId="8" w16cid:durableId="1105736194">
    <w:abstractNumId w:val="45"/>
  </w:num>
  <w:num w:numId="9" w16cid:durableId="337470287">
    <w:abstractNumId w:val="26"/>
  </w:num>
  <w:num w:numId="10" w16cid:durableId="409736686">
    <w:abstractNumId w:val="15"/>
  </w:num>
  <w:num w:numId="11" w16cid:durableId="2113239495">
    <w:abstractNumId w:val="30"/>
  </w:num>
  <w:num w:numId="12" w16cid:durableId="277688465">
    <w:abstractNumId w:val="49"/>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7"/>
  </w:num>
  <w:num w:numId="21" w16cid:durableId="2089498112">
    <w:abstractNumId w:val="21"/>
  </w:num>
  <w:num w:numId="22" w16cid:durableId="221064104">
    <w:abstractNumId w:val="48"/>
  </w:num>
  <w:num w:numId="23" w16cid:durableId="860243873">
    <w:abstractNumId w:val="55"/>
  </w:num>
  <w:num w:numId="24" w16cid:durableId="1555506834">
    <w:abstractNumId w:val="47"/>
  </w:num>
  <w:num w:numId="25" w16cid:durableId="1954677308">
    <w:abstractNumId w:val="36"/>
  </w:num>
  <w:num w:numId="26" w16cid:durableId="998270126">
    <w:abstractNumId w:val="56"/>
  </w:num>
  <w:num w:numId="27" w16cid:durableId="657656171">
    <w:abstractNumId w:val="52"/>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3"/>
  </w:num>
  <w:num w:numId="35" w16cid:durableId="984242224">
    <w:abstractNumId w:val="25"/>
  </w:num>
  <w:num w:numId="36" w16cid:durableId="485898662">
    <w:abstractNumId w:val="46"/>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50"/>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4"/>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 w:numId="58" w16cid:durableId="151651191">
    <w:abstractNumId w:val="41"/>
  </w:num>
  <w:num w:numId="59" w16cid:durableId="363868785">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268A"/>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76F36"/>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2246"/>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0BCE"/>
    <w:rsid w:val="0023198D"/>
    <w:rsid w:val="0023317E"/>
    <w:rsid w:val="00234F2C"/>
    <w:rsid w:val="00240B0E"/>
    <w:rsid w:val="0024116D"/>
    <w:rsid w:val="00241B44"/>
    <w:rsid w:val="00245EFB"/>
    <w:rsid w:val="00250E19"/>
    <w:rsid w:val="0025386E"/>
    <w:rsid w:val="002539D7"/>
    <w:rsid w:val="002544E1"/>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3BA"/>
    <w:rsid w:val="002A1EEC"/>
    <w:rsid w:val="002A29FB"/>
    <w:rsid w:val="002A2A60"/>
    <w:rsid w:val="002B1C45"/>
    <w:rsid w:val="002B2138"/>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0734C"/>
    <w:rsid w:val="00312911"/>
    <w:rsid w:val="003144EF"/>
    <w:rsid w:val="003148CA"/>
    <w:rsid w:val="00315506"/>
    <w:rsid w:val="00316117"/>
    <w:rsid w:val="003217F2"/>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3992"/>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2FA5"/>
    <w:rsid w:val="004C4E97"/>
    <w:rsid w:val="004D1A5A"/>
    <w:rsid w:val="004D2FFF"/>
    <w:rsid w:val="004D3721"/>
    <w:rsid w:val="004D64F9"/>
    <w:rsid w:val="004E0549"/>
    <w:rsid w:val="004E1674"/>
    <w:rsid w:val="004E2E92"/>
    <w:rsid w:val="004E30B0"/>
    <w:rsid w:val="004E622C"/>
    <w:rsid w:val="004F0ACE"/>
    <w:rsid w:val="004F29FC"/>
    <w:rsid w:val="004F5FDF"/>
    <w:rsid w:val="0050157D"/>
    <w:rsid w:val="00506803"/>
    <w:rsid w:val="0050682B"/>
    <w:rsid w:val="00507AAC"/>
    <w:rsid w:val="005177FE"/>
    <w:rsid w:val="0052263B"/>
    <w:rsid w:val="00524728"/>
    <w:rsid w:val="00527988"/>
    <w:rsid w:val="00530003"/>
    <w:rsid w:val="00530E88"/>
    <w:rsid w:val="005331CA"/>
    <w:rsid w:val="0053353F"/>
    <w:rsid w:val="00533739"/>
    <w:rsid w:val="00537970"/>
    <w:rsid w:val="00540B44"/>
    <w:rsid w:val="00540E3A"/>
    <w:rsid w:val="00543512"/>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4B2F"/>
    <w:rsid w:val="005A726D"/>
    <w:rsid w:val="005B5C70"/>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4C5B"/>
    <w:rsid w:val="00657087"/>
    <w:rsid w:val="0066252C"/>
    <w:rsid w:val="006661EF"/>
    <w:rsid w:val="0067294B"/>
    <w:rsid w:val="00677736"/>
    <w:rsid w:val="0067785F"/>
    <w:rsid w:val="00677AEB"/>
    <w:rsid w:val="00680EF2"/>
    <w:rsid w:val="00682BA7"/>
    <w:rsid w:val="006839C2"/>
    <w:rsid w:val="00687A1D"/>
    <w:rsid w:val="006920CC"/>
    <w:rsid w:val="00692AB2"/>
    <w:rsid w:val="0069647C"/>
    <w:rsid w:val="00697EA1"/>
    <w:rsid w:val="006A1850"/>
    <w:rsid w:val="006A2646"/>
    <w:rsid w:val="006A3DF0"/>
    <w:rsid w:val="006A6530"/>
    <w:rsid w:val="006B435A"/>
    <w:rsid w:val="006B4C64"/>
    <w:rsid w:val="006B4FFC"/>
    <w:rsid w:val="006C731D"/>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58A6"/>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46A0A"/>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A28"/>
    <w:rsid w:val="008E2DFA"/>
    <w:rsid w:val="008E3339"/>
    <w:rsid w:val="008E549B"/>
    <w:rsid w:val="008F18EF"/>
    <w:rsid w:val="008F20FC"/>
    <w:rsid w:val="008F2B24"/>
    <w:rsid w:val="008F5FFE"/>
    <w:rsid w:val="008F723F"/>
    <w:rsid w:val="0090421A"/>
    <w:rsid w:val="00905A43"/>
    <w:rsid w:val="00907704"/>
    <w:rsid w:val="00907DC2"/>
    <w:rsid w:val="00912C79"/>
    <w:rsid w:val="009175C2"/>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2F7A"/>
    <w:rsid w:val="00996691"/>
    <w:rsid w:val="009A4880"/>
    <w:rsid w:val="009A58D1"/>
    <w:rsid w:val="009A7865"/>
    <w:rsid w:val="009B0723"/>
    <w:rsid w:val="009B07AD"/>
    <w:rsid w:val="009B0883"/>
    <w:rsid w:val="009B15E2"/>
    <w:rsid w:val="009B2641"/>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0C1E"/>
    <w:rsid w:val="00AF1B79"/>
    <w:rsid w:val="00AF228E"/>
    <w:rsid w:val="00AF302B"/>
    <w:rsid w:val="00B04137"/>
    <w:rsid w:val="00B063C0"/>
    <w:rsid w:val="00B1112C"/>
    <w:rsid w:val="00B11D19"/>
    <w:rsid w:val="00B12936"/>
    <w:rsid w:val="00B12C2D"/>
    <w:rsid w:val="00B14819"/>
    <w:rsid w:val="00B15031"/>
    <w:rsid w:val="00B17AA9"/>
    <w:rsid w:val="00B263D0"/>
    <w:rsid w:val="00B32DE4"/>
    <w:rsid w:val="00B33578"/>
    <w:rsid w:val="00B33879"/>
    <w:rsid w:val="00B370C3"/>
    <w:rsid w:val="00B411AE"/>
    <w:rsid w:val="00B413F5"/>
    <w:rsid w:val="00B45672"/>
    <w:rsid w:val="00B457BF"/>
    <w:rsid w:val="00B46CE2"/>
    <w:rsid w:val="00B54748"/>
    <w:rsid w:val="00B60190"/>
    <w:rsid w:val="00B61419"/>
    <w:rsid w:val="00B66441"/>
    <w:rsid w:val="00B72F5F"/>
    <w:rsid w:val="00B736DF"/>
    <w:rsid w:val="00B74FBD"/>
    <w:rsid w:val="00B77352"/>
    <w:rsid w:val="00B82586"/>
    <w:rsid w:val="00B829A3"/>
    <w:rsid w:val="00B86DB1"/>
    <w:rsid w:val="00B874B3"/>
    <w:rsid w:val="00B87869"/>
    <w:rsid w:val="00B87AEA"/>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4646"/>
    <w:rsid w:val="00CC5335"/>
    <w:rsid w:val="00CC5BA4"/>
    <w:rsid w:val="00CC70BB"/>
    <w:rsid w:val="00CD3420"/>
    <w:rsid w:val="00CD4998"/>
    <w:rsid w:val="00CE1035"/>
    <w:rsid w:val="00CE2A6A"/>
    <w:rsid w:val="00CE763C"/>
    <w:rsid w:val="00CF2819"/>
    <w:rsid w:val="00CF4F9D"/>
    <w:rsid w:val="00CF70DC"/>
    <w:rsid w:val="00D148DC"/>
    <w:rsid w:val="00D17FDC"/>
    <w:rsid w:val="00D444C5"/>
    <w:rsid w:val="00D44F26"/>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87A09"/>
    <w:rsid w:val="00D93196"/>
    <w:rsid w:val="00D94A4D"/>
    <w:rsid w:val="00D97A93"/>
    <w:rsid w:val="00DA0648"/>
    <w:rsid w:val="00DA1083"/>
    <w:rsid w:val="00DA26C8"/>
    <w:rsid w:val="00DA4E93"/>
    <w:rsid w:val="00DB243C"/>
    <w:rsid w:val="00DB45DD"/>
    <w:rsid w:val="00DB482A"/>
    <w:rsid w:val="00DB56F2"/>
    <w:rsid w:val="00DB6EF5"/>
    <w:rsid w:val="00DC3089"/>
    <w:rsid w:val="00DC4420"/>
    <w:rsid w:val="00DC4D33"/>
    <w:rsid w:val="00DD0802"/>
    <w:rsid w:val="00DD0A50"/>
    <w:rsid w:val="00DD2E11"/>
    <w:rsid w:val="00DE03AF"/>
    <w:rsid w:val="00DE121C"/>
    <w:rsid w:val="00DE2A27"/>
    <w:rsid w:val="00DE3705"/>
    <w:rsid w:val="00DE6633"/>
    <w:rsid w:val="00DF27E9"/>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575BE"/>
    <w:rsid w:val="00E57D49"/>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06D4"/>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3E0F"/>
    <w:rsid w:val="00F6523A"/>
    <w:rsid w:val="00F66AFF"/>
    <w:rsid w:val="00F70510"/>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0D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Lemelko Missick</cp:lastModifiedBy>
  <cp:revision>2</cp:revision>
  <cp:lastPrinted>2019-08-27T05:42:00Z</cp:lastPrinted>
  <dcterms:created xsi:type="dcterms:W3CDTF">2024-03-01T22:39:00Z</dcterms:created>
  <dcterms:modified xsi:type="dcterms:W3CDTF">2024-03-01T22:39:00Z</dcterms:modified>
</cp:coreProperties>
</file>