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3A5DF3"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0084605F" w:rsidR="0011473D" w:rsidRPr="003A5DF3" w:rsidRDefault="00C56B6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3A5DF3">
        <w:rPr>
          <w:rFonts w:ascii="Avenir Next Demi Bold" w:hAnsi="Avenir Next Demi Bold" w:cs="Arial"/>
          <w:b/>
          <w:bCs/>
          <w:color w:val="000000" w:themeColor="text1"/>
          <w:sz w:val="24"/>
          <w:lang w:val="en-GB"/>
        </w:rPr>
        <w:t xml:space="preserve">SUMMATIVE (FORMAL) </w:t>
      </w:r>
      <w:r w:rsidR="009D0811" w:rsidRPr="003A5DF3">
        <w:rPr>
          <w:rFonts w:ascii="Avenir Next Demi Bold" w:hAnsi="Avenir Next Demi Bold" w:cs="Arial"/>
          <w:b/>
          <w:bCs/>
          <w:color w:val="000000" w:themeColor="text1"/>
          <w:sz w:val="24"/>
          <w:lang w:val="en-GB"/>
        </w:rPr>
        <w:t xml:space="preserve">ASSESSMENT: MODULE </w:t>
      </w:r>
      <w:r w:rsidR="00996691" w:rsidRPr="003A5DF3">
        <w:rPr>
          <w:rFonts w:ascii="Avenir Next Demi Bold" w:hAnsi="Avenir Next Demi Bold" w:cs="Arial"/>
          <w:b/>
          <w:bCs/>
          <w:color w:val="000000" w:themeColor="text1"/>
          <w:sz w:val="24"/>
          <w:lang w:val="en-GB"/>
        </w:rPr>
        <w:t>2</w:t>
      </w:r>
      <w:r w:rsidR="00C52796" w:rsidRPr="003A5DF3">
        <w:rPr>
          <w:rFonts w:ascii="Avenir Next Demi Bold" w:hAnsi="Avenir Next Demi Bold" w:cs="Arial"/>
          <w:b/>
          <w:bCs/>
          <w:color w:val="000000" w:themeColor="text1"/>
          <w:sz w:val="24"/>
          <w:lang w:val="en-GB"/>
        </w:rPr>
        <w:t>B</w:t>
      </w:r>
    </w:p>
    <w:p w14:paraId="1DCE41A2" w14:textId="0CB8A9C3" w:rsidR="002638B0" w:rsidRPr="003A5DF3" w:rsidRDefault="002638B0"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22EDFA64" w:rsidR="002638B0" w:rsidRPr="003A5DF3" w:rsidRDefault="0099669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3A5DF3">
        <w:rPr>
          <w:rFonts w:ascii="Avenir Next Demi Bold" w:hAnsi="Avenir Next Demi Bold" w:cs="Arial"/>
          <w:b/>
          <w:bCs/>
          <w:color w:val="000000" w:themeColor="text1"/>
          <w:sz w:val="24"/>
          <w:lang w:val="en-GB"/>
        </w:rPr>
        <w:t xml:space="preserve">THE </w:t>
      </w:r>
      <w:r w:rsidR="00C52796" w:rsidRPr="003A5DF3">
        <w:rPr>
          <w:rFonts w:ascii="Avenir Next Demi Bold" w:hAnsi="Avenir Next Demi Bold" w:cs="Arial"/>
          <w:b/>
          <w:bCs/>
          <w:color w:val="000000" w:themeColor="text1"/>
          <w:sz w:val="24"/>
          <w:lang w:val="en-GB"/>
        </w:rPr>
        <w:t>EUROPEAN INSOLVENCY REGULATION</w:t>
      </w:r>
    </w:p>
    <w:p w14:paraId="5E119630" w14:textId="77777777" w:rsidR="00434A8C" w:rsidRPr="003A5DF3"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55B799A"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6154EF72"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272D4D7"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5A5BE936"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30EA3CC"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xml:space="preserve">. </w:t>
      </w:r>
      <w:proofErr w:type="gramStart"/>
      <w:r w:rsidRPr="008E3C96">
        <w:rPr>
          <w:rFonts w:ascii="Avenir Next" w:hAnsi="Avenir Next" w:cs="Arial"/>
          <w:bCs/>
          <w:color w:val="767171" w:themeColor="background2" w:themeShade="80"/>
          <w:sz w:val="22"/>
          <w:szCs w:val="22"/>
          <w:lang w:val="en-GB"/>
        </w:rPr>
        <w:t>In order to</w:t>
      </w:r>
      <w:proofErr w:type="gramEnd"/>
      <w:r w:rsidRPr="008E3C96">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78A7A2A2" w14:textId="77777777" w:rsidR="00AF39A8" w:rsidRDefault="00AF39A8" w:rsidP="00AF39A8">
      <w:pPr>
        <w:rPr>
          <w:rFonts w:ascii="Arial" w:hAnsi="Arial" w:cs="Arial"/>
          <w:b/>
          <w:sz w:val="22"/>
          <w:szCs w:val="22"/>
          <w:lang w:val="en-GB"/>
        </w:rPr>
      </w:pPr>
    </w:p>
    <w:p w14:paraId="48880E65" w14:textId="77777777" w:rsidR="00AD35E0" w:rsidRDefault="00AD35E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7398D09D" w:rsidR="0011473D" w:rsidRPr="008E3C96" w:rsidRDefault="00E93993" w:rsidP="00AF39A8">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lastRenderedPageBreak/>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8E3C96">
        <w:rPr>
          <w:rFonts w:ascii="Avenir Next" w:hAnsi="Avenir Next" w:cs="Arial"/>
          <w:sz w:val="22"/>
          <w:szCs w:val="22"/>
          <w:lang w:val="en-GB"/>
        </w:rPr>
        <w:t>More often than not</w:t>
      </w:r>
      <w:proofErr w:type="gramEnd"/>
      <w:r w:rsidRPr="008E3C96">
        <w:rPr>
          <w:rFonts w:ascii="Avenir Next" w:hAnsi="Avenir Next" w:cs="Arial"/>
          <w:sz w:val="22"/>
          <w:szCs w:val="22"/>
          <w:lang w:val="en-GB"/>
        </w:rPr>
        <w:t>, one fact / statement will earn one mark (unless it is obvious from the question that this is not the case).</w:t>
      </w:r>
    </w:p>
    <w:p w14:paraId="4E715CDA" w14:textId="1D3FC4D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B12EF7" w:rsidRPr="008E3C96">
        <w:rPr>
          <w:rFonts w:ascii="Avenir Next" w:hAnsi="Avenir Next" w:cs="Arial"/>
          <w:sz w:val="22"/>
          <w:szCs w:val="22"/>
          <w:lang w:val="en-GB" w:eastAsia="en-GB"/>
        </w:rPr>
        <w:t>11</w:t>
      </w:r>
      <w:r w:rsidRPr="008E3C96">
        <w:rPr>
          <w:rFonts w:ascii="Avenir Next" w:hAnsi="Avenir Next" w:cs="Arial"/>
          <w:sz w:val="22"/>
          <w:szCs w:val="22"/>
          <w:lang w:val="en-GB" w:eastAsia="en-GB"/>
        </w:rPr>
        <w:t>2</w:t>
      </w:r>
      <w:r w:rsidR="00B12EF7" w:rsidRPr="008E3C96">
        <w:rPr>
          <w:rFonts w:ascii="Avenir Next" w:hAnsi="Avenir Next" w:cs="Arial"/>
          <w:sz w:val="22"/>
          <w:szCs w:val="22"/>
          <w:lang w:val="en-GB" w:eastAsia="en-GB"/>
        </w:rPr>
        <w:t>2</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w:t>
      </w:r>
      <w:proofErr w:type="spellStart"/>
      <w:r w:rsidRPr="008E3C96">
        <w:rPr>
          <w:rFonts w:ascii="Avenir Next" w:hAnsi="Avenir Next" w:cs="Arial"/>
          <w:bCs/>
          <w:sz w:val="22"/>
          <w:szCs w:val="22"/>
          <w:lang w:val="en-GB"/>
        </w:rPr>
        <w:t>student</w:t>
      </w:r>
      <w:r w:rsidR="00B12EF7" w:rsidRPr="008E3C96">
        <w:rPr>
          <w:rFonts w:ascii="Avenir Next" w:hAnsi="Avenir Next" w:cs="Arial"/>
          <w:bCs/>
          <w:sz w:val="22"/>
          <w:szCs w:val="22"/>
          <w:lang w:val="en-GB"/>
        </w:rPr>
        <w:t>ID</w:t>
      </w:r>
      <w:proofErr w:type="spellEnd"/>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17A61054"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B437B1">
        <w:rPr>
          <w:rFonts w:ascii="Avenir Next Demi Bold" w:hAnsi="Avenir Next Demi Bold" w:cs="Arial"/>
          <w:b/>
          <w:bCs/>
          <w:sz w:val="22"/>
          <w:szCs w:val="22"/>
          <w:lang w:val="en-GB"/>
        </w:rPr>
        <w:t>4</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B437B1">
        <w:rPr>
          <w:rFonts w:ascii="Avenir Next" w:hAnsi="Avenir Next" w:cs="Arial"/>
          <w:bCs/>
          <w:sz w:val="22"/>
          <w:szCs w:val="22"/>
          <w:lang w:val="en-GB"/>
        </w:rPr>
        <w:t>4</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29CC6974"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B437B1">
        <w:rPr>
          <w:rFonts w:ascii="Avenir Next Demi Bold" w:hAnsi="Avenir Next Demi Bold" w:cs="Arial"/>
          <w:b/>
          <w:bCs/>
          <w:sz w:val="22"/>
          <w:szCs w:val="22"/>
          <w:lang w:val="en-GB"/>
        </w:rPr>
        <w:t>4</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B437B1">
        <w:rPr>
          <w:rFonts w:ascii="Avenir Next Demi Bold" w:hAnsi="Avenir Next Demi Bold" w:cs="Arial"/>
          <w:b/>
          <w:bCs/>
          <w:sz w:val="22"/>
          <w:szCs w:val="22"/>
          <w:lang w:val="en-GB"/>
        </w:rPr>
        <w:t>4</w:t>
      </w:r>
      <w:r w:rsidRPr="008E3C96">
        <w:rPr>
          <w:rFonts w:ascii="Avenir Next" w:hAnsi="Avenir Next" w:cs="Arial"/>
          <w:sz w:val="22"/>
          <w:szCs w:val="22"/>
          <w:lang w:val="en-GB"/>
        </w:rPr>
        <w:t>. If you elect to submit by 1 March 202</w:t>
      </w:r>
      <w:r w:rsidR="00B437B1">
        <w:rPr>
          <w:rFonts w:ascii="Avenir Next" w:hAnsi="Avenir Next" w:cs="Arial"/>
          <w:sz w:val="22"/>
          <w:szCs w:val="22"/>
          <w:lang w:val="en-GB"/>
        </w:rPr>
        <w:t>4</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B437B1">
        <w:rPr>
          <w:rFonts w:ascii="Avenir Next" w:hAnsi="Avenir Next" w:cs="Arial"/>
          <w:sz w:val="22"/>
          <w:szCs w:val="22"/>
          <w:lang w:val="en-GB"/>
        </w:rPr>
        <w:t>4</w:t>
      </w:r>
      <w:r w:rsidRPr="008E3C96">
        <w:rPr>
          <w:rFonts w:ascii="Avenir Next" w:hAnsi="Avenir Next" w:cs="Arial"/>
          <w:sz w:val="22"/>
          <w:szCs w:val="22"/>
          <w:lang w:val="en-GB"/>
        </w:rPr>
        <w:t xml:space="preserve"> (for example, </w:t>
      </w:r>
      <w:proofErr w:type="gramStart"/>
      <w:r w:rsidRPr="008E3C96">
        <w:rPr>
          <w:rFonts w:ascii="Avenir Next" w:hAnsi="Avenir Next" w:cs="Arial"/>
          <w:sz w:val="22"/>
          <w:szCs w:val="22"/>
          <w:lang w:val="en-GB"/>
        </w:rPr>
        <w:t>in order to</w:t>
      </w:r>
      <w:proofErr w:type="gramEnd"/>
      <w:r w:rsidRPr="008E3C96">
        <w:rPr>
          <w:rFonts w:ascii="Avenir Next" w:hAnsi="Avenir Next" w:cs="Arial"/>
          <w:sz w:val="22"/>
          <w:szCs w:val="22"/>
          <w:lang w:val="en-GB"/>
        </w:rPr>
        <w:t xml:space="preserve">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E3C96">
        <w:rPr>
          <w:rFonts w:ascii="Avenir Next" w:hAnsi="Avenir Next" w:cs="Arial"/>
          <w:sz w:val="22"/>
          <w:szCs w:val="22"/>
          <w:lang w:val="en-GB"/>
        </w:rPr>
        <w:t>answer</w:t>
      </w:r>
      <w:proofErr w:type="gramEnd"/>
      <w:r w:rsidRPr="008E3C96">
        <w:rPr>
          <w:rFonts w:ascii="Avenir Next" w:hAnsi="Avenir Next" w:cs="Arial"/>
          <w:sz w:val="22"/>
          <w:szCs w:val="22"/>
          <w:lang w:val="en-GB"/>
        </w:rPr>
        <w:t xml:space="preserve">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 xml:space="preserve">in </w:t>
      </w:r>
      <w:r w:rsidR="0036565C" w:rsidRPr="006723E9">
        <w:rPr>
          <w:rFonts w:ascii="Avenir Next Demi Bold" w:hAnsi="Avenir Next Demi Bold" w:cs="Arial"/>
          <w:b/>
          <w:bCs/>
          <w:sz w:val="22"/>
          <w:szCs w:val="22"/>
          <w:highlight w:val="yellow"/>
          <w:lang w:val="en-GB"/>
        </w:rPr>
        <w:lastRenderedPageBreak/>
        <w:t>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5D74B00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6092A781" w14:textId="77777777" w:rsidR="00F746D8" w:rsidRPr="008E3C96" w:rsidRDefault="00F746D8" w:rsidP="00F746D8">
      <w:pPr>
        <w:jc w:val="both"/>
        <w:rPr>
          <w:rFonts w:ascii="Avenir Next" w:hAnsi="Avenir Next" w:cs="Arial"/>
          <w:sz w:val="22"/>
          <w:szCs w:val="22"/>
        </w:rPr>
      </w:pPr>
    </w:p>
    <w:p w14:paraId="7530F652" w14:textId="77777777" w:rsidR="00F746D8" w:rsidRDefault="00F746D8" w:rsidP="00F746D8">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w:t>
      </w:r>
      <w:proofErr w:type="spellStart"/>
      <w:r w:rsidRPr="008E3C96">
        <w:rPr>
          <w:rFonts w:ascii="Avenir Next" w:hAnsi="Avenir Next" w:cs="Arial"/>
          <w:sz w:val="22"/>
          <w:szCs w:val="22"/>
        </w:rPr>
        <w:t>harmonise</w:t>
      </w:r>
      <w:proofErr w:type="spellEnd"/>
      <w:r w:rsidRPr="008E3C96">
        <w:rPr>
          <w:rFonts w:ascii="Avenir Next" w:hAnsi="Avenir Next" w:cs="Arial"/>
          <w:sz w:val="22"/>
          <w:szCs w:val="22"/>
        </w:rPr>
        <w:t xml:space="preserve"> the insolvency laws of EU Member States. </w:t>
      </w:r>
    </w:p>
    <w:p w14:paraId="7266AEA8" w14:textId="77777777" w:rsidR="00F746D8" w:rsidRDefault="00F746D8" w:rsidP="00F746D8">
      <w:pPr>
        <w:jc w:val="both"/>
        <w:rPr>
          <w:rFonts w:ascii="Avenir Next" w:hAnsi="Avenir Next" w:cs="Arial"/>
          <w:sz w:val="22"/>
          <w:szCs w:val="22"/>
        </w:rPr>
      </w:pPr>
    </w:p>
    <w:p w14:paraId="6847616F" w14:textId="77777777" w:rsidR="00F746D8" w:rsidRPr="008E3C96" w:rsidRDefault="00F746D8" w:rsidP="00F746D8">
      <w:pPr>
        <w:jc w:val="both"/>
        <w:rPr>
          <w:rFonts w:ascii="Avenir Next" w:hAnsi="Avenir Next" w:cs="Arial"/>
          <w:sz w:val="22"/>
          <w:szCs w:val="22"/>
        </w:rPr>
      </w:pPr>
      <w:r>
        <w:rPr>
          <w:rFonts w:ascii="Avenir Next" w:hAnsi="Avenir Next" w:cs="Arial"/>
          <w:sz w:val="22"/>
          <w:szCs w:val="22"/>
        </w:rPr>
        <w:t xml:space="preserve">Select the </w:t>
      </w:r>
      <w:r w:rsidRPr="00CA70E2">
        <w:rPr>
          <w:rFonts w:ascii="Avenir Next Demi Bold" w:hAnsi="Avenir Next Demi Bold" w:cs="Arial"/>
          <w:sz w:val="22"/>
          <w:szCs w:val="22"/>
          <w:u w:val="single"/>
        </w:rPr>
        <w:t>correct</w:t>
      </w:r>
      <w:r>
        <w:rPr>
          <w:rFonts w:ascii="Avenir Next" w:hAnsi="Avenir Next" w:cs="Arial"/>
          <w:sz w:val="22"/>
          <w:szCs w:val="22"/>
        </w:rPr>
        <w:t xml:space="preserve"> answer from the options below:</w:t>
      </w:r>
    </w:p>
    <w:p w14:paraId="1571C9A6" w14:textId="77777777" w:rsidR="00F746D8" w:rsidRPr="008E3C96" w:rsidRDefault="00F746D8" w:rsidP="00F746D8">
      <w:pPr>
        <w:jc w:val="both"/>
        <w:rPr>
          <w:rFonts w:ascii="Avenir Next" w:hAnsi="Avenir Next" w:cs="Arial"/>
          <w:sz w:val="22"/>
          <w:szCs w:val="22"/>
        </w:rPr>
      </w:pPr>
    </w:p>
    <w:p w14:paraId="4951B57A" w14:textId="77777777" w:rsidR="00F746D8" w:rsidRPr="0027536B" w:rsidRDefault="00F746D8" w:rsidP="00F746D8">
      <w:pPr>
        <w:pStyle w:val="ListParagraph"/>
        <w:numPr>
          <w:ilvl w:val="0"/>
          <w:numId w:val="26"/>
        </w:numPr>
        <w:ind w:left="426"/>
        <w:jc w:val="both"/>
        <w:rPr>
          <w:rFonts w:ascii="Avenir Next" w:hAnsi="Avenir Next" w:cs="Arial"/>
          <w:sz w:val="22"/>
          <w:szCs w:val="22"/>
          <w:highlight w:val="yellow"/>
          <w:lang w:val="en-GB"/>
        </w:rPr>
      </w:pPr>
      <w:r w:rsidRPr="0027536B">
        <w:rPr>
          <w:rFonts w:ascii="Avenir Next" w:hAnsi="Avenir Next" w:cs="Arial"/>
          <w:sz w:val="22"/>
          <w:szCs w:val="22"/>
          <w:highlight w:val="yellow"/>
          <w:lang w:val="en-GB"/>
        </w:rPr>
        <w:t xml:space="preserve">True, before the EIR 2000, the EU has not sought to harmonise the insolvency laws of EU Member States. </w:t>
      </w:r>
    </w:p>
    <w:p w14:paraId="5EABF0CB" w14:textId="77777777" w:rsidR="00F746D8" w:rsidRPr="008E3C96" w:rsidRDefault="00F746D8" w:rsidP="00F746D8">
      <w:pPr>
        <w:pStyle w:val="ListParagraph"/>
        <w:ind w:left="426"/>
        <w:jc w:val="both"/>
        <w:rPr>
          <w:rFonts w:ascii="Avenir Next" w:hAnsi="Avenir Next" w:cs="Arial"/>
          <w:sz w:val="22"/>
          <w:szCs w:val="22"/>
          <w:lang w:val="en-GB"/>
        </w:rPr>
      </w:pPr>
    </w:p>
    <w:p w14:paraId="05419608"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4025752B" w14:textId="77777777" w:rsidR="00F746D8" w:rsidRPr="008E3C96" w:rsidRDefault="00F746D8" w:rsidP="00F746D8">
      <w:pPr>
        <w:pStyle w:val="ListParagraph"/>
        <w:ind w:left="426"/>
        <w:jc w:val="both"/>
        <w:rPr>
          <w:rFonts w:ascii="Avenir Next" w:hAnsi="Avenir Next" w:cs="Arial"/>
          <w:sz w:val="22"/>
          <w:szCs w:val="22"/>
          <w:lang w:val="en-GB"/>
        </w:rPr>
      </w:pPr>
    </w:p>
    <w:p w14:paraId="780CB84D"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1B075F55" w14:textId="77777777" w:rsidR="00F746D8" w:rsidRPr="008E3C96" w:rsidRDefault="00F746D8" w:rsidP="00F746D8">
      <w:pPr>
        <w:pStyle w:val="ListParagraph"/>
        <w:ind w:left="426"/>
        <w:jc w:val="both"/>
        <w:rPr>
          <w:rFonts w:ascii="Avenir Next" w:hAnsi="Avenir Next" w:cs="Arial"/>
          <w:sz w:val="22"/>
          <w:szCs w:val="22"/>
          <w:lang w:val="en-GB"/>
        </w:rPr>
      </w:pPr>
    </w:p>
    <w:p w14:paraId="04E0EF03" w14:textId="77777777" w:rsidR="00F746D8" w:rsidRPr="00AD35E0" w:rsidRDefault="00F746D8" w:rsidP="00F746D8">
      <w:pPr>
        <w:pStyle w:val="ListParagraph"/>
        <w:numPr>
          <w:ilvl w:val="0"/>
          <w:numId w:val="26"/>
        </w:numPr>
        <w:ind w:left="426"/>
        <w:jc w:val="both"/>
        <w:rPr>
          <w:rFonts w:ascii="Avenir Next" w:hAnsi="Avenir Next" w:cs="Arial"/>
          <w:sz w:val="22"/>
          <w:szCs w:val="22"/>
          <w:lang w:val="en-GB"/>
        </w:rPr>
      </w:pPr>
      <w:r w:rsidRPr="00AD35E0">
        <w:rPr>
          <w:rFonts w:ascii="Avenir Next" w:hAnsi="Avenir Next" w:cs="Arial"/>
          <w:sz w:val="22"/>
          <w:szCs w:val="22"/>
          <w:lang w:val="en-GB"/>
        </w:rPr>
        <w:t>False, the EU sought to draft Conventions with a view to harmonising the insolvency laws of EU Member States as early as the 1960s, but these initiatives failed.</w:t>
      </w:r>
    </w:p>
    <w:p w14:paraId="443E033B" w14:textId="77777777" w:rsidR="00F746D8" w:rsidRPr="008E3C96" w:rsidRDefault="00F746D8" w:rsidP="00F746D8">
      <w:pPr>
        <w:jc w:val="both"/>
        <w:rPr>
          <w:rFonts w:ascii="Avenir Next" w:hAnsi="Avenir Next" w:cs="Arial"/>
          <w:sz w:val="22"/>
          <w:szCs w:val="22"/>
          <w:lang w:val="en-GB"/>
        </w:rPr>
      </w:pPr>
    </w:p>
    <w:p w14:paraId="1A0ED0AB"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4567E89E" w14:textId="77777777" w:rsidR="00F746D8" w:rsidRPr="008E3C96" w:rsidRDefault="00F746D8" w:rsidP="00F746D8">
      <w:pPr>
        <w:jc w:val="both"/>
        <w:rPr>
          <w:rFonts w:ascii="Avenir Next" w:hAnsi="Avenir Next" w:cs="Arial"/>
          <w:sz w:val="22"/>
          <w:szCs w:val="22"/>
        </w:rPr>
      </w:pPr>
    </w:p>
    <w:p w14:paraId="3E53CD97"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Article 1(1) of the EIR 2015</w:t>
      </w:r>
      <w:r>
        <w:rPr>
          <w:rFonts w:ascii="Avenir Next" w:hAnsi="Avenir Next" w:cs="Arial"/>
          <w:sz w:val="22"/>
          <w:szCs w:val="22"/>
          <w:lang w:val="en-GB"/>
        </w:rPr>
        <w:t xml:space="preserve"> relates to the </w:t>
      </w:r>
      <w:r w:rsidRPr="00CA70E2">
        <w:rPr>
          <w:rFonts w:ascii="Avenir Next Demi Bold" w:hAnsi="Avenir Next Demi Bold" w:cs="Arial"/>
          <w:sz w:val="22"/>
          <w:szCs w:val="22"/>
          <w:u w:val="single"/>
          <w:lang w:val="en-GB"/>
        </w:rPr>
        <w:t>scope</w:t>
      </w:r>
      <w:r>
        <w:rPr>
          <w:rFonts w:ascii="Avenir Next" w:hAnsi="Avenir Next" w:cs="Arial"/>
          <w:sz w:val="22"/>
          <w:szCs w:val="22"/>
          <w:lang w:val="en-GB"/>
        </w:rPr>
        <w:t xml:space="preserve"> of the Regulation. Choose the </w:t>
      </w:r>
      <w:r w:rsidRPr="00CA70E2">
        <w:rPr>
          <w:rFonts w:ascii="Avenir Next Demi Bold" w:hAnsi="Avenir Next Demi Bold" w:cs="Arial"/>
          <w:sz w:val="22"/>
          <w:szCs w:val="22"/>
          <w:u w:val="single"/>
          <w:lang w:val="en-GB"/>
        </w:rPr>
        <w:t>correct</w:t>
      </w:r>
      <w:r>
        <w:rPr>
          <w:rFonts w:ascii="Avenir Next" w:hAnsi="Avenir Next" w:cs="Arial"/>
          <w:sz w:val="22"/>
          <w:szCs w:val="22"/>
          <w:lang w:val="en-GB"/>
        </w:rPr>
        <w:t xml:space="preserve"> statement from the options below</w:t>
      </w:r>
      <w:r w:rsidRPr="008E3C96">
        <w:rPr>
          <w:rFonts w:ascii="Avenir Next" w:hAnsi="Avenir Next" w:cs="Arial"/>
          <w:sz w:val="22"/>
          <w:szCs w:val="22"/>
          <w:lang w:val="en-GB"/>
        </w:rPr>
        <w:t>:</w:t>
      </w:r>
    </w:p>
    <w:p w14:paraId="3002EBAE" w14:textId="77777777" w:rsidR="00F746D8" w:rsidRPr="008E3C96" w:rsidRDefault="00F746D8" w:rsidP="00F746D8">
      <w:pPr>
        <w:jc w:val="both"/>
        <w:rPr>
          <w:rFonts w:ascii="Avenir Next" w:hAnsi="Avenir Next" w:cs="Arial"/>
          <w:sz w:val="22"/>
          <w:szCs w:val="22"/>
          <w:lang w:val="en-GB"/>
        </w:rPr>
      </w:pPr>
    </w:p>
    <w:p w14:paraId="7B18332C" w14:textId="77777777" w:rsidR="00F746D8" w:rsidRPr="00835DDA" w:rsidRDefault="00F746D8" w:rsidP="00F746D8">
      <w:pPr>
        <w:pStyle w:val="ListParagraph"/>
        <w:numPr>
          <w:ilvl w:val="0"/>
          <w:numId w:val="3"/>
        </w:numPr>
        <w:ind w:left="426"/>
        <w:jc w:val="both"/>
        <w:rPr>
          <w:rFonts w:ascii="Avenir Next" w:hAnsi="Avenir Next" w:cs="Arial"/>
          <w:iCs/>
          <w:sz w:val="22"/>
          <w:szCs w:val="22"/>
          <w:highlight w:val="yellow"/>
          <w:lang w:val="en-GB"/>
        </w:rPr>
      </w:pPr>
      <w:r w:rsidRPr="00835DDA">
        <w:rPr>
          <w:rFonts w:ascii="Avenir Next" w:hAnsi="Avenir Next" w:cs="Arial"/>
          <w:iCs/>
          <w:sz w:val="22"/>
          <w:szCs w:val="22"/>
          <w:highlight w:val="yellow"/>
          <w:lang w:val="en-GB"/>
        </w:rPr>
        <w:t>Proceedings will fall under the scope of the EIR 2015 if they are based on laws relating to insolvency for the purpose of rescue, adjustment of debt, reorganisation, or liquidation; are public; and are collective.</w:t>
      </w:r>
    </w:p>
    <w:p w14:paraId="6A700B54" w14:textId="77777777" w:rsidR="00F746D8" w:rsidRPr="00835DDA" w:rsidRDefault="00F746D8" w:rsidP="00F746D8">
      <w:pPr>
        <w:pStyle w:val="ListParagraph"/>
        <w:ind w:left="426"/>
        <w:jc w:val="both"/>
        <w:rPr>
          <w:rFonts w:ascii="Avenir Next" w:hAnsi="Avenir Next" w:cs="Arial"/>
          <w:iCs/>
          <w:sz w:val="22"/>
          <w:szCs w:val="22"/>
          <w:highlight w:val="yellow"/>
          <w:lang w:val="en-GB"/>
        </w:rPr>
      </w:pPr>
    </w:p>
    <w:p w14:paraId="676F8887" w14:textId="77777777" w:rsidR="00F746D8" w:rsidRPr="00835DDA" w:rsidRDefault="00F746D8" w:rsidP="00F746D8">
      <w:pPr>
        <w:pStyle w:val="ListParagraph"/>
        <w:numPr>
          <w:ilvl w:val="0"/>
          <w:numId w:val="3"/>
        </w:numPr>
        <w:ind w:left="426"/>
        <w:jc w:val="both"/>
        <w:rPr>
          <w:rFonts w:ascii="Avenir Next" w:hAnsi="Avenir Next" w:cs="Arial"/>
          <w:iCs/>
          <w:sz w:val="22"/>
          <w:szCs w:val="22"/>
          <w:highlight w:val="yellow"/>
          <w:lang w:val="en-GB"/>
        </w:rPr>
      </w:pPr>
      <w:r w:rsidRPr="00835DDA">
        <w:rPr>
          <w:rFonts w:ascii="Avenir Next" w:hAnsi="Avenir Next" w:cs="Arial"/>
          <w:iCs/>
          <w:sz w:val="22"/>
          <w:szCs w:val="22"/>
          <w:highlight w:val="yellow"/>
          <w:lang w:val="en-GB"/>
        </w:rPr>
        <w:t xml:space="preserve">Proceedings will fall under the scope of the EIR 2015 if they are based on laws relating to insolvency for the purpose of rescue, adjustment of debt, reorganisation, or liquidation; are public; and are collective. </w:t>
      </w:r>
    </w:p>
    <w:p w14:paraId="3CD59C47" w14:textId="77777777" w:rsidR="00F746D8" w:rsidRPr="00DE27FF" w:rsidRDefault="00F746D8" w:rsidP="00F746D8">
      <w:pPr>
        <w:jc w:val="both"/>
        <w:rPr>
          <w:rFonts w:ascii="Avenir Next" w:hAnsi="Avenir Next" w:cs="Arial"/>
          <w:iCs/>
          <w:sz w:val="22"/>
          <w:szCs w:val="22"/>
          <w:lang w:val="en-GB"/>
        </w:rPr>
      </w:pPr>
    </w:p>
    <w:p w14:paraId="69D92595" w14:textId="77777777" w:rsidR="00F746D8" w:rsidRPr="00DE27FF" w:rsidRDefault="00F746D8" w:rsidP="00F746D8">
      <w:pPr>
        <w:pStyle w:val="ListParagraph"/>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Proceedings will fall under the scope of the EIR 2015 if they are based on laws relating to insolvency for the purpose of rescue, adjustment of debt, reorganisation, or liquidation;</w:t>
      </w:r>
      <w:r>
        <w:rPr>
          <w:rFonts w:ascii="Avenir Next" w:hAnsi="Avenir Next" w:cs="Arial"/>
          <w:iCs/>
          <w:sz w:val="22"/>
          <w:szCs w:val="22"/>
          <w:lang w:val="en-GB"/>
        </w:rPr>
        <w:t xml:space="preserve"> and</w:t>
      </w:r>
      <w:r w:rsidRPr="00DE27FF">
        <w:rPr>
          <w:rFonts w:ascii="Avenir Next" w:hAnsi="Avenir Next" w:cs="Arial"/>
          <w:iCs/>
          <w:sz w:val="22"/>
          <w:szCs w:val="22"/>
          <w:lang w:val="en-GB"/>
        </w:rPr>
        <w:t xml:space="preserve"> are public.</w:t>
      </w:r>
    </w:p>
    <w:p w14:paraId="4A83C482" w14:textId="77777777" w:rsidR="00F746D8" w:rsidRPr="00DE27FF" w:rsidRDefault="00F746D8" w:rsidP="00F746D8">
      <w:pPr>
        <w:pStyle w:val="ListParagraph"/>
        <w:ind w:left="426"/>
        <w:jc w:val="both"/>
        <w:rPr>
          <w:rFonts w:ascii="Avenir Next" w:hAnsi="Avenir Next" w:cs="Arial"/>
          <w:iCs/>
          <w:sz w:val="22"/>
          <w:szCs w:val="22"/>
          <w:lang w:val="en-GB"/>
        </w:rPr>
      </w:pPr>
    </w:p>
    <w:p w14:paraId="3C1680F9" w14:textId="77777777" w:rsidR="00F746D8" w:rsidRPr="00DE27FF" w:rsidRDefault="00F746D8" w:rsidP="00F746D8">
      <w:pPr>
        <w:pStyle w:val="ListParagraph"/>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 xml:space="preserve">Proceedings will fall under the scope of the EIR 2015 if they are based on laws relating to insolvency for the purpose of rescue, adjustment of debt, reorganisation, or liquidation; </w:t>
      </w:r>
      <w:r>
        <w:rPr>
          <w:rFonts w:ascii="Avenir Next" w:hAnsi="Avenir Next" w:cs="Arial"/>
          <w:iCs/>
          <w:sz w:val="22"/>
          <w:szCs w:val="22"/>
          <w:lang w:val="en-GB"/>
        </w:rPr>
        <w:t xml:space="preserve">and </w:t>
      </w:r>
      <w:r w:rsidRPr="00DE27FF">
        <w:rPr>
          <w:rFonts w:ascii="Avenir Next" w:hAnsi="Avenir Next" w:cs="Arial"/>
          <w:iCs/>
          <w:sz w:val="22"/>
          <w:szCs w:val="22"/>
          <w:lang w:val="en-GB"/>
        </w:rPr>
        <w:t>are collective.</w:t>
      </w:r>
    </w:p>
    <w:p w14:paraId="465EB0D1" w14:textId="77777777" w:rsidR="00F746D8" w:rsidRDefault="00F746D8" w:rsidP="00F746D8">
      <w:pPr>
        <w:pStyle w:val="ListParagraph"/>
        <w:ind w:left="426"/>
        <w:jc w:val="both"/>
        <w:rPr>
          <w:rFonts w:ascii="Avenir Next" w:hAnsi="Avenir Next" w:cs="Arial"/>
          <w:iCs/>
          <w:sz w:val="22"/>
          <w:szCs w:val="22"/>
          <w:lang w:val="en-GB"/>
        </w:rPr>
      </w:pPr>
    </w:p>
    <w:p w14:paraId="39B20C0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7E845B08" w14:textId="77777777" w:rsidR="00F746D8" w:rsidRPr="008E3C96" w:rsidRDefault="00F746D8" w:rsidP="00F746D8">
      <w:pPr>
        <w:jc w:val="both"/>
        <w:rPr>
          <w:rFonts w:ascii="Avenir Next" w:hAnsi="Avenir Next" w:cs="Arial"/>
          <w:sz w:val="22"/>
          <w:szCs w:val="22"/>
        </w:rPr>
      </w:pPr>
    </w:p>
    <w:p w14:paraId="36A530BA"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7A4B1BEB" w14:textId="77777777" w:rsidR="00F746D8" w:rsidRPr="008E3C96" w:rsidRDefault="00F746D8" w:rsidP="00F746D8">
      <w:pPr>
        <w:jc w:val="both"/>
        <w:rPr>
          <w:rFonts w:ascii="Avenir Next" w:hAnsi="Avenir Next" w:cs="Arial"/>
          <w:sz w:val="22"/>
          <w:szCs w:val="22"/>
          <w:lang w:val="en-GB"/>
        </w:rPr>
      </w:pPr>
    </w:p>
    <w:p w14:paraId="2E7B0A19"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cs="Arial"/>
          <w:iCs/>
          <w:sz w:val="22"/>
          <w:szCs w:val="22"/>
          <w:lang w:val="en-GB"/>
        </w:rPr>
        <w:t xml:space="preserve">Through its case law, the CJEU had gone against the literal meaning of several provisions of the EIR 2000. A new Regulation was needed to codify the new rules created by the CJEU.  </w:t>
      </w:r>
    </w:p>
    <w:p w14:paraId="413F2125" w14:textId="77777777" w:rsidR="00F746D8" w:rsidRPr="00AF277F" w:rsidRDefault="00F746D8" w:rsidP="00F746D8">
      <w:pPr>
        <w:ind w:left="66"/>
        <w:jc w:val="both"/>
        <w:rPr>
          <w:rFonts w:ascii="Avenir Next" w:hAnsi="Avenir Next" w:cs="Arial"/>
          <w:iCs/>
          <w:sz w:val="22"/>
          <w:szCs w:val="22"/>
          <w:lang w:val="en-GB"/>
        </w:rPr>
      </w:pPr>
    </w:p>
    <w:p w14:paraId="2DE76DE5"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sz w:val="22"/>
          <w:lang w:val="en-GB"/>
        </w:rPr>
        <w:t xml:space="preserve">The EIR 2000 was generally regarded as </w:t>
      </w:r>
      <w:r w:rsidRPr="00AF277F">
        <w:rPr>
          <w:rFonts w:ascii="Avenir Next" w:hAnsi="Avenir Next" w:cs="Arial"/>
          <w:iCs/>
          <w:sz w:val="22"/>
          <w:szCs w:val="22"/>
          <w:lang w:val="en-GB"/>
        </w:rPr>
        <w:t>an unsuccessful</w:t>
      </w:r>
      <w:r w:rsidRPr="00AF277F">
        <w:rPr>
          <w:rFonts w:ascii="Avenir Next" w:hAnsi="Avenir Next"/>
          <w:sz w:val="22"/>
          <w:lang w:val="en-GB"/>
        </w:rPr>
        <w:t xml:space="preserve"> instrument </w:t>
      </w:r>
      <w:proofErr w:type="gramStart"/>
      <w:r w:rsidRPr="00AF277F">
        <w:rPr>
          <w:rFonts w:ascii="Avenir Next" w:hAnsi="Avenir Next"/>
          <w:sz w:val="22"/>
          <w:lang w:val="en-GB"/>
        </w:rPr>
        <w:t>in the area of</w:t>
      </w:r>
      <w:proofErr w:type="gramEnd"/>
      <w:r w:rsidRPr="00AF277F">
        <w:rPr>
          <w:rFonts w:ascii="Avenir Next" w:hAnsi="Avenir Next"/>
          <w:sz w:val="22"/>
          <w:lang w:val="en-GB"/>
        </w:rPr>
        <w:t xml:space="preserve"> European insolvency law by the EU institutions, practitioners and academics. </w:t>
      </w:r>
    </w:p>
    <w:p w14:paraId="226FC1C9" w14:textId="77777777" w:rsidR="00F746D8" w:rsidRPr="00AF277F" w:rsidRDefault="00F746D8" w:rsidP="00F746D8">
      <w:pPr>
        <w:pStyle w:val="ListParagraph"/>
        <w:ind w:left="426"/>
        <w:jc w:val="both"/>
        <w:rPr>
          <w:rFonts w:ascii="Avenir Next" w:hAnsi="Avenir Next" w:cs="Arial"/>
          <w:iCs/>
          <w:sz w:val="22"/>
          <w:szCs w:val="22"/>
          <w:lang w:val="en-GB"/>
        </w:rPr>
      </w:pPr>
    </w:p>
    <w:p w14:paraId="3469FC75"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cs="Arial"/>
          <w:iCs/>
          <w:sz w:val="22"/>
          <w:szCs w:val="22"/>
          <w:lang w:val="en-GB"/>
        </w:rPr>
        <w:t>The fundamental choices and underlying policies of the EIR 2000 lacked support from the major stakeholders (businesses, public authorities, insolvency practitioners, etc</w:t>
      </w:r>
      <w:r>
        <w:rPr>
          <w:rFonts w:ascii="Avenir Next" w:hAnsi="Avenir Next" w:cs="Arial"/>
          <w:iCs/>
          <w:sz w:val="22"/>
          <w:szCs w:val="22"/>
          <w:lang w:val="en-GB"/>
        </w:rPr>
        <w:t>etera</w:t>
      </w:r>
      <w:r w:rsidRPr="00AF277F">
        <w:rPr>
          <w:rFonts w:ascii="Avenir Next" w:hAnsi="Avenir Next" w:cs="Arial"/>
          <w:iCs/>
          <w:sz w:val="22"/>
          <w:szCs w:val="22"/>
          <w:lang w:val="en-GB"/>
        </w:rPr>
        <w:t>). A new Regulation was therefore needed to meet their expectations.</w:t>
      </w:r>
    </w:p>
    <w:p w14:paraId="6106F66F" w14:textId="77777777" w:rsidR="00F746D8" w:rsidRPr="008E3C96" w:rsidRDefault="00F746D8" w:rsidP="00F746D8">
      <w:pPr>
        <w:pStyle w:val="ListParagraph"/>
        <w:ind w:left="426"/>
        <w:jc w:val="both"/>
        <w:rPr>
          <w:rFonts w:ascii="Avenir Next" w:hAnsi="Avenir Next" w:cs="Arial"/>
          <w:iCs/>
          <w:sz w:val="22"/>
          <w:szCs w:val="22"/>
          <w:lang w:val="en-GB"/>
        </w:rPr>
      </w:pPr>
    </w:p>
    <w:p w14:paraId="6328E9AC" w14:textId="77777777" w:rsidR="00F746D8" w:rsidRPr="009C65C2" w:rsidRDefault="00F746D8" w:rsidP="00F746D8">
      <w:pPr>
        <w:pStyle w:val="ListParagraph"/>
        <w:numPr>
          <w:ilvl w:val="0"/>
          <w:numId w:val="27"/>
        </w:numPr>
        <w:ind w:left="426"/>
        <w:jc w:val="both"/>
        <w:rPr>
          <w:rFonts w:ascii="Avenir Next" w:hAnsi="Avenir Next"/>
          <w:sz w:val="22"/>
          <w:highlight w:val="yellow"/>
          <w:lang w:val="en-GB"/>
        </w:rPr>
      </w:pPr>
      <w:r w:rsidRPr="009C65C2">
        <w:rPr>
          <w:rFonts w:ascii="Avenir Next" w:hAnsi="Avenir Next"/>
          <w:sz w:val="22"/>
          <w:highlight w:val="yellow"/>
          <w:lang w:val="en-GB"/>
        </w:rPr>
        <w:t xml:space="preserve">The EIR 2000 </w:t>
      </w:r>
      <w:r w:rsidRPr="009C65C2">
        <w:rPr>
          <w:rFonts w:ascii="Avenir Next" w:hAnsi="Avenir Next" w:cs="Arial"/>
          <w:iCs/>
          <w:sz w:val="22"/>
          <w:szCs w:val="22"/>
          <w:highlight w:val="yellow"/>
          <w:lang w:val="en-GB"/>
        </w:rPr>
        <w:t xml:space="preserve">was generally considered a successful instrument, but areas of improvement had been identified over the years by practitioners and academics. </w:t>
      </w:r>
      <w:r w:rsidRPr="009C65C2">
        <w:rPr>
          <w:rFonts w:ascii="Avenir Next" w:hAnsi="Avenir Next"/>
          <w:sz w:val="22"/>
          <w:highlight w:val="yellow"/>
          <w:lang w:val="en-GB"/>
        </w:rPr>
        <w:t xml:space="preserve"> </w:t>
      </w:r>
    </w:p>
    <w:p w14:paraId="33995429"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1C3E793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23BD2865" w14:textId="77777777" w:rsidR="00F746D8" w:rsidRPr="008E3C96" w:rsidRDefault="00F746D8" w:rsidP="00F746D8">
      <w:pPr>
        <w:jc w:val="both"/>
        <w:rPr>
          <w:rFonts w:ascii="Avenir Next" w:hAnsi="Avenir Next" w:cs="Arial"/>
          <w:sz w:val="22"/>
          <w:szCs w:val="22"/>
        </w:rPr>
      </w:pPr>
    </w:p>
    <w:p w14:paraId="2AC3765F"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Why can it be said that the EIR Recast did not overhaul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27A0DF86"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61ABD651"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1849DBF0" w14:textId="77777777" w:rsidR="00F746D8" w:rsidRPr="008E3C96" w:rsidRDefault="00F746D8" w:rsidP="00F746D8">
      <w:pPr>
        <w:jc w:val="both"/>
        <w:rPr>
          <w:rFonts w:ascii="Avenir Next" w:hAnsi="Avenir Next" w:cs="Arial"/>
          <w:sz w:val="22"/>
          <w:szCs w:val="22"/>
          <w:lang w:val="en-GB"/>
        </w:rPr>
      </w:pPr>
    </w:p>
    <w:p w14:paraId="648738FD" w14:textId="77777777" w:rsidR="00F746D8" w:rsidRPr="007C3BD2" w:rsidRDefault="00F746D8" w:rsidP="00F746D8">
      <w:pPr>
        <w:pStyle w:val="ListParagraph"/>
        <w:numPr>
          <w:ilvl w:val="0"/>
          <w:numId w:val="5"/>
        </w:numPr>
        <w:ind w:left="426"/>
        <w:jc w:val="both"/>
        <w:rPr>
          <w:rFonts w:ascii="Avenir Next" w:hAnsi="Avenir Next" w:cs="Arial"/>
          <w:sz w:val="22"/>
          <w:szCs w:val="22"/>
          <w:highlight w:val="yellow"/>
          <w:lang w:val="en-GB"/>
        </w:rPr>
      </w:pPr>
      <w:r w:rsidRPr="007C3BD2">
        <w:rPr>
          <w:rFonts w:ascii="Avenir Next" w:hAnsi="Avenir Next" w:cs="Arial"/>
          <w:sz w:val="22"/>
          <w:szCs w:val="22"/>
          <w:highlight w:val="yellow"/>
          <w:lang w:val="en-GB"/>
        </w:rPr>
        <w:t xml:space="preserve">Although the EIR Recast includes relevant and useful innovations, it has stuck with the framework of the EIR 2000 and mostly codified the jurisprudence of the CJEU. </w:t>
      </w:r>
    </w:p>
    <w:p w14:paraId="32A22198" w14:textId="77777777" w:rsidR="00F746D8" w:rsidRPr="008E3C96" w:rsidRDefault="00F746D8" w:rsidP="00F746D8">
      <w:pPr>
        <w:jc w:val="both"/>
        <w:rPr>
          <w:rFonts w:ascii="Avenir Next" w:hAnsi="Avenir Next" w:cs="Arial"/>
          <w:sz w:val="22"/>
          <w:szCs w:val="22"/>
          <w:lang w:val="en-GB"/>
        </w:rPr>
      </w:pPr>
    </w:p>
    <w:p w14:paraId="10EF9C56"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has not added any new concept to the text of the EIR 2000. </w:t>
      </w:r>
    </w:p>
    <w:p w14:paraId="534D5A18" w14:textId="77777777" w:rsidR="00F746D8" w:rsidRPr="008E3C96" w:rsidRDefault="00F746D8" w:rsidP="00F746D8">
      <w:pPr>
        <w:jc w:val="both"/>
        <w:rPr>
          <w:rFonts w:ascii="Avenir Next" w:hAnsi="Avenir Next" w:cs="Arial"/>
          <w:sz w:val="22"/>
          <w:szCs w:val="22"/>
          <w:lang w:val="en-GB"/>
        </w:rPr>
      </w:pPr>
    </w:p>
    <w:p w14:paraId="5986362A"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has not overhauled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0CD8D53C" w14:textId="77777777" w:rsidR="00F746D8" w:rsidRPr="008E3C96" w:rsidRDefault="00F746D8" w:rsidP="00F746D8">
      <w:pPr>
        <w:jc w:val="both"/>
        <w:rPr>
          <w:rFonts w:ascii="Avenir Next" w:hAnsi="Avenir Next" w:cs="Arial"/>
          <w:sz w:val="22"/>
          <w:szCs w:val="22"/>
          <w:lang w:val="en-GB"/>
        </w:rPr>
      </w:pPr>
    </w:p>
    <w:p w14:paraId="75790874"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3F464A0B" w14:textId="77777777" w:rsidR="00F746D8" w:rsidRPr="008E3C96" w:rsidRDefault="00F746D8" w:rsidP="00F746D8">
      <w:pPr>
        <w:jc w:val="both"/>
        <w:rPr>
          <w:rFonts w:ascii="Avenir Next" w:hAnsi="Avenir Next" w:cs="Arial"/>
          <w:b/>
          <w:bCs/>
          <w:sz w:val="22"/>
          <w:szCs w:val="22"/>
        </w:rPr>
      </w:pPr>
    </w:p>
    <w:p w14:paraId="0693643D" w14:textId="77777777" w:rsidR="00F746D8" w:rsidRDefault="00F746D8" w:rsidP="00F746D8">
      <w:pPr>
        <w:jc w:val="both"/>
        <w:rPr>
          <w:rFonts w:ascii="Avenir Next" w:hAnsi="Avenir Next" w:cs="Arial"/>
          <w:sz w:val="22"/>
          <w:szCs w:val="22"/>
          <w:lang w:val="en-GB"/>
        </w:rPr>
      </w:pPr>
      <w:r>
        <w:rPr>
          <w:rFonts w:ascii="Avenir Next" w:hAnsi="Avenir Next" w:cs="Arial"/>
          <w:sz w:val="22"/>
          <w:szCs w:val="22"/>
          <w:lang w:val="en-GB"/>
        </w:rPr>
        <w:t xml:space="preserve">Article 3 of the EIR 2015 deals with jurisdictional matters. Which statement below is </w:t>
      </w:r>
      <w:r w:rsidRPr="00B3663D">
        <w:rPr>
          <w:rFonts w:ascii="Avenir Next Demi Bold" w:hAnsi="Avenir Next Demi Bold" w:cs="Arial"/>
          <w:sz w:val="22"/>
          <w:szCs w:val="22"/>
          <w:u w:val="single"/>
          <w:lang w:val="en-GB"/>
        </w:rPr>
        <w:t>accurate</w:t>
      </w:r>
      <w:r>
        <w:rPr>
          <w:rFonts w:ascii="Avenir Next" w:hAnsi="Avenir Next" w:cs="Arial"/>
          <w:sz w:val="22"/>
          <w:szCs w:val="22"/>
          <w:lang w:val="en-GB"/>
        </w:rPr>
        <w:t xml:space="preserve"> in relation to Article 3?</w:t>
      </w:r>
    </w:p>
    <w:p w14:paraId="5F791C46" w14:textId="77777777" w:rsidR="00F746D8" w:rsidRPr="008E3C96" w:rsidRDefault="00F746D8" w:rsidP="00F746D8">
      <w:pPr>
        <w:jc w:val="both"/>
        <w:rPr>
          <w:rFonts w:ascii="Avenir Next" w:hAnsi="Avenir Next" w:cs="Arial"/>
          <w:sz w:val="22"/>
          <w:szCs w:val="22"/>
          <w:lang w:val="en-GB"/>
        </w:rPr>
      </w:pPr>
    </w:p>
    <w:p w14:paraId="443E9866"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an establishment shall have jurisdiction to open main insolvency proceedings. </w:t>
      </w:r>
    </w:p>
    <w:p w14:paraId="30695B45" w14:textId="77777777" w:rsidR="00F746D8" w:rsidRPr="008E3C96" w:rsidRDefault="00F746D8" w:rsidP="00F746D8">
      <w:pPr>
        <w:pStyle w:val="ListParagraph"/>
        <w:ind w:left="426"/>
        <w:jc w:val="both"/>
        <w:rPr>
          <w:rFonts w:ascii="Avenir Next" w:hAnsi="Avenir Next" w:cs="Arial"/>
          <w:sz w:val="22"/>
          <w:szCs w:val="22"/>
          <w:lang w:val="en-GB"/>
        </w:rPr>
      </w:pPr>
    </w:p>
    <w:p w14:paraId="54DF3437" w14:textId="20CAC8AA" w:rsidR="00F746D8" w:rsidRPr="0059036C" w:rsidRDefault="00F746D8" w:rsidP="00F746D8">
      <w:pPr>
        <w:pStyle w:val="ListParagraph"/>
        <w:numPr>
          <w:ilvl w:val="0"/>
          <w:numId w:val="28"/>
        </w:numPr>
        <w:ind w:left="426"/>
        <w:jc w:val="both"/>
        <w:rPr>
          <w:rFonts w:ascii="Avenir Next" w:hAnsi="Avenir Next" w:cs="Arial"/>
          <w:sz w:val="22"/>
          <w:szCs w:val="22"/>
          <w:highlight w:val="yellow"/>
          <w:lang w:val="en-GB"/>
        </w:rPr>
      </w:pPr>
      <w:r w:rsidRPr="0059036C">
        <w:rPr>
          <w:rFonts w:ascii="Avenir Next" w:hAnsi="Avenir Next" w:cs="Arial"/>
          <w:sz w:val="22"/>
          <w:szCs w:val="22"/>
          <w:highlight w:val="yellow"/>
          <w:lang w:val="en-GB"/>
        </w:rPr>
        <w:t>Article 3 states that the courts of the Member State within the territory of which the debtor has its centre of main</w:t>
      </w:r>
      <w:r w:rsidR="003E1D56" w:rsidRPr="0059036C">
        <w:rPr>
          <w:rFonts w:ascii="Avenir Next" w:hAnsi="Avenir Next" w:cs="Arial"/>
          <w:sz w:val="22"/>
          <w:szCs w:val="22"/>
          <w:highlight w:val="yellow"/>
          <w:lang w:val="en-GB"/>
        </w:rPr>
        <w:t xml:space="preserve"> interest</w:t>
      </w:r>
      <w:r w:rsidRPr="0059036C">
        <w:rPr>
          <w:rFonts w:ascii="Avenir Next" w:hAnsi="Avenir Next" w:cs="Arial"/>
          <w:sz w:val="22"/>
          <w:szCs w:val="22"/>
          <w:highlight w:val="yellow"/>
          <w:lang w:val="en-GB"/>
        </w:rPr>
        <w:t xml:space="preserve"> (COMI) shall have jurisdiction to open main insolvency proceedings. </w:t>
      </w:r>
    </w:p>
    <w:p w14:paraId="11E30D22" w14:textId="77777777" w:rsidR="00F746D8" w:rsidRPr="008E3C96" w:rsidRDefault="00F746D8" w:rsidP="00F746D8">
      <w:pPr>
        <w:pStyle w:val="ListParagraph"/>
        <w:ind w:left="426"/>
        <w:jc w:val="both"/>
        <w:rPr>
          <w:rFonts w:ascii="Avenir Next" w:hAnsi="Avenir Next" w:cs="Arial"/>
          <w:sz w:val="22"/>
          <w:szCs w:val="22"/>
          <w:lang w:val="en-GB"/>
        </w:rPr>
      </w:pPr>
    </w:p>
    <w:p w14:paraId="4E7B7B16"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its centre of main interest shall have jurisdiction to open secondary insolvency proceedings. </w:t>
      </w:r>
    </w:p>
    <w:p w14:paraId="722DDB7F" w14:textId="77777777" w:rsidR="00F746D8" w:rsidRPr="008E3C96" w:rsidRDefault="00F746D8" w:rsidP="00F746D8">
      <w:pPr>
        <w:pStyle w:val="ListParagraph"/>
        <w:ind w:left="426"/>
        <w:jc w:val="both"/>
        <w:rPr>
          <w:rFonts w:ascii="Avenir Next" w:hAnsi="Avenir Next" w:cs="Arial"/>
          <w:sz w:val="22"/>
          <w:szCs w:val="22"/>
          <w:lang w:val="en-GB"/>
        </w:rPr>
      </w:pPr>
    </w:p>
    <w:p w14:paraId="644A958A"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an establishment shall have jurisdiction to open territorial insolvency proceedings. </w:t>
      </w:r>
    </w:p>
    <w:p w14:paraId="1C57B975" w14:textId="77777777" w:rsidR="00F746D8" w:rsidRPr="008E3C96" w:rsidRDefault="00F746D8" w:rsidP="00F746D8">
      <w:pPr>
        <w:jc w:val="both"/>
        <w:rPr>
          <w:rFonts w:ascii="Avenir Next" w:hAnsi="Avenir Next" w:cs="Arial"/>
          <w:sz w:val="22"/>
          <w:szCs w:val="22"/>
          <w:lang w:val="en-GB"/>
        </w:rPr>
      </w:pPr>
    </w:p>
    <w:p w14:paraId="6C728DAD" w14:textId="77777777" w:rsidR="00F746D8" w:rsidRPr="006723E9" w:rsidRDefault="00F746D8" w:rsidP="00F746D8">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01B20D54" w14:textId="77777777" w:rsidR="00F746D8" w:rsidRPr="008E3C96" w:rsidRDefault="00F746D8" w:rsidP="00F746D8">
      <w:pPr>
        <w:autoSpaceDE w:val="0"/>
        <w:autoSpaceDN w:val="0"/>
        <w:adjustRightInd w:val="0"/>
        <w:jc w:val="both"/>
        <w:rPr>
          <w:rFonts w:ascii="Avenir Next" w:hAnsi="Avenir Next" w:cs="Arial"/>
          <w:sz w:val="22"/>
          <w:szCs w:val="22"/>
        </w:rPr>
      </w:pPr>
    </w:p>
    <w:p w14:paraId="26B5FD26"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or </w:t>
      </w:r>
      <w:r>
        <w:rPr>
          <w:rFonts w:ascii="Avenir Next" w:hAnsi="Avenir Next" w:cs="Arial"/>
          <w:sz w:val="22"/>
          <w:szCs w:val="22"/>
          <w:lang w:val="en-GB"/>
        </w:rPr>
        <w:t>“</w:t>
      </w:r>
      <w:r w:rsidRPr="008E3C96">
        <w:rPr>
          <w:rFonts w:ascii="Avenir Next" w:hAnsi="Avenir Next" w:cs="Arial"/>
          <w:sz w:val="22"/>
          <w:szCs w:val="22"/>
          <w:lang w:val="en-GB"/>
        </w:rPr>
        <w:t>likelihood of insolvency</w:t>
      </w:r>
      <w:r>
        <w:rPr>
          <w:rFonts w:ascii="Avenir Next" w:hAnsi="Avenir Next" w:cs="Arial"/>
          <w:sz w:val="22"/>
          <w:szCs w:val="22"/>
          <w:lang w:val="en-GB"/>
        </w:rPr>
        <w:t>”</w:t>
      </w:r>
      <w:r w:rsidRPr="008E3C96">
        <w:rPr>
          <w:rFonts w:ascii="Avenir Next" w:hAnsi="Avenir Next" w:cs="Arial"/>
          <w:sz w:val="22"/>
          <w:szCs w:val="22"/>
          <w:lang w:val="en-GB"/>
        </w:rPr>
        <w:t xml:space="preserve">. What are the consequences </w:t>
      </w:r>
      <w:r>
        <w:rPr>
          <w:rFonts w:ascii="Avenir Next" w:hAnsi="Avenir Next" w:cs="Arial"/>
          <w:sz w:val="22"/>
          <w:szCs w:val="22"/>
          <w:lang w:val="en-GB"/>
        </w:rPr>
        <w:t>here</w:t>
      </w:r>
      <w:r w:rsidRPr="008E3C96">
        <w:rPr>
          <w:rFonts w:ascii="Avenir Next" w:hAnsi="Avenir Next" w:cs="Arial"/>
          <w:sz w:val="22"/>
          <w:szCs w:val="22"/>
          <w:lang w:val="en-GB"/>
        </w:rPr>
        <w:t xml:space="preserve">of? </w:t>
      </w:r>
    </w:p>
    <w:p w14:paraId="2EBD6609" w14:textId="77777777" w:rsidR="00F746D8" w:rsidRPr="008E3C96" w:rsidRDefault="00F746D8" w:rsidP="00F746D8">
      <w:pPr>
        <w:jc w:val="both"/>
        <w:rPr>
          <w:rFonts w:ascii="Avenir Next" w:hAnsi="Avenir Next" w:cs="Arial"/>
          <w:sz w:val="22"/>
          <w:szCs w:val="22"/>
          <w:lang w:val="en-GB"/>
        </w:rPr>
      </w:pPr>
    </w:p>
    <w:p w14:paraId="33003FD6" w14:textId="77777777" w:rsidR="00F746D8" w:rsidRPr="008E3C96"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ECJ has provided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in recent case law. </w:t>
      </w:r>
    </w:p>
    <w:p w14:paraId="2B9DC30B" w14:textId="77777777" w:rsidR="00F746D8" w:rsidRPr="008E3C96" w:rsidRDefault="00F746D8" w:rsidP="00F746D8">
      <w:pPr>
        <w:pStyle w:val="ListParagraph"/>
        <w:ind w:left="426"/>
        <w:jc w:val="both"/>
        <w:rPr>
          <w:rFonts w:ascii="Avenir Next" w:hAnsi="Avenir Next" w:cs="Arial"/>
          <w:sz w:val="22"/>
          <w:szCs w:val="22"/>
          <w:lang w:val="en-GB"/>
        </w:rPr>
      </w:pPr>
    </w:p>
    <w:p w14:paraId="5E504FB7" w14:textId="77777777" w:rsidR="00F746D8" w:rsidRPr="008E3C96"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European Commission has provided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Pr>
          <w:rFonts w:ascii="Avenir Next" w:hAnsi="Avenir Next" w:cs="Arial"/>
          <w:sz w:val="22"/>
          <w:szCs w:val="22"/>
          <w:lang w:val="en-GB"/>
        </w:rPr>
        <w:t>“</w:t>
      </w:r>
      <w:r w:rsidRPr="008E3C96">
        <w:rPr>
          <w:rFonts w:ascii="Avenir Next" w:hAnsi="Avenir Next" w:cs="Arial"/>
          <w:sz w:val="22"/>
          <w:szCs w:val="22"/>
          <w:lang w:val="en-GB"/>
        </w:rPr>
        <w:t>New Approach to Business Failure</w:t>
      </w:r>
      <w:r>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4A0F0DB3" w14:textId="77777777" w:rsidR="00F746D8" w:rsidRPr="008E3C96" w:rsidRDefault="00F746D8" w:rsidP="00F746D8">
      <w:pPr>
        <w:jc w:val="both"/>
        <w:rPr>
          <w:rFonts w:ascii="Avenir Next" w:hAnsi="Avenir Next" w:cs="Arial"/>
          <w:sz w:val="22"/>
          <w:szCs w:val="22"/>
          <w:lang w:val="en-GB"/>
        </w:rPr>
      </w:pPr>
    </w:p>
    <w:p w14:paraId="3E8D6D49" w14:textId="77777777" w:rsidR="00F746D8" w:rsidRPr="00286D9A" w:rsidRDefault="00F746D8" w:rsidP="00F746D8">
      <w:pPr>
        <w:pStyle w:val="ListParagraph"/>
        <w:numPr>
          <w:ilvl w:val="0"/>
          <w:numId w:val="7"/>
        </w:numPr>
        <w:ind w:left="426"/>
        <w:jc w:val="both"/>
        <w:rPr>
          <w:rFonts w:ascii="Avenir Next" w:hAnsi="Avenir Next" w:cs="Arial"/>
          <w:sz w:val="22"/>
          <w:szCs w:val="22"/>
          <w:highlight w:val="yellow"/>
          <w:lang w:val="en-GB"/>
        </w:rPr>
      </w:pPr>
      <w:r w:rsidRPr="00286D9A">
        <w:rPr>
          <w:rFonts w:ascii="Avenir Next" w:hAnsi="Avenir Next" w:cs="Arial"/>
          <w:sz w:val="22"/>
          <w:szCs w:val="22"/>
          <w:highlight w:val="yellow"/>
          <w:lang w:val="en-GB"/>
        </w:rPr>
        <w:t>Each Member State will define “insolvency” in national legislation.</w:t>
      </w:r>
    </w:p>
    <w:p w14:paraId="52A65A84" w14:textId="77777777" w:rsidR="00F746D8" w:rsidRPr="008E3C96" w:rsidRDefault="00F746D8" w:rsidP="00F746D8">
      <w:pPr>
        <w:jc w:val="both"/>
        <w:rPr>
          <w:rFonts w:ascii="Avenir Next" w:hAnsi="Avenir Next" w:cs="Arial"/>
          <w:sz w:val="22"/>
          <w:szCs w:val="22"/>
          <w:lang w:val="en-GB"/>
        </w:rPr>
      </w:pPr>
    </w:p>
    <w:p w14:paraId="52EB615A" w14:textId="77777777" w:rsidR="00F746D8"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Pr>
          <w:rFonts w:ascii="Avenir Next" w:hAnsi="Avenir Next" w:cs="Arial"/>
          <w:sz w:val="22"/>
          <w:szCs w:val="22"/>
          <w:lang w:val="en-GB"/>
        </w:rPr>
        <w:t>“</w:t>
      </w:r>
      <w:r w:rsidRPr="008E3C96">
        <w:rPr>
          <w:rFonts w:ascii="Avenir Next" w:hAnsi="Avenir Next" w:cs="Arial"/>
          <w:sz w:val="22"/>
          <w:szCs w:val="22"/>
          <w:lang w:val="en-GB"/>
        </w:rPr>
        <w:t>insolvent</w:t>
      </w:r>
      <w:r>
        <w:rPr>
          <w:rFonts w:ascii="Avenir Next" w:hAnsi="Avenir Next" w:cs="Arial"/>
          <w:sz w:val="22"/>
          <w:szCs w:val="22"/>
          <w:lang w:val="en-GB"/>
        </w:rPr>
        <w:t>”</w:t>
      </w:r>
      <w:r w:rsidRPr="008E3C96">
        <w:rPr>
          <w:rFonts w:ascii="Avenir Next" w:hAnsi="Avenir Next" w:cs="Arial"/>
          <w:sz w:val="22"/>
          <w:szCs w:val="22"/>
          <w:lang w:val="en-GB"/>
        </w:rPr>
        <w:t xml:space="preserve"> or not is a matter for the ECJ to determine.</w:t>
      </w:r>
    </w:p>
    <w:p w14:paraId="2B02AD03" w14:textId="77777777" w:rsidR="00F746D8" w:rsidRPr="006723E9" w:rsidRDefault="00F746D8" w:rsidP="00F746D8">
      <w:pPr>
        <w:ind w:left="66"/>
        <w:jc w:val="both"/>
        <w:rPr>
          <w:rFonts w:ascii="Avenir Next" w:hAnsi="Avenir Next" w:cs="Arial"/>
          <w:sz w:val="22"/>
          <w:szCs w:val="22"/>
          <w:lang w:val="en-GB"/>
        </w:rPr>
      </w:pPr>
    </w:p>
    <w:p w14:paraId="20B41479"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37822B44" w14:textId="77777777" w:rsidR="00F746D8" w:rsidRPr="008E3C96" w:rsidRDefault="00F746D8" w:rsidP="00F746D8">
      <w:pPr>
        <w:jc w:val="both"/>
        <w:rPr>
          <w:rFonts w:ascii="Avenir Next" w:hAnsi="Avenir Next" w:cs="Arial"/>
          <w:sz w:val="22"/>
          <w:szCs w:val="22"/>
        </w:rPr>
      </w:pPr>
    </w:p>
    <w:p w14:paraId="17C2AA38"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Pr>
          <w:rFonts w:ascii="Avenir Next" w:hAnsi="Avenir Next" w:cs="Arial"/>
          <w:sz w:val="22"/>
          <w:szCs w:val="22"/>
          <w:lang w:val="en-GB"/>
        </w:rPr>
        <w:t xml:space="preserve">a </w:t>
      </w:r>
      <w:r w:rsidRPr="008E3C96">
        <w:rPr>
          <w:rFonts w:ascii="Avenir Next" w:hAnsi="Avenir Next" w:cs="Arial"/>
          <w:sz w:val="22"/>
          <w:szCs w:val="22"/>
          <w:lang w:val="en-GB"/>
        </w:rPr>
        <w:t xml:space="preserve">predominantly procedural nature (including private international law issues). Nevertheless, it contains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substantive provisions. Which one of the following provisions constitutes a harmonised (stand-alone) rule of substantive law?</w:t>
      </w:r>
    </w:p>
    <w:p w14:paraId="2208EA02" w14:textId="77777777" w:rsidR="00F746D8" w:rsidRPr="008E3C96" w:rsidRDefault="00F746D8" w:rsidP="00F746D8">
      <w:pPr>
        <w:jc w:val="both"/>
        <w:rPr>
          <w:rFonts w:ascii="Avenir Next" w:hAnsi="Avenir Next" w:cs="Arial"/>
          <w:sz w:val="22"/>
          <w:szCs w:val="22"/>
          <w:lang w:val="en-GB"/>
        </w:rPr>
      </w:pPr>
    </w:p>
    <w:p w14:paraId="4B060307"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40AEF524" w14:textId="77777777" w:rsidR="00F746D8" w:rsidRPr="008E3C96" w:rsidRDefault="00F746D8" w:rsidP="00F746D8">
      <w:pPr>
        <w:pStyle w:val="ListParagraph"/>
        <w:ind w:left="426"/>
        <w:jc w:val="both"/>
        <w:rPr>
          <w:rFonts w:ascii="Avenir Next" w:hAnsi="Avenir Next" w:cs="Arial"/>
          <w:sz w:val="22"/>
          <w:szCs w:val="22"/>
          <w:lang w:val="en-GB"/>
        </w:rPr>
      </w:pPr>
    </w:p>
    <w:p w14:paraId="12FF3881"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“Advance payment of costs and expenses”).</w:t>
      </w:r>
    </w:p>
    <w:p w14:paraId="642758D8" w14:textId="77777777" w:rsidR="00F746D8" w:rsidRPr="008E3C96" w:rsidRDefault="00F746D8" w:rsidP="00F746D8">
      <w:pPr>
        <w:pStyle w:val="ListParagraph"/>
        <w:ind w:left="426"/>
        <w:jc w:val="both"/>
        <w:rPr>
          <w:rFonts w:ascii="Avenir Next" w:hAnsi="Avenir Next" w:cs="Arial"/>
          <w:sz w:val="22"/>
          <w:szCs w:val="22"/>
          <w:lang w:val="en-GB"/>
        </w:rPr>
      </w:pPr>
    </w:p>
    <w:p w14:paraId="54884835"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7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“Applicable law”).</w:t>
      </w:r>
    </w:p>
    <w:p w14:paraId="0B470F1F" w14:textId="77777777" w:rsidR="00F746D8" w:rsidRPr="008E3C96" w:rsidRDefault="00F746D8" w:rsidP="00F746D8">
      <w:pPr>
        <w:pStyle w:val="ListParagraph"/>
        <w:ind w:left="426"/>
        <w:jc w:val="both"/>
        <w:rPr>
          <w:rFonts w:ascii="Avenir Next" w:hAnsi="Avenir Next" w:cs="Arial"/>
          <w:sz w:val="22"/>
          <w:szCs w:val="22"/>
          <w:lang w:val="en-GB"/>
        </w:rPr>
      </w:pPr>
    </w:p>
    <w:p w14:paraId="401BC106" w14:textId="77777777" w:rsidR="00F746D8" w:rsidRPr="007321D1" w:rsidRDefault="00F746D8" w:rsidP="00F746D8">
      <w:pPr>
        <w:pStyle w:val="ListParagraph"/>
        <w:numPr>
          <w:ilvl w:val="0"/>
          <w:numId w:val="31"/>
        </w:numPr>
        <w:ind w:left="426"/>
        <w:jc w:val="both"/>
        <w:rPr>
          <w:rFonts w:ascii="Avenir Next" w:hAnsi="Avenir Next" w:cs="Arial"/>
          <w:sz w:val="22"/>
          <w:szCs w:val="22"/>
          <w:highlight w:val="yellow"/>
          <w:lang w:val="en-GB"/>
        </w:rPr>
      </w:pPr>
      <w:r w:rsidRPr="007321D1">
        <w:rPr>
          <w:rFonts w:ascii="Avenir Next" w:hAnsi="Avenir Next" w:cs="Arial"/>
          <w:sz w:val="22"/>
          <w:szCs w:val="22"/>
          <w:highlight w:val="yellow"/>
          <w:lang w:val="en-GB"/>
        </w:rPr>
        <w:t>Article 31 EIR Recast (entitled “</w:t>
      </w:r>
      <w:r w:rsidRPr="007321D1">
        <w:rPr>
          <w:rFonts w:ascii="Avenir Next" w:hAnsi="Avenir Next" w:cs="Arial"/>
          <w:bCs/>
          <w:sz w:val="22"/>
          <w:szCs w:val="22"/>
          <w:highlight w:val="yellow"/>
          <w:lang w:val="en-GB"/>
        </w:rPr>
        <w:t>Honouring of an obligation to a debtor”</w:t>
      </w:r>
      <w:r w:rsidRPr="007321D1">
        <w:rPr>
          <w:rFonts w:ascii="Avenir Next" w:hAnsi="Avenir Next" w:cs="Arial"/>
          <w:sz w:val="22"/>
          <w:szCs w:val="22"/>
          <w:highlight w:val="yellow"/>
          <w:lang w:val="en-GB"/>
        </w:rPr>
        <w:t>).</w:t>
      </w:r>
    </w:p>
    <w:p w14:paraId="03C8D5D4" w14:textId="77777777" w:rsidR="00F746D8" w:rsidRPr="008E3C96" w:rsidRDefault="00F746D8" w:rsidP="00F746D8">
      <w:pPr>
        <w:pStyle w:val="ListParagraph"/>
        <w:ind w:left="426"/>
        <w:jc w:val="both"/>
        <w:rPr>
          <w:rFonts w:ascii="Avenir Next" w:hAnsi="Avenir Next" w:cs="Arial"/>
          <w:sz w:val="22"/>
          <w:szCs w:val="22"/>
          <w:lang w:val="en-GB"/>
        </w:rPr>
      </w:pPr>
    </w:p>
    <w:p w14:paraId="4ABFE6E7"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3F0A114C" w14:textId="77777777" w:rsidR="00F746D8" w:rsidRPr="008E3C96" w:rsidRDefault="00F746D8" w:rsidP="00F746D8">
      <w:pPr>
        <w:jc w:val="both"/>
        <w:rPr>
          <w:rFonts w:ascii="Avenir Next" w:hAnsi="Avenir Next" w:cs="Arial"/>
          <w:sz w:val="22"/>
          <w:szCs w:val="22"/>
        </w:rPr>
      </w:pPr>
    </w:p>
    <w:p w14:paraId="0046613D" w14:textId="77777777" w:rsidR="00F746D8" w:rsidRDefault="00F746D8" w:rsidP="00F746D8">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What are some of the </w:t>
      </w:r>
      <w:r w:rsidRPr="002F69AA">
        <w:rPr>
          <w:rFonts w:ascii="Avenir Next Demi Bold" w:hAnsi="Avenir Next Demi Bold" w:cs="Arial"/>
          <w:sz w:val="22"/>
          <w:szCs w:val="22"/>
          <w:u w:val="single"/>
          <w:lang w:val="en-GB"/>
        </w:rPr>
        <w:t>main criticisms</w:t>
      </w:r>
      <w:r>
        <w:rPr>
          <w:rFonts w:ascii="Avenir Next" w:hAnsi="Avenir Next" w:cs="Arial"/>
          <w:sz w:val="22"/>
          <w:szCs w:val="22"/>
          <w:lang w:val="en-GB"/>
        </w:rPr>
        <w:t xml:space="preserve"> which have been voiced against the concept of the “centre of main interest”? </w:t>
      </w:r>
    </w:p>
    <w:p w14:paraId="270CFF5C" w14:textId="77777777" w:rsidR="00F746D8" w:rsidRDefault="00F746D8" w:rsidP="00F746D8">
      <w:pPr>
        <w:autoSpaceDE w:val="0"/>
        <w:autoSpaceDN w:val="0"/>
        <w:adjustRightInd w:val="0"/>
        <w:jc w:val="both"/>
        <w:rPr>
          <w:rFonts w:ascii="Avenir Next" w:hAnsi="Avenir Next" w:cs="Arial"/>
          <w:sz w:val="22"/>
          <w:szCs w:val="22"/>
          <w:lang w:val="en-GB"/>
        </w:rPr>
      </w:pPr>
    </w:p>
    <w:p w14:paraId="38AD279E" w14:textId="77777777" w:rsidR="00F746D8" w:rsidRPr="00D7664B" w:rsidRDefault="00F746D8" w:rsidP="00F746D8">
      <w:pPr>
        <w:pStyle w:val="ListParagraph"/>
        <w:numPr>
          <w:ilvl w:val="0"/>
          <w:numId w:val="8"/>
        </w:numPr>
        <w:ind w:left="426"/>
        <w:jc w:val="both"/>
        <w:rPr>
          <w:rFonts w:ascii="Avenir Next" w:hAnsi="Avenir Next" w:cs="Arial"/>
          <w:sz w:val="22"/>
          <w:szCs w:val="22"/>
          <w:lang w:val="en-GB"/>
        </w:rPr>
      </w:pPr>
      <w:r w:rsidRPr="00D7664B">
        <w:rPr>
          <w:rFonts w:ascii="Avenir Next" w:hAnsi="Avenir Next" w:cs="Arial"/>
          <w:sz w:val="22"/>
          <w:szCs w:val="22"/>
          <w:lang w:val="en-GB"/>
        </w:rPr>
        <w:t xml:space="preserve">The concept </w:t>
      </w:r>
      <w:r>
        <w:rPr>
          <w:rFonts w:ascii="Avenir Next" w:hAnsi="Avenir Next" w:cs="Arial"/>
          <w:sz w:val="22"/>
          <w:szCs w:val="22"/>
          <w:lang w:val="en-GB"/>
        </w:rPr>
        <w:t>makes it impossible for companies to move jurisdiction, which ultimately, may jeopardise their chances of rescue.</w:t>
      </w:r>
    </w:p>
    <w:p w14:paraId="65D5AD4A" w14:textId="77777777" w:rsidR="00F746D8" w:rsidRPr="008E3C96" w:rsidRDefault="00F746D8" w:rsidP="00F746D8">
      <w:pPr>
        <w:pStyle w:val="ListParagraph"/>
        <w:ind w:left="426"/>
        <w:jc w:val="both"/>
        <w:rPr>
          <w:rFonts w:ascii="Avenir Next" w:hAnsi="Avenir Next" w:cs="Arial"/>
          <w:sz w:val="22"/>
          <w:szCs w:val="22"/>
          <w:lang w:val="en-GB"/>
        </w:rPr>
      </w:pPr>
    </w:p>
    <w:p w14:paraId="5165E85E" w14:textId="77777777" w:rsidR="00F746D8" w:rsidRPr="008E3C96" w:rsidRDefault="00F746D8" w:rsidP="00F746D8">
      <w:pPr>
        <w:pStyle w:val="ListParagraph"/>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The concept does not have any equivalent in international instruments, which makes it difficult for international creditors to understand. </w:t>
      </w:r>
    </w:p>
    <w:p w14:paraId="4D903AFC" w14:textId="77777777" w:rsidR="00F746D8" w:rsidRPr="008E3C96" w:rsidRDefault="00F746D8" w:rsidP="00F746D8">
      <w:pPr>
        <w:jc w:val="both"/>
        <w:rPr>
          <w:rFonts w:ascii="Avenir Next" w:hAnsi="Avenir Next" w:cs="Arial"/>
          <w:sz w:val="22"/>
          <w:szCs w:val="22"/>
          <w:lang w:val="en-GB"/>
        </w:rPr>
      </w:pPr>
    </w:p>
    <w:p w14:paraId="3133B169" w14:textId="77777777" w:rsidR="00F746D8" w:rsidRPr="008E3C96" w:rsidRDefault="00F746D8" w:rsidP="00F746D8">
      <w:pPr>
        <w:pStyle w:val="ListParagraph"/>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The concept is too </w:t>
      </w:r>
      <w:proofErr w:type="gramStart"/>
      <w:r>
        <w:rPr>
          <w:rFonts w:ascii="Avenir Next" w:hAnsi="Avenir Next" w:cs="Arial"/>
          <w:sz w:val="22"/>
          <w:szCs w:val="22"/>
          <w:lang w:val="en-GB"/>
        </w:rPr>
        <w:t>similar to</w:t>
      </w:r>
      <w:proofErr w:type="gramEnd"/>
      <w:r>
        <w:rPr>
          <w:rFonts w:ascii="Avenir Next" w:hAnsi="Avenir Next" w:cs="Arial"/>
          <w:sz w:val="22"/>
          <w:szCs w:val="22"/>
          <w:lang w:val="en-GB"/>
        </w:rPr>
        <w:t xml:space="preserve"> that of an “establishment” which makes it difficult for a court to know whether to open main or secondary proceedings. </w:t>
      </w:r>
      <w:r w:rsidRPr="008E3C96">
        <w:rPr>
          <w:rFonts w:ascii="Avenir Next" w:hAnsi="Avenir Next" w:cs="Arial"/>
          <w:sz w:val="22"/>
          <w:szCs w:val="22"/>
          <w:lang w:val="en-GB"/>
        </w:rPr>
        <w:t xml:space="preserve"> </w:t>
      </w:r>
    </w:p>
    <w:p w14:paraId="2729D726" w14:textId="77777777" w:rsidR="00F746D8" w:rsidRPr="008E3C96" w:rsidRDefault="00F746D8" w:rsidP="00F746D8">
      <w:pPr>
        <w:jc w:val="both"/>
        <w:rPr>
          <w:rFonts w:ascii="Avenir Next" w:hAnsi="Avenir Next" w:cs="Arial"/>
          <w:sz w:val="22"/>
          <w:szCs w:val="22"/>
          <w:lang w:val="en-GB"/>
        </w:rPr>
      </w:pPr>
    </w:p>
    <w:p w14:paraId="0B2F83A8" w14:textId="77777777" w:rsidR="00F746D8" w:rsidRPr="00F034DA" w:rsidRDefault="00F746D8" w:rsidP="00F746D8">
      <w:pPr>
        <w:pStyle w:val="ListParagraph"/>
        <w:numPr>
          <w:ilvl w:val="0"/>
          <w:numId w:val="8"/>
        </w:numPr>
        <w:ind w:left="426"/>
        <w:jc w:val="both"/>
        <w:rPr>
          <w:rFonts w:ascii="Avenir Next" w:hAnsi="Avenir Next" w:cs="Arial"/>
          <w:sz w:val="22"/>
          <w:szCs w:val="22"/>
          <w:highlight w:val="yellow"/>
          <w:lang w:val="en-GB"/>
        </w:rPr>
      </w:pPr>
      <w:r w:rsidRPr="00F034DA">
        <w:rPr>
          <w:rFonts w:ascii="Avenir Next" w:hAnsi="Avenir Next"/>
          <w:sz w:val="22"/>
          <w:highlight w:val="yellow"/>
          <w:lang w:val="en-GB"/>
        </w:rPr>
        <w:t xml:space="preserve">The </w:t>
      </w:r>
      <w:r w:rsidRPr="00F034DA">
        <w:rPr>
          <w:rFonts w:ascii="Avenir Next" w:hAnsi="Avenir Next" w:cs="Arial"/>
          <w:sz w:val="22"/>
          <w:szCs w:val="22"/>
          <w:highlight w:val="yellow"/>
          <w:lang w:val="en-GB"/>
        </w:rPr>
        <w:t xml:space="preserve">concept is too vague; it may result in higher capital costs; it may lead to manipulation; and it is difficult to assess by creditors.  </w:t>
      </w:r>
    </w:p>
    <w:p w14:paraId="38DA7602" w14:textId="77777777" w:rsidR="00F746D8" w:rsidRPr="008E3C96" w:rsidRDefault="00F746D8" w:rsidP="00F746D8">
      <w:pPr>
        <w:jc w:val="both"/>
        <w:rPr>
          <w:rFonts w:ascii="Avenir Next" w:hAnsi="Avenir Next" w:cs="Arial"/>
          <w:sz w:val="22"/>
          <w:szCs w:val="22"/>
          <w:lang w:val="en-GB"/>
        </w:rPr>
      </w:pPr>
    </w:p>
    <w:p w14:paraId="2FEE0A7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A151621" w14:textId="77777777" w:rsidR="00F746D8" w:rsidRPr="008E3C96" w:rsidRDefault="00F746D8" w:rsidP="00F746D8">
      <w:pPr>
        <w:jc w:val="both"/>
        <w:rPr>
          <w:rFonts w:ascii="Avenir Next" w:hAnsi="Avenir Next" w:cs="Arial"/>
          <w:sz w:val="22"/>
          <w:szCs w:val="22"/>
          <w:lang w:val="en-GB"/>
        </w:rPr>
      </w:pPr>
    </w:p>
    <w:p w14:paraId="75FEDD15"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“synthetic proceedings”. What are they? </w:t>
      </w:r>
    </w:p>
    <w:p w14:paraId="4D745A73"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03BED64E" w14:textId="77777777" w:rsidR="00F746D8" w:rsidRPr="00AD35E0" w:rsidRDefault="00F746D8" w:rsidP="00F746D8">
      <w:pPr>
        <w:pStyle w:val="ListParagraph"/>
        <w:numPr>
          <w:ilvl w:val="0"/>
          <w:numId w:val="32"/>
        </w:numPr>
        <w:ind w:left="426"/>
        <w:jc w:val="both"/>
        <w:rPr>
          <w:rFonts w:ascii="Avenir Next" w:hAnsi="Avenir Next" w:cs="Arial"/>
          <w:sz w:val="22"/>
          <w:szCs w:val="22"/>
          <w:lang w:val="en-GB"/>
        </w:rPr>
      </w:pPr>
      <w:r w:rsidRPr="00AD35E0">
        <w:rPr>
          <w:rFonts w:ascii="Avenir Next" w:hAnsi="Avenir Next" w:cs="Arial"/>
          <w:sz w:val="22"/>
          <w:szCs w:val="22"/>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B3030B9" w14:textId="77777777" w:rsidR="00F746D8" w:rsidRPr="008E3C96" w:rsidRDefault="00F746D8" w:rsidP="00F746D8">
      <w:pPr>
        <w:pStyle w:val="ListParagraph"/>
        <w:ind w:left="426"/>
        <w:jc w:val="both"/>
        <w:rPr>
          <w:rFonts w:ascii="Avenir Next" w:hAnsi="Avenir Next" w:cs="Arial"/>
          <w:sz w:val="22"/>
          <w:szCs w:val="22"/>
          <w:lang w:val="en-GB"/>
        </w:rPr>
      </w:pPr>
    </w:p>
    <w:p w14:paraId="12CA0080"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“Synthetic proceedings” means that for the case at hand, several main proceedings can be opened, in addition to several secondary proceedings.</w:t>
      </w:r>
    </w:p>
    <w:p w14:paraId="6A81F96D" w14:textId="77777777" w:rsidR="00F746D8" w:rsidRPr="008E3C96" w:rsidRDefault="00F746D8" w:rsidP="00F746D8">
      <w:pPr>
        <w:jc w:val="both"/>
        <w:rPr>
          <w:rFonts w:ascii="Avenir Next" w:hAnsi="Avenir Next" w:cs="Arial"/>
          <w:sz w:val="22"/>
          <w:szCs w:val="22"/>
          <w:lang w:val="en-GB"/>
        </w:rPr>
      </w:pPr>
    </w:p>
    <w:p w14:paraId="174ABD04"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“Synthetic proceedings” means that when secondary proceedings are opened, these are automatically rescue proceedings, as opposed to liquidation proceedings. </w:t>
      </w:r>
    </w:p>
    <w:p w14:paraId="294203F1" w14:textId="77777777" w:rsidR="00F746D8" w:rsidRPr="008E3C96" w:rsidRDefault="00F746D8" w:rsidP="00F746D8">
      <w:pPr>
        <w:jc w:val="both"/>
        <w:rPr>
          <w:rFonts w:ascii="Avenir Next" w:hAnsi="Avenir Next" w:cs="Arial"/>
          <w:sz w:val="22"/>
          <w:szCs w:val="22"/>
          <w:lang w:val="en-GB"/>
        </w:rPr>
      </w:pPr>
    </w:p>
    <w:p w14:paraId="649E04F2" w14:textId="77777777" w:rsidR="00F746D8" w:rsidRPr="00836474" w:rsidRDefault="00F746D8" w:rsidP="00F746D8">
      <w:pPr>
        <w:pStyle w:val="ListParagraph"/>
        <w:numPr>
          <w:ilvl w:val="0"/>
          <w:numId w:val="32"/>
        </w:numPr>
        <w:ind w:left="426"/>
        <w:jc w:val="both"/>
        <w:rPr>
          <w:rFonts w:ascii="Avenir Next" w:hAnsi="Avenir Next" w:cs="Arial"/>
          <w:sz w:val="22"/>
          <w:szCs w:val="22"/>
          <w:highlight w:val="yellow"/>
          <w:lang w:val="en-GB"/>
        </w:rPr>
      </w:pPr>
      <w:r w:rsidRPr="00836474">
        <w:rPr>
          <w:rFonts w:ascii="Avenir Next" w:hAnsi="Avenir Next" w:cs="Arial"/>
          <w:sz w:val="22"/>
          <w:szCs w:val="22"/>
          <w:highlight w:val="yellow"/>
          <w:lang w:val="en-GB"/>
        </w:rPr>
        <w:lastRenderedPageBreak/>
        <w:t>“Synthetic proceedings” means that insolvency practitioners in all secondary proceedings should treat the proceedings they are dealing with as main proceedings for the purpose of protecting the interests of local creditors.</w:t>
      </w:r>
    </w:p>
    <w:p w14:paraId="1D30B44C" w14:textId="77777777" w:rsidR="00F746D8" w:rsidRPr="008E3C96" w:rsidRDefault="00F746D8" w:rsidP="00F746D8">
      <w:pPr>
        <w:jc w:val="both"/>
        <w:rPr>
          <w:rFonts w:ascii="Avenir Next" w:hAnsi="Avenir Next" w:cs="Arial"/>
          <w:sz w:val="22"/>
          <w:szCs w:val="22"/>
          <w:lang w:val="en-GB"/>
        </w:rPr>
      </w:pPr>
    </w:p>
    <w:p w14:paraId="70818F2A"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1.10 </w:t>
      </w:r>
    </w:p>
    <w:p w14:paraId="355E2A01" w14:textId="77777777" w:rsidR="00F746D8" w:rsidRPr="008E3C96" w:rsidRDefault="00F746D8" w:rsidP="00F746D8">
      <w:pPr>
        <w:jc w:val="both"/>
        <w:rPr>
          <w:rFonts w:ascii="Avenir Next" w:hAnsi="Avenir Next" w:cs="Arial"/>
          <w:sz w:val="22"/>
          <w:szCs w:val="22"/>
        </w:rPr>
      </w:pPr>
    </w:p>
    <w:p w14:paraId="787E49FE" w14:textId="77777777" w:rsidR="00F746D8" w:rsidRPr="008E3C96" w:rsidRDefault="00F746D8" w:rsidP="00F746D8">
      <w:pPr>
        <w:jc w:val="both"/>
        <w:rPr>
          <w:rFonts w:ascii="Avenir Next" w:hAnsi="Avenir Next" w:cs="Arial"/>
          <w:sz w:val="22"/>
          <w:szCs w:val="22"/>
          <w:lang w:val="en-GB"/>
        </w:rPr>
      </w:pPr>
      <w:r>
        <w:rPr>
          <w:rFonts w:ascii="Avenir Next" w:hAnsi="Avenir Next" w:cs="Arial"/>
          <w:sz w:val="22"/>
          <w:szCs w:val="22"/>
          <w:lang w:val="en-GB"/>
        </w:rPr>
        <w:t>Carala</w:t>
      </w:r>
      <w:r w:rsidRPr="008E3C96">
        <w:rPr>
          <w:rFonts w:ascii="Avenir Next" w:hAnsi="Avenir Next" w:cs="Arial"/>
          <w:sz w:val="22"/>
          <w:szCs w:val="22"/>
          <w:lang w:val="en-GB"/>
        </w:rPr>
        <w:t xml:space="preserve"> SARL is a French-registered company selling </w:t>
      </w:r>
      <w:r>
        <w:rPr>
          <w:rFonts w:ascii="Avenir Next" w:hAnsi="Avenir Next" w:cs="Arial"/>
          <w:sz w:val="22"/>
          <w:szCs w:val="22"/>
          <w:lang w:val="en-GB"/>
        </w:rPr>
        <w:t xml:space="preserve">jam jars </w:t>
      </w:r>
      <w:proofErr w:type="gramStart"/>
      <w:r>
        <w:rPr>
          <w:rFonts w:ascii="Avenir Next" w:hAnsi="Avenir Next" w:cs="Arial"/>
          <w:sz w:val="22"/>
          <w:szCs w:val="22"/>
          <w:lang w:val="en-GB"/>
        </w:rPr>
        <w:t>made out of</w:t>
      </w:r>
      <w:proofErr w:type="gramEnd"/>
      <w:r>
        <w:rPr>
          <w:rFonts w:ascii="Avenir Next" w:hAnsi="Avenir Next" w:cs="Arial"/>
          <w:sz w:val="22"/>
          <w:szCs w:val="22"/>
          <w:lang w:val="en-GB"/>
        </w:rPr>
        <w:t xml:space="preserve"> glass</w:t>
      </w:r>
      <w:r w:rsidRPr="008E3C96">
        <w:rPr>
          <w:rFonts w:ascii="Avenir Next" w:hAnsi="Avenir Next" w:cs="Arial"/>
          <w:sz w:val="22"/>
          <w:szCs w:val="22"/>
          <w:lang w:val="en-GB"/>
        </w:rPr>
        <w:t>. The company ha</w:t>
      </w:r>
      <w:r>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w:t>
      </w:r>
      <w:r>
        <w:rPr>
          <w:rFonts w:ascii="Avenir Next" w:hAnsi="Avenir Next" w:cs="Arial"/>
          <w:sz w:val="22"/>
          <w:szCs w:val="22"/>
          <w:lang w:val="en-GB"/>
        </w:rPr>
        <w:t>8. It has since opened another 10 stores in France. Its</w:t>
      </w:r>
      <w:r w:rsidRPr="008E3C96">
        <w:rPr>
          <w:rFonts w:ascii="Avenir Next" w:hAnsi="Avenir Next" w:cs="Arial"/>
          <w:sz w:val="22"/>
          <w:szCs w:val="22"/>
          <w:lang w:val="en-GB"/>
        </w:rPr>
        <w:t xml:space="preserve"> main warehouse </w:t>
      </w:r>
      <w:proofErr w:type="gramStart"/>
      <w:r w:rsidRPr="008E3C96">
        <w:rPr>
          <w:rFonts w:ascii="Avenir Next" w:hAnsi="Avenir Next" w:cs="Arial"/>
          <w:sz w:val="22"/>
          <w:szCs w:val="22"/>
          <w:lang w:val="en-GB"/>
        </w:rPr>
        <w:t>is located in</w:t>
      </w:r>
      <w:proofErr w:type="gramEnd"/>
      <w:r w:rsidRPr="008E3C96">
        <w:rPr>
          <w:rFonts w:ascii="Avenir Next" w:hAnsi="Avenir Next" w:cs="Arial"/>
          <w:sz w:val="22"/>
          <w:szCs w:val="22"/>
          <w:lang w:val="en-GB"/>
        </w:rPr>
        <w:t xml:space="preserve"> Cork, Ireland. </w:t>
      </w:r>
      <w:r>
        <w:rPr>
          <w:rFonts w:ascii="Avenir Next" w:hAnsi="Avenir Next" w:cs="Arial"/>
          <w:sz w:val="22"/>
          <w:szCs w:val="22"/>
          <w:lang w:val="en-GB"/>
        </w:rPr>
        <w:t xml:space="preserve">95% of its employees </w:t>
      </w:r>
      <w:proofErr w:type="gramStart"/>
      <w:r>
        <w:rPr>
          <w:rFonts w:ascii="Avenir Next" w:hAnsi="Avenir Next" w:cs="Arial"/>
          <w:sz w:val="22"/>
          <w:szCs w:val="22"/>
          <w:lang w:val="en-GB"/>
        </w:rPr>
        <w:t>are located in</w:t>
      </w:r>
      <w:proofErr w:type="gramEnd"/>
      <w:r>
        <w:rPr>
          <w:rFonts w:ascii="Avenir Next" w:hAnsi="Avenir Next" w:cs="Arial"/>
          <w:sz w:val="22"/>
          <w:szCs w:val="22"/>
          <w:lang w:val="en-GB"/>
        </w:rPr>
        <w:t xml:space="preserve"> France and 5% are located in Ireland. Mo</w:t>
      </w:r>
      <w:r w:rsidRPr="008E3C96">
        <w:rPr>
          <w:rFonts w:ascii="Avenir Next" w:hAnsi="Avenir Next" w:cs="Arial"/>
          <w:sz w:val="22"/>
          <w:szCs w:val="22"/>
          <w:lang w:val="en-GB"/>
        </w:rPr>
        <w:t xml:space="preserve">st of its customers </w:t>
      </w:r>
      <w:proofErr w:type="gramStart"/>
      <w:r w:rsidRPr="008E3C96">
        <w:rPr>
          <w:rFonts w:ascii="Avenir Next" w:hAnsi="Avenir Next" w:cs="Arial"/>
          <w:sz w:val="22"/>
          <w:szCs w:val="22"/>
          <w:lang w:val="en-GB"/>
        </w:rPr>
        <w:t xml:space="preserve">are </w:t>
      </w:r>
      <w:r>
        <w:rPr>
          <w:rFonts w:ascii="Avenir Next" w:hAnsi="Avenir Next" w:cs="Arial"/>
          <w:sz w:val="22"/>
          <w:szCs w:val="22"/>
          <w:lang w:val="en-GB"/>
        </w:rPr>
        <w:t>located in</w:t>
      </w:r>
      <w:proofErr w:type="gramEnd"/>
      <w:r>
        <w:rPr>
          <w:rFonts w:ascii="Avenir Next" w:hAnsi="Avenir Next" w:cs="Arial"/>
          <w:sz w:val="22"/>
          <w:szCs w:val="22"/>
          <w:lang w:val="en-GB"/>
        </w:rPr>
        <w:t xml:space="preserve"> France</w:t>
      </w:r>
      <w:r w:rsidRPr="008E3C96">
        <w:rPr>
          <w:rFonts w:ascii="Avenir Next" w:hAnsi="Avenir Next" w:cs="Arial"/>
          <w:sz w:val="22"/>
          <w:szCs w:val="22"/>
          <w:lang w:val="en-GB"/>
        </w:rPr>
        <w:t xml:space="preserve">, yet some online purchases </w:t>
      </w:r>
      <w:r>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w:t>
      </w:r>
    </w:p>
    <w:p w14:paraId="1FE9891D" w14:textId="77777777" w:rsidR="00F746D8" w:rsidRPr="008E3C96" w:rsidRDefault="00F746D8" w:rsidP="00F746D8">
      <w:pPr>
        <w:jc w:val="both"/>
        <w:rPr>
          <w:rFonts w:ascii="Avenir Next" w:hAnsi="Avenir Next" w:cs="Arial"/>
          <w:sz w:val="22"/>
          <w:szCs w:val="22"/>
          <w:lang w:val="en-GB"/>
        </w:rPr>
      </w:pPr>
    </w:p>
    <w:p w14:paraId="5D3DF07B"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In 20</w:t>
      </w:r>
      <w:r>
        <w:rPr>
          <w:rFonts w:ascii="Avenir Next" w:hAnsi="Avenir Next" w:cs="Arial"/>
          <w:sz w:val="22"/>
          <w:szCs w:val="22"/>
          <w:lang w:val="en-GB"/>
        </w:rPr>
        <w:t>20</w:t>
      </w:r>
      <w:r w:rsidRPr="008E3C96">
        <w:rPr>
          <w:rFonts w:ascii="Avenir Next" w:hAnsi="Avenir Next" w:cs="Arial"/>
          <w:sz w:val="22"/>
          <w:szCs w:val="22"/>
          <w:lang w:val="en-GB"/>
        </w:rPr>
        <w:t xml:space="preserve">, Bella SARL entered into a loan agreement with a Spanish bank because it was hoping to expand its reach onto the Spanish </w:t>
      </w:r>
      <w:r>
        <w:rPr>
          <w:rFonts w:ascii="Avenir Next" w:hAnsi="Avenir Next" w:cs="Arial"/>
          <w:sz w:val="22"/>
          <w:szCs w:val="22"/>
          <w:lang w:val="en-GB"/>
        </w:rPr>
        <w:t>jam market</w:t>
      </w:r>
      <w:r w:rsidRPr="008E3C96">
        <w:rPr>
          <w:rFonts w:ascii="Avenir Next" w:hAnsi="Avenir Next" w:cs="Arial"/>
          <w:sz w:val="22"/>
          <w:szCs w:val="22"/>
          <w:lang w:val="en-GB"/>
        </w:rPr>
        <w:t xml:space="preserve">. It opened a bank account with the bank while also negotiating prices with local suppliers. It signed some (non-binding) memoranda of understanding with three Madrid-based suppliers. </w:t>
      </w:r>
    </w:p>
    <w:p w14:paraId="2C3F7B72" w14:textId="77777777" w:rsidR="00F746D8" w:rsidRPr="008E3C96" w:rsidRDefault="00F746D8" w:rsidP="00F746D8">
      <w:pPr>
        <w:jc w:val="both"/>
        <w:rPr>
          <w:rFonts w:ascii="Avenir Next" w:hAnsi="Avenir Next" w:cs="Arial"/>
          <w:sz w:val="22"/>
          <w:szCs w:val="22"/>
          <w:lang w:val="en-GB"/>
        </w:rPr>
      </w:pPr>
    </w:p>
    <w:p w14:paraId="1A6F994F" w14:textId="0197B784" w:rsidR="00F746D8"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w:t>
      </w:r>
      <w:r>
        <w:rPr>
          <w:rFonts w:ascii="Avenir Next" w:hAnsi="Avenir Next" w:cs="Arial"/>
          <w:sz w:val="22"/>
          <w:szCs w:val="22"/>
          <w:lang w:val="en-GB"/>
        </w:rPr>
        <w:t>C</w:t>
      </w:r>
      <w:r w:rsidR="00B137B0">
        <w:rPr>
          <w:rFonts w:ascii="Avenir Next" w:hAnsi="Avenir Next" w:cs="Arial"/>
          <w:sz w:val="22"/>
          <w:szCs w:val="22"/>
          <w:lang w:val="en-GB"/>
        </w:rPr>
        <w:t>ovid</w:t>
      </w:r>
      <w:r>
        <w:rPr>
          <w:rFonts w:ascii="Avenir Next" w:hAnsi="Avenir Next" w:cs="Arial"/>
          <w:sz w:val="22"/>
          <w:szCs w:val="22"/>
          <w:lang w:val="en-GB"/>
        </w:rPr>
        <w:t>-19 pandemic</w:t>
      </w:r>
      <w:r w:rsidRPr="008E3C96">
        <w:rPr>
          <w:rFonts w:ascii="Avenir Next" w:hAnsi="Avenir Next" w:cs="Arial"/>
          <w:sz w:val="22"/>
          <w:szCs w:val="22"/>
          <w:lang w:val="en-GB"/>
        </w:rPr>
        <w:t xml:space="preserve">. By </w:t>
      </w:r>
      <w:r>
        <w:rPr>
          <w:rFonts w:ascii="Avenir Next" w:hAnsi="Avenir Next" w:cs="Arial"/>
          <w:sz w:val="22"/>
          <w:szCs w:val="22"/>
          <w:lang w:val="en-GB"/>
        </w:rPr>
        <w:t>the end of 2021,</w:t>
      </w:r>
      <w:r w:rsidRPr="008E3C96">
        <w:rPr>
          <w:rFonts w:ascii="Avenir Next" w:hAnsi="Avenir Next" w:cs="Arial"/>
          <w:sz w:val="22"/>
          <w:szCs w:val="22"/>
          <w:lang w:val="en-GB"/>
        </w:rPr>
        <w:t xml:space="preserve"> the company was in financial difficult</w:t>
      </w:r>
      <w:r>
        <w:rPr>
          <w:rFonts w:ascii="Avenir Next" w:hAnsi="Avenir Next" w:cs="Arial"/>
          <w:sz w:val="22"/>
          <w:szCs w:val="22"/>
          <w:lang w:val="en-GB"/>
        </w:rPr>
        <w:t>y,</w:t>
      </w:r>
      <w:r w:rsidRPr="008E3C96">
        <w:rPr>
          <w:rFonts w:ascii="Avenir Next" w:hAnsi="Avenir Next" w:cs="Arial"/>
          <w:sz w:val="22"/>
          <w:szCs w:val="22"/>
          <w:lang w:val="en-GB"/>
        </w:rPr>
        <w:t xml:space="preserve"> yet managed to keep afloat for another few years. On </w:t>
      </w:r>
      <w:r>
        <w:rPr>
          <w:rFonts w:ascii="Avenir Next" w:hAnsi="Avenir Next" w:cs="Arial"/>
          <w:sz w:val="22"/>
          <w:szCs w:val="22"/>
          <w:lang w:val="en-GB"/>
        </w:rPr>
        <w:t>10 January 2022</w:t>
      </w:r>
      <w:r w:rsidRPr="008E3C96">
        <w:rPr>
          <w:rFonts w:ascii="Avenir Next" w:hAnsi="Avenir Next" w:cs="Arial"/>
          <w:sz w:val="22"/>
          <w:szCs w:val="22"/>
          <w:lang w:val="en-GB"/>
        </w:rPr>
        <w:t>, it</w:t>
      </w:r>
      <w:r>
        <w:rPr>
          <w:rFonts w:ascii="Avenir Next" w:hAnsi="Avenir Next" w:cs="Arial"/>
          <w:sz w:val="22"/>
          <w:szCs w:val="22"/>
          <w:lang w:val="en-GB"/>
        </w:rPr>
        <w:t xml:space="preserve"> wants</w:t>
      </w:r>
      <w:r w:rsidRPr="008E3C96">
        <w:rPr>
          <w:rFonts w:ascii="Avenir Next" w:hAnsi="Avenir Next" w:cs="Arial"/>
          <w:sz w:val="22"/>
          <w:szCs w:val="22"/>
          <w:lang w:val="en-GB"/>
        </w:rPr>
        <w:t xml:space="preserve"> </w:t>
      </w:r>
      <w:r>
        <w:rPr>
          <w:rFonts w:ascii="Avenir Next" w:hAnsi="Avenir Next" w:cs="Arial"/>
          <w:sz w:val="22"/>
          <w:szCs w:val="22"/>
          <w:lang w:val="en-GB"/>
        </w:rPr>
        <w:t xml:space="preserve">to file for insolvency. In which country is Carala’s </w:t>
      </w:r>
      <w:r w:rsidRPr="0017294D">
        <w:rPr>
          <w:rFonts w:ascii="Avenir Next Demi Bold" w:hAnsi="Avenir Next Demi Bold" w:cs="Arial"/>
          <w:sz w:val="22"/>
          <w:szCs w:val="22"/>
          <w:u w:val="single"/>
          <w:lang w:val="en-GB"/>
        </w:rPr>
        <w:t>centre of main interest presumed to be located</w:t>
      </w:r>
      <w:r>
        <w:rPr>
          <w:rFonts w:ascii="Avenir Next" w:hAnsi="Avenir Next" w:cs="Arial"/>
          <w:sz w:val="22"/>
          <w:szCs w:val="22"/>
          <w:lang w:val="en-GB"/>
        </w:rPr>
        <w:t xml:space="preserve">? </w:t>
      </w:r>
      <w:r w:rsidRPr="008E3C96">
        <w:rPr>
          <w:rFonts w:ascii="Avenir Next" w:hAnsi="Avenir Next" w:cs="Arial"/>
          <w:sz w:val="22"/>
          <w:szCs w:val="22"/>
          <w:lang w:val="en-GB"/>
        </w:rPr>
        <w:t xml:space="preserve"> </w:t>
      </w:r>
    </w:p>
    <w:p w14:paraId="46593DD2" w14:textId="77777777" w:rsidR="00F746D8" w:rsidRPr="008E3C96" w:rsidRDefault="00F746D8" w:rsidP="00F746D8">
      <w:pPr>
        <w:jc w:val="both"/>
        <w:rPr>
          <w:rFonts w:ascii="Avenir Next" w:hAnsi="Avenir Next" w:cs="Arial"/>
          <w:sz w:val="22"/>
          <w:szCs w:val="22"/>
          <w:lang w:val="en-GB"/>
        </w:rPr>
      </w:pPr>
    </w:p>
    <w:p w14:paraId="68A57E20"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w:t>
      </w:r>
      <w:proofErr w:type="gramStart"/>
      <w:r>
        <w:rPr>
          <w:rFonts w:ascii="Avenir Next" w:hAnsi="Avenir Next" w:cs="Arial"/>
          <w:sz w:val="22"/>
          <w:szCs w:val="22"/>
          <w:lang w:val="en-GB"/>
        </w:rPr>
        <w:t>is located in</w:t>
      </w:r>
      <w:proofErr w:type="gramEnd"/>
      <w:r>
        <w:rPr>
          <w:rFonts w:ascii="Avenir Next" w:hAnsi="Avenir Next" w:cs="Arial"/>
          <w:sz w:val="22"/>
          <w:szCs w:val="22"/>
          <w:lang w:val="en-GB"/>
        </w:rPr>
        <w:t xml:space="preserve"> Spain because the loan agreement will lead to a presumption of COMI.</w:t>
      </w:r>
    </w:p>
    <w:p w14:paraId="2FE46D7D" w14:textId="77777777" w:rsidR="00F746D8" w:rsidRPr="008E3C96" w:rsidRDefault="00F746D8" w:rsidP="00F746D8">
      <w:pPr>
        <w:jc w:val="both"/>
        <w:rPr>
          <w:rFonts w:ascii="Avenir Next" w:hAnsi="Avenir Next" w:cs="Arial"/>
          <w:sz w:val="22"/>
          <w:szCs w:val="22"/>
          <w:lang w:val="en-GB"/>
        </w:rPr>
      </w:pPr>
    </w:p>
    <w:p w14:paraId="69492269"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w:t>
      </w:r>
      <w:proofErr w:type="gramStart"/>
      <w:r>
        <w:rPr>
          <w:rFonts w:ascii="Avenir Next" w:hAnsi="Avenir Next" w:cs="Arial"/>
          <w:sz w:val="22"/>
          <w:szCs w:val="22"/>
          <w:lang w:val="en-GB"/>
        </w:rPr>
        <w:t>is located in</w:t>
      </w:r>
      <w:proofErr w:type="gramEnd"/>
      <w:r>
        <w:rPr>
          <w:rFonts w:ascii="Avenir Next" w:hAnsi="Avenir Next" w:cs="Arial"/>
          <w:sz w:val="22"/>
          <w:szCs w:val="22"/>
          <w:lang w:val="en-GB"/>
        </w:rPr>
        <w:t xml:space="preserve"> Ireland because the warehouse will lead to a presumption of COMI. </w:t>
      </w:r>
    </w:p>
    <w:p w14:paraId="35B9F35B" w14:textId="77777777" w:rsidR="00F746D8" w:rsidRPr="008E3C96" w:rsidRDefault="00F746D8" w:rsidP="00F746D8">
      <w:pPr>
        <w:pStyle w:val="ListParagraph"/>
        <w:ind w:left="426"/>
        <w:jc w:val="both"/>
        <w:rPr>
          <w:rFonts w:ascii="Avenir Next" w:hAnsi="Avenir Next" w:cs="Arial"/>
          <w:sz w:val="22"/>
          <w:szCs w:val="22"/>
          <w:lang w:val="en-GB"/>
        </w:rPr>
      </w:pPr>
    </w:p>
    <w:p w14:paraId="39B9C266" w14:textId="77777777" w:rsidR="00F746D8" w:rsidRPr="00C9305C" w:rsidRDefault="00F746D8" w:rsidP="00F746D8">
      <w:pPr>
        <w:pStyle w:val="ListParagraph"/>
        <w:numPr>
          <w:ilvl w:val="0"/>
          <w:numId w:val="9"/>
        </w:numPr>
        <w:ind w:left="426"/>
        <w:jc w:val="both"/>
        <w:rPr>
          <w:rFonts w:ascii="Avenir Next" w:hAnsi="Avenir Next" w:cs="Arial"/>
          <w:sz w:val="22"/>
          <w:szCs w:val="22"/>
          <w:highlight w:val="yellow"/>
          <w:lang w:val="en-GB"/>
        </w:rPr>
      </w:pPr>
      <w:r w:rsidRPr="00C9305C">
        <w:rPr>
          <w:rFonts w:ascii="Avenir Next" w:hAnsi="Avenir Next" w:cs="Arial"/>
          <w:sz w:val="22"/>
          <w:szCs w:val="22"/>
          <w:highlight w:val="yellow"/>
          <w:lang w:val="en-GB"/>
        </w:rPr>
        <w:t xml:space="preserve">Its centre of main interest </w:t>
      </w:r>
      <w:proofErr w:type="gramStart"/>
      <w:r w:rsidRPr="00C9305C">
        <w:rPr>
          <w:rFonts w:ascii="Avenir Next" w:hAnsi="Avenir Next" w:cs="Arial"/>
          <w:sz w:val="22"/>
          <w:szCs w:val="22"/>
          <w:highlight w:val="yellow"/>
          <w:lang w:val="en-GB"/>
        </w:rPr>
        <w:t>is located in</w:t>
      </w:r>
      <w:proofErr w:type="gramEnd"/>
      <w:r w:rsidRPr="00C9305C">
        <w:rPr>
          <w:rFonts w:ascii="Avenir Next" w:hAnsi="Avenir Next" w:cs="Arial"/>
          <w:sz w:val="22"/>
          <w:szCs w:val="22"/>
          <w:highlight w:val="yellow"/>
          <w:lang w:val="en-GB"/>
        </w:rPr>
        <w:t xml:space="preserve"> France because its registration, stores, customer-base and majority of employees lead to a presumption of COMI. </w:t>
      </w:r>
    </w:p>
    <w:p w14:paraId="2663A2D1" w14:textId="77777777" w:rsidR="00F746D8" w:rsidRPr="008E3C96" w:rsidRDefault="00F746D8" w:rsidP="00F746D8">
      <w:pPr>
        <w:pStyle w:val="ListParagraph"/>
        <w:ind w:left="426"/>
        <w:jc w:val="both"/>
        <w:rPr>
          <w:rFonts w:ascii="Avenir Next" w:hAnsi="Avenir Next" w:cs="Arial"/>
          <w:sz w:val="22"/>
          <w:szCs w:val="22"/>
          <w:lang w:val="en-GB"/>
        </w:rPr>
      </w:pPr>
    </w:p>
    <w:p w14:paraId="5769E4A5"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w:t>
      </w:r>
      <w:proofErr w:type="gramStart"/>
      <w:r>
        <w:rPr>
          <w:rFonts w:ascii="Avenir Next" w:hAnsi="Avenir Next" w:cs="Arial"/>
          <w:sz w:val="22"/>
          <w:szCs w:val="22"/>
          <w:lang w:val="en-GB"/>
        </w:rPr>
        <w:t>is located in</w:t>
      </w:r>
      <w:proofErr w:type="gramEnd"/>
      <w:r>
        <w:rPr>
          <w:rFonts w:ascii="Avenir Next" w:hAnsi="Avenir Next" w:cs="Arial"/>
          <w:sz w:val="22"/>
          <w:szCs w:val="22"/>
          <w:lang w:val="en-GB"/>
        </w:rPr>
        <w:t xml:space="preserve"> the Netherlands because online customers lead to a presumption of COMI.</w:t>
      </w:r>
    </w:p>
    <w:p w14:paraId="353B21D0" w14:textId="77777777" w:rsidR="00EC242E" w:rsidRPr="008E3C96" w:rsidRDefault="00EC242E" w:rsidP="00EC242E">
      <w:pPr>
        <w:pStyle w:val="ListParagraph"/>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w:t>
      </w:r>
      <w:proofErr w:type="gramStart"/>
      <w:r w:rsidRPr="008E3C96">
        <w:rPr>
          <w:rFonts w:ascii="Avenir Next" w:hAnsi="Avenir Next" w:cs="Arial"/>
          <w:sz w:val="22"/>
          <w:szCs w:val="22"/>
          <w:lang w:val="en-GB"/>
        </w:rPr>
        <w:t>particular provisions / concepts</w:t>
      </w:r>
      <w:proofErr w:type="gramEnd"/>
      <w:r w:rsidRPr="008E3C96">
        <w:rPr>
          <w:rFonts w:ascii="Avenir Next" w:hAnsi="Avenir Next" w:cs="Arial"/>
          <w:sz w:val="22"/>
          <w:szCs w:val="22"/>
          <w:lang w:val="en-GB"/>
        </w:rPr>
        <w:t xml:space="preserve">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259A39E9" w:rsidR="00636C15"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B32588"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r w:rsidR="001630F3">
        <w:rPr>
          <w:rFonts w:ascii="Avenir Next" w:hAnsi="Avenir Next" w:cs="Arial"/>
          <w:sz w:val="22"/>
          <w:szCs w:val="22"/>
          <w:lang w:val="en-GB"/>
        </w:rPr>
        <w:t xml:space="preserve"> </w:t>
      </w:r>
    </w:p>
    <w:p w14:paraId="7A8129F1" w14:textId="77777777" w:rsidR="001630F3" w:rsidRPr="002A5311" w:rsidRDefault="001630F3" w:rsidP="00636C15">
      <w:pPr>
        <w:jc w:val="both"/>
        <w:rPr>
          <w:rFonts w:ascii="Arial" w:hAnsi="Arial" w:cs="Arial"/>
          <w:sz w:val="22"/>
          <w:szCs w:val="22"/>
          <w:lang w:val="en-GB"/>
        </w:rPr>
      </w:pPr>
    </w:p>
    <w:p w14:paraId="66DE04CA" w14:textId="3C55101F" w:rsidR="001630F3" w:rsidRPr="002A5311" w:rsidRDefault="001630F3" w:rsidP="00636C15">
      <w:pPr>
        <w:jc w:val="both"/>
        <w:rPr>
          <w:rFonts w:ascii="Arial" w:hAnsi="Arial" w:cs="Arial"/>
          <w:sz w:val="22"/>
          <w:szCs w:val="22"/>
          <w:lang w:val="en-GB"/>
        </w:rPr>
      </w:pPr>
      <w:r w:rsidRPr="002A5311">
        <w:rPr>
          <w:rFonts w:ascii="Arial" w:hAnsi="Arial" w:cs="Arial"/>
          <w:sz w:val="22"/>
          <w:szCs w:val="22"/>
          <w:lang w:val="en-GB"/>
        </w:rPr>
        <w:t>General Provisions / A</w:t>
      </w:r>
      <w:r w:rsidR="00BF38FB" w:rsidRPr="002A5311">
        <w:rPr>
          <w:rFonts w:ascii="Arial" w:hAnsi="Arial" w:cs="Arial"/>
          <w:sz w:val="22"/>
          <w:szCs w:val="22"/>
          <w:lang w:val="en-GB"/>
        </w:rPr>
        <w:t xml:space="preserve">rticle 1 – Scope. </w:t>
      </w:r>
      <w:r w:rsidR="00A71CBC" w:rsidRPr="002A5311">
        <w:rPr>
          <w:rFonts w:ascii="Arial" w:hAnsi="Arial" w:cs="Arial"/>
          <w:sz w:val="22"/>
          <w:szCs w:val="22"/>
          <w:lang w:val="en-GB"/>
        </w:rPr>
        <w:t xml:space="preserve">The concept is to </w:t>
      </w:r>
      <w:r w:rsidR="0039008C" w:rsidRPr="002A5311">
        <w:rPr>
          <w:rFonts w:ascii="Arial" w:hAnsi="Arial" w:cs="Arial"/>
          <w:sz w:val="22"/>
          <w:szCs w:val="22"/>
          <w:lang w:val="en-GB"/>
        </w:rPr>
        <w:t>avoid</w:t>
      </w:r>
      <w:r w:rsidR="00A155C1">
        <w:rPr>
          <w:rFonts w:ascii="Arial" w:hAnsi="Arial" w:cs="Arial"/>
          <w:sz w:val="22"/>
          <w:szCs w:val="22"/>
          <w:lang w:val="en-GB"/>
        </w:rPr>
        <w:t xml:space="preserve"> liquidation of the debtor</w:t>
      </w:r>
      <w:r w:rsidR="0039008C" w:rsidRPr="002A5311">
        <w:rPr>
          <w:rFonts w:ascii="Arial" w:hAnsi="Arial" w:cs="Arial"/>
          <w:sz w:val="22"/>
          <w:szCs w:val="22"/>
          <w:lang w:val="en-GB"/>
        </w:rPr>
        <w:t xml:space="preserve">, if there </w:t>
      </w:r>
      <w:r w:rsidR="002E54F3" w:rsidRPr="002A5311">
        <w:rPr>
          <w:rFonts w:ascii="Arial" w:hAnsi="Arial" w:cs="Arial"/>
          <w:sz w:val="22"/>
          <w:szCs w:val="22"/>
          <w:lang w:val="en-GB"/>
        </w:rPr>
        <w:t>is scope to rescue the debt</w:t>
      </w:r>
      <w:r w:rsidR="002A5311">
        <w:rPr>
          <w:rFonts w:ascii="Arial" w:hAnsi="Arial" w:cs="Arial"/>
          <w:sz w:val="22"/>
          <w:szCs w:val="22"/>
          <w:lang w:val="en-GB"/>
        </w:rPr>
        <w:t>or</w:t>
      </w:r>
      <w:r w:rsidR="002E54F3" w:rsidRPr="002A5311">
        <w:rPr>
          <w:rFonts w:ascii="Arial" w:hAnsi="Arial" w:cs="Arial"/>
          <w:sz w:val="22"/>
          <w:szCs w:val="22"/>
          <w:lang w:val="en-GB"/>
        </w:rPr>
        <w:t xml:space="preserve"> by </w:t>
      </w:r>
      <w:r w:rsidR="002A5311">
        <w:rPr>
          <w:rFonts w:ascii="Arial" w:hAnsi="Arial" w:cs="Arial"/>
          <w:sz w:val="22"/>
          <w:szCs w:val="22"/>
          <w:lang w:val="en-GB"/>
        </w:rPr>
        <w:t>reorgan</w:t>
      </w:r>
      <w:r w:rsidR="00A155C1">
        <w:rPr>
          <w:rFonts w:ascii="Arial" w:hAnsi="Arial" w:cs="Arial"/>
          <w:sz w:val="22"/>
          <w:szCs w:val="22"/>
          <w:lang w:val="en-GB"/>
        </w:rPr>
        <w:t xml:space="preserve">isation, </w:t>
      </w:r>
      <w:proofErr w:type="gramStart"/>
      <w:r w:rsidR="00A155C1">
        <w:rPr>
          <w:rFonts w:ascii="Arial" w:hAnsi="Arial" w:cs="Arial"/>
          <w:sz w:val="22"/>
          <w:szCs w:val="22"/>
          <w:lang w:val="en-GB"/>
        </w:rPr>
        <w:t>financing</w:t>
      </w:r>
      <w:proofErr w:type="gramEnd"/>
      <w:r w:rsidR="00A155C1">
        <w:rPr>
          <w:rFonts w:ascii="Arial" w:hAnsi="Arial" w:cs="Arial"/>
          <w:sz w:val="22"/>
          <w:szCs w:val="22"/>
          <w:lang w:val="en-GB"/>
        </w:rPr>
        <w:t xml:space="preserve"> or adjustment of debt. </w:t>
      </w:r>
    </w:p>
    <w:p w14:paraId="75B6B575" w14:textId="220E77E6" w:rsidR="00AA55B5" w:rsidRPr="008E3C96" w:rsidRDefault="00AA55B5" w:rsidP="00636C15">
      <w:pPr>
        <w:jc w:val="both"/>
        <w:rPr>
          <w:rFonts w:ascii="Avenir Next" w:hAnsi="Avenir Next" w:cs="Arial"/>
          <w:sz w:val="22"/>
          <w:szCs w:val="22"/>
          <w:lang w:val="en-GB"/>
        </w:rPr>
      </w:pPr>
    </w:p>
    <w:p w14:paraId="2F802B87" w14:textId="0E3D1F4D"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9651D2">
        <w:rPr>
          <w:rFonts w:ascii="Avenir Next" w:hAnsi="Avenir Next" w:cs="Arial"/>
          <w:sz w:val="22"/>
          <w:szCs w:val="22"/>
          <w:lang w:val="en-GB"/>
        </w:rPr>
        <w:t xml:space="preserve">Pending lawsuits are not covered by the effects of the </w:t>
      </w:r>
      <w:r w:rsidR="009651D2">
        <w:rPr>
          <w:rFonts w:ascii="Avenir Next" w:hAnsi="Avenir Next" w:cs="Arial"/>
          <w:i/>
          <w:iCs/>
          <w:sz w:val="22"/>
          <w:szCs w:val="22"/>
          <w:lang w:val="en-GB"/>
        </w:rPr>
        <w:t xml:space="preserve">lex concursus </w:t>
      </w:r>
      <w:r w:rsidR="009651D2">
        <w:rPr>
          <w:rFonts w:ascii="Avenir Next" w:hAnsi="Avenir Next" w:cs="Arial"/>
          <w:sz w:val="22"/>
          <w:szCs w:val="22"/>
          <w:lang w:val="en-GB"/>
        </w:rPr>
        <w:t xml:space="preserve">in insolvency proceedings.  </w:t>
      </w:r>
    </w:p>
    <w:p w14:paraId="63129F80" w14:textId="77777777" w:rsidR="00636C15" w:rsidRDefault="00636C15" w:rsidP="00636C15">
      <w:pPr>
        <w:ind w:left="720" w:hanging="720"/>
        <w:jc w:val="both"/>
        <w:rPr>
          <w:rFonts w:ascii="Avenir Next" w:hAnsi="Avenir Next" w:cs="Arial"/>
          <w:sz w:val="22"/>
          <w:szCs w:val="22"/>
        </w:rPr>
      </w:pPr>
    </w:p>
    <w:p w14:paraId="1A1637C6" w14:textId="2FF0A452" w:rsidR="006C3FB7" w:rsidRPr="000F1AB6" w:rsidRDefault="000F1AB6" w:rsidP="007B0923">
      <w:pPr>
        <w:jc w:val="both"/>
        <w:rPr>
          <w:rFonts w:ascii="Arial" w:hAnsi="Arial" w:cs="Arial"/>
          <w:i/>
          <w:iCs/>
          <w:sz w:val="22"/>
          <w:szCs w:val="22"/>
        </w:rPr>
      </w:pPr>
      <w:r w:rsidRPr="000F1AB6">
        <w:rPr>
          <w:rFonts w:ascii="Arial" w:hAnsi="Arial" w:cs="Arial"/>
          <w:i/>
          <w:iCs/>
          <w:sz w:val="22"/>
          <w:szCs w:val="22"/>
        </w:rPr>
        <w:lastRenderedPageBreak/>
        <w:t>Lex concursus</w:t>
      </w:r>
      <w:r>
        <w:rPr>
          <w:rFonts w:ascii="Arial" w:hAnsi="Arial" w:cs="Arial"/>
          <w:i/>
          <w:iCs/>
          <w:sz w:val="22"/>
          <w:szCs w:val="22"/>
        </w:rPr>
        <w:t xml:space="preserve"> </w:t>
      </w:r>
      <w:r w:rsidR="00CE0080" w:rsidRPr="00CE0080">
        <w:rPr>
          <w:rFonts w:ascii="Arial" w:hAnsi="Arial" w:cs="Arial"/>
          <w:sz w:val="22"/>
          <w:szCs w:val="22"/>
        </w:rPr>
        <w:t>means law of the place of insolvency proceedings</w:t>
      </w:r>
      <w:r w:rsidR="00263647">
        <w:rPr>
          <w:rFonts w:ascii="Arial" w:hAnsi="Arial" w:cs="Arial"/>
          <w:sz w:val="22"/>
          <w:szCs w:val="22"/>
        </w:rPr>
        <w:t>.</w:t>
      </w:r>
      <w:r w:rsidR="006C2331">
        <w:rPr>
          <w:rFonts w:ascii="Arial" w:hAnsi="Arial" w:cs="Arial"/>
          <w:sz w:val="22"/>
          <w:szCs w:val="22"/>
        </w:rPr>
        <w:t xml:space="preserve"> Article 7– Applicable Law, part </w:t>
      </w:r>
      <w:r w:rsidR="00C5555C">
        <w:rPr>
          <w:rFonts w:ascii="Arial" w:hAnsi="Arial" w:cs="Arial"/>
          <w:sz w:val="22"/>
          <w:szCs w:val="22"/>
        </w:rPr>
        <w:t>2</w:t>
      </w:r>
      <w:r w:rsidR="006C2331">
        <w:rPr>
          <w:rFonts w:ascii="Arial" w:hAnsi="Arial" w:cs="Arial"/>
          <w:sz w:val="22"/>
          <w:szCs w:val="22"/>
        </w:rPr>
        <w:t>(f)</w:t>
      </w:r>
      <w:r w:rsidR="00310E83">
        <w:rPr>
          <w:rFonts w:ascii="Arial" w:hAnsi="Arial" w:cs="Arial"/>
          <w:sz w:val="22"/>
          <w:szCs w:val="22"/>
        </w:rPr>
        <w:t xml:space="preserve"> states that </w:t>
      </w:r>
      <w:proofErr w:type="gramStart"/>
      <w:r w:rsidR="00656B0B" w:rsidRPr="007B0923">
        <w:rPr>
          <w:rFonts w:ascii="Arial" w:hAnsi="Arial" w:cs="Arial"/>
          <w:sz w:val="22"/>
          <w:szCs w:val="22"/>
        </w:rPr>
        <w:t>with the exception of</w:t>
      </w:r>
      <w:proofErr w:type="gramEnd"/>
      <w:r w:rsidR="00656B0B">
        <w:rPr>
          <w:rFonts w:ascii="Arial" w:hAnsi="Arial" w:cs="Arial"/>
          <w:sz w:val="22"/>
          <w:szCs w:val="22"/>
        </w:rPr>
        <w:t xml:space="preserve"> </w:t>
      </w:r>
      <w:r w:rsidR="00656B0B" w:rsidRPr="007B0923">
        <w:rPr>
          <w:rFonts w:ascii="Arial" w:hAnsi="Arial" w:cs="Arial"/>
          <w:sz w:val="22"/>
          <w:szCs w:val="22"/>
        </w:rPr>
        <w:t>pending lawsuits</w:t>
      </w:r>
      <w:r w:rsidR="00656B0B">
        <w:rPr>
          <w:rFonts w:ascii="Arial" w:hAnsi="Arial" w:cs="Arial"/>
          <w:sz w:val="22"/>
          <w:szCs w:val="22"/>
        </w:rPr>
        <w:t>, t</w:t>
      </w:r>
      <w:r w:rsidR="00041BCE" w:rsidRPr="00041BCE">
        <w:rPr>
          <w:rFonts w:ascii="Arial" w:hAnsi="Arial" w:cs="Arial"/>
          <w:sz w:val="22"/>
          <w:szCs w:val="22"/>
        </w:rPr>
        <w:t>he law of the State of the opening of proceedings shall determine the conditions for the opening of those</w:t>
      </w:r>
      <w:r w:rsidR="00041BCE">
        <w:rPr>
          <w:rFonts w:ascii="Arial" w:hAnsi="Arial" w:cs="Arial"/>
          <w:sz w:val="22"/>
          <w:szCs w:val="22"/>
        </w:rPr>
        <w:t xml:space="preserve"> </w:t>
      </w:r>
      <w:r w:rsidR="00041BCE" w:rsidRPr="00041BCE">
        <w:rPr>
          <w:rFonts w:ascii="Arial" w:hAnsi="Arial" w:cs="Arial"/>
          <w:sz w:val="22"/>
          <w:szCs w:val="22"/>
        </w:rPr>
        <w:t>proceedings, their conduct and their closure.</w:t>
      </w: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34D15276" w14:textId="7D9FA6FF" w:rsidR="007E3AA9" w:rsidRDefault="007E3AA9" w:rsidP="007E3AA9">
      <w:pPr>
        <w:jc w:val="both"/>
        <w:rPr>
          <w:rFonts w:ascii="Avenir Next" w:hAnsi="Avenir Next" w:cs="Arial"/>
          <w:sz w:val="22"/>
          <w:szCs w:val="22"/>
          <w:lang w:val="en-GB"/>
        </w:rPr>
      </w:pPr>
      <w:r w:rsidRPr="008E3C96">
        <w:rPr>
          <w:rFonts w:ascii="Avenir Next" w:hAnsi="Avenir Next" w:cs="Arial"/>
          <w:sz w:val="22"/>
          <w:szCs w:val="22"/>
          <w:lang w:val="en-GB"/>
        </w:rPr>
        <w:t>The EIR Recast</w:t>
      </w:r>
      <w:r>
        <w:rPr>
          <w:rFonts w:ascii="Avenir Next" w:hAnsi="Avenir Next" w:cs="Arial"/>
          <w:sz w:val="22"/>
          <w:szCs w:val="22"/>
          <w:lang w:val="en-GB"/>
        </w:rPr>
        <w:t xml:space="preserve">’s objective remains, as much as possible, the universality of proceedings. However, several exceptions to this universal vision exist throughout the Regulation.  </w:t>
      </w:r>
      <w:r w:rsidRPr="008E3C96">
        <w:rPr>
          <w:rFonts w:ascii="Avenir Next" w:hAnsi="Avenir Next" w:cs="Arial"/>
          <w:sz w:val="22"/>
          <w:szCs w:val="22"/>
          <w:lang w:val="en-GB"/>
        </w:rPr>
        <w:t xml:space="preserve">Provide </w:t>
      </w:r>
      <w:r w:rsidRPr="006723E9">
        <w:rPr>
          <w:rFonts w:ascii="Avenir Next Demi Bold" w:hAnsi="Avenir Next Demi Bold" w:cs="Arial"/>
          <w:b/>
          <w:bCs/>
          <w:sz w:val="22"/>
          <w:szCs w:val="22"/>
          <w:u w:val="single"/>
          <w:lang w:val="en-GB"/>
        </w:rPr>
        <w:t>three (3) examples</w:t>
      </w:r>
      <w:r w:rsidRPr="008E3C96">
        <w:rPr>
          <w:rFonts w:ascii="Avenir Next" w:hAnsi="Avenir Next" w:cs="Arial"/>
          <w:sz w:val="22"/>
          <w:szCs w:val="22"/>
          <w:lang w:val="en-GB"/>
        </w:rPr>
        <w:t xml:space="preserve"> of provisions from the EIR Recast which </w:t>
      </w:r>
      <w:r>
        <w:rPr>
          <w:rFonts w:ascii="Avenir Next" w:hAnsi="Avenir Next" w:cs="Arial"/>
          <w:sz w:val="22"/>
          <w:szCs w:val="22"/>
          <w:lang w:val="en-GB"/>
        </w:rPr>
        <w:t xml:space="preserve">depart from a universal approach to cross-border insolvency. </w:t>
      </w:r>
      <w:r w:rsidRPr="008E3C96">
        <w:rPr>
          <w:rFonts w:ascii="Avenir Next" w:hAnsi="Avenir Next" w:cs="Arial"/>
          <w:sz w:val="22"/>
          <w:szCs w:val="22"/>
          <w:lang w:val="en-GB"/>
        </w:rPr>
        <w:t xml:space="preserve"> </w:t>
      </w:r>
    </w:p>
    <w:p w14:paraId="2BFFB7B5" w14:textId="77777777" w:rsidR="00E70FA4" w:rsidRPr="008E3C96" w:rsidRDefault="00E70FA4" w:rsidP="00636C15">
      <w:pPr>
        <w:jc w:val="both"/>
        <w:rPr>
          <w:rFonts w:ascii="Avenir Next" w:hAnsi="Avenir Next" w:cs="Arial"/>
          <w:sz w:val="22"/>
          <w:szCs w:val="22"/>
          <w:lang w:val="en-GB"/>
        </w:rPr>
      </w:pPr>
    </w:p>
    <w:p w14:paraId="541F1100" w14:textId="71D184D4" w:rsidR="000A3278" w:rsidRDefault="00270F04" w:rsidP="00E67B6F">
      <w:pPr>
        <w:pStyle w:val="ListParagraph"/>
        <w:numPr>
          <w:ilvl w:val="0"/>
          <w:numId w:val="35"/>
        </w:numPr>
        <w:jc w:val="both"/>
        <w:rPr>
          <w:rFonts w:ascii="Arial" w:hAnsi="Arial" w:cs="Arial"/>
          <w:sz w:val="22"/>
          <w:szCs w:val="22"/>
        </w:rPr>
      </w:pPr>
      <w:r w:rsidRPr="00270F04">
        <w:rPr>
          <w:rFonts w:ascii="Arial" w:hAnsi="Arial" w:cs="Arial"/>
          <w:sz w:val="22"/>
          <w:szCs w:val="22"/>
        </w:rPr>
        <w:t xml:space="preserve">Provision of </w:t>
      </w:r>
      <w:r w:rsidR="00376EFE">
        <w:rPr>
          <w:rFonts w:ascii="Arial" w:hAnsi="Arial" w:cs="Arial"/>
          <w:sz w:val="22"/>
          <w:szCs w:val="22"/>
        </w:rPr>
        <w:t>starting secondary insolvency proceedings</w:t>
      </w:r>
      <w:r w:rsidR="00AD439C">
        <w:rPr>
          <w:rFonts w:ascii="Arial" w:hAnsi="Arial" w:cs="Arial"/>
          <w:sz w:val="22"/>
          <w:szCs w:val="22"/>
        </w:rPr>
        <w:t xml:space="preserve"> </w:t>
      </w:r>
      <w:r w:rsidR="00583588">
        <w:rPr>
          <w:rFonts w:ascii="Arial" w:hAnsi="Arial" w:cs="Arial"/>
          <w:sz w:val="22"/>
          <w:szCs w:val="22"/>
        </w:rPr>
        <w:t>(also known as territorial proceedings</w:t>
      </w:r>
      <w:r w:rsidR="005B3D23">
        <w:rPr>
          <w:rFonts w:ascii="Arial" w:hAnsi="Arial" w:cs="Arial"/>
          <w:sz w:val="22"/>
          <w:szCs w:val="22"/>
        </w:rPr>
        <w:t xml:space="preserve">) </w:t>
      </w:r>
      <w:r w:rsidR="00AD439C">
        <w:rPr>
          <w:rFonts w:ascii="Arial" w:hAnsi="Arial" w:cs="Arial"/>
          <w:sz w:val="22"/>
          <w:szCs w:val="22"/>
        </w:rPr>
        <w:t>under Article 13 International Jurisdiction.</w:t>
      </w:r>
      <w:r w:rsidR="001C5233">
        <w:rPr>
          <w:rFonts w:ascii="Arial" w:hAnsi="Arial" w:cs="Arial"/>
          <w:sz w:val="22"/>
          <w:szCs w:val="22"/>
        </w:rPr>
        <w:t xml:space="preserve"> </w:t>
      </w:r>
      <w:r w:rsidR="00B83F52">
        <w:rPr>
          <w:rFonts w:ascii="Arial" w:hAnsi="Arial" w:cs="Arial"/>
          <w:sz w:val="22"/>
          <w:szCs w:val="22"/>
        </w:rPr>
        <w:t xml:space="preserve">The courts of a member state other than the member state in which the debtor has </w:t>
      </w:r>
      <w:r w:rsidR="007A4347">
        <w:rPr>
          <w:rFonts w:ascii="Arial" w:hAnsi="Arial" w:cs="Arial"/>
          <w:sz w:val="22"/>
          <w:szCs w:val="22"/>
        </w:rPr>
        <w:t>its COMI</w:t>
      </w:r>
      <w:r w:rsidR="00676A3B">
        <w:rPr>
          <w:rFonts w:ascii="Arial" w:hAnsi="Arial" w:cs="Arial"/>
          <w:sz w:val="22"/>
          <w:szCs w:val="22"/>
        </w:rPr>
        <w:t xml:space="preserve"> is located can start insolvency proceedings</w:t>
      </w:r>
      <w:r w:rsidR="00FD775F">
        <w:rPr>
          <w:rFonts w:ascii="Arial" w:hAnsi="Arial" w:cs="Arial"/>
          <w:sz w:val="22"/>
          <w:szCs w:val="22"/>
        </w:rPr>
        <w:t>, provided the member state has an establishment of the debtor</w:t>
      </w:r>
      <w:r w:rsidR="00676A3B">
        <w:rPr>
          <w:rFonts w:ascii="Arial" w:hAnsi="Arial" w:cs="Arial"/>
          <w:sz w:val="22"/>
          <w:szCs w:val="22"/>
        </w:rPr>
        <w:t>. These proceedings</w:t>
      </w:r>
      <w:r w:rsidR="00515C61">
        <w:rPr>
          <w:rFonts w:ascii="Arial" w:hAnsi="Arial" w:cs="Arial"/>
          <w:sz w:val="22"/>
          <w:szCs w:val="22"/>
        </w:rPr>
        <w:t xml:space="preserve"> will be secondary insolvency proceedings and their effect will be </w:t>
      </w:r>
      <w:r w:rsidR="0020401F">
        <w:rPr>
          <w:rFonts w:ascii="Arial" w:hAnsi="Arial" w:cs="Arial"/>
          <w:sz w:val="22"/>
          <w:szCs w:val="22"/>
        </w:rPr>
        <w:t xml:space="preserve">restricted to the </w:t>
      </w:r>
      <w:r w:rsidR="00C24C12">
        <w:rPr>
          <w:rFonts w:ascii="Arial" w:hAnsi="Arial" w:cs="Arial"/>
          <w:sz w:val="22"/>
          <w:szCs w:val="22"/>
        </w:rPr>
        <w:t>territory of the member state initiating the secondary insolvency proceedings.</w:t>
      </w:r>
    </w:p>
    <w:p w14:paraId="483D2028" w14:textId="46CC290C" w:rsidR="00D36F5E" w:rsidRDefault="00446E96" w:rsidP="00E67B6F">
      <w:pPr>
        <w:pStyle w:val="ListParagraph"/>
        <w:numPr>
          <w:ilvl w:val="0"/>
          <w:numId w:val="35"/>
        </w:numPr>
        <w:jc w:val="both"/>
        <w:rPr>
          <w:rFonts w:ascii="Arial" w:hAnsi="Arial" w:cs="Arial"/>
          <w:sz w:val="22"/>
          <w:szCs w:val="22"/>
        </w:rPr>
      </w:pPr>
      <w:r>
        <w:rPr>
          <w:rFonts w:ascii="Arial" w:hAnsi="Arial" w:cs="Arial"/>
          <w:sz w:val="22"/>
          <w:szCs w:val="22"/>
        </w:rPr>
        <w:t xml:space="preserve">Definition of insolvency – Every country </w:t>
      </w:r>
      <w:r w:rsidR="00F040AE">
        <w:rPr>
          <w:rFonts w:ascii="Arial" w:hAnsi="Arial" w:cs="Arial"/>
          <w:sz w:val="22"/>
          <w:szCs w:val="22"/>
        </w:rPr>
        <w:t>can use its own definition of insolvency.</w:t>
      </w:r>
    </w:p>
    <w:p w14:paraId="4B72D818" w14:textId="7F712778" w:rsidR="00D762C9" w:rsidRDefault="007B23ED" w:rsidP="00E67B6F">
      <w:pPr>
        <w:pStyle w:val="ListParagraph"/>
        <w:numPr>
          <w:ilvl w:val="0"/>
          <w:numId w:val="35"/>
        </w:numPr>
        <w:jc w:val="both"/>
        <w:rPr>
          <w:rFonts w:ascii="Arial" w:hAnsi="Arial" w:cs="Arial"/>
          <w:sz w:val="22"/>
          <w:szCs w:val="22"/>
        </w:rPr>
      </w:pPr>
      <w:r>
        <w:rPr>
          <w:rFonts w:ascii="Arial" w:hAnsi="Arial" w:cs="Arial"/>
          <w:sz w:val="22"/>
          <w:szCs w:val="22"/>
        </w:rPr>
        <w:t>Powers</w:t>
      </w:r>
      <w:r w:rsidR="00D762C9">
        <w:rPr>
          <w:rFonts w:ascii="Arial" w:hAnsi="Arial" w:cs="Arial"/>
          <w:sz w:val="22"/>
          <w:szCs w:val="22"/>
        </w:rPr>
        <w:t xml:space="preserve"> of a liquidator – Every country has </w:t>
      </w:r>
      <w:proofErr w:type="gramStart"/>
      <w:r w:rsidR="00891C39">
        <w:rPr>
          <w:rFonts w:ascii="Arial" w:hAnsi="Arial" w:cs="Arial"/>
          <w:sz w:val="22"/>
          <w:szCs w:val="22"/>
        </w:rPr>
        <w:t>their</w:t>
      </w:r>
      <w:proofErr w:type="gramEnd"/>
      <w:r w:rsidR="00891C39">
        <w:rPr>
          <w:rFonts w:ascii="Arial" w:hAnsi="Arial" w:cs="Arial"/>
          <w:sz w:val="22"/>
          <w:szCs w:val="22"/>
        </w:rPr>
        <w:t xml:space="preserve"> </w:t>
      </w:r>
      <w:r w:rsidR="00D762C9">
        <w:rPr>
          <w:rFonts w:ascii="Arial" w:hAnsi="Arial" w:cs="Arial"/>
          <w:sz w:val="22"/>
          <w:szCs w:val="22"/>
        </w:rPr>
        <w:t xml:space="preserve">own </w:t>
      </w:r>
      <w:r w:rsidR="00891C39">
        <w:rPr>
          <w:rFonts w:ascii="Arial" w:hAnsi="Arial" w:cs="Arial"/>
          <w:sz w:val="22"/>
          <w:szCs w:val="22"/>
        </w:rPr>
        <w:t xml:space="preserve">powers </w:t>
      </w:r>
      <w:r w:rsidR="00D762C9">
        <w:rPr>
          <w:rFonts w:ascii="Arial" w:hAnsi="Arial" w:cs="Arial"/>
          <w:sz w:val="22"/>
          <w:szCs w:val="22"/>
        </w:rPr>
        <w:t xml:space="preserve">of a liquidator. </w:t>
      </w:r>
    </w:p>
    <w:p w14:paraId="6948B395" w14:textId="65A1604F" w:rsidR="00E90991" w:rsidRPr="005E42DB" w:rsidRDefault="00E90991" w:rsidP="000A3278">
      <w:pPr>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1E24B4CD" w14:textId="3A1C2A64" w:rsidR="00956E63" w:rsidRDefault="00956E63" w:rsidP="00956E63">
      <w:pPr>
        <w:jc w:val="both"/>
        <w:rPr>
          <w:rFonts w:ascii="Avenir Next" w:hAnsi="Avenir Next" w:cs="Arial"/>
          <w:sz w:val="22"/>
          <w:szCs w:val="22"/>
          <w:lang w:val="en-GB"/>
        </w:rPr>
      </w:pPr>
      <w:r>
        <w:rPr>
          <w:rFonts w:ascii="Avenir Next" w:hAnsi="Avenir Next" w:cs="Arial"/>
          <w:sz w:val="22"/>
          <w:szCs w:val="22"/>
        </w:rPr>
        <w:t>The EIR Recast regulates</w:t>
      </w:r>
      <w:r w:rsidRPr="00956E63">
        <w:rPr>
          <w:rFonts w:ascii="Avenir Next" w:hAnsi="Avenir Next"/>
          <w:sz w:val="22"/>
        </w:rPr>
        <w:t xml:space="preserve"> the </w:t>
      </w:r>
      <w:r>
        <w:rPr>
          <w:rFonts w:ascii="Avenir Next" w:hAnsi="Avenir Next" w:cs="Arial"/>
          <w:sz w:val="22"/>
          <w:szCs w:val="22"/>
        </w:rPr>
        <w:t>material scope of the Regulation in relation to national</w:t>
      </w:r>
      <w:r w:rsidRPr="00956E63">
        <w:rPr>
          <w:rFonts w:ascii="Avenir Next" w:hAnsi="Avenir Next"/>
          <w:sz w:val="22"/>
        </w:rPr>
        <w:t xml:space="preserve"> insolvency proceedings in </w:t>
      </w:r>
      <w:r>
        <w:rPr>
          <w:rFonts w:ascii="Avenir Next" w:hAnsi="Avenir Next" w:cs="Arial"/>
          <w:sz w:val="22"/>
          <w:szCs w:val="22"/>
        </w:rPr>
        <w:t>Member States.</w:t>
      </w:r>
      <w:r w:rsidRPr="00956E63">
        <w:rPr>
          <w:rFonts w:ascii="Avenir Next" w:hAnsi="Avenir Next"/>
          <w:sz w:val="22"/>
        </w:rPr>
        <w:t xml:space="preserve"> </w:t>
      </w:r>
      <w:r w:rsidRPr="008E3C96">
        <w:rPr>
          <w:rFonts w:ascii="Avenir Next" w:hAnsi="Avenir Next" w:cs="Arial"/>
          <w:sz w:val="22"/>
          <w:szCs w:val="22"/>
          <w:lang w:val="en-GB"/>
        </w:rPr>
        <w:t xml:space="preserve">List </w:t>
      </w:r>
      <w:r w:rsidRPr="006723E9">
        <w:rPr>
          <w:rFonts w:ascii="Avenir Next Demi Bold" w:hAnsi="Avenir Next Demi Bold" w:cs="Arial"/>
          <w:b/>
          <w:bCs/>
          <w:sz w:val="22"/>
          <w:szCs w:val="22"/>
          <w:u w:val="single"/>
          <w:lang w:val="en-GB"/>
        </w:rPr>
        <w:t xml:space="preserve">three (3) </w:t>
      </w:r>
      <w:r>
        <w:rPr>
          <w:rFonts w:ascii="Avenir Next Demi Bold" w:hAnsi="Avenir Next Demi Bold" w:cs="Arial"/>
          <w:b/>
          <w:bCs/>
          <w:sz w:val="22"/>
          <w:szCs w:val="22"/>
          <w:u w:val="single"/>
          <w:lang w:val="en-GB"/>
        </w:rPr>
        <w:t>elements</w:t>
      </w:r>
      <w:r w:rsidRPr="008E3C96">
        <w:rPr>
          <w:rFonts w:ascii="Avenir Next" w:hAnsi="Avenir Next" w:cs="Arial"/>
          <w:sz w:val="22"/>
          <w:szCs w:val="22"/>
          <w:lang w:val="en-GB"/>
        </w:rPr>
        <w:t xml:space="preserve"> of the EIR Recast that deal with </w:t>
      </w:r>
      <w:r>
        <w:rPr>
          <w:rFonts w:ascii="Avenir Next" w:hAnsi="Avenir Next" w:cs="Arial"/>
          <w:sz w:val="22"/>
          <w:szCs w:val="22"/>
          <w:lang w:val="en-GB"/>
        </w:rPr>
        <w:t>this matter and explain how they relate to this.</w:t>
      </w:r>
      <w:r w:rsidRPr="008E3C96">
        <w:rPr>
          <w:rFonts w:ascii="Avenir Next" w:hAnsi="Avenir Next" w:cs="Arial"/>
          <w:sz w:val="22"/>
          <w:szCs w:val="22"/>
          <w:lang w:val="en-GB"/>
        </w:rPr>
        <w:t xml:space="preserve"> </w:t>
      </w:r>
    </w:p>
    <w:p w14:paraId="4F051265" w14:textId="77777777" w:rsidR="006723E9" w:rsidRDefault="006723E9" w:rsidP="002A37BB">
      <w:pPr>
        <w:jc w:val="both"/>
        <w:rPr>
          <w:rFonts w:ascii="Avenir Next" w:hAnsi="Avenir Next" w:cs="Arial"/>
          <w:sz w:val="22"/>
          <w:szCs w:val="22"/>
          <w:lang w:val="en-GB"/>
        </w:rPr>
      </w:pPr>
    </w:p>
    <w:p w14:paraId="64ABB5EB" w14:textId="06490BFD" w:rsidR="00B84C69" w:rsidRPr="00A02150" w:rsidRDefault="00B84C69" w:rsidP="00B84C69">
      <w:pPr>
        <w:pStyle w:val="ListParagraph"/>
        <w:numPr>
          <w:ilvl w:val="0"/>
          <w:numId w:val="36"/>
        </w:numPr>
        <w:jc w:val="both"/>
        <w:rPr>
          <w:rFonts w:ascii="Arial" w:hAnsi="Arial" w:cs="Arial"/>
          <w:sz w:val="22"/>
          <w:szCs w:val="22"/>
          <w:lang w:val="en-GB"/>
        </w:rPr>
      </w:pPr>
      <w:r w:rsidRPr="00B84C69">
        <w:rPr>
          <w:rFonts w:ascii="Arial" w:hAnsi="Arial" w:cs="Arial"/>
          <w:sz w:val="22"/>
          <w:szCs w:val="22"/>
          <w:lang w:val="en-GB"/>
        </w:rPr>
        <w:t xml:space="preserve">National </w:t>
      </w:r>
      <w:r>
        <w:rPr>
          <w:rFonts w:ascii="Arial" w:hAnsi="Arial" w:cs="Arial"/>
          <w:sz w:val="22"/>
          <w:szCs w:val="22"/>
          <w:lang w:val="en-GB"/>
        </w:rPr>
        <w:t xml:space="preserve">insolvency register </w:t>
      </w:r>
      <w:r w:rsidR="00DA4D40">
        <w:rPr>
          <w:rFonts w:ascii="Arial" w:hAnsi="Arial" w:cs="Arial"/>
          <w:sz w:val="22"/>
          <w:szCs w:val="22"/>
          <w:lang w:val="en-GB"/>
        </w:rPr>
        <w:t>–</w:t>
      </w:r>
      <w:r>
        <w:rPr>
          <w:rFonts w:ascii="Arial" w:hAnsi="Arial" w:cs="Arial"/>
          <w:sz w:val="22"/>
          <w:szCs w:val="22"/>
          <w:lang w:val="en-GB"/>
        </w:rPr>
        <w:t xml:space="preserve"> </w:t>
      </w:r>
      <w:r w:rsidR="00DA4D40">
        <w:rPr>
          <w:rFonts w:ascii="Arial" w:hAnsi="Arial" w:cs="Arial"/>
          <w:sz w:val="22"/>
          <w:szCs w:val="22"/>
          <w:lang w:val="en-GB"/>
        </w:rPr>
        <w:t xml:space="preserve">each member state </w:t>
      </w:r>
      <w:r w:rsidR="00E465B0">
        <w:rPr>
          <w:rFonts w:ascii="Arial" w:hAnsi="Arial" w:cs="Arial"/>
          <w:sz w:val="22"/>
          <w:szCs w:val="22"/>
          <w:lang w:val="en-GB"/>
        </w:rPr>
        <w:t xml:space="preserve">shall establish and maintain </w:t>
      </w:r>
      <w:r w:rsidR="00BA283D">
        <w:rPr>
          <w:rFonts w:ascii="Arial" w:hAnsi="Arial" w:cs="Arial"/>
          <w:sz w:val="22"/>
          <w:szCs w:val="22"/>
          <w:lang w:val="en-GB"/>
        </w:rPr>
        <w:t>a register</w:t>
      </w:r>
      <w:r w:rsidR="0087099F">
        <w:rPr>
          <w:rFonts w:ascii="Arial" w:hAnsi="Arial" w:cs="Arial"/>
          <w:sz w:val="22"/>
          <w:szCs w:val="22"/>
          <w:lang w:val="en-GB"/>
        </w:rPr>
        <w:t xml:space="preserve">. These registers should be </w:t>
      </w:r>
      <w:r w:rsidR="0087099F" w:rsidRPr="00A02150">
        <w:rPr>
          <w:rFonts w:ascii="Arial" w:hAnsi="Arial" w:cs="Arial"/>
          <w:sz w:val="22"/>
          <w:szCs w:val="22"/>
          <w:lang w:val="en-GB"/>
        </w:rPr>
        <w:t xml:space="preserve">integrable </w:t>
      </w:r>
      <w:r w:rsidR="00FE413C" w:rsidRPr="00A02150">
        <w:rPr>
          <w:rFonts w:ascii="Arial" w:hAnsi="Arial" w:cs="Arial"/>
          <w:sz w:val="22"/>
          <w:szCs w:val="22"/>
          <w:lang w:val="en-GB"/>
        </w:rPr>
        <w:t xml:space="preserve">with the </w:t>
      </w:r>
      <w:r w:rsidR="00BF7F46" w:rsidRPr="00A02150">
        <w:rPr>
          <w:rFonts w:ascii="Arial" w:hAnsi="Arial" w:cs="Arial"/>
          <w:sz w:val="22"/>
          <w:szCs w:val="22"/>
          <w:lang w:val="en-GB"/>
        </w:rPr>
        <w:t>European e-Justice Portal.</w:t>
      </w:r>
    </w:p>
    <w:p w14:paraId="572227E7" w14:textId="2A2A0A2B" w:rsidR="0045683E" w:rsidRPr="00A02150" w:rsidRDefault="00BF01A9" w:rsidP="00E34026">
      <w:pPr>
        <w:pStyle w:val="ListParagraph"/>
        <w:numPr>
          <w:ilvl w:val="0"/>
          <w:numId w:val="36"/>
        </w:numPr>
        <w:jc w:val="both"/>
        <w:rPr>
          <w:rFonts w:ascii="Arial" w:hAnsi="Arial" w:cs="Arial"/>
          <w:bCs/>
          <w:sz w:val="22"/>
          <w:szCs w:val="22"/>
          <w:lang w:val="en-GB"/>
        </w:rPr>
      </w:pPr>
      <w:r w:rsidRPr="00A02150">
        <w:rPr>
          <w:rFonts w:ascii="Arial" w:hAnsi="Arial" w:cs="Arial"/>
          <w:sz w:val="22"/>
          <w:szCs w:val="22"/>
          <w:lang w:val="en-GB"/>
        </w:rPr>
        <w:t xml:space="preserve">Power of insolvency practitioners </w:t>
      </w:r>
      <w:r w:rsidR="00922CE6" w:rsidRPr="00A02150">
        <w:rPr>
          <w:rFonts w:ascii="Arial" w:hAnsi="Arial" w:cs="Arial"/>
          <w:sz w:val="22"/>
          <w:szCs w:val="22"/>
          <w:lang w:val="en-GB"/>
        </w:rPr>
        <w:t>–</w:t>
      </w:r>
      <w:r w:rsidRPr="00A02150">
        <w:rPr>
          <w:rFonts w:ascii="Arial" w:hAnsi="Arial" w:cs="Arial"/>
          <w:sz w:val="22"/>
          <w:szCs w:val="22"/>
          <w:lang w:val="en-GB"/>
        </w:rPr>
        <w:t xml:space="preserve"> </w:t>
      </w:r>
      <w:r w:rsidR="00922CE6" w:rsidRPr="00A02150">
        <w:rPr>
          <w:rFonts w:ascii="Arial" w:hAnsi="Arial" w:cs="Arial"/>
          <w:sz w:val="22"/>
          <w:szCs w:val="22"/>
          <w:lang w:val="en-GB"/>
        </w:rPr>
        <w:t>the powers of</w:t>
      </w:r>
      <w:r w:rsidR="00771EF5" w:rsidRPr="00A02150">
        <w:rPr>
          <w:rFonts w:ascii="Arial" w:hAnsi="Arial" w:cs="Arial"/>
          <w:sz w:val="22"/>
          <w:szCs w:val="22"/>
          <w:lang w:val="en-GB"/>
        </w:rPr>
        <w:t xml:space="preserve"> the </w:t>
      </w:r>
      <w:r w:rsidR="00987394" w:rsidRPr="00A02150">
        <w:rPr>
          <w:rFonts w:ascii="Arial" w:hAnsi="Arial" w:cs="Arial"/>
          <w:sz w:val="22"/>
          <w:szCs w:val="22"/>
          <w:lang w:val="en-GB"/>
        </w:rPr>
        <w:t xml:space="preserve">insolvency </w:t>
      </w:r>
      <w:r w:rsidR="00BA0C8A" w:rsidRPr="00A02150">
        <w:rPr>
          <w:rFonts w:ascii="Arial" w:hAnsi="Arial" w:cs="Arial"/>
          <w:sz w:val="22"/>
          <w:szCs w:val="22"/>
          <w:lang w:val="en-GB"/>
        </w:rPr>
        <w:t xml:space="preserve">practitioner </w:t>
      </w:r>
      <w:r w:rsidR="00C62593">
        <w:rPr>
          <w:rFonts w:ascii="Arial" w:hAnsi="Arial" w:cs="Arial"/>
          <w:sz w:val="22"/>
          <w:szCs w:val="22"/>
          <w:lang w:val="en-GB"/>
        </w:rPr>
        <w:t>are governed</w:t>
      </w:r>
      <w:r w:rsidR="00BA0C8A" w:rsidRPr="00A02150">
        <w:rPr>
          <w:rFonts w:ascii="Arial" w:hAnsi="Arial" w:cs="Arial"/>
          <w:sz w:val="22"/>
          <w:szCs w:val="22"/>
        </w:rPr>
        <w:t xml:space="preserve"> by the law of the State of the opening of proceedings, in another Member State</w:t>
      </w:r>
      <w:r w:rsidR="00A02150" w:rsidRPr="00A02150">
        <w:rPr>
          <w:rFonts w:ascii="Arial" w:hAnsi="Arial" w:cs="Arial"/>
          <w:sz w:val="22"/>
          <w:szCs w:val="22"/>
        </w:rPr>
        <w:t>.</w:t>
      </w:r>
    </w:p>
    <w:p w14:paraId="2C89D9B7" w14:textId="77777777" w:rsidR="00A02150" w:rsidRPr="00A02150" w:rsidRDefault="00A02150" w:rsidP="00891C39">
      <w:pPr>
        <w:pStyle w:val="ListParagraph"/>
        <w:ind w:left="360"/>
        <w:jc w:val="both"/>
        <w:rPr>
          <w:rFonts w:ascii="Arial" w:hAnsi="Arial" w:cs="Arial"/>
          <w:bCs/>
          <w:sz w:val="22"/>
          <w:szCs w:val="22"/>
          <w:lang w:val="en-GB"/>
        </w:rPr>
      </w:pPr>
    </w:p>
    <w:p w14:paraId="530C181B" w14:textId="77777777" w:rsidR="00A02150" w:rsidRPr="00A02150" w:rsidRDefault="00A02150" w:rsidP="00A02150">
      <w:pPr>
        <w:pStyle w:val="ListParagraph"/>
        <w:ind w:left="360"/>
        <w:jc w:val="both"/>
        <w:rPr>
          <w:rFonts w:ascii="Arial" w:hAnsi="Arial"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157B313A" w14:textId="61E59F59" w:rsidR="000A373F"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DD1686">
        <w:rPr>
          <w:rFonts w:ascii="Avenir Next" w:hAnsi="Avenir Next" w:cs="Arial"/>
          <w:sz w:val="22"/>
          <w:szCs w:val="22"/>
          <w:lang w:val="en-GB"/>
        </w:rPr>
        <w:t>one</w:t>
      </w:r>
      <w:r w:rsidRPr="008E3C96">
        <w:rPr>
          <w:rFonts w:ascii="Avenir Next" w:hAnsi="Avenir Next" w:cs="Arial"/>
          <w:sz w:val="22"/>
          <w:szCs w:val="22"/>
          <w:lang w:val="en-GB"/>
        </w:rPr>
        <w:t xml:space="preserve"> to </w:t>
      </w:r>
      <w:r w:rsidR="00DD168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01D03511" w14:textId="77777777" w:rsidR="000A373F" w:rsidRPr="008E3C96" w:rsidRDefault="000A373F" w:rsidP="002A37BB">
      <w:pPr>
        <w:jc w:val="both"/>
        <w:rPr>
          <w:rFonts w:ascii="Avenir Next" w:hAnsi="Avenir Next" w:cs="Arial"/>
          <w:sz w:val="22"/>
          <w:szCs w:val="22"/>
          <w:lang w:val="en-GB"/>
        </w:rPr>
      </w:pPr>
    </w:p>
    <w:p w14:paraId="002BC547" w14:textId="3F199B63" w:rsidR="000A3278" w:rsidRDefault="00214C4A" w:rsidP="00937303">
      <w:pPr>
        <w:pStyle w:val="ListParagraph"/>
        <w:numPr>
          <w:ilvl w:val="0"/>
          <w:numId w:val="37"/>
        </w:numPr>
        <w:jc w:val="both"/>
        <w:rPr>
          <w:rFonts w:ascii="Arial" w:hAnsi="Arial" w:cs="Arial"/>
          <w:sz w:val="22"/>
          <w:szCs w:val="22"/>
        </w:rPr>
      </w:pPr>
      <w:r>
        <w:rPr>
          <w:rFonts w:ascii="Arial" w:hAnsi="Arial" w:cs="Arial"/>
          <w:sz w:val="22"/>
          <w:szCs w:val="22"/>
        </w:rPr>
        <w:t>One of the instrument</w:t>
      </w:r>
      <w:r w:rsidR="00A80D08">
        <w:rPr>
          <w:rFonts w:ascii="Arial" w:hAnsi="Arial" w:cs="Arial"/>
          <w:sz w:val="22"/>
          <w:szCs w:val="22"/>
        </w:rPr>
        <w:t>s</w:t>
      </w:r>
      <w:r>
        <w:rPr>
          <w:rFonts w:ascii="Arial" w:hAnsi="Arial" w:cs="Arial"/>
          <w:sz w:val="22"/>
          <w:szCs w:val="22"/>
        </w:rPr>
        <w:t xml:space="preserve"> is COMI. </w:t>
      </w:r>
      <w:r w:rsidR="00102201">
        <w:rPr>
          <w:rFonts w:ascii="Arial" w:hAnsi="Arial" w:cs="Arial"/>
          <w:sz w:val="22"/>
          <w:szCs w:val="22"/>
        </w:rPr>
        <w:t>It enable</w:t>
      </w:r>
      <w:r w:rsidR="00EA619C">
        <w:rPr>
          <w:rFonts w:ascii="Arial" w:hAnsi="Arial" w:cs="Arial"/>
          <w:sz w:val="22"/>
          <w:szCs w:val="22"/>
        </w:rPr>
        <w:t>d</w:t>
      </w:r>
      <w:r w:rsidR="00102201">
        <w:rPr>
          <w:rFonts w:ascii="Arial" w:hAnsi="Arial" w:cs="Arial"/>
          <w:sz w:val="22"/>
          <w:szCs w:val="22"/>
        </w:rPr>
        <w:t xml:space="preserve"> the commencement of </w:t>
      </w:r>
      <w:r w:rsidR="00795527">
        <w:rPr>
          <w:rFonts w:ascii="Arial" w:hAnsi="Arial" w:cs="Arial"/>
          <w:sz w:val="22"/>
          <w:szCs w:val="22"/>
        </w:rPr>
        <w:t xml:space="preserve">main </w:t>
      </w:r>
      <w:r w:rsidR="00102201">
        <w:rPr>
          <w:rFonts w:ascii="Arial" w:hAnsi="Arial" w:cs="Arial"/>
          <w:sz w:val="22"/>
          <w:szCs w:val="22"/>
        </w:rPr>
        <w:t xml:space="preserve">insolvency proceedings </w:t>
      </w:r>
      <w:r w:rsidR="00795527">
        <w:rPr>
          <w:rFonts w:ascii="Arial" w:hAnsi="Arial" w:cs="Arial"/>
          <w:sz w:val="22"/>
          <w:szCs w:val="22"/>
        </w:rPr>
        <w:t xml:space="preserve">at the jurisdiction in which the debtor </w:t>
      </w:r>
      <w:proofErr w:type="gramStart"/>
      <w:r w:rsidR="00795527">
        <w:rPr>
          <w:rFonts w:ascii="Arial" w:hAnsi="Arial" w:cs="Arial"/>
          <w:sz w:val="22"/>
          <w:szCs w:val="22"/>
        </w:rPr>
        <w:t>as</w:t>
      </w:r>
      <w:proofErr w:type="gramEnd"/>
      <w:r w:rsidR="00795527">
        <w:rPr>
          <w:rFonts w:ascii="Arial" w:hAnsi="Arial" w:cs="Arial"/>
          <w:sz w:val="22"/>
          <w:szCs w:val="22"/>
        </w:rPr>
        <w:t xml:space="preserve"> COMI and </w:t>
      </w:r>
      <w:r w:rsidR="008528E6">
        <w:rPr>
          <w:rFonts w:ascii="Arial" w:hAnsi="Arial" w:cs="Arial"/>
          <w:sz w:val="22"/>
          <w:szCs w:val="22"/>
        </w:rPr>
        <w:t xml:space="preserve">these proceedings </w:t>
      </w:r>
      <w:r w:rsidR="00A80D08">
        <w:rPr>
          <w:rFonts w:ascii="Arial" w:hAnsi="Arial" w:cs="Arial"/>
          <w:sz w:val="22"/>
          <w:szCs w:val="22"/>
        </w:rPr>
        <w:t>has</w:t>
      </w:r>
      <w:r w:rsidR="008528E6">
        <w:rPr>
          <w:rFonts w:ascii="Arial" w:hAnsi="Arial" w:cs="Arial"/>
          <w:sz w:val="22"/>
          <w:szCs w:val="22"/>
        </w:rPr>
        <w:t xml:space="preserve"> universal</w:t>
      </w:r>
      <w:r w:rsidR="00CC2E26">
        <w:rPr>
          <w:rFonts w:ascii="Arial" w:hAnsi="Arial" w:cs="Arial"/>
          <w:sz w:val="22"/>
          <w:szCs w:val="22"/>
        </w:rPr>
        <w:t xml:space="preserve"> scope</w:t>
      </w:r>
      <w:r w:rsidR="0087117B">
        <w:rPr>
          <w:rFonts w:ascii="Arial" w:hAnsi="Arial" w:cs="Arial"/>
          <w:sz w:val="22"/>
          <w:szCs w:val="22"/>
        </w:rPr>
        <w:t xml:space="preserve"> over other member s</w:t>
      </w:r>
      <w:r w:rsidR="00C8703B">
        <w:rPr>
          <w:rFonts w:ascii="Arial" w:hAnsi="Arial" w:cs="Arial"/>
          <w:sz w:val="22"/>
          <w:szCs w:val="22"/>
        </w:rPr>
        <w:t>tates</w:t>
      </w:r>
      <w:r w:rsidR="00CC2E26">
        <w:rPr>
          <w:rFonts w:ascii="Arial" w:hAnsi="Arial" w:cs="Arial"/>
          <w:sz w:val="22"/>
          <w:szCs w:val="22"/>
        </w:rPr>
        <w:t>.</w:t>
      </w:r>
    </w:p>
    <w:p w14:paraId="1AADCC47" w14:textId="5B3ABA71" w:rsidR="00634F2F" w:rsidRPr="00937303" w:rsidRDefault="0036186B" w:rsidP="00937303">
      <w:pPr>
        <w:pStyle w:val="ListParagraph"/>
        <w:numPr>
          <w:ilvl w:val="0"/>
          <w:numId w:val="37"/>
        </w:numPr>
        <w:jc w:val="both"/>
        <w:rPr>
          <w:rFonts w:ascii="Arial" w:hAnsi="Arial" w:cs="Arial"/>
          <w:sz w:val="22"/>
          <w:szCs w:val="22"/>
        </w:rPr>
      </w:pPr>
      <w:r>
        <w:rPr>
          <w:rFonts w:ascii="Arial" w:hAnsi="Arial" w:cs="Arial"/>
          <w:sz w:val="22"/>
          <w:szCs w:val="22"/>
        </w:rPr>
        <w:t xml:space="preserve">EU Directive </w:t>
      </w:r>
      <w:r w:rsidR="00EF7B79">
        <w:rPr>
          <w:rFonts w:ascii="Arial" w:hAnsi="Arial" w:cs="Arial"/>
          <w:sz w:val="22"/>
          <w:szCs w:val="22"/>
        </w:rPr>
        <w:t>on Preventive Restructuring</w:t>
      </w:r>
      <w:r w:rsidR="001E4E51">
        <w:rPr>
          <w:rFonts w:ascii="Arial" w:hAnsi="Arial" w:cs="Arial"/>
          <w:sz w:val="22"/>
          <w:szCs w:val="22"/>
        </w:rPr>
        <w:t xml:space="preserve"> Framework </w:t>
      </w:r>
      <w:r w:rsidR="00A80D08">
        <w:rPr>
          <w:rFonts w:ascii="Arial" w:hAnsi="Arial" w:cs="Arial"/>
          <w:sz w:val="22"/>
          <w:szCs w:val="22"/>
        </w:rPr>
        <w:t>– The framework has been se</w:t>
      </w:r>
      <w:r w:rsidR="00DD6BDF">
        <w:rPr>
          <w:rFonts w:ascii="Arial" w:hAnsi="Arial" w:cs="Arial"/>
          <w:sz w:val="22"/>
          <w:szCs w:val="22"/>
        </w:rPr>
        <w:t>t up</w:t>
      </w:r>
      <w:r w:rsidR="00806FB3">
        <w:rPr>
          <w:rFonts w:ascii="Arial" w:hAnsi="Arial" w:cs="Arial"/>
          <w:sz w:val="22"/>
          <w:szCs w:val="22"/>
        </w:rPr>
        <w:t xml:space="preserve"> to </w:t>
      </w:r>
      <w:proofErr w:type="spellStart"/>
      <w:r w:rsidR="00806FB3">
        <w:rPr>
          <w:rFonts w:ascii="Arial" w:hAnsi="Arial" w:cs="Arial"/>
          <w:sz w:val="22"/>
          <w:szCs w:val="22"/>
        </w:rPr>
        <w:t>harmonise</w:t>
      </w:r>
      <w:proofErr w:type="spellEnd"/>
      <w:r w:rsidR="00806FB3">
        <w:rPr>
          <w:rFonts w:ascii="Arial" w:hAnsi="Arial" w:cs="Arial"/>
          <w:sz w:val="22"/>
          <w:szCs w:val="22"/>
        </w:rPr>
        <w:t xml:space="preserve"> </w:t>
      </w:r>
      <w:r w:rsidR="00032500">
        <w:rPr>
          <w:rFonts w:ascii="Arial" w:hAnsi="Arial" w:cs="Arial"/>
          <w:sz w:val="22"/>
          <w:szCs w:val="22"/>
        </w:rPr>
        <w:t xml:space="preserve">preventive </w:t>
      </w:r>
      <w:r w:rsidR="0087117B">
        <w:rPr>
          <w:rFonts w:ascii="Arial" w:hAnsi="Arial" w:cs="Arial"/>
          <w:sz w:val="22"/>
          <w:szCs w:val="22"/>
        </w:rPr>
        <w:t xml:space="preserve">restructuring framework </w:t>
      </w:r>
      <w:r w:rsidR="00032500">
        <w:rPr>
          <w:rFonts w:ascii="Arial" w:hAnsi="Arial" w:cs="Arial"/>
          <w:sz w:val="22"/>
          <w:szCs w:val="22"/>
        </w:rPr>
        <w:t>among</w:t>
      </w:r>
      <w:r w:rsidR="0087117B">
        <w:rPr>
          <w:rFonts w:ascii="Arial" w:hAnsi="Arial" w:cs="Arial"/>
          <w:sz w:val="22"/>
          <w:szCs w:val="22"/>
        </w:rPr>
        <w:t xml:space="preserve"> member states.</w:t>
      </w:r>
      <w:r w:rsidR="008427DA">
        <w:rPr>
          <w:rFonts w:ascii="Arial" w:hAnsi="Arial" w:cs="Arial"/>
          <w:sz w:val="22"/>
          <w:szCs w:val="22"/>
        </w:rPr>
        <w:t xml:space="preserve"> This includes </w:t>
      </w:r>
      <w:r w:rsidR="0095456E">
        <w:rPr>
          <w:rFonts w:ascii="Arial" w:hAnsi="Arial" w:cs="Arial"/>
          <w:sz w:val="22"/>
          <w:szCs w:val="22"/>
        </w:rPr>
        <w:t>determining key commonalities in the processes of various jurisdictions.</w:t>
      </w:r>
    </w:p>
    <w:p w14:paraId="1A72971A" w14:textId="77777777" w:rsidR="00D72770" w:rsidRPr="008E3C96" w:rsidRDefault="00D72770"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62B7D382" w14:textId="77777777" w:rsidR="008B64DF"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w:t>
      </w:r>
    </w:p>
    <w:p w14:paraId="1AE2B78A" w14:textId="036F5FB8"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 xml:space="preserve">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xml:space="preserve">, marks may be awarded or deducted </w:t>
      </w:r>
      <w:proofErr w:type="gramStart"/>
      <w:r w:rsidRPr="008E3C96">
        <w:rPr>
          <w:rFonts w:ascii="Avenir Next" w:hAnsi="Avenir Next" w:cs="Arial"/>
          <w:i/>
          <w:iCs/>
          <w:sz w:val="22"/>
          <w:szCs w:val="22"/>
          <w:lang w:val="en-GB"/>
        </w:rPr>
        <w:t>on the basis of</w:t>
      </w:r>
      <w:proofErr w:type="gramEnd"/>
      <w:r w:rsidRPr="008E3C96">
        <w:rPr>
          <w:rFonts w:ascii="Avenir Next" w:hAnsi="Avenir Next" w:cs="Arial"/>
          <w:i/>
          <w:iCs/>
          <w:sz w:val="22"/>
          <w:szCs w:val="22"/>
          <w:lang w:val="en-GB"/>
        </w:rPr>
        <w:t xml:space="preserve">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Default="00241FA3" w:rsidP="002A37BB">
      <w:pPr>
        <w:jc w:val="both"/>
        <w:rPr>
          <w:rFonts w:ascii="Avenir Next" w:hAnsi="Avenir Next" w:cs="Arial"/>
          <w:sz w:val="22"/>
          <w:szCs w:val="22"/>
          <w:lang w:val="en-GB"/>
        </w:rPr>
      </w:pPr>
    </w:p>
    <w:p w14:paraId="017D3E4E" w14:textId="4E4C4087" w:rsidR="00C204AB" w:rsidRDefault="00C204AB" w:rsidP="002A37BB">
      <w:pPr>
        <w:jc w:val="both"/>
        <w:rPr>
          <w:rFonts w:ascii="Arial" w:hAnsi="Arial" w:cs="Arial"/>
          <w:sz w:val="22"/>
          <w:szCs w:val="22"/>
          <w:lang w:val="en-GB"/>
        </w:rPr>
      </w:pPr>
      <w:r w:rsidRPr="00601B7B">
        <w:rPr>
          <w:rFonts w:ascii="Arial" w:hAnsi="Arial" w:cs="Arial"/>
          <w:sz w:val="22"/>
          <w:szCs w:val="22"/>
          <w:lang w:val="en-GB"/>
        </w:rPr>
        <w:t>The following main elements are identified by the European Commission</w:t>
      </w:r>
      <w:r w:rsidR="006718F7">
        <w:rPr>
          <w:rFonts w:ascii="Arial" w:hAnsi="Arial" w:cs="Arial"/>
          <w:sz w:val="22"/>
          <w:szCs w:val="22"/>
          <w:lang w:val="en-GB"/>
        </w:rPr>
        <w:t xml:space="preserve"> in EIR 2000, which need</w:t>
      </w:r>
      <w:r w:rsidR="00186669">
        <w:rPr>
          <w:rFonts w:ascii="Arial" w:hAnsi="Arial" w:cs="Arial"/>
          <w:sz w:val="22"/>
          <w:szCs w:val="22"/>
          <w:lang w:val="en-GB"/>
        </w:rPr>
        <w:t xml:space="preserve"> revision within the framework of the Regulation.</w:t>
      </w:r>
    </w:p>
    <w:p w14:paraId="66123F35" w14:textId="3B5C4F82" w:rsidR="00186669" w:rsidRDefault="00C53458" w:rsidP="00186669">
      <w:pPr>
        <w:pStyle w:val="ListParagraph"/>
        <w:numPr>
          <w:ilvl w:val="0"/>
          <w:numId w:val="38"/>
        </w:numPr>
        <w:jc w:val="both"/>
        <w:rPr>
          <w:rFonts w:ascii="Arial" w:hAnsi="Arial" w:cs="Arial"/>
          <w:sz w:val="22"/>
          <w:szCs w:val="22"/>
          <w:lang w:val="en-GB"/>
        </w:rPr>
      </w:pPr>
      <w:r>
        <w:rPr>
          <w:rFonts w:ascii="Arial" w:hAnsi="Arial" w:cs="Arial"/>
          <w:sz w:val="22"/>
          <w:szCs w:val="22"/>
          <w:lang w:val="en-GB"/>
        </w:rPr>
        <w:t>The regulation needed to broaden the scope of the insol</w:t>
      </w:r>
      <w:r w:rsidR="00B10E0C">
        <w:rPr>
          <w:rFonts w:ascii="Arial" w:hAnsi="Arial" w:cs="Arial"/>
          <w:sz w:val="22"/>
          <w:szCs w:val="22"/>
          <w:lang w:val="en-GB"/>
        </w:rPr>
        <w:t xml:space="preserve">vency matters to include </w:t>
      </w:r>
      <w:r w:rsidR="00960317">
        <w:rPr>
          <w:rFonts w:ascii="Arial" w:hAnsi="Arial" w:cs="Arial"/>
          <w:sz w:val="22"/>
          <w:szCs w:val="22"/>
          <w:lang w:val="en-GB"/>
        </w:rPr>
        <w:t>restructuring proceedings.</w:t>
      </w:r>
    </w:p>
    <w:p w14:paraId="7E31A60B" w14:textId="7511B775" w:rsidR="00960317" w:rsidRDefault="00B268FE" w:rsidP="00186669">
      <w:pPr>
        <w:pStyle w:val="ListParagraph"/>
        <w:numPr>
          <w:ilvl w:val="0"/>
          <w:numId w:val="38"/>
        </w:numPr>
        <w:jc w:val="both"/>
        <w:rPr>
          <w:rFonts w:ascii="Arial" w:hAnsi="Arial" w:cs="Arial"/>
          <w:sz w:val="22"/>
          <w:szCs w:val="22"/>
          <w:lang w:val="en-GB"/>
        </w:rPr>
      </w:pPr>
      <w:r>
        <w:rPr>
          <w:rFonts w:ascii="Arial" w:hAnsi="Arial" w:cs="Arial"/>
          <w:sz w:val="22"/>
          <w:szCs w:val="22"/>
          <w:lang w:val="en-GB"/>
        </w:rPr>
        <w:t>Stronger rule</w:t>
      </w:r>
      <w:r w:rsidR="002C1A2A">
        <w:rPr>
          <w:rFonts w:ascii="Arial" w:hAnsi="Arial" w:cs="Arial"/>
          <w:sz w:val="22"/>
          <w:szCs w:val="22"/>
          <w:lang w:val="en-GB"/>
        </w:rPr>
        <w:t>s</w:t>
      </w:r>
      <w:r>
        <w:rPr>
          <w:rFonts w:ascii="Arial" w:hAnsi="Arial" w:cs="Arial"/>
          <w:sz w:val="22"/>
          <w:szCs w:val="22"/>
          <w:lang w:val="en-GB"/>
        </w:rPr>
        <w:t xml:space="preserve"> </w:t>
      </w:r>
      <w:r w:rsidR="002C1A2A">
        <w:rPr>
          <w:rFonts w:ascii="Arial" w:hAnsi="Arial" w:cs="Arial"/>
          <w:sz w:val="22"/>
          <w:szCs w:val="22"/>
          <w:lang w:val="en-GB"/>
        </w:rPr>
        <w:t>for co-operation between insolvency practitioners and courts.</w:t>
      </w:r>
    </w:p>
    <w:p w14:paraId="0B97A283" w14:textId="46C5C54C" w:rsidR="00A65D8A" w:rsidRDefault="00A65D8A" w:rsidP="00186669">
      <w:pPr>
        <w:pStyle w:val="ListParagraph"/>
        <w:numPr>
          <w:ilvl w:val="0"/>
          <w:numId w:val="38"/>
        </w:numPr>
        <w:jc w:val="both"/>
        <w:rPr>
          <w:rFonts w:ascii="Arial" w:hAnsi="Arial" w:cs="Arial"/>
          <w:sz w:val="22"/>
          <w:szCs w:val="22"/>
          <w:lang w:val="en-GB"/>
        </w:rPr>
      </w:pPr>
      <w:r>
        <w:rPr>
          <w:rFonts w:ascii="Arial" w:hAnsi="Arial" w:cs="Arial"/>
          <w:sz w:val="22"/>
          <w:szCs w:val="22"/>
          <w:lang w:val="en-GB"/>
        </w:rPr>
        <w:t>Possibility of proceedings with regards to members</w:t>
      </w:r>
      <w:r w:rsidR="00B95BA4">
        <w:rPr>
          <w:rFonts w:ascii="Arial" w:hAnsi="Arial" w:cs="Arial"/>
          <w:sz w:val="22"/>
          <w:szCs w:val="22"/>
          <w:lang w:val="en-GB"/>
        </w:rPr>
        <w:t xml:space="preserve"> of the same group of com</w:t>
      </w:r>
      <w:r w:rsidR="00202800">
        <w:rPr>
          <w:rFonts w:ascii="Arial" w:hAnsi="Arial" w:cs="Arial"/>
          <w:sz w:val="22"/>
          <w:szCs w:val="22"/>
          <w:lang w:val="en-GB"/>
        </w:rPr>
        <w:t>panies</w:t>
      </w:r>
      <w:r w:rsidR="00853084">
        <w:rPr>
          <w:rFonts w:ascii="Arial" w:hAnsi="Arial" w:cs="Arial"/>
          <w:sz w:val="22"/>
          <w:szCs w:val="22"/>
          <w:lang w:val="en-GB"/>
        </w:rPr>
        <w:t>.</w:t>
      </w:r>
    </w:p>
    <w:p w14:paraId="3FAF6516" w14:textId="184F07A4" w:rsidR="00853084" w:rsidRDefault="00853084" w:rsidP="00186669">
      <w:pPr>
        <w:pStyle w:val="ListParagraph"/>
        <w:numPr>
          <w:ilvl w:val="0"/>
          <w:numId w:val="38"/>
        </w:numPr>
        <w:jc w:val="both"/>
        <w:rPr>
          <w:rFonts w:ascii="Arial" w:hAnsi="Arial" w:cs="Arial"/>
          <w:sz w:val="22"/>
          <w:szCs w:val="22"/>
          <w:lang w:val="en-GB"/>
        </w:rPr>
      </w:pPr>
      <w:r>
        <w:rPr>
          <w:rFonts w:ascii="Arial" w:hAnsi="Arial" w:cs="Arial"/>
          <w:sz w:val="22"/>
          <w:szCs w:val="22"/>
          <w:lang w:val="en-GB"/>
        </w:rPr>
        <w:t>Improvement of pooling of creditor information by improving interconnectivity of insolvency registers.</w:t>
      </w:r>
    </w:p>
    <w:p w14:paraId="25A5183A" w14:textId="14CD5703" w:rsidR="002F3F3B" w:rsidRPr="00186669" w:rsidRDefault="002F3F3B" w:rsidP="00186669">
      <w:pPr>
        <w:pStyle w:val="ListParagraph"/>
        <w:numPr>
          <w:ilvl w:val="0"/>
          <w:numId w:val="38"/>
        </w:numPr>
        <w:jc w:val="both"/>
        <w:rPr>
          <w:rFonts w:ascii="Arial" w:hAnsi="Arial" w:cs="Arial"/>
          <w:sz w:val="22"/>
          <w:szCs w:val="22"/>
          <w:lang w:val="en-GB"/>
        </w:rPr>
      </w:pPr>
      <w:r>
        <w:rPr>
          <w:rFonts w:ascii="Arial" w:hAnsi="Arial" w:cs="Arial"/>
          <w:sz w:val="22"/>
          <w:szCs w:val="22"/>
          <w:lang w:val="en-GB"/>
        </w:rPr>
        <w:t>General modernization of legal rules such as data protection etc</w:t>
      </w:r>
    </w:p>
    <w:p w14:paraId="757C331D" w14:textId="77777777" w:rsidR="00C204AB" w:rsidRPr="00601B7B" w:rsidRDefault="00C204AB" w:rsidP="000A3278">
      <w:pPr>
        <w:jc w:val="both"/>
        <w:rPr>
          <w:rFonts w:ascii="Arial" w:hAnsi="Arial" w:cs="Arial"/>
          <w:color w:val="7B7B7B" w:themeColor="accent3" w:themeShade="BF"/>
          <w:sz w:val="22"/>
          <w:szCs w:val="22"/>
        </w:rPr>
      </w:pPr>
    </w:p>
    <w:p w14:paraId="755D6AFF" w14:textId="628723FB" w:rsidR="00C550C8" w:rsidRPr="006723E9" w:rsidRDefault="00C550C8" w:rsidP="000A327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0889CDD" w14:textId="720BFEB2" w:rsidR="008115C6" w:rsidRPr="008E3C96" w:rsidRDefault="008115C6" w:rsidP="008115C6">
      <w:pPr>
        <w:jc w:val="both"/>
        <w:rPr>
          <w:rFonts w:ascii="Avenir Next" w:hAnsi="Avenir Next" w:cs="Arial"/>
          <w:sz w:val="22"/>
          <w:szCs w:val="22"/>
          <w:lang w:val="en-GB"/>
        </w:rPr>
      </w:pPr>
      <w:r>
        <w:rPr>
          <w:rFonts w:ascii="Avenir Next" w:hAnsi="Avenir Next" w:cs="Arial"/>
          <w:sz w:val="22"/>
          <w:szCs w:val="22"/>
          <w:lang w:val="en-GB"/>
        </w:rPr>
        <w:t>The concept of the “centre of main interest</w:t>
      </w:r>
      <w:r w:rsidRPr="008E3C96">
        <w:rPr>
          <w:rFonts w:ascii="Avenir Next" w:hAnsi="Avenir Next" w:cs="Arial"/>
          <w:sz w:val="22"/>
          <w:szCs w:val="22"/>
          <w:lang w:val="en-GB"/>
        </w:rPr>
        <w:t>”</w:t>
      </w:r>
      <w:r>
        <w:rPr>
          <w:rFonts w:ascii="Avenir Next" w:hAnsi="Avenir Next" w:cs="Arial"/>
          <w:sz w:val="22"/>
          <w:szCs w:val="22"/>
          <w:lang w:val="en-GB"/>
        </w:rPr>
        <w:t xml:space="preserve"> has been both praised and criticised by EU institutions, academics, and practitioners</w:t>
      </w:r>
      <w:r w:rsidRPr="008E3C96">
        <w:rPr>
          <w:rFonts w:ascii="Avenir Next" w:hAnsi="Avenir Next" w:cs="Arial"/>
          <w:sz w:val="22"/>
          <w:szCs w:val="22"/>
          <w:lang w:val="en-GB"/>
        </w:rPr>
        <w:t xml:space="preserve">. List </w:t>
      </w:r>
      <w:r w:rsidRPr="006723E9">
        <w:rPr>
          <w:rFonts w:ascii="Avenir Next Demi Bold" w:hAnsi="Avenir Next Demi Bold" w:cs="Arial"/>
          <w:b/>
          <w:bCs/>
          <w:sz w:val="22"/>
          <w:szCs w:val="22"/>
          <w:u w:val="single"/>
          <w:lang w:val="en-GB"/>
        </w:rPr>
        <w:t xml:space="preserve">two (2) </w:t>
      </w:r>
      <w:r>
        <w:rPr>
          <w:rFonts w:ascii="Avenir Next Demi Bold" w:hAnsi="Avenir Next Demi Bold" w:cs="Arial"/>
          <w:b/>
          <w:bCs/>
          <w:sz w:val="22"/>
          <w:szCs w:val="22"/>
          <w:u w:val="single"/>
          <w:lang w:val="en-GB"/>
        </w:rPr>
        <w:t>praises and</w:t>
      </w:r>
      <w:r w:rsidR="00F3562C">
        <w:rPr>
          <w:rFonts w:ascii="Avenir Next Demi Bold" w:hAnsi="Avenir Next Demi Bold" w:cs="Arial"/>
          <w:b/>
          <w:bCs/>
          <w:sz w:val="22"/>
          <w:szCs w:val="22"/>
          <w:u w:val="single"/>
          <w:lang w:val="en-GB"/>
        </w:rPr>
        <w:t xml:space="preserve"> </w:t>
      </w:r>
      <w:r>
        <w:rPr>
          <w:rFonts w:ascii="Avenir Next Demi Bold" w:hAnsi="Avenir Next Demi Bold" w:cs="Arial"/>
          <w:b/>
          <w:bCs/>
          <w:sz w:val="22"/>
          <w:szCs w:val="22"/>
          <w:u w:val="single"/>
          <w:lang w:val="en-GB"/>
        </w:rPr>
        <w:t>/</w:t>
      </w:r>
      <w:r w:rsidR="00F3562C">
        <w:rPr>
          <w:rFonts w:ascii="Avenir Next Demi Bold" w:hAnsi="Avenir Next Demi Bold" w:cs="Arial"/>
          <w:b/>
          <w:bCs/>
          <w:sz w:val="22"/>
          <w:szCs w:val="22"/>
          <w:u w:val="single"/>
          <w:lang w:val="en-GB"/>
        </w:rPr>
        <w:t xml:space="preserve"> </w:t>
      </w:r>
      <w:r w:rsidRPr="008115C6">
        <w:rPr>
          <w:rFonts w:ascii="Avenir Next Demi Bold" w:hAnsi="Avenir Next Demi Bold"/>
          <w:b/>
          <w:sz w:val="22"/>
          <w:u w:val="single"/>
          <w:lang w:val="en-GB"/>
        </w:rPr>
        <w:t>or shortcomings</w:t>
      </w:r>
      <w:r w:rsidRPr="008115C6">
        <w:rPr>
          <w:rFonts w:ascii="Avenir Next Demi Bold" w:hAnsi="Avenir Next Demi Bold"/>
          <w:b/>
          <w:sz w:val="22"/>
          <w:lang w:val="en-GB"/>
        </w:rPr>
        <w:t xml:space="preserve"> </w:t>
      </w:r>
      <w:r w:rsidRPr="00B111A5">
        <w:rPr>
          <w:rFonts w:ascii="Avenir Next" w:hAnsi="Avenir Next" w:cs="Arial"/>
          <w:sz w:val="22"/>
          <w:szCs w:val="22"/>
          <w:lang w:val="en-GB"/>
        </w:rPr>
        <w:t>and</w:t>
      </w:r>
      <w:r>
        <w:rPr>
          <w:rFonts w:ascii="Avenir Next" w:hAnsi="Avenir Next" w:cs="Arial"/>
          <w:sz w:val="22"/>
          <w:szCs w:val="22"/>
          <w:lang w:val="en-GB"/>
        </w:rPr>
        <w:t xml:space="preserve"> explain why they are considered praises</w:t>
      </w:r>
      <w:r w:rsidR="00F3562C">
        <w:rPr>
          <w:rFonts w:ascii="Avenir Next" w:hAnsi="Avenir Next" w:cs="Arial"/>
          <w:sz w:val="22"/>
          <w:szCs w:val="22"/>
          <w:lang w:val="en-GB"/>
        </w:rPr>
        <w:t xml:space="preserve"> </w:t>
      </w:r>
      <w:r>
        <w:rPr>
          <w:rFonts w:ascii="Avenir Next" w:hAnsi="Avenir Next" w:cs="Arial"/>
          <w:sz w:val="22"/>
          <w:szCs w:val="22"/>
          <w:lang w:val="en-GB"/>
        </w:rPr>
        <w:t>/</w:t>
      </w:r>
      <w:r w:rsidR="00F3562C">
        <w:rPr>
          <w:rFonts w:ascii="Avenir Next" w:hAnsi="Avenir Next" w:cs="Arial"/>
          <w:sz w:val="22"/>
          <w:szCs w:val="22"/>
          <w:lang w:val="en-GB"/>
        </w:rPr>
        <w:t xml:space="preserve"> </w:t>
      </w:r>
      <w:r>
        <w:rPr>
          <w:rFonts w:ascii="Avenir Next" w:hAnsi="Avenir Next" w:cs="Arial"/>
          <w:sz w:val="22"/>
          <w:szCs w:val="22"/>
          <w:lang w:val="en-GB"/>
        </w:rPr>
        <w:t>shortcomings.</w:t>
      </w:r>
    </w:p>
    <w:p w14:paraId="55B2B266" w14:textId="77777777" w:rsidR="003D4A79" w:rsidRPr="008E3C96" w:rsidRDefault="003D4A79" w:rsidP="003D4A79">
      <w:pPr>
        <w:jc w:val="both"/>
        <w:rPr>
          <w:rFonts w:ascii="Avenir Next" w:hAnsi="Avenir Next" w:cs="Arial"/>
          <w:sz w:val="22"/>
          <w:szCs w:val="22"/>
          <w:lang w:val="en-GB"/>
        </w:rPr>
      </w:pPr>
    </w:p>
    <w:p w14:paraId="4662A9D9" w14:textId="192168B0" w:rsidR="000A3278" w:rsidRDefault="002B24FE" w:rsidP="000A3278">
      <w:pPr>
        <w:jc w:val="both"/>
        <w:rPr>
          <w:rFonts w:ascii="Arial" w:hAnsi="Arial" w:cs="Arial"/>
          <w:sz w:val="22"/>
          <w:szCs w:val="22"/>
        </w:rPr>
      </w:pPr>
      <w:r>
        <w:rPr>
          <w:rFonts w:ascii="Arial" w:hAnsi="Arial" w:cs="Arial"/>
          <w:sz w:val="22"/>
          <w:szCs w:val="22"/>
        </w:rPr>
        <w:t xml:space="preserve">The benefits of </w:t>
      </w:r>
      <w:r w:rsidR="002B2048" w:rsidRPr="002B2048">
        <w:rPr>
          <w:rFonts w:ascii="Arial" w:hAnsi="Arial" w:cs="Arial"/>
          <w:sz w:val="22"/>
          <w:szCs w:val="22"/>
        </w:rPr>
        <w:t>Centre of main interest, or COMI in short</w:t>
      </w:r>
      <w:r>
        <w:rPr>
          <w:rFonts w:ascii="Arial" w:hAnsi="Arial" w:cs="Arial"/>
          <w:sz w:val="22"/>
          <w:szCs w:val="22"/>
        </w:rPr>
        <w:t>, are as below:</w:t>
      </w:r>
    </w:p>
    <w:p w14:paraId="4411ACF0" w14:textId="26C17E2C" w:rsidR="002B24FE" w:rsidRDefault="006F17DC" w:rsidP="002B24FE">
      <w:pPr>
        <w:pStyle w:val="ListParagraph"/>
        <w:numPr>
          <w:ilvl w:val="0"/>
          <w:numId w:val="39"/>
        </w:numPr>
        <w:jc w:val="both"/>
        <w:rPr>
          <w:rFonts w:ascii="Arial" w:hAnsi="Arial" w:cs="Arial"/>
          <w:sz w:val="22"/>
          <w:szCs w:val="22"/>
        </w:rPr>
      </w:pPr>
      <w:r>
        <w:rPr>
          <w:rFonts w:ascii="Arial" w:hAnsi="Arial" w:cs="Arial"/>
          <w:sz w:val="22"/>
          <w:szCs w:val="22"/>
        </w:rPr>
        <w:t xml:space="preserve">COMI </w:t>
      </w:r>
      <w:r w:rsidR="00F47A4A">
        <w:rPr>
          <w:rFonts w:ascii="Arial" w:hAnsi="Arial" w:cs="Arial"/>
          <w:sz w:val="22"/>
          <w:szCs w:val="22"/>
        </w:rPr>
        <w:t xml:space="preserve">enforces </w:t>
      </w:r>
      <w:r>
        <w:rPr>
          <w:rFonts w:ascii="Arial" w:hAnsi="Arial" w:cs="Arial"/>
          <w:sz w:val="22"/>
          <w:szCs w:val="22"/>
        </w:rPr>
        <w:t xml:space="preserve">the </w:t>
      </w:r>
      <w:proofErr w:type="gramStart"/>
      <w:r>
        <w:rPr>
          <w:rFonts w:ascii="Arial" w:hAnsi="Arial" w:cs="Arial"/>
          <w:sz w:val="22"/>
          <w:szCs w:val="22"/>
        </w:rPr>
        <w:t>principal</w:t>
      </w:r>
      <w:proofErr w:type="gramEnd"/>
      <w:r>
        <w:rPr>
          <w:rFonts w:ascii="Arial" w:hAnsi="Arial" w:cs="Arial"/>
          <w:sz w:val="22"/>
          <w:szCs w:val="22"/>
        </w:rPr>
        <w:t xml:space="preserve"> of </w:t>
      </w:r>
      <w:r w:rsidR="00622D82">
        <w:rPr>
          <w:rFonts w:ascii="Arial" w:hAnsi="Arial" w:cs="Arial"/>
          <w:sz w:val="22"/>
          <w:szCs w:val="22"/>
        </w:rPr>
        <w:t>modified universalism</w:t>
      </w:r>
      <w:r w:rsidR="00E4608D">
        <w:rPr>
          <w:rFonts w:ascii="Arial" w:hAnsi="Arial" w:cs="Arial"/>
          <w:sz w:val="22"/>
          <w:szCs w:val="22"/>
        </w:rPr>
        <w:t>.</w:t>
      </w:r>
      <w:r w:rsidR="00530D68">
        <w:rPr>
          <w:rFonts w:ascii="Arial" w:hAnsi="Arial" w:cs="Arial"/>
          <w:sz w:val="22"/>
          <w:szCs w:val="22"/>
        </w:rPr>
        <w:t xml:space="preserve"> </w:t>
      </w:r>
    </w:p>
    <w:p w14:paraId="51092AC5" w14:textId="0BC52FA5" w:rsidR="001B6AFD" w:rsidRDefault="00F47A4A" w:rsidP="002B24FE">
      <w:pPr>
        <w:pStyle w:val="ListParagraph"/>
        <w:numPr>
          <w:ilvl w:val="0"/>
          <w:numId w:val="39"/>
        </w:numPr>
        <w:jc w:val="both"/>
        <w:rPr>
          <w:rFonts w:ascii="Arial" w:hAnsi="Arial" w:cs="Arial"/>
          <w:sz w:val="22"/>
          <w:szCs w:val="22"/>
        </w:rPr>
      </w:pPr>
      <w:r>
        <w:rPr>
          <w:rFonts w:ascii="Arial" w:hAnsi="Arial" w:cs="Arial"/>
          <w:sz w:val="22"/>
          <w:szCs w:val="22"/>
        </w:rPr>
        <w:t xml:space="preserve">COMI </w:t>
      </w:r>
      <w:r w:rsidR="00246C22">
        <w:rPr>
          <w:rFonts w:ascii="Arial" w:hAnsi="Arial" w:cs="Arial"/>
          <w:sz w:val="22"/>
          <w:szCs w:val="22"/>
        </w:rPr>
        <w:t>helps to reduce the ambiguity about the place to commence proceedings</w:t>
      </w:r>
      <w:r w:rsidR="00530D68">
        <w:rPr>
          <w:rFonts w:ascii="Arial" w:hAnsi="Arial" w:cs="Arial"/>
          <w:sz w:val="22"/>
          <w:szCs w:val="22"/>
        </w:rPr>
        <w:t xml:space="preserve">. </w:t>
      </w:r>
    </w:p>
    <w:p w14:paraId="258148A2" w14:textId="77777777" w:rsidR="00B37C60" w:rsidRDefault="00B37C60" w:rsidP="00B37C60">
      <w:pPr>
        <w:jc w:val="both"/>
        <w:rPr>
          <w:rFonts w:ascii="Arial" w:hAnsi="Arial" w:cs="Arial"/>
          <w:sz w:val="22"/>
          <w:szCs w:val="22"/>
        </w:rPr>
      </w:pPr>
    </w:p>
    <w:p w14:paraId="6454E365" w14:textId="00C20DF4" w:rsidR="00B37C60" w:rsidRDefault="00B37C60" w:rsidP="00B37C60">
      <w:pPr>
        <w:jc w:val="both"/>
        <w:rPr>
          <w:rFonts w:ascii="Arial" w:hAnsi="Arial" w:cs="Arial"/>
          <w:sz w:val="22"/>
          <w:szCs w:val="22"/>
        </w:rPr>
      </w:pPr>
      <w:r>
        <w:rPr>
          <w:rFonts w:ascii="Arial" w:hAnsi="Arial" w:cs="Arial"/>
          <w:sz w:val="22"/>
          <w:szCs w:val="22"/>
        </w:rPr>
        <w:t xml:space="preserve">On the other hand, the </w:t>
      </w:r>
      <w:r w:rsidR="001814D8">
        <w:rPr>
          <w:rFonts w:ascii="Arial" w:hAnsi="Arial" w:cs="Arial"/>
          <w:sz w:val="22"/>
          <w:szCs w:val="22"/>
        </w:rPr>
        <w:t xml:space="preserve">shortcoming </w:t>
      </w:r>
      <w:proofErr w:type="gramStart"/>
      <w:r w:rsidR="000F6D42">
        <w:rPr>
          <w:rFonts w:ascii="Arial" w:hAnsi="Arial" w:cs="Arial"/>
          <w:sz w:val="22"/>
          <w:szCs w:val="22"/>
        </w:rPr>
        <w:t>are</w:t>
      </w:r>
      <w:proofErr w:type="gramEnd"/>
      <w:r w:rsidR="000F6D42">
        <w:rPr>
          <w:rFonts w:ascii="Arial" w:hAnsi="Arial" w:cs="Arial"/>
          <w:sz w:val="22"/>
          <w:szCs w:val="22"/>
        </w:rPr>
        <w:t>:</w:t>
      </w:r>
    </w:p>
    <w:p w14:paraId="160DAC7E" w14:textId="52BDB494" w:rsidR="000F6D42" w:rsidRDefault="00D739C2" w:rsidP="00437A01">
      <w:pPr>
        <w:pStyle w:val="ListParagraph"/>
        <w:numPr>
          <w:ilvl w:val="0"/>
          <w:numId w:val="40"/>
        </w:numPr>
        <w:jc w:val="both"/>
        <w:rPr>
          <w:rFonts w:ascii="Arial" w:hAnsi="Arial" w:cs="Arial"/>
          <w:sz w:val="22"/>
          <w:szCs w:val="22"/>
        </w:rPr>
      </w:pPr>
      <w:r w:rsidRPr="00CD06F7">
        <w:rPr>
          <w:rFonts w:ascii="Arial" w:hAnsi="Arial" w:cs="Arial"/>
          <w:sz w:val="22"/>
          <w:szCs w:val="22"/>
        </w:rPr>
        <w:t xml:space="preserve">There are issues pertaining to </w:t>
      </w:r>
      <w:proofErr w:type="gramStart"/>
      <w:r w:rsidRPr="00CD06F7">
        <w:rPr>
          <w:rFonts w:ascii="Arial" w:hAnsi="Arial" w:cs="Arial"/>
          <w:sz w:val="22"/>
          <w:szCs w:val="22"/>
        </w:rPr>
        <w:t>determination</w:t>
      </w:r>
      <w:proofErr w:type="gramEnd"/>
      <w:r w:rsidRPr="00CD06F7">
        <w:rPr>
          <w:rFonts w:ascii="Arial" w:hAnsi="Arial" w:cs="Arial"/>
          <w:sz w:val="22"/>
          <w:szCs w:val="22"/>
        </w:rPr>
        <w:t xml:space="preserve"> of COMI</w:t>
      </w:r>
      <w:r w:rsidR="008F7A51" w:rsidRPr="00CD06F7">
        <w:rPr>
          <w:rFonts w:ascii="Arial" w:hAnsi="Arial" w:cs="Arial"/>
          <w:sz w:val="22"/>
          <w:szCs w:val="22"/>
        </w:rPr>
        <w:t xml:space="preserve">. </w:t>
      </w:r>
      <w:r w:rsidR="00EC07FD" w:rsidRPr="00CD06F7">
        <w:rPr>
          <w:rFonts w:ascii="Arial" w:hAnsi="Arial" w:cs="Arial"/>
          <w:sz w:val="22"/>
          <w:szCs w:val="22"/>
        </w:rPr>
        <w:t>Though COMI is supposed to</w:t>
      </w:r>
      <w:r w:rsidR="007611E5" w:rsidRPr="00CD06F7">
        <w:rPr>
          <w:rFonts w:ascii="Arial" w:hAnsi="Arial" w:cs="Arial"/>
          <w:sz w:val="22"/>
          <w:szCs w:val="22"/>
        </w:rPr>
        <w:t xml:space="preserve"> be </w:t>
      </w:r>
      <w:proofErr w:type="gramStart"/>
      <w:r w:rsidR="007611E5" w:rsidRPr="00CD06F7">
        <w:rPr>
          <w:rFonts w:ascii="Arial" w:hAnsi="Arial" w:cs="Arial"/>
          <w:sz w:val="22"/>
          <w:szCs w:val="22"/>
        </w:rPr>
        <w:t>the</w:t>
      </w:r>
      <w:proofErr w:type="gramEnd"/>
      <w:r w:rsidR="007611E5" w:rsidRPr="00CD06F7">
        <w:rPr>
          <w:rFonts w:ascii="Arial" w:hAnsi="Arial" w:cs="Arial"/>
          <w:sz w:val="22"/>
          <w:szCs w:val="22"/>
        </w:rPr>
        <w:t xml:space="preserve"> place of </w:t>
      </w:r>
      <w:r w:rsidR="00272A1B" w:rsidRPr="00CD06F7">
        <w:rPr>
          <w:rFonts w:ascii="Arial" w:hAnsi="Arial" w:cs="Arial"/>
          <w:sz w:val="22"/>
          <w:szCs w:val="22"/>
        </w:rPr>
        <w:t>economic interest, it may be interpreted to be place of the re</w:t>
      </w:r>
      <w:r w:rsidR="00CD06F7" w:rsidRPr="00CD06F7">
        <w:rPr>
          <w:rFonts w:ascii="Arial" w:hAnsi="Arial" w:cs="Arial"/>
          <w:sz w:val="22"/>
          <w:szCs w:val="22"/>
        </w:rPr>
        <w:t>g</w:t>
      </w:r>
      <w:r w:rsidR="00272A1B" w:rsidRPr="00CD06F7">
        <w:rPr>
          <w:rFonts w:ascii="Arial" w:hAnsi="Arial" w:cs="Arial"/>
          <w:sz w:val="22"/>
          <w:szCs w:val="22"/>
        </w:rPr>
        <w:t>istered addre</w:t>
      </w:r>
      <w:r w:rsidR="00CD06F7" w:rsidRPr="00CD06F7">
        <w:rPr>
          <w:rFonts w:ascii="Arial" w:hAnsi="Arial" w:cs="Arial"/>
          <w:sz w:val="22"/>
          <w:szCs w:val="22"/>
        </w:rPr>
        <w:t>ss of the debtor.</w:t>
      </w:r>
      <w:r w:rsidR="00CD06F7">
        <w:rPr>
          <w:rFonts w:ascii="Arial" w:hAnsi="Arial" w:cs="Arial"/>
          <w:sz w:val="22"/>
          <w:szCs w:val="22"/>
        </w:rPr>
        <w:t xml:space="preserve"> </w:t>
      </w:r>
      <w:r w:rsidR="00285695" w:rsidRPr="00CD06F7">
        <w:rPr>
          <w:rFonts w:ascii="Arial" w:hAnsi="Arial" w:cs="Arial"/>
          <w:sz w:val="22"/>
          <w:szCs w:val="22"/>
        </w:rPr>
        <w:t xml:space="preserve">As </w:t>
      </w:r>
      <w:r w:rsidR="00D76CCA" w:rsidRPr="00CD06F7">
        <w:rPr>
          <w:rFonts w:ascii="Arial" w:hAnsi="Arial" w:cs="Arial"/>
          <w:sz w:val="22"/>
          <w:szCs w:val="22"/>
        </w:rPr>
        <w:t xml:space="preserve">the basis to </w:t>
      </w:r>
      <w:proofErr w:type="spellStart"/>
      <w:proofErr w:type="gramStart"/>
      <w:r w:rsidR="00D76CCA" w:rsidRPr="00CD06F7">
        <w:rPr>
          <w:rFonts w:ascii="Arial" w:hAnsi="Arial" w:cs="Arial"/>
          <w:sz w:val="22"/>
          <w:szCs w:val="22"/>
        </w:rPr>
        <w:t>chose</w:t>
      </w:r>
      <w:proofErr w:type="spellEnd"/>
      <w:proofErr w:type="gramEnd"/>
      <w:r w:rsidR="00D76CCA" w:rsidRPr="00CD06F7">
        <w:rPr>
          <w:rFonts w:ascii="Arial" w:hAnsi="Arial" w:cs="Arial"/>
          <w:sz w:val="22"/>
          <w:szCs w:val="22"/>
        </w:rPr>
        <w:t xml:space="preserve"> the jurisdiction to commence insolvency </w:t>
      </w:r>
      <w:r w:rsidR="006D42B3" w:rsidRPr="00CD06F7">
        <w:rPr>
          <w:rFonts w:ascii="Arial" w:hAnsi="Arial" w:cs="Arial"/>
          <w:sz w:val="22"/>
          <w:szCs w:val="22"/>
        </w:rPr>
        <w:t xml:space="preserve">proceedings is </w:t>
      </w:r>
      <w:r w:rsidR="0066341E" w:rsidRPr="00CD06F7">
        <w:rPr>
          <w:rFonts w:ascii="Arial" w:hAnsi="Arial" w:cs="Arial"/>
          <w:sz w:val="22"/>
          <w:szCs w:val="22"/>
        </w:rPr>
        <w:t xml:space="preserve">the place of the </w:t>
      </w:r>
      <w:r w:rsidR="00071D95" w:rsidRPr="00CD06F7">
        <w:rPr>
          <w:rFonts w:ascii="Arial" w:hAnsi="Arial" w:cs="Arial"/>
          <w:sz w:val="22"/>
          <w:szCs w:val="22"/>
        </w:rPr>
        <w:t>deb</w:t>
      </w:r>
      <w:r w:rsidR="001814D8" w:rsidRPr="00CD06F7">
        <w:rPr>
          <w:rFonts w:ascii="Arial" w:hAnsi="Arial" w:cs="Arial"/>
          <w:sz w:val="22"/>
          <w:szCs w:val="22"/>
        </w:rPr>
        <w:t>tors</w:t>
      </w:r>
      <w:r w:rsidR="0066341E" w:rsidRPr="00CD06F7">
        <w:rPr>
          <w:rFonts w:ascii="Arial" w:hAnsi="Arial" w:cs="Arial"/>
          <w:sz w:val="22"/>
          <w:szCs w:val="22"/>
        </w:rPr>
        <w:t>’</w:t>
      </w:r>
      <w:r w:rsidR="001814D8" w:rsidRPr="00CD06F7">
        <w:rPr>
          <w:rFonts w:ascii="Arial" w:hAnsi="Arial" w:cs="Arial"/>
          <w:sz w:val="22"/>
          <w:szCs w:val="22"/>
        </w:rPr>
        <w:t xml:space="preserve"> </w:t>
      </w:r>
      <w:r w:rsidR="0066341E" w:rsidRPr="00CD06F7">
        <w:rPr>
          <w:rFonts w:ascii="Arial" w:hAnsi="Arial" w:cs="Arial"/>
          <w:sz w:val="22"/>
          <w:szCs w:val="22"/>
        </w:rPr>
        <w:t>main business,</w:t>
      </w:r>
      <w:r w:rsidR="00071D95" w:rsidRPr="00CD06F7">
        <w:rPr>
          <w:rFonts w:ascii="Arial" w:hAnsi="Arial" w:cs="Arial"/>
          <w:sz w:val="22"/>
          <w:szCs w:val="22"/>
        </w:rPr>
        <w:t xml:space="preserve"> the creditors may resort to forum shopping </w:t>
      </w:r>
      <w:r w:rsidR="00383A2B" w:rsidRPr="00CD06F7">
        <w:rPr>
          <w:rFonts w:ascii="Arial" w:hAnsi="Arial" w:cs="Arial"/>
          <w:sz w:val="22"/>
          <w:szCs w:val="22"/>
        </w:rPr>
        <w:t xml:space="preserve">if the </w:t>
      </w:r>
      <w:proofErr w:type="spellStart"/>
      <w:r w:rsidR="00383A2B" w:rsidRPr="00CD06F7">
        <w:rPr>
          <w:rFonts w:ascii="Arial" w:hAnsi="Arial" w:cs="Arial"/>
          <w:sz w:val="22"/>
          <w:szCs w:val="22"/>
        </w:rPr>
        <w:t>centre</w:t>
      </w:r>
      <w:proofErr w:type="spellEnd"/>
      <w:r w:rsidR="00383A2B" w:rsidRPr="00CD06F7">
        <w:rPr>
          <w:rFonts w:ascii="Arial" w:hAnsi="Arial" w:cs="Arial"/>
          <w:sz w:val="22"/>
          <w:szCs w:val="22"/>
        </w:rPr>
        <w:t xml:space="preserve"> of </w:t>
      </w:r>
      <w:proofErr w:type="gramStart"/>
      <w:r w:rsidR="00383A2B" w:rsidRPr="00CD06F7">
        <w:rPr>
          <w:rFonts w:ascii="Arial" w:hAnsi="Arial" w:cs="Arial"/>
          <w:sz w:val="22"/>
          <w:szCs w:val="22"/>
        </w:rPr>
        <w:t>main</w:t>
      </w:r>
      <w:proofErr w:type="gramEnd"/>
      <w:r w:rsidR="00383A2B" w:rsidRPr="00CD06F7">
        <w:rPr>
          <w:rFonts w:ascii="Arial" w:hAnsi="Arial" w:cs="Arial"/>
          <w:sz w:val="22"/>
          <w:szCs w:val="22"/>
        </w:rPr>
        <w:t xml:space="preserve"> business is not very clear. </w:t>
      </w:r>
      <w:r w:rsidR="006E537D" w:rsidRPr="00CD06F7">
        <w:rPr>
          <w:rFonts w:ascii="Arial" w:hAnsi="Arial" w:cs="Arial"/>
          <w:sz w:val="22"/>
          <w:szCs w:val="22"/>
        </w:rPr>
        <w:t>This means that the creditor</w:t>
      </w:r>
      <w:r w:rsidR="00B82CE2" w:rsidRPr="00CD06F7">
        <w:rPr>
          <w:rFonts w:ascii="Arial" w:hAnsi="Arial" w:cs="Arial"/>
          <w:sz w:val="22"/>
          <w:szCs w:val="22"/>
        </w:rPr>
        <w:t xml:space="preserve"> </w:t>
      </w:r>
      <w:r w:rsidR="00352326" w:rsidRPr="00CD06F7">
        <w:rPr>
          <w:rFonts w:ascii="Arial" w:hAnsi="Arial" w:cs="Arial"/>
          <w:sz w:val="22"/>
          <w:szCs w:val="22"/>
        </w:rPr>
        <w:t xml:space="preserve">may </w:t>
      </w:r>
      <w:proofErr w:type="gramStart"/>
      <w:r w:rsidR="00352326" w:rsidRPr="00CD06F7">
        <w:rPr>
          <w:rFonts w:ascii="Arial" w:hAnsi="Arial" w:cs="Arial"/>
          <w:sz w:val="22"/>
          <w:szCs w:val="22"/>
        </w:rPr>
        <w:t>chose</w:t>
      </w:r>
      <w:proofErr w:type="gramEnd"/>
      <w:r w:rsidR="00352326" w:rsidRPr="00CD06F7">
        <w:rPr>
          <w:rFonts w:ascii="Arial" w:hAnsi="Arial" w:cs="Arial"/>
          <w:sz w:val="22"/>
          <w:szCs w:val="22"/>
        </w:rPr>
        <w:t xml:space="preserve"> the jurisdiction which is most beneficial to them.  </w:t>
      </w:r>
    </w:p>
    <w:p w14:paraId="1E9298F6" w14:textId="77777777" w:rsidR="00B76E98" w:rsidRDefault="00B76E98" w:rsidP="00B76E98">
      <w:pPr>
        <w:pStyle w:val="ListParagraph"/>
        <w:jc w:val="both"/>
        <w:rPr>
          <w:rFonts w:ascii="Arial" w:hAnsi="Arial" w:cs="Arial"/>
          <w:sz w:val="22"/>
          <w:szCs w:val="22"/>
        </w:rPr>
      </w:pPr>
    </w:p>
    <w:p w14:paraId="68B28C1B" w14:textId="57962ADB" w:rsidR="001D41EC" w:rsidRPr="00CD06F7" w:rsidRDefault="001C2F54" w:rsidP="00437A01">
      <w:pPr>
        <w:pStyle w:val="ListParagraph"/>
        <w:numPr>
          <w:ilvl w:val="0"/>
          <w:numId w:val="40"/>
        </w:numPr>
        <w:jc w:val="both"/>
        <w:rPr>
          <w:rFonts w:ascii="Arial" w:hAnsi="Arial" w:cs="Arial"/>
          <w:sz w:val="22"/>
          <w:szCs w:val="22"/>
        </w:rPr>
      </w:pPr>
      <w:r w:rsidRPr="001C2F54">
        <w:rPr>
          <w:rFonts w:ascii="Arial" w:hAnsi="Arial" w:cs="Arial"/>
          <w:sz w:val="22"/>
          <w:szCs w:val="22"/>
        </w:rPr>
        <w:t xml:space="preserve">Another legal predicament which surfaced due to the concept of COMI, was referred to ECJ in the case of </w:t>
      </w:r>
      <w:proofErr w:type="spellStart"/>
      <w:r w:rsidRPr="001C2F54">
        <w:rPr>
          <w:rFonts w:ascii="Arial" w:hAnsi="Arial" w:cs="Arial"/>
          <w:sz w:val="22"/>
          <w:szCs w:val="22"/>
        </w:rPr>
        <w:t>Interedil</w:t>
      </w:r>
      <w:proofErr w:type="spellEnd"/>
      <w:r>
        <w:rPr>
          <w:rFonts w:ascii="Arial" w:hAnsi="Arial" w:cs="Arial"/>
          <w:sz w:val="22"/>
          <w:szCs w:val="22"/>
        </w:rPr>
        <w:t xml:space="preserve"> </w:t>
      </w:r>
      <w:r w:rsidRPr="001C2F54">
        <w:rPr>
          <w:rFonts w:ascii="Arial" w:hAnsi="Arial" w:cs="Arial"/>
          <w:sz w:val="22"/>
          <w:szCs w:val="22"/>
        </w:rPr>
        <w:t xml:space="preserve">in relation to whether the interpretation of the COMI ought to be in accordance with </w:t>
      </w:r>
      <w:proofErr w:type="gramStart"/>
      <w:r w:rsidRPr="001C2F54">
        <w:rPr>
          <w:rFonts w:ascii="Arial" w:hAnsi="Arial" w:cs="Arial"/>
          <w:sz w:val="22"/>
          <w:szCs w:val="22"/>
        </w:rPr>
        <w:t>the national</w:t>
      </w:r>
      <w:proofErr w:type="gramEnd"/>
      <w:r w:rsidRPr="001C2F54">
        <w:rPr>
          <w:rFonts w:ascii="Arial" w:hAnsi="Arial" w:cs="Arial"/>
          <w:sz w:val="22"/>
          <w:szCs w:val="22"/>
        </w:rPr>
        <w:t xml:space="preserve"> law or</w:t>
      </w:r>
      <w:r w:rsidR="00B76E98">
        <w:rPr>
          <w:rFonts w:ascii="Arial" w:hAnsi="Arial" w:cs="Arial"/>
          <w:sz w:val="22"/>
          <w:szCs w:val="22"/>
        </w:rPr>
        <w:t xml:space="preserve"> under EU Law.</w:t>
      </w:r>
    </w:p>
    <w:p w14:paraId="27C1045F" w14:textId="32D1694F" w:rsidR="008D6048" w:rsidRDefault="008D6048" w:rsidP="002A37BB">
      <w:pPr>
        <w:jc w:val="both"/>
        <w:rPr>
          <w:rFonts w:ascii="Avenir Next" w:hAnsi="Avenir Next" w:cs="Arial"/>
          <w:color w:val="808080" w:themeColor="background1" w:themeShade="80"/>
          <w:sz w:val="22"/>
          <w:szCs w:val="22"/>
          <w:shd w:val="clear" w:color="auto" w:fill="FFFFFF"/>
        </w:rPr>
      </w:pPr>
    </w:p>
    <w:p w14:paraId="4DF8D89D" w14:textId="77777777" w:rsidR="002B2048" w:rsidRPr="000A373F" w:rsidRDefault="002B2048" w:rsidP="002A37BB">
      <w:pPr>
        <w:jc w:val="both"/>
        <w:rPr>
          <w:rFonts w:ascii="Avenir Next" w:hAnsi="Avenir Next" w:cs="Arial"/>
          <w:color w:val="808080" w:themeColor="background1" w:themeShade="80"/>
          <w:sz w:val="22"/>
          <w:szCs w:val="22"/>
          <w:shd w:val="clear" w:color="auto" w:fill="FFFFFF"/>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1B25A8C1" w14:textId="410C844A" w:rsidR="000A373F" w:rsidRPr="00EF1BA4" w:rsidRDefault="00EF1BA4" w:rsidP="002A37BB">
      <w:pPr>
        <w:jc w:val="both"/>
        <w:rPr>
          <w:rFonts w:ascii="Arial" w:hAnsi="Arial" w:cs="Arial"/>
          <w:sz w:val="22"/>
          <w:szCs w:val="22"/>
        </w:rPr>
      </w:pPr>
      <w:r w:rsidRPr="00EF1BA4">
        <w:rPr>
          <w:rFonts w:ascii="Arial" w:hAnsi="Arial" w:cs="Arial"/>
          <w:sz w:val="22"/>
          <w:szCs w:val="22"/>
        </w:rPr>
        <w:t xml:space="preserve">The most significant </w:t>
      </w:r>
      <w:r>
        <w:rPr>
          <w:rFonts w:ascii="Arial" w:hAnsi="Arial" w:cs="Arial"/>
          <w:sz w:val="22"/>
          <w:szCs w:val="22"/>
        </w:rPr>
        <w:t xml:space="preserve">difference under </w:t>
      </w:r>
      <w:r w:rsidRPr="00EF1BA4">
        <w:rPr>
          <w:rFonts w:ascii="Arial" w:hAnsi="Arial" w:cs="Arial"/>
          <w:sz w:val="22"/>
          <w:szCs w:val="22"/>
        </w:rPr>
        <w:t xml:space="preserve">the Directive </w:t>
      </w:r>
      <w:r>
        <w:rPr>
          <w:rFonts w:ascii="Arial" w:hAnsi="Arial" w:cs="Arial"/>
          <w:sz w:val="22"/>
          <w:szCs w:val="22"/>
        </w:rPr>
        <w:t xml:space="preserve">is </w:t>
      </w:r>
      <w:r w:rsidRPr="00EF1BA4">
        <w:rPr>
          <w:rFonts w:ascii="Arial" w:hAnsi="Arial" w:cs="Arial"/>
          <w:sz w:val="22"/>
          <w:szCs w:val="22"/>
        </w:rPr>
        <w:t xml:space="preserve">the increased optionality for restructuring frameworks. This additional flexibility may be perceived as detracting from the original purpose of having a </w:t>
      </w:r>
      <w:proofErr w:type="spellStart"/>
      <w:r w:rsidRPr="00EF1BA4">
        <w:rPr>
          <w:rFonts w:ascii="Arial" w:hAnsi="Arial" w:cs="Arial"/>
          <w:sz w:val="22"/>
          <w:szCs w:val="22"/>
        </w:rPr>
        <w:t>harmonised</w:t>
      </w:r>
      <w:proofErr w:type="spellEnd"/>
      <w:r w:rsidRPr="00EF1BA4">
        <w:rPr>
          <w:rFonts w:ascii="Arial" w:hAnsi="Arial" w:cs="Arial"/>
          <w:sz w:val="22"/>
          <w:szCs w:val="22"/>
        </w:rPr>
        <w:t xml:space="preserve"> approach across Europe but in practice it may be a useful way of balancing minimum standards with local law requirements. These differences may result in arbitrage between the Member States, as the Directive allows Member States to pick and </w:t>
      </w:r>
      <w:r w:rsidRPr="00EF1BA4">
        <w:rPr>
          <w:rFonts w:ascii="Arial" w:hAnsi="Arial" w:cs="Arial"/>
          <w:sz w:val="22"/>
          <w:szCs w:val="22"/>
        </w:rPr>
        <w:lastRenderedPageBreak/>
        <w:t>choose from the smorgasbord of restructuring options and debtors may seek the friendliest jurisdiction when it comes to a restructuring.</w:t>
      </w:r>
    </w:p>
    <w:p w14:paraId="60CCB2ED" w14:textId="77777777" w:rsidR="00EF1BA4" w:rsidRPr="008E3C96" w:rsidRDefault="00EF1BA4" w:rsidP="002A37BB">
      <w:pPr>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11B8986E" w14:textId="77777777" w:rsidR="00E70FA4" w:rsidRPr="00E70FA4" w:rsidRDefault="00AE477C" w:rsidP="002A37BB">
      <w:pPr>
        <w:jc w:val="both"/>
        <w:rPr>
          <w:rFonts w:ascii="Avenir Next Demi Bold" w:hAnsi="Avenir Next Demi Bold" w:cs="Arial"/>
          <w:b/>
          <w:bCs/>
          <w:sz w:val="22"/>
          <w:szCs w:val="22"/>
          <w:lang w:val="en-GB"/>
        </w:rPr>
      </w:pPr>
      <w:r w:rsidRPr="00E70FA4">
        <w:rPr>
          <w:rFonts w:ascii="Avenir Next Demi Bold" w:hAnsi="Avenir Next Demi Bold" w:cs="Arial"/>
          <w:b/>
          <w:bCs/>
          <w:sz w:val="22"/>
          <w:szCs w:val="22"/>
          <w:lang w:val="en-GB"/>
        </w:rPr>
        <w:t>Scenario</w:t>
      </w:r>
    </w:p>
    <w:p w14:paraId="64D8D9D9" w14:textId="77777777" w:rsidR="00E70FA4" w:rsidRDefault="00E70FA4" w:rsidP="002A37BB">
      <w:pPr>
        <w:jc w:val="both"/>
        <w:rPr>
          <w:rFonts w:ascii="Avenir Next" w:hAnsi="Avenir Next" w:cs="Arial"/>
          <w:sz w:val="22"/>
          <w:szCs w:val="22"/>
          <w:lang w:val="en-GB"/>
        </w:rPr>
      </w:pPr>
    </w:p>
    <w:p w14:paraId="330F5DD7" w14:textId="02F6C6F7" w:rsidR="00434072" w:rsidRDefault="00434072" w:rsidP="00434072">
      <w:pPr>
        <w:jc w:val="both"/>
        <w:rPr>
          <w:rFonts w:ascii="Avenir Next" w:hAnsi="Avenir Next" w:cs="Arial"/>
          <w:sz w:val="22"/>
          <w:szCs w:val="22"/>
          <w:lang w:val="en-GB"/>
        </w:rPr>
      </w:pP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is a company selling </w:t>
      </w:r>
      <w:r>
        <w:rPr>
          <w:rFonts w:ascii="Avenir Next" w:hAnsi="Avenir Next" w:cs="Arial"/>
          <w:sz w:val="22"/>
          <w:szCs w:val="22"/>
          <w:lang w:val="en-GB"/>
        </w:rPr>
        <w:t>children stuffed animals</w:t>
      </w:r>
      <w:r w:rsidRPr="008E3C96">
        <w:rPr>
          <w:rFonts w:ascii="Avenir Next" w:hAnsi="Avenir Next" w:cs="Arial"/>
          <w:sz w:val="22"/>
          <w:szCs w:val="22"/>
          <w:lang w:val="en-GB"/>
        </w:rPr>
        <w:t xml:space="preserve">. </w:t>
      </w:r>
      <w:r>
        <w:rPr>
          <w:rFonts w:ascii="Avenir Next" w:hAnsi="Avenir Next" w:cs="Arial"/>
          <w:sz w:val="22"/>
          <w:szCs w:val="22"/>
          <w:lang w:val="en-GB"/>
        </w:rPr>
        <w:t xml:space="preserve">It is incorporated in France and has opened its first store </w:t>
      </w:r>
      <w:r w:rsidRPr="008E3C96">
        <w:rPr>
          <w:rFonts w:ascii="Avenir Next" w:hAnsi="Avenir Next" w:cs="Arial"/>
          <w:sz w:val="22"/>
          <w:szCs w:val="22"/>
          <w:lang w:val="en-GB"/>
        </w:rPr>
        <w:t xml:space="preserve">in </w:t>
      </w:r>
      <w:r w:rsidRPr="00E90EF2">
        <w:rPr>
          <w:rFonts w:ascii="Avenir Next" w:hAnsi="Avenir Next" w:cs="Arial"/>
          <w:sz w:val="22"/>
          <w:szCs w:val="22"/>
          <w:lang w:val="en-GB"/>
        </w:rPr>
        <w:t xml:space="preserve">La </w:t>
      </w:r>
      <w:proofErr w:type="spellStart"/>
      <w:r w:rsidRPr="00E90EF2">
        <w:rPr>
          <w:rFonts w:ascii="Avenir Next" w:hAnsi="Avenir Next" w:cs="Arial"/>
          <w:sz w:val="22"/>
          <w:szCs w:val="22"/>
          <w:lang w:val="en-GB"/>
        </w:rPr>
        <w:t>Flèche</w:t>
      </w:r>
      <w:proofErr w:type="spellEnd"/>
      <w:r w:rsidRPr="00E90EF2">
        <w:rPr>
          <w:rFonts w:ascii="Avenir Next" w:hAnsi="Avenir Next" w:cs="Arial"/>
          <w:sz w:val="22"/>
          <w:szCs w:val="22"/>
          <w:lang w:val="en-GB"/>
        </w:rPr>
        <w:t xml:space="preserve"> </w:t>
      </w:r>
      <w:r w:rsidRPr="008E3C96">
        <w:rPr>
          <w:rFonts w:ascii="Avenir Next" w:hAnsi="Avenir Next" w:cs="Arial"/>
          <w:sz w:val="22"/>
          <w:szCs w:val="22"/>
          <w:lang w:val="en-GB"/>
        </w:rPr>
        <w:t>in 201</w:t>
      </w:r>
      <w:r>
        <w:rPr>
          <w:rFonts w:ascii="Avenir Next" w:hAnsi="Avenir Next" w:cs="Arial"/>
          <w:sz w:val="22"/>
          <w:szCs w:val="22"/>
          <w:lang w:val="en-GB"/>
        </w:rPr>
        <w:t xml:space="preserve">5 and another 10 stores across France since. 80% of its employees work in France. It also has an office in Cork, Ireland, as well as three stores around Ireland. 20% of its employees </w:t>
      </w:r>
      <w:proofErr w:type="gramStart"/>
      <w:r>
        <w:rPr>
          <w:rFonts w:ascii="Avenir Next" w:hAnsi="Avenir Next" w:cs="Arial"/>
          <w:sz w:val="22"/>
          <w:szCs w:val="22"/>
          <w:lang w:val="en-GB"/>
        </w:rPr>
        <w:t>are located in</w:t>
      </w:r>
      <w:proofErr w:type="gramEnd"/>
      <w:r>
        <w:rPr>
          <w:rFonts w:ascii="Avenir Next" w:hAnsi="Avenir Next" w:cs="Arial"/>
          <w:sz w:val="22"/>
          <w:szCs w:val="22"/>
          <w:lang w:val="en-GB"/>
        </w:rPr>
        <w:t xml:space="preserve"> Ireland. Its main warehouse is in Spain. Most of its customers come from France, and some online purchases are coming mainly from the United Kingdom.  </w:t>
      </w:r>
    </w:p>
    <w:p w14:paraId="6F8FDE77" w14:textId="77777777" w:rsidR="00434072" w:rsidRPr="008E3C96" w:rsidRDefault="00434072" w:rsidP="00434072">
      <w:pPr>
        <w:jc w:val="both"/>
        <w:rPr>
          <w:rFonts w:ascii="Avenir Next" w:hAnsi="Avenir Next" w:cs="Arial"/>
          <w:sz w:val="22"/>
          <w:szCs w:val="22"/>
          <w:lang w:val="en-GB"/>
        </w:rPr>
      </w:pPr>
    </w:p>
    <w:p w14:paraId="7D566181" w14:textId="65415CB5" w:rsidR="00434072" w:rsidRPr="008E3C96" w:rsidRDefault="00434072" w:rsidP="00434072">
      <w:pPr>
        <w:jc w:val="both"/>
        <w:rPr>
          <w:rFonts w:ascii="Avenir Next" w:hAnsi="Avenir Next" w:cs="Arial"/>
          <w:sz w:val="22"/>
          <w:szCs w:val="22"/>
          <w:lang w:val="en-GB"/>
        </w:rPr>
      </w:pPr>
      <w:r w:rsidRPr="008E3C96">
        <w:rPr>
          <w:rFonts w:ascii="Avenir Next" w:hAnsi="Avenir Next" w:cs="Arial"/>
          <w:sz w:val="22"/>
          <w:szCs w:val="22"/>
          <w:lang w:val="en-GB"/>
        </w:rPr>
        <w:t>In 20</w:t>
      </w:r>
      <w:r>
        <w:rPr>
          <w:rFonts w:ascii="Avenir Next" w:hAnsi="Avenir Next" w:cs="Arial"/>
          <w:sz w:val="22"/>
          <w:szCs w:val="22"/>
          <w:lang w:val="en-GB"/>
        </w:rPr>
        <w:t>20</w:t>
      </w:r>
      <w:r w:rsidRPr="008E3C96">
        <w:rPr>
          <w:rFonts w:ascii="Avenir Next" w:hAnsi="Avenir Next" w:cs="Arial"/>
          <w:sz w:val="22"/>
          <w:szCs w:val="22"/>
          <w:lang w:val="en-GB"/>
        </w:rPr>
        <w:t xml:space="preserve">, </w:t>
      </w: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entered into a loan agreement with a Spanish bank because it was hoping to expand its reach onto the Spanish </w:t>
      </w:r>
      <w:r>
        <w:rPr>
          <w:rFonts w:ascii="Avenir Next" w:hAnsi="Avenir Next" w:cs="Arial"/>
          <w:sz w:val="22"/>
          <w:szCs w:val="22"/>
          <w:lang w:val="en-GB"/>
        </w:rPr>
        <w:t>children toys market</w:t>
      </w:r>
      <w:r w:rsidRPr="008E3C96">
        <w:rPr>
          <w:rFonts w:ascii="Avenir Next" w:hAnsi="Avenir Next" w:cs="Arial"/>
          <w:sz w:val="22"/>
          <w:szCs w:val="22"/>
          <w:lang w:val="en-GB"/>
        </w:rPr>
        <w:t xml:space="preserve">. It opened a bank account with the bank while also negotiating prices with local suppliers. It signed some (non-binding) memoranda of understanding with three Madrid-based suppliers. </w:t>
      </w:r>
    </w:p>
    <w:p w14:paraId="75E78FD1" w14:textId="77777777" w:rsidR="00434072" w:rsidRPr="008E3C96" w:rsidRDefault="00434072" w:rsidP="00434072">
      <w:pPr>
        <w:jc w:val="both"/>
        <w:rPr>
          <w:rFonts w:ascii="Avenir Next" w:hAnsi="Avenir Next" w:cs="Arial"/>
          <w:sz w:val="22"/>
          <w:szCs w:val="22"/>
          <w:lang w:val="en-GB"/>
        </w:rPr>
      </w:pPr>
    </w:p>
    <w:p w14:paraId="4F852BCD" w14:textId="5B122CAB" w:rsidR="00434072" w:rsidRPr="008E3C96" w:rsidRDefault="00434072" w:rsidP="00434072">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w:t>
      </w: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the timing </w:t>
      </w:r>
      <w:r>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w:t>
      </w:r>
      <w:r>
        <w:rPr>
          <w:rFonts w:ascii="Avenir Next" w:hAnsi="Avenir Next" w:cs="Arial"/>
          <w:sz w:val="22"/>
          <w:szCs w:val="22"/>
          <w:lang w:val="en-GB"/>
        </w:rPr>
        <w:t>C</w:t>
      </w:r>
      <w:r w:rsidR="00B137B0">
        <w:rPr>
          <w:rFonts w:ascii="Avenir Next" w:hAnsi="Avenir Next" w:cs="Arial"/>
          <w:sz w:val="22"/>
          <w:szCs w:val="22"/>
          <w:lang w:val="en-GB"/>
        </w:rPr>
        <w:t>ovid</w:t>
      </w:r>
      <w:r>
        <w:rPr>
          <w:rFonts w:ascii="Avenir Next" w:hAnsi="Avenir Next" w:cs="Arial"/>
          <w:sz w:val="22"/>
          <w:szCs w:val="22"/>
          <w:lang w:val="en-GB"/>
        </w:rPr>
        <w:t>-19 pandemic which hit the world in 2020</w:t>
      </w:r>
      <w:r w:rsidRPr="008E3C96">
        <w:rPr>
          <w:rFonts w:ascii="Avenir Next" w:hAnsi="Avenir Next" w:cs="Arial"/>
          <w:sz w:val="22"/>
          <w:szCs w:val="22"/>
          <w:lang w:val="en-GB"/>
        </w:rPr>
        <w:t>. By 20</w:t>
      </w:r>
      <w:r>
        <w:rPr>
          <w:rFonts w:ascii="Avenir Next" w:hAnsi="Avenir Next" w:cs="Arial"/>
          <w:sz w:val="22"/>
          <w:szCs w:val="22"/>
          <w:lang w:val="en-GB"/>
        </w:rPr>
        <w:t xml:space="preserve">21, </w:t>
      </w:r>
      <w:r w:rsidRPr="008E3C96">
        <w:rPr>
          <w:rFonts w:ascii="Avenir Next" w:hAnsi="Avenir Next" w:cs="Arial"/>
          <w:sz w:val="22"/>
          <w:szCs w:val="22"/>
          <w:lang w:val="en-GB"/>
        </w:rPr>
        <w:t>the company was in financial difficult</w:t>
      </w:r>
      <w:r>
        <w:rPr>
          <w:rFonts w:ascii="Avenir Next" w:hAnsi="Avenir Next" w:cs="Arial"/>
          <w:sz w:val="22"/>
          <w:szCs w:val="22"/>
          <w:lang w:val="en-GB"/>
        </w:rPr>
        <w:t>y,</w:t>
      </w:r>
      <w:r w:rsidRPr="008E3C96">
        <w:rPr>
          <w:rFonts w:ascii="Avenir Next" w:hAnsi="Avenir Next" w:cs="Arial"/>
          <w:sz w:val="22"/>
          <w:szCs w:val="22"/>
          <w:lang w:val="en-GB"/>
        </w:rPr>
        <w:t xml:space="preserve"> yet managed to keep afloat for another </w:t>
      </w:r>
      <w:r>
        <w:rPr>
          <w:rFonts w:ascii="Avenir Next" w:hAnsi="Avenir Next" w:cs="Arial"/>
          <w:sz w:val="22"/>
          <w:szCs w:val="22"/>
          <w:lang w:val="en-GB"/>
        </w:rPr>
        <w:t>two years</w:t>
      </w:r>
      <w:r w:rsidRPr="008E3C96">
        <w:rPr>
          <w:rFonts w:ascii="Avenir Next" w:hAnsi="Avenir Next" w:cs="Arial"/>
          <w:sz w:val="22"/>
          <w:szCs w:val="22"/>
          <w:lang w:val="en-GB"/>
        </w:rPr>
        <w:t>. On 20 June 20</w:t>
      </w:r>
      <w:r>
        <w:rPr>
          <w:rFonts w:ascii="Avenir Next" w:hAnsi="Avenir Next" w:cs="Arial"/>
          <w:sz w:val="22"/>
          <w:szCs w:val="22"/>
          <w:lang w:val="en-GB"/>
        </w:rPr>
        <w:t>23</w:t>
      </w:r>
      <w:r w:rsidRPr="008E3C96">
        <w:rPr>
          <w:rFonts w:ascii="Avenir Next" w:hAnsi="Avenir Next" w:cs="Arial"/>
          <w:sz w:val="22"/>
          <w:szCs w:val="22"/>
          <w:lang w:val="en-GB"/>
        </w:rPr>
        <w:t xml:space="preserve">, it filed a petition to open safeguard proceedings in the </w:t>
      </w:r>
      <w:r>
        <w:rPr>
          <w:rFonts w:ascii="Avenir Next" w:hAnsi="Avenir Next" w:cs="Arial"/>
          <w:sz w:val="22"/>
          <w:szCs w:val="22"/>
          <w:lang w:val="en-GB"/>
        </w:rPr>
        <w:t>Commercial Court in Le Mans, France.</w:t>
      </w:r>
      <w:r w:rsidRPr="008E3C96">
        <w:rPr>
          <w:rFonts w:ascii="Avenir Next" w:hAnsi="Avenir Next" w:cs="Arial"/>
          <w:sz w:val="22"/>
          <w:szCs w:val="22"/>
          <w:lang w:val="en-GB"/>
        </w:rPr>
        <w:t xml:space="preserv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2B16CF87" w14:textId="3EE010D4" w:rsidR="00F60B34" w:rsidRPr="006723E9" w:rsidRDefault="00F60B34" w:rsidP="00F60B34">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Does the EIR 2000</w:t>
      </w:r>
      <w:r>
        <w:rPr>
          <w:rFonts w:ascii="Avenir Next Demi Bold" w:hAnsi="Avenir Next Demi Bold" w:cs="Arial"/>
          <w:b/>
          <w:bCs/>
          <w:i/>
          <w:iCs/>
          <w:sz w:val="22"/>
          <w:szCs w:val="22"/>
          <w:lang w:val="en-GB"/>
        </w:rPr>
        <w:t xml:space="preserve"> apply to this case and to the opening of safeguard proceedings</w:t>
      </w:r>
      <w:r w:rsidRPr="006723E9">
        <w:rPr>
          <w:rFonts w:ascii="Avenir Next Demi Bold" w:hAnsi="Avenir Next Demi Bold" w:cs="Arial"/>
          <w:b/>
          <w:bCs/>
          <w:i/>
          <w:iCs/>
          <w:sz w:val="22"/>
          <w:szCs w:val="22"/>
          <w:lang w:val="en-GB"/>
        </w:rPr>
        <w:t xml:space="preserve">? </w:t>
      </w:r>
    </w:p>
    <w:p w14:paraId="1A235C51" w14:textId="77777777" w:rsidR="006723E9" w:rsidRDefault="006723E9" w:rsidP="002A37BB">
      <w:pPr>
        <w:jc w:val="both"/>
        <w:rPr>
          <w:rFonts w:ascii="Avenir Next" w:hAnsi="Avenir Next" w:cs="Arial"/>
          <w:sz w:val="22"/>
          <w:szCs w:val="22"/>
          <w:lang w:val="en-GB"/>
        </w:rPr>
      </w:pPr>
    </w:p>
    <w:p w14:paraId="42DD66CB" w14:textId="7B1E8BD2" w:rsidR="00E70FA4"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7FB759B1" w14:textId="77777777" w:rsidR="00EC0181" w:rsidRDefault="00EC0181" w:rsidP="002A37BB">
      <w:pPr>
        <w:jc w:val="both"/>
        <w:rPr>
          <w:rFonts w:ascii="Avenir Next" w:hAnsi="Avenir Next" w:cs="Arial"/>
          <w:sz w:val="22"/>
          <w:szCs w:val="22"/>
          <w:lang w:val="en-GB"/>
        </w:rPr>
      </w:pPr>
    </w:p>
    <w:p w14:paraId="6665A21D" w14:textId="43975EE0" w:rsidR="004F36D3" w:rsidRPr="005B299B" w:rsidRDefault="00D3090A" w:rsidP="000A3278">
      <w:pPr>
        <w:jc w:val="both"/>
        <w:rPr>
          <w:rFonts w:ascii="Arial" w:hAnsi="Arial" w:cs="Arial"/>
          <w:sz w:val="22"/>
          <w:szCs w:val="22"/>
        </w:rPr>
      </w:pPr>
      <w:r>
        <w:rPr>
          <w:rFonts w:ascii="Arial" w:hAnsi="Arial" w:cs="Arial"/>
          <w:sz w:val="22"/>
          <w:szCs w:val="22"/>
        </w:rPr>
        <w:t xml:space="preserve">EIR 2000 does not apply to this case </w:t>
      </w:r>
      <w:r w:rsidR="00FD4615">
        <w:rPr>
          <w:rFonts w:ascii="Arial" w:hAnsi="Arial" w:cs="Arial"/>
          <w:sz w:val="22"/>
          <w:szCs w:val="22"/>
        </w:rPr>
        <w:t>for</w:t>
      </w:r>
      <w:r>
        <w:rPr>
          <w:rFonts w:ascii="Arial" w:hAnsi="Arial" w:cs="Arial"/>
          <w:sz w:val="22"/>
          <w:szCs w:val="22"/>
        </w:rPr>
        <w:t xml:space="preserve"> opening safeguard proceedings in Commercial Court</w:t>
      </w:r>
      <w:r w:rsidR="00C86290">
        <w:rPr>
          <w:rFonts w:ascii="Arial" w:hAnsi="Arial" w:cs="Arial"/>
          <w:sz w:val="22"/>
          <w:szCs w:val="22"/>
        </w:rPr>
        <w:t xml:space="preserve">, as safeguarding proceedings are not covered under EIR 2000. </w:t>
      </w:r>
    </w:p>
    <w:p w14:paraId="4A288851" w14:textId="1228DF6F" w:rsidR="003E4DB0" w:rsidRDefault="003E4DB0"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50AE5949"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E70FA4">
        <w:rPr>
          <w:rFonts w:ascii="Avenir Next" w:hAnsi="Avenir Next" w:cs="Arial"/>
          <w:sz w:val="22"/>
          <w:szCs w:val="22"/>
          <w:lang w:val="en-GB"/>
        </w:rPr>
        <w:t xml:space="preserve">original </w:t>
      </w:r>
      <w:r w:rsidRPr="008E3C96">
        <w:rPr>
          <w:rFonts w:ascii="Avenir Next" w:hAnsi="Avenir Next" w:cs="Arial"/>
          <w:sz w:val="22"/>
          <w:szCs w:val="22"/>
          <w:lang w:val="en-GB"/>
        </w:rPr>
        <w:t xml:space="preserve">scenario above and that the French High Court opens safeguard proceedings on </w:t>
      </w:r>
      <w:r w:rsidR="00751788">
        <w:rPr>
          <w:rFonts w:ascii="Avenir Next" w:hAnsi="Avenir Next" w:cs="Arial"/>
          <w:sz w:val="22"/>
          <w:szCs w:val="22"/>
          <w:lang w:val="en-GB"/>
        </w:rPr>
        <w:t>23</w:t>
      </w:r>
      <w:r w:rsidRPr="008E3C96">
        <w:rPr>
          <w:rFonts w:ascii="Avenir Next" w:hAnsi="Avenir Next" w:cs="Arial"/>
          <w:sz w:val="22"/>
          <w:szCs w:val="22"/>
          <w:lang w:val="en-GB"/>
        </w:rPr>
        <w:t xml:space="preserve"> June 20</w:t>
      </w:r>
      <w:r w:rsidR="00751788">
        <w:rPr>
          <w:rFonts w:ascii="Avenir Next" w:hAnsi="Avenir Next" w:cs="Arial"/>
          <w:sz w:val="22"/>
          <w:szCs w:val="22"/>
          <w:lang w:val="en-GB"/>
        </w:rPr>
        <w:t>23</w:t>
      </w:r>
      <w:r w:rsidRPr="008E3C96">
        <w:rPr>
          <w:rFonts w:ascii="Avenir Next" w:hAnsi="Avenir Next" w:cs="Arial"/>
          <w:sz w:val="22"/>
          <w:szCs w:val="22"/>
          <w:lang w:val="en-GB"/>
        </w:rPr>
        <w:t xml:space="preserve">.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7B0D4556" w14:textId="77777777" w:rsidR="006723E9" w:rsidRDefault="006723E9" w:rsidP="002A37BB">
      <w:pPr>
        <w:jc w:val="both"/>
        <w:rPr>
          <w:rFonts w:ascii="Avenir Next" w:hAnsi="Avenir Next" w:cs="Arial"/>
          <w:sz w:val="22"/>
          <w:szCs w:val="22"/>
          <w:lang w:val="en-GB"/>
        </w:rPr>
      </w:pPr>
    </w:p>
    <w:p w14:paraId="27FE742D" w14:textId="1F939023" w:rsidR="009B0723"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468C3857" w14:textId="77777777" w:rsidR="000A3278" w:rsidRPr="008E3C96" w:rsidRDefault="000A3278" w:rsidP="002A37BB">
      <w:pPr>
        <w:jc w:val="both"/>
        <w:rPr>
          <w:rFonts w:ascii="Avenir Next" w:hAnsi="Avenir Next" w:cs="Arial"/>
          <w:sz w:val="22"/>
          <w:szCs w:val="22"/>
          <w:lang w:val="en-GB"/>
        </w:rPr>
      </w:pPr>
    </w:p>
    <w:p w14:paraId="266D2977" w14:textId="00AF29EA" w:rsidR="00840697" w:rsidRPr="005B299B" w:rsidRDefault="00840697" w:rsidP="00840697">
      <w:pPr>
        <w:jc w:val="both"/>
        <w:rPr>
          <w:rFonts w:ascii="Arial" w:hAnsi="Arial" w:cs="Arial"/>
          <w:sz w:val="22"/>
          <w:szCs w:val="22"/>
        </w:rPr>
      </w:pPr>
      <w:r>
        <w:rPr>
          <w:rFonts w:ascii="Arial" w:hAnsi="Arial" w:cs="Arial"/>
          <w:sz w:val="22"/>
          <w:szCs w:val="22"/>
        </w:rPr>
        <w:t xml:space="preserve">EIR Recast </w:t>
      </w:r>
      <w:r w:rsidR="00FD4615">
        <w:rPr>
          <w:rFonts w:ascii="Arial" w:hAnsi="Arial" w:cs="Arial"/>
          <w:sz w:val="22"/>
          <w:szCs w:val="22"/>
        </w:rPr>
        <w:t xml:space="preserve">can be </w:t>
      </w:r>
      <w:proofErr w:type="gramStart"/>
      <w:r>
        <w:rPr>
          <w:rFonts w:ascii="Arial" w:hAnsi="Arial" w:cs="Arial"/>
          <w:sz w:val="22"/>
          <w:szCs w:val="22"/>
        </w:rPr>
        <w:t>appl</w:t>
      </w:r>
      <w:r w:rsidR="00FD4615">
        <w:rPr>
          <w:rFonts w:ascii="Arial" w:hAnsi="Arial" w:cs="Arial"/>
          <w:sz w:val="22"/>
          <w:szCs w:val="22"/>
        </w:rPr>
        <w:t>y</w:t>
      </w:r>
      <w:proofErr w:type="gramEnd"/>
      <w:r>
        <w:rPr>
          <w:rFonts w:ascii="Arial" w:hAnsi="Arial" w:cs="Arial"/>
          <w:sz w:val="22"/>
          <w:szCs w:val="22"/>
        </w:rPr>
        <w:t xml:space="preserve"> to this case </w:t>
      </w:r>
      <w:r w:rsidR="00FD4615">
        <w:rPr>
          <w:rFonts w:ascii="Arial" w:hAnsi="Arial" w:cs="Arial"/>
          <w:sz w:val="22"/>
          <w:szCs w:val="22"/>
        </w:rPr>
        <w:t xml:space="preserve">by </w:t>
      </w:r>
      <w:r w:rsidR="003B71E2">
        <w:rPr>
          <w:rFonts w:ascii="Arial" w:hAnsi="Arial" w:cs="Arial"/>
          <w:sz w:val="22"/>
          <w:szCs w:val="22"/>
        </w:rPr>
        <w:t xml:space="preserve">proposing restructuring options </w:t>
      </w:r>
      <w:r>
        <w:rPr>
          <w:rFonts w:ascii="Arial" w:hAnsi="Arial" w:cs="Arial"/>
          <w:sz w:val="22"/>
          <w:szCs w:val="22"/>
        </w:rPr>
        <w:t xml:space="preserve">in Commercial Court. </w:t>
      </w:r>
    </w:p>
    <w:p w14:paraId="388F5071" w14:textId="77777777" w:rsidR="00EA14EE" w:rsidRPr="00EA14EE" w:rsidRDefault="00EA14EE" w:rsidP="002A37BB">
      <w:pPr>
        <w:autoSpaceDE w:val="0"/>
        <w:autoSpaceDN w:val="0"/>
        <w:adjustRightInd w:val="0"/>
        <w:jc w:val="both"/>
        <w:rPr>
          <w:rFonts w:ascii="Avenir Next" w:hAnsi="Avenir Next" w:cs="Arial"/>
          <w:color w:val="808080" w:themeColor="background1" w:themeShade="80"/>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0"/>
    <w:p w14:paraId="2122CCB5" w14:textId="77777777" w:rsidR="003D17A2" w:rsidRPr="008E3C96" w:rsidRDefault="003D17A2" w:rsidP="002A37BB">
      <w:pPr>
        <w:jc w:val="both"/>
        <w:rPr>
          <w:rFonts w:ascii="Avenir Next" w:hAnsi="Avenir Next" w:cs="Arial"/>
          <w:sz w:val="22"/>
          <w:szCs w:val="22"/>
          <w:lang w:val="en-GB"/>
        </w:rPr>
      </w:pPr>
    </w:p>
    <w:p w14:paraId="2596630B" w14:textId="356395B8" w:rsidR="0078463C" w:rsidRDefault="0078463C" w:rsidP="0078463C">
      <w:pPr>
        <w:jc w:val="both"/>
        <w:rPr>
          <w:rFonts w:ascii="Avenir Next" w:hAnsi="Avenir Next" w:cs="Arial"/>
          <w:sz w:val="22"/>
          <w:szCs w:val="22"/>
          <w:lang w:val="en-GB"/>
        </w:rPr>
      </w:pPr>
      <w:r w:rsidRPr="008E3C96">
        <w:rPr>
          <w:rFonts w:ascii="Avenir Next" w:hAnsi="Avenir Next" w:cs="Arial"/>
          <w:sz w:val="22"/>
          <w:szCs w:val="22"/>
          <w:lang w:val="en-GB"/>
        </w:rPr>
        <w:t>A</w:t>
      </w:r>
      <w:r>
        <w:rPr>
          <w:rFonts w:ascii="Avenir Next" w:hAnsi="Avenir Next" w:cs="Arial"/>
          <w:sz w:val="22"/>
          <w:szCs w:val="22"/>
          <w:lang w:val="en-GB"/>
        </w:rPr>
        <w:t xml:space="preserve"> Spanish </w:t>
      </w:r>
      <w:r w:rsidRPr="008E3C96">
        <w:rPr>
          <w:rFonts w:ascii="Avenir Next" w:hAnsi="Avenir Next" w:cs="Arial"/>
          <w:sz w:val="22"/>
          <w:szCs w:val="22"/>
          <w:lang w:val="en-GB"/>
        </w:rPr>
        <w:t xml:space="preserve">bank files a petition to open secondary insolvency proceedings in </w:t>
      </w:r>
      <w:r>
        <w:rPr>
          <w:rFonts w:ascii="Avenir Next" w:hAnsi="Avenir Next" w:cs="Arial"/>
          <w:sz w:val="22"/>
          <w:szCs w:val="22"/>
          <w:lang w:val="en-GB"/>
        </w:rPr>
        <w:t>Spain</w:t>
      </w:r>
      <w:r w:rsidRPr="008E3C96">
        <w:rPr>
          <w:rFonts w:ascii="Avenir Next" w:hAnsi="Avenir Next" w:cs="Arial"/>
          <w:sz w:val="22"/>
          <w:szCs w:val="22"/>
          <w:lang w:val="en-GB"/>
        </w:rPr>
        <w:t xml:space="preserve"> with the purpose of securing a</w:t>
      </w:r>
      <w:r>
        <w:rPr>
          <w:rFonts w:ascii="Avenir Next" w:hAnsi="Avenir Next" w:cs="Arial"/>
          <w:sz w:val="22"/>
          <w:szCs w:val="22"/>
          <w:lang w:val="en-GB"/>
        </w:rPr>
        <w:t xml:space="preserve"> Spanish i</w:t>
      </w:r>
      <w:r w:rsidRPr="008E3C96">
        <w:rPr>
          <w:rFonts w:ascii="Avenir Next" w:hAnsi="Avenir Next" w:cs="Arial"/>
          <w:sz w:val="22"/>
          <w:szCs w:val="22"/>
          <w:lang w:val="en-GB"/>
        </w:rPr>
        <w:t xml:space="preserve">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lastRenderedPageBreak/>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6C706484" w14:textId="72318490" w:rsidR="000A3278" w:rsidRPr="00F3715E" w:rsidRDefault="00F3715E" w:rsidP="000A3278">
      <w:pPr>
        <w:jc w:val="both"/>
        <w:rPr>
          <w:rFonts w:ascii="Arial" w:hAnsi="Arial" w:cs="Arial"/>
          <w:sz w:val="22"/>
          <w:szCs w:val="22"/>
        </w:rPr>
      </w:pPr>
      <w:r w:rsidRPr="00F3715E">
        <w:rPr>
          <w:rFonts w:ascii="Arial" w:hAnsi="Arial" w:cs="Arial"/>
          <w:sz w:val="22"/>
          <w:szCs w:val="22"/>
        </w:rPr>
        <w:t>No</w:t>
      </w:r>
      <w:r>
        <w:rPr>
          <w:rFonts w:ascii="Arial" w:hAnsi="Arial" w:cs="Arial"/>
          <w:sz w:val="22"/>
          <w:szCs w:val="22"/>
        </w:rPr>
        <w:t xml:space="preserve">, secondary insolvency proceedings cannot be opened in Italy </w:t>
      </w:r>
      <w:r w:rsidR="00EE1D21">
        <w:rPr>
          <w:rFonts w:ascii="Arial" w:hAnsi="Arial" w:cs="Arial"/>
          <w:sz w:val="22"/>
          <w:szCs w:val="22"/>
        </w:rPr>
        <w:t xml:space="preserve">as </w:t>
      </w:r>
      <w:proofErr w:type="spellStart"/>
      <w:r w:rsidR="00EE1D21" w:rsidRPr="00EE1D21">
        <w:rPr>
          <w:rFonts w:ascii="Arial" w:hAnsi="Arial" w:cs="Arial"/>
          <w:sz w:val="22"/>
          <w:szCs w:val="22"/>
        </w:rPr>
        <w:t>Dinosaurus</w:t>
      </w:r>
      <w:proofErr w:type="spellEnd"/>
      <w:r w:rsidR="00EE1D21" w:rsidRPr="00EE1D21">
        <w:rPr>
          <w:rFonts w:ascii="Arial" w:hAnsi="Arial" w:cs="Arial"/>
          <w:sz w:val="22"/>
          <w:szCs w:val="22"/>
        </w:rPr>
        <w:t xml:space="preserve"> SARL</w:t>
      </w:r>
      <w:r w:rsidR="00EE1D21">
        <w:rPr>
          <w:rFonts w:ascii="Arial" w:hAnsi="Arial" w:cs="Arial"/>
          <w:sz w:val="22"/>
          <w:szCs w:val="22"/>
        </w:rPr>
        <w:t xml:space="preserve"> does not have any establishment in Italy. </w:t>
      </w:r>
    </w:p>
    <w:p w14:paraId="2943D6F8" w14:textId="77777777" w:rsidR="00EA14EE" w:rsidRPr="00EA14EE" w:rsidRDefault="00EA14EE" w:rsidP="00EA14EE">
      <w:pPr>
        <w:pStyle w:val="ListParagraph"/>
        <w:rPr>
          <w:rFonts w:ascii="Avenir Next" w:hAnsi="Avenir Next" w:cs="Arial"/>
          <w:color w:val="808080" w:themeColor="background1" w:themeShade="80"/>
          <w:sz w:val="22"/>
          <w:szCs w:val="22"/>
          <w:lang w:val="en-GB"/>
        </w:rPr>
      </w:pPr>
    </w:p>
    <w:p w14:paraId="4CBEA695" w14:textId="77777777" w:rsidR="00EA14EE" w:rsidRPr="00EA14EE" w:rsidRDefault="00EA14EE" w:rsidP="002A37BB">
      <w:pPr>
        <w:jc w:val="both"/>
        <w:rPr>
          <w:rFonts w:ascii="Avenir Next" w:hAnsi="Avenir Next" w:cs="Arial"/>
          <w:color w:val="808080" w:themeColor="background1" w:themeShade="80"/>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C065B6">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DBDB3" w14:textId="77777777" w:rsidR="00C065B6" w:rsidRDefault="00C065B6" w:rsidP="00241B44">
      <w:r>
        <w:separator/>
      </w:r>
    </w:p>
  </w:endnote>
  <w:endnote w:type="continuationSeparator" w:id="0">
    <w:p w14:paraId="40D7D205" w14:textId="77777777" w:rsidR="00C065B6" w:rsidRDefault="00C065B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1B6DDC">
          <w:rPr>
            <w:rStyle w:val="PageNumber"/>
            <w:rFonts w:ascii="Avenir Next" w:hAnsi="Avenir Next" w:cs="Arial"/>
            <w:sz w:val="22"/>
            <w:szCs w:val="22"/>
          </w:rPr>
          <w:t xml:space="preserve">Page </w:t>
        </w:r>
        <w:r w:rsidRPr="001B6DDC">
          <w:rPr>
            <w:rStyle w:val="PageNumber"/>
            <w:rFonts w:ascii="Avenir Next" w:hAnsi="Avenir Next" w:cs="Arial"/>
            <w:sz w:val="22"/>
            <w:szCs w:val="22"/>
          </w:rPr>
          <w:fldChar w:fldCharType="begin"/>
        </w:r>
        <w:r w:rsidRPr="001B6DDC">
          <w:rPr>
            <w:rStyle w:val="PageNumber"/>
            <w:rFonts w:ascii="Avenir Next" w:hAnsi="Avenir Next" w:cs="Arial"/>
            <w:sz w:val="22"/>
            <w:szCs w:val="22"/>
          </w:rPr>
          <w:instrText xml:space="preserve"> PAGE </w:instrText>
        </w:r>
        <w:r w:rsidRPr="001B6DDC">
          <w:rPr>
            <w:rStyle w:val="PageNumber"/>
            <w:rFonts w:ascii="Avenir Next" w:hAnsi="Avenir Next" w:cs="Arial"/>
            <w:sz w:val="22"/>
            <w:szCs w:val="22"/>
          </w:rPr>
          <w:fldChar w:fldCharType="separate"/>
        </w:r>
        <w:r w:rsidR="00BA543A" w:rsidRPr="001B6DDC">
          <w:rPr>
            <w:rStyle w:val="PageNumber"/>
            <w:rFonts w:ascii="Avenir Next" w:hAnsi="Avenir Next" w:cs="Arial"/>
            <w:noProof/>
            <w:sz w:val="22"/>
            <w:szCs w:val="22"/>
          </w:rPr>
          <w:t>9</w:t>
        </w:r>
        <w:r w:rsidRPr="001B6DDC">
          <w:rPr>
            <w:rStyle w:val="PageNumber"/>
            <w:rFonts w:ascii="Avenir Next" w:hAnsi="Avenir Next" w:cs="Arial"/>
            <w:sz w:val="22"/>
            <w:szCs w:val="22"/>
          </w:rPr>
          <w:fldChar w:fldCharType="end"/>
        </w:r>
      </w:p>
    </w:sdtContent>
  </w:sdt>
  <w:p w14:paraId="30F05E79" w14:textId="62547098" w:rsidR="00D509A5" w:rsidRPr="005418A0" w:rsidRDefault="00B43D1A" w:rsidP="009B4976">
    <w:pPr>
      <w:pStyle w:val="Footer"/>
      <w:ind w:right="360"/>
      <w:rPr>
        <w:rFonts w:ascii="Avenir Next" w:hAnsi="Avenir Next" w:cs="Arial"/>
        <w:sz w:val="22"/>
        <w:szCs w:val="22"/>
        <w:lang w:val="en-GB"/>
      </w:rPr>
    </w:pPr>
    <w:r w:rsidRPr="00B43D1A">
      <w:rPr>
        <w:rFonts w:ascii="Avenir Next" w:hAnsi="Avenir Next" w:cs="Arial"/>
        <w:sz w:val="22"/>
        <w:szCs w:val="22"/>
        <w:lang w:val="en-GB"/>
      </w:rPr>
      <w:t>FC202324-1445.assessment2B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FB5D6" w14:textId="77777777" w:rsidR="00C065B6" w:rsidRDefault="00C065B6" w:rsidP="00241B44">
      <w:r>
        <w:separator/>
      </w:r>
    </w:p>
  </w:footnote>
  <w:footnote w:type="continuationSeparator" w:id="0">
    <w:p w14:paraId="53A0E641" w14:textId="77777777" w:rsidR="00C065B6" w:rsidRDefault="00C065B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E5720A1"/>
    <w:multiLevelType w:val="hybridMultilevel"/>
    <w:tmpl w:val="EDF808E2"/>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9AC60FE"/>
    <w:multiLevelType w:val="hybridMultilevel"/>
    <w:tmpl w:val="8332A4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3F91246"/>
    <w:multiLevelType w:val="hybridMultilevel"/>
    <w:tmpl w:val="55B0D790"/>
    <w:lvl w:ilvl="0" w:tplc="291460D4">
      <w:start w:val="1"/>
      <w:numFmt w:val="decimal"/>
      <w:lvlText w:val="%1."/>
      <w:lvlJc w:val="left"/>
      <w:pPr>
        <w:ind w:left="360" w:hanging="360"/>
      </w:pPr>
      <w:rPr>
        <w:rFonts w:ascii="Arial" w:hAnsi="Arial" w:cs="Arial"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3196150"/>
    <w:multiLevelType w:val="hybridMultilevel"/>
    <w:tmpl w:val="0358C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580C41"/>
    <w:multiLevelType w:val="hybridMultilevel"/>
    <w:tmpl w:val="5E50A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4A305005"/>
    <w:multiLevelType w:val="hybridMultilevel"/>
    <w:tmpl w:val="4DDC4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62982AF3"/>
    <w:multiLevelType w:val="hybridMultilevel"/>
    <w:tmpl w:val="074C4DCE"/>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A14EC5"/>
    <w:multiLevelType w:val="hybridMultilevel"/>
    <w:tmpl w:val="31A6FF36"/>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A1C5D79"/>
    <w:multiLevelType w:val="hybridMultilevel"/>
    <w:tmpl w:val="301C239A"/>
    <w:lvl w:ilvl="0" w:tplc="88220586">
      <w:start w:val="2"/>
      <w:numFmt w:val="bullet"/>
      <w:lvlText w:val="-"/>
      <w:lvlJc w:val="left"/>
      <w:pPr>
        <w:ind w:left="786" w:hanging="360"/>
      </w:pPr>
      <w:rPr>
        <w:rFonts w:ascii="Avenir Next" w:eastAsia="Times New Roman" w:hAnsi="Avenir Next" w:cs="Arial" w:hint="default"/>
        <w:i/>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7F49617A"/>
    <w:multiLevelType w:val="hybridMultilevel"/>
    <w:tmpl w:val="8B28F8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550264125">
    <w:abstractNumId w:val="14"/>
  </w:num>
  <w:num w:numId="2" w16cid:durableId="2002611782">
    <w:abstractNumId w:val="27"/>
  </w:num>
  <w:num w:numId="3" w16cid:durableId="1046681177">
    <w:abstractNumId w:val="18"/>
  </w:num>
  <w:num w:numId="4" w16cid:durableId="1250502507">
    <w:abstractNumId w:val="34"/>
  </w:num>
  <w:num w:numId="5" w16cid:durableId="262424646">
    <w:abstractNumId w:val="26"/>
  </w:num>
  <w:num w:numId="6" w16cid:durableId="2052070068">
    <w:abstractNumId w:val="29"/>
  </w:num>
  <w:num w:numId="7" w16cid:durableId="1461680123">
    <w:abstractNumId w:val="6"/>
  </w:num>
  <w:num w:numId="8" w16cid:durableId="892274553">
    <w:abstractNumId w:val="24"/>
  </w:num>
  <w:num w:numId="9" w16cid:durableId="626088575">
    <w:abstractNumId w:val="22"/>
  </w:num>
  <w:num w:numId="10" w16cid:durableId="1127773174">
    <w:abstractNumId w:val="15"/>
  </w:num>
  <w:num w:numId="11" w16cid:durableId="1017780422">
    <w:abstractNumId w:val="25"/>
  </w:num>
  <w:num w:numId="12" w16cid:durableId="1731923168">
    <w:abstractNumId w:val="2"/>
  </w:num>
  <w:num w:numId="13" w16cid:durableId="325937709">
    <w:abstractNumId w:val="11"/>
  </w:num>
  <w:num w:numId="14" w16cid:durableId="87119507">
    <w:abstractNumId w:val="19"/>
  </w:num>
  <w:num w:numId="15" w16cid:durableId="537401627">
    <w:abstractNumId w:val="16"/>
  </w:num>
  <w:num w:numId="16" w16cid:durableId="225994540">
    <w:abstractNumId w:val="10"/>
  </w:num>
  <w:num w:numId="17" w16cid:durableId="1550260514">
    <w:abstractNumId w:val="14"/>
  </w:num>
  <w:num w:numId="18" w16cid:durableId="641735283">
    <w:abstractNumId w:val="3"/>
  </w:num>
  <w:num w:numId="19" w16cid:durableId="792407038">
    <w:abstractNumId w:val="0"/>
  </w:num>
  <w:num w:numId="20" w16cid:durableId="1217475378">
    <w:abstractNumId w:val="5"/>
  </w:num>
  <w:num w:numId="21" w16cid:durableId="1798719523">
    <w:abstractNumId w:val="0"/>
  </w:num>
  <w:num w:numId="22" w16cid:durableId="120156217">
    <w:abstractNumId w:val="8"/>
  </w:num>
  <w:num w:numId="23" w16cid:durableId="1566800475">
    <w:abstractNumId w:val="28"/>
  </w:num>
  <w:num w:numId="24" w16cid:durableId="1845364164">
    <w:abstractNumId w:val="30"/>
  </w:num>
  <w:num w:numId="25" w16cid:durableId="1565870678">
    <w:abstractNumId w:val="4"/>
  </w:num>
  <w:num w:numId="26" w16cid:durableId="974988881">
    <w:abstractNumId w:val="35"/>
  </w:num>
  <w:num w:numId="27" w16cid:durableId="1096101251">
    <w:abstractNumId w:val="9"/>
  </w:num>
  <w:num w:numId="28" w16cid:durableId="1807311193">
    <w:abstractNumId w:val="1"/>
  </w:num>
  <w:num w:numId="29" w16cid:durableId="614291072">
    <w:abstractNumId w:val="12"/>
  </w:num>
  <w:num w:numId="30" w16cid:durableId="1134907189">
    <w:abstractNumId w:val="33"/>
  </w:num>
  <w:num w:numId="31" w16cid:durableId="92938254">
    <w:abstractNumId w:val="32"/>
  </w:num>
  <w:num w:numId="32" w16cid:durableId="1838615408">
    <w:abstractNumId w:val="7"/>
  </w:num>
  <w:num w:numId="33" w16cid:durableId="2087847088">
    <w:abstractNumId w:val="37"/>
  </w:num>
  <w:num w:numId="34" w16cid:durableId="1031685811">
    <w:abstractNumId w:val="36"/>
  </w:num>
  <w:num w:numId="35" w16cid:durableId="731537200">
    <w:abstractNumId w:val="31"/>
  </w:num>
  <w:num w:numId="36" w16cid:durableId="941693503">
    <w:abstractNumId w:val="17"/>
  </w:num>
  <w:num w:numId="37" w16cid:durableId="102069967">
    <w:abstractNumId w:val="13"/>
  </w:num>
  <w:num w:numId="38" w16cid:durableId="1425803768">
    <w:abstractNumId w:val="23"/>
  </w:num>
  <w:num w:numId="39" w16cid:durableId="1203244966">
    <w:abstractNumId w:val="20"/>
  </w:num>
  <w:num w:numId="40" w16cid:durableId="1192955375">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16162"/>
    <w:rsid w:val="00020557"/>
    <w:rsid w:val="0002365D"/>
    <w:rsid w:val="000250C7"/>
    <w:rsid w:val="00026F16"/>
    <w:rsid w:val="00032500"/>
    <w:rsid w:val="00037621"/>
    <w:rsid w:val="00041B32"/>
    <w:rsid w:val="00041BCE"/>
    <w:rsid w:val="00044D46"/>
    <w:rsid w:val="00045088"/>
    <w:rsid w:val="00045904"/>
    <w:rsid w:val="000543AA"/>
    <w:rsid w:val="00054E15"/>
    <w:rsid w:val="00065166"/>
    <w:rsid w:val="00071D95"/>
    <w:rsid w:val="000756D2"/>
    <w:rsid w:val="00082609"/>
    <w:rsid w:val="000851CC"/>
    <w:rsid w:val="00086936"/>
    <w:rsid w:val="00087CD6"/>
    <w:rsid w:val="00093BE8"/>
    <w:rsid w:val="000A3278"/>
    <w:rsid w:val="000A373F"/>
    <w:rsid w:val="000A68ED"/>
    <w:rsid w:val="000A7BF9"/>
    <w:rsid w:val="000B31FA"/>
    <w:rsid w:val="000B5FF1"/>
    <w:rsid w:val="000B609F"/>
    <w:rsid w:val="000C6BB5"/>
    <w:rsid w:val="000D55A8"/>
    <w:rsid w:val="000E4841"/>
    <w:rsid w:val="000F1677"/>
    <w:rsid w:val="000F18B3"/>
    <w:rsid w:val="000F1AB6"/>
    <w:rsid w:val="000F3D6C"/>
    <w:rsid w:val="000F4A14"/>
    <w:rsid w:val="000F6D42"/>
    <w:rsid w:val="00101707"/>
    <w:rsid w:val="00102201"/>
    <w:rsid w:val="00113E29"/>
    <w:rsid w:val="0011473D"/>
    <w:rsid w:val="0011548B"/>
    <w:rsid w:val="00115C85"/>
    <w:rsid w:val="00123855"/>
    <w:rsid w:val="00125549"/>
    <w:rsid w:val="00126A4D"/>
    <w:rsid w:val="0014171F"/>
    <w:rsid w:val="0014622C"/>
    <w:rsid w:val="00152348"/>
    <w:rsid w:val="0015456D"/>
    <w:rsid w:val="00155FA2"/>
    <w:rsid w:val="00161F1B"/>
    <w:rsid w:val="00162829"/>
    <w:rsid w:val="001630F3"/>
    <w:rsid w:val="00174DC4"/>
    <w:rsid w:val="00175A7D"/>
    <w:rsid w:val="00180548"/>
    <w:rsid w:val="00180AC4"/>
    <w:rsid w:val="00180CCE"/>
    <w:rsid w:val="001814D8"/>
    <w:rsid w:val="0018267A"/>
    <w:rsid w:val="00182779"/>
    <w:rsid w:val="001830DF"/>
    <w:rsid w:val="00183ED8"/>
    <w:rsid w:val="00184331"/>
    <w:rsid w:val="00186669"/>
    <w:rsid w:val="00187A34"/>
    <w:rsid w:val="001966D9"/>
    <w:rsid w:val="001A4167"/>
    <w:rsid w:val="001A68CC"/>
    <w:rsid w:val="001A7E9A"/>
    <w:rsid w:val="001B0F70"/>
    <w:rsid w:val="001B5016"/>
    <w:rsid w:val="001B6AFD"/>
    <w:rsid w:val="001B6DDC"/>
    <w:rsid w:val="001C2F54"/>
    <w:rsid w:val="001C45FC"/>
    <w:rsid w:val="001C5233"/>
    <w:rsid w:val="001D0469"/>
    <w:rsid w:val="001D41EC"/>
    <w:rsid w:val="001D4862"/>
    <w:rsid w:val="001D6E1C"/>
    <w:rsid w:val="001E25B9"/>
    <w:rsid w:val="001E49E0"/>
    <w:rsid w:val="001E4E51"/>
    <w:rsid w:val="001E5F8A"/>
    <w:rsid w:val="001E7B5A"/>
    <w:rsid w:val="001F7412"/>
    <w:rsid w:val="002000F6"/>
    <w:rsid w:val="00202800"/>
    <w:rsid w:val="00202DFE"/>
    <w:rsid w:val="00203720"/>
    <w:rsid w:val="0020401F"/>
    <w:rsid w:val="0020725B"/>
    <w:rsid w:val="002110F1"/>
    <w:rsid w:val="00214C4A"/>
    <w:rsid w:val="00222FB5"/>
    <w:rsid w:val="0024116D"/>
    <w:rsid w:val="00241B44"/>
    <w:rsid w:val="00241FA3"/>
    <w:rsid w:val="00244C44"/>
    <w:rsid w:val="00245EFB"/>
    <w:rsid w:val="00246C22"/>
    <w:rsid w:val="0025386E"/>
    <w:rsid w:val="002552DA"/>
    <w:rsid w:val="00263647"/>
    <w:rsid w:val="002638B0"/>
    <w:rsid w:val="0026647A"/>
    <w:rsid w:val="002668D3"/>
    <w:rsid w:val="00270F04"/>
    <w:rsid w:val="0027299F"/>
    <w:rsid w:val="002729AB"/>
    <w:rsid w:val="00272A1B"/>
    <w:rsid w:val="0027536B"/>
    <w:rsid w:val="00284EBE"/>
    <w:rsid w:val="00285695"/>
    <w:rsid w:val="00286D9A"/>
    <w:rsid w:val="0029433F"/>
    <w:rsid w:val="00294829"/>
    <w:rsid w:val="0029690F"/>
    <w:rsid w:val="00297C8A"/>
    <w:rsid w:val="002A2A60"/>
    <w:rsid w:val="002A37BB"/>
    <w:rsid w:val="002A5311"/>
    <w:rsid w:val="002A7244"/>
    <w:rsid w:val="002B1C45"/>
    <w:rsid w:val="002B2048"/>
    <w:rsid w:val="002B24FE"/>
    <w:rsid w:val="002C13C8"/>
    <w:rsid w:val="002C1A2A"/>
    <w:rsid w:val="002C3547"/>
    <w:rsid w:val="002D0021"/>
    <w:rsid w:val="002D3473"/>
    <w:rsid w:val="002E4CF1"/>
    <w:rsid w:val="002E54F3"/>
    <w:rsid w:val="002F1956"/>
    <w:rsid w:val="002F3440"/>
    <w:rsid w:val="002F3F3B"/>
    <w:rsid w:val="002F55D2"/>
    <w:rsid w:val="002F70C6"/>
    <w:rsid w:val="002F75A3"/>
    <w:rsid w:val="00301321"/>
    <w:rsid w:val="00302D76"/>
    <w:rsid w:val="00303C2F"/>
    <w:rsid w:val="00310E83"/>
    <w:rsid w:val="003144EF"/>
    <w:rsid w:val="0032234E"/>
    <w:rsid w:val="003252C2"/>
    <w:rsid w:val="00326292"/>
    <w:rsid w:val="00326415"/>
    <w:rsid w:val="00330937"/>
    <w:rsid w:val="00330F31"/>
    <w:rsid w:val="00331480"/>
    <w:rsid w:val="00334648"/>
    <w:rsid w:val="0033768C"/>
    <w:rsid w:val="00337938"/>
    <w:rsid w:val="00340769"/>
    <w:rsid w:val="00341AA6"/>
    <w:rsid w:val="0034705B"/>
    <w:rsid w:val="00352326"/>
    <w:rsid w:val="003525B6"/>
    <w:rsid w:val="0036186B"/>
    <w:rsid w:val="00361A0A"/>
    <w:rsid w:val="00364836"/>
    <w:rsid w:val="003650E5"/>
    <w:rsid w:val="0036565C"/>
    <w:rsid w:val="0036625E"/>
    <w:rsid w:val="00366415"/>
    <w:rsid w:val="0037465A"/>
    <w:rsid w:val="00375D11"/>
    <w:rsid w:val="00376EFE"/>
    <w:rsid w:val="00382C98"/>
    <w:rsid w:val="00383A2B"/>
    <w:rsid w:val="0038533C"/>
    <w:rsid w:val="00386568"/>
    <w:rsid w:val="0039008C"/>
    <w:rsid w:val="00390B57"/>
    <w:rsid w:val="003948D5"/>
    <w:rsid w:val="00396821"/>
    <w:rsid w:val="00397D3A"/>
    <w:rsid w:val="003A051E"/>
    <w:rsid w:val="003A5DF3"/>
    <w:rsid w:val="003B0A27"/>
    <w:rsid w:val="003B170F"/>
    <w:rsid w:val="003B3C5F"/>
    <w:rsid w:val="003B71E2"/>
    <w:rsid w:val="003C4342"/>
    <w:rsid w:val="003C4471"/>
    <w:rsid w:val="003C4BCB"/>
    <w:rsid w:val="003D0A6D"/>
    <w:rsid w:val="003D17A2"/>
    <w:rsid w:val="003D1974"/>
    <w:rsid w:val="003D4A79"/>
    <w:rsid w:val="003E0B16"/>
    <w:rsid w:val="003E1D56"/>
    <w:rsid w:val="003E2475"/>
    <w:rsid w:val="003E4DB0"/>
    <w:rsid w:val="003E67D1"/>
    <w:rsid w:val="00404329"/>
    <w:rsid w:val="00405DC1"/>
    <w:rsid w:val="00415F1F"/>
    <w:rsid w:val="004202D2"/>
    <w:rsid w:val="0042108F"/>
    <w:rsid w:val="00425094"/>
    <w:rsid w:val="00430FED"/>
    <w:rsid w:val="00434072"/>
    <w:rsid w:val="00434A8C"/>
    <w:rsid w:val="0043524A"/>
    <w:rsid w:val="00437297"/>
    <w:rsid w:val="00444284"/>
    <w:rsid w:val="0044574C"/>
    <w:rsid w:val="00445CE6"/>
    <w:rsid w:val="00446E96"/>
    <w:rsid w:val="004534C2"/>
    <w:rsid w:val="0045446F"/>
    <w:rsid w:val="0045683E"/>
    <w:rsid w:val="00457CA3"/>
    <w:rsid w:val="00465BFF"/>
    <w:rsid w:val="00470681"/>
    <w:rsid w:val="00477C72"/>
    <w:rsid w:val="00491675"/>
    <w:rsid w:val="00493855"/>
    <w:rsid w:val="00495E79"/>
    <w:rsid w:val="0049649C"/>
    <w:rsid w:val="004A0692"/>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36D3"/>
    <w:rsid w:val="004F4245"/>
    <w:rsid w:val="004F4AF9"/>
    <w:rsid w:val="004F5FDF"/>
    <w:rsid w:val="00515C61"/>
    <w:rsid w:val="005177FE"/>
    <w:rsid w:val="0052263B"/>
    <w:rsid w:val="00524728"/>
    <w:rsid w:val="00530D68"/>
    <w:rsid w:val="005331CA"/>
    <w:rsid w:val="00537970"/>
    <w:rsid w:val="00540E3A"/>
    <w:rsid w:val="005418A0"/>
    <w:rsid w:val="00544127"/>
    <w:rsid w:val="00544F6E"/>
    <w:rsid w:val="005463A9"/>
    <w:rsid w:val="00553EB2"/>
    <w:rsid w:val="00560534"/>
    <w:rsid w:val="0056391B"/>
    <w:rsid w:val="005650E2"/>
    <w:rsid w:val="00567AD7"/>
    <w:rsid w:val="0057161E"/>
    <w:rsid w:val="00575B2D"/>
    <w:rsid w:val="005833D0"/>
    <w:rsid w:val="00583588"/>
    <w:rsid w:val="005846F3"/>
    <w:rsid w:val="0058622F"/>
    <w:rsid w:val="0059036C"/>
    <w:rsid w:val="00591280"/>
    <w:rsid w:val="00592F82"/>
    <w:rsid w:val="005A0CCA"/>
    <w:rsid w:val="005A4DC1"/>
    <w:rsid w:val="005A726D"/>
    <w:rsid w:val="005B299B"/>
    <w:rsid w:val="005B3D23"/>
    <w:rsid w:val="005B67AC"/>
    <w:rsid w:val="005B79F4"/>
    <w:rsid w:val="005B7AF5"/>
    <w:rsid w:val="005B7C95"/>
    <w:rsid w:val="005D2CD6"/>
    <w:rsid w:val="005D43E0"/>
    <w:rsid w:val="005D58A3"/>
    <w:rsid w:val="005E1502"/>
    <w:rsid w:val="005E1B79"/>
    <w:rsid w:val="005E42DB"/>
    <w:rsid w:val="005E7008"/>
    <w:rsid w:val="005E784A"/>
    <w:rsid w:val="005F026D"/>
    <w:rsid w:val="005F2AEA"/>
    <w:rsid w:val="005F2D0B"/>
    <w:rsid w:val="005F4B31"/>
    <w:rsid w:val="00601B7B"/>
    <w:rsid w:val="006048C0"/>
    <w:rsid w:val="00610388"/>
    <w:rsid w:val="00611DE6"/>
    <w:rsid w:val="00612CA5"/>
    <w:rsid w:val="006153EC"/>
    <w:rsid w:val="00621A17"/>
    <w:rsid w:val="00622D82"/>
    <w:rsid w:val="00627CC9"/>
    <w:rsid w:val="00627DE9"/>
    <w:rsid w:val="00627E7B"/>
    <w:rsid w:val="00630542"/>
    <w:rsid w:val="0063292A"/>
    <w:rsid w:val="00632E44"/>
    <w:rsid w:val="00634622"/>
    <w:rsid w:val="00634F2F"/>
    <w:rsid w:val="00636808"/>
    <w:rsid w:val="00636C15"/>
    <w:rsid w:val="00641515"/>
    <w:rsid w:val="00654B27"/>
    <w:rsid w:val="00654C2F"/>
    <w:rsid w:val="00656B0B"/>
    <w:rsid w:val="00656DA7"/>
    <w:rsid w:val="00657087"/>
    <w:rsid w:val="006603F1"/>
    <w:rsid w:val="0066341E"/>
    <w:rsid w:val="006639DB"/>
    <w:rsid w:val="00664A67"/>
    <w:rsid w:val="006661EF"/>
    <w:rsid w:val="00667364"/>
    <w:rsid w:val="006718F7"/>
    <w:rsid w:val="006723E9"/>
    <w:rsid w:val="00676A3B"/>
    <w:rsid w:val="00677AEB"/>
    <w:rsid w:val="00680EF2"/>
    <w:rsid w:val="00687A1D"/>
    <w:rsid w:val="00696ED8"/>
    <w:rsid w:val="00697EA1"/>
    <w:rsid w:val="006A2646"/>
    <w:rsid w:val="006A6530"/>
    <w:rsid w:val="006B435A"/>
    <w:rsid w:val="006B4C64"/>
    <w:rsid w:val="006C2331"/>
    <w:rsid w:val="006C3FB7"/>
    <w:rsid w:val="006C4FAA"/>
    <w:rsid w:val="006D217A"/>
    <w:rsid w:val="006D42B3"/>
    <w:rsid w:val="006D6BD5"/>
    <w:rsid w:val="006E07D8"/>
    <w:rsid w:val="006E481A"/>
    <w:rsid w:val="006E5287"/>
    <w:rsid w:val="006E5298"/>
    <w:rsid w:val="006E537D"/>
    <w:rsid w:val="006F0106"/>
    <w:rsid w:val="006F17DC"/>
    <w:rsid w:val="006F2B12"/>
    <w:rsid w:val="006F4A78"/>
    <w:rsid w:val="006F734A"/>
    <w:rsid w:val="00700D83"/>
    <w:rsid w:val="00704852"/>
    <w:rsid w:val="007074E9"/>
    <w:rsid w:val="00713DA4"/>
    <w:rsid w:val="00714BF1"/>
    <w:rsid w:val="00721383"/>
    <w:rsid w:val="0072610E"/>
    <w:rsid w:val="0073158B"/>
    <w:rsid w:val="007321D1"/>
    <w:rsid w:val="007333CC"/>
    <w:rsid w:val="0073399A"/>
    <w:rsid w:val="00745D6F"/>
    <w:rsid w:val="00751788"/>
    <w:rsid w:val="007603F5"/>
    <w:rsid w:val="007611E5"/>
    <w:rsid w:val="00764DB0"/>
    <w:rsid w:val="0076764D"/>
    <w:rsid w:val="00771EF5"/>
    <w:rsid w:val="0077498C"/>
    <w:rsid w:val="007772BD"/>
    <w:rsid w:val="007809BC"/>
    <w:rsid w:val="00782DF0"/>
    <w:rsid w:val="00782EE1"/>
    <w:rsid w:val="00784128"/>
    <w:rsid w:val="0078463C"/>
    <w:rsid w:val="00793173"/>
    <w:rsid w:val="00795527"/>
    <w:rsid w:val="007A107A"/>
    <w:rsid w:val="007A2A33"/>
    <w:rsid w:val="007A4347"/>
    <w:rsid w:val="007A6B8D"/>
    <w:rsid w:val="007A7B20"/>
    <w:rsid w:val="007B0923"/>
    <w:rsid w:val="007B23ED"/>
    <w:rsid w:val="007B4372"/>
    <w:rsid w:val="007C1FCC"/>
    <w:rsid w:val="007C3BD2"/>
    <w:rsid w:val="007C50AA"/>
    <w:rsid w:val="007C6201"/>
    <w:rsid w:val="007D0AA0"/>
    <w:rsid w:val="007D7C92"/>
    <w:rsid w:val="007E1154"/>
    <w:rsid w:val="007E39B3"/>
    <w:rsid w:val="007E3AA9"/>
    <w:rsid w:val="007E44C4"/>
    <w:rsid w:val="007E6BA4"/>
    <w:rsid w:val="007F41F8"/>
    <w:rsid w:val="007F6A57"/>
    <w:rsid w:val="00800B1B"/>
    <w:rsid w:val="00800B76"/>
    <w:rsid w:val="008017F0"/>
    <w:rsid w:val="0080454E"/>
    <w:rsid w:val="00804C32"/>
    <w:rsid w:val="00804DA6"/>
    <w:rsid w:val="00806302"/>
    <w:rsid w:val="00806FB3"/>
    <w:rsid w:val="00807119"/>
    <w:rsid w:val="008115C6"/>
    <w:rsid w:val="0082424D"/>
    <w:rsid w:val="0082483F"/>
    <w:rsid w:val="008279C0"/>
    <w:rsid w:val="00835DDA"/>
    <w:rsid w:val="00836474"/>
    <w:rsid w:val="00840697"/>
    <w:rsid w:val="00841051"/>
    <w:rsid w:val="008427DA"/>
    <w:rsid w:val="008500BD"/>
    <w:rsid w:val="008528E6"/>
    <w:rsid w:val="00853084"/>
    <w:rsid w:val="00860723"/>
    <w:rsid w:val="00864593"/>
    <w:rsid w:val="0086548F"/>
    <w:rsid w:val="0087099F"/>
    <w:rsid w:val="0087117B"/>
    <w:rsid w:val="00871BD0"/>
    <w:rsid w:val="008723F3"/>
    <w:rsid w:val="00874240"/>
    <w:rsid w:val="00881DE6"/>
    <w:rsid w:val="008837A6"/>
    <w:rsid w:val="0089145D"/>
    <w:rsid w:val="00891C39"/>
    <w:rsid w:val="0089362E"/>
    <w:rsid w:val="00894C1D"/>
    <w:rsid w:val="00897A78"/>
    <w:rsid w:val="008A4DF2"/>
    <w:rsid w:val="008A6CFE"/>
    <w:rsid w:val="008A7391"/>
    <w:rsid w:val="008B5333"/>
    <w:rsid w:val="008B6223"/>
    <w:rsid w:val="008B64DF"/>
    <w:rsid w:val="008C385B"/>
    <w:rsid w:val="008C4AC6"/>
    <w:rsid w:val="008C66E0"/>
    <w:rsid w:val="008D1AE4"/>
    <w:rsid w:val="008D6048"/>
    <w:rsid w:val="008D62F7"/>
    <w:rsid w:val="008D70EB"/>
    <w:rsid w:val="008E0EC8"/>
    <w:rsid w:val="008E3339"/>
    <w:rsid w:val="008E3C96"/>
    <w:rsid w:val="008E7371"/>
    <w:rsid w:val="008F20FC"/>
    <w:rsid w:val="008F5FFE"/>
    <w:rsid w:val="008F7A51"/>
    <w:rsid w:val="00905A43"/>
    <w:rsid w:val="00912C79"/>
    <w:rsid w:val="00914A23"/>
    <w:rsid w:val="00922CE6"/>
    <w:rsid w:val="00935A21"/>
    <w:rsid w:val="00937303"/>
    <w:rsid w:val="00941605"/>
    <w:rsid w:val="00942123"/>
    <w:rsid w:val="0095207B"/>
    <w:rsid w:val="0095456E"/>
    <w:rsid w:val="00956E63"/>
    <w:rsid w:val="00960317"/>
    <w:rsid w:val="00962045"/>
    <w:rsid w:val="009651D2"/>
    <w:rsid w:val="00967219"/>
    <w:rsid w:val="00971896"/>
    <w:rsid w:val="00980E61"/>
    <w:rsid w:val="00986FCB"/>
    <w:rsid w:val="00987394"/>
    <w:rsid w:val="00991428"/>
    <w:rsid w:val="00992676"/>
    <w:rsid w:val="009954B2"/>
    <w:rsid w:val="00996691"/>
    <w:rsid w:val="009B0723"/>
    <w:rsid w:val="009B07AD"/>
    <w:rsid w:val="009B0883"/>
    <w:rsid w:val="009B15E2"/>
    <w:rsid w:val="009B4976"/>
    <w:rsid w:val="009C0B8E"/>
    <w:rsid w:val="009C1BC8"/>
    <w:rsid w:val="009C2442"/>
    <w:rsid w:val="009C5E52"/>
    <w:rsid w:val="009C65C2"/>
    <w:rsid w:val="009D0811"/>
    <w:rsid w:val="009D0EE1"/>
    <w:rsid w:val="009D693A"/>
    <w:rsid w:val="009E2AEB"/>
    <w:rsid w:val="009E2E27"/>
    <w:rsid w:val="009E39B2"/>
    <w:rsid w:val="009E4DE3"/>
    <w:rsid w:val="009F275E"/>
    <w:rsid w:val="00A02150"/>
    <w:rsid w:val="00A02A4A"/>
    <w:rsid w:val="00A047EE"/>
    <w:rsid w:val="00A07E6F"/>
    <w:rsid w:val="00A11E80"/>
    <w:rsid w:val="00A140BC"/>
    <w:rsid w:val="00A155C1"/>
    <w:rsid w:val="00A17858"/>
    <w:rsid w:val="00A2274A"/>
    <w:rsid w:val="00A235B7"/>
    <w:rsid w:val="00A27A7A"/>
    <w:rsid w:val="00A33FA6"/>
    <w:rsid w:val="00A407EF"/>
    <w:rsid w:val="00A44840"/>
    <w:rsid w:val="00A46B4C"/>
    <w:rsid w:val="00A50055"/>
    <w:rsid w:val="00A5117B"/>
    <w:rsid w:val="00A54CB5"/>
    <w:rsid w:val="00A60074"/>
    <w:rsid w:val="00A620A6"/>
    <w:rsid w:val="00A62FDA"/>
    <w:rsid w:val="00A65D8A"/>
    <w:rsid w:val="00A6627C"/>
    <w:rsid w:val="00A71019"/>
    <w:rsid w:val="00A71CBC"/>
    <w:rsid w:val="00A80D08"/>
    <w:rsid w:val="00A81029"/>
    <w:rsid w:val="00A83E9F"/>
    <w:rsid w:val="00A96489"/>
    <w:rsid w:val="00AA55B5"/>
    <w:rsid w:val="00AB685C"/>
    <w:rsid w:val="00AB6C2D"/>
    <w:rsid w:val="00AC08F7"/>
    <w:rsid w:val="00AC3839"/>
    <w:rsid w:val="00AC4C4F"/>
    <w:rsid w:val="00AC7082"/>
    <w:rsid w:val="00AD2931"/>
    <w:rsid w:val="00AD35E0"/>
    <w:rsid w:val="00AD439C"/>
    <w:rsid w:val="00AD513F"/>
    <w:rsid w:val="00AD6870"/>
    <w:rsid w:val="00AE2316"/>
    <w:rsid w:val="00AE477C"/>
    <w:rsid w:val="00AE74BA"/>
    <w:rsid w:val="00AF228E"/>
    <w:rsid w:val="00AF39A8"/>
    <w:rsid w:val="00B016A8"/>
    <w:rsid w:val="00B070D2"/>
    <w:rsid w:val="00B10E0C"/>
    <w:rsid w:val="00B12499"/>
    <w:rsid w:val="00B12EF7"/>
    <w:rsid w:val="00B137B0"/>
    <w:rsid w:val="00B14819"/>
    <w:rsid w:val="00B15E2F"/>
    <w:rsid w:val="00B17AA9"/>
    <w:rsid w:val="00B268FE"/>
    <w:rsid w:val="00B30D9A"/>
    <w:rsid w:val="00B32588"/>
    <w:rsid w:val="00B37C60"/>
    <w:rsid w:val="00B437B1"/>
    <w:rsid w:val="00B43D1A"/>
    <w:rsid w:val="00B44713"/>
    <w:rsid w:val="00B47231"/>
    <w:rsid w:val="00B56103"/>
    <w:rsid w:val="00B64929"/>
    <w:rsid w:val="00B70CB2"/>
    <w:rsid w:val="00B736DF"/>
    <w:rsid w:val="00B743D6"/>
    <w:rsid w:val="00B74FBD"/>
    <w:rsid w:val="00B76E98"/>
    <w:rsid w:val="00B77F46"/>
    <w:rsid w:val="00B82586"/>
    <w:rsid w:val="00B829A3"/>
    <w:rsid w:val="00B82CE2"/>
    <w:rsid w:val="00B83F52"/>
    <w:rsid w:val="00B84C69"/>
    <w:rsid w:val="00B86DB1"/>
    <w:rsid w:val="00B87869"/>
    <w:rsid w:val="00B95BA4"/>
    <w:rsid w:val="00B96CE3"/>
    <w:rsid w:val="00BA0C8A"/>
    <w:rsid w:val="00BA283D"/>
    <w:rsid w:val="00BA543A"/>
    <w:rsid w:val="00BB0F2B"/>
    <w:rsid w:val="00BB38D1"/>
    <w:rsid w:val="00BB4E08"/>
    <w:rsid w:val="00BD73DA"/>
    <w:rsid w:val="00BE4BFD"/>
    <w:rsid w:val="00BE4FF3"/>
    <w:rsid w:val="00BF01A9"/>
    <w:rsid w:val="00BF38FB"/>
    <w:rsid w:val="00BF50F7"/>
    <w:rsid w:val="00BF7F46"/>
    <w:rsid w:val="00C00B20"/>
    <w:rsid w:val="00C00E77"/>
    <w:rsid w:val="00C02F29"/>
    <w:rsid w:val="00C065B6"/>
    <w:rsid w:val="00C15FA2"/>
    <w:rsid w:val="00C204AB"/>
    <w:rsid w:val="00C20AFE"/>
    <w:rsid w:val="00C22A25"/>
    <w:rsid w:val="00C24C12"/>
    <w:rsid w:val="00C35671"/>
    <w:rsid w:val="00C35B77"/>
    <w:rsid w:val="00C35F52"/>
    <w:rsid w:val="00C376EB"/>
    <w:rsid w:val="00C46A92"/>
    <w:rsid w:val="00C46DF7"/>
    <w:rsid w:val="00C46EC1"/>
    <w:rsid w:val="00C5276B"/>
    <w:rsid w:val="00C52796"/>
    <w:rsid w:val="00C53458"/>
    <w:rsid w:val="00C53E2C"/>
    <w:rsid w:val="00C550C8"/>
    <w:rsid w:val="00C5555C"/>
    <w:rsid w:val="00C56B61"/>
    <w:rsid w:val="00C606C3"/>
    <w:rsid w:val="00C60B85"/>
    <w:rsid w:val="00C620F4"/>
    <w:rsid w:val="00C62593"/>
    <w:rsid w:val="00C63E03"/>
    <w:rsid w:val="00C72848"/>
    <w:rsid w:val="00C7729F"/>
    <w:rsid w:val="00C7736C"/>
    <w:rsid w:val="00C82D87"/>
    <w:rsid w:val="00C86290"/>
    <w:rsid w:val="00C8703B"/>
    <w:rsid w:val="00C8712A"/>
    <w:rsid w:val="00C9305C"/>
    <w:rsid w:val="00C963D3"/>
    <w:rsid w:val="00CA7069"/>
    <w:rsid w:val="00CB1983"/>
    <w:rsid w:val="00CB2CBB"/>
    <w:rsid w:val="00CB7CAC"/>
    <w:rsid w:val="00CC2E26"/>
    <w:rsid w:val="00CC5335"/>
    <w:rsid w:val="00CC5BA4"/>
    <w:rsid w:val="00CD06F7"/>
    <w:rsid w:val="00CD4998"/>
    <w:rsid w:val="00CE0080"/>
    <w:rsid w:val="00CE1035"/>
    <w:rsid w:val="00CE4206"/>
    <w:rsid w:val="00CE6E50"/>
    <w:rsid w:val="00CF0F57"/>
    <w:rsid w:val="00CF1AF7"/>
    <w:rsid w:val="00CF2819"/>
    <w:rsid w:val="00CF3EF7"/>
    <w:rsid w:val="00CF4F9D"/>
    <w:rsid w:val="00CF70DC"/>
    <w:rsid w:val="00D148DC"/>
    <w:rsid w:val="00D17FDC"/>
    <w:rsid w:val="00D21F62"/>
    <w:rsid w:val="00D24871"/>
    <w:rsid w:val="00D26E26"/>
    <w:rsid w:val="00D3090A"/>
    <w:rsid w:val="00D362AB"/>
    <w:rsid w:val="00D36F5E"/>
    <w:rsid w:val="00D509A5"/>
    <w:rsid w:val="00D56B4E"/>
    <w:rsid w:val="00D608A4"/>
    <w:rsid w:val="00D60E46"/>
    <w:rsid w:val="00D63EFD"/>
    <w:rsid w:val="00D651FD"/>
    <w:rsid w:val="00D66F96"/>
    <w:rsid w:val="00D72770"/>
    <w:rsid w:val="00D739C2"/>
    <w:rsid w:val="00D75351"/>
    <w:rsid w:val="00D762C9"/>
    <w:rsid w:val="00D76CCA"/>
    <w:rsid w:val="00D84752"/>
    <w:rsid w:val="00D86B3B"/>
    <w:rsid w:val="00D8748A"/>
    <w:rsid w:val="00D9187D"/>
    <w:rsid w:val="00D93196"/>
    <w:rsid w:val="00D95496"/>
    <w:rsid w:val="00DA0DC0"/>
    <w:rsid w:val="00DA4D40"/>
    <w:rsid w:val="00DB1D76"/>
    <w:rsid w:val="00DB243C"/>
    <w:rsid w:val="00DB482A"/>
    <w:rsid w:val="00DB56F2"/>
    <w:rsid w:val="00DB6EF5"/>
    <w:rsid w:val="00DC3089"/>
    <w:rsid w:val="00DC4420"/>
    <w:rsid w:val="00DC7932"/>
    <w:rsid w:val="00DD0802"/>
    <w:rsid w:val="00DD1686"/>
    <w:rsid w:val="00DD2E11"/>
    <w:rsid w:val="00DD36F9"/>
    <w:rsid w:val="00DD47EF"/>
    <w:rsid w:val="00DD6BDF"/>
    <w:rsid w:val="00DE03AF"/>
    <w:rsid w:val="00DE121C"/>
    <w:rsid w:val="00DE6633"/>
    <w:rsid w:val="00DF0864"/>
    <w:rsid w:val="00DF75F8"/>
    <w:rsid w:val="00DF7A3A"/>
    <w:rsid w:val="00E00C00"/>
    <w:rsid w:val="00E03AF0"/>
    <w:rsid w:val="00E07C5A"/>
    <w:rsid w:val="00E109DC"/>
    <w:rsid w:val="00E15BA9"/>
    <w:rsid w:val="00E26E19"/>
    <w:rsid w:val="00E30C8A"/>
    <w:rsid w:val="00E31DF3"/>
    <w:rsid w:val="00E450A4"/>
    <w:rsid w:val="00E4608D"/>
    <w:rsid w:val="00E465B0"/>
    <w:rsid w:val="00E506BE"/>
    <w:rsid w:val="00E55547"/>
    <w:rsid w:val="00E604A1"/>
    <w:rsid w:val="00E6302B"/>
    <w:rsid w:val="00E6452F"/>
    <w:rsid w:val="00E64F45"/>
    <w:rsid w:val="00E6742D"/>
    <w:rsid w:val="00E67B6F"/>
    <w:rsid w:val="00E70FA4"/>
    <w:rsid w:val="00E71CB0"/>
    <w:rsid w:val="00E77C3D"/>
    <w:rsid w:val="00E81160"/>
    <w:rsid w:val="00E83CE8"/>
    <w:rsid w:val="00E90991"/>
    <w:rsid w:val="00E909F0"/>
    <w:rsid w:val="00E90D47"/>
    <w:rsid w:val="00E93993"/>
    <w:rsid w:val="00E9597C"/>
    <w:rsid w:val="00EA0913"/>
    <w:rsid w:val="00EA14EE"/>
    <w:rsid w:val="00EA5B00"/>
    <w:rsid w:val="00EA619C"/>
    <w:rsid w:val="00EB146B"/>
    <w:rsid w:val="00EB45AC"/>
    <w:rsid w:val="00EB5CA4"/>
    <w:rsid w:val="00EC00F9"/>
    <w:rsid w:val="00EC0181"/>
    <w:rsid w:val="00EC07FD"/>
    <w:rsid w:val="00EC242E"/>
    <w:rsid w:val="00ED0BC4"/>
    <w:rsid w:val="00ED20E8"/>
    <w:rsid w:val="00ED472A"/>
    <w:rsid w:val="00ED54B6"/>
    <w:rsid w:val="00ED5F37"/>
    <w:rsid w:val="00EE1D21"/>
    <w:rsid w:val="00EE4971"/>
    <w:rsid w:val="00EF090E"/>
    <w:rsid w:val="00EF1BA4"/>
    <w:rsid w:val="00EF7B79"/>
    <w:rsid w:val="00F033DA"/>
    <w:rsid w:val="00F034DA"/>
    <w:rsid w:val="00F040AE"/>
    <w:rsid w:val="00F13FB1"/>
    <w:rsid w:val="00F14F8B"/>
    <w:rsid w:val="00F27CD8"/>
    <w:rsid w:val="00F30351"/>
    <w:rsid w:val="00F3323E"/>
    <w:rsid w:val="00F341F4"/>
    <w:rsid w:val="00F34F9D"/>
    <w:rsid w:val="00F3562C"/>
    <w:rsid w:val="00F35CCE"/>
    <w:rsid w:val="00F3715E"/>
    <w:rsid w:val="00F47A4A"/>
    <w:rsid w:val="00F51441"/>
    <w:rsid w:val="00F5524B"/>
    <w:rsid w:val="00F57C8E"/>
    <w:rsid w:val="00F60538"/>
    <w:rsid w:val="00F60B34"/>
    <w:rsid w:val="00F61DD2"/>
    <w:rsid w:val="00F66AFF"/>
    <w:rsid w:val="00F71433"/>
    <w:rsid w:val="00F746D8"/>
    <w:rsid w:val="00F76CD4"/>
    <w:rsid w:val="00F814B4"/>
    <w:rsid w:val="00F83464"/>
    <w:rsid w:val="00F83688"/>
    <w:rsid w:val="00F93BE7"/>
    <w:rsid w:val="00F97C5B"/>
    <w:rsid w:val="00FA3D50"/>
    <w:rsid w:val="00FB50CD"/>
    <w:rsid w:val="00FB6122"/>
    <w:rsid w:val="00FB7FBD"/>
    <w:rsid w:val="00FC235E"/>
    <w:rsid w:val="00FC36AD"/>
    <w:rsid w:val="00FC374A"/>
    <w:rsid w:val="00FC48D8"/>
    <w:rsid w:val="00FC7B47"/>
    <w:rsid w:val="00FD035C"/>
    <w:rsid w:val="00FD1A35"/>
    <w:rsid w:val="00FD36C5"/>
    <w:rsid w:val="00FD4615"/>
    <w:rsid w:val="00FD5D72"/>
    <w:rsid w:val="00FD6310"/>
    <w:rsid w:val="00FD775F"/>
    <w:rsid w:val="00FD7C7B"/>
    <w:rsid w:val="00FE1D12"/>
    <w:rsid w:val="00FE2122"/>
    <w:rsid w:val="00FE2A86"/>
    <w:rsid w:val="00FE2DE2"/>
    <w:rsid w:val="00FE413C"/>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10</Pages>
  <Words>3708</Words>
  <Characters>19190</Characters>
  <Application>Microsoft Office Word</Application>
  <DocSecurity>0</DocSecurity>
  <Lines>459</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Jasmeen</cp:lastModifiedBy>
  <cp:revision>167</cp:revision>
  <cp:lastPrinted>2019-08-27T05:42:00Z</cp:lastPrinted>
  <dcterms:created xsi:type="dcterms:W3CDTF">2023-10-16T13:54:00Z</dcterms:created>
  <dcterms:modified xsi:type="dcterms:W3CDTF">2024-03-01T22:39:00Z</dcterms:modified>
</cp:coreProperties>
</file>