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Pr="0099435D" w:rsidRDefault="00D57202" w:rsidP="00524728">
      <w:pPr>
        <w:jc w:val="center"/>
        <w:rPr>
          <w:rFonts w:ascii="Arial" w:hAnsi="Arial" w:cs="Arial"/>
          <w:b/>
          <w:sz w:val="22"/>
          <w:szCs w:val="22"/>
        </w:rPr>
      </w:pPr>
      <w:r w:rsidRPr="0099435D">
        <w:rPr>
          <w:rFonts w:ascii="Arial" w:hAnsi="Arial" w:cs="Arial"/>
          <w:b/>
          <w:noProof/>
          <w:sz w:val="22"/>
          <w:szCs w:val="22"/>
        </w:rPr>
        <w:drawing>
          <wp:inline distT="0" distB="0" distL="0" distR="0" wp14:anchorId="0DE69A6D" wp14:editId="27FCB1B4">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99435D" w:rsidRDefault="004B23A2" w:rsidP="00592F82">
      <w:pPr>
        <w:jc w:val="center"/>
        <w:rPr>
          <w:rFonts w:ascii="Arial" w:hAnsi="Arial" w:cs="Arial"/>
          <w:b/>
          <w:sz w:val="22"/>
          <w:szCs w:val="22"/>
        </w:rPr>
      </w:pPr>
    </w:p>
    <w:p w14:paraId="4179622F" w14:textId="68E3C07D" w:rsidR="00397D3A" w:rsidRPr="0099435D" w:rsidRDefault="00397D3A" w:rsidP="00592F82">
      <w:pPr>
        <w:jc w:val="center"/>
        <w:rPr>
          <w:rFonts w:ascii="Arial" w:hAnsi="Arial" w:cs="Arial"/>
          <w:b/>
          <w:sz w:val="22"/>
          <w:szCs w:val="22"/>
        </w:rPr>
      </w:pPr>
    </w:p>
    <w:p w14:paraId="045C7386" w14:textId="06C377C6" w:rsidR="00437297" w:rsidRPr="0099435D" w:rsidRDefault="00437297" w:rsidP="00592F82">
      <w:pPr>
        <w:jc w:val="center"/>
        <w:rPr>
          <w:rFonts w:ascii="Arial" w:hAnsi="Arial" w:cs="Arial"/>
          <w:b/>
          <w:sz w:val="22"/>
          <w:szCs w:val="22"/>
        </w:rPr>
      </w:pPr>
    </w:p>
    <w:p w14:paraId="13D68906" w14:textId="77777777" w:rsidR="00437297" w:rsidRPr="0099435D" w:rsidRDefault="00437297" w:rsidP="00592F82">
      <w:pPr>
        <w:jc w:val="center"/>
        <w:rPr>
          <w:rFonts w:ascii="Arial" w:hAnsi="Arial" w:cs="Arial"/>
          <w:b/>
          <w:sz w:val="22"/>
          <w:szCs w:val="22"/>
        </w:rPr>
      </w:pPr>
    </w:p>
    <w:p w14:paraId="076E39C1" w14:textId="2AAA5B09" w:rsidR="00397D3A" w:rsidRPr="0099435D" w:rsidRDefault="00397D3A" w:rsidP="00592F82">
      <w:pPr>
        <w:jc w:val="center"/>
        <w:rPr>
          <w:rFonts w:ascii="Arial" w:hAnsi="Arial" w:cs="Arial"/>
          <w:b/>
          <w:sz w:val="22"/>
          <w:szCs w:val="22"/>
        </w:rPr>
      </w:pPr>
    </w:p>
    <w:p w14:paraId="14C6FED8" w14:textId="77777777" w:rsidR="00E93993" w:rsidRPr="0099435D" w:rsidRDefault="00E93993" w:rsidP="00592F82">
      <w:pPr>
        <w:jc w:val="center"/>
        <w:rPr>
          <w:rFonts w:ascii="Arial" w:hAnsi="Arial" w:cs="Arial"/>
          <w:b/>
          <w:sz w:val="22"/>
          <w:szCs w:val="22"/>
        </w:rPr>
      </w:pPr>
    </w:p>
    <w:p w14:paraId="16393F7E" w14:textId="77777777" w:rsidR="00434A8C" w:rsidRPr="0099435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rPr>
      </w:pPr>
    </w:p>
    <w:p w14:paraId="59317C17" w14:textId="2C593E23" w:rsidR="0011473D" w:rsidRPr="0099435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99435D">
        <w:rPr>
          <w:rFonts w:ascii="Avenir Next Demi Bold" w:hAnsi="Avenir Next Demi Bold" w:cs="Arial"/>
          <w:b/>
          <w:bCs/>
          <w:color w:val="000000" w:themeColor="text1"/>
          <w:sz w:val="24"/>
        </w:rPr>
        <w:t xml:space="preserve">SUMMATIVE (FORMAL) </w:t>
      </w:r>
      <w:r w:rsidR="009D0811" w:rsidRPr="0099435D">
        <w:rPr>
          <w:rFonts w:ascii="Avenir Next Demi Bold" w:hAnsi="Avenir Next Demi Bold" w:cs="Arial"/>
          <w:b/>
          <w:bCs/>
          <w:color w:val="000000" w:themeColor="text1"/>
          <w:sz w:val="24"/>
        </w:rPr>
        <w:t xml:space="preserve">ASSESSMENT: MODULE </w:t>
      </w:r>
      <w:r w:rsidR="00996691" w:rsidRPr="0099435D">
        <w:rPr>
          <w:rFonts w:ascii="Avenir Next Demi Bold" w:hAnsi="Avenir Next Demi Bold" w:cs="Arial"/>
          <w:b/>
          <w:bCs/>
          <w:color w:val="000000" w:themeColor="text1"/>
          <w:sz w:val="24"/>
        </w:rPr>
        <w:t>2A</w:t>
      </w:r>
    </w:p>
    <w:p w14:paraId="1DCE41A2" w14:textId="0CB8A9C3" w:rsidR="002638B0" w:rsidRPr="0099435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p>
    <w:p w14:paraId="3D66C209" w14:textId="603F74ED" w:rsidR="008241C4" w:rsidRPr="0099435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rPr>
      </w:pPr>
      <w:r w:rsidRPr="0099435D">
        <w:rPr>
          <w:rFonts w:ascii="Avenir Next Demi Bold" w:hAnsi="Avenir Next Demi Bold" w:cs="Arial"/>
          <w:b/>
          <w:bCs/>
          <w:color w:val="000000" w:themeColor="text1"/>
          <w:sz w:val="24"/>
        </w:rPr>
        <w:t>THE UNCITRAL MODEL LAW</w:t>
      </w:r>
      <w:r w:rsidR="00EA0A2F" w:rsidRPr="0099435D">
        <w:rPr>
          <w:rFonts w:ascii="Avenir Next Demi Bold" w:hAnsi="Avenir Next Demi Bold" w:cs="Arial"/>
          <w:b/>
          <w:bCs/>
          <w:color w:val="000000" w:themeColor="text1"/>
          <w:sz w:val="24"/>
        </w:rPr>
        <w:t xml:space="preserve">S RELATING TO </w:t>
      </w:r>
      <w:r w:rsidRPr="0099435D">
        <w:rPr>
          <w:rFonts w:ascii="Avenir Next Demi Bold" w:hAnsi="Avenir Next Demi Bold" w:cs="Arial"/>
          <w:b/>
          <w:bCs/>
          <w:color w:val="000000" w:themeColor="text1"/>
          <w:sz w:val="24"/>
        </w:rPr>
        <w:t>INSOLVENCY</w:t>
      </w:r>
    </w:p>
    <w:p w14:paraId="5E119630" w14:textId="77777777" w:rsidR="00434A8C" w:rsidRPr="0099435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rPr>
      </w:pPr>
    </w:p>
    <w:p w14:paraId="2BAA8639" w14:textId="312B667B" w:rsidR="009D0811" w:rsidRPr="0099435D" w:rsidRDefault="009D0811" w:rsidP="00592F82">
      <w:pPr>
        <w:jc w:val="center"/>
        <w:rPr>
          <w:rFonts w:ascii="Avenir Next" w:hAnsi="Avenir Next" w:cs="Arial"/>
          <w:b/>
          <w:sz w:val="22"/>
          <w:szCs w:val="22"/>
        </w:rPr>
      </w:pPr>
    </w:p>
    <w:p w14:paraId="6907577F" w14:textId="6E1EAE22" w:rsidR="00E93993" w:rsidRPr="0099435D" w:rsidRDefault="00E93993" w:rsidP="00592F82">
      <w:pPr>
        <w:jc w:val="center"/>
        <w:rPr>
          <w:rFonts w:ascii="Avenir Next" w:hAnsi="Avenir Next" w:cs="Arial"/>
          <w:b/>
          <w:sz w:val="22"/>
          <w:szCs w:val="22"/>
        </w:rPr>
      </w:pPr>
    </w:p>
    <w:p w14:paraId="69E507FF" w14:textId="77777777" w:rsidR="00437297" w:rsidRPr="0099435D" w:rsidRDefault="00437297" w:rsidP="00592F82">
      <w:pPr>
        <w:jc w:val="center"/>
        <w:rPr>
          <w:rFonts w:ascii="Avenir Next" w:hAnsi="Avenir Next" w:cs="Arial"/>
          <w:b/>
          <w:sz w:val="22"/>
          <w:szCs w:val="22"/>
        </w:rPr>
      </w:pPr>
    </w:p>
    <w:p w14:paraId="25AECBFD" w14:textId="77777777" w:rsidR="00397D3A" w:rsidRPr="0099435D" w:rsidRDefault="00397D3A" w:rsidP="00592F82">
      <w:pPr>
        <w:jc w:val="center"/>
        <w:rPr>
          <w:rFonts w:ascii="Avenir Next" w:hAnsi="Avenir Next" w:cs="Arial"/>
          <w:b/>
          <w:sz w:val="22"/>
          <w:szCs w:val="22"/>
        </w:rPr>
      </w:pPr>
    </w:p>
    <w:p w14:paraId="19855BF7" w14:textId="77777777" w:rsidR="00397D3A" w:rsidRPr="0099435D" w:rsidRDefault="00397D3A" w:rsidP="00592F82">
      <w:pPr>
        <w:jc w:val="center"/>
        <w:rPr>
          <w:rFonts w:ascii="Avenir Next" w:hAnsi="Avenir Next" w:cs="Arial"/>
          <w:b/>
          <w:sz w:val="22"/>
          <w:szCs w:val="22"/>
        </w:rPr>
      </w:pPr>
    </w:p>
    <w:p w14:paraId="0ED3DA75" w14:textId="77777777" w:rsidR="00DB56F2" w:rsidRPr="0099435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rPr>
      </w:pPr>
    </w:p>
    <w:p w14:paraId="4282A538" w14:textId="42AE10F0" w:rsidR="009D0811" w:rsidRPr="0099435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99435D">
        <w:rPr>
          <w:rFonts w:ascii="Avenir Next" w:hAnsi="Avenir Next" w:cs="Arial"/>
          <w:bCs/>
          <w:color w:val="767171" w:themeColor="background2" w:themeShade="80"/>
          <w:sz w:val="22"/>
          <w:szCs w:val="22"/>
        </w:rPr>
        <w:t xml:space="preserve">This is </w:t>
      </w:r>
      <w:r w:rsidR="00C56B61" w:rsidRPr="0099435D">
        <w:rPr>
          <w:rFonts w:ascii="Avenir Next" w:hAnsi="Avenir Next" w:cs="Arial"/>
          <w:bCs/>
          <w:color w:val="767171" w:themeColor="background2" w:themeShade="80"/>
          <w:sz w:val="22"/>
          <w:szCs w:val="22"/>
        </w:rPr>
        <w:t>the</w:t>
      </w:r>
      <w:r w:rsidRPr="0099435D">
        <w:rPr>
          <w:rFonts w:ascii="Avenir Next" w:hAnsi="Avenir Next" w:cs="Arial"/>
          <w:bCs/>
          <w:color w:val="767171" w:themeColor="background2" w:themeShade="80"/>
          <w:sz w:val="22"/>
          <w:szCs w:val="22"/>
        </w:rPr>
        <w:t xml:space="preserve"> </w:t>
      </w:r>
      <w:r w:rsidR="00C56B61" w:rsidRPr="0099435D">
        <w:rPr>
          <w:rFonts w:ascii="Avenir Next Demi Bold" w:hAnsi="Avenir Next Demi Bold" w:cs="Arial"/>
          <w:b/>
          <w:bCs/>
          <w:color w:val="767171" w:themeColor="background2" w:themeShade="80"/>
          <w:sz w:val="22"/>
          <w:szCs w:val="22"/>
        </w:rPr>
        <w:t>summat</w:t>
      </w:r>
      <w:r w:rsidRPr="0099435D">
        <w:rPr>
          <w:rFonts w:ascii="Avenir Next Demi Bold" w:hAnsi="Avenir Next Demi Bold" w:cs="Arial"/>
          <w:b/>
          <w:bCs/>
          <w:color w:val="767171" w:themeColor="background2" w:themeShade="80"/>
          <w:sz w:val="22"/>
          <w:szCs w:val="22"/>
        </w:rPr>
        <w:t xml:space="preserve">ive </w:t>
      </w:r>
      <w:r w:rsidR="00A27A7A" w:rsidRPr="0099435D">
        <w:rPr>
          <w:rFonts w:ascii="Avenir Next Demi Bold" w:hAnsi="Avenir Next Demi Bold" w:cs="Arial"/>
          <w:b/>
          <w:bCs/>
          <w:color w:val="767171" w:themeColor="background2" w:themeShade="80"/>
          <w:sz w:val="22"/>
          <w:szCs w:val="22"/>
        </w:rPr>
        <w:t xml:space="preserve">(formal) </w:t>
      </w:r>
      <w:r w:rsidRPr="0099435D">
        <w:rPr>
          <w:rFonts w:ascii="Avenir Next Demi Bold" w:hAnsi="Avenir Next Demi Bold" w:cs="Arial"/>
          <w:b/>
          <w:bCs/>
          <w:color w:val="767171" w:themeColor="background2" w:themeShade="80"/>
          <w:sz w:val="22"/>
          <w:szCs w:val="22"/>
        </w:rPr>
        <w:t>assessment</w:t>
      </w:r>
      <w:r w:rsidRPr="0099435D">
        <w:rPr>
          <w:rFonts w:ascii="Avenir Next" w:hAnsi="Avenir Next" w:cs="Arial"/>
          <w:bCs/>
          <w:color w:val="767171" w:themeColor="background2" w:themeShade="80"/>
          <w:sz w:val="22"/>
          <w:szCs w:val="22"/>
        </w:rPr>
        <w:t xml:space="preserve"> </w:t>
      </w:r>
      <w:r w:rsidR="00C56B61" w:rsidRPr="0099435D">
        <w:rPr>
          <w:rFonts w:ascii="Avenir Next" w:hAnsi="Avenir Next" w:cs="Arial"/>
          <w:bCs/>
          <w:color w:val="767171" w:themeColor="background2" w:themeShade="80"/>
          <w:sz w:val="22"/>
          <w:szCs w:val="22"/>
        </w:rPr>
        <w:t>for</w:t>
      </w:r>
      <w:r w:rsidRPr="0099435D">
        <w:rPr>
          <w:rFonts w:ascii="Avenir Next" w:hAnsi="Avenir Next" w:cs="Arial"/>
          <w:bCs/>
          <w:color w:val="767171" w:themeColor="background2" w:themeShade="80"/>
          <w:sz w:val="22"/>
          <w:szCs w:val="22"/>
        </w:rPr>
        <w:t xml:space="preserve"> </w:t>
      </w:r>
      <w:r w:rsidRPr="0099435D">
        <w:rPr>
          <w:rFonts w:ascii="Avenir Next Demi Bold" w:hAnsi="Avenir Next Demi Bold" w:cs="Arial"/>
          <w:b/>
          <w:bCs/>
          <w:color w:val="767171" w:themeColor="background2" w:themeShade="80"/>
          <w:sz w:val="22"/>
          <w:szCs w:val="22"/>
        </w:rPr>
        <w:t xml:space="preserve">Module </w:t>
      </w:r>
      <w:r w:rsidR="00996691" w:rsidRPr="0099435D">
        <w:rPr>
          <w:rFonts w:ascii="Avenir Next Demi Bold" w:hAnsi="Avenir Next Demi Bold" w:cs="Arial"/>
          <w:b/>
          <w:bCs/>
          <w:color w:val="767171" w:themeColor="background2" w:themeShade="80"/>
          <w:sz w:val="22"/>
          <w:szCs w:val="22"/>
        </w:rPr>
        <w:t>2A</w:t>
      </w:r>
      <w:r w:rsidRPr="0099435D">
        <w:rPr>
          <w:rFonts w:ascii="Avenir Next" w:hAnsi="Avenir Next" w:cs="Arial"/>
          <w:bCs/>
          <w:color w:val="767171" w:themeColor="background2" w:themeShade="80"/>
          <w:sz w:val="22"/>
          <w:szCs w:val="22"/>
        </w:rPr>
        <w:t xml:space="preserve"> </w:t>
      </w:r>
      <w:r w:rsidR="00C56B61" w:rsidRPr="0099435D">
        <w:rPr>
          <w:rFonts w:ascii="Avenir Next" w:hAnsi="Avenir Next" w:cs="Arial"/>
          <w:bCs/>
          <w:color w:val="767171" w:themeColor="background2" w:themeShade="80"/>
          <w:sz w:val="22"/>
          <w:szCs w:val="22"/>
        </w:rPr>
        <w:t xml:space="preserve">of this course </w:t>
      </w:r>
      <w:r w:rsidRPr="0099435D">
        <w:rPr>
          <w:rFonts w:ascii="Avenir Next" w:hAnsi="Avenir Next" w:cs="Arial"/>
          <w:bCs/>
          <w:color w:val="767171" w:themeColor="background2" w:themeShade="80"/>
          <w:sz w:val="22"/>
          <w:szCs w:val="22"/>
        </w:rPr>
        <w:t xml:space="preserve">and is </w:t>
      </w:r>
      <w:r w:rsidR="00A27A7A" w:rsidRPr="0099435D">
        <w:rPr>
          <w:rFonts w:ascii="Avenir Next" w:hAnsi="Avenir Next" w:cs="Arial"/>
          <w:bCs/>
          <w:color w:val="767171" w:themeColor="background2" w:themeShade="80"/>
          <w:sz w:val="22"/>
          <w:szCs w:val="22"/>
        </w:rPr>
        <w:t>compulsory for all candidates</w:t>
      </w:r>
      <w:r w:rsidRPr="0099435D">
        <w:rPr>
          <w:rFonts w:ascii="Avenir Next" w:hAnsi="Avenir Next" w:cs="Arial"/>
          <w:bCs/>
          <w:color w:val="767171" w:themeColor="background2" w:themeShade="80"/>
          <w:sz w:val="22"/>
          <w:szCs w:val="22"/>
        </w:rPr>
        <w:t xml:space="preserve"> </w:t>
      </w:r>
      <w:r w:rsidR="00386568" w:rsidRPr="0099435D">
        <w:rPr>
          <w:rFonts w:ascii="Avenir Next" w:hAnsi="Avenir Next" w:cs="Arial"/>
          <w:bCs/>
          <w:color w:val="767171" w:themeColor="background2" w:themeShade="80"/>
          <w:sz w:val="22"/>
          <w:szCs w:val="22"/>
        </w:rPr>
        <w:t xml:space="preserve">who </w:t>
      </w:r>
      <w:r w:rsidR="00386568" w:rsidRPr="0099435D">
        <w:rPr>
          <w:rFonts w:ascii="Avenir Next Demi Bold" w:hAnsi="Avenir Next Demi Bold" w:cs="Arial"/>
          <w:b/>
          <w:bCs/>
          <w:color w:val="767171" w:themeColor="background2" w:themeShade="80"/>
          <w:sz w:val="22"/>
          <w:szCs w:val="22"/>
        </w:rPr>
        <w:t xml:space="preserve">selected this module </w:t>
      </w:r>
      <w:r w:rsidR="00622586" w:rsidRPr="0099435D">
        <w:rPr>
          <w:rFonts w:ascii="Avenir Next Demi Bold" w:hAnsi="Avenir Next Demi Bold" w:cs="Arial"/>
          <w:b/>
          <w:bCs/>
          <w:color w:val="767171" w:themeColor="background2" w:themeShade="80"/>
          <w:sz w:val="22"/>
          <w:szCs w:val="22"/>
        </w:rPr>
        <w:t>as</w:t>
      </w:r>
      <w:r w:rsidR="00073474" w:rsidRPr="0099435D">
        <w:rPr>
          <w:rFonts w:ascii="Avenir Next Demi Bold" w:hAnsi="Avenir Next Demi Bold" w:cs="Arial"/>
          <w:b/>
          <w:bCs/>
          <w:color w:val="767171" w:themeColor="background2" w:themeShade="80"/>
          <w:sz w:val="22"/>
          <w:szCs w:val="22"/>
        </w:rPr>
        <w:t xml:space="preserve"> </w:t>
      </w:r>
      <w:r w:rsidR="00386568" w:rsidRPr="0099435D">
        <w:rPr>
          <w:rFonts w:ascii="Avenir Next Demi Bold" w:hAnsi="Avenir Next Demi Bold" w:cs="Arial"/>
          <w:b/>
          <w:bCs/>
          <w:color w:val="767171" w:themeColor="background2" w:themeShade="80"/>
          <w:sz w:val="22"/>
          <w:szCs w:val="22"/>
        </w:rPr>
        <w:t>one of their compulsory modules</w:t>
      </w:r>
      <w:r w:rsidR="00380BAB" w:rsidRPr="0099435D">
        <w:rPr>
          <w:rFonts w:ascii="Avenir Next Demi Bold" w:hAnsi="Avenir Next Demi Bold" w:cs="Arial"/>
          <w:b/>
          <w:bCs/>
          <w:color w:val="767171" w:themeColor="background2" w:themeShade="80"/>
          <w:sz w:val="22"/>
          <w:szCs w:val="22"/>
        </w:rPr>
        <w:t xml:space="preserve"> from Module 2</w:t>
      </w:r>
      <w:r w:rsidR="00315506" w:rsidRPr="0099435D">
        <w:rPr>
          <w:rFonts w:ascii="Avenir Next" w:hAnsi="Avenir Next" w:cs="Arial"/>
          <w:bCs/>
          <w:color w:val="767171" w:themeColor="background2" w:themeShade="80"/>
          <w:sz w:val="22"/>
          <w:szCs w:val="22"/>
        </w:rPr>
        <w:t>.</w:t>
      </w:r>
      <w:r w:rsidR="002E2322" w:rsidRPr="0099435D">
        <w:rPr>
          <w:rFonts w:ascii="Avenir Next" w:hAnsi="Avenir Next" w:cs="Arial"/>
          <w:bCs/>
          <w:color w:val="767171" w:themeColor="background2" w:themeShade="80"/>
          <w:sz w:val="22"/>
          <w:szCs w:val="22"/>
        </w:rPr>
        <w:t xml:space="preserve"> Please read instruction 6.1 on the next page very carefully.</w:t>
      </w:r>
    </w:p>
    <w:p w14:paraId="26432E56" w14:textId="7A555375" w:rsidR="00315506" w:rsidRPr="0099435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p>
    <w:p w14:paraId="366FB4E1" w14:textId="60B42D0E" w:rsidR="00315506" w:rsidRPr="0099435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99435D">
        <w:rPr>
          <w:rFonts w:ascii="Avenir Next" w:hAnsi="Avenir Next" w:cs="Arial"/>
          <w:bCs/>
          <w:color w:val="767171" w:themeColor="background2" w:themeShade="80"/>
          <w:sz w:val="22"/>
          <w:szCs w:val="22"/>
        </w:rPr>
        <w:t xml:space="preserve">If you selected this module as </w:t>
      </w:r>
      <w:r w:rsidRPr="0099435D">
        <w:rPr>
          <w:rFonts w:ascii="Avenir Next Demi Bold" w:hAnsi="Avenir Next Demi Bold" w:cs="Arial"/>
          <w:b/>
          <w:bCs/>
          <w:color w:val="767171" w:themeColor="background2" w:themeShade="80"/>
          <w:sz w:val="22"/>
          <w:szCs w:val="22"/>
        </w:rPr>
        <w:t>one of your elective modules</w:t>
      </w:r>
      <w:r w:rsidRPr="0099435D">
        <w:rPr>
          <w:rFonts w:ascii="Avenir Next" w:hAnsi="Avenir Next" w:cs="Arial"/>
          <w:bCs/>
          <w:color w:val="767171" w:themeColor="background2" w:themeShade="80"/>
          <w:sz w:val="22"/>
          <w:szCs w:val="22"/>
        </w:rPr>
        <w:t xml:space="preserve">, please read instruction 6.2 on the next page very carefully. </w:t>
      </w:r>
    </w:p>
    <w:p w14:paraId="7D2487A4" w14:textId="7D748C32" w:rsidR="00DA26C8" w:rsidRPr="0099435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p>
    <w:p w14:paraId="7B335079" w14:textId="3069677E" w:rsidR="00DA26C8" w:rsidRPr="0099435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rPr>
      </w:pPr>
      <w:r w:rsidRPr="0099435D">
        <w:rPr>
          <w:rFonts w:ascii="Avenir Next Demi Bold" w:hAnsi="Avenir Next Demi Bold" w:cs="Arial"/>
          <w:b/>
          <w:bCs/>
          <w:color w:val="767171" w:themeColor="background2" w:themeShade="80"/>
          <w:sz w:val="22"/>
          <w:szCs w:val="22"/>
        </w:rPr>
        <w:t>The mark awarded for this assessment will determine your final mark for Module 2A</w:t>
      </w:r>
      <w:r w:rsidRPr="0099435D">
        <w:rPr>
          <w:rFonts w:ascii="Avenir Next" w:hAnsi="Avenir Next" w:cs="Arial"/>
          <w:bCs/>
          <w:color w:val="767171" w:themeColor="background2" w:themeShade="80"/>
          <w:sz w:val="22"/>
          <w:szCs w:val="22"/>
        </w:rPr>
        <w:t>. In order to pass this module</w:t>
      </w:r>
      <w:r w:rsidR="00312911" w:rsidRPr="0099435D">
        <w:rPr>
          <w:rFonts w:ascii="Avenir Next" w:hAnsi="Avenir Next" w:cs="Arial"/>
          <w:bCs/>
          <w:color w:val="767171" w:themeColor="background2" w:themeShade="80"/>
          <w:sz w:val="22"/>
          <w:szCs w:val="22"/>
        </w:rPr>
        <w:t>,</w:t>
      </w:r>
      <w:r w:rsidRPr="0099435D">
        <w:rPr>
          <w:rFonts w:ascii="Avenir Next" w:hAnsi="Avenir Next" w:cs="Arial"/>
          <w:bCs/>
          <w:color w:val="767171" w:themeColor="background2" w:themeShade="80"/>
          <w:sz w:val="22"/>
          <w:szCs w:val="22"/>
        </w:rPr>
        <w:t xml:space="preserve"> you need to obtain a mark of 50% or more for this assessment.</w:t>
      </w:r>
    </w:p>
    <w:p w14:paraId="274024F0" w14:textId="77777777" w:rsidR="00DB56F2" w:rsidRPr="0099435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rPr>
      </w:pPr>
    </w:p>
    <w:p w14:paraId="4614C5D8" w14:textId="3C9FD3D5" w:rsidR="00793173" w:rsidRPr="0099435D" w:rsidRDefault="00793173" w:rsidP="007C6201">
      <w:pPr>
        <w:jc w:val="both"/>
        <w:rPr>
          <w:rFonts w:ascii="Arial" w:hAnsi="Arial" w:cs="Arial"/>
          <w:b/>
          <w:sz w:val="22"/>
          <w:szCs w:val="22"/>
        </w:rPr>
      </w:pPr>
    </w:p>
    <w:p w14:paraId="5A8E70B6" w14:textId="3DD478B6" w:rsidR="00DB56F2" w:rsidRPr="0099435D" w:rsidRDefault="00DB56F2" w:rsidP="007C6201">
      <w:pPr>
        <w:jc w:val="both"/>
        <w:rPr>
          <w:rFonts w:ascii="Arial" w:hAnsi="Arial" w:cs="Arial"/>
          <w:b/>
          <w:sz w:val="22"/>
          <w:szCs w:val="22"/>
        </w:rPr>
      </w:pPr>
    </w:p>
    <w:p w14:paraId="580C4F07" w14:textId="77777777" w:rsidR="000300E0" w:rsidRPr="0099435D" w:rsidRDefault="000300E0" w:rsidP="009D0811">
      <w:pPr>
        <w:jc w:val="center"/>
        <w:rPr>
          <w:rFonts w:ascii="Avenir Next Demi Bold" w:hAnsi="Avenir Next Demi Bold" w:cs="Arial"/>
          <w:b/>
          <w:bCs/>
          <w:sz w:val="22"/>
          <w:szCs w:val="22"/>
          <w:u w:val="single"/>
        </w:rPr>
        <w:sectPr w:rsidR="000300E0" w:rsidRPr="0099435D" w:rsidSect="00874223">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99435D" w:rsidRDefault="00E93993" w:rsidP="009D0811">
      <w:pPr>
        <w:jc w:val="center"/>
        <w:rPr>
          <w:rFonts w:ascii="Avenir Next Demi Bold" w:hAnsi="Avenir Next Demi Bold" w:cs="Arial"/>
          <w:b/>
          <w:bCs/>
          <w:sz w:val="22"/>
          <w:szCs w:val="22"/>
          <w:u w:val="single"/>
        </w:rPr>
      </w:pPr>
      <w:r w:rsidRPr="0099435D">
        <w:rPr>
          <w:rFonts w:ascii="Avenir Next Demi Bold" w:hAnsi="Avenir Next Demi Bold" w:cs="Arial"/>
          <w:b/>
          <w:bCs/>
          <w:sz w:val="22"/>
          <w:szCs w:val="22"/>
          <w:u w:val="single"/>
        </w:rPr>
        <w:lastRenderedPageBreak/>
        <w:t>I</w:t>
      </w:r>
      <w:r w:rsidR="0011473D" w:rsidRPr="0099435D">
        <w:rPr>
          <w:rFonts w:ascii="Avenir Next Demi Bold" w:hAnsi="Avenir Next Demi Bold" w:cs="Arial"/>
          <w:b/>
          <w:bCs/>
          <w:sz w:val="22"/>
          <w:szCs w:val="22"/>
          <w:u w:val="single"/>
        </w:rPr>
        <w:t>NSTRUCTIONS FOR COMPLETION AND SUBMISSION OF ASSESSMENT</w:t>
      </w:r>
    </w:p>
    <w:p w14:paraId="61C888AB" w14:textId="77777777" w:rsidR="0011473D" w:rsidRPr="0099435D" w:rsidRDefault="0011473D" w:rsidP="00592F82">
      <w:pPr>
        <w:jc w:val="both"/>
        <w:rPr>
          <w:rFonts w:ascii="Avenir Next" w:hAnsi="Avenir Next" w:cs="Arial"/>
          <w:sz w:val="22"/>
          <w:szCs w:val="22"/>
        </w:rPr>
      </w:pPr>
    </w:p>
    <w:p w14:paraId="173B0B40" w14:textId="77777777" w:rsidR="00397D3A" w:rsidRPr="0099435D" w:rsidRDefault="00397D3A" w:rsidP="00592F82">
      <w:pPr>
        <w:jc w:val="both"/>
        <w:rPr>
          <w:rFonts w:ascii="Avenir Next" w:hAnsi="Avenir Next" w:cs="Arial"/>
          <w:b/>
          <w:sz w:val="22"/>
          <w:szCs w:val="22"/>
        </w:rPr>
      </w:pPr>
    </w:p>
    <w:p w14:paraId="3C497A8F" w14:textId="77777777" w:rsidR="00E850FE" w:rsidRPr="0099435D" w:rsidRDefault="00E850FE" w:rsidP="00E850FE">
      <w:pPr>
        <w:jc w:val="both"/>
        <w:rPr>
          <w:rFonts w:ascii="Avenir Next Demi Bold" w:hAnsi="Avenir Next Demi Bold" w:cs="Arial"/>
          <w:b/>
          <w:bCs/>
          <w:sz w:val="22"/>
          <w:szCs w:val="22"/>
        </w:rPr>
      </w:pPr>
      <w:r w:rsidRPr="0099435D">
        <w:rPr>
          <w:rFonts w:ascii="Avenir Next Demi Bold" w:hAnsi="Avenir Next Demi Bold" w:cs="Arial"/>
          <w:b/>
          <w:bCs/>
          <w:sz w:val="22"/>
          <w:szCs w:val="22"/>
        </w:rPr>
        <w:t>Please read the following instructions very carefully before submitting / uploading your assessment on the Foundation Certificate web pages.</w:t>
      </w:r>
    </w:p>
    <w:p w14:paraId="69EF9A0C" w14:textId="77777777" w:rsidR="00E850FE" w:rsidRPr="0099435D" w:rsidRDefault="00E850FE" w:rsidP="00E850FE">
      <w:pPr>
        <w:jc w:val="both"/>
        <w:rPr>
          <w:rFonts w:ascii="Avenir Next" w:hAnsi="Avenir Next" w:cs="Arial"/>
          <w:b/>
          <w:sz w:val="22"/>
          <w:szCs w:val="22"/>
        </w:rPr>
      </w:pPr>
    </w:p>
    <w:p w14:paraId="27F5BBA4" w14:textId="77777777"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bCs/>
          <w:sz w:val="22"/>
          <w:szCs w:val="22"/>
        </w:rPr>
        <w:t>1.</w:t>
      </w:r>
      <w:r w:rsidRPr="0099435D">
        <w:rPr>
          <w:rFonts w:ascii="Avenir Next" w:hAnsi="Avenir Next" w:cs="Arial"/>
          <w:sz w:val="22"/>
          <w:szCs w:val="22"/>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bCs/>
          <w:sz w:val="22"/>
          <w:szCs w:val="22"/>
        </w:rPr>
        <w:t>2.</w:t>
      </w:r>
      <w:r w:rsidRPr="0099435D">
        <w:rPr>
          <w:rFonts w:ascii="Avenir Next" w:hAnsi="Avenir Next" w:cs="Arial"/>
          <w:sz w:val="22"/>
          <w:szCs w:val="22"/>
        </w:rPr>
        <w:tab/>
        <w:t xml:space="preserve">All assessments must be submitted electronically in MS Word format, using a standard A4 size page and a 11-point Arial font. This document has been set up with these parameters – </w:t>
      </w:r>
      <w:r w:rsidRPr="0099435D">
        <w:rPr>
          <w:rFonts w:ascii="Avenir Next Demi Bold" w:hAnsi="Avenir Next Demi Bold" w:cs="Arial"/>
          <w:b/>
          <w:bCs/>
          <w:sz w:val="22"/>
          <w:szCs w:val="22"/>
        </w:rPr>
        <w:t>please do not change the document settings in any way</w:t>
      </w:r>
      <w:r w:rsidRPr="0099435D">
        <w:rPr>
          <w:rFonts w:ascii="Avenir Next" w:hAnsi="Avenir Next" w:cs="Arial"/>
          <w:sz w:val="22"/>
          <w:szCs w:val="22"/>
        </w:rPr>
        <w:t>.</w:t>
      </w:r>
      <w:r w:rsidRPr="0099435D">
        <w:rPr>
          <w:rFonts w:ascii="Avenir Next Demi Bold" w:hAnsi="Avenir Next Demi Bold" w:cs="Arial"/>
          <w:b/>
          <w:bCs/>
          <w:sz w:val="22"/>
          <w:szCs w:val="22"/>
        </w:rPr>
        <w:t xml:space="preserve"> DO NOT</w:t>
      </w:r>
      <w:r w:rsidRPr="0099435D">
        <w:rPr>
          <w:rFonts w:ascii="Avenir Next" w:hAnsi="Avenir Next" w:cs="Arial"/>
          <w:sz w:val="22"/>
          <w:szCs w:val="22"/>
        </w:rPr>
        <w:t xml:space="preserve"> submit your assessment in PDF format as it will be returned to you unmarked.</w:t>
      </w:r>
    </w:p>
    <w:p w14:paraId="372002DF" w14:textId="77777777"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sz w:val="22"/>
          <w:szCs w:val="22"/>
        </w:rPr>
        <w:t>3.</w:t>
      </w:r>
      <w:r w:rsidRPr="0099435D">
        <w:rPr>
          <w:rFonts w:ascii="Avenir Next" w:hAnsi="Avenir Next"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bCs/>
          <w:sz w:val="22"/>
          <w:szCs w:val="22"/>
        </w:rPr>
        <w:t>4.</w:t>
      </w:r>
      <w:r w:rsidRPr="0099435D">
        <w:rPr>
          <w:rFonts w:ascii="Avenir Next" w:hAnsi="Avenir Next" w:cs="Arial"/>
          <w:sz w:val="22"/>
          <w:szCs w:val="22"/>
        </w:rPr>
        <w:tab/>
        <w:t xml:space="preserve">You must save this document using the following format: </w:t>
      </w:r>
      <w:r w:rsidRPr="0099435D">
        <w:rPr>
          <w:rFonts w:ascii="Avenir Next Demi Bold" w:hAnsi="Avenir Next Demi Bold" w:cs="Arial"/>
          <w:b/>
          <w:bCs/>
          <w:sz w:val="22"/>
          <w:szCs w:val="22"/>
          <w:lang w:eastAsia="en-GB"/>
        </w:rPr>
        <w:t xml:space="preserve">[student </w:t>
      </w:r>
      <w:proofErr w:type="gramStart"/>
      <w:r w:rsidR="00D57202" w:rsidRPr="0099435D">
        <w:rPr>
          <w:rFonts w:ascii="Avenir Next Demi Bold" w:hAnsi="Avenir Next Demi Bold" w:cs="Arial"/>
          <w:b/>
          <w:bCs/>
          <w:sz w:val="22"/>
          <w:szCs w:val="22"/>
          <w:lang w:eastAsia="en-GB"/>
        </w:rPr>
        <w:t>ID</w:t>
      </w:r>
      <w:r w:rsidRPr="0099435D">
        <w:rPr>
          <w:rFonts w:ascii="Avenir Next Demi Bold" w:hAnsi="Avenir Next Demi Bold" w:cs="Arial"/>
          <w:b/>
          <w:bCs/>
          <w:sz w:val="22"/>
          <w:szCs w:val="22"/>
          <w:lang w:eastAsia="en-GB"/>
        </w:rPr>
        <w:t>.assessment</w:t>
      </w:r>
      <w:proofErr w:type="gramEnd"/>
      <w:r w:rsidRPr="0099435D">
        <w:rPr>
          <w:rFonts w:ascii="Avenir Next Demi Bold" w:hAnsi="Avenir Next Demi Bold" w:cs="Arial"/>
          <w:b/>
          <w:bCs/>
          <w:sz w:val="22"/>
          <w:szCs w:val="22"/>
          <w:lang w:eastAsia="en-GB"/>
        </w:rPr>
        <w:t>2</w:t>
      </w:r>
      <w:r w:rsidR="00EA0A2F" w:rsidRPr="0099435D">
        <w:rPr>
          <w:rFonts w:ascii="Avenir Next Demi Bold" w:hAnsi="Avenir Next Demi Bold" w:cs="Arial"/>
          <w:b/>
          <w:bCs/>
          <w:sz w:val="22"/>
          <w:szCs w:val="22"/>
          <w:lang w:eastAsia="en-GB"/>
        </w:rPr>
        <w:t>A</w:t>
      </w:r>
      <w:r w:rsidRPr="0099435D">
        <w:rPr>
          <w:rFonts w:ascii="Avenir Next Demi Bold" w:hAnsi="Avenir Next Demi Bold" w:cs="Arial"/>
          <w:b/>
          <w:bCs/>
          <w:sz w:val="22"/>
          <w:szCs w:val="22"/>
          <w:lang w:eastAsia="en-GB"/>
        </w:rPr>
        <w:t>]</w:t>
      </w:r>
      <w:r w:rsidRPr="0099435D">
        <w:rPr>
          <w:rFonts w:ascii="Avenir Next" w:hAnsi="Avenir Next" w:cs="Arial"/>
          <w:sz w:val="22"/>
          <w:szCs w:val="22"/>
          <w:lang w:eastAsia="en-GB"/>
        </w:rPr>
        <w:t>. An example would be something along the following lines: 202</w:t>
      </w:r>
      <w:r w:rsidR="00EA6D31" w:rsidRPr="0099435D">
        <w:rPr>
          <w:rFonts w:ascii="Avenir Next" w:hAnsi="Avenir Next" w:cs="Arial"/>
          <w:sz w:val="22"/>
          <w:szCs w:val="22"/>
          <w:lang w:eastAsia="en-GB"/>
        </w:rPr>
        <w:t>2</w:t>
      </w:r>
      <w:r w:rsidRPr="0099435D">
        <w:rPr>
          <w:rFonts w:ascii="Avenir Next" w:hAnsi="Avenir Next" w:cs="Arial"/>
          <w:sz w:val="22"/>
          <w:szCs w:val="22"/>
          <w:lang w:eastAsia="en-GB"/>
        </w:rPr>
        <w:t>2</w:t>
      </w:r>
      <w:r w:rsidR="00EA6D31" w:rsidRPr="0099435D">
        <w:rPr>
          <w:rFonts w:ascii="Avenir Next" w:hAnsi="Avenir Next" w:cs="Arial"/>
          <w:sz w:val="22"/>
          <w:szCs w:val="22"/>
          <w:lang w:eastAsia="en-GB"/>
        </w:rPr>
        <w:t>3</w:t>
      </w:r>
      <w:r w:rsidRPr="0099435D">
        <w:rPr>
          <w:rFonts w:ascii="Avenir Next" w:hAnsi="Avenir Next" w:cs="Arial"/>
          <w:sz w:val="22"/>
          <w:szCs w:val="22"/>
          <w:lang w:eastAsia="en-GB"/>
        </w:rPr>
        <w:t>-3</w:t>
      </w:r>
      <w:r w:rsidR="000F579C" w:rsidRPr="0099435D">
        <w:rPr>
          <w:rFonts w:ascii="Avenir Next" w:hAnsi="Avenir Next" w:cs="Arial"/>
          <w:sz w:val="22"/>
          <w:szCs w:val="22"/>
          <w:lang w:eastAsia="en-GB"/>
        </w:rPr>
        <w:t>36</w:t>
      </w:r>
      <w:r w:rsidRPr="0099435D">
        <w:rPr>
          <w:rFonts w:ascii="Avenir Next" w:hAnsi="Avenir Next" w:cs="Arial"/>
          <w:sz w:val="22"/>
          <w:szCs w:val="22"/>
          <w:lang w:eastAsia="en-GB"/>
        </w:rPr>
        <w:t>.assessment2</w:t>
      </w:r>
      <w:r w:rsidR="00EA0A2F" w:rsidRPr="0099435D">
        <w:rPr>
          <w:rFonts w:ascii="Avenir Next" w:hAnsi="Avenir Next" w:cs="Arial"/>
          <w:sz w:val="22"/>
          <w:szCs w:val="22"/>
          <w:lang w:eastAsia="en-GB"/>
        </w:rPr>
        <w:t>A</w:t>
      </w:r>
      <w:r w:rsidRPr="0099435D">
        <w:rPr>
          <w:rFonts w:ascii="Avenir Next" w:hAnsi="Avenir Next" w:cs="Arial"/>
          <w:sz w:val="22"/>
          <w:szCs w:val="22"/>
        </w:rPr>
        <w:t xml:space="preserve">. </w:t>
      </w:r>
      <w:r w:rsidRPr="0099435D">
        <w:rPr>
          <w:rFonts w:ascii="Avenir Next Demi Bold" w:hAnsi="Avenir Next Demi Bold" w:cs="Arial"/>
          <w:b/>
          <w:bCs/>
          <w:sz w:val="22"/>
          <w:szCs w:val="22"/>
        </w:rPr>
        <w:t>Please also include the filename as a footer to each page of the assessment</w:t>
      </w:r>
      <w:r w:rsidRPr="0099435D">
        <w:rPr>
          <w:rFonts w:ascii="Avenir Next" w:hAnsi="Avenir Next" w:cs="Arial"/>
          <w:bCs/>
          <w:sz w:val="22"/>
          <w:szCs w:val="22"/>
        </w:rPr>
        <w:t xml:space="preserve"> (this has been pre-populated for you, merely replace the words </w:t>
      </w:r>
      <w:r w:rsidR="008512FA" w:rsidRPr="0099435D">
        <w:rPr>
          <w:rFonts w:ascii="Avenir Next" w:hAnsi="Avenir Next" w:cs="Arial"/>
          <w:bCs/>
          <w:sz w:val="22"/>
          <w:szCs w:val="22"/>
        </w:rPr>
        <w:t>“</w:t>
      </w:r>
      <w:proofErr w:type="spellStart"/>
      <w:r w:rsidRPr="0099435D">
        <w:rPr>
          <w:rFonts w:ascii="Avenir Next" w:hAnsi="Avenir Next" w:cs="Arial"/>
          <w:bCs/>
          <w:sz w:val="22"/>
          <w:szCs w:val="22"/>
        </w:rPr>
        <w:t>student</w:t>
      </w:r>
      <w:r w:rsidR="000F579C" w:rsidRPr="0099435D">
        <w:rPr>
          <w:rFonts w:ascii="Avenir Next" w:hAnsi="Avenir Next" w:cs="Arial"/>
          <w:bCs/>
          <w:sz w:val="22"/>
          <w:szCs w:val="22"/>
        </w:rPr>
        <w:t>ID</w:t>
      </w:r>
      <w:proofErr w:type="spellEnd"/>
      <w:r w:rsidR="008512FA" w:rsidRPr="0099435D">
        <w:rPr>
          <w:rFonts w:ascii="Avenir Next" w:hAnsi="Avenir Next" w:cs="Arial"/>
          <w:bCs/>
          <w:sz w:val="22"/>
          <w:szCs w:val="22"/>
        </w:rPr>
        <w:t>”</w:t>
      </w:r>
      <w:r w:rsidRPr="0099435D">
        <w:rPr>
          <w:rFonts w:ascii="Avenir Next" w:hAnsi="Avenir Next" w:cs="Arial"/>
          <w:bCs/>
          <w:sz w:val="22"/>
          <w:szCs w:val="22"/>
        </w:rPr>
        <w:t xml:space="preserve"> with the student number allocated to you)</w:t>
      </w:r>
      <w:r w:rsidRPr="0099435D">
        <w:rPr>
          <w:rFonts w:ascii="Avenir Next" w:hAnsi="Avenir Next" w:cs="Arial"/>
          <w:sz w:val="22"/>
          <w:szCs w:val="22"/>
        </w:rPr>
        <w:t xml:space="preserve">. Do not include your name or any other identifying words in your file name. </w:t>
      </w:r>
      <w:r w:rsidRPr="0099435D">
        <w:rPr>
          <w:rFonts w:ascii="Avenir Next Demi Bold" w:hAnsi="Avenir Next Demi Bold" w:cs="Arial"/>
          <w:b/>
          <w:bCs/>
          <w:sz w:val="22"/>
          <w:szCs w:val="22"/>
        </w:rPr>
        <w:t>Assessments that do not comply with this instruction will be returned to candidates unmarked</w:t>
      </w:r>
      <w:r w:rsidRPr="0099435D">
        <w:rPr>
          <w:rFonts w:ascii="Avenir Next" w:hAnsi="Avenir Next" w:cs="Arial"/>
          <w:sz w:val="22"/>
          <w:szCs w:val="22"/>
        </w:rPr>
        <w:t>.</w:t>
      </w:r>
    </w:p>
    <w:p w14:paraId="624A1ADF" w14:textId="77777777"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bCs/>
          <w:sz w:val="22"/>
          <w:szCs w:val="22"/>
        </w:rPr>
        <w:t>5.</w:t>
      </w:r>
      <w:r w:rsidRPr="0099435D">
        <w:rPr>
          <w:rFonts w:ascii="Avenir Next" w:hAnsi="Avenir Next"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9435D">
        <w:rPr>
          <w:rFonts w:ascii="Avenir Next Demi Bold" w:hAnsi="Avenir Next Demi Bold" w:cs="Arial"/>
          <w:b/>
          <w:bCs/>
          <w:sz w:val="22"/>
          <w:szCs w:val="22"/>
        </w:rPr>
        <w:t>Please note that copying and pasting from the Guidance Text into your answer is prohibited and constitutes plagiarism. You must write the answers to the questions in your own words</w:t>
      </w:r>
      <w:r w:rsidRPr="0099435D">
        <w:rPr>
          <w:rFonts w:ascii="Avenir Next" w:hAnsi="Avenir Next" w:cs="Arial"/>
          <w:sz w:val="22"/>
          <w:szCs w:val="22"/>
        </w:rPr>
        <w:t>.</w:t>
      </w:r>
    </w:p>
    <w:p w14:paraId="20FE94A9" w14:textId="044D6FEB"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bCs/>
          <w:sz w:val="22"/>
          <w:szCs w:val="22"/>
        </w:rPr>
        <w:t>6.1</w:t>
      </w:r>
      <w:r w:rsidRPr="0099435D">
        <w:rPr>
          <w:rFonts w:ascii="Avenir Next" w:hAnsi="Avenir Next" w:cs="Arial"/>
          <w:b/>
          <w:sz w:val="22"/>
          <w:szCs w:val="22"/>
        </w:rPr>
        <w:tab/>
      </w:r>
      <w:r w:rsidRPr="0099435D">
        <w:rPr>
          <w:rFonts w:ascii="Avenir Next" w:hAnsi="Avenir Next" w:cs="Arial"/>
          <w:bCs/>
          <w:sz w:val="22"/>
          <w:szCs w:val="22"/>
        </w:rPr>
        <w:t>If you selected Module 2</w:t>
      </w:r>
      <w:r w:rsidR="00EA0A2F" w:rsidRPr="0099435D">
        <w:rPr>
          <w:rFonts w:ascii="Avenir Next" w:hAnsi="Avenir Next" w:cs="Arial"/>
          <w:bCs/>
          <w:sz w:val="22"/>
          <w:szCs w:val="22"/>
        </w:rPr>
        <w:t>A</w:t>
      </w:r>
      <w:r w:rsidRPr="0099435D">
        <w:rPr>
          <w:rFonts w:ascii="Avenir Next" w:hAnsi="Avenir Next" w:cs="Arial"/>
          <w:bCs/>
          <w:sz w:val="22"/>
          <w:szCs w:val="22"/>
        </w:rPr>
        <w:t xml:space="preserve"> as one of your </w:t>
      </w:r>
      <w:r w:rsidRPr="0099435D">
        <w:rPr>
          <w:rFonts w:ascii="Avenir Next Demi Bold" w:hAnsi="Avenir Next Demi Bold" w:cs="Arial"/>
          <w:b/>
          <w:bCs/>
          <w:sz w:val="22"/>
          <w:szCs w:val="22"/>
        </w:rPr>
        <w:t>compulsory modules</w:t>
      </w:r>
      <w:r w:rsidRPr="0099435D">
        <w:rPr>
          <w:rFonts w:ascii="Avenir Next" w:hAnsi="Avenir Next" w:cs="Arial"/>
          <w:bCs/>
          <w:sz w:val="22"/>
          <w:szCs w:val="22"/>
        </w:rPr>
        <w:t xml:space="preserve"> (see the e-mail that was sent to you when your place on the course was confirmed), the</w:t>
      </w:r>
      <w:r w:rsidRPr="0099435D">
        <w:rPr>
          <w:rFonts w:ascii="Avenir Next" w:hAnsi="Avenir Next" w:cs="Arial"/>
          <w:sz w:val="22"/>
          <w:szCs w:val="22"/>
        </w:rPr>
        <w:t xml:space="preserve"> final time and date for the submission of this assessment is </w:t>
      </w:r>
      <w:r w:rsidRPr="0099435D">
        <w:rPr>
          <w:rFonts w:ascii="Avenir Next Demi Bold" w:hAnsi="Avenir Next Demi Bold" w:cs="Arial"/>
          <w:b/>
          <w:bCs/>
          <w:sz w:val="22"/>
          <w:szCs w:val="22"/>
        </w:rPr>
        <w:t>23:00 (11 pm) GMT on 1 March 202</w:t>
      </w:r>
      <w:r w:rsidR="00B413F5" w:rsidRPr="0099435D">
        <w:rPr>
          <w:rFonts w:ascii="Avenir Next Demi Bold" w:hAnsi="Avenir Next Demi Bold" w:cs="Arial"/>
          <w:b/>
          <w:bCs/>
          <w:sz w:val="22"/>
          <w:szCs w:val="22"/>
        </w:rPr>
        <w:t>4</w:t>
      </w:r>
      <w:r w:rsidRPr="0099435D">
        <w:rPr>
          <w:rFonts w:ascii="Avenir Next" w:hAnsi="Avenir Next" w:cs="Arial"/>
          <w:sz w:val="22"/>
          <w:szCs w:val="22"/>
        </w:rPr>
        <w:t xml:space="preserve">. The assessment submission portal will close at </w:t>
      </w:r>
      <w:r w:rsidRPr="0099435D">
        <w:rPr>
          <w:rFonts w:ascii="Avenir Next" w:hAnsi="Avenir Next" w:cs="Arial"/>
          <w:bCs/>
          <w:sz w:val="22"/>
          <w:szCs w:val="22"/>
        </w:rPr>
        <w:t>23:00 (11 pm) GMT on 1 March 202</w:t>
      </w:r>
      <w:r w:rsidR="00B413F5" w:rsidRPr="0099435D">
        <w:rPr>
          <w:rFonts w:ascii="Avenir Next" w:hAnsi="Avenir Next" w:cs="Arial"/>
          <w:bCs/>
          <w:sz w:val="22"/>
          <w:szCs w:val="22"/>
        </w:rPr>
        <w:t>4</w:t>
      </w:r>
      <w:r w:rsidRPr="0099435D">
        <w:rPr>
          <w:rFonts w:ascii="Avenir Next" w:hAnsi="Avenir Next" w:cs="Arial"/>
          <w:sz w:val="22"/>
          <w:szCs w:val="22"/>
        </w:rPr>
        <w:t>. No submissions can be made after the portal has closed and no further uploading of documents will be allowed, no matter the circumstances.</w:t>
      </w:r>
    </w:p>
    <w:p w14:paraId="68D12797" w14:textId="27407D58" w:rsidR="00E850FE" w:rsidRPr="0099435D" w:rsidRDefault="00E850FE" w:rsidP="00E850FE">
      <w:pPr>
        <w:ind w:left="720" w:hanging="720"/>
        <w:jc w:val="both"/>
        <w:rPr>
          <w:rFonts w:ascii="Avenir Next" w:hAnsi="Avenir Next" w:cs="Arial"/>
          <w:sz w:val="22"/>
          <w:szCs w:val="22"/>
        </w:rPr>
      </w:pPr>
      <w:r w:rsidRPr="0099435D">
        <w:rPr>
          <w:rFonts w:ascii="Avenir Next" w:hAnsi="Avenir Next" w:cs="Arial"/>
          <w:sz w:val="22"/>
          <w:szCs w:val="22"/>
        </w:rPr>
        <w:t>6.2</w:t>
      </w:r>
      <w:r w:rsidRPr="0099435D">
        <w:rPr>
          <w:rFonts w:ascii="Avenir Next" w:hAnsi="Avenir Next" w:cs="Arial"/>
          <w:sz w:val="22"/>
          <w:szCs w:val="22"/>
        </w:rPr>
        <w:tab/>
        <w:t>If you selected Module 2</w:t>
      </w:r>
      <w:r w:rsidR="00D56A37" w:rsidRPr="0099435D">
        <w:rPr>
          <w:rFonts w:ascii="Avenir Next" w:hAnsi="Avenir Next" w:cs="Arial"/>
          <w:sz w:val="22"/>
          <w:szCs w:val="22"/>
        </w:rPr>
        <w:t>A</w:t>
      </w:r>
      <w:r w:rsidRPr="0099435D">
        <w:rPr>
          <w:rFonts w:ascii="Avenir Next" w:hAnsi="Avenir Next" w:cs="Arial"/>
          <w:sz w:val="22"/>
          <w:szCs w:val="22"/>
        </w:rPr>
        <w:t xml:space="preserve"> as one of your </w:t>
      </w:r>
      <w:r w:rsidRPr="0099435D">
        <w:rPr>
          <w:rFonts w:ascii="Avenir Next Demi Bold" w:hAnsi="Avenir Next Demi Bold" w:cs="Arial"/>
          <w:b/>
          <w:bCs/>
          <w:sz w:val="22"/>
          <w:szCs w:val="22"/>
        </w:rPr>
        <w:t>elective modules</w:t>
      </w:r>
      <w:r w:rsidRPr="0099435D">
        <w:rPr>
          <w:rFonts w:ascii="Avenir Next" w:hAnsi="Avenir Next" w:cs="Arial"/>
          <w:sz w:val="22"/>
          <w:szCs w:val="22"/>
        </w:rPr>
        <w:t xml:space="preserve"> (see the e-mail that was sent to you </w:t>
      </w:r>
      <w:r w:rsidRPr="0099435D">
        <w:rPr>
          <w:rFonts w:ascii="Avenir Next" w:hAnsi="Avenir Next" w:cs="Arial"/>
          <w:bCs/>
          <w:sz w:val="22"/>
          <w:szCs w:val="22"/>
        </w:rPr>
        <w:t>when your place on the course was confirmed</w:t>
      </w:r>
      <w:r w:rsidRPr="0099435D">
        <w:rPr>
          <w:rFonts w:ascii="Avenir Next" w:hAnsi="Avenir Next" w:cs="Arial"/>
          <w:sz w:val="22"/>
          <w:szCs w:val="22"/>
        </w:rPr>
        <w:t xml:space="preserve">), you have a </w:t>
      </w:r>
      <w:r w:rsidRPr="0099435D">
        <w:rPr>
          <w:rFonts w:ascii="Avenir Next Demi Bold" w:hAnsi="Avenir Next Demi Bold" w:cs="Arial"/>
          <w:b/>
          <w:bCs/>
          <w:sz w:val="22"/>
          <w:szCs w:val="22"/>
        </w:rPr>
        <w:t>choice</w:t>
      </w:r>
      <w:r w:rsidRPr="0099435D">
        <w:rPr>
          <w:rFonts w:ascii="Avenir Next" w:hAnsi="Avenir Next" w:cs="Arial"/>
          <w:sz w:val="22"/>
          <w:szCs w:val="22"/>
        </w:rPr>
        <w:t xml:space="preserve"> as to when you may submit this assessment. You may either submit the assessment by </w:t>
      </w:r>
      <w:r w:rsidRPr="0099435D">
        <w:rPr>
          <w:rFonts w:ascii="Avenir Next Demi Bold" w:hAnsi="Avenir Next Demi Bold" w:cs="Arial"/>
          <w:b/>
          <w:bCs/>
          <w:sz w:val="22"/>
          <w:szCs w:val="22"/>
        </w:rPr>
        <w:t>23:00 (11 pm) GMT on 1 March 202</w:t>
      </w:r>
      <w:r w:rsidR="00B413F5" w:rsidRPr="0099435D">
        <w:rPr>
          <w:rFonts w:ascii="Avenir Next Demi Bold" w:hAnsi="Avenir Next Demi Bold" w:cs="Arial"/>
          <w:b/>
          <w:bCs/>
          <w:sz w:val="22"/>
          <w:szCs w:val="22"/>
        </w:rPr>
        <w:t>4</w:t>
      </w:r>
      <w:r w:rsidRPr="0099435D">
        <w:rPr>
          <w:rFonts w:ascii="Avenir Next" w:hAnsi="Avenir Next" w:cs="Arial"/>
          <w:sz w:val="22"/>
          <w:szCs w:val="22"/>
        </w:rPr>
        <w:t xml:space="preserve"> or by </w:t>
      </w:r>
      <w:r w:rsidRPr="0099435D">
        <w:rPr>
          <w:rFonts w:ascii="Avenir Next Demi Bold" w:hAnsi="Avenir Next Demi Bold" w:cs="Arial"/>
          <w:b/>
          <w:bCs/>
          <w:sz w:val="22"/>
          <w:szCs w:val="22"/>
        </w:rPr>
        <w:t xml:space="preserve">23:00 (11 pm) BST </w:t>
      </w:r>
      <w:r w:rsidR="000F579C" w:rsidRPr="0099435D">
        <w:rPr>
          <w:rFonts w:ascii="Avenir Next Demi Bold" w:hAnsi="Avenir Next Demi Bold" w:cs="Arial"/>
          <w:b/>
          <w:bCs/>
          <w:sz w:val="22"/>
          <w:szCs w:val="22"/>
        </w:rPr>
        <w:t xml:space="preserve">(GMT +1) </w:t>
      </w:r>
      <w:r w:rsidRPr="0099435D">
        <w:rPr>
          <w:rFonts w:ascii="Avenir Next Demi Bold" w:hAnsi="Avenir Next Demi Bold" w:cs="Arial"/>
          <w:b/>
          <w:bCs/>
          <w:sz w:val="22"/>
          <w:szCs w:val="22"/>
        </w:rPr>
        <w:t>on 31 July 202</w:t>
      </w:r>
      <w:r w:rsidR="00B413F5" w:rsidRPr="0099435D">
        <w:rPr>
          <w:rFonts w:ascii="Avenir Next Demi Bold" w:hAnsi="Avenir Next Demi Bold" w:cs="Arial"/>
          <w:b/>
          <w:bCs/>
          <w:sz w:val="22"/>
          <w:szCs w:val="22"/>
        </w:rPr>
        <w:t>4</w:t>
      </w:r>
      <w:r w:rsidRPr="0099435D">
        <w:rPr>
          <w:rFonts w:ascii="Avenir Next" w:hAnsi="Avenir Next" w:cs="Arial"/>
          <w:sz w:val="22"/>
          <w:szCs w:val="22"/>
        </w:rPr>
        <w:t>. If you elect to submit by 1 March 202</w:t>
      </w:r>
      <w:r w:rsidR="00B413F5" w:rsidRPr="0099435D">
        <w:rPr>
          <w:rFonts w:ascii="Avenir Next" w:hAnsi="Avenir Next" w:cs="Arial"/>
          <w:sz w:val="22"/>
          <w:szCs w:val="22"/>
        </w:rPr>
        <w:t>4</w:t>
      </w:r>
      <w:r w:rsidRPr="0099435D">
        <w:rPr>
          <w:rFonts w:ascii="Avenir Next" w:hAnsi="Avenir Next" w:cs="Arial"/>
          <w:sz w:val="22"/>
          <w:szCs w:val="22"/>
        </w:rPr>
        <w:t xml:space="preserve">, you </w:t>
      </w:r>
      <w:r w:rsidRPr="0099435D">
        <w:rPr>
          <w:rFonts w:ascii="Avenir Next Demi Bold" w:hAnsi="Avenir Next Demi Bold" w:cs="Arial"/>
          <w:b/>
          <w:bCs/>
          <w:sz w:val="22"/>
          <w:szCs w:val="22"/>
        </w:rPr>
        <w:t>may not</w:t>
      </w:r>
      <w:r w:rsidRPr="0099435D">
        <w:rPr>
          <w:rFonts w:ascii="Avenir Next" w:hAnsi="Avenir Next" w:cs="Arial"/>
          <w:sz w:val="22"/>
          <w:szCs w:val="22"/>
        </w:rPr>
        <w:t xml:space="preserve"> submit the assessment again by 31 July 202</w:t>
      </w:r>
      <w:r w:rsidR="00B413F5" w:rsidRPr="0099435D">
        <w:rPr>
          <w:rFonts w:ascii="Avenir Next" w:hAnsi="Avenir Next" w:cs="Arial"/>
          <w:sz w:val="22"/>
          <w:szCs w:val="22"/>
        </w:rPr>
        <w:t>4</w:t>
      </w:r>
      <w:r w:rsidRPr="0099435D">
        <w:rPr>
          <w:rFonts w:ascii="Avenir Next" w:hAnsi="Avenir Next" w:cs="Arial"/>
          <w:sz w:val="22"/>
          <w:szCs w:val="22"/>
        </w:rPr>
        <w:t xml:space="preserve"> (for example, in order to achieve a higher mark).</w:t>
      </w:r>
    </w:p>
    <w:p w14:paraId="40E8BCD6" w14:textId="77F1CC82" w:rsidR="0018267A" w:rsidRPr="0099435D" w:rsidRDefault="0018267A" w:rsidP="00CE2A6A">
      <w:pPr>
        <w:jc w:val="both"/>
        <w:rPr>
          <w:rFonts w:ascii="Avenir Next" w:hAnsi="Avenir Next" w:cs="Arial"/>
          <w:sz w:val="22"/>
          <w:szCs w:val="22"/>
        </w:rPr>
      </w:pPr>
    </w:p>
    <w:p w14:paraId="730563CC" w14:textId="77777777" w:rsidR="00F3323E" w:rsidRPr="0099435D" w:rsidRDefault="00F3323E" w:rsidP="00592F82">
      <w:pPr>
        <w:ind w:left="720" w:hanging="720"/>
        <w:jc w:val="both"/>
        <w:rPr>
          <w:rFonts w:ascii="Avenir Next" w:hAnsi="Avenir Next" w:cs="Arial"/>
          <w:sz w:val="22"/>
          <w:szCs w:val="22"/>
        </w:rPr>
      </w:pPr>
    </w:p>
    <w:p w14:paraId="2966AAD4" w14:textId="278446DE" w:rsidR="00F3323E" w:rsidRPr="0099435D" w:rsidRDefault="0049508F" w:rsidP="00E2622D">
      <w:pPr>
        <w:rPr>
          <w:rFonts w:ascii="Avenir Next Demi Bold" w:hAnsi="Avenir Next Demi Bold" w:cs="Arial"/>
          <w:b/>
          <w:bCs/>
          <w:sz w:val="22"/>
          <w:szCs w:val="22"/>
        </w:rPr>
      </w:pPr>
      <w:r w:rsidRPr="0099435D">
        <w:rPr>
          <w:rFonts w:ascii="Arial" w:hAnsi="Arial" w:cs="Arial"/>
          <w:b/>
          <w:sz w:val="22"/>
          <w:szCs w:val="22"/>
          <w:u w:val="single"/>
        </w:rPr>
        <w:br w:type="page"/>
      </w:r>
      <w:r w:rsidR="00F3323E" w:rsidRPr="0099435D">
        <w:rPr>
          <w:rFonts w:ascii="Avenir Next Demi Bold" w:hAnsi="Avenir Next Demi Bold" w:cs="Arial"/>
          <w:b/>
          <w:bCs/>
          <w:sz w:val="22"/>
          <w:szCs w:val="22"/>
          <w:u w:val="single"/>
        </w:rPr>
        <w:lastRenderedPageBreak/>
        <w:t>ANSWER ALL THE QUESTIONS</w:t>
      </w:r>
    </w:p>
    <w:p w14:paraId="62B460C7" w14:textId="04C03629" w:rsidR="00F3323E" w:rsidRPr="0099435D" w:rsidRDefault="00F3323E" w:rsidP="00707FC8">
      <w:pPr>
        <w:spacing w:line="276" w:lineRule="auto"/>
        <w:ind w:left="720" w:hanging="720"/>
        <w:jc w:val="both"/>
        <w:rPr>
          <w:rFonts w:ascii="Avenir Next Demi Bold" w:hAnsi="Avenir Next Demi Bold" w:cs="Arial"/>
          <w:b/>
          <w:bCs/>
          <w:sz w:val="22"/>
          <w:szCs w:val="22"/>
        </w:rPr>
      </w:pPr>
    </w:p>
    <w:p w14:paraId="5CEA69C8" w14:textId="123F8B12" w:rsidR="007F60D0" w:rsidRPr="0099435D" w:rsidRDefault="00540B44" w:rsidP="00BD0D57">
      <w:pPr>
        <w:jc w:val="both"/>
        <w:rPr>
          <w:rFonts w:ascii="Avenir Next Demi Bold" w:hAnsi="Avenir Next Demi Bold" w:cs="Arial"/>
          <w:b/>
          <w:bCs/>
          <w:sz w:val="22"/>
          <w:szCs w:val="22"/>
        </w:rPr>
      </w:pPr>
      <w:r w:rsidRPr="0099435D">
        <w:rPr>
          <w:rFonts w:ascii="Avenir Next Demi Bold" w:hAnsi="Avenir Next Demi Bold" w:cs="Arial"/>
          <w:b/>
          <w:bCs/>
          <w:color w:val="FF0000"/>
          <w:sz w:val="22"/>
          <w:szCs w:val="22"/>
        </w:rPr>
        <w:t xml:space="preserve">Please note that all references to the </w:t>
      </w:r>
      <w:r w:rsidR="008512FA" w:rsidRPr="0099435D">
        <w:rPr>
          <w:rFonts w:ascii="Avenir Next Demi Bold" w:hAnsi="Avenir Next Demi Bold" w:cs="Arial"/>
          <w:b/>
          <w:bCs/>
          <w:color w:val="FF0000"/>
          <w:sz w:val="22"/>
          <w:szCs w:val="22"/>
        </w:rPr>
        <w:t>“</w:t>
      </w:r>
      <w:r w:rsidRPr="0099435D">
        <w:rPr>
          <w:rFonts w:ascii="Avenir Next Demi Bold" w:hAnsi="Avenir Next Demi Bold" w:cs="Arial"/>
          <w:b/>
          <w:bCs/>
          <w:color w:val="FF0000"/>
          <w:sz w:val="22"/>
          <w:szCs w:val="22"/>
        </w:rPr>
        <w:t>MLCBI</w:t>
      </w:r>
      <w:r w:rsidR="008512FA" w:rsidRPr="0099435D">
        <w:rPr>
          <w:rFonts w:ascii="Avenir Next Demi Bold" w:hAnsi="Avenir Next Demi Bold" w:cs="Arial"/>
          <w:b/>
          <w:bCs/>
          <w:color w:val="FF0000"/>
          <w:sz w:val="22"/>
          <w:szCs w:val="22"/>
        </w:rPr>
        <w:t>”</w:t>
      </w:r>
      <w:r w:rsidRPr="0099435D">
        <w:rPr>
          <w:rFonts w:ascii="Avenir Next Demi Bold" w:hAnsi="Avenir Next Demi Bold" w:cs="Arial"/>
          <w:b/>
          <w:bCs/>
          <w:color w:val="FF0000"/>
          <w:sz w:val="22"/>
          <w:szCs w:val="22"/>
        </w:rPr>
        <w:t xml:space="preserve"> or </w:t>
      </w:r>
      <w:r w:rsidR="008512FA" w:rsidRPr="0099435D">
        <w:rPr>
          <w:rFonts w:ascii="Avenir Next Demi Bold" w:hAnsi="Avenir Next Demi Bold" w:cs="Arial"/>
          <w:b/>
          <w:bCs/>
          <w:color w:val="FF0000"/>
          <w:sz w:val="22"/>
          <w:szCs w:val="22"/>
        </w:rPr>
        <w:t>“</w:t>
      </w:r>
      <w:r w:rsidRPr="0099435D">
        <w:rPr>
          <w:rFonts w:ascii="Avenir Next Demi Bold" w:hAnsi="Avenir Next Demi Bold" w:cs="Arial"/>
          <w:b/>
          <w:bCs/>
          <w:color w:val="FF0000"/>
          <w:sz w:val="22"/>
          <w:szCs w:val="22"/>
        </w:rPr>
        <w:t>Model Law</w:t>
      </w:r>
      <w:r w:rsidR="008512FA" w:rsidRPr="0099435D">
        <w:rPr>
          <w:rFonts w:ascii="Avenir Next Demi Bold" w:hAnsi="Avenir Next Demi Bold" w:cs="Arial"/>
          <w:b/>
          <w:bCs/>
          <w:color w:val="FF0000"/>
          <w:sz w:val="22"/>
          <w:szCs w:val="22"/>
        </w:rPr>
        <w:t>”</w:t>
      </w:r>
      <w:r w:rsidRPr="0099435D">
        <w:rPr>
          <w:rFonts w:ascii="Avenir Next Demi Bold" w:hAnsi="Avenir Next Demi Bold" w:cs="Arial"/>
          <w:b/>
          <w:bCs/>
          <w:color w:val="FF0000"/>
          <w:sz w:val="22"/>
          <w:szCs w:val="22"/>
        </w:rPr>
        <w:t xml:space="preserve"> </w:t>
      </w:r>
      <w:r w:rsidR="00413D3A" w:rsidRPr="0099435D">
        <w:rPr>
          <w:rFonts w:ascii="Avenir Next Demi Bold" w:hAnsi="Avenir Next Demi Bold" w:cs="Arial"/>
          <w:b/>
          <w:bCs/>
          <w:color w:val="FF0000"/>
          <w:sz w:val="22"/>
          <w:szCs w:val="22"/>
        </w:rPr>
        <w:t xml:space="preserve">in this assessment </w:t>
      </w:r>
      <w:r w:rsidRPr="0099435D">
        <w:rPr>
          <w:rFonts w:ascii="Avenir Next Demi Bold" w:hAnsi="Avenir Next Demi Bold" w:cs="Arial"/>
          <w:b/>
          <w:bCs/>
          <w:color w:val="FF0000"/>
          <w:sz w:val="22"/>
          <w:szCs w:val="22"/>
        </w:rPr>
        <w:t>are references to the Model Law on Cross-Border Insolvency.</w:t>
      </w:r>
    </w:p>
    <w:p w14:paraId="30FB22D5" w14:textId="77777777" w:rsidR="007F60D0" w:rsidRPr="0099435D" w:rsidRDefault="007F60D0" w:rsidP="00707FC8">
      <w:pPr>
        <w:spacing w:line="276" w:lineRule="auto"/>
        <w:ind w:left="720" w:hanging="720"/>
        <w:jc w:val="both"/>
        <w:rPr>
          <w:rFonts w:ascii="Avenir Next Demi Bold" w:hAnsi="Avenir Next Demi Bold" w:cs="Arial"/>
          <w:b/>
          <w:bCs/>
          <w:sz w:val="22"/>
          <w:szCs w:val="22"/>
        </w:rPr>
      </w:pPr>
    </w:p>
    <w:p w14:paraId="7855E8A8" w14:textId="3F6B427A" w:rsidR="005D43E0" w:rsidRPr="0099435D" w:rsidRDefault="0029433F" w:rsidP="00707FC8">
      <w:pPr>
        <w:spacing w:line="276" w:lineRule="auto"/>
        <w:jc w:val="both"/>
        <w:rPr>
          <w:rFonts w:ascii="Avenir Next Demi Bold" w:hAnsi="Avenir Next Demi Bold" w:cs="Arial"/>
          <w:b/>
          <w:bCs/>
          <w:sz w:val="22"/>
          <w:szCs w:val="22"/>
        </w:rPr>
      </w:pPr>
      <w:r w:rsidRPr="0099435D">
        <w:rPr>
          <w:rFonts w:ascii="Avenir Next Demi Bold" w:hAnsi="Avenir Next Demi Bold" w:cs="Arial"/>
          <w:b/>
          <w:bCs/>
          <w:sz w:val="22"/>
          <w:szCs w:val="22"/>
        </w:rPr>
        <w:t>QUESTION 1</w:t>
      </w:r>
      <w:r w:rsidR="005D43E0" w:rsidRPr="0099435D">
        <w:rPr>
          <w:rFonts w:ascii="Avenir Next Demi Bold" w:hAnsi="Avenir Next Demi Bold" w:cs="Arial"/>
          <w:b/>
          <w:bCs/>
          <w:sz w:val="22"/>
          <w:szCs w:val="22"/>
        </w:rPr>
        <w:t xml:space="preserve"> (multiple-choice questions) [10 marks</w:t>
      </w:r>
      <w:r w:rsidR="00D17FDC" w:rsidRPr="0099435D">
        <w:rPr>
          <w:rFonts w:ascii="Avenir Next Demi Bold" w:hAnsi="Avenir Next Demi Bold" w:cs="Arial"/>
          <w:b/>
          <w:bCs/>
          <w:sz w:val="22"/>
          <w:szCs w:val="22"/>
        </w:rPr>
        <w:t xml:space="preserve"> in total</w:t>
      </w:r>
      <w:r w:rsidR="005D43E0" w:rsidRPr="0099435D">
        <w:rPr>
          <w:rFonts w:ascii="Avenir Next Demi Bold" w:hAnsi="Avenir Next Demi Bold" w:cs="Arial"/>
          <w:b/>
          <w:bCs/>
          <w:sz w:val="22"/>
          <w:szCs w:val="22"/>
        </w:rPr>
        <w:t>]</w:t>
      </w:r>
    </w:p>
    <w:p w14:paraId="3CF1A35C" w14:textId="77777777" w:rsidR="00F3323E" w:rsidRPr="0099435D" w:rsidRDefault="00F3323E" w:rsidP="00707FC8">
      <w:pPr>
        <w:spacing w:line="276" w:lineRule="auto"/>
        <w:ind w:left="720" w:hanging="720"/>
        <w:jc w:val="both"/>
        <w:rPr>
          <w:rFonts w:ascii="Avenir Next Demi Bold" w:hAnsi="Avenir Next Demi Bold" w:cs="Arial"/>
          <w:b/>
          <w:bCs/>
          <w:sz w:val="22"/>
          <w:szCs w:val="22"/>
        </w:rPr>
      </w:pPr>
    </w:p>
    <w:p w14:paraId="52F192E0" w14:textId="4F9975C1" w:rsidR="005D43E0" w:rsidRPr="0099435D" w:rsidRDefault="005D43E0" w:rsidP="00707FC8">
      <w:pPr>
        <w:spacing w:line="276" w:lineRule="auto"/>
        <w:jc w:val="both"/>
        <w:rPr>
          <w:rFonts w:ascii="Avenir Next" w:hAnsi="Avenir Next" w:cs="Arial"/>
          <w:sz w:val="22"/>
          <w:szCs w:val="22"/>
        </w:rPr>
      </w:pPr>
      <w:r w:rsidRPr="0099435D">
        <w:rPr>
          <w:rFonts w:ascii="Avenir Next" w:hAnsi="Avenir Next" w:cs="Arial"/>
          <w:sz w:val="22"/>
          <w:szCs w:val="22"/>
        </w:rPr>
        <w:t>Questions 1.1. – 1.10</w:t>
      </w:r>
      <w:r w:rsidR="00341AA6" w:rsidRPr="0099435D">
        <w:rPr>
          <w:rFonts w:ascii="Avenir Next" w:hAnsi="Avenir Next" w:cs="Arial"/>
          <w:sz w:val="22"/>
          <w:szCs w:val="22"/>
        </w:rPr>
        <w:t>.</w:t>
      </w:r>
      <w:r w:rsidRPr="0099435D">
        <w:rPr>
          <w:rFonts w:ascii="Avenir Next" w:hAnsi="Avenir Next" w:cs="Arial"/>
          <w:sz w:val="22"/>
          <w:szCs w:val="22"/>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9435D">
        <w:rPr>
          <w:rFonts w:ascii="Avenir Next" w:hAnsi="Avenir Next" w:cs="Arial"/>
          <w:sz w:val="22"/>
          <w:szCs w:val="22"/>
        </w:rPr>
        <w:t>answer</w:t>
      </w:r>
      <w:proofErr w:type="gramEnd"/>
      <w:r w:rsidRPr="0099435D">
        <w:rPr>
          <w:rFonts w:ascii="Avenir Next" w:hAnsi="Avenir Next" w:cs="Arial"/>
          <w:sz w:val="22"/>
          <w:szCs w:val="22"/>
        </w:rPr>
        <w:t xml:space="preserve"> and </w:t>
      </w:r>
      <w:r w:rsidRPr="0099435D">
        <w:rPr>
          <w:rFonts w:ascii="Avenir Next" w:hAnsi="Avenir Next" w:cs="Arial"/>
          <w:sz w:val="22"/>
          <w:szCs w:val="22"/>
          <w:highlight w:val="yellow"/>
        </w:rPr>
        <w:t>mark your selection on the answer sheet</w:t>
      </w:r>
      <w:r w:rsidR="00397D3A" w:rsidRPr="0099435D">
        <w:rPr>
          <w:rFonts w:ascii="Avenir Next" w:hAnsi="Avenir Next" w:cs="Arial"/>
          <w:sz w:val="22"/>
          <w:szCs w:val="22"/>
          <w:highlight w:val="yellow"/>
        </w:rPr>
        <w:t xml:space="preserve"> by highlighting the </w:t>
      </w:r>
      <w:r w:rsidR="0036565C" w:rsidRPr="0099435D">
        <w:rPr>
          <w:rFonts w:ascii="Avenir Next" w:hAnsi="Avenir Next" w:cs="Arial"/>
          <w:sz w:val="22"/>
          <w:szCs w:val="22"/>
          <w:highlight w:val="yellow"/>
        </w:rPr>
        <w:t xml:space="preserve">relevant paragraph </w:t>
      </w:r>
      <w:r w:rsidR="0036565C" w:rsidRPr="0099435D">
        <w:rPr>
          <w:rFonts w:ascii="Avenir Next Demi Bold" w:hAnsi="Avenir Next Demi Bold" w:cs="Arial"/>
          <w:b/>
          <w:bCs/>
          <w:sz w:val="22"/>
          <w:szCs w:val="22"/>
          <w:highlight w:val="yellow"/>
        </w:rPr>
        <w:t>in yellow</w:t>
      </w:r>
      <w:r w:rsidRPr="0099435D">
        <w:rPr>
          <w:rFonts w:ascii="Avenir Next" w:hAnsi="Avenir Next" w:cs="Arial"/>
          <w:sz w:val="22"/>
          <w:szCs w:val="22"/>
        </w:rPr>
        <w:t>.</w:t>
      </w:r>
      <w:r w:rsidR="0036565C" w:rsidRPr="0099435D">
        <w:rPr>
          <w:rFonts w:ascii="Avenir Next" w:hAnsi="Avenir Next" w:cs="Arial"/>
          <w:sz w:val="22"/>
          <w:szCs w:val="22"/>
        </w:rPr>
        <w:t xml:space="preserve"> Select only </w:t>
      </w:r>
      <w:r w:rsidR="0036565C" w:rsidRPr="0099435D">
        <w:rPr>
          <w:rFonts w:ascii="Avenir Next Demi Bold" w:hAnsi="Avenir Next Demi Bold" w:cs="Arial"/>
          <w:b/>
          <w:bCs/>
          <w:sz w:val="22"/>
          <w:szCs w:val="22"/>
        </w:rPr>
        <w:t>ONE</w:t>
      </w:r>
      <w:r w:rsidR="0036565C" w:rsidRPr="0099435D">
        <w:rPr>
          <w:rFonts w:ascii="Avenir Next" w:hAnsi="Avenir Next" w:cs="Arial"/>
          <w:sz w:val="22"/>
          <w:szCs w:val="22"/>
        </w:rPr>
        <w:t xml:space="preserve"> answer</w:t>
      </w:r>
      <w:r w:rsidR="00A60074" w:rsidRPr="0099435D">
        <w:rPr>
          <w:rFonts w:ascii="Avenir Next" w:hAnsi="Avenir Next" w:cs="Arial"/>
          <w:sz w:val="22"/>
          <w:szCs w:val="22"/>
        </w:rPr>
        <w:t>. Candidates who select more than one answer will receive no mark for that specific question.</w:t>
      </w:r>
    </w:p>
    <w:p w14:paraId="27033D10" w14:textId="424A462F" w:rsidR="00AF228E" w:rsidRPr="0099435D" w:rsidRDefault="00AF228E" w:rsidP="00707FC8">
      <w:pPr>
        <w:autoSpaceDE w:val="0"/>
        <w:autoSpaceDN w:val="0"/>
        <w:adjustRightInd w:val="0"/>
        <w:spacing w:line="276" w:lineRule="auto"/>
        <w:jc w:val="both"/>
        <w:rPr>
          <w:rFonts w:ascii="Avenir Next" w:hAnsi="Avenir Next" w:cs="Arial"/>
          <w:sz w:val="22"/>
          <w:szCs w:val="22"/>
        </w:rPr>
      </w:pPr>
    </w:p>
    <w:p w14:paraId="43F355DA" w14:textId="77777777" w:rsidR="00E9597C" w:rsidRPr="0099435D" w:rsidRDefault="00E9597C"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1.1 </w:t>
      </w:r>
    </w:p>
    <w:p w14:paraId="280FEE57" w14:textId="77777777" w:rsidR="00E9597C" w:rsidRPr="0099435D" w:rsidRDefault="00E9597C" w:rsidP="00707FC8">
      <w:pPr>
        <w:jc w:val="both"/>
        <w:rPr>
          <w:rFonts w:ascii="Avenir Next" w:hAnsi="Avenir Next" w:cs="Arial"/>
          <w:sz w:val="22"/>
          <w:szCs w:val="22"/>
        </w:rPr>
      </w:pPr>
    </w:p>
    <w:p w14:paraId="6C338146" w14:textId="619DDCFC" w:rsidR="00B263D0" w:rsidRPr="0099435D" w:rsidRDefault="00B263D0" w:rsidP="00B263D0">
      <w:pPr>
        <w:jc w:val="both"/>
        <w:rPr>
          <w:rFonts w:ascii="Avenir Next Demi Bold" w:hAnsi="Avenir Next Demi Bold" w:cs="Arial"/>
          <w:b/>
          <w:bCs/>
          <w:sz w:val="22"/>
          <w:szCs w:val="22"/>
        </w:rPr>
      </w:pPr>
      <w:r w:rsidRPr="0099435D">
        <w:rPr>
          <w:rFonts w:ascii="Avenir Next" w:hAnsi="Avenir Next" w:cs="Arial"/>
          <w:sz w:val="22"/>
          <w:szCs w:val="22"/>
        </w:rPr>
        <w:t xml:space="preserve">Which one of the following international organisations’ </w:t>
      </w:r>
      <w:proofErr w:type="gramStart"/>
      <w:r w:rsidRPr="0099435D">
        <w:rPr>
          <w:rFonts w:ascii="Avenir Next" w:hAnsi="Avenir Next" w:cs="Arial"/>
          <w:sz w:val="22"/>
          <w:szCs w:val="22"/>
        </w:rPr>
        <w:t>mandate</w:t>
      </w:r>
      <w:proofErr w:type="gramEnd"/>
      <w:r w:rsidRPr="0099435D">
        <w:rPr>
          <w:rFonts w:ascii="Avenir Next" w:hAnsi="Avenir Next" w:cs="Arial"/>
          <w:sz w:val="22"/>
          <w:szCs w:val="22"/>
        </w:rPr>
        <w:t xml:space="preserve"> is to further the </w:t>
      </w:r>
      <w:r w:rsidRPr="0099435D">
        <w:rPr>
          <w:rFonts w:ascii="Avenir Next Demi Bold" w:hAnsi="Avenir Next Demi Bold" w:cs="Arial"/>
          <w:b/>
          <w:bCs/>
          <w:sz w:val="22"/>
          <w:szCs w:val="22"/>
          <w:u w:val="single"/>
        </w:rPr>
        <w:t>progressive harmoni</w:t>
      </w:r>
      <w:r w:rsidR="00B66441" w:rsidRPr="0099435D">
        <w:rPr>
          <w:rFonts w:ascii="Avenir Next Demi Bold" w:hAnsi="Avenir Next Demi Bold" w:cs="Arial"/>
          <w:b/>
          <w:bCs/>
          <w:sz w:val="22"/>
          <w:szCs w:val="22"/>
          <w:u w:val="single"/>
        </w:rPr>
        <w:t>z</w:t>
      </w:r>
      <w:r w:rsidRPr="0099435D">
        <w:rPr>
          <w:rFonts w:ascii="Avenir Next Demi Bold" w:hAnsi="Avenir Next Demi Bold" w:cs="Arial"/>
          <w:b/>
          <w:bCs/>
          <w:sz w:val="22"/>
          <w:szCs w:val="22"/>
          <w:u w:val="single"/>
        </w:rPr>
        <w:t>ation of the law of international trade</w:t>
      </w:r>
      <w:r w:rsidRPr="0099435D">
        <w:rPr>
          <w:rFonts w:ascii="Avenir Next" w:hAnsi="Avenir Next" w:cs="Arial"/>
          <w:sz w:val="22"/>
          <w:szCs w:val="22"/>
        </w:rPr>
        <w:t>?</w:t>
      </w:r>
    </w:p>
    <w:p w14:paraId="0EF352C5" w14:textId="77777777" w:rsidR="00B263D0" w:rsidRPr="0099435D" w:rsidRDefault="00B263D0" w:rsidP="00B263D0">
      <w:pPr>
        <w:jc w:val="both"/>
        <w:rPr>
          <w:rFonts w:ascii="Avenir Next Demi Bold" w:hAnsi="Avenir Next Demi Bold" w:cs="Arial"/>
          <w:b/>
          <w:bCs/>
          <w:sz w:val="22"/>
          <w:szCs w:val="22"/>
        </w:rPr>
      </w:pPr>
    </w:p>
    <w:p w14:paraId="27BAF841" w14:textId="77777777" w:rsidR="00B263D0" w:rsidRPr="0099435D" w:rsidRDefault="00B263D0" w:rsidP="00B263D0">
      <w:pPr>
        <w:pStyle w:val="ListParagraph"/>
        <w:numPr>
          <w:ilvl w:val="0"/>
          <w:numId w:val="14"/>
        </w:numPr>
        <w:ind w:left="426" w:hanging="426"/>
        <w:jc w:val="both"/>
        <w:rPr>
          <w:rFonts w:ascii="Avenir Next" w:hAnsi="Avenir Next" w:cs="Arial"/>
          <w:sz w:val="22"/>
          <w:szCs w:val="22"/>
        </w:rPr>
      </w:pPr>
      <w:r w:rsidRPr="0099435D">
        <w:rPr>
          <w:rFonts w:ascii="Avenir Next" w:hAnsi="Avenir Next" w:cs="Arial"/>
          <w:sz w:val="22"/>
          <w:szCs w:val="22"/>
        </w:rPr>
        <w:t>World Trade Organization.</w:t>
      </w:r>
    </w:p>
    <w:p w14:paraId="4AD2A14A" w14:textId="77777777" w:rsidR="00B263D0" w:rsidRPr="0099435D" w:rsidRDefault="00B263D0" w:rsidP="00B263D0">
      <w:pPr>
        <w:pStyle w:val="ListParagraph"/>
        <w:ind w:left="426" w:hanging="426"/>
        <w:jc w:val="both"/>
        <w:rPr>
          <w:rFonts w:ascii="Avenir Next" w:hAnsi="Avenir Next" w:cs="Arial"/>
          <w:sz w:val="22"/>
          <w:szCs w:val="22"/>
        </w:rPr>
      </w:pPr>
    </w:p>
    <w:p w14:paraId="0D827F42" w14:textId="77777777" w:rsidR="00B263D0" w:rsidRPr="0099435D" w:rsidRDefault="00B263D0" w:rsidP="00B263D0">
      <w:pPr>
        <w:pStyle w:val="ListParagraph"/>
        <w:numPr>
          <w:ilvl w:val="0"/>
          <w:numId w:val="14"/>
        </w:numPr>
        <w:ind w:left="426" w:hanging="426"/>
        <w:jc w:val="both"/>
        <w:rPr>
          <w:rFonts w:ascii="Avenir Next" w:hAnsi="Avenir Next" w:cs="Arial"/>
          <w:sz w:val="22"/>
          <w:szCs w:val="22"/>
        </w:rPr>
      </w:pPr>
      <w:r w:rsidRPr="0099435D">
        <w:rPr>
          <w:rFonts w:ascii="Avenir Next" w:hAnsi="Avenir Next" w:cs="Arial"/>
          <w:sz w:val="22"/>
          <w:szCs w:val="22"/>
          <w:highlight w:val="yellow"/>
        </w:rPr>
        <w:t>The United Nations Commission on International Trade Law.</w:t>
      </w:r>
    </w:p>
    <w:p w14:paraId="6258C59D" w14:textId="77777777" w:rsidR="00B263D0" w:rsidRPr="0099435D" w:rsidRDefault="00B263D0" w:rsidP="00B263D0">
      <w:pPr>
        <w:ind w:hanging="426"/>
        <w:jc w:val="both"/>
        <w:rPr>
          <w:rFonts w:ascii="Avenir Next" w:hAnsi="Avenir Next" w:cs="Arial"/>
          <w:sz w:val="22"/>
          <w:szCs w:val="22"/>
        </w:rPr>
      </w:pPr>
    </w:p>
    <w:p w14:paraId="02A2128C" w14:textId="77777777" w:rsidR="00B263D0" w:rsidRPr="0099435D" w:rsidRDefault="00B263D0" w:rsidP="00B263D0">
      <w:pPr>
        <w:pStyle w:val="ListParagraph"/>
        <w:numPr>
          <w:ilvl w:val="0"/>
          <w:numId w:val="14"/>
        </w:numPr>
        <w:ind w:left="426" w:hanging="426"/>
        <w:jc w:val="both"/>
        <w:rPr>
          <w:rFonts w:ascii="Avenir Next" w:hAnsi="Avenir Next" w:cs="Arial"/>
          <w:sz w:val="22"/>
          <w:szCs w:val="22"/>
        </w:rPr>
      </w:pPr>
      <w:r w:rsidRPr="0099435D">
        <w:rPr>
          <w:rFonts w:ascii="Avenir Next" w:hAnsi="Avenir Next" w:cs="Arial"/>
          <w:sz w:val="22"/>
          <w:szCs w:val="22"/>
        </w:rPr>
        <w:t>The United Nations Conference on Trade and Development.</w:t>
      </w:r>
    </w:p>
    <w:p w14:paraId="4090B348" w14:textId="77777777" w:rsidR="00D45AEA" w:rsidRPr="0099435D" w:rsidRDefault="00D45AEA" w:rsidP="00D45AEA">
      <w:pPr>
        <w:jc w:val="both"/>
        <w:rPr>
          <w:rFonts w:ascii="Avenir Next" w:hAnsi="Avenir Next" w:cs="Arial"/>
          <w:sz w:val="22"/>
          <w:szCs w:val="22"/>
        </w:rPr>
      </w:pPr>
    </w:p>
    <w:p w14:paraId="1EDB374E" w14:textId="77777777" w:rsidR="00E9597C" w:rsidRPr="0099435D" w:rsidRDefault="00E9597C"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Question 1.2</w:t>
      </w:r>
    </w:p>
    <w:p w14:paraId="2FDFDBCB" w14:textId="77777777" w:rsidR="00E9597C" w:rsidRPr="0099435D" w:rsidRDefault="00E9597C" w:rsidP="00707FC8">
      <w:pPr>
        <w:jc w:val="both"/>
        <w:rPr>
          <w:rFonts w:ascii="Avenir Next" w:hAnsi="Avenir Next" w:cs="Arial"/>
          <w:b/>
          <w:bCs/>
          <w:sz w:val="22"/>
          <w:szCs w:val="22"/>
        </w:rPr>
      </w:pPr>
    </w:p>
    <w:p w14:paraId="49053D09" w14:textId="77777777" w:rsidR="00AD0E59" w:rsidRPr="0099435D" w:rsidRDefault="00AD0E59" w:rsidP="004E1674">
      <w:pPr>
        <w:jc w:val="both"/>
        <w:rPr>
          <w:rFonts w:ascii="Avenir Next" w:hAnsi="Avenir Next" w:cs="Arial"/>
          <w:sz w:val="22"/>
          <w:szCs w:val="22"/>
        </w:rPr>
      </w:pPr>
      <w:r w:rsidRPr="0099435D">
        <w:rPr>
          <w:rFonts w:ascii="Avenir Next" w:hAnsi="Avenir Next" w:cs="Arial"/>
          <w:sz w:val="22"/>
          <w:szCs w:val="22"/>
        </w:rPr>
        <w:t xml:space="preserve">Which trend(s) and process(es) served as a </w:t>
      </w:r>
      <w:r w:rsidRPr="0099435D">
        <w:rPr>
          <w:rFonts w:ascii="Avenir Next Demi Bold" w:hAnsi="Avenir Next Demi Bold" w:cs="Arial"/>
          <w:b/>
          <w:bCs/>
          <w:sz w:val="22"/>
          <w:szCs w:val="22"/>
          <w:u w:val="single"/>
        </w:rPr>
        <w:t>proximate cause</w:t>
      </w:r>
      <w:r w:rsidRPr="0099435D">
        <w:rPr>
          <w:rFonts w:ascii="Avenir Next" w:hAnsi="Avenir Next" w:cs="Arial"/>
          <w:sz w:val="22"/>
          <w:szCs w:val="22"/>
        </w:rPr>
        <w:t xml:space="preserve"> for the development MLCBI?</w:t>
      </w:r>
    </w:p>
    <w:p w14:paraId="2FE5077D" w14:textId="77777777" w:rsidR="004E1674" w:rsidRPr="0099435D" w:rsidRDefault="004E1674" w:rsidP="004E1674">
      <w:pPr>
        <w:jc w:val="both"/>
        <w:rPr>
          <w:rFonts w:ascii="Avenir Next" w:hAnsi="Avenir Next" w:cs="Arial"/>
          <w:sz w:val="22"/>
          <w:szCs w:val="22"/>
        </w:rPr>
      </w:pPr>
    </w:p>
    <w:p w14:paraId="69034B9F" w14:textId="77777777" w:rsidR="00AD0E59" w:rsidRPr="0099435D" w:rsidRDefault="00AD0E59" w:rsidP="004E1674">
      <w:pPr>
        <w:pStyle w:val="ListParagraph"/>
        <w:numPr>
          <w:ilvl w:val="0"/>
          <w:numId w:val="51"/>
        </w:numPr>
        <w:ind w:left="426" w:hanging="426"/>
        <w:rPr>
          <w:rFonts w:ascii="Avenir Next" w:hAnsi="Avenir Next"/>
          <w:sz w:val="22"/>
          <w:szCs w:val="28"/>
        </w:rPr>
      </w:pPr>
      <w:r w:rsidRPr="0099435D">
        <w:rPr>
          <w:rFonts w:ascii="Avenir Next" w:hAnsi="Avenir Next"/>
          <w:sz w:val="22"/>
          <w:szCs w:val="28"/>
        </w:rPr>
        <w:t>Rise of corporations.</w:t>
      </w:r>
    </w:p>
    <w:p w14:paraId="3E790C4C" w14:textId="77777777" w:rsidR="00AD0E59" w:rsidRPr="0099435D" w:rsidRDefault="00AD0E59" w:rsidP="00AD0E59">
      <w:pPr>
        <w:pStyle w:val="ListParagraph"/>
        <w:ind w:left="426" w:hanging="426"/>
        <w:rPr>
          <w:rFonts w:ascii="Avenir Next" w:hAnsi="Avenir Next"/>
          <w:sz w:val="22"/>
          <w:szCs w:val="28"/>
        </w:rPr>
      </w:pPr>
    </w:p>
    <w:p w14:paraId="44D98AEA" w14:textId="77777777" w:rsidR="00AD0E59" w:rsidRPr="0099435D" w:rsidRDefault="00AD0E59" w:rsidP="00AD0E59">
      <w:pPr>
        <w:pStyle w:val="ListParagraph"/>
        <w:numPr>
          <w:ilvl w:val="0"/>
          <w:numId w:val="51"/>
        </w:numPr>
        <w:ind w:left="426" w:hanging="426"/>
        <w:rPr>
          <w:rFonts w:ascii="Avenir Next" w:hAnsi="Avenir Next"/>
          <w:sz w:val="22"/>
          <w:szCs w:val="28"/>
        </w:rPr>
      </w:pPr>
      <w:r w:rsidRPr="0099435D">
        <w:rPr>
          <w:rFonts w:ascii="Avenir Next" w:hAnsi="Avenir Next"/>
          <w:sz w:val="22"/>
          <w:szCs w:val="28"/>
        </w:rPr>
        <w:t>Internationalisation.</w:t>
      </w:r>
    </w:p>
    <w:p w14:paraId="68B2FB89" w14:textId="77777777" w:rsidR="00AD0E59" w:rsidRPr="0099435D" w:rsidRDefault="00AD0E59" w:rsidP="00AD0E59">
      <w:pPr>
        <w:ind w:left="426" w:hanging="426"/>
        <w:rPr>
          <w:rFonts w:ascii="Avenir Next" w:hAnsi="Avenir Next"/>
          <w:sz w:val="22"/>
          <w:szCs w:val="28"/>
        </w:rPr>
      </w:pPr>
    </w:p>
    <w:p w14:paraId="3568B061" w14:textId="0AA438B4" w:rsidR="00AD0E59" w:rsidRPr="0099435D" w:rsidRDefault="00AD0E59" w:rsidP="00AD0E59">
      <w:pPr>
        <w:pStyle w:val="ListParagraph"/>
        <w:numPr>
          <w:ilvl w:val="0"/>
          <w:numId w:val="51"/>
        </w:numPr>
        <w:ind w:left="426" w:hanging="426"/>
        <w:rPr>
          <w:rFonts w:ascii="Avenir Next" w:hAnsi="Avenir Next"/>
          <w:sz w:val="22"/>
          <w:szCs w:val="28"/>
        </w:rPr>
      </w:pPr>
      <w:r w:rsidRPr="0099435D">
        <w:rPr>
          <w:rFonts w:ascii="Avenir Next" w:hAnsi="Avenir Next"/>
          <w:sz w:val="22"/>
          <w:szCs w:val="28"/>
        </w:rPr>
        <w:t>Globali</w:t>
      </w:r>
      <w:r w:rsidR="00B66441" w:rsidRPr="0099435D">
        <w:rPr>
          <w:rFonts w:ascii="Avenir Next" w:hAnsi="Avenir Next"/>
          <w:sz w:val="22"/>
          <w:szCs w:val="28"/>
        </w:rPr>
        <w:t>z</w:t>
      </w:r>
      <w:r w:rsidRPr="0099435D">
        <w:rPr>
          <w:rFonts w:ascii="Avenir Next" w:hAnsi="Avenir Next"/>
          <w:sz w:val="22"/>
          <w:szCs w:val="28"/>
        </w:rPr>
        <w:t>ation.</w:t>
      </w:r>
    </w:p>
    <w:p w14:paraId="0C434B83" w14:textId="77777777" w:rsidR="00AD0E59" w:rsidRPr="0099435D" w:rsidRDefault="00AD0E59" w:rsidP="00AD0E59">
      <w:pPr>
        <w:ind w:left="426" w:hanging="426"/>
        <w:rPr>
          <w:rFonts w:ascii="Avenir Next" w:hAnsi="Avenir Next"/>
          <w:sz w:val="22"/>
          <w:szCs w:val="28"/>
        </w:rPr>
      </w:pPr>
    </w:p>
    <w:p w14:paraId="0CB4A501" w14:textId="77777777" w:rsidR="00AD0E59" w:rsidRPr="0099435D" w:rsidRDefault="00AD0E59" w:rsidP="00AD0E59">
      <w:pPr>
        <w:pStyle w:val="ListParagraph"/>
        <w:numPr>
          <w:ilvl w:val="0"/>
          <w:numId w:val="51"/>
        </w:numPr>
        <w:ind w:left="426" w:hanging="426"/>
        <w:rPr>
          <w:rFonts w:ascii="Avenir Next" w:hAnsi="Avenir Next"/>
          <w:sz w:val="22"/>
          <w:szCs w:val="28"/>
        </w:rPr>
      </w:pPr>
      <w:r w:rsidRPr="0099435D">
        <w:rPr>
          <w:rFonts w:ascii="Avenir Next" w:hAnsi="Avenir Next"/>
          <w:sz w:val="22"/>
          <w:szCs w:val="28"/>
        </w:rPr>
        <w:t>Universalism.</w:t>
      </w:r>
    </w:p>
    <w:p w14:paraId="092AC4A0" w14:textId="77777777" w:rsidR="00AD0E59" w:rsidRPr="0099435D" w:rsidRDefault="00AD0E59" w:rsidP="00AD0E59">
      <w:pPr>
        <w:ind w:left="426" w:hanging="426"/>
        <w:rPr>
          <w:rFonts w:ascii="Avenir Next" w:hAnsi="Avenir Next"/>
          <w:sz w:val="22"/>
          <w:szCs w:val="28"/>
        </w:rPr>
      </w:pPr>
    </w:p>
    <w:p w14:paraId="48C5D683" w14:textId="77777777" w:rsidR="00AD0E59" w:rsidRPr="0099435D" w:rsidRDefault="00AD0E59" w:rsidP="00AD0E59">
      <w:pPr>
        <w:pStyle w:val="ListParagraph"/>
        <w:numPr>
          <w:ilvl w:val="0"/>
          <w:numId w:val="51"/>
        </w:numPr>
        <w:ind w:left="426" w:hanging="426"/>
        <w:rPr>
          <w:rFonts w:ascii="Avenir Next" w:hAnsi="Avenir Next"/>
          <w:sz w:val="22"/>
          <w:szCs w:val="28"/>
        </w:rPr>
      </w:pPr>
      <w:r w:rsidRPr="0099435D">
        <w:rPr>
          <w:rFonts w:ascii="Avenir Next" w:hAnsi="Avenir Next"/>
          <w:sz w:val="22"/>
          <w:szCs w:val="28"/>
        </w:rPr>
        <w:t>Territorialism.</w:t>
      </w:r>
    </w:p>
    <w:p w14:paraId="68C335C1" w14:textId="77777777" w:rsidR="00AD0E59" w:rsidRPr="0099435D" w:rsidRDefault="00AD0E59" w:rsidP="00AD0E59">
      <w:pPr>
        <w:ind w:left="426" w:hanging="426"/>
        <w:rPr>
          <w:rFonts w:ascii="Avenir Next" w:hAnsi="Avenir Next"/>
          <w:sz w:val="22"/>
          <w:szCs w:val="28"/>
        </w:rPr>
      </w:pPr>
    </w:p>
    <w:p w14:paraId="23F228F9" w14:textId="77777777" w:rsidR="00AD0E59" w:rsidRPr="0099435D" w:rsidRDefault="00AD0E59" w:rsidP="00AD0E59">
      <w:pPr>
        <w:pStyle w:val="ListParagraph"/>
        <w:numPr>
          <w:ilvl w:val="0"/>
          <w:numId w:val="51"/>
        </w:numPr>
        <w:ind w:left="426" w:hanging="426"/>
        <w:rPr>
          <w:rFonts w:ascii="Avenir Next" w:hAnsi="Avenir Next"/>
          <w:sz w:val="22"/>
          <w:szCs w:val="28"/>
        </w:rPr>
      </w:pPr>
      <w:r w:rsidRPr="0099435D">
        <w:rPr>
          <w:rFonts w:ascii="Avenir Next" w:hAnsi="Avenir Next"/>
          <w:sz w:val="22"/>
          <w:szCs w:val="28"/>
        </w:rPr>
        <w:t>Technological advances.</w:t>
      </w:r>
    </w:p>
    <w:p w14:paraId="1C1A959A" w14:textId="77777777" w:rsidR="00AD0E59" w:rsidRPr="0099435D" w:rsidRDefault="00AD0E59" w:rsidP="00AD0E59">
      <w:pPr>
        <w:pStyle w:val="ListParagraph"/>
        <w:ind w:left="567"/>
        <w:rPr>
          <w:rFonts w:ascii="Avenir Next" w:hAnsi="Avenir Next"/>
          <w:sz w:val="22"/>
          <w:szCs w:val="28"/>
        </w:rPr>
      </w:pPr>
    </w:p>
    <w:p w14:paraId="42E9F0D0" w14:textId="77777777" w:rsidR="00AD0E59" w:rsidRPr="0099435D" w:rsidRDefault="00AD0E59" w:rsidP="00AD0E59">
      <w:pPr>
        <w:spacing w:after="240"/>
        <w:jc w:val="both"/>
        <w:rPr>
          <w:rFonts w:ascii="Avenir Next" w:hAnsi="Avenir Next" w:cs="Arial"/>
          <w:sz w:val="22"/>
          <w:szCs w:val="28"/>
        </w:rPr>
      </w:pPr>
      <w:r w:rsidRPr="0099435D">
        <w:rPr>
          <w:rFonts w:ascii="Avenir Next" w:hAnsi="Avenir Next" w:cs="Arial"/>
          <w:sz w:val="22"/>
          <w:szCs w:val="28"/>
        </w:rPr>
        <w:t>Choose the correct answer:</w:t>
      </w:r>
    </w:p>
    <w:p w14:paraId="23C83A6C" w14:textId="77777777" w:rsidR="00AD0E59" w:rsidRPr="0099435D" w:rsidRDefault="00AD0E59" w:rsidP="00AD0E59">
      <w:pPr>
        <w:pStyle w:val="ListParagraph"/>
        <w:numPr>
          <w:ilvl w:val="0"/>
          <w:numId w:val="50"/>
        </w:numPr>
        <w:ind w:left="426" w:hanging="426"/>
        <w:jc w:val="both"/>
        <w:rPr>
          <w:rFonts w:ascii="Avenir Next" w:hAnsi="Avenir Next" w:cs="Arial"/>
          <w:sz w:val="22"/>
          <w:szCs w:val="22"/>
        </w:rPr>
      </w:pPr>
      <w:r w:rsidRPr="0099435D">
        <w:rPr>
          <w:rFonts w:ascii="Avenir Next" w:hAnsi="Avenir Next" w:cs="Arial"/>
          <w:sz w:val="22"/>
          <w:szCs w:val="22"/>
        </w:rPr>
        <w:lastRenderedPageBreak/>
        <w:t>Options (</w:t>
      </w:r>
      <w:proofErr w:type="spellStart"/>
      <w:r w:rsidRPr="0099435D">
        <w:rPr>
          <w:rFonts w:ascii="Avenir Next" w:hAnsi="Avenir Next" w:cs="Arial"/>
          <w:sz w:val="22"/>
          <w:szCs w:val="22"/>
        </w:rPr>
        <w:t>i</w:t>
      </w:r>
      <w:proofErr w:type="spellEnd"/>
      <w:r w:rsidRPr="0099435D">
        <w:rPr>
          <w:rFonts w:ascii="Avenir Next" w:hAnsi="Avenir Next" w:cs="Arial"/>
          <w:sz w:val="22"/>
          <w:szCs w:val="22"/>
        </w:rPr>
        <w:t>), (ii), (iii), (iv) and (vi).</w:t>
      </w:r>
    </w:p>
    <w:p w14:paraId="5376196D" w14:textId="77777777" w:rsidR="00AD0E59" w:rsidRPr="0099435D" w:rsidRDefault="00AD0E59" w:rsidP="00AD0E59">
      <w:pPr>
        <w:ind w:left="426" w:hanging="426"/>
        <w:jc w:val="both"/>
        <w:rPr>
          <w:rFonts w:ascii="Avenir Next" w:hAnsi="Avenir Next" w:cs="Arial"/>
          <w:sz w:val="22"/>
          <w:szCs w:val="22"/>
        </w:rPr>
      </w:pPr>
    </w:p>
    <w:p w14:paraId="74BA3C6B" w14:textId="77777777" w:rsidR="00AD0E59" w:rsidRPr="002626F8" w:rsidRDefault="00AD0E59" w:rsidP="00AD0E59">
      <w:pPr>
        <w:pStyle w:val="ListParagraph"/>
        <w:numPr>
          <w:ilvl w:val="0"/>
          <w:numId w:val="50"/>
        </w:numPr>
        <w:ind w:left="426" w:hanging="426"/>
        <w:jc w:val="both"/>
        <w:rPr>
          <w:rFonts w:ascii="Avenir Next" w:hAnsi="Avenir Next" w:cs="Arial"/>
          <w:sz w:val="22"/>
          <w:szCs w:val="22"/>
        </w:rPr>
      </w:pPr>
      <w:r w:rsidRPr="002626F8">
        <w:rPr>
          <w:rFonts w:ascii="Avenir Next" w:hAnsi="Avenir Next" w:cs="Arial"/>
          <w:sz w:val="22"/>
          <w:szCs w:val="22"/>
        </w:rPr>
        <w:t>Options (</w:t>
      </w:r>
      <w:proofErr w:type="spellStart"/>
      <w:r w:rsidRPr="002626F8">
        <w:rPr>
          <w:rFonts w:ascii="Avenir Next" w:hAnsi="Avenir Next" w:cs="Arial"/>
          <w:sz w:val="22"/>
          <w:szCs w:val="22"/>
        </w:rPr>
        <w:t>i</w:t>
      </w:r>
      <w:proofErr w:type="spellEnd"/>
      <w:r w:rsidRPr="002626F8">
        <w:rPr>
          <w:rFonts w:ascii="Avenir Next" w:hAnsi="Avenir Next" w:cs="Arial"/>
          <w:sz w:val="22"/>
          <w:szCs w:val="22"/>
        </w:rPr>
        <w:t>), (ii), (iii) and (iv).</w:t>
      </w:r>
    </w:p>
    <w:p w14:paraId="27ACBC33" w14:textId="77777777" w:rsidR="00AD0E59" w:rsidRPr="0099435D" w:rsidRDefault="00AD0E59" w:rsidP="00AD0E59">
      <w:pPr>
        <w:ind w:left="426" w:hanging="426"/>
        <w:jc w:val="both"/>
        <w:rPr>
          <w:rFonts w:ascii="Avenir Next" w:hAnsi="Avenir Next" w:cs="Arial"/>
          <w:sz w:val="22"/>
          <w:szCs w:val="22"/>
        </w:rPr>
      </w:pPr>
    </w:p>
    <w:p w14:paraId="28BCB696" w14:textId="77777777" w:rsidR="00AD0E59" w:rsidRPr="0099435D" w:rsidRDefault="00AD0E59" w:rsidP="00AD0E59">
      <w:pPr>
        <w:pStyle w:val="ListParagraph"/>
        <w:numPr>
          <w:ilvl w:val="0"/>
          <w:numId w:val="50"/>
        </w:numPr>
        <w:ind w:left="426" w:hanging="426"/>
        <w:jc w:val="both"/>
        <w:rPr>
          <w:rFonts w:ascii="Avenir Next" w:hAnsi="Avenir Next" w:cs="Arial"/>
          <w:sz w:val="22"/>
          <w:szCs w:val="22"/>
        </w:rPr>
      </w:pPr>
      <w:r w:rsidRPr="0099435D">
        <w:rPr>
          <w:rFonts w:ascii="Avenir Next" w:hAnsi="Avenir Next" w:cs="Arial"/>
          <w:sz w:val="22"/>
          <w:szCs w:val="22"/>
        </w:rPr>
        <w:t>Options (ii), (iii), (iv) and (vi).</w:t>
      </w:r>
    </w:p>
    <w:p w14:paraId="6AB56BF6" w14:textId="77777777" w:rsidR="00AD0E59" w:rsidRPr="0099435D" w:rsidRDefault="00AD0E59" w:rsidP="00AD0E59">
      <w:pPr>
        <w:ind w:left="426" w:hanging="426"/>
        <w:jc w:val="both"/>
        <w:rPr>
          <w:rFonts w:ascii="Avenir Next" w:hAnsi="Avenir Next" w:cs="Arial"/>
          <w:sz w:val="22"/>
          <w:szCs w:val="22"/>
        </w:rPr>
      </w:pPr>
    </w:p>
    <w:p w14:paraId="4CFBA38B" w14:textId="77777777" w:rsidR="00AD0E59" w:rsidRPr="0099435D" w:rsidRDefault="00AD0E59" w:rsidP="00AD0E59">
      <w:pPr>
        <w:pStyle w:val="ListParagraph"/>
        <w:numPr>
          <w:ilvl w:val="0"/>
          <w:numId w:val="50"/>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All of the above.</w:t>
      </w:r>
    </w:p>
    <w:p w14:paraId="47D6837F" w14:textId="0B7F7D2D" w:rsidR="00540B44" w:rsidRPr="0099435D" w:rsidRDefault="00540B44" w:rsidP="00707FC8">
      <w:pPr>
        <w:jc w:val="both"/>
        <w:rPr>
          <w:rFonts w:ascii="Avenir Next" w:hAnsi="Avenir Next" w:cs="Arial"/>
          <w:sz w:val="22"/>
          <w:szCs w:val="22"/>
        </w:rPr>
      </w:pPr>
    </w:p>
    <w:p w14:paraId="788B3207" w14:textId="77777777" w:rsidR="00E9597C" w:rsidRPr="0099435D" w:rsidRDefault="00E9597C"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Question 1.3</w:t>
      </w:r>
    </w:p>
    <w:p w14:paraId="3CB02A2A" w14:textId="77777777" w:rsidR="00E9597C" w:rsidRPr="0099435D" w:rsidRDefault="00E9597C" w:rsidP="00707FC8">
      <w:pPr>
        <w:jc w:val="both"/>
        <w:rPr>
          <w:rFonts w:ascii="Avenir Next" w:hAnsi="Avenir Next" w:cs="Arial"/>
          <w:b/>
          <w:bCs/>
          <w:sz w:val="22"/>
          <w:szCs w:val="22"/>
        </w:rPr>
      </w:pPr>
    </w:p>
    <w:p w14:paraId="27F1070C" w14:textId="77777777" w:rsidR="00893A03" w:rsidRPr="0099435D" w:rsidRDefault="00893A03" w:rsidP="00893A03">
      <w:pPr>
        <w:jc w:val="both"/>
        <w:rPr>
          <w:rFonts w:ascii="Avenir Next" w:hAnsi="Avenir Next" w:cs="Arial"/>
          <w:sz w:val="22"/>
          <w:szCs w:val="22"/>
        </w:rPr>
      </w:pPr>
      <w:r w:rsidRPr="0099435D">
        <w:rPr>
          <w:rFonts w:ascii="Avenir Next" w:hAnsi="Avenir Next" w:cs="Arial"/>
          <w:sz w:val="22"/>
          <w:szCs w:val="22"/>
        </w:rPr>
        <w:t xml:space="preserve">Which of the following statements </w:t>
      </w:r>
      <w:r w:rsidRPr="0099435D">
        <w:rPr>
          <w:rFonts w:ascii="Avenir Next Demi Bold" w:hAnsi="Avenir Next Demi Bold" w:cs="Arial"/>
          <w:b/>
          <w:bCs/>
          <w:sz w:val="22"/>
          <w:szCs w:val="22"/>
          <w:u w:val="single"/>
        </w:rPr>
        <w:t>incorrectly</w:t>
      </w:r>
      <w:r w:rsidRPr="0099435D">
        <w:rPr>
          <w:rFonts w:ascii="Avenir Next" w:hAnsi="Avenir Next" w:cs="Arial"/>
          <w:sz w:val="22"/>
          <w:szCs w:val="22"/>
        </w:rPr>
        <w:t xml:space="preserve"> describe the MLCBI?</w:t>
      </w:r>
    </w:p>
    <w:p w14:paraId="64A80DAE" w14:textId="77777777" w:rsidR="00893A03" w:rsidRPr="0099435D" w:rsidRDefault="00893A03" w:rsidP="00893A03">
      <w:pPr>
        <w:jc w:val="both"/>
        <w:rPr>
          <w:rFonts w:ascii="Avenir Next" w:hAnsi="Avenir Next" w:cs="Arial"/>
          <w:sz w:val="22"/>
          <w:szCs w:val="22"/>
        </w:rPr>
      </w:pPr>
    </w:p>
    <w:p w14:paraId="1E21C081" w14:textId="77777777" w:rsidR="00893A03" w:rsidRPr="0099435D" w:rsidRDefault="00893A03" w:rsidP="00893A03">
      <w:pPr>
        <w:pStyle w:val="ListParagraph"/>
        <w:numPr>
          <w:ilvl w:val="0"/>
          <w:numId w:val="52"/>
        </w:numPr>
        <w:ind w:left="426" w:hanging="426"/>
        <w:jc w:val="both"/>
        <w:rPr>
          <w:rFonts w:ascii="Avenir Next" w:hAnsi="Avenir Next"/>
          <w:sz w:val="22"/>
          <w:szCs w:val="28"/>
        </w:rPr>
      </w:pPr>
      <w:r w:rsidRPr="0099435D">
        <w:rPr>
          <w:rFonts w:ascii="Avenir Next" w:hAnsi="Avenir Next"/>
          <w:sz w:val="22"/>
          <w:szCs w:val="28"/>
        </w:rPr>
        <w:t>It is legislation that imposes a mandatory reciprocity on the participating members.</w:t>
      </w:r>
    </w:p>
    <w:p w14:paraId="0FE2C4BF" w14:textId="77777777" w:rsidR="00893A03" w:rsidRPr="0099435D" w:rsidRDefault="00893A03" w:rsidP="00893A03">
      <w:pPr>
        <w:pStyle w:val="ListParagraph"/>
        <w:ind w:left="426" w:hanging="426"/>
        <w:jc w:val="both"/>
        <w:rPr>
          <w:rFonts w:ascii="Avenir Next" w:hAnsi="Avenir Next"/>
          <w:sz w:val="22"/>
          <w:szCs w:val="28"/>
        </w:rPr>
      </w:pPr>
    </w:p>
    <w:p w14:paraId="09A2897D" w14:textId="77777777" w:rsidR="00893A03" w:rsidRPr="0099435D" w:rsidRDefault="00893A03" w:rsidP="00893A03">
      <w:pPr>
        <w:pStyle w:val="ListParagraph"/>
        <w:numPr>
          <w:ilvl w:val="0"/>
          <w:numId w:val="52"/>
        </w:numPr>
        <w:ind w:left="426" w:hanging="426"/>
        <w:jc w:val="both"/>
        <w:rPr>
          <w:rFonts w:ascii="Avenir Next" w:hAnsi="Avenir Next"/>
          <w:sz w:val="22"/>
          <w:szCs w:val="28"/>
        </w:rPr>
      </w:pPr>
      <w:r w:rsidRPr="0099435D">
        <w:rPr>
          <w:rFonts w:ascii="Avenir Next" w:hAnsi="Avenir Next"/>
          <w:sz w:val="22"/>
          <w:szCs w:val="28"/>
        </w:rPr>
        <w:t>It is a legislative text that serves as a recommendation for incorporation in national laws.</w:t>
      </w:r>
    </w:p>
    <w:p w14:paraId="3B81396E" w14:textId="77777777" w:rsidR="00893A03" w:rsidRPr="0099435D" w:rsidRDefault="00893A03" w:rsidP="00893A03">
      <w:pPr>
        <w:ind w:left="426" w:hanging="426"/>
        <w:jc w:val="both"/>
        <w:rPr>
          <w:rFonts w:ascii="Avenir Next" w:hAnsi="Avenir Next"/>
          <w:sz w:val="22"/>
          <w:szCs w:val="28"/>
        </w:rPr>
      </w:pPr>
    </w:p>
    <w:p w14:paraId="67851391" w14:textId="77777777" w:rsidR="00893A03" w:rsidRPr="0099435D" w:rsidRDefault="00893A03" w:rsidP="00893A03">
      <w:pPr>
        <w:pStyle w:val="ListParagraph"/>
        <w:numPr>
          <w:ilvl w:val="0"/>
          <w:numId w:val="52"/>
        </w:numPr>
        <w:ind w:left="426" w:hanging="426"/>
        <w:jc w:val="both"/>
        <w:rPr>
          <w:rFonts w:ascii="Avenir Next" w:hAnsi="Avenir Next"/>
          <w:sz w:val="22"/>
          <w:szCs w:val="28"/>
        </w:rPr>
      </w:pPr>
      <w:r w:rsidRPr="0099435D">
        <w:rPr>
          <w:rFonts w:ascii="Avenir Next" w:hAnsi="Avenir Next"/>
          <w:sz w:val="22"/>
          <w:szCs w:val="28"/>
        </w:rPr>
        <w:t>It is intended to substantively unify the insolvency laws of the foreign nations.</w:t>
      </w:r>
    </w:p>
    <w:p w14:paraId="774C7D03" w14:textId="77777777" w:rsidR="00893A03" w:rsidRPr="0099435D" w:rsidRDefault="00893A03" w:rsidP="00893A03">
      <w:pPr>
        <w:ind w:left="426" w:hanging="426"/>
        <w:jc w:val="both"/>
        <w:rPr>
          <w:rFonts w:ascii="Avenir Next" w:hAnsi="Avenir Next"/>
          <w:sz w:val="22"/>
          <w:szCs w:val="28"/>
        </w:rPr>
      </w:pPr>
    </w:p>
    <w:p w14:paraId="4C64C60A" w14:textId="77777777" w:rsidR="00893A03" w:rsidRPr="0099435D" w:rsidRDefault="00893A03" w:rsidP="00893A03">
      <w:pPr>
        <w:pStyle w:val="ListParagraph"/>
        <w:numPr>
          <w:ilvl w:val="0"/>
          <w:numId w:val="52"/>
        </w:numPr>
        <w:ind w:left="426" w:hanging="426"/>
        <w:jc w:val="both"/>
        <w:rPr>
          <w:rFonts w:ascii="Avenir Next" w:hAnsi="Avenir Next"/>
          <w:sz w:val="22"/>
          <w:szCs w:val="28"/>
        </w:rPr>
      </w:pPr>
      <w:r w:rsidRPr="0099435D">
        <w:rPr>
          <w:rFonts w:ascii="Avenir Next" w:hAnsi="Avenir Next"/>
          <w:sz w:val="22"/>
          <w:szCs w:val="28"/>
        </w:rPr>
        <w:t>It is a treaty that is binding on the participating members.</w:t>
      </w:r>
    </w:p>
    <w:p w14:paraId="510E417A" w14:textId="77777777" w:rsidR="00893A03" w:rsidRPr="0099435D" w:rsidRDefault="00893A03" w:rsidP="00893A03">
      <w:pPr>
        <w:jc w:val="both"/>
        <w:rPr>
          <w:rFonts w:ascii="Avenir Next" w:hAnsi="Avenir Next" w:cs="Arial"/>
          <w:sz w:val="22"/>
          <w:szCs w:val="22"/>
        </w:rPr>
      </w:pPr>
      <w:r w:rsidRPr="0099435D">
        <w:rPr>
          <w:rFonts w:ascii="Avenir Next" w:hAnsi="Avenir Next" w:cs="Arial"/>
          <w:sz w:val="22"/>
          <w:szCs w:val="22"/>
        </w:rPr>
        <w:tab/>
      </w:r>
    </w:p>
    <w:p w14:paraId="2AF2C8FA" w14:textId="77777777" w:rsidR="00893A03" w:rsidRPr="0099435D" w:rsidRDefault="00893A03" w:rsidP="00893A03">
      <w:pPr>
        <w:ind w:left="720" w:hanging="720"/>
        <w:jc w:val="both"/>
        <w:rPr>
          <w:rFonts w:ascii="Avenir Next" w:hAnsi="Avenir Next" w:cs="Arial"/>
          <w:sz w:val="22"/>
          <w:szCs w:val="22"/>
        </w:rPr>
      </w:pPr>
      <w:r w:rsidRPr="0099435D">
        <w:rPr>
          <w:rFonts w:ascii="Avenir Next" w:hAnsi="Avenir Next" w:cs="Arial"/>
          <w:sz w:val="22"/>
          <w:szCs w:val="22"/>
        </w:rPr>
        <w:t>Choose the correct answer:</w:t>
      </w:r>
    </w:p>
    <w:p w14:paraId="3F14E8A0" w14:textId="77777777" w:rsidR="00893A03" w:rsidRPr="0099435D" w:rsidRDefault="00893A03" w:rsidP="00893A03">
      <w:pPr>
        <w:ind w:left="720" w:hanging="720"/>
        <w:jc w:val="both"/>
        <w:rPr>
          <w:rFonts w:ascii="Avenir Next" w:hAnsi="Avenir Next" w:cs="Arial"/>
          <w:sz w:val="22"/>
          <w:szCs w:val="22"/>
        </w:rPr>
      </w:pPr>
    </w:p>
    <w:p w14:paraId="202D18BF" w14:textId="77777777" w:rsidR="00893A03" w:rsidRPr="0099435D" w:rsidRDefault="00893A03" w:rsidP="00893A03">
      <w:pPr>
        <w:pStyle w:val="ListParagraph"/>
        <w:numPr>
          <w:ilvl w:val="0"/>
          <w:numId w:val="16"/>
        </w:numPr>
        <w:ind w:left="426" w:hanging="426"/>
        <w:jc w:val="both"/>
        <w:rPr>
          <w:rFonts w:ascii="Avenir Next" w:hAnsi="Avenir Next" w:cs="Arial"/>
          <w:sz w:val="22"/>
          <w:szCs w:val="22"/>
        </w:rPr>
      </w:pPr>
      <w:r w:rsidRPr="0099435D">
        <w:rPr>
          <w:rFonts w:ascii="Avenir Next" w:hAnsi="Avenir Next" w:cs="Arial"/>
          <w:sz w:val="22"/>
          <w:szCs w:val="22"/>
        </w:rPr>
        <w:t>Options (ii), (iii) and (iv).</w:t>
      </w:r>
    </w:p>
    <w:p w14:paraId="7D1B09F6" w14:textId="77777777" w:rsidR="00893A03" w:rsidRPr="0099435D" w:rsidRDefault="00893A03" w:rsidP="00893A03">
      <w:pPr>
        <w:ind w:left="66" w:hanging="426"/>
        <w:jc w:val="both"/>
        <w:rPr>
          <w:rFonts w:ascii="Avenir Next" w:hAnsi="Avenir Next" w:cs="Arial"/>
          <w:sz w:val="22"/>
          <w:szCs w:val="22"/>
        </w:rPr>
      </w:pPr>
    </w:p>
    <w:p w14:paraId="115A1383" w14:textId="77777777" w:rsidR="00893A03" w:rsidRPr="0099435D" w:rsidRDefault="00893A03" w:rsidP="00893A03">
      <w:pPr>
        <w:pStyle w:val="ListParagraph"/>
        <w:numPr>
          <w:ilvl w:val="0"/>
          <w:numId w:val="16"/>
        </w:numPr>
        <w:ind w:left="426" w:hanging="426"/>
        <w:jc w:val="both"/>
        <w:rPr>
          <w:rFonts w:ascii="Avenir Next" w:hAnsi="Avenir Next" w:cs="Arial"/>
          <w:sz w:val="22"/>
          <w:szCs w:val="22"/>
        </w:rPr>
      </w:pPr>
      <w:r w:rsidRPr="0099435D">
        <w:rPr>
          <w:rFonts w:ascii="Avenir Next" w:hAnsi="Avenir Next" w:cs="Arial"/>
          <w:sz w:val="22"/>
          <w:szCs w:val="22"/>
        </w:rPr>
        <w:t>Options (</w:t>
      </w:r>
      <w:proofErr w:type="spellStart"/>
      <w:r w:rsidRPr="0099435D">
        <w:rPr>
          <w:rFonts w:ascii="Avenir Next" w:hAnsi="Avenir Next" w:cs="Arial"/>
          <w:sz w:val="22"/>
          <w:szCs w:val="22"/>
        </w:rPr>
        <w:t>i</w:t>
      </w:r>
      <w:proofErr w:type="spellEnd"/>
      <w:r w:rsidRPr="0099435D">
        <w:rPr>
          <w:rFonts w:ascii="Avenir Next" w:hAnsi="Avenir Next" w:cs="Arial"/>
          <w:sz w:val="22"/>
          <w:szCs w:val="22"/>
        </w:rPr>
        <w:t>), (ii) and (iv).</w:t>
      </w:r>
    </w:p>
    <w:p w14:paraId="47AB46DB" w14:textId="77777777" w:rsidR="00893A03" w:rsidRPr="0099435D" w:rsidRDefault="00893A03" w:rsidP="00893A03">
      <w:pPr>
        <w:ind w:hanging="426"/>
        <w:jc w:val="both"/>
        <w:rPr>
          <w:rFonts w:ascii="Avenir Next" w:hAnsi="Avenir Next" w:cs="Arial"/>
          <w:sz w:val="22"/>
          <w:szCs w:val="22"/>
        </w:rPr>
      </w:pPr>
    </w:p>
    <w:p w14:paraId="10CA173A" w14:textId="77777777" w:rsidR="00893A03" w:rsidRPr="0099435D" w:rsidRDefault="00893A03" w:rsidP="00893A03">
      <w:pPr>
        <w:pStyle w:val="ListParagraph"/>
        <w:numPr>
          <w:ilvl w:val="0"/>
          <w:numId w:val="16"/>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Options (</w:t>
      </w:r>
      <w:proofErr w:type="spellStart"/>
      <w:r w:rsidRPr="0099435D">
        <w:rPr>
          <w:rFonts w:ascii="Avenir Next" w:hAnsi="Avenir Next" w:cs="Arial"/>
          <w:sz w:val="22"/>
          <w:szCs w:val="22"/>
          <w:highlight w:val="yellow"/>
        </w:rPr>
        <w:t>i</w:t>
      </w:r>
      <w:proofErr w:type="spellEnd"/>
      <w:r w:rsidRPr="0099435D">
        <w:rPr>
          <w:rFonts w:ascii="Avenir Next" w:hAnsi="Avenir Next" w:cs="Arial"/>
          <w:sz w:val="22"/>
          <w:szCs w:val="22"/>
          <w:highlight w:val="yellow"/>
        </w:rPr>
        <w:t xml:space="preserve">), (iii) and (iv). </w:t>
      </w:r>
    </w:p>
    <w:p w14:paraId="33E9D37A" w14:textId="77777777" w:rsidR="00893A03" w:rsidRPr="0099435D" w:rsidRDefault="00893A03" w:rsidP="00893A03">
      <w:pPr>
        <w:ind w:hanging="426"/>
        <w:jc w:val="both"/>
        <w:rPr>
          <w:rFonts w:ascii="Avenir Next" w:hAnsi="Avenir Next" w:cs="Arial"/>
          <w:sz w:val="22"/>
          <w:szCs w:val="22"/>
        </w:rPr>
      </w:pPr>
    </w:p>
    <w:p w14:paraId="2C62CD22" w14:textId="77777777" w:rsidR="00893A03" w:rsidRPr="0099435D" w:rsidRDefault="00893A03" w:rsidP="00893A03">
      <w:pPr>
        <w:pStyle w:val="ListParagraph"/>
        <w:numPr>
          <w:ilvl w:val="0"/>
          <w:numId w:val="16"/>
        </w:numPr>
        <w:ind w:left="426" w:hanging="426"/>
        <w:jc w:val="both"/>
        <w:rPr>
          <w:rFonts w:ascii="Avenir Next" w:hAnsi="Avenir Next" w:cs="Arial"/>
          <w:sz w:val="22"/>
          <w:szCs w:val="22"/>
        </w:rPr>
      </w:pPr>
      <w:r w:rsidRPr="0099435D">
        <w:rPr>
          <w:rFonts w:ascii="Avenir Next" w:hAnsi="Avenir Next" w:cs="Arial"/>
          <w:sz w:val="22"/>
          <w:szCs w:val="22"/>
        </w:rPr>
        <w:t>All of the above are incorrect.</w:t>
      </w:r>
    </w:p>
    <w:p w14:paraId="47FE0F63" w14:textId="77777777" w:rsidR="00622586" w:rsidRPr="0099435D" w:rsidRDefault="00622586" w:rsidP="00707FC8">
      <w:pPr>
        <w:autoSpaceDE w:val="0"/>
        <w:autoSpaceDN w:val="0"/>
        <w:adjustRightInd w:val="0"/>
        <w:spacing w:line="276" w:lineRule="auto"/>
        <w:jc w:val="both"/>
        <w:rPr>
          <w:rFonts w:ascii="Avenir Next" w:hAnsi="Avenir Next" w:cs="Arial"/>
          <w:sz w:val="22"/>
          <w:szCs w:val="22"/>
        </w:rPr>
      </w:pPr>
    </w:p>
    <w:p w14:paraId="5099C7EB" w14:textId="77777777" w:rsidR="00E9597C" w:rsidRPr="0099435D" w:rsidRDefault="00E9597C"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1.4 </w:t>
      </w:r>
    </w:p>
    <w:p w14:paraId="67CD7462" w14:textId="77777777" w:rsidR="00E9597C" w:rsidRPr="0099435D" w:rsidRDefault="00E9597C" w:rsidP="00707FC8">
      <w:pPr>
        <w:jc w:val="both"/>
        <w:rPr>
          <w:rFonts w:ascii="Avenir Next" w:hAnsi="Avenir Next" w:cs="Arial"/>
          <w:sz w:val="22"/>
          <w:szCs w:val="22"/>
        </w:rPr>
      </w:pPr>
    </w:p>
    <w:p w14:paraId="619EB49C" w14:textId="77777777" w:rsidR="00812AFE" w:rsidRPr="0099435D" w:rsidRDefault="00812AFE" w:rsidP="00C00111">
      <w:pPr>
        <w:jc w:val="both"/>
        <w:rPr>
          <w:rFonts w:ascii="Avenir Next" w:hAnsi="Avenir Next"/>
          <w:sz w:val="22"/>
          <w:szCs w:val="28"/>
        </w:rPr>
      </w:pPr>
      <w:r w:rsidRPr="0099435D">
        <w:rPr>
          <w:rFonts w:ascii="Avenir Next" w:hAnsi="Avenir Next"/>
          <w:sz w:val="22"/>
          <w:szCs w:val="28"/>
        </w:rPr>
        <w:t xml:space="preserve">Which of the below options reflect the </w:t>
      </w:r>
      <w:r w:rsidRPr="0099435D">
        <w:rPr>
          <w:rFonts w:ascii="Avenir Next Demi Bold" w:hAnsi="Avenir Next Demi Bold"/>
          <w:b/>
          <w:bCs/>
          <w:sz w:val="22"/>
          <w:szCs w:val="28"/>
          <w:u w:val="single"/>
        </w:rPr>
        <w:t>objectives</w:t>
      </w:r>
      <w:r w:rsidRPr="0099435D">
        <w:rPr>
          <w:rFonts w:ascii="Avenir Next" w:hAnsi="Avenir Next"/>
          <w:sz w:val="22"/>
          <w:szCs w:val="28"/>
        </w:rPr>
        <w:t xml:space="preserve"> of the MLCBI?</w:t>
      </w:r>
    </w:p>
    <w:p w14:paraId="2083BEF5" w14:textId="77777777" w:rsidR="00812AFE" w:rsidRPr="0099435D" w:rsidRDefault="00812AFE" w:rsidP="00C00111">
      <w:pPr>
        <w:jc w:val="both"/>
        <w:rPr>
          <w:rFonts w:ascii="Avenir Next" w:hAnsi="Avenir Next"/>
          <w:sz w:val="22"/>
          <w:szCs w:val="28"/>
        </w:rPr>
      </w:pPr>
    </w:p>
    <w:p w14:paraId="79418143" w14:textId="77777777" w:rsidR="00812AFE" w:rsidRPr="0099435D" w:rsidRDefault="00812AFE" w:rsidP="00C00111">
      <w:pPr>
        <w:pStyle w:val="ListParagraph"/>
        <w:numPr>
          <w:ilvl w:val="0"/>
          <w:numId w:val="53"/>
        </w:numPr>
        <w:ind w:left="426" w:hanging="426"/>
        <w:jc w:val="both"/>
        <w:rPr>
          <w:rFonts w:ascii="Avenir Next" w:hAnsi="Avenir Next"/>
          <w:sz w:val="22"/>
          <w:szCs w:val="32"/>
        </w:rPr>
      </w:pPr>
      <w:r w:rsidRPr="0099435D">
        <w:rPr>
          <w:rFonts w:ascii="Avenir Next" w:hAnsi="Avenir Next"/>
          <w:sz w:val="22"/>
          <w:szCs w:val="32"/>
        </w:rPr>
        <w:t>To provide greater legal certainty for trade and investment.</w:t>
      </w:r>
    </w:p>
    <w:p w14:paraId="6108D362" w14:textId="77777777" w:rsidR="00812AFE" w:rsidRPr="0099435D" w:rsidRDefault="00812AFE" w:rsidP="00C00111">
      <w:pPr>
        <w:pStyle w:val="ListParagraph"/>
        <w:ind w:left="426" w:hanging="426"/>
        <w:jc w:val="both"/>
        <w:rPr>
          <w:rFonts w:ascii="Avenir Next" w:hAnsi="Avenir Next"/>
          <w:sz w:val="22"/>
          <w:szCs w:val="32"/>
        </w:rPr>
      </w:pPr>
    </w:p>
    <w:p w14:paraId="2AA2541C" w14:textId="3C7E8949" w:rsidR="00812AFE" w:rsidRPr="0099435D" w:rsidRDefault="00812AFE" w:rsidP="00C00111">
      <w:pPr>
        <w:pStyle w:val="ListParagraph"/>
        <w:numPr>
          <w:ilvl w:val="0"/>
          <w:numId w:val="53"/>
        </w:numPr>
        <w:ind w:left="426" w:hanging="426"/>
        <w:jc w:val="both"/>
        <w:rPr>
          <w:rFonts w:ascii="Avenir Next" w:hAnsi="Avenir Next"/>
          <w:sz w:val="22"/>
          <w:szCs w:val="32"/>
        </w:rPr>
      </w:pPr>
      <w:r w:rsidRPr="0099435D">
        <w:rPr>
          <w:rFonts w:ascii="Avenir Next" w:hAnsi="Avenir Next"/>
          <w:sz w:val="22"/>
          <w:szCs w:val="32"/>
        </w:rPr>
        <w:t>To provide protection and maximi</w:t>
      </w:r>
      <w:r w:rsidR="00B66441" w:rsidRPr="0099435D">
        <w:rPr>
          <w:rFonts w:ascii="Avenir Next" w:hAnsi="Avenir Next"/>
          <w:sz w:val="22"/>
          <w:szCs w:val="32"/>
        </w:rPr>
        <w:t>z</w:t>
      </w:r>
      <w:r w:rsidRPr="0099435D">
        <w:rPr>
          <w:rFonts w:ascii="Avenir Next" w:hAnsi="Avenir Next"/>
          <w:sz w:val="22"/>
          <w:szCs w:val="32"/>
        </w:rPr>
        <w:t>ation of value of the debtor’s assets.</w:t>
      </w:r>
    </w:p>
    <w:p w14:paraId="3081732A" w14:textId="77777777" w:rsidR="00812AFE" w:rsidRPr="0099435D" w:rsidRDefault="00812AFE" w:rsidP="00C00111">
      <w:pPr>
        <w:ind w:left="426" w:hanging="426"/>
        <w:jc w:val="both"/>
        <w:rPr>
          <w:rFonts w:ascii="Avenir Next" w:hAnsi="Avenir Next"/>
          <w:sz w:val="22"/>
          <w:szCs w:val="32"/>
        </w:rPr>
      </w:pPr>
    </w:p>
    <w:p w14:paraId="712BE68D" w14:textId="77777777" w:rsidR="00812AFE" w:rsidRPr="0099435D" w:rsidRDefault="00812AFE" w:rsidP="00C00111">
      <w:pPr>
        <w:pStyle w:val="ListParagraph"/>
        <w:numPr>
          <w:ilvl w:val="0"/>
          <w:numId w:val="53"/>
        </w:numPr>
        <w:ind w:left="426" w:hanging="426"/>
        <w:jc w:val="both"/>
        <w:rPr>
          <w:rFonts w:ascii="Avenir Next" w:hAnsi="Avenir Next"/>
          <w:sz w:val="22"/>
          <w:szCs w:val="32"/>
        </w:rPr>
      </w:pPr>
      <w:r w:rsidRPr="0099435D">
        <w:rPr>
          <w:rFonts w:ascii="Avenir Next" w:hAnsi="Avenir Next"/>
          <w:sz w:val="22"/>
          <w:szCs w:val="32"/>
        </w:rPr>
        <w:t>To provide a fair and efficient administration of cross-border insolvencies that protects all creditors and the debtors.</w:t>
      </w:r>
    </w:p>
    <w:p w14:paraId="3C389653" w14:textId="77777777" w:rsidR="00812AFE" w:rsidRPr="0099435D" w:rsidRDefault="00812AFE" w:rsidP="00C00111">
      <w:pPr>
        <w:ind w:left="426" w:hanging="426"/>
        <w:jc w:val="both"/>
        <w:rPr>
          <w:rFonts w:ascii="Avenir Next" w:hAnsi="Avenir Next"/>
          <w:sz w:val="22"/>
          <w:szCs w:val="32"/>
        </w:rPr>
      </w:pPr>
    </w:p>
    <w:p w14:paraId="61EBC598" w14:textId="77777777" w:rsidR="00812AFE" w:rsidRPr="0099435D" w:rsidRDefault="00812AFE" w:rsidP="00C00111">
      <w:pPr>
        <w:pStyle w:val="ListParagraph"/>
        <w:numPr>
          <w:ilvl w:val="0"/>
          <w:numId w:val="53"/>
        </w:numPr>
        <w:ind w:left="426" w:hanging="426"/>
        <w:jc w:val="both"/>
        <w:rPr>
          <w:rFonts w:ascii="Avenir Next" w:hAnsi="Avenir Next"/>
          <w:sz w:val="22"/>
          <w:szCs w:val="32"/>
        </w:rPr>
      </w:pPr>
      <w:r w:rsidRPr="0099435D">
        <w:rPr>
          <w:rFonts w:ascii="Avenir Next" w:hAnsi="Avenir Next"/>
          <w:sz w:val="22"/>
          <w:szCs w:val="32"/>
        </w:rPr>
        <w:t>To facilitate the rescue of financial troubled businesses.</w:t>
      </w:r>
    </w:p>
    <w:p w14:paraId="2D083116" w14:textId="77777777" w:rsidR="00812AFE" w:rsidRPr="0099435D" w:rsidRDefault="00812AFE" w:rsidP="00C00111">
      <w:pPr>
        <w:ind w:left="426" w:hanging="426"/>
        <w:jc w:val="both"/>
        <w:rPr>
          <w:rFonts w:ascii="Avenir Next" w:hAnsi="Avenir Next"/>
          <w:sz w:val="22"/>
          <w:szCs w:val="32"/>
        </w:rPr>
      </w:pPr>
    </w:p>
    <w:p w14:paraId="2E4FDCCE" w14:textId="77777777" w:rsidR="00812AFE" w:rsidRPr="0099435D" w:rsidRDefault="00812AFE" w:rsidP="00C00111">
      <w:pPr>
        <w:pStyle w:val="ListParagraph"/>
        <w:numPr>
          <w:ilvl w:val="0"/>
          <w:numId w:val="53"/>
        </w:numPr>
        <w:ind w:left="426" w:hanging="426"/>
        <w:jc w:val="both"/>
        <w:rPr>
          <w:rFonts w:ascii="Avenir Next" w:hAnsi="Avenir Next"/>
          <w:sz w:val="22"/>
          <w:szCs w:val="32"/>
        </w:rPr>
      </w:pPr>
      <w:r w:rsidRPr="0099435D">
        <w:rPr>
          <w:rFonts w:ascii="Avenir Next" w:hAnsi="Avenir Next"/>
          <w:sz w:val="22"/>
          <w:szCs w:val="32"/>
        </w:rPr>
        <w:t>To ensure substantive unification of insolvency laws of member-states.</w:t>
      </w:r>
    </w:p>
    <w:p w14:paraId="48D68D13" w14:textId="77777777" w:rsidR="00812AFE" w:rsidRPr="0099435D" w:rsidRDefault="00812AFE" w:rsidP="00812AFE">
      <w:pPr>
        <w:rPr>
          <w:rFonts w:ascii="Avenir Next" w:hAnsi="Avenir Next"/>
          <w:sz w:val="22"/>
          <w:szCs w:val="32"/>
        </w:rPr>
      </w:pPr>
    </w:p>
    <w:p w14:paraId="69EEDB41" w14:textId="77777777" w:rsidR="00812AFE" w:rsidRPr="0099435D" w:rsidRDefault="00812AFE" w:rsidP="00812AFE">
      <w:pPr>
        <w:rPr>
          <w:rFonts w:ascii="Avenir Next" w:hAnsi="Avenir Next"/>
          <w:sz w:val="22"/>
          <w:szCs w:val="28"/>
        </w:rPr>
      </w:pPr>
      <w:r w:rsidRPr="0099435D">
        <w:rPr>
          <w:rFonts w:ascii="Avenir Next" w:hAnsi="Avenir Next"/>
          <w:sz w:val="22"/>
          <w:szCs w:val="28"/>
        </w:rPr>
        <w:t>Choose the correct answer:</w:t>
      </w:r>
    </w:p>
    <w:p w14:paraId="0B5E4627" w14:textId="77777777" w:rsidR="00812AFE" w:rsidRPr="0099435D" w:rsidRDefault="00812AFE" w:rsidP="00812AFE">
      <w:pPr>
        <w:ind w:left="720" w:hanging="720"/>
        <w:jc w:val="both"/>
        <w:rPr>
          <w:rFonts w:ascii="Avenir Next" w:hAnsi="Avenir Next" w:cs="Arial"/>
          <w:sz w:val="22"/>
          <w:szCs w:val="22"/>
        </w:rPr>
      </w:pPr>
    </w:p>
    <w:p w14:paraId="3AB5EB1C" w14:textId="77777777" w:rsidR="00812AFE" w:rsidRPr="0099435D" w:rsidRDefault="00812AFE" w:rsidP="00C00111">
      <w:pPr>
        <w:pStyle w:val="ListParagraph"/>
        <w:numPr>
          <w:ilvl w:val="0"/>
          <w:numId w:val="18"/>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Options (</w:t>
      </w:r>
      <w:proofErr w:type="spellStart"/>
      <w:r w:rsidRPr="0099435D">
        <w:rPr>
          <w:rFonts w:ascii="Avenir Next" w:hAnsi="Avenir Next" w:cs="Arial"/>
          <w:sz w:val="22"/>
          <w:szCs w:val="22"/>
          <w:highlight w:val="yellow"/>
        </w:rPr>
        <w:t>i</w:t>
      </w:r>
      <w:proofErr w:type="spellEnd"/>
      <w:r w:rsidRPr="0099435D">
        <w:rPr>
          <w:rFonts w:ascii="Avenir Next" w:hAnsi="Avenir Next" w:cs="Arial"/>
          <w:sz w:val="22"/>
          <w:szCs w:val="22"/>
          <w:highlight w:val="yellow"/>
        </w:rPr>
        <w:t>), (ii), (iii) and (iv).</w:t>
      </w:r>
    </w:p>
    <w:p w14:paraId="700959B3" w14:textId="77777777" w:rsidR="00812AFE" w:rsidRPr="0099435D" w:rsidRDefault="00812AFE" w:rsidP="00C00111">
      <w:pPr>
        <w:ind w:left="426" w:hanging="426"/>
        <w:jc w:val="both"/>
        <w:rPr>
          <w:rFonts w:ascii="Avenir Next" w:hAnsi="Avenir Next" w:cs="Arial"/>
          <w:sz w:val="22"/>
          <w:szCs w:val="22"/>
        </w:rPr>
      </w:pPr>
    </w:p>
    <w:p w14:paraId="31C321A3" w14:textId="77777777" w:rsidR="00812AFE" w:rsidRPr="0099435D" w:rsidRDefault="00812AFE" w:rsidP="00C00111">
      <w:pPr>
        <w:pStyle w:val="ListParagraph"/>
        <w:numPr>
          <w:ilvl w:val="0"/>
          <w:numId w:val="18"/>
        </w:numPr>
        <w:ind w:left="426" w:hanging="426"/>
        <w:jc w:val="both"/>
        <w:rPr>
          <w:rFonts w:ascii="Avenir Next" w:hAnsi="Avenir Next" w:cs="Arial"/>
          <w:sz w:val="22"/>
          <w:szCs w:val="22"/>
        </w:rPr>
      </w:pPr>
      <w:r w:rsidRPr="0099435D">
        <w:rPr>
          <w:rFonts w:ascii="Avenir Next" w:hAnsi="Avenir Next" w:cs="Arial"/>
          <w:sz w:val="22"/>
          <w:szCs w:val="22"/>
        </w:rPr>
        <w:t>Options (ii), (iii) and (v).</w:t>
      </w:r>
    </w:p>
    <w:p w14:paraId="25EE3C90" w14:textId="77777777" w:rsidR="00812AFE" w:rsidRPr="0099435D" w:rsidRDefault="00812AFE" w:rsidP="00C00111">
      <w:pPr>
        <w:ind w:left="426" w:hanging="426"/>
        <w:jc w:val="both"/>
        <w:rPr>
          <w:rFonts w:ascii="Avenir Next" w:hAnsi="Avenir Next" w:cs="Arial"/>
          <w:sz w:val="22"/>
          <w:szCs w:val="22"/>
        </w:rPr>
      </w:pPr>
    </w:p>
    <w:p w14:paraId="3F962BB1" w14:textId="77777777" w:rsidR="00812AFE" w:rsidRPr="0099435D" w:rsidRDefault="00812AFE" w:rsidP="00C00111">
      <w:pPr>
        <w:pStyle w:val="ListParagraph"/>
        <w:numPr>
          <w:ilvl w:val="0"/>
          <w:numId w:val="18"/>
        </w:numPr>
        <w:ind w:left="426" w:hanging="426"/>
        <w:jc w:val="both"/>
        <w:rPr>
          <w:rFonts w:ascii="Avenir Next" w:hAnsi="Avenir Next" w:cs="Arial"/>
          <w:sz w:val="22"/>
          <w:szCs w:val="22"/>
        </w:rPr>
      </w:pPr>
      <w:r w:rsidRPr="0099435D">
        <w:rPr>
          <w:rFonts w:ascii="Avenir Next" w:hAnsi="Avenir Next" w:cs="Arial"/>
          <w:sz w:val="22"/>
          <w:szCs w:val="22"/>
        </w:rPr>
        <w:t>Options (ii), (iv) and (v).</w:t>
      </w:r>
    </w:p>
    <w:p w14:paraId="7F16F4CC" w14:textId="77777777" w:rsidR="00812AFE" w:rsidRPr="0099435D" w:rsidRDefault="00812AFE" w:rsidP="00C00111">
      <w:pPr>
        <w:ind w:left="426" w:hanging="426"/>
        <w:jc w:val="both"/>
        <w:rPr>
          <w:rFonts w:ascii="Avenir Next" w:hAnsi="Avenir Next" w:cs="Arial"/>
          <w:sz w:val="22"/>
          <w:szCs w:val="22"/>
        </w:rPr>
      </w:pPr>
    </w:p>
    <w:p w14:paraId="2EBA2B99" w14:textId="77777777" w:rsidR="00812AFE" w:rsidRPr="0099435D" w:rsidRDefault="00812AFE" w:rsidP="00C00111">
      <w:pPr>
        <w:pStyle w:val="ListParagraph"/>
        <w:numPr>
          <w:ilvl w:val="0"/>
          <w:numId w:val="18"/>
        </w:numPr>
        <w:ind w:left="426" w:hanging="426"/>
        <w:jc w:val="both"/>
        <w:rPr>
          <w:rFonts w:ascii="Avenir Next" w:hAnsi="Avenir Next" w:cs="Arial"/>
          <w:sz w:val="22"/>
          <w:szCs w:val="22"/>
        </w:rPr>
      </w:pPr>
      <w:r w:rsidRPr="0099435D">
        <w:rPr>
          <w:rFonts w:ascii="Avenir Next" w:hAnsi="Avenir Next" w:cs="Arial"/>
          <w:sz w:val="22"/>
          <w:szCs w:val="22"/>
        </w:rPr>
        <w:t>None of the above.</w:t>
      </w:r>
    </w:p>
    <w:p w14:paraId="594A9131" w14:textId="77777777" w:rsidR="00622586" w:rsidRPr="0099435D" w:rsidRDefault="00622586" w:rsidP="00707FC8">
      <w:pPr>
        <w:autoSpaceDE w:val="0"/>
        <w:autoSpaceDN w:val="0"/>
        <w:adjustRightInd w:val="0"/>
        <w:spacing w:line="276" w:lineRule="auto"/>
        <w:jc w:val="both"/>
        <w:rPr>
          <w:rFonts w:ascii="Avenir Next" w:hAnsi="Avenir Next" w:cs="Arial"/>
          <w:sz w:val="22"/>
          <w:szCs w:val="22"/>
        </w:rPr>
      </w:pPr>
    </w:p>
    <w:p w14:paraId="7826345D" w14:textId="77777777" w:rsidR="00E9597C" w:rsidRPr="0099435D" w:rsidRDefault="00E9597C"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1.5 </w:t>
      </w:r>
    </w:p>
    <w:p w14:paraId="49262AAD" w14:textId="77777777" w:rsidR="00E9597C" w:rsidRPr="0099435D" w:rsidRDefault="00E9597C" w:rsidP="00707FC8">
      <w:pPr>
        <w:jc w:val="both"/>
        <w:rPr>
          <w:rFonts w:ascii="Avenir Next" w:hAnsi="Avenir Next" w:cs="Arial"/>
          <w:b/>
          <w:bCs/>
          <w:sz w:val="22"/>
          <w:szCs w:val="22"/>
        </w:rPr>
      </w:pPr>
    </w:p>
    <w:p w14:paraId="4CEB52DE" w14:textId="77777777" w:rsidR="003220BA" w:rsidRPr="0099435D" w:rsidRDefault="003220BA" w:rsidP="00B12C2D">
      <w:pPr>
        <w:jc w:val="both"/>
        <w:rPr>
          <w:rFonts w:ascii="Avenir Next" w:hAnsi="Avenir Next" w:cs="Arial"/>
          <w:sz w:val="22"/>
          <w:szCs w:val="22"/>
        </w:rPr>
      </w:pPr>
      <w:r w:rsidRPr="0099435D">
        <w:rPr>
          <w:rFonts w:ascii="Avenir Next" w:hAnsi="Avenir Next" w:cs="Arial"/>
          <w:sz w:val="22"/>
          <w:szCs w:val="22"/>
        </w:rPr>
        <w:t xml:space="preserve">Which </w:t>
      </w:r>
      <w:r w:rsidRPr="0099435D">
        <w:rPr>
          <w:rFonts w:ascii="Avenir Next Demi Bold" w:hAnsi="Avenir Next Demi Bold" w:cs="Arial"/>
          <w:b/>
          <w:bCs/>
          <w:sz w:val="22"/>
          <w:szCs w:val="22"/>
          <w:u w:val="single"/>
        </w:rPr>
        <w:t>two</w:t>
      </w:r>
      <w:r w:rsidRPr="0099435D">
        <w:rPr>
          <w:rFonts w:ascii="Avenir Next" w:hAnsi="Avenir Next" w:cs="Arial"/>
          <w:sz w:val="22"/>
          <w:szCs w:val="22"/>
        </w:rPr>
        <w:t xml:space="preserve"> of the below hypotheticals demonstrate a more likely </w:t>
      </w:r>
      <w:r w:rsidRPr="0099435D">
        <w:rPr>
          <w:rFonts w:ascii="Avenir Next Demi Bold" w:hAnsi="Avenir Next Demi Bold" w:cs="Arial"/>
          <w:b/>
          <w:bCs/>
          <w:sz w:val="22"/>
          <w:szCs w:val="22"/>
          <w:u w:val="single"/>
        </w:rPr>
        <w:t>precursor to a “cross-border insolvency”</w:t>
      </w:r>
      <w:r w:rsidRPr="0099435D">
        <w:rPr>
          <w:rFonts w:ascii="Avenir Next" w:hAnsi="Avenir Next" w:cs="Arial"/>
          <w:sz w:val="22"/>
          <w:szCs w:val="22"/>
        </w:rPr>
        <w:t xml:space="preserve">? </w:t>
      </w:r>
    </w:p>
    <w:p w14:paraId="2C09EC04" w14:textId="77777777" w:rsidR="00B12C2D" w:rsidRPr="0099435D" w:rsidRDefault="00B12C2D" w:rsidP="00B12C2D">
      <w:pPr>
        <w:jc w:val="both"/>
        <w:rPr>
          <w:rFonts w:ascii="Avenir Next" w:hAnsi="Avenir Next" w:cs="Arial"/>
          <w:sz w:val="22"/>
          <w:szCs w:val="22"/>
        </w:rPr>
      </w:pPr>
    </w:p>
    <w:p w14:paraId="7AD6F0A7" w14:textId="77777777" w:rsidR="003220BA" w:rsidRPr="0099435D" w:rsidRDefault="003220BA" w:rsidP="00C00111">
      <w:pPr>
        <w:pStyle w:val="ListParagraph"/>
        <w:numPr>
          <w:ilvl w:val="0"/>
          <w:numId w:val="54"/>
        </w:numPr>
        <w:ind w:left="426" w:hanging="426"/>
        <w:jc w:val="both"/>
        <w:rPr>
          <w:rFonts w:ascii="Avenir Next" w:hAnsi="Avenir Next"/>
          <w:sz w:val="22"/>
          <w:szCs w:val="28"/>
        </w:rPr>
      </w:pPr>
      <w:r w:rsidRPr="0099435D">
        <w:rPr>
          <w:rFonts w:ascii="Avenir Next" w:hAnsi="Avenir Next"/>
          <w:sz w:val="22"/>
          <w:szCs w:val="28"/>
        </w:rPr>
        <w:t xml:space="preserve">An insolvency proceeding is commenced in jurisdiction A, but a significant asset is located outside of jurisdiction A. </w:t>
      </w:r>
    </w:p>
    <w:p w14:paraId="22DB26FD" w14:textId="77777777" w:rsidR="003220BA" w:rsidRPr="0099435D" w:rsidRDefault="003220BA" w:rsidP="00C00111">
      <w:pPr>
        <w:pStyle w:val="ListParagraph"/>
        <w:ind w:left="426" w:hanging="426"/>
        <w:jc w:val="both"/>
        <w:rPr>
          <w:rFonts w:ascii="Avenir Next" w:hAnsi="Avenir Next"/>
          <w:sz w:val="22"/>
          <w:szCs w:val="28"/>
        </w:rPr>
      </w:pPr>
    </w:p>
    <w:p w14:paraId="4C73762D" w14:textId="77777777" w:rsidR="003220BA" w:rsidRPr="0099435D" w:rsidRDefault="003220BA" w:rsidP="00C00111">
      <w:pPr>
        <w:pStyle w:val="ListParagraph"/>
        <w:numPr>
          <w:ilvl w:val="0"/>
          <w:numId w:val="54"/>
        </w:numPr>
        <w:ind w:left="426" w:hanging="426"/>
        <w:jc w:val="both"/>
        <w:rPr>
          <w:rFonts w:ascii="Avenir Next" w:hAnsi="Avenir Next"/>
          <w:sz w:val="22"/>
          <w:szCs w:val="28"/>
        </w:rPr>
      </w:pPr>
      <w:r w:rsidRPr="0099435D">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99435D" w:rsidRDefault="003220BA" w:rsidP="00C00111">
      <w:pPr>
        <w:ind w:hanging="426"/>
        <w:jc w:val="both"/>
        <w:rPr>
          <w:rFonts w:ascii="Avenir Next" w:hAnsi="Avenir Next"/>
          <w:sz w:val="22"/>
          <w:szCs w:val="28"/>
        </w:rPr>
      </w:pPr>
    </w:p>
    <w:p w14:paraId="283484DD" w14:textId="77777777" w:rsidR="003220BA" w:rsidRPr="0099435D" w:rsidRDefault="003220BA" w:rsidP="00C00111">
      <w:pPr>
        <w:pStyle w:val="ListParagraph"/>
        <w:numPr>
          <w:ilvl w:val="0"/>
          <w:numId w:val="54"/>
        </w:numPr>
        <w:ind w:left="426" w:hanging="426"/>
        <w:jc w:val="both"/>
        <w:rPr>
          <w:rFonts w:ascii="Avenir Next" w:hAnsi="Avenir Next"/>
          <w:sz w:val="22"/>
          <w:szCs w:val="28"/>
        </w:rPr>
      </w:pPr>
      <w:r w:rsidRPr="0099435D">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99435D" w:rsidRDefault="003220BA" w:rsidP="00C00111">
      <w:pPr>
        <w:ind w:hanging="426"/>
        <w:jc w:val="both"/>
        <w:rPr>
          <w:rFonts w:ascii="Avenir Next" w:hAnsi="Avenir Next"/>
          <w:sz w:val="22"/>
          <w:szCs w:val="28"/>
        </w:rPr>
      </w:pPr>
    </w:p>
    <w:p w14:paraId="1B1CF4A9" w14:textId="77777777" w:rsidR="003220BA" w:rsidRPr="0099435D" w:rsidRDefault="003220BA" w:rsidP="00C00111">
      <w:pPr>
        <w:pStyle w:val="ListParagraph"/>
        <w:numPr>
          <w:ilvl w:val="0"/>
          <w:numId w:val="54"/>
        </w:numPr>
        <w:ind w:left="426" w:hanging="426"/>
        <w:jc w:val="both"/>
        <w:rPr>
          <w:rFonts w:ascii="Avenir Next" w:hAnsi="Avenir Next"/>
          <w:sz w:val="22"/>
          <w:szCs w:val="28"/>
        </w:rPr>
      </w:pPr>
      <w:r w:rsidRPr="0099435D">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99435D" w:rsidRDefault="003220BA" w:rsidP="00C00111">
      <w:pPr>
        <w:ind w:hanging="426"/>
        <w:jc w:val="both"/>
        <w:rPr>
          <w:rFonts w:ascii="Avenir Next" w:hAnsi="Avenir Next"/>
          <w:sz w:val="22"/>
          <w:szCs w:val="28"/>
        </w:rPr>
      </w:pPr>
    </w:p>
    <w:p w14:paraId="54742228" w14:textId="77777777" w:rsidR="003220BA" w:rsidRPr="0099435D" w:rsidRDefault="003220BA" w:rsidP="00C00111">
      <w:pPr>
        <w:pStyle w:val="ListParagraph"/>
        <w:numPr>
          <w:ilvl w:val="0"/>
          <w:numId w:val="54"/>
        </w:numPr>
        <w:ind w:left="426" w:hanging="426"/>
        <w:jc w:val="both"/>
        <w:rPr>
          <w:rFonts w:ascii="Avenir Next" w:hAnsi="Avenir Next"/>
          <w:sz w:val="22"/>
          <w:szCs w:val="28"/>
        </w:rPr>
      </w:pPr>
      <w:r w:rsidRPr="0099435D">
        <w:rPr>
          <w:rFonts w:ascii="Avenir Next" w:hAnsi="Avenir Next"/>
          <w:sz w:val="22"/>
          <w:szCs w:val="28"/>
        </w:rPr>
        <w:t xml:space="preserve">An insolvency proceeding is commenced in jurisdiction A, but all </w:t>
      </w:r>
      <w:r w:rsidRPr="0099435D">
        <w:rPr>
          <w:rFonts w:ascii="Avenir Next" w:hAnsi="Avenir Next"/>
          <w:i/>
          <w:iCs/>
          <w:sz w:val="22"/>
          <w:szCs w:val="28"/>
        </w:rPr>
        <w:t>de minimis</w:t>
      </w:r>
      <w:r w:rsidRPr="0099435D">
        <w:rPr>
          <w:rFonts w:ascii="Avenir Next" w:hAnsi="Avenir Next"/>
          <w:sz w:val="22"/>
          <w:szCs w:val="28"/>
        </w:rPr>
        <w:t xml:space="preserve"> assets are located in foreign jurisdictions. </w:t>
      </w:r>
    </w:p>
    <w:p w14:paraId="064F46C1" w14:textId="77777777" w:rsidR="003220BA" w:rsidRPr="0099435D" w:rsidRDefault="003220BA" w:rsidP="003220BA">
      <w:pPr>
        <w:ind w:left="720" w:hanging="720"/>
        <w:jc w:val="both"/>
        <w:rPr>
          <w:rFonts w:ascii="Avenir Next" w:hAnsi="Avenir Next" w:cs="Arial"/>
          <w:sz w:val="22"/>
          <w:szCs w:val="22"/>
        </w:rPr>
      </w:pPr>
    </w:p>
    <w:p w14:paraId="2A5A1502" w14:textId="77777777" w:rsidR="003220BA" w:rsidRPr="0099435D" w:rsidRDefault="003220BA" w:rsidP="003220BA">
      <w:pPr>
        <w:ind w:left="720" w:hanging="720"/>
        <w:jc w:val="both"/>
        <w:rPr>
          <w:rFonts w:ascii="Avenir Next" w:hAnsi="Avenir Next" w:cs="Arial"/>
          <w:sz w:val="22"/>
          <w:szCs w:val="22"/>
        </w:rPr>
      </w:pPr>
      <w:r w:rsidRPr="0099435D">
        <w:rPr>
          <w:rFonts w:ascii="Avenir Next" w:hAnsi="Avenir Next" w:cs="Arial"/>
          <w:sz w:val="22"/>
          <w:szCs w:val="22"/>
        </w:rPr>
        <w:t>Choose the correct answer:</w:t>
      </w:r>
    </w:p>
    <w:p w14:paraId="5CE4BEB9" w14:textId="77777777" w:rsidR="003220BA" w:rsidRPr="0099435D" w:rsidRDefault="003220BA" w:rsidP="003220BA">
      <w:pPr>
        <w:ind w:left="720" w:hanging="720"/>
        <w:jc w:val="both"/>
        <w:rPr>
          <w:rFonts w:ascii="Avenir Next" w:hAnsi="Avenir Next" w:cs="Arial"/>
          <w:sz w:val="22"/>
          <w:szCs w:val="22"/>
        </w:rPr>
      </w:pPr>
    </w:p>
    <w:p w14:paraId="4E75A69C" w14:textId="77777777" w:rsidR="003220BA" w:rsidRPr="001E6F2C" w:rsidRDefault="003220BA" w:rsidP="00C00111">
      <w:pPr>
        <w:pStyle w:val="ListParagraph"/>
        <w:numPr>
          <w:ilvl w:val="0"/>
          <w:numId w:val="20"/>
        </w:numPr>
        <w:ind w:left="426" w:hanging="426"/>
        <w:jc w:val="both"/>
        <w:rPr>
          <w:rFonts w:ascii="Avenir Next" w:hAnsi="Avenir Next" w:cs="Arial"/>
          <w:sz w:val="22"/>
          <w:szCs w:val="22"/>
        </w:rPr>
      </w:pPr>
      <w:r w:rsidRPr="001E6F2C">
        <w:rPr>
          <w:rFonts w:ascii="Avenir Next" w:hAnsi="Avenir Next" w:cs="Arial"/>
          <w:sz w:val="22"/>
          <w:szCs w:val="22"/>
        </w:rPr>
        <w:t>Options (</w:t>
      </w:r>
      <w:proofErr w:type="spellStart"/>
      <w:r w:rsidRPr="001E6F2C">
        <w:rPr>
          <w:rFonts w:ascii="Avenir Next" w:hAnsi="Avenir Next" w:cs="Arial"/>
          <w:sz w:val="22"/>
          <w:szCs w:val="22"/>
        </w:rPr>
        <w:t>i</w:t>
      </w:r>
      <w:proofErr w:type="spellEnd"/>
      <w:r w:rsidRPr="001E6F2C">
        <w:rPr>
          <w:rFonts w:ascii="Avenir Next" w:hAnsi="Avenir Next" w:cs="Arial"/>
          <w:sz w:val="22"/>
          <w:szCs w:val="22"/>
        </w:rPr>
        <w:t xml:space="preserve">) and (ii).  </w:t>
      </w:r>
    </w:p>
    <w:p w14:paraId="12857BA0" w14:textId="77777777" w:rsidR="003220BA" w:rsidRPr="0099435D" w:rsidRDefault="003220BA" w:rsidP="00C00111">
      <w:pPr>
        <w:ind w:hanging="426"/>
        <w:jc w:val="both"/>
        <w:rPr>
          <w:rFonts w:ascii="Avenir Next" w:hAnsi="Avenir Next" w:cs="Arial"/>
          <w:sz w:val="22"/>
          <w:szCs w:val="22"/>
        </w:rPr>
      </w:pPr>
    </w:p>
    <w:p w14:paraId="25E47182" w14:textId="77777777" w:rsidR="003220BA" w:rsidRPr="0099435D" w:rsidRDefault="003220BA" w:rsidP="00C00111">
      <w:pPr>
        <w:pStyle w:val="ListParagraph"/>
        <w:numPr>
          <w:ilvl w:val="0"/>
          <w:numId w:val="20"/>
        </w:numPr>
        <w:ind w:left="426" w:hanging="426"/>
        <w:jc w:val="both"/>
        <w:rPr>
          <w:rFonts w:ascii="Avenir Next" w:hAnsi="Avenir Next" w:cs="Arial"/>
          <w:sz w:val="22"/>
          <w:szCs w:val="22"/>
        </w:rPr>
      </w:pPr>
      <w:r w:rsidRPr="0099435D">
        <w:rPr>
          <w:rFonts w:ascii="Avenir Next" w:hAnsi="Avenir Next" w:cs="Arial"/>
          <w:sz w:val="22"/>
          <w:szCs w:val="22"/>
        </w:rPr>
        <w:t xml:space="preserve">Options (ii) and (iii).  </w:t>
      </w:r>
    </w:p>
    <w:p w14:paraId="47E34D89" w14:textId="77777777" w:rsidR="003220BA" w:rsidRPr="0099435D" w:rsidRDefault="003220BA" w:rsidP="00C00111">
      <w:pPr>
        <w:ind w:hanging="426"/>
        <w:jc w:val="both"/>
        <w:rPr>
          <w:rFonts w:ascii="Avenir Next" w:hAnsi="Avenir Next" w:cs="Arial"/>
          <w:sz w:val="22"/>
          <w:szCs w:val="22"/>
        </w:rPr>
      </w:pPr>
    </w:p>
    <w:p w14:paraId="76225B48" w14:textId="77777777" w:rsidR="003220BA" w:rsidRPr="0099435D" w:rsidRDefault="003220BA" w:rsidP="00C00111">
      <w:pPr>
        <w:pStyle w:val="ListParagraph"/>
        <w:numPr>
          <w:ilvl w:val="0"/>
          <w:numId w:val="20"/>
        </w:numPr>
        <w:ind w:left="426" w:hanging="426"/>
        <w:jc w:val="both"/>
        <w:rPr>
          <w:rFonts w:ascii="Avenir Next" w:hAnsi="Avenir Next" w:cs="Arial"/>
          <w:sz w:val="22"/>
          <w:szCs w:val="22"/>
        </w:rPr>
      </w:pPr>
      <w:r w:rsidRPr="0099435D">
        <w:rPr>
          <w:rFonts w:ascii="Avenir Next" w:hAnsi="Avenir Next" w:cs="Arial"/>
          <w:sz w:val="22"/>
          <w:szCs w:val="22"/>
        </w:rPr>
        <w:t xml:space="preserve">Options (iii) and (v).  </w:t>
      </w:r>
    </w:p>
    <w:p w14:paraId="1F14C32F" w14:textId="77777777" w:rsidR="003220BA" w:rsidRPr="0099435D" w:rsidRDefault="003220BA" w:rsidP="00C00111">
      <w:pPr>
        <w:ind w:hanging="426"/>
        <w:jc w:val="both"/>
        <w:rPr>
          <w:rFonts w:ascii="Avenir Next" w:hAnsi="Avenir Next" w:cs="Arial"/>
          <w:sz w:val="22"/>
          <w:szCs w:val="22"/>
        </w:rPr>
      </w:pPr>
    </w:p>
    <w:p w14:paraId="7A909672" w14:textId="77777777" w:rsidR="003220BA" w:rsidRPr="001E6F2C" w:rsidRDefault="003220BA" w:rsidP="00C00111">
      <w:pPr>
        <w:pStyle w:val="ListParagraph"/>
        <w:numPr>
          <w:ilvl w:val="0"/>
          <w:numId w:val="20"/>
        </w:numPr>
        <w:ind w:left="426" w:hanging="426"/>
        <w:jc w:val="both"/>
        <w:rPr>
          <w:rFonts w:ascii="Avenir Next" w:hAnsi="Avenir Next" w:cs="Arial"/>
          <w:sz w:val="22"/>
          <w:szCs w:val="22"/>
          <w:highlight w:val="yellow"/>
        </w:rPr>
      </w:pPr>
      <w:r w:rsidRPr="001E6F2C">
        <w:rPr>
          <w:rFonts w:ascii="Avenir Next" w:hAnsi="Avenir Next" w:cs="Arial"/>
          <w:sz w:val="22"/>
          <w:szCs w:val="22"/>
          <w:highlight w:val="yellow"/>
        </w:rPr>
        <w:t>Options (</w:t>
      </w:r>
      <w:proofErr w:type="spellStart"/>
      <w:r w:rsidRPr="001E6F2C">
        <w:rPr>
          <w:rFonts w:ascii="Avenir Next" w:hAnsi="Avenir Next" w:cs="Arial"/>
          <w:sz w:val="22"/>
          <w:szCs w:val="22"/>
          <w:highlight w:val="yellow"/>
        </w:rPr>
        <w:t>i</w:t>
      </w:r>
      <w:proofErr w:type="spellEnd"/>
      <w:r w:rsidRPr="001E6F2C">
        <w:rPr>
          <w:rFonts w:ascii="Avenir Next" w:hAnsi="Avenir Next" w:cs="Arial"/>
          <w:sz w:val="22"/>
          <w:szCs w:val="22"/>
          <w:highlight w:val="yellow"/>
        </w:rPr>
        <w:t xml:space="preserve">) and (v).  </w:t>
      </w:r>
    </w:p>
    <w:p w14:paraId="5D4A4B79" w14:textId="77777777" w:rsidR="00436884" w:rsidRPr="0099435D" w:rsidRDefault="00436884" w:rsidP="00707FC8">
      <w:pPr>
        <w:autoSpaceDE w:val="0"/>
        <w:autoSpaceDN w:val="0"/>
        <w:adjustRightInd w:val="0"/>
        <w:spacing w:line="276" w:lineRule="auto"/>
        <w:jc w:val="both"/>
        <w:rPr>
          <w:rFonts w:ascii="Avenir Next" w:hAnsi="Avenir Next" w:cs="Arial"/>
          <w:b/>
          <w:bCs/>
          <w:sz w:val="22"/>
          <w:szCs w:val="22"/>
        </w:rPr>
      </w:pPr>
    </w:p>
    <w:p w14:paraId="462DBC77" w14:textId="37449664" w:rsidR="00E9597C" w:rsidRPr="0099435D" w:rsidRDefault="00E9597C" w:rsidP="00707FC8">
      <w:pPr>
        <w:autoSpaceDE w:val="0"/>
        <w:autoSpaceDN w:val="0"/>
        <w:adjustRightInd w:val="0"/>
        <w:spacing w:line="276" w:lineRule="auto"/>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1.6 </w:t>
      </w:r>
    </w:p>
    <w:p w14:paraId="2411DCA7" w14:textId="77777777" w:rsidR="00E9597C" w:rsidRPr="0099435D" w:rsidRDefault="00E9597C" w:rsidP="00707FC8">
      <w:pPr>
        <w:autoSpaceDE w:val="0"/>
        <w:autoSpaceDN w:val="0"/>
        <w:adjustRightInd w:val="0"/>
        <w:spacing w:line="276" w:lineRule="auto"/>
        <w:jc w:val="both"/>
        <w:rPr>
          <w:rFonts w:ascii="Avenir Next" w:hAnsi="Avenir Next" w:cs="Arial"/>
          <w:sz w:val="22"/>
          <w:szCs w:val="22"/>
        </w:rPr>
      </w:pPr>
    </w:p>
    <w:p w14:paraId="1FBC92EC" w14:textId="77777777" w:rsidR="009344C1" w:rsidRPr="0099435D" w:rsidRDefault="009344C1" w:rsidP="009344C1">
      <w:pPr>
        <w:jc w:val="both"/>
        <w:rPr>
          <w:rFonts w:ascii="Avenir Next" w:hAnsi="Avenir Next"/>
          <w:sz w:val="22"/>
          <w:szCs w:val="28"/>
        </w:rPr>
      </w:pPr>
      <w:r w:rsidRPr="0099435D">
        <w:rPr>
          <w:rFonts w:ascii="Avenir Next" w:hAnsi="Avenir Next"/>
          <w:sz w:val="22"/>
          <w:szCs w:val="28"/>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w:t>
      </w:r>
      <w:r w:rsidRPr="0099435D">
        <w:rPr>
          <w:rFonts w:ascii="Avenir Next" w:hAnsi="Avenir Next"/>
          <w:sz w:val="22"/>
          <w:szCs w:val="28"/>
        </w:rPr>
        <w:lastRenderedPageBreak/>
        <w:t xml:space="preserve">Based on these facts alone, what is the </w:t>
      </w:r>
      <w:r w:rsidRPr="0099435D">
        <w:rPr>
          <w:rFonts w:ascii="Avenir Next Demi Bold" w:hAnsi="Avenir Next Demi Bold" w:cs="Arial"/>
          <w:b/>
          <w:bCs/>
          <w:sz w:val="22"/>
          <w:szCs w:val="22"/>
          <w:u w:val="single"/>
        </w:rPr>
        <w:t>effect</w:t>
      </w:r>
      <w:r w:rsidRPr="0099435D">
        <w:rPr>
          <w:rFonts w:ascii="Avenir Next" w:hAnsi="Avenir Next"/>
          <w:sz w:val="22"/>
          <w:szCs w:val="28"/>
        </w:rPr>
        <w:t xml:space="preserve"> of such order’s terms in jurisdiction B if jurisdictions A and B do </w:t>
      </w:r>
      <w:r w:rsidRPr="0099435D">
        <w:rPr>
          <w:rFonts w:ascii="Avenir Next Demi Bold" w:hAnsi="Avenir Next Demi Bold" w:cs="Arial"/>
          <w:b/>
          <w:bCs/>
          <w:sz w:val="22"/>
          <w:szCs w:val="22"/>
          <w:u w:val="single"/>
        </w:rPr>
        <w:t>not</w:t>
      </w:r>
      <w:r w:rsidRPr="0099435D">
        <w:rPr>
          <w:rFonts w:ascii="Avenir Next" w:hAnsi="Avenir Next"/>
          <w:sz w:val="22"/>
          <w:szCs w:val="28"/>
        </w:rPr>
        <w:t xml:space="preserve"> have a bilateral agreement? </w:t>
      </w:r>
    </w:p>
    <w:p w14:paraId="205D1BD0" w14:textId="77777777" w:rsidR="009344C1" w:rsidRPr="0099435D" w:rsidRDefault="009344C1" w:rsidP="009344C1">
      <w:pPr>
        <w:pStyle w:val="ListParagraph"/>
        <w:ind w:left="426"/>
        <w:jc w:val="both"/>
        <w:rPr>
          <w:rFonts w:ascii="Avenir Next" w:hAnsi="Avenir Next" w:cs="Arial"/>
          <w:sz w:val="22"/>
          <w:szCs w:val="22"/>
        </w:rPr>
      </w:pPr>
    </w:p>
    <w:p w14:paraId="2F00B741" w14:textId="77777777" w:rsidR="009344C1" w:rsidRPr="0099435D" w:rsidRDefault="009344C1" w:rsidP="00C00111">
      <w:pPr>
        <w:pStyle w:val="ListParagraph"/>
        <w:numPr>
          <w:ilvl w:val="0"/>
          <w:numId w:val="26"/>
        </w:numPr>
        <w:ind w:left="426" w:hanging="426"/>
        <w:jc w:val="both"/>
        <w:rPr>
          <w:rFonts w:ascii="Avenir Next" w:hAnsi="Avenir Next" w:cs="Arial"/>
          <w:sz w:val="22"/>
          <w:szCs w:val="22"/>
        </w:rPr>
      </w:pPr>
      <w:r w:rsidRPr="0099435D">
        <w:rPr>
          <w:rFonts w:ascii="Avenir Next" w:hAnsi="Avenir Next" w:cs="Arial"/>
          <w:sz w:val="22"/>
          <w:szCs w:val="22"/>
        </w:rPr>
        <w:t>Binding within jurisdiction B.</w:t>
      </w:r>
    </w:p>
    <w:p w14:paraId="49831766" w14:textId="77777777" w:rsidR="009344C1" w:rsidRPr="0099435D" w:rsidRDefault="009344C1" w:rsidP="00C00111">
      <w:pPr>
        <w:pStyle w:val="ListParagraph"/>
        <w:ind w:left="426" w:hanging="426"/>
        <w:jc w:val="both"/>
        <w:rPr>
          <w:rFonts w:ascii="Avenir Next" w:hAnsi="Avenir Next" w:cs="Arial"/>
          <w:sz w:val="22"/>
          <w:szCs w:val="22"/>
        </w:rPr>
      </w:pPr>
    </w:p>
    <w:p w14:paraId="45257547" w14:textId="77777777" w:rsidR="009344C1" w:rsidRPr="0099435D" w:rsidRDefault="009344C1" w:rsidP="00C00111">
      <w:pPr>
        <w:pStyle w:val="ListParagraph"/>
        <w:numPr>
          <w:ilvl w:val="0"/>
          <w:numId w:val="26"/>
        </w:numPr>
        <w:ind w:left="426" w:hanging="426"/>
        <w:jc w:val="both"/>
        <w:rPr>
          <w:rFonts w:ascii="Avenir Next" w:hAnsi="Avenir Next" w:cs="Arial"/>
          <w:sz w:val="22"/>
          <w:szCs w:val="22"/>
        </w:rPr>
      </w:pPr>
      <w:r w:rsidRPr="0099435D">
        <w:rPr>
          <w:rFonts w:ascii="Avenir Next" w:hAnsi="Avenir Next" w:cs="Arial"/>
          <w:sz w:val="22"/>
          <w:szCs w:val="22"/>
        </w:rPr>
        <w:t>Binding within jurisdiction B, but certain actions need to be taken.</w:t>
      </w:r>
    </w:p>
    <w:p w14:paraId="4910FABC" w14:textId="77777777" w:rsidR="009344C1" w:rsidRPr="0099435D" w:rsidRDefault="009344C1" w:rsidP="00C00111">
      <w:pPr>
        <w:ind w:hanging="426"/>
        <w:jc w:val="both"/>
        <w:rPr>
          <w:rFonts w:ascii="Avenir Next" w:hAnsi="Avenir Next" w:cs="Arial"/>
          <w:sz w:val="22"/>
          <w:szCs w:val="22"/>
        </w:rPr>
      </w:pPr>
    </w:p>
    <w:p w14:paraId="2B6FE540" w14:textId="77777777" w:rsidR="009344C1" w:rsidRPr="0099435D" w:rsidRDefault="009344C1" w:rsidP="00C00111">
      <w:pPr>
        <w:pStyle w:val="ListParagraph"/>
        <w:numPr>
          <w:ilvl w:val="0"/>
          <w:numId w:val="26"/>
        </w:numPr>
        <w:ind w:left="426" w:hanging="426"/>
        <w:jc w:val="both"/>
        <w:rPr>
          <w:rFonts w:ascii="Avenir Next" w:hAnsi="Avenir Next" w:cs="Arial"/>
          <w:sz w:val="22"/>
          <w:szCs w:val="22"/>
        </w:rPr>
      </w:pPr>
      <w:r w:rsidRPr="0099435D">
        <w:rPr>
          <w:rFonts w:ascii="Avenir Next" w:hAnsi="Avenir Next" w:cs="Arial"/>
          <w:sz w:val="22"/>
          <w:szCs w:val="22"/>
        </w:rPr>
        <w:t>No effect within jurisdiction B.</w:t>
      </w:r>
    </w:p>
    <w:p w14:paraId="7EBA91C0" w14:textId="77777777" w:rsidR="009344C1" w:rsidRPr="0099435D" w:rsidRDefault="009344C1" w:rsidP="00C00111">
      <w:pPr>
        <w:ind w:hanging="426"/>
        <w:jc w:val="both"/>
        <w:rPr>
          <w:rFonts w:ascii="Avenir Next" w:hAnsi="Avenir Next" w:cs="Arial"/>
          <w:sz w:val="22"/>
          <w:szCs w:val="22"/>
        </w:rPr>
      </w:pPr>
    </w:p>
    <w:p w14:paraId="56767A38" w14:textId="77777777" w:rsidR="009344C1" w:rsidRPr="0099435D" w:rsidRDefault="009344C1" w:rsidP="00C00111">
      <w:pPr>
        <w:pStyle w:val="ListParagraph"/>
        <w:numPr>
          <w:ilvl w:val="0"/>
          <w:numId w:val="26"/>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Likely no effect within jurisdiction B.</w:t>
      </w:r>
    </w:p>
    <w:p w14:paraId="1A3B9FC5" w14:textId="77777777" w:rsidR="009344C1" w:rsidRPr="0099435D" w:rsidRDefault="009344C1" w:rsidP="00C00111">
      <w:pPr>
        <w:ind w:hanging="426"/>
        <w:jc w:val="both"/>
        <w:rPr>
          <w:rFonts w:ascii="Avenir Next" w:hAnsi="Avenir Next" w:cs="Arial"/>
          <w:sz w:val="22"/>
          <w:szCs w:val="22"/>
        </w:rPr>
      </w:pPr>
    </w:p>
    <w:p w14:paraId="7C6D11D8" w14:textId="77777777" w:rsidR="009344C1" w:rsidRPr="0099435D" w:rsidRDefault="009344C1" w:rsidP="00C00111">
      <w:pPr>
        <w:pStyle w:val="ListParagraph"/>
        <w:numPr>
          <w:ilvl w:val="0"/>
          <w:numId w:val="26"/>
        </w:numPr>
        <w:ind w:left="426" w:hanging="426"/>
        <w:jc w:val="both"/>
        <w:rPr>
          <w:rFonts w:ascii="Avenir Next" w:hAnsi="Avenir Next" w:cs="Arial"/>
          <w:sz w:val="22"/>
          <w:szCs w:val="22"/>
        </w:rPr>
      </w:pPr>
      <w:r w:rsidRPr="0099435D">
        <w:rPr>
          <w:rFonts w:ascii="Avenir Next" w:hAnsi="Avenir Next" w:cs="Arial"/>
          <w:sz w:val="22"/>
          <w:szCs w:val="22"/>
        </w:rPr>
        <w:t>Not enough facts provided to arrive at a conclusion.</w:t>
      </w:r>
    </w:p>
    <w:p w14:paraId="3B4A25D4" w14:textId="77777777" w:rsidR="00622586" w:rsidRPr="0099435D" w:rsidRDefault="00622586" w:rsidP="00707FC8">
      <w:pPr>
        <w:jc w:val="both"/>
        <w:rPr>
          <w:rFonts w:ascii="Avenir Next" w:hAnsi="Avenir Next" w:cs="Arial"/>
          <w:sz w:val="22"/>
          <w:szCs w:val="22"/>
        </w:rPr>
      </w:pPr>
    </w:p>
    <w:p w14:paraId="2A9B1C75" w14:textId="77777777" w:rsidR="00E9597C" w:rsidRPr="0099435D" w:rsidRDefault="00E9597C" w:rsidP="00707FC8">
      <w:pPr>
        <w:spacing w:line="276" w:lineRule="auto"/>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1.7 </w:t>
      </w:r>
    </w:p>
    <w:p w14:paraId="524461BA" w14:textId="77777777" w:rsidR="00E9597C" w:rsidRPr="0099435D" w:rsidRDefault="00E9597C" w:rsidP="00707FC8">
      <w:pPr>
        <w:spacing w:line="276" w:lineRule="auto"/>
        <w:jc w:val="both"/>
        <w:rPr>
          <w:rFonts w:ascii="Avenir Next" w:hAnsi="Avenir Next" w:cs="Arial"/>
          <w:sz w:val="22"/>
          <w:szCs w:val="22"/>
        </w:rPr>
      </w:pPr>
    </w:p>
    <w:p w14:paraId="7A1A3474" w14:textId="77777777" w:rsidR="00F51EE5" w:rsidRPr="0099435D" w:rsidRDefault="00F51EE5" w:rsidP="00F51EE5">
      <w:pPr>
        <w:jc w:val="both"/>
        <w:rPr>
          <w:rFonts w:ascii="Avenir Next" w:hAnsi="Avenir Next"/>
          <w:sz w:val="22"/>
          <w:szCs w:val="28"/>
        </w:rPr>
      </w:pPr>
      <w:r w:rsidRPr="0099435D">
        <w:rPr>
          <w:rFonts w:ascii="Avenir Next" w:hAnsi="Avenir Next"/>
          <w:sz w:val="22"/>
          <w:szCs w:val="28"/>
        </w:rPr>
        <w:t xml:space="preserve">Which of the following statements set out the </w:t>
      </w:r>
      <w:r w:rsidRPr="0099435D">
        <w:rPr>
          <w:rFonts w:ascii="Avenir Next Demi Bold" w:hAnsi="Avenir Next Demi Bold"/>
          <w:sz w:val="22"/>
          <w:szCs w:val="28"/>
          <w:u w:val="single"/>
        </w:rPr>
        <w:t>reasons for the development</w:t>
      </w:r>
      <w:r w:rsidRPr="0099435D">
        <w:rPr>
          <w:rFonts w:ascii="Avenir Next" w:hAnsi="Avenir Next"/>
          <w:sz w:val="22"/>
          <w:szCs w:val="28"/>
        </w:rPr>
        <w:t xml:space="preserve"> of the Model Law?</w:t>
      </w:r>
      <w:r w:rsidRPr="0099435D">
        <w:rPr>
          <w:rFonts w:ascii="Avenir Next" w:hAnsi="Avenir Next"/>
          <w:sz w:val="22"/>
          <w:szCs w:val="28"/>
        </w:rPr>
        <w:tab/>
      </w:r>
    </w:p>
    <w:p w14:paraId="5A5B40F2" w14:textId="77777777" w:rsidR="00F51EE5" w:rsidRPr="0099435D" w:rsidRDefault="00F51EE5" w:rsidP="00F51EE5">
      <w:pPr>
        <w:jc w:val="both"/>
        <w:rPr>
          <w:rFonts w:ascii="Avenir Next" w:hAnsi="Avenir Next"/>
          <w:sz w:val="22"/>
          <w:szCs w:val="28"/>
        </w:rPr>
      </w:pPr>
    </w:p>
    <w:p w14:paraId="79D77906" w14:textId="77777777" w:rsidR="00F51EE5" w:rsidRPr="0099435D" w:rsidRDefault="00F51EE5" w:rsidP="00F51EE5">
      <w:pPr>
        <w:pStyle w:val="ListParagraph"/>
        <w:numPr>
          <w:ilvl w:val="0"/>
          <w:numId w:val="55"/>
        </w:numPr>
        <w:ind w:left="426" w:hanging="426"/>
        <w:jc w:val="both"/>
        <w:rPr>
          <w:rFonts w:ascii="Avenir Next" w:hAnsi="Avenir Next"/>
          <w:sz w:val="22"/>
          <w:szCs w:val="28"/>
        </w:rPr>
      </w:pPr>
      <w:r w:rsidRPr="0099435D">
        <w:rPr>
          <w:rFonts w:ascii="Avenir Next" w:hAnsi="Avenir Next"/>
          <w:sz w:val="22"/>
          <w:szCs w:val="28"/>
        </w:rPr>
        <w:t>The increased risk of fraud by concealing assets in foreign jurisdictions.</w:t>
      </w:r>
    </w:p>
    <w:p w14:paraId="5A4AD7B6" w14:textId="77777777" w:rsidR="00F51EE5" w:rsidRPr="0099435D" w:rsidRDefault="00F51EE5" w:rsidP="00F51EE5">
      <w:pPr>
        <w:pStyle w:val="ListParagraph"/>
        <w:ind w:left="426"/>
        <w:jc w:val="both"/>
        <w:rPr>
          <w:rFonts w:ascii="Avenir Next" w:hAnsi="Avenir Next"/>
          <w:sz w:val="22"/>
          <w:szCs w:val="28"/>
        </w:rPr>
      </w:pPr>
    </w:p>
    <w:p w14:paraId="044236C4" w14:textId="77777777" w:rsidR="00F51EE5" w:rsidRPr="0099435D" w:rsidRDefault="00F51EE5" w:rsidP="00F51EE5">
      <w:pPr>
        <w:pStyle w:val="ListParagraph"/>
        <w:numPr>
          <w:ilvl w:val="0"/>
          <w:numId w:val="55"/>
        </w:numPr>
        <w:ind w:left="426" w:hanging="426"/>
        <w:jc w:val="both"/>
        <w:rPr>
          <w:rFonts w:ascii="Avenir Next" w:hAnsi="Avenir Next"/>
          <w:sz w:val="22"/>
          <w:szCs w:val="28"/>
        </w:rPr>
      </w:pPr>
      <w:r w:rsidRPr="0099435D">
        <w:rPr>
          <w:rFonts w:ascii="Avenir Next" w:hAnsi="Avenir Next"/>
          <w:sz w:val="22"/>
          <w:szCs w:val="28"/>
        </w:rPr>
        <w:t>The difficulty of agreeing multilateral treaties dealing with insolvency law.</w:t>
      </w:r>
    </w:p>
    <w:p w14:paraId="7B3BA1EA" w14:textId="77777777" w:rsidR="00F51EE5" w:rsidRPr="0099435D" w:rsidRDefault="00F51EE5" w:rsidP="00F51EE5">
      <w:pPr>
        <w:jc w:val="both"/>
        <w:rPr>
          <w:rFonts w:ascii="Avenir Next" w:hAnsi="Avenir Next"/>
          <w:sz w:val="22"/>
          <w:szCs w:val="28"/>
        </w:rPr>
      </w:pPr>
    </w:p>
    <w:p w14:paraId="39BF8E5C" w14:textId="77777777" w:rsidR="00F51EE5" w:rsidRPr="0099435D" w:rsidRDefault="00F51EE5" w:rsidP="00F51EE5">
      <w:pPr>
        <w:pStyle w:val="ListParagraph"/>
        <w:numPr>
          <w:ilvl w:val="0"/>
          <w:numId w:val="55"/>
        </w:numPr>
        <w:ind w:left="426" w:hanging="426"/>
        <w:jc w:val="both"/>
        <w:rPr>
          <w:rFonts w:ascii="Avenir Next" w:hAnsi="Avenir Next"/>
          <w:sz w:val="22"/>
          <w:szCs w:val="28"/>
        </w:rPr>
      </w:pPr>
      <w:r w:rsidRPr="0099435D">
        <w:rPr>
          <w:rFonts w:ascii="Avenir Next" w:hAnsi="Avenir Next"/>
          <w:sz w:val="22"/>
          <w:szCs w:val="28"/>
        </w:rPr>
        <w:t>To eradicate the use of comity.</w:t>
      </w:r>
    </w:p>
    <w:p w14:paraId="04C53F1C" w14:textId="77777777" w:rsidR="00F51EE5" w:rsidRPr="0099435D" w:rsidRDefault="00F51EE5" w:rsidP="00F51EE5">
      <w:pPr>
        <w:jc w:val="both"/>
        <w:rPr>
          <w:rFonts w:ascii="Avenir Next" w:hAnsi="Avenir Next"/>
          <w:sz w:val="22"/>
          <w:szCs w:val="28"/>
        </w:rPr>
      </w:pPr>
    </w:p>
    <w:p w14:paraId="1E12C6ED" w14:textId="77777777" w:rsidR="00F51EE5" w:rsidRPr="0099435D" w:rsidRDefault="00F51EE5" w:rsidP="00F51EE5">
      <w:pPr>
        <w:pStyle w:val="ListParagraph"/>
        <w:numPr>
          <w:ilvl w:val="0"/>
          <w:numId w:val="55"/>
        </w:numPr>
        <w:ind w:left="426" w:hanging="426"/>
        <w:jc w:val="both"/>
        <w:rPr>
          <w:rFonts w:ascii="Avenir Next" w:hAnsi="Avenir Next"/>
          <w:sz w:val="22"/>
          <w:szCs w:val="28"/>
        </w:rPr>
      </w:pPr>
      <w:r w:rsidRPr="0099435D">
        <w:rPr>
          <w:rFonts w:ascii="Avenir Next" w:hAnsi="Avenir Next"/>
          <w:sz w:val="22"/>
          <w:szCs w:val="28"/>
        </w:rPr>
        <w:t>The practical problems caused by the disharmony among national laws governing cross-border insolvencies, despite the success of protocols in practice.</w:t>
      </w:r>
    </w:p>
    <w:p w14:paraId="51663CF3" w14:textId="77777777" w:rsidR="00F51EE5" w:rsidRPr="0099435D" w:rsidRDefault="00F51EE5" w:rsidP="00F51EE5">
      <w:pPr>
        <w:spacing w:line="276" w:lineRule="auto"/>
        <w:jc w:val="both"/>
        <w:rPr>
          <w:rFonts w:ascii="Avenir Next" w:hAnsi="Avenir Next" w:cs="Arial"/>
          <w:sz w:val="22"/>
          <w:szCs w:val="22"/>
        </w:rPr>
      </w:pPr>
    </w:p>
    <w:p w14:paraId="5A3D21B9" w14:textId="77777777" w:rsidR="00F51EE5" w:rsidRPr="0099435D" w:rsidRDefault="00F51EE5" w:rsidP="00F51EE5">
      <w:pPr>
        <w:jc w:val="both"/>
        <w:rPr>
          <w:rFonts w:ascii="Avenir Next" w:hAnsi="Avenir Next" w:cs="Arial"/>
          <w:sz w:val="22"/>
          <w:szCs w:val="22"/>
        </w:rPr>
      </w:pPr>
      <w:r w:rsidRPr="0099435D">
        <w:rPr>
          <w:rFonts w:ascii="Avenir Next" w:hAnsi="Avenir Next" w:cs="Arial"/>
          <w:sz w:val="22"/>
          <w:szCs w:val="22"/>
        </w:rPr>
        <w:t>Choose the correct answer:</w:t>
      </w:r>
    </w:p>
    <w:p w14:paraId="7643A22D" w14:textId="77777777" w:rsidR="00F51EE5" w:rsidRPr="0099435D" w:rsidRDefault="00F51EE5" w:rsidP="00F51EE5">
      <w:pPr>
        <w:ind w:left="720" w:hanging="720"/>
        <w:jc w:val="both"/>
        <w:rPr>
          <w:rFonts w:ascii="Avenir Next" w:hAnsi="Avenir Next" w:cs="Arial"/>
          <w:sz w:val="22"/>
          <w:szCs w:val="22"/>
        </w:rPr>
      </w:pPr>
    </w:p>
    <w:p w14:paraId="1BB18EBD" w14:textId="77777777" w:rsidR="00F51EE5" w:rsidRPr="0099435D" w:rsidRDefault="00F51EE5" w:rsidP="00C00111">
      <w:pPr>
        <w:pStyle w:val="ListParagraph"/>
        <w:numPr>
          <w:ilvl w:val="0"/>
          <w:numId w:val="27"/>
        </w:numPr>
        <w:ind w:left="426" w:hanging="426"/>
        <w:jc w:val="both"/>
        <w:rPr>
          <w:rFonts w:ascii="Avenir Next" w:hAnsi="Avenir Next" w:cs="Arial"/>
          <w:sz w:val="22"/>
          <w:szCs w:val="22"/>
        </w:rPr>
      </w:pPr>
      <w:r w:rsidRPr="0099435D">
        <w:rPr>
          <w:rFonts w:ascii="Avenir Next" w:hAnsi="Avenir Next" w:cs="Arial"/>
          <w:sz w:val="22"/>
          <w:szCs w:val="22"/>
        </w:rPr>
        <w:t>Options (</w:t>
      </w:r>
      <w:proofErr w:type="spellStart"/>
      <w:r w:rsidRPr="0099435D">
        <w:rPr>
          <w:rFonts w:ascii="Avenir Next" w:hAnsi="Avenir Next" w:cs="Arial"/>
          <w:sz w:val="22"/>
          <w:szCs w:val="22"/>
        </w:rPr>
        <w:t>i</w:t>
      </w:r>
      <w:proofErr w:type="spellEnd"/>
      <w:r w:rsidRPr="0099435D">
        <w:rPr>
          <w:rFonts w:ascii="Avenir Next" w:hAnsi="Avenir Next" w:cs="Arial"/>
          <w:sz w:val="22"/>
          <w:szCs w:val="22"/>
        </w:rPr>
        <w:t>), (ii) and (iii).</w:t>
      </w:r>
    </w:p>
    <w:p w14:paraId="05BD9BD7" w14:textId="77777777" w:rsidR="00F51EE5" w:rsidRPr="0099435D" w:rsidRDefault="00F51EE5" w:rsidP="00C00111">
      <w:pPr>
        <w:ind w:hanging="426"/>
        <w:jc w:val="both"/>
        <w:rPr>
          <w:rFonts w:ascii="Avenir Next" w:hAnsi="Avenir Next" w:cs="Arial"/>
          <w:sz w:val="22"/>
          <w:szCs w:val="22"/>
        </w:rPr>
      </w:pPr>
    </w:p>
    <w:p w14:paraId="56103CE7" w14:textId="77777777" w:rsidR="00F51EE5" w:rsidRPr="0099435D" w:rsidRDefault="00F51EE5" w:rsidP="00C00111">
      <w:pPr>
        <w:pStyle w:val="ListParagraph"/>
        <w:numPr>
          <w:ilvl w:val="0"/>
          <w:numId w:val="27"/>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Options (</w:t>
      </w:r>
      <w:proofErr w:type="spellStart"/>
      <w:r w:rsidRPr="0099435D">
        <w:rPr>
          <w:rFonts w:ascii="Avenir Next" w:hAnsi="Avenir Next" w:cs="Arial"/>
          <w:sz w:val="22"/>
          <w:szCs w:val="22"/>
          <w:highlight w:val="yellow"/>
        </w:rPr>
        <w:t>i</w:t>
      </w:r>
      <w:proofErr w:type="spellEnd"/>
      <w:r w:rsidRPr="0099435D">
        <w:rPr>
          <w:rFonts w:ascii="Avenir Next" w:hAnsi="Avenir Next" w:cs="Arial"/>
          <w:sz w:val="22"/>
          <w:szCs w:val="22"/>
          <w:highlight w:val="yellow"/>
        </w:rPr>
        <w:t>), (ii) and (iv).</w:t>
      </w:r>
    </w:p>
    <w:p w14:paraId="47FD53CB" w14:textId="77777777" w:rsidR="00F51EE5" w:rsidRPr="0099435D" w:rsidRDefault="00F51EE5" w:rsidP="00C00111">
      <w:pPr>
        <w:ind w:hanging="426"/>
        <w:jc w:val="both"/>
        <w:rPr>
          <w:rFonts w:ascii="Avenir Next" w:hAnsi="Avenir Next" w:cs="Arial"/>
          <w:sz w:val="22"/>
          <w:szCs w:val="22"/>
        </w:rPr>
      </w:pPr>
    </w:p>
    <w:p w14:paraId="5C845F79" w14:textId="77777777" w:rsidR="00F51EE5" w:rsidRPr="0099435D" w:rsidRDefault="00F51EE5" w:rsidP="00C00111">
      <w:pPr>
        <w:pStyle w:val="ListParagraph"/>
        <w:numPr>
          <w:ilvl w:val="0"/>
          <w:numId w:val="27"/>
        </w:numPr>
        <w:ind w:left="426" w:hanging="426"/>
        <w:jc w:val="both"/>
        <w:rPr>
          <w:rFonts w:ascii="Avenir Next" w:hAnsi="Avenir Next" w:cs="Arial"/>
          <w:sz w:val="22"/>
          <w:szCs w:val="22"/>
        </w:rPr>
      </w:pPr>
      <w:r w:rsidRPr="0099435D">
        <w:rPr>
          <w:rFonts w:ascii="Avenir Next" w:hAnsi="Avenir Next" w:cs="Arial"/>
          <w:sz w:val="22"/>
          <w:szCs w:val="22"/>
        </w:rPr>
        <w:t>Options (ii), (iii) and (iv).</w:t>
      </w:r>
    </w:p>
    <w:p w14:paraId="5D4F7ECB" w14:textId="77777777" w:rsidR="00F51EE5" w:rsidRPr="0099435D" w:rsidRDefault="00F51EE5" w:rsidP="00C00111">
      <w:pPr>
        <w:pStyle w:val="ListParagraph"/>
        <w:ind w:hanging="426"/>
        <w:rPr>
          <w:rFonts w:ascii="Avenir Next" w:hAnsi="Avenir Next" w:cs="Arial"/>
          <w:sz w:val="22"/>
          <w:szCs w:val="22"/>
        </w:rPr>
      </w:pPr>
    </w:p>
    <w:p w14:paraId="4DC029C8" w14:textId="77777777" w:rsidR="00F51EE5" w:rsidRPr="0099435D" w:rsidRDefault="00F51EE5" w:rsidP="00C00111">
      <w:pPr>
        <w:pStyle w:val="ListParagraph"/>
        <w:numPr>
          <w:ilvl w:val="0"/>
          <w:numId w:val="27"/>
        </w:numPr>
        <w:ind w:left="426" w:hanging="426"/>
        <w:jc w:val="both"/>
        <w:rPr>
          <w:rFonts w:ascii="Avenir Next" w:hAnsi="Avenir Next" w:cs="Arial"/>
          <w:sz w:val="22"/>
          <w:szCs w:val="22"/>
        </w:rPr>
      </w:pPr>
      <w:r w:rsidRPr="0099435D">
        <w:rPr>
          <w:rFonts w:ascii="Avenir Next" w:hAnsi="Avenir Next" w:cs="Arial"/>
          <w:sz w:val="22"/>
          <w:szCs w:val="22"/>
        </w:rPr>
        <w:t>All of the above.</w:t>
      </w:r>
    </w:p>
    <w:p w14:paraId="3CD16122" w14:textId="042812B1" w:rsidR="0067294B" w:rsidRPr="0099435D" w:rsidRDefault="0067294B" w:rsidP="00436884">
      <w:pPr>
        <w:pStyle w:val="ListParagraph"/>
        <w:ind w:left="426"/>
        <w:jc w:val="both"/>
        <w:rPr>
          <w:rFonts w:ascii="Avenir Next" w:hAnsi="Avenir Next" w:cs="Arial"/>
          <w:sz w:val="22"/>
          <w:szCs w:val="22"/>
        </w:rPr>
      </w:pPr>
      <w:r w:rsidRPr="0099435D">
        <w:rPr>
          <w:rFonts w:ascii="Avenir Next" w:hAnsi="Avenir Next" w:cs="Arial"/>
          <w:sz w:val="22"/>
          <w:szCs w:val="22"/>
        </w:rPr>
        <w:tab/>
      </w:r>
    </w:p>
    <w:p w14:paraId="2542F9D9" w14:textId="77777777" w:rsidR="00E9597C" w:rsidRPr="0099435D" w:rsidRDefault="00E9597C" w:rsidP="00707FC8">
      <w:pPr>
        <w:spacing w:line="276" w:lineRule="auto"/>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1.8 </w:t>
      </w:r>
    </w:p>
    <w:p w14:paraId="2E73BC84" w14:textId="77777777" w:rsidR="00E9597C" w:rsidRPr="0099435D" w:rsidRDefault="00E9597C" w:rsidP="00707FC8">
      <w:pPr>
        <w:spacing w:line="276" w:lineRule="auto"/>
        <w:jc w:val="both"/>
        <w:rPr>
          <w:rFonts w:ascii="Avenir Next" w:hAnsi="Avenir Next" w:cs="Arial"/>
          <w:sz w:val="22"/>
          <w:szCs w:val="22"/>
        </w:rPr>
      </w:pPr>
    </w:p>
    <w:p w14:paraId="32BE867E" w14:textId="77777777" w:rsidR="0097337E" w:rsidRPr="0099435D" w:rsidRDefault="0097337E" w:rsidP="0097337E">
      <w:pPr>
        <w:jc w:val="both"/>
        <w:rPr>
          <w:rFonts w:ascii="Avenir Next" w:hAnsi="Avenir Next"/>
          <w:sz w:val="22"/>
          <w:szCs w:val="28"/>
        </w:rPr>
      </w:pPr>
      <w:r w:rsidRPr="0099435D">
        <w:rPr>
          <w:rFonts w:ascii="Avenir Next" w:hAnsi="Avenir Next"/>
          <w:sz w:val="22"/>
          <w:szCs w:val="28"/>
        </w:rPr>
        <w:t xml:space="preserve">Which of the statements below are </w:t>
      </w:r>
      <w:r w:rsidRPr="0099435D">
        <w:rPr>
          <w:rFonts w:ascii="Avenir Next Demi Bold" w:hAnsi="Avenir Next Demi Bold"/>
          <w:sz w:val="22"/>
          <w:szCs w:val="28"/>
          <w:u w:val="single"/>
        </w:rPr>
        <w:t>incorrect</w:t>
      </w:r>
      <w:r w:rsidRPr="0099435D">
        <w:rPr>
          <w:rFonts w:ascii="Avenir Next" w:hAnsi="Avenir Next"/>
          <w:sz w:val="22"/>
          <w:szCs w:val="28"/>
        </w:rPr>
        <w:t xml:space="preserve"> regarding COMI under the MLCBI?</w:t>
      </w:r>
    </w:p>
    <w:p w14:paraId="523A572E" w14:textId="77777777" w:rsidR="0097337E" w:rsidRPr="0099435D" w:rsidRDefault="0097337E" w:rsidP="0097337E">
      <w:pPr>
        <w:rPr>
          <w:rFonts w:ascii="Avenir Next" w:hAnsi="Avenir Next"/>
          <w:sz w:val="22"/>
          <w:szCs w:val="28"/>
        </w:rPr>
      </w:pPr>
    </w:p>
    <w:p w14:paraId="232F5D86" w14:textId="77777777" w:rsidR="0097337E" w:rsidRPr="0099435D" w:rsidRDefault="0097337E" w:rsidP="0097337E">
      <w:pPr>
        <w:pStyle w:val="ListParagraph"/>
        <w:numPr>
          <w:ilvl w:val="0"/>
          <w:numId w:val="56"/>
        </w:numPr>
        <w:ind w:left="426" w:hanging="426"/>
        <w:rPr>
          <w:rFonts w:ascii="Avenir Next" w:hAnsi="Avenir Next"/>
          <w:sz w:val="22"/>
          <w:szCs w:val="28"/>
        </w:rPr>
      </w:pPr>
      <w:r w:rsidRPr="0099435D">
        <w:rPr>
          <w:rFonts w:ascii="Avenir Next" w:hAnsi="Avenir Next"/>
          <w:sz w:val="22"/>
          <w:szCs w:val="28"/>
        </w:rPr>
        <w:t>COMI is a well-defined term in the MLCBI.</w:t>
      </w:r>
    </w:p>
    <w:p w14:paraId="6B23A10A" w14:textId="77777777" w:rsidR="0097337E" w:rsidRPr="0099435D" w:rsidRDefault="0097337E" w:rsidP="0097337E">
      <w:pPr>
        <w:ind w:left="426" w:hanging="426"/>
        <w:rPr>
          <w:rFonts w:ascii="Avenir Next" w:hAnsi="Avenir Next"/>
          <w:sz w:val="22"/>
          <w:szCs w:val="28"/>
        </w:rPr>
      </w:pPr>
    </w:p>
    <w:p w14:paraId="50E5E1C9" w14:textId="77777777" w:rsidR="0097337E" w:rsidRPr="0099435D" w:rsidRDefault="0097337E" w:rsidP="0097337E">
      <w:pPr>
        <w:pStyle w:val="ListParagraph"/>
        <w:numPr>
          <w:ilvl w:val="0"/>
          <w:numId w:val="56"/>
        </w:numPr>
        <w:ind w:left="426" w:hanging="426"/>
        <w:rPr>
          <w:rFonts w:ascii="Avenir Next" w:hAnsi="Avenir Next"/>
          <w:sz w:val="22"/>
          <w:szCs w:val="28"/>
        </w:rPr>
      </w:pPr>
      <w:r w:rsidRPr="0099435D">
        <w:rPr>
          <w:rFonts w:ascii="Avenir Next" w:hAnsi="Avenir Next"/>
          <w:sz w:val="22"/>
          <w:szCs w:val="28"/>
        </w:rPr>
        <w:t>COMI stands for comity.</w:t>
      </w:r>
    </w:p>
    <w:p w14:paraId="1E13BE41" w14:textId="77777777" w:rsidR="0097337E" w:rsidRPr="0099435D" w:rsidRDefault="0097337E" w:rsidP="0097337E">
      <w:pPr>
        <w:ind w:left="426" w:hanging="426"/>
        <w:rPr>
          <w:rFonts w:ascii="Avenir Next" w:hAnsi="Avenir Next"/>
          <w:sz w:val="22"/>
          <w:szCs w:val="28"/>
        </w:rPr>
      </w:pPr>
    </w:p>
    <w:p w14:paraId="76767C1B" w14:textId="77777777" w:rsidR="0097337E" w:rsidRPr="0099435D" w:rsidRDefault="0097337E" w:rsidP="0097337E">
      <w:pPr>
        <w:pStyle w:val="ListParagraph"/>
        <w:numPr>
          <w:ilvl w:val="0"/>
          <w:numId w:val="56"/>
        </w:numPr>
        <w:ind w:left="426" w:hanging="426"/>
        <w:rPr>
          <w:rFonts w:ascii="Avenir Next" w:hAnsi="Avenir Next"/>
          <w:sz w:val="22"/>
          <w:szCs w:val="28"/>
        </w:rPr>
      </w:pPr>
      <w:r w:rsidRPr="0099435D">
        <w:rPr>
          <w:rFonts w:ascii="Avenir Next" w:hAnsi="Avenir Next"/>
          <w:sz w:val="22"/>
          <w:szCs w:val="28"/>
        </w:rPr>
        <w:lastRenderedPageBreak/>
        <w:t>The debtor’s registered office is irrelevant for purposes of determining COMI.</w:t>
      </w:r>
    </w:p>
    <w:p w14:paraId="3A84165D" w14:textId="77777777" w:rsidR="0097337E" w:rsidRPr="0099435D" w:rsidRDefault="0097337E" w:rsidP="0097337E">
      <w:pPr>
        <w:pStyle w:val="ListParagraph"/>
        <w:rPr>
          <w:rFonts w:ascii="Avenir Next" w:hAnsi="Avenir Next"/>
          <w:sz w:val="22"/>
          <w:szCs w:val="28"/>
        </w:rPr>
      </w:pPr>
    </w:p>
    <w:p w14:paraId="785ABFAE" w14:textId="77777777" w:rsidR="0097337E" w:rsidRPr="0099435D" w:rsidRDefault="0097337E" w:rsidP="0097337E">
      <w:pPr>
        <w:pStyle w:val="ListParagraph"/>
        <w:numPr>
          <w:ilvl w:val="0"/>
          <w:numId w:val="56"/>
        </w:numPr>
        <w:ind w:left="426" w:hanging="426"/>
        <w:rPr>
          <w:rFonts w:ascii="Avenir Next" w:hAnsi="Avenir Next"/>
          <w:sz w:val="22"/>
          <w:szCs w:val="28"/>
        </w:rPr>
      </w:pPr>
      <w:r w:rsidRPr="0099435D">
        <w:rPr>
          <w:rFonts w:ascii="Avenir Next" w:hAnsi="Avenir Next"/>
          <w:sz w:val="22"/>
          <w:szCs w:val="28"/>
        </w:rPr>
        <w:t>COMI is being tested as of the date of the petition for recognition.</w:t>
      </w:r>
    </w:p>
    <w:p w14:paraId="4C786481" w14:textId="77777777" w:rsidR="0097337E" w:rsidRPr="0099435D" w:rsidRDefault="0097337E" w:rsidP="0097337E">
      <w:pPr>
        <w:spacing w:line="276" w:lineRule="auto"/>
        <w:jc w:val="both"/>
        <w:rPr>
          <w:rFonts w:ascii="Avenir Next" w:hAnsi="Avenir Next" w:cs="Arial"/>
          <w:sz w:val="22"/>
          <w:szCs w:val="22"/>
        </w:rPr>
      </w:pPr>
    </w:p>
    <w:p w14:paraId="41B49117" w14:textId="77777777" w:rsidR="0097337E" w:rsidRPr="0099435D" w:rsidRDefault="0097337E" w:rsidP="0097337E">
      <w:pPr>
        <w:jc w:val="both"/>
        <w:rPr>
          <w:rFonts w:ascii="Avenir Next" w:hAnsi="Avenir Next" w:cs="Arial"/>
          <w:sz w:val="22"/>
          <w:szCs w:val="22"/>
        </w:rPr>
      </w:pPr>
      <w:r w:rsidRPr="0099435D">
        <w:rPr>
          <w:rFonts w:ascii="Avenir Next" w:hAnsi="Avenir Next" w:cs="Arial"/>
          <w:sz w:val="22"/>
          <w:szCs w:val="22"/>
        </w:rPr>
        <w:t>Choose the correct answer:</w:t>
      </w:r>
    </w:p>
    <w:p w14:paraId="472EEC3B" w14:textId="77777777" w:rsidR="0097337E" w:rsidRPr="0099435D" w:rsidRDefault="0097337E" w:rsidP="0097337E">
      <w:pPr>
        <w:ind w:left="426" w:hanging="720"/>
        <w:jc w:val="both"/>
        <w:rPr>
          <w:rFonts w:ascii="Avenir Next" w:hAnsi="Avenir Next" w:cs="Arial"/>
          <w:sz w:val="22"/>
          <w:szCs w:val="22"/>
        </w:rPr>
      </w:pPr>
    </w:p>
    <w:p w14:paraId="6E297B35" w14:textId="77777777" w:rsidR="0097337E" w:rsidRPr="0099435D" w:rsidRDefault="0097337E" w:rsidP="0097337E">
      <w:pPr>
        <w:pStyle w:val="ListParagraph"/>
        <w:numPr>
          <w:ilvl w:val="0"/>
          <w:numId w:val="28"/>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Options (</w:t>
      </w:r>
      <w:proofErr w:type="spellStart"/>
      <w:r w:rsidRPr="0099435D">
        <w:rPr>
          <w:rFonts w:ascii="Avenir Next" w:hAnsi="Avenir Next" w:cs="Arial"/>
          <w:sz w:val="22"/>
          <w:szCs w:val="22"/>
          <w:highlight w:val="yellow"/>
        </w:rPr>
        <w:t>i</w:t>
      </w:r>
      <w:proofErr w:type="spellEnd"/>
      <w:r w:rsidRPr="0099435D">
        <w:rPr>
          <w:rFonts w:ascii="Avenir Next" w:hAnsi="Avenir Next" w:cs="Arial"/>
          <w:sz w:val="22"/>
          <w:szCs w:val="22"/>
          <w:highlight w:val="yellow"/>
        </w:rPr>
        <w:t>), (ii) and (iii).</w:t>
      </w:r>
    </w:p>
    <w:p w14:paraId="4868900C" w14:textId="77777777" w:rsidR="0097337E" w:rsidRPr="0099435D" w:rsidRDefault="0097337E" w:rsidP="0097337E">
      <w:pPr>
        <w:ind w:left="426" w:hanging="426"/>
        <w:jc w:val="both"/>
        <w:rPr>
          <w:rFonts w:ascii="Avenir Next" w:hAnsi="Avenir Next" w:cs="Arial"/>
          <w:sz w:val="22"/>
          <w:szCs w:val="22"/>
        </w:rPr>
      </w:pPr>
    </w:p>
    <w:p w14:paraId="6E6AF67F" w14:textId="77777777" w:rsidR="0097337E" w:rsidRPr="0099435D" w:rsidRDefault="0097337E" w:rsidP="0097337E">
      <w:pPr>
        <w:pStyle w:val="ListParagraph"/>
        <w:numPr>
          <w:ilvl w:val="0"/>
          <w:numId w:val="28"/>
        </w:numPr>
        <w:ind w:left="426" w:hanging="426"/>
        <w:jc w:val="both"/>
        <w:rPr>
          <w:rFonts w:ascii="Avenir Next" w:hAnsi="Avenir Next" w:cs="Arial"/>
          <w:sz w:val="22"/>
          <w:szCs w:val="22"/>
        </w:rPr>
      </w:pPr>
      <w:r w:rsidRPr="0099435D">
        <w:rPr>
          <w:rFonts w:ascii="Avenir Next" w:hAnsi="Avenir Next" w:cs="Arial"/>
          <w:sz w:val="22"/>
          <w:szCs w:val="22"/>
        </w:rPr>
        <w:t>Options (ii), (iii) and (iv).</w:t>
      </w:r>
    </w:p>
    <w:p w14:paraId="187F53AF" w14:textId="77777777" w:rsidR="0097337E" w:rsidRPr="0099435D" w:rsidRDefault="0097337E" w:rsidP="0097337E">
      <w:pPr>
        <w:ind w:left="426" w:hanging="426"/>
        <w:jc w:val="both"/>
        <w:rPr>
          <w:rFonts w:ascii="Avenir Next" w:hAnsi="Avenir Next" w:cs="Arial"/>
          <w:sz w:val="22"/>
          <w:szCs w:val="22"/>
        </w:rPr>
      </w:pPr>
    </w:p>
    <w:p w14:paraId="67BA29A1" w14:textId="77777777" w:rsidR="0097337E" w:rsidRPr="0099435D" w:rsidRDefault="0097337E" w:rsidP="0097337E">
      <w:pPr>
        <w:pStyle w:val="ListParagraph"/>
        <w:numPr>
          <w:ilvl w:val="0"/>
          <w:numId w:val="28"/>
        </w:numPr>
        <w:ind w:left="426" w:hanging="426"/>
        <w:jc w:val="both"/>
        <w:rPr>
          <w:rFonts w:ascii="Avenir Next" w:hAnsi="Avenir Next" w:cs="Arial"/>
          <w:sz w:val="22"/>
          <w:szCs w:val="22"/>
        </w:rPr>
      </w:pPr>
      <w:r w:rsidRPr="0099435D">
        <w:rPr>
          <w:rFonts w:ascii="Avenir Next" w:hAnsi="Avenir Next" w:cs="Arial"/>
          <w:sz w:val="22"/>
          <w:szCs w:val="22"/>
        </w:rPr>
        <w:t>All of the above.</w:t>
      </w:r>
    </w:p>
    <w:p w14:paraId="6BDBE325" w14:textId="77777777" w:rsidR="0097337E" w:rsidRPr="0099435D" w:rsidRDefault="0097337E" w:rsidP="0097337E">
      <w:pPr>
        <w:ind w:left="426" w:hanging="426"/>
        <w:jc w:val="both"/>
        <w:rPr>
          <w:rFonts w:ascii="Avenir Next" w:hAnsi="Avenir Next" w:cs="Arial"/>
          <w:sz w:val="22"/>
          <w:szCs w:val="22"/>
        </w:rPr>
      </w:pPr>
    </w:p>
    <w:p w14:paraId="6DA60497" w14:textId="77777777" w:rsidR="0097337E" w:rsidRPr="0099435D" w:rsidRDefault="0097337E" w:rsidP="0097337E">
      <w:pPr>
        <w:pStyle w:val="ListParagraph"/>
        <w:numPr>
          <w:ilvl w:val="0"/>
          <w:numId w:val="28"/>
        </w:numPr>
        <w:ind w:left="426" w:hanging="426"/>
        <w:jc w:val="both"/>
        <w:rPr>
          <w:rFonts w:ascii="Avenir Next" w:hAnsi="Avenir Next" w:cs="Arial"/>
          <w:sz w:val="22"/>
          <w:szCs w:val="22"/>
        </w:rPr>
      </w:pPr>
      <w:r w:rsidRPr="0099435D">
        <w:rPr>
          <w:rFonts w:ascii="Avenir Next" w:hAnsi="Avenir Next" w:cs="Arial"/>
          <w:sz w:val="22"/>
          <w:szCs w:val="22"/>
        </w:rPr>
        <w:t>None of the above.</w:t>
      </w:r>
    </w:p>
    <w:p w14:paraId="493EDB9E" w14:textId="77777777" w:rsidR="00622586" w:rsidRPr="0099435D" w:rsidRDefault="00622586" w:rsidP="00707FC8">
      <w:pPr>
        <w:spacing w:line="276" w:lineRule="auto"/>
        <w:jc w:val="both"/>
        <w:rPr>
          <w:rFonts w:ascii="Avenir Next" w:eastAsiaTheme="minorHAnsi" w:hAnsi="Avenir Next" w:cs="Arial"/>
          <w:sz w:val="22"/>
          <w:szCs w:val="22"/>
        </w:rPr>
      </w:pPr>
    </w:p>
    <w:p w14:paraId="596C3F7D" w14:textId="1017F594" w:rsidR="00E9597C" w:rsidRPr="0099435D" w:rsidRDefault="00E9597C" w:rsidP="00C00111">
      <w:pPr>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1.9 </w:t>
      </w:r>
    </w:p>
    <w:p w14:paraId="41B5B7BF" w14:textId="77777777" w:rsidR="00C00111" w:rsidRPr="0099435D" w:rsidRDefault="00C00111" w:rsidP="00C00111">
      <w:pPr>
        <w:jc w:val="both"/>
        <w:rPr>
          <w:rFonts w:ascii="Avenir Next Demi Bold" w:hAnsi="Avenir Next Demi Bold" w:cs="Arial"/>
          <w:b/>
          <w:bCs/>
          <w:sz w:val="22"/>
          <w:szCs w:val="22"/>
        </w:rPr>
      </w:pPr>
    </w:p>
    <w:p w14:paraId="5A73F8F2" w14:textId="77777777" w:rsidR="009A58D1" w:rsidRPr="0099435D" w:rsidRDefault="009A58D1" w:rsidP="00C00111">
      <w:pPr>
        <w:jc w:val="both"/>
        <w:rPr>
          <w:rFonts w:ascii="Avenir Next" w:hAnsi="Avenir Next"/>
          <w:sz w:val="22"/>
          <w:szCs w:val="28"/>
        </w:rPr>
      </w:pPr>
      <w:r w:rsidRPr="0099435D">
        <w:rPr>
          <w:rFonts w:ascii="Avenir Next" w:hAnsi="Avenir Next"/>
          <w:sz w:val="22"/>
          <w:szCs w:val="28"/>
        </w:rPr>
        <w:t xml:space="preserve">In the event of the following concurrent proceedings, indicate the </w:t>
      </w:r>
      <w:r w:rsidRPr="0099435D">
        <w:rPr>
          <w:rFonts w:ascii="Avenir Next Demi Bold" w:hAnsi="Avenir Next Demi Bold"/>
          <w:sz w:val="22"/>
          <w:szCs w:val="28"/>
          <w:u w:val="single"/>
        </w:rPr>
        <w:t>order of the proceedings</w:t>
      </w:r>
      <w:r w:rsidRPr="0099435D">
        <w:rPr>
          <w:rFonts w:ascii="Avenir Next" w:hAnsi="Avenir Next"/>
          <w:sz w:val="22"/>
          <w:szCs w:val="28"/>
        </w:rPr>
        <w:t xml:space="preserve"> in terms of their hierarchy / primacy:</w:t>
      </w:r>
    </w:p>
    <w:p w14:paraId="2E2240D8" w14:textId="77777777" w:rsidR="009A58D1" w:rsidRPr="0099435D" w:rsidRDefault="009A58D1" w:rsidP="009A58D1">
      <w:pPr>
        <w:jc w:val="both"/>
        <w:rPr>
          <w:rFonts w:ascii="Avenir Next" w:hAnsi="Avenir Next"/>
          <w:sz w:val="22"/>
          <w:szCs w:val="28"/>
        </w:rPr>
      </w:pPr>
    </w:p>
    <w:p w14:paraId="731E6BA4" w14:textId="77777777" w:rsidR="009A58D1" w:rsidRPr="0099435D" w:rsidRDefault="009A58D1" w:rsidP="009A58D1">
      <w:pPr>
        <w:pStyle w:val="ListParagraph"/>
        <w:numPr>
          <w:ilvl w:val="0"/>
          <w:numId w:val="57"/>
        </w:numPr>
        <w:ind w:left="426" w:hanging="426"/>
        <w:jc w:val="both"/>
        <w:rPr>
          <w:rFonts w:ascii="Avenir Next" w:hAnsi="Avenir Next"/>
          <w:sz w:val="22"/>
          <w:szCs w:val="28"/>
        </w:rPr>
      </w:pPr>
      <w:r w:rsidRPr="0099435D">
        <w:rPr>
          <w:rFonts w:ascii="Avenir Next" w:hAnsi="Avenir Next"/>
          <w:sz w:val="22"/>
          <w:szCs w:val="28"/>
        </w:rPr>
        <w:t>Foreign main proceeding.</w:t>
      </w:r>
    </w:p>
    <w:p w14:paraId="71147639" w14:textId="77777777" w:rsidR="009A58D1" w:rsidRPr="0099435D" w:rsidRDefault="009A58D1" w:rsidP="009A58D1">
      <w:pPr>
        <w:pStyle w:val="ListParagraph"/>
        <w:ind w:left="426"/>
        <w:jc w:val="both"/>
        <w:rPr>
          <w:rFonts w:ascii="Avenir Next" w:hAnsi="Avenir Next"/>
          <w:sz w:val="22"/>
          <w:szCs w:val="28"/>
        </w:rPr>
      </w:pPr>
    </w:p>
    <w:p w14:paraId="39086E74" w14:textId="77777777" w:rsidR="009A58D1" w:rsidRPr="0099435D" w:rsidRDefault="009A58D1" w:rsidP="009A58D1">
      <w:pPr>
        <w:pStyle w:val="ListParagraph"/>
        <w:numPr>
          <w:ilvl w:val="0"/>
          <w:numId w:val="57"/>
        </w:numPr>
        <w:ind w:left="426" w:hanging="426"/>
        <w:jc w:val="both"/>
        <w:rPr>
          <w:rFonts w:ascii="Avenir Next" w:hAnsi="Avenir Next"/>
          <w:sz w:val="22"/>
          <w:szCs w:val="28"/>
        </w:rPr>
      </w:pPr>
      <w:r w:rsidRPr="0099435D">
        <w:rPr>
          <w:rFonts w:ascii="Avenir Next" w:hAnsi="Avenir Next"/>
          <w:sz w:val="22"/>
          <w:szCs w:val="28"/>
        </w:rPr>
        <w:t>Foreign non-main proceeding.</w:t>
      </w:r>
    </w:p>
    <w:p w14:paraId="13823AD3" w14:textId="77777777" w:rsidR="009A58D1" w:rsidRPr="0099435D" w:rsidRDefault="009A58D1" w:rsidP="009A58D1">
      <w:pPr>
        <w:jc w:val="both"/>
        <w:rPr>
          <w:rFonts w:ascii="Avenir Next" w:hAnsi="Avenir Next"/>
          <w:sz w:val="22"/>
          <w:szCs w:val="28"/>
        </w:rPr>
      </w:pPr>
    </w:p>
    <w:p w14:paraId="06176C99" w14:textId="77777777" w:rsidR="009A58D1" w:rsidRPr="0099435D" w:rsidRDefault="009A58D1" w:rsidP="009A58D1">
      <w:pPr>
        <w:pStyle w:val="ListParagraph"/>
        <w:numPr>
          <w:ilvl w:val="0"/>
          <w:numId w:val="57"/>
        </w:numPr>
        <w:ind w:left="426" w:hanging="426"/>
        <w:jc w:val="both"/>
        <w:rPr>
          <w:rFonts w:ascii="Avenir Next" w:hAnsi="Avenir Next"/>
          <w:sz w:val="22"/>
          <w:szCs w:val="28"/>
        </w:rPr>
      </w:pPr>
      <w:r w:rsidRPr="0099435D">
        <w:rPr>
          <w:rFonts w:ascii="Avenir Next" w:hAnsi="Avenir Next"/>
          <w:sz w:val="22"/>
          <w:szCs w:val="28"/>
        </w:rPr>
        <w:t>Plenary domestic insolvency proceeding.</w:t>
      </w:r>
    </w:p>
    <w:p w14:paraId="4BADE90C" w14:textId="77777777" w:rsidR="009A58D1" w:rsidRPr="0099435D" w:rsidRDefault="009A58D1" w:rsidP="009A58D1">
      <w:pPr>
        <w:spacing w:after="120"/>
        <w:rPr>
          <w:rFonts w:ascii="Arial" w:hAnsi="Arial" w:cs="Arial"/>
        </w:rPr>
      </w:pPr>
    </w:p>
    <w:p w14:paraId="69D2456D" w14:textId="77777777" w:rsidR="009A58D1" w:rsidRPr="0099435D" w:rsidRDefault="009A58D1" w:rsidP="009A58D1">
      <w:pPr>
        <w:jc w:val="both"/>
        <w:rPr>
          <w:rFonts w:ascii="Avenir Next" w:hAnsi="Avenir Next" w:cs="Arial"/>
          <w:sz w:val="22"/>
          <w:szCs w:val="22"/>
        </w:rPr>
      </w:pPr>
      <w:r w:rsidRPr="0099435D">
        <w:rPr>
          <w:rFonts w:ascii="Avenir Next" w:hAnsi="Avenir Next" w:cs="Arial"/>
          <w:sz w:val="22"/>
          <w:szCs w:val="22"/>
        </w:rPr>
        <w:t>Choose the correct answer:</w:t>
      </w:r>
    </w:p>
    <w:p w14:paraId="42BE5F28" w14:textId="77777777" w:rsidR="009A58D1" w:rsidRPr="0099435D" w:rsidRDefault="009A58D1" w:rsidP="009A58D1">
      <w:pPr>
        <w:ind w:left="720" w:hanging="720"/>
        <w:jc w:val="both"/>
        <w:rPr>
          <w:rFonts w:ascii="Avenir Next" w:hAnsi="Avenir Next" w:cs="Arial"/>
          <w:sz w:val="22"/>
          <w:szCs w:val="22"/>
        </w:rPr>
      </w:pPr>
    </w:p>
    <w:p w14:paraId="1C556557" w14:textId="77777777" w:rsidR="009A58D1" w:rsidRPr="0099435D" w:rsidRDefault="009A58D1" w:rsidP="009A58D1">
      <w:pPr>
        <w:pStyle w:val="ListParagraph"/>
        <w:numPr>
          <w:ilvl w:val="0"/>
          <w:numId w:val="29"/>
        </w:numPr>
        <w:ind w:left="426" w:hanging="426"/>
        <w:jc w:val="both"/>
        <w:rPr>
          <w:rFonts w:ascii="Avenir Next" w:hAnsi="Avenir Next" w:cs="Arial"/>
          <w:sz w:val="22"/>
          <w:szCs w:val="22"/>
        </w:rPr>
      </w:pPr>
      <w:r w:rsidRPr="0099435D">
        <w:rPr>
          <w:rFonts w:ascii="Avenir Next" w:hAnsi="Avenir Next" w:cs="Arial"/>
          <w:sz w:val="22"/>
          <w:szCs w:val="22"/>
        </w:rPr>
        <w:t>Options (ii), (</w:t>
      </w:r>
      <w:proofErr w:type="spellStart"/>
      <w:r w:rsidRPr="0099435D">
        <w:rPr>
          <w:rFonts w:ascii="Avenir Next" w:hAnsi="Avenir Next" w:cs="Arial"/>
          <w:sz w:val="22"/>
          <w:szCs w:val="22"/>
        </w:rPr>
        <w:t>i</w:t>
      </w:r>
      <w:proofErr w:type="spellEnd"/>
      <w:r w:rsidRPr="0099435D">
        <w:rPr>
          <w:rFonts w:ascii="Avenir Next" w:hAnsi="Avenir Next" w:cs="Arial"/>
          <w:sz w:val="22"/>
          <w:szCs w:val="22"/>
        </w:rPr>
        <w:t>) and then (iii).</w:t>
      </w:r>
    </w:p>
    <w:p w14:paraId="131D6BFC" w14:textId="77777777" w:rsidR="009A58D1" w:rsidRPr="0099435D" w:rsidRDefault="009A58D1" w:rsidP="009A58D1">
      <w:pPr>
        <w:ind w:left="426" w:hanging="426"/>
        <w:jc w:val="both"/>
        <w:rPr>
          <w:rFonts w:ascii="Avenir Next" w:hAnsi="Avenir Next" w:cs="Arial"/>
          <w:sz w:val="22"/>
          <w:szCs w:val="22"/>
        </w:rPr>
      </w:pPr>
    </w:p>
    <w:p w14:paraId="6AC470EB" w14:textId="77777777" w:rsidR="009A58D1" w:rsidRPr="0099435D" w:rsidRDefault="009A58D1" w:rsidP="009A58D1">
      <w:pPr>
        <w:pStyle w:val="ListParagraph"/>
        <w:numPr>
          <w:ilvl w:val="0"/>
          <w:numId w:val="29"/>
        </w:numPr>
        <w:ind w:left="426" w:hanging="426"/>
        <w:jc w:val="both"/>
        <w:rPr>
          <w:rFonts w:ascii="Avenir Next" w:hAnsi="Avenir Next" w:cs="Arial"/>
          <w:sz w:val="22"/>
          <w:szCs w:val="22"/>
        </w:rPr>
      </w:pPr>
      <w:r w:rsidRPr="0099435D">
        <w:rPr>
          <w:rFonts w:ascii="Avenir Next" w:hAnsi="Avenir Next" w:cs="Arial"/>
          <w:sz w:val="22"/>
          <w:szCs w:val="22"/>
        </w:rPr>
        <w:t>Options (</w:t>
      </w:r>
      <w:proofErr w:type="spellStart"/>
      <w:r w:rsidRPr="0099435D">
        <w:rPr>
          <w:rFonts w:ascii="Avenir Next" w:hAnsi="Avenir Next" w:cs="Arial"/>
          <w:sz w:val="22"/>
          <w:szCs w:val="22"/>
        </w:rPr>
        <w:t>i</w:t>
      </w:r>
      <w:proofErr w:type="spellEnd"/>
      <w:r w:rsidRPr="0099435D">
        <w:rPr>
          <w:rFonts w:ascii="Avenir Next" w:hAnsi="Avenir Next" w:cs="Arial"/>
          <w:sz w:val="22"/>
          <w:szCs w:val="22"/>
        </w:rPr>
        <w:t xml:space="preserve">), (ii) and then (iii).  </w:t>
      </w:r>
    </w:p>
    <w:p w14:paraId="0D2CE76D" w14:textId="77777777" w:rsidR="009A58D1" w:rsidRPr="0099435D" w:rsidRDefault="009A58D1" w:rsidP="009A58D1">
      <w:pPr>
        <w:ind w:left="426" w:hanging="426"/>
        <w:jc w:val="both"/>
        <w:rPr>
          <w:rFonts w:ascii="Avenir Next" w:hAnsi="Avenir Next" w:cs="Arial"/>
          <w:sz w:val="22"/>
          <w:szCs w:val="22"/>
        </w:rPr>
      </w:pPr>
    </w:p>
    <w:p w14:paraId="0EB70469" w14:textId="77777777" w:rsidR="009A58D1" w:rsidRPr="0099435D" w:rsidRDefault="009A58D1" w:rsidP="009A58D1">
      <w:pPr>
        <w:pStyle w:val="ListParagraph"/>
        <w:numPr>
          <w:ilvl w:val="0"/>
          <w:numId w:val="29"/>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Options (iii), (</w:t>
      </w:r>
      <w:proofErr w:type="spellStart"/>
      <w:r w:rsidRPr="0099435D">
        <w:rPr>
          <w:rFonts w:ascii="Avenir Next" w:hAnsi="Avenir Next" w:cs="Arial"/>
          <w:sz w:val="22"/>
          <w:szCs w:val="22"/>
          <w:highlight w:val="yellow"/>
        </w:rPr>
        <w:t>i</w:t>
      </w:r>
      <w:proofErr w:type="spellEnd"/>
      <w:r w:rsidRPr="0099435D">
        <w:rPr>
          <w:rFonts w:ascii="Avenir Next" w:hAnsi="Avenir Next" w:cs="Arial"/>
          <w:sz w:val="22"/>
          <w:szCs w:val="22"/>
          <w:highlight w:val="yellow"/>
        </w:rPr>
        <w:t>) and then (ii).</w:t>
      </w:r>
    </w:p>
    <w:p w14:paraId="1E30F262" w14:textId="77777777" w:rsidR="009A58D1" w:rsidRPr="0099435D" w:rsidRDefault="009A58D1" w:rsidP="009A58D1">
      <w:pPr>
        <w:ind w:left="426" w:hanging="426"/>
        <w:jc w:val="both"/>
        <w:rPr>
          <w:rFonts w:ascii="Avenir Next" w:hAnsi="Avenir Next" w:cs="Arial"/>
          <w:sz w:val="22"/>
          <w:szCs w:val="22"/>
        </w:rPr>
      </w:pPr>
    </w:p>
    <w:p w14:paraId="56CF62F5" w14:textId="77777777" w:rsidR="009A58D1" w:rsidRPr="0099435D" w:rsidRDefault="009A58D1" w:rsidP="009A58D1">
      <w:pPr>
        <w:pStyle w:val="ListParagraph"/>
        <w:numPr>
          <w:ilvl w:val="0"/>
          <w:numId w:val="29"/>
        </w:numPr>
        <w:ind w:left="426" w:hanging="426"/>
        <w:jc w:val="both"/>
        <w:rPr>
          <w:rFonts w:ascii="Avenir Next" w:hAnsi="Avenir Next" w:cs="Arial"/>
          <w:sz w:val="22"/>
          <w:szCs w:val="22"/>
        </w:rPr>
      </w:pPr>
      <w:r w:rsidRPr="0099435D">
        <w:rPr>
          <w:rFonts w:ascii="Avenir Next" w:hAnsi="Avenir Next" w:cs="Arial"/>
          <w:sz w:val="22"/>
          <w:szCs w:val="22"/>
        </w:rPr>
        <w:t>Options (iii), (ii) and then (</w:t>
      </w:r>
      <w:proofErr w:type="spellStart"/>
      <w:r w:rsidRPr="0099435D">
        <w:rPr>
          <w:rFonts w:ascii="Avenir Next" w:hAnsi="Avenir Next" w:cs="Arial"/>
          <w:sz w:val="22"/>
          <w:szCs w:val="22"/>
        </w:rPr>
        <w:t>i</w:t>
      </w:r>
      <w:proofErr w:type="spellEnd"/>
      <w:r w:rsidRPr="0099435D">
        <w:rPr>
          <w:rFonts w:ascii="Avenir Next" w:hAnsi="Avenir Next" w:cs="Arial"/>
          <w:sz w:val="22"/>
          <w:szCs w:val="22"/>
        </w:rPr>
        <w:t>).</w:t>
      </w:r>
    </w:p>
    <w:p w14:paraId="79D27016" w14:textId="2177E570" w:rsidR="00E9597C" w:rsidRPr="0099435D" w:rsidRDefault="00E9597C" w:rsidP="00707FC8">
      <w:pPr>
        <w:spacing w:line="276" w:lineRule="auto"/>
        <w:jc w:val="both"/>
        <w:rPr>
          <w:rFonts w:ascii="Avenir Next" w:eastAsiaTheme="minorHAnsi" w:hAnsi="Avenir Next" w:cs="Arial"/>
          <w:sz w:val="22"/>
          <w:szCs w:val="22"/>
        </w:rPr>
      </w:pPr>
    </w:p>
    <w:p w14:paraId="5E679430" w14:textId="77777777" w:rsidR="00E9597C" w:rsidRPr="0099435D" w:rsidRDefault="00E9597C" w:rsidP="00707FC8">
      <w:pPr>
        <w:spacing w:line="276" w:lineRule="auto"/>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1.10  </w:t>
      </w:r>
    </w:p>
    <w:p w14:paraId="72785BD8" w14:textId="77777777" w:rsidR="00E9597C" w:rsidRPr="0099435D" w:rsidRDefault="00E9597C" w:rsidP="00707FC8">
      <w:pPr>
        <w:spacing w:line="276" w:lineRule="auto"/>
        <w:jc w:val="both"/>
        <w:rPr>
          <w:rFonts w:ascii="Avenir Next" w:hAnsi="Avenir Next" w:cs="Arial"/>
          <w:sz w:val="22"/>
          <w:szCs w:val="22"/>
        </w:rPr>
      </w:pPr>
    </w:p>
    <w:p w14:paraId="2EF0E14E" w14:textId="77777777" w:rsidR="00C4510C" w:rsidRPr="0099435D" w:rsidRDefault="00C4510C" w:rsidP="00C4510C">
      <w:pPr>
        <w:rPr>
          <w:rFonts w:ascii="Avenir Next" w:hAnsi="Avenir Next"/>
          <w:sz w:val="22"/>
          <w:szCs w:val="28"/>
        </w:rPr>
      </w:pPr>
      <w:r w:rsidRPr="0099435D">
        <w:rPr>
          <w:rFonts w:ascii="Avenir Next" w:hAnsi="Avenir Next"/>
          <w:sz w:val="22"/>
          <w:szCs w:val="28"/>
        </w:rPr>
        <w:t xml:space="preserve">Which of the statements below are </w:t>
      </w:r>
      <w:r w:rsidRPr="0099435D">
        <w:rPr>
          <w:rFonts w:ascii="Avenir Next Demi Bold" w:hAnsi="Avenir Next Demi Bold"/>
          <w:sz w:val="22"/>
          <w:szCs w:val="28"/>
          <w:u w:val="single"/>
        </w:rPr>
        <w:t>correct</w:t>
      </w:r>
      <w:r w:rsidRPr="0099435D">
        <w:rPr>
          <w:rFonts w:ascii="Avenir Next" w:hAnsi="Avenir Next"/>
          <w:sz w:val="22"/>
          <w:szCs w:val="28"/>
        </w:rPr>
        <w:t xml:space="preserve"> under the MLCBI?</w:t>
      </w:r>
    </w:p>
    <w:p w14:paraId="6A003A96" w14:textId="77777777" w:rsidR="00C4510C" w:rsidRPr="0099435D" w:rsidRDefault="00C4510C" w:rsidP="00C4510C">
      <w:pPr>
        <w:rPr>
          <w:rFonts w:ascii="Avenir Next" w:hAnsi="Avenir Next"/>
          <w:sz w:val="22"/>
          <w:szCs w:val="28"/>
        </w:rPr>
      </w:pPr>
    </w:p>
    <w:p w14:paraId="25D470C0" w14:textId="77777777" w:rsidR="00C4510C" w:rsidRPr="0099435D" w:rsidRDefault="00C4510C" w:rsidP="00C00111">
      <w:pPr>
        <w:pStyle w:val="ListParagraph"/>
        <w:numPr>
          <w:ilvl w:val="0"/>
          <w:numId w:val="30"/>
        </w:numPr>
        <w:ind w:left="426" w:hanging="426"/>
        <w:jc w:val="both"/>
        <w:rPr>
          <w:rFonts w:ascii="Avenir Next" w:hAnsi="Avenir Next" w:cs="Arial"/>
          <w:sz w:val="22"/>
          <w:szCs w:val="22"/>
        </w:rPr>
      </w:pPr>
      <w:r w:rsidRPr="0099435D">
        <w:rPr>
          <w:rFonts w:ascii="Avenir Next" w:hAnsi="Avenir Next" w:cs="Arial"/>
          <w:sz w:val="22"/>
          <w:szCs w:val="22"/>
        </w:rPr>
        <w:t>The foreign representative always has the powers to bring avoidance actions.</w:t>
      </w:r>
    </w:p>
    <w:p w14:paraId="61F62A93" w14:textId="77777777" w:rsidR="00C4510C" w:rsidRPr="0099435D" w:rsidRDefault="00C4510C" w:rsidP="00C00111">
      <w:pPr>
        <w:pStyle w:val="ListParagraph"/>
        <w:ind w:left="426" w:hanging="426"/>
        <w:jc w:val="both"/>
        <w:rPr>
          <w:rFonts w:ascii="Avenir Next" w:hAnsi="Avenir Next" w:cs="Arial"/>
          <w:sz w:val="22"/>
          <w:szCs w:val="22"/>
        </w:rPr>
      </w:pPr>
    </w:p>
    <w:p w14:paraId="3BCC256A" w14:textId="77777777" w:rsidR="00C4510C" w:rsidRPr="0099435D" w:rsidRDefault="00C4510C" w:rsidP="00C00111">
      <w:pPr>
        <w:pStyle w:val="ListParagraph"/>
        <w:numPr>
          <w:ilvl w:val="0"/>
          <w:numId w:val="30"/>
        </w:numPr>
        <w:ind w:left="426" w:hanging="426"/>
        <w:jc w:val="both"/>
        <w:rPr>
          <w:rFonts w:ascii="Avenir Next" w:hAnsi="Avenir Next" w:cs="Arial"/>
          <w:sz w:val="22"/>
          <w:szCs w:val="22"/>
        </w:rPr>
      </w:pPr>
      <w:r w:rsidRPr="0099435D">
        <w:rPr>
          <w:rFonts w:ascii="Avenir Next" w:hAnsi="Avenir Next" w:cs="Arial"/>
          <w:sz w:val="22"/>
          <w:szCs w:val="22"/>
        </w:rPr>
        <w:t>The hotchpot rule prioritises local creditors.</w:t>
      </w:r>
    </w:p>
    <w:p w14:paraId="21C42F72" w14:textId="77777777" w:rsidR="00C4510C" w:rsidRPr="0099435D" w:rsidRDefault="00C4510C" w:rsidP="00C00111">
      <w:pPr>
        <w:ind w:hanging="426"/>
        <w:jc w:val="both"/>
        <w:rPr>
          <w:rFonts w:ascii="Avenir Next" w:hAnsi="Avenir Next" w:cs="Arial"/>
          <w:sz w:val="22"/>
          <w:szCs w:val="22"/>
        </w:rPr>
      </w:pPr>
    </w:p>
    <w:p w14:paraId="7E5CFD61" w14:textId="77777777" w:rsidR="00C4510C" w:rsidRPr="0099435D" w:rsidRDefault="00C4510C" w:rsidP="00C00111">
      <w:pPr>
        <w:pStyle w:val="ListParagraph"/>
        <w:numPr>
          <w:ilvl w:val="0"/>
          <w:numId w:val="30"/>
        </w:numPr>
        <w:ind w:left="426" w:hanging="426"/>
        <w:jc w:val="both"/>
        <w:rPr>
          <w:rFonts w:ascii="Avenir Next" w:hAnsi="Avenir Next" w:cs="Arial"/>
          <w:sz w:val="22"/>
          <w:szCs w:val="22"/>
        </w:rPr>
      </w:pPr>
      <w:r w:rsidRPr="0099435D">
        <w:rPr>
          <w:rFonts w:ascii="Avenir Next" w:hAnsi="Avenir Next" w:cs="Arial"/>
          <w:sz w:val="22"/>
          <w:szCs w:val="22"/>
        </w:rPr>
        <w:t xml:space="preserve">The recognition of a foreign main proceeding is an absolute proof that the debtor is insolvent. </w:t>
      </w:r>
    </w:p>
    <w:p w14:paraId="146DC64A" w14:textId="77777777" w:rsidR="002539D7" w:rsidRPr="0099435D" w:rsidRDefault="002539D7" w:rsidP="00C00111">
      <w:pPr>
        <w:ind w:hanging="426"/>
        <w:jc w:val="both"/>
        <w:rPr>
          <w:rFonts w:ascii="Avenir Next" w:hAnsi="Avenir Next" w:cs="Arial"/>
          <w:sz w:val="22"/>
          <w:szCs w:val="22"/>
        </w:rPr>
      </w:pPr>
    </w:p>
    <w:p w14:paraId="507171B1" w14:textId="77777777" w:rsidR="00C4510C" w:rsidRPr="0099435D" w:rsidRDefault="00C4510C" w:rsidP="00C00111">
      <w:pPr>
        <w:pStyle w:val="ListParagraph"/>
        <w:numPr>
          <w:ilvl w:val="0"/>
          <w:numId w:val="30"/>
        </w:numPr>
        <w:ind w:left="426" w:hanging="426"/>
        <w:jc w:val="both"/>
        <w:rPr>
          <w:rFonts w:ascii="Avenir Next" w:hAnsi="Avenir Next" w:cs="Arial"/>
          <w:sz w:val="22"/>
          <w:szCs w:val="22"/>
          <w:highlight w:val="yellow"/>
        </w:rPr>
      </w:pPr>
      <w:r w:rsidRPr="0099435D">
        <w:rPr>
          <w:rFonts w:ascii="Avenir Next" w:hAnsi="Avenir Next" w:cs="Arial"/>
          <w:sz w:val="22"/>
          <w:szCs w:val="22"/>
          <w:highlight w:val="yellow"/>
        </w:rPr>
        <w:t>None of the above are correct.</w:t>
      </w:r>
    </w:p>
    <w:p w14:paraId="28E10CCC" w14:textId="77777777" w:rsidR="002539D7" w:rsidRPr="0099435D" w:rsidRDefault="002539D7" w:rsidP="002539D7">
      <w:pPr>
        <w:jc w:val="both"/>
        <w:rPr>
          <w:rFonts w:ascii="Avenir Next" w:hAnsi="Avenir Next" w:cs="Arial"/>
          <w:sz w:val="22"/>
          <w:szCs w:val="22"/>
          <w:highlight w:val="yellow"/>
        </w:rPr>
      </w:pPr>
    </w:p>
    <w:p w14:paraId="358FE774" w14:textId="77777777" w:rsidR="00C00111" w:rsidRPr="0099435D" w:rsidRDefault="00C00111" w:rsidP="00707FC8">
      <w:pPr>
        <w:jc w:val="both"/>
        <w:rPr>
          <w:rFonts w:ascii="Avenir Next Demi Bold" w:hAnsi="Avenir Next Demi Bold" w:cs="Arial"/>
          <w:b/>
          <w:bCs/>
          <w:sz w:val="22"/>
          <w:szCs w:val="22"/>
        </w:rPr>
      </w:pPr>
    </w:p>
    <w:p w14:paraId="4FC20A3B" w14:textId="1DFE0844" w:rsidR="00962045" w:rsidRPr="0099435D" w:rsidRDefault="00DF75F8"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QUESTION 2</w:t>
      </w:r>
      <w:r w:rsidR="00962045" w:rsidRPr="0099435D">
        <w:rPr>
          <w:rFonts w:ascii="Avenir Next Demi Bold" w:hAnsi="Avenir Next Demi Bold" w:cs="Arial"/>
          <w:b/>
          <w:bCs/>
          <w:sz w:val="22"/>
          <w:szCs w:val="22"/>
        </w:rPr>
        <w:t xml:space="preserve"> (direct questions) [10 marks</w:t>
      </w:r>
      <w:r w:rsidR="009D30BB" w:rsidRPr="0099435D">
        <w:rPr>
          <w:rFonts w:ascii="Avenir Next Demi Bold" w:hAnsi="Avenir Next Demi Bold" w:cs="Arial"/>
          <w:b/>
          <w:bCs/>
          <w:sz w:val="22"/>
          <w:szCs w:val="22"/>
        </w:rPr>
        <w:t xml:space="preserve"> in total</w:t>
      </w:r>
      <w:r w:rsidR="00962045" w:rsidRPr="0099435D">
        <w:rPr>
          <w:rFonts w:ascii="Avenir Next Demi Bold" w:hAnsi="Avenir Next Demi Bold" w:cs="Arial"/>
          <w:b/>
          <w:bCs/>
          <w:sz w:val="22"/>
          <w:szCs w:val="22"/>
        </w:rPr>
        <w:t xml:space="preserve">] </w:t>
      </w:r>
    </w:p>
    <w:p w14:paraId="620F47E2" w14:textId="77777777" w:rsidR="00962045" w:rsidRPr="0099435D" w:rsidRDefault="00962045" w:rsidP="00707FC8">
      <w:pPr>
        <w:ind w:left="720" w:hanging="720"/>
        <w:jc w:val="both"/>
        <w:rPr>
          <w:rFonts w:ascii="Avenir Next Demi Bold" w:hAnsi="Avenir Next Demi Bold" w:cs="Arial"/>
          <w:b/>
          <w:bCs/>
          <w:sz w:val="22"/>
          <w:szCs w:val="22"/>
        </w:rPr>
      </w:pPr>
    </w:p>
    <w:p w14:paraId="40595AA6" w14:textId="71FB1E7A" w:rsidR="002C13C8" w:rsidRPr="0099435D" w:rsidRDefault="002C13C8" w:rsidP="00707FC8">
      <w:pPr>
        <w:ind w:left="720" w:hanging="720"/>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w:t>
      </w:r>
      <w:r w:rsidR="00962045" w:rsidRPr="0099435D">
        <w:rPr>
          <w:rFonts w:ascii="Avenir Next Demi Bold" w:hAnsi="Avenir Next Demi Bold" w:cs="Arial"/>
          <w:b/>
          <w:bCs/>
          <w:sz w:val="22"/>
          <w:szCs w:val="22"/>
        </w:rPr>
        <w:t>2.1</w:t>
      </w:r>
      <w:r w:rsidR="00962045" w:rsidRPr="0099435D">
        <w:rPr>
          <w:rFonts w:ascii="Avenir Next Demi Bold" w:hAnsi="Avenir Next Demi Bold" w:cs="Arial"/>
          <w:b/>
          <w:bCs/>
          <w:sz w:val="22"/>
          <w:szCs w:val="22"/>
        </w:rPr>
        <w:tab/>
      </w:r>
      <w:r w:rsidR="00DE03AF" w:rsidRPr="0099435D">
        <w:rPr>
          <w:rFonts w:ascii="Avenir Next Demi Bold" w:hAnsi="Avenir Next Demi Bold" w:cs="Arial"/>
          <w:b/>
          <w:bCs/>
          <w:sz w:val="22"/>
          <w:szCs w:val="22"/>
        </w:rPr>
        <w:t>[</w:t>
      </w:r>
      <w:r w:rsidR="00D17FDC" w:rsidRPr="0099435D">
        <w:rPr>
          <w:rFonts w:ascii="Avenir Next Demi Bold" w:hAnsi="Avenir Next Demi Bold" w:cs="Arial"/>
          <w:b/>
          <w:bCs/>
          <w:sz w:val="22"/>
          <w:szCs w:val="22"/>
        </w:rPr>
        <w:t>m</w:t>
      </w:r>
      <w:r w:rsidR="00DE03AF" w:rsidRPr="0099435D">
        <w:rPr>
          <w:rFonts w:ascii="Avenir Next Demi Bold" w:hAnsi="Avenir Next Demi Bold" w:cs="Arial"/>
          <w:b/>
          <w:bCs/>
          <w:sz w:val="22"/>
          <w:szCs w:val="22"/>
        </w:rPr>
        <w:t xml:space="preserve">aximum </w:t>
      </w:r>
      <w:r w:rsidR="00DD0A50" w:rsidRPr="0099435D">
        <w:rPr>
          <w:rFonts w:ascii="Avenir Next Demi Bold" w:hAnsi="Avenir Next Demi Bold" w:cs="Arial"/>
          <w:b/>
          <w:bCs/>
          <w:sz w:val="22"/>
          <w:szCs w:val="22"/>
        </w:rPr>
        <w:t>3</w:t>
      </w:r>
      <w:r w:rsidR="00DE03AF" w:rsidRPr="0099435D">
        <w:rPr>
          <w:rFonts w:ascii="Avenir Next Demi Bold" w:hAnsi="Avenir Next Demi Bold" w:cs="Arial"/>
          <w:b/>
          <w:bCs/>
          <w:sz w:val="22"/>
          <w:szCs w:val="22"/>
        </w:rPr>
        <w:t xml:space="preserve"> marks] </w:t>
      </w:r>
    </w:p>
    <w:p w14:paraId="36EB02DF" w14:textId="77777777" w:rsidR="002C13C8" w:rsidRPr="0099435D" w:rsidRDefault="002C13C8" w:rsidP="00707FC8">
      <w:pPr>
        <w:jc w:val="both"/>
        <w:rPr>
          <w:rFonts w:ascii="Avenir Next" w:hAnsi="Avenir Next" w:cs="Arial"/>
          <w:sz w:val="22"/>
          <w:szCs w:val="22"/>
        </w:rPr>
      </w:pPr>
    </w:p>
    <w:p w14:paraId="2A142AAB" w14:textId="77777777" w:rsidR="00417B0F" w:rsidRPr="0099435D" w:rsidRDefault="00417B0F" w:rsidP="00417B0F">
      <w:pPr>
        <w:jc w:val="both"/>
        <w:rPr>
          <w:rFonts w:ascii="Avenir Next" w:hAnsi="Avenir Next" w:cs="Arial"/>
          <w:sz w:val="22"/>
          <w:szCs w:val="22"/>
        </w:rPr>
      </w:pPr>
      <w:r w:rsidRPr="0099435D">
        <w:rPr>
          <w:rFonts w:ascii="Avenir Next" w:hAnsi="Avenir Next" w:cs="Arial"/>
          <w:sz w:val="22"/>
          <w:szCs w:val="22"/>
        </w:rPr>
        <w:t>What is the key distinction between the application of the MLCBI and the European Union (EU) Regulation on insolvency proceedings? Also describe one key benefit and disadvantage of each approach.</w:t>
      </w:r>
      <w:r w:rsidRPr="0099435D">
        <w:rPr>
          <w:rFonts w:ascii="Arial" w:hAnsi="Arial" w:cs="Arial"/>
        </w:rPr>
        <w:t xml:space="preserve"> </w:t>
      </w:r>
    </w:p>
    <w:p w14:paraId="2C2D8FCD" w14:textId="15F1863D" w:rsidR="00D52C81" w:rsidRPr="0099435D" w:rsidRDefault="00D52C81" w:rsidP="00707FC8">
      <w:pPr>
        <w:jc w:val="both"/>
        <w:rPr>
          <w:rFonts w:ascii="Avenir Next" w:hAnsi="Avenir Next" w:cs="Arial"/>
          <w:sz w:val="22"/>
          <w:szCs w:val="22"/>
        </w:rPr>
      </w:pPr>
    </w:p>
    <w:p w14:paraId="6CBBBD36" w14:textId="737BBEA7" w:rsidR="00B565DD" w:rsidRPr="0099435D" w:rsidRDefault="00957F1B" w:rsidP="00957F1B">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The key distinction between the application of the MLBCI and European Union Regulation on insolvency proceedings </w:t>
      </w:r>
      <w:r w:rsidR="00B565DD" w:rsidRPr="0099435D">
        <w:rPr>
          <w:rFonts w:ascii="Avenir Next" w:hAnsi="Avenir Next" w:cs="Arial"/>
          <w:color w:val="808080" w:themeColor="background1" w:themeShade="80"/>
          <w:sz w:val="22"/>
          <w:szCs w:val="22"/>
        </w:rPr>
        <w:t>(“EIR”) concerns their applicability and scope. The MLCBI facilitates the recognition and enforcement of international foreign insolvency proceedings. In its model form</w:t>
      </w:r>
      <w:r w:rsidR="002626F8">
        <w:rPr>
          <w:rFonts w:ascii="Avenir Next" w:hAnsi="Avenir Next" w:cs="Arial"/>
          <w:color w:val="808080" w:themeColor="background1" w:themeShade="80"/>
          <w:sz w:val="22"/>
          <w:szCs w:val="22"/>
        </w:rPr>
        <w:t>,</w:t>
      </w:r>
      <w:r w:rsidR="00B565DD" w:rsidRPr="0099435D">
        <w:rPr>
          <w:rFonts w:ascii="Avenir Next" w:hAnsi="Avenir Next" w:cs="Arial"/>
          <w:color w:val="808080" w:themeColor="background1" w:themeShade="80"/>
          <w:sz w:val="22"/>
          <w:szCs w:val="22"/>
        </w:rPr>
        <w:t xml:space="preserve"> it is non-</w:t>
      </w:r>
      <w:r w:rsidR="002626F8" w:rsidRPr="0099435D">
        <w:rPr>
          <w:rFonts w:ascii="Avenir Next" w:hAnsi="Avenir Next" w:cs="Arial"/>
          <w:color w:val="808080" w:themeColor="background1" w:themeShade="80"/>
          <w:sz w:val="22"/>
          <w:szCs w:val="22"/>
        </w:rPr>
        <w:t>binding</w:t>
      </w:r>
      <w:r w:rsidR="002626F8">
        <w:rPr>
          <w:rFonts w:ascii="Avenir Next" w:hAnsi="Avenir Next" w:cs="Arial"/>
          <w:color w:val="808080" w:themeColor="background1" w:themeShade="80"/>
          <w:sz w:val="22"/>
          <w:szCs w:val="22"/>
        </w:rPr>
        <w:t xml:space="preserve"> but</w:t>
      </w:r>
      <w:r w:rsidR="00B565DD" w:rsidRPr="0099435D">
        <w:rPr>
          <w:rFonts w:ascii="Avenir Next" w:hAnsi="Avenir Next" w:cs="Arial"/>
          <w:color w:val="808080" w:themeColor="background1" w:themeShade="80"/>
          <w:sz w:val="22"/>
          <w:szCs w:val="22"/>
        </w:rPr>
        <w:t xml:space="preserve"> allows countries to adopt and integrate its guidelines into their domestic legislative frameworks. The EIR on the other hand is binding and governs the recognition and enforcement of insolvency proceedings among member states of the European Union. </w:t>
      </w:r>
      <w:r w:rsidR="002626F8">
        <w:rPr>
          <w:rFonts w:ascii="Avenir Next" w:hAnsi="Avenir Next" w:cs="Arial"/>
          <w:color w:val="808080" w:themeColor="background1" w:themeShade="80"/>
          <w:sz w:val="22"/>
          <w:szCs w:val="22"/>
        </w:rPr>
        <w:t>I</w:t>
      </w:r>
      <w:r w:rsidR="00B565DD" w:rsidRPr="0099435D">
        <w:rPr>
          <w:rFonts w:ascii="Avenir Next" w:hAnsi="Avenir Next" w:cs="Arial"/>
          <w:color w:val="808080" w:themeColor="background1" w:themeShade="80"/>
          <w:sz w:val="22"/>
          <w:szCs w:val="22"/>
        </w:rPr>
        <w:t>ts jurisdiction is limited to the European Union. Under the EIR, COMI dictates international insolvency jurisdiction, that is, the jurisdiction in which primary insolvency proceedings can be commenced. COMI under the MLCBI relates to the effects of recognition, chief among those being the nature of the relief available in aid of the foreign proceeding.</w:t>
      </w:r>
    </w:p>
    <w:p w14:paraId="1EC76369" w14:textId="77777777" w:rsidR="007F2F0C" w:rsidRPr="0099435D" w:rsidRDefault="007F2F0C" w:rsidP="00957F1B">
      <w:pPr>
        <w:jc w:val="both"/>
        <w:rPr>
          <w:rFonts w:ascii="Avenir Next" w:hAnsi="Avenir Next" w:cs="Arial"/>
          <w:color w:val="808080" w:themeColor="background1" w:themeShade="80"/>
          <w:sz w:val="22"/>
          <w:szCs w:val="22"/>
        </w:rPr>
      </w:pPr>
    </w:p>
    <w:p w14:paraId="3EE68083" w14:textId="1DF54AF7" w:rsidR="00B565DD" w:rsidRPr="0099435D" w:rsidRDefault="00B565DD" w:rsidP="00957F1B">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 A key benefit of the MLCBI is the fact that any country may adopt and integrate its provisions into its legal system. </w:t>
      </w:r>
      <w:r w:rsidR="007F2F0C" w:rsidRPr="0099435D">
        <w:rPr>
          <w:rFonts w:ascii="Avenir Next" w:hAnsi="Avenir Next" w:cs="Arial"/>
          <w:color w:val="808080" w:themeColor="background1" w:themeShade="80"/>
          <w:sz w:val="22"/>
          <w:szCs w:val="22"/>
        </w:rPr>
        <w:t xml:space="preserve">The process provides a simplified, expedited and a clear framework for obtaining recognition. </w:t>
      </w:r>
      <w:r w:rsidRPr="0099435D">
        <w:rPr>
          <w:rFonts w:ascii="Avenir Next" w:hAnsi="Avenir Next" w:cs="Arial"/>
          <w:color w:val="808080" w:themeColor="background1" w:themeShade="80"/>
          <w:sz w:val="22"/>
          <w:szCs w:val="22"/>
        </w:rPr>
        <w:t xml:space="preserve">This facilitates a more universal approach to cross-border insolvency </w:t>
      </w:r>
      <w:r w:rsidR="007F2F0C" w:rsidRPr="0099435D">
        <w:rPr>
          <w:rFonts w:ascii="Avenir Next" w:hAnsi="Avenir Next" w:cs="Arial"/>
          <w:color w:val="808080" w:themeColor="background1" w:themeShade="80"/>
          <w:sz w:val="22"/>
          <w:szCs w:val="22"/>
        </w:rPr>
        <w:t>across different jurisdictions with different legal systems. One disadvantage however is that because the MLCBI depends on individual States to enact legislation to implement its provisions, there is a lack of universal and direct enforcement. Consequently, there may be inconsistent interpretation and application of its provisions across different jurisdictions.</w:t>
      </w:r>
    </w:p>
    <w:p w14:paraId="32396466" w14:textId="77777777" w:rsidR="007F2F0C" w:rsidRPr="0099435D" w:rsidRDefault="007F2F0C" w:rsidP="00957F1B">
      <w:pPr>
        <w:jc w:val="both"/>
        <w:rPr>
          <w:rFonts w:ascii="Avenir Next" w:hAnsi="Avenir Next" w:cs="Arial"/>
          <w:color w:val="808080" w:themeColor="background1" w:themeShade="80"/>
          <w:sz w:val="22"/>
          <w:szCs w:val="22"/>
        </w:rPr>
      </w:pPr>
    </w:p>
    <w:p w14:paraId="5FADB3CC" w14:textId="358163C8" w:rsidR="007F2F0C" w:rsidRPr="0099435D" w:rsidRDefault="00FF0DBE" w:rsidP="00957F1B">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Given the fact that the EIR is binding and directly applicable within the EU, it</w:t>
      </w:r>
      <w:r w:rsidR="007F2F0C" w:rsidRPr="0099435D">
        <w:rPr>
          <w:rFonts w:ascii="Avenir Next" w:hAnsi="Avenir Next" w:cs="Arial"/>
          <w:color w:val="808080" w:themeColor="background1" w:themeShade="80"/>
          <w:sz w:val="22"/>
          <w:szCs w:val="22"/>
        </w:rPr>
        <w:t xml:space="preserve"> provides the </w:t>
      </w:r>
      <w:r w:rsidRPr="0099435D">
        <w:rPr>
          <w:rFonts w:ascii="Avenir Next" w:hAnsi="Avenir Next" w:cs="Arial"/>
          <w:color w:val="808080" w:themeColor="background1" w:themeShade="80"/>
          <w:sz w:val="22"/>
          <w:szCs w:val="22"/>
        </w:rPr>
        <w:t>benefit of predictability and l</w:t>
      </w:r>
      <w:r w:rsidR="007F2F0C" w:rsidRPr="0099435D">
        <w:rPr>
          <w:rFonts w:ascii="Avenir Next" w:hAnsi="Avenir Next" w:cs="Arial"/>
          <w:color w:val="808080" w:themeColor="background1" w:themeShade="80"/>
          <w:sz w:val="22"/>
          <w:szCs w:val="22"/>
        </w:rPr>
        <w:t xml:space="preserve">egal </w:t>
      </w:r>
      <w:r w:rsidRPr="0099435D">
        <w:rPr>
          <w:rFonts w:ascii="Avenir Next" w:hAnsi="Avenir Next" w:cs="Arial"/>
          <w:color w:val="808080" w:themeColor="background1" w:themeShade="80"/>
          <w:sz w:val="22"/>
          <w:szCs w:val="22"/>
        </w:rPr>
        <w:t>c</w:t>
      </w:r>
      <w:r w:rsidR="007F2F0C" w:rsidRPr="0099435D">
        <w:rPr>
          <w:rFonts w:ascii="Avenir Next" w:hAnsi="Avenir Next" w:cs="Arial"/>
          <w:color w:val="808080" w:themeColor="background1" w:themeShade="80"/>
          <w:sz w:val="22"/>
          <w:szCs w:val="22"/>
        </w:rPr>
        <w:t xml:space="preserve">ertainty </w:t>
      </w:r>
      <w:r w:rsidRPr="0099435D">
        <w:rPr>
          <w:rFonts w:ascii="Avenir Next" w:hAnsi="Avenir Next" w:cs="Arial"/>
          <w:color w:val="808080" w:themeColor="background1" w:themeShade="80"/>
          <w:sz w:val="22"/>
          <w:szCs w:val="22"/>
        </w:rPr>
        <w:t>in cross-border insolvency proceedings</w:t>
      </w:r>
      <w:r w:rsidR="0026206E" w:rsidRPr="0099435D">
        <w:rPr>
          <w:rFonts w:ascii="Avenir Next" w:hAnsi="Avenir Next" w:cs="Arial"/>
          <w:color w:val="808080" w:themeColor="background1" w:themeShade="80"/>
          <w:sz w:val="22"/>
          <w:szCs w:val="22"/>
        </w:rPr>
        <w:t xml:space="preserve"> by establishing the rules on jurisdiction to commence insolvency proceedings and the law which applies to such proceedings</w:t>
      </w:r>
      <w:r w:rsidRPr="0099435D">
        <w:rPr>
          <w:rFonts w:ascii="Avenir Next" w:hAnsi="Avenir Next" w:cs="Arial"/>
          <w:color w:val="808080" w:themeColor="background1" w:themeShade="80"/>
          <w:sz w:val="22"/>
          <w:szCs w:val="22"/>
        </w:rPr>
        <w:t>. However, it’s advantage also serves as a disadvantage in some instances as its limited scope excludes non-EU cross border cases and may cause issues in circumstances involving debtors whose COMI are outside of the European Union.</w:t>
      </w:r>
    </w:p>
    <w:p w14:paraId="59979573" w14:textId="77777777" w:rsidR="007F2F0C" w:rsidRPr="0099435D" w:rsidRDefault="007F2F0C" w:rsidP="00957F1B">
      <w:pPr>
        <w:jc w:val="both"/>
        <w:rPr>
          <w:rFonts w:ascii="Avenir Next" w:hAnsi="Avenir Next" w:cs="Arial"/>
          <w:color w:val="808080" w:themeColor="background1" w:themeShade="80"/>
          <w:sz w:val="22"/>
          <w:szCs w:val="22"/>
        </w:rPr>
      </w:pPr>
    </w:p>
    <w:p w14:paraId="10614297" w14:textId="7EA17DA7" w:rsidR="00C72848" w:rsidRPr="0099435D" w:rsidRDefault="002C13C8" w:rsidP="00707FC8">
      <w:pPr>
        <w:ind w:left="720" w:hanging="720"/>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w:t>
      </w:r>
      <w:r w:rsidR="00DE03AF" w:rsidRPr="0099435D">
        <w:rPr>
          <w:rFonts w:ascii="Avenir Next Demi Bold" w:hAnsi="Avenir Next Demi Bold" w:cs="Arial"/>
          <w:b/>
          <w:bCs/>
          <w:sz w:val="22"/>
          <w:szCs w:val="22"/>
        </w:rPr>
        <w:t>2.2</w:t>
      </w:r>
      <w:r w:rsidR="00DE03AF" w:rsidRPr="0099435D">
        <w:rPr>
          <w:rFonts w:ascii="Avenir Next Demi Bold" w:hAnsi="Avenir Next Demi Bold" w:cs="Arial"/>
          <w:b/>
          <w:bCs/>
          <w:sz w:val="22"/>
          <w:szCs w:val="22"/>
        </w:rPr>
        <w:tab/>
        <w:t>[</w:t>
      </w:r>
      <w:r w:rsidR="00D17FDC" w:rsidRPr="0099435D">
        <w:rPr>
          <w:rFonts w:ascii="Avenir Next Demi Bold" w:hAnsi="Avenir Next Demi Bold" w:cs="Arial"/>
          <w:b/>
          <w:bCs/>
          <w:sz w:val="22"/>
          <w:szCs w:val="22"/>
        </w:rPr>
        <w:t>m</w:t>
      </w:r>
      <w:r w:rsidR="00DE03AF" w:rsidRPr="0099435D">
        <w:rPr>
          <w:rFonts w:ascii="Avenir Next Demi Bold" w:hAnsi="Avenir Next Demi Bold" w:cs="Arial"/>
          <w:b/>
          <w:bCs/>
          <w:sz w:val="22"/>
          <w:szCs w:val="22"/>
        </w:rPr>
        <w:t xml:space="preserve">aximum </w:t>
      </w:r>
      <w:r w:rsidR="00E61C42" w:rsidRPr="0099435D">
        <w:rPr>
          <w:rFonts w:ascii="Avenir Next Demi Bold" w:hAnsi="Avenir Next Demi Bold" w:cs="Arial"/>
          <w:b/>
          <w:bCs/>
          <w:sz w:val="22"/>
          <w:szCs w:val="22"/>
        </w:rPr>
        <w:t>2</w:t>
      </w:r>
      <w:r w:rsidR="00DE03AF" w:rsidRPr="0099435D">
        <w:rPr>
          <w:rFonts w:ascii="Avenir Next Demi Bold" w:hAnsi="Avenir Next Demi Bold" w:cs="Arial"/>
          <w:b/>
          <w:bCs/>
          <w:sz w:val="22"/>
          <w:szCs w:val="22"/>
        </w:rPr>
        <w:t xml:space="preserve"> marks] </w:t>
      </w:r>
    </w:p>
    <w:p w14:paraId="1C61515B" w14:textId="77777777" w:rsidR="00C72848" w:rsidRPr="0099435D" w:rsidRDefault="00C72848" w:rsidP="00707FC8">
      <w:pPr>
        <w:jc w:val="both"/>
        <w:rPr>
          <w:rFonts w:ascii="Avenir Next" w:hAnsi="Avenir Next" w:cs="Arial"/>
          <w:sz w:val="22"/>
          <w:szCs w:val="22"/>
        </w:rPr>
      </w:pPr>
    </w:p>
    <w:p w14:paraId="205F1162" w14:textId="77777777" w:rsidR="0001365B" w:rsidRPr="0099435D" w:rsidRDefault="0001365B" w:rsidP="0001365B">
      <w:pPr>
        <w:jc w:val="both"/>
        <w:rPr>
          <w:rFonts w:ascii="Avenir Next" w:hAnsi="Avenir Next"/>
          <w:sz w:val="22"/>
          <w:szCs w:val="28"/>
        </w:rPr>
      </w:pPr>
      <w:r w:rsidRPr="0099435D">
        <w:rPr>
          <w:rFonts w:ascii="Avenir Next" w:hAnsi="Avenir Next"/>
          <w:sz w:val="22"/>
          <w:szCs w:val="28"/>
        </w:rPr>
        <w:t>Explain what the court should primarily consider using its discretionary power to grant post-recognition relief under Article 21 of the MLCBI.</w:t>
      </w:r>
    </w:p>
    <w:p w14:paraId="16E34B45" w14:textId="05F9E54C" w:rsidR="000E6325" w:rsidRPr="0099435D" w:rsidRDefault="000E6325" w:rsidP="00ED6A32">
      <w:pPr>
        <w:ind w:left="1440" w:hanging="1440"/>
        <w:jc w:val="both"/>
        <w:rPr>
          <w:rFonts w:ascii="Avenir Next" w:hAnsi="Avenir Next" w:cs="Arial"/>
          <w:iCs/>
          <w:sz w:val="22"/>
          <w:szCs w:val="22"/>
        </w:rPr>
      </w:pPr>
    </w:p>
    <w:p w14:paraId="428DC0DA" w14:textId="0787C166" w:rsidR="00867A8F" w:rsidRPr="0099435D" w:rsidRDefault="00D844BF" w:rsidP="00D844BF">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lastRenderedPageBreak/>
        <w:t>When using its discretion to grant post recognition relief under Article 21 of the MLCB</w:t>
      </w:r>
      <w:r w:rsidR="005F6A90" w:rsidRPr="0099435D">
        <w:rPr>
          <w:rFonts w:ascii="Avenir Next" w:hAnsi="Avenir Next" w:cs="Arial"/>
          <w:color w:val="808080" w:themeColor="background1" w:themeShade="80"/>
          <w:sz w:val="22"/>
          <w:szCs w:val="22"/>
        </w:rPr>
        <w:t>I</w:t>
      </w:r>
      <w:r w:rsidRPr="0099435D">
        <w:rPr>
          <w:rFonts w:ascii="Avenir Next" w:hAnsi="Avenir Next" w:cs="Arial"/>
          <w:color w:val="808080" w:themeColor="background1" w:themeShade="80"/>
          <w:sz w:val="22"/>
          <w:szCs w:val="22"/>
        </w:rPr>
        <w:t>, the Court’s primary consideration must be that the relief is necessary to protect the interests of the creditors</w:t>
      </w:r>
      <w:r w:rsidR="005F6A90" w:rsidRPr="0099435D">
        <w:rPr>
          <w:rFonts w:ascii="Avenir Next" w:hAnsi="Avenir Next" w:cs="Arial"/>
          <w:color w:val="808080" w:themeColor="background1" w:themeShade="80"/>
          <w:sz w:val="22"/>
          <w:szCs w:val="22"/>
        </w:rPr>
        <w:t xml:space="preserve"> and other interested parties or </w:t>
      </w:r>
      <w:r w:rsidRPr="0099435D">
        <w:rPr>
          <w:rFonts w:ascii="Avenir Next" w:hAnsi="Avenir Next" w:cs="Arial"/>
          <w:color w:val="808080" w:themeColor="background1" w:themeShade="80"/>
          <w:sz w:val="22"/>
          <w:szCs w:val="22"/>
        </w:rPr>
        <w:t>to protect the assets of the debtor.</w:t>
      </w:r>
      <w:r w:rsidR="005F6A90" w:rsidRPr="0099435D">
        <w:rPr>
          <w:rFonts w:ascii="Avenir Next" w:hAnsi="Avenir Next" w:cs="Arial"/>
          <w:color w:val="808080" w:themeColor="background1" w:themeShade="80"/>
          <w:sz w:val="22"/>
          <w:szCs w:val="22"/>
        </w:rPr>
        <w:t xml:space="preserve"> This is one of the reasons why the court is empowered to grant relief on such conditions as it considers appropriate (para. 2) and the court may modify/terminate the relief at the request of the foreign representative or an affected person (para. 3).</w:t>
      </w:r>
    </w:p>
    <w:p w14:paraId="61701DD3" w14:textId="77777777" w:rsidR="00867A8F" w:rsidRPr="0099435D" w:rsidRDefault="00867A8F" w:rsidP="00707FC8">
      <w:pPr>
        <w:ind w:left="720" w:hanging="720"/>
        <w:jc w:val="both"/>
        <w:rPr>
          <w:rFonts w:ascii="Avenir Next" w:hAnsi="Avenir Next" w:cs="Arial"/>
          <w:sz w:val="22"/>
          <w:szCs w:val="22"/>
        </w:rPr>
      </w:pPr>
    </w:p>
    <w:p w14:paraId="34516371" w14:textId="1DF36367" w:rsidR="00C72848" w:rsidRPr="0099435D" w:rsidRDefault="00C72848" w:rsidP="00707FC8">
      <w:pPr>
        <w:ind w:left="720" w:hanging="720"/>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w:t>
      </w:r>
      <w:r w:rsidR="00E6452F" w:rsidRPr="0099435D">
        <w:rPr>
          <w:rFonts w:ascii="Avenir Next Demi Bold" w:hAnsi="Avenir Next Demi Bold" w:cs="Arial"/>
          <w:b/>
          <w:bCs/>
          <w:sz w:val="22"/>
          <w:szCs w:val="22"/>
        </w:rPr>
        <w:t>2.3</w:t>
      </w:r>
      <w:r w:rsidR="00E6452F" w:rsidRPr="0099435D">
        <w:rPr>
          <w:rFonts w:ascii="Avenir Next Demi Bold" w:hAnsi="Avenir Next Demi Bold" w:cs="Arial"/>
          <w:b/>
          <w:bCs/>
          <w:sz w:val="22"/>
          <w:szCs w:val="22"/>
        </w:rPr>
        <w:tab/>
        <w:t>[</w:t>
      </w:r>
      <w:r w:rsidR="00067A88" w:rsidRPr="0099435D">
        <w:rPr>
          <w:rFonts w:ascii="Avenir Next Demi Bold" w:hAnsi="Avenir Next Demi Bold" w:cs="Arial"/>
          <w:b/>
          <w:bCs/>
          <w:sz w:val="22"/>
          <w:szCs w:val="22"/>
        </w:rPr>
        <w:t>2</w:t>
      </w:r>
      <w:r w:rsidR="00E6452F" w:rsidRPr="0099435D">
        <w:rPr>
          <w:rFonts w:ascii="Avenir Next Demi Bold" w:hAnsi="Avenir Next Demi Bold" w:cs="Arial"/>
          <w:b/>
          <w:bCs/>
          <w:sz w:val="22"/>
          <w:szCs w:val="22"/>
        </w:rPr>
        <w:t xml:space="preserve"> marks] </w:t>
      </w:r>
    </w:p>
    <w:p w14:paraId="64670543" w14:textId="77777777" w:rsidR="00C72848" w:rsidRPr="0099435D" w:rsidRDefault="00C72848" w:rsidP="00707FC8">
      <w:pPr>
        <w:ind w:left="720" w:hanging="720"/>
        <w:jc w:val="both"/>
        <w:rPr>
          <w:rFonts w:ascii="Avenir Next" w:hAnsi="Avenir Next" w:cs="Arial"/>
          <w:b/>
          <w:bCs/>
          <w:sz w:val="22"/>
          <w:szCs w:val="22"/>
        </w:rPr>
      </w:pPr>
    </w:p>
    <w:p w14:paraId="168EBB52" w14:textId="7169C876" w:rsidR="00C82D87" w:rsidRPr="0099435D" w:rsidRDefault="00547993" w:rsidP="00100E8F">
      <w:pPr>
        <w:jc w:val="both"/>
        <w:rPr>
          <w:rFonts w:ascii="Avenir Next" w:hAnsi="Avenir Next" w:cs="Arial"/>
          <w:sz w:val="22"/>
          <w:szCs w:val="28"/>
        </w:rPr>
      </w:pPr>
      <w:r w:rsidRPr="0099435D">
        <w:rPr>
          <w:rFonts w:ascii="Avenir Next" w:hAnsi="Avenir Next" w:cs="Arial"/>
          <w:sz w:val="22"/>
          <w:szCs w:val="28"/>
        </w:rPr>
        <w:t>Explain the protections granted to creditors in a foreign proceeding under Article 13 of the MLCBI.</w:t>
      </w:r>
    </w:p>
    <w:p w14:paraId="426B7516" w14:textId="77777777" w:rsidR="00100E8F" w:rsidRPr="0099435D" w:rsidRDefault="00100E8F" w:rsidP="00100E8F">
      <w:pPr>
        <w:jc w:val="both"/>
        <w:rPr>
          <w:rFonts w:ascii="Avenir Next" w:hAnsi="Avenir Next" w:cs="Arial"/>
          <w:sz w:val="22"/>
          <w:szCs w:val="28"/>
        </w:rPr>
      </w:pPr>
    </w:p>
    <w:p w14:paraId="7D075261" w14:textId="24887233" w:rsidR="00867A8F" w:rsidRPr="0099435D" w:rsidRDefault="001539D8" w:rsidP="00707FC8">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Article 13 of the MLCBI which embodies the principle of non-discrimination seeks to ensure that when foreign creditors apply to start insolvency proceedings in the enacting State or file claims in such a proceeding, they have the same rights as and </w:t>
      </w:r>
      <w:r w:rsidR="00992956" w:rsidRPr="0099435D">
        <w:rPr>
          <w:rFonts w:ascii="Avenir Next" w:hAnsi="Avenir Next" w:cs="Arial"/>
          <w:color w:val="808080" w:themeColor="background1" w:themeShade="80"/>
          <w:sz w:val="22"/>
          <w:szCs w:val="22"/>
        </w:rPr>
        <w:t>are not</w:t>
      </w:r>
      <w:r w:rsidRPr="0099435D">
        <w:rPr>
          <w:rFonts w:ascii="Avenir Next" w:hAnsi="Avenir Next" w:cs="Arial"/>
          <w:color w:val="808080" w:themeColor="background1" w:themeShade="80"/>
          <w:sz w:val="22"/>
          <w:szCs w:val="22"/>
        </w:rPr>
        <w:t xml:space="preserve"> treated worse than local creditors. While paragraph </w:t>
      </w:r>
      <w:r w:rsidR="00C93B38" w:rsidRPr="0099435D">
        <w:rPr>
          <w:rFonts w:ascii="Avenir Next" w:hAnsi="Avenir Next" w:cs="Arial"/>
          <w:color w:val="808080" w:themeColor="background1" w:themeShade="80"/>
          <w:sz w:val="22"/>
          <w:szCs w:val="22"/>
        </w:rPr>
        <w:t>1</w:t>
      </w:r>
      <w:r w:rsidRPr="0099435D">
        <w:rPr>
          <w:rFonts w:ascii="Avenir Next" w:hAnsi="Avenir Next" w:cs="Arial"/>
          <w:color w:val="808080" w:themeColor="background1" w:themeShade="80"/>
          <w:sz w:val="22"/>
          <w:szCs w:val="22"/>
        </w:rPr>
        <w:t xml:space="preserve"> preserves the provisions concerning the ranking of claims in insolvency proceedings, including provisions that </w:t>
      </w:r>
      <w:r w:rsidR="00992956" w:rsidRPr="0099435D">
        <w:rPr>
          <w:rFonts w:ascii="Avenir Next" w:hAnsi="Avenir Next" w:cs="Arial"/>
          <w:color w:val="808080" w:themeColor="background1" w:themeShade="80"/>
          <w:sz w:val="22"/>
          <w:szCs w:val="22"/>
        </w:rPr>
        <w:t>may assign special ranking to foreign creditors’ claims, to preserve the non-discrimination principle</w:t>
      </w:r>
      <w:r w:rsidR="00C93B38" w:rsidRPr="0099435D">
        <w:rPr>
          <w:rFonts w:ascii="Avenir Next" w:hAnsi="Avenir Next" w:cs="Arial"/>
          <w:color w:val="808080" w:themeColor="background1" w:themeShade="80"/>
          <w:sz w:val="22"/>
          <w:szCs w:val="22"/>
        </w:rPr>
        <w:t xml:space="preserve"> and bolster creditor protection</w:t>
      </w:r>
      <w:r w:rsidR="00992956" w:rsidRPr="0099435D">
        <w:rPr>
          <w:rFonts w:ascii="Avenir Next" w:hAnsi="Avenir Next" w:cs="Arial"/>
          <w:color w:val="808080" w:themeColor="background1" w:themeShade="80"/>
          <w:sz w:val="22"/>
          <w:szCs w:val="22"/>
        </w:rPr>
        <w:t xml:space="preserve">, paragraph 2 sets out the minimum ranking for foreign creditor claims - the rank of general unsecured claims, except in </w:t>
      </w:r>
      <w:r w:rsidR="00C93B38" w:rsidRPr="0099435D">
        <w:rPr>
          <w:rFonts w:ascii="Avenir Next" w:hAnsi="Avenir Next" w:cs="Arial"/>
          <w:color w:val="808080" w:themeColor="background1" w:themeShade="80"/>
          <w:sz w:val="22"/>
          <w:szCs w:val="22"/>
        </w:rPr>
        <w:t xml:space="preserve">circumstances </w:t>
      </w:r>
      <w:r w:rsidR="00992956" w:rsidRPr="0099435D">
        <w:rPr>
          <w:rFonts w:ascii="Avenir Next" w:hAnsi="Avenir Next" w:cs="Arial"/>
          <w:color w:val="808080" w:themeColor="background1" w:themeShade="80"/>
          <w:sz w:val="22"/>
          <w:szCs w:val="22"/>
        </w:rPr>
        <w:t>where an equivalent domestic claim would be ranked lower under the law of the enacting State than general unsecured claims.</w:t>
      </w:r>
      <w:r w:rsidR="00110069" w:rsidRPr="0099435D">
        <w:rPr>
          <w:rFonts w:ascii="Avenir Next" w:hAnsi="Avenir Next" w:cs="Arial"/>
          <w:color w:val="808080" w:themeColor="background1" w:themeShade="80"/>
          <w:sz w:val="22"/>
          <w:szCs w:val="22"/>
        </w:rPr>
        <w:t xml:space="preserve"> Critically however, a foreign creditor’s claim cannot be ranked lower in priority than general unsecured claims simply on the basis that such claim is held by a foreign creditor.</w:t>
      </w:r>
    </w:p>
    <w:p w14:paraId="728A61B8" w14:textId="77777777" w:rsidR="00110069" w:rsidRPr="0099435D" w:rsidRDefault="00110069" w:rsidP="00707FC8">
      <w:pPr>
        <w:jc w:val="both"/>
        <w:rPr>
          <w:rFonts w:ascii="Avenir Next" w:hAnsi="Avenir Next" w:cs="Arial"/>
          <w:b/>
          <w:sz w:val="22"/>
          <w:szCs w:val="22"/>
        </w:rPr>
      </w:pPr>
    </w:p>
    <w:p w14:paraId="41AAD286" w14:textId="312468A7" w:rsidR="00F17C87" w:rsidRPr="0099435D" w:rsidRDefault="00F17C87" w:rsidP="00707FC8">
      <w:pPr>
        <w:ind w:left="720" w:hanging="720"/>
        <w:jc w:val="both"/>
        <w:rPr>
          <w:rFonts w:ascii="Avenir Next Demi Bold" w:hAnsi="Avenir Next Demi Bold" w:cs="Arial"/>
          <w:b/>
          <w:bCs/>
          <w:sz w:val="22"/>
          <w:szCs w:val="22"/>
        </w:rPr>
      </w:pPr>
      <w:r w:rsidRPr="0099435D">
        <w:rPr>
          <w:rFonts w:ascii="Avenir Next Demi Bold" w:hAnsi="Avenir Next Demi Bold" w:cs="Arial"/>
          <w:b/>
          <w:bCs/>
          <w:sz w:val="22"/>
          <w:szCs w:val="22"/>
        </w:rPr>
        <w:t>Question 2.4</w:t>
      </w:r>
      <w:r w:rsidRPr="0099435D">
        <w:rPr>
          <w:rFonts w:ascii="Avenir Next Demi Bold" w:hAnsi="Avenir Next Demi Bold" w:cs="Arial"/>
          <w:b/>
          <w:bCs/>
          <w:sz w:val="22"/>
          <w:szCs w:val="22"/>
        </w:rPr>
        <w:tab/>
        <w:t>[</w:t>
      </w:r>
      <w:r w:rsidR="002A29FB" w:rsidRPr="0099435D">
        <w:rPr>
          <w:rFonts w:ascii="Avenir Next Demi Bold" w:hAnsi="Avenir Next Demi Bold" w:cs="Arial"/>
          <w:b/>
          <w:bCs/>
          <w:sz w:val="22"/>
          <w:szCs w:val="22"/>
        </w:rPr>
        <w:t xml:space="preserve">maximum </w:t>
      </w:r>
      <w:r w:rsidR="00101A9E" w:rsidRPr="0099435D">
        <w:rPr>
          <w:rFonts w:ascii="Avenir Next Demi Bold" w:hAnsi="Avenir Next Demi Bold" w:cs="Arial"/>
          <w:b/>
          <w:bCs/>
          <w:sz w:val="22"/>
          <w:szCs w:val="22"/>
        </w:rPr>
        <w:t>3</w:t>
      </w:r>
      <w:r w:rsidRPr="0099435D">
        <w:rPr>
          <w:rFonts w:ascii="Avenir Next Demi Bold" w:hAnsi="Avenir Next Demi Bold" w:cs="Arial"/>
          <w:b/>
          <w:bCs/>
          <w:sz w:val="22"/>
          <w:szCs w:val="22"/>
        </w:rPr>
        <w:t xml:space="preserve"> marks] </w:t>
      </w:r>
    </w:p>
    <w:p w14:paraId="27A79340" w14:textId="62C8D4F1" w:rsidR="00F17C87" w:rsidRPr="0099435D" w:rsidRDefault="00F17C87" w:rsidP="00707FC8">
      <w:pPr>
        <w:jc w:val="both"/>
        <w:rPr>
          <w:rFonts w:ascii="Avenir Next" w:hAnsi="Avenir Next" w:cs="Arial"/>
          <w:bCs/>
          <w:sz w:val="22"/>
          <w:szCs w:val="22"/>
        </w:rPr>
      </w:pPr>
    </w:p>
    <w:p w14:paraId="6E79A700" w14:textId="6FC7825F" w:rsidR="0041139B" w:rsidRPr="0099435D" w:rsidRDefault="00D7080A" w:rsidP="00100E8F">
      <w:pPr>
        <w:jc w:val="both"/>
        <w:rPr>
          <w:rFonts w:ascii="Avenir Next" w:hAnsi="Avenir Next" w:cs="Arial"/>
          <w:sz w:val="22"/>
          <w:szCs w:val="28"/>
        </w:rPr>
      </w:pPr>
      <w:r w:rsidRPr="0099435D">
        <w:rPr>
          <w:rFonts w:ascii="Avenir Next" w:hAnsi="Avenir Next" w:cs="Arial"/>
          <w:sz w:val="22"/>
          <w:szCs w:val="28"/>
        </w:rPr>
        <w:t>What is a key distinction with respect to the relief available in foreign main versus foreign non-main proceedings?</w:t>
      </w:r>
    </w:p>
    <w:p w14:paraId="0B1979A2" w14:textId="77777777" w:rsidR="00100E8F" w:rsidRPr="0099435D" w:rsidRDefault="00100E8F" w:rsidP="00100E8F">
      <w:pPr>
        <w:jc w:val="both"/>
        <w:rPr>
          <w:rFonts w:ascii="Avenir Next" w:hAnsi="Avenir Next" w:cs="Arial"/>
          <w:sz w:val="22"/>
          <w:szCs w:val="28"/>
        </w:rPr>
      </w:pPr>
    </w:p>
    <w:p w14:paraId="24B9E122" w14:textId="75668B5A" w:rsidR="00FA2BDF" w:rsidRPr="0099435D" w:rsidRDefault="00110069" w:rsidP="00110069">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A key distinction with respect to the relief available in foreign main versus foreign non-main proceedings is that </w:t>
      </w:r>
      <w:r w:rsidR="004535BF" w:rsidRPr="0099435D">
        <w:rPr>
          <w:rFonts w:ascii="Avenir Next" w:hAnsi="Avenir Next" w:cs="Arial"/>
          <w:color w:val="808080" w:themeColor="background1" w:themeShade="80"/>
          <w:sz w:val="22"/>
          <w:szCs w:val="22"/>
        </w:rPr>
        <w:t xml:space="preserve">once a foreign proceeding is recognized as a “main” proceeding, the </w:t>
      </w:r>
      <w:r w:rsidRPr="0099435D">
        <w:rPr>
          <w:rFonts w:ascii="Avenir Next" w:hAnsi="Avenir Next" w:cs="Arial"/>
          <w:color w:val="808080" w:themeColor="background1" w:themeShade="80"/>
          <w:sz w:val="22"/>
          <w:szCs w:val="22"/>
        </w:rPr>
        <w:t xml:space="preserve">MLCBI provides for automatic mandatory relief </w:t>
      </w:r>
      <w:r w:rsidR="004535BF" w:rsidRPr="0099435D">
        <w:rPr>
          <w:rFonts w:ascii="Avenir Next" w:hAnsi="Avenir Next" w:cs="Arial"/>
          <w:color w:val="808080" w:themeColor="background1" w:themeShade="80"/>
          <w:sz w:val="22"/>
          <w:szCs w:val="22"/>
        </w:rPr>
        <w:t xml:space="preserve">in stays of various enforcement actions that could otherwise be taken in the receiving court’s jurisdiction </w:t>
      </w:r>
      <w:r w:rsidR="00FA2BDF" w:rsidRPr="0099435D">
        <w:rPr>
          <w:rFonts w:ascii="Avenir Next" w:hAnsi="Avenir Next" w:cs="Arial"/>
          <w:color w:val="808080" w:themeColor="background1" w:themeShade="80"/>
          <w:sz w:val="22"/>
          <w:szCs w:val="22"/>
        </w:rPr>
        <w:t>(art. 20)</w:t>
      </w:r>
      <w:r w:rsidRPr="0099435D">
        <w:rPr>
          <w:rFonts w:ascii="Avenir Next" w:hAnsi="Avenir Next" w:cs="Arial"/>
          <w:color w:val="808080" w:themeColor="background1" w:themeShade="80"/>
          <w:sz w:val="22"/>
          <w:szCs w:val="22"/>
        </w:rPr>
        <w:t>.</w:t>
      </w:r>
      <w:r w:rsidR="004535BF" w:rsidRPr="0099435D">
        <w:rPr>
          <w:rFonts w:ascii="Avenir Next" w:hAnsi="Avenir Next" w:cs="Arial"/>
          <w:color w:val="808080" w:themeColor="background1" w:themeShade="80"/>
          <w:sz w:val="22"/>
          <w:szCs w:val="22"/>
        </w:rPr>
        <w:t xml:space="preserve"> </w:t>
      </w:r>
      <w:r w:rsidRPr="0099435D">
        <w:rPr>
          <w:rFonts w:ascii="Avenir Next" w:hAnsi="Avenir Next" w:cs="Arial"/>
          <w:color w:val="808080" w:themeColor="background1" w:themeShade="80"/>
          <w:sz w:val="22"/>
          <w:szCs w:val="22"/>
        </w:rPr>
        <w:t xml:space="preserve">To qualify as a foreign main proceeding, the COMI of the debtor must be in the jurisdiction where the foreign proceedings have been commenced. </w:t>
      </w:r>
      <w:r w:rsidR="00FA2BDF" w:rsidRPr="0099435D">
        <w:rPr>
          <w:rFonts w:ascii="Avenir Next" w:hAnsi="Avenir Next" w:cs="Arial"/>
          <w:color w:val="808080" w:themeColor="background1" w:themeShade="80"/>
          <w:sz w:val="22"/>
          <w:szCs w:val="22"/>
        </w:rPr>
        <w:t>There are three automatic effects of the recognition of a foreign main proceeding: (</w:t>
      </w:r>
      <w:proofErr w:type="spellStart"/>
      <w:r w:rsidR="00FA2BDF" w:rsidRPr="0099435D">
        <w:rPr>
          <w:rFonts w:ascii="Avenir Next" w:hAnsi="Avenir Next" w:cs="Arial"/>
          <w:color w:val="808080" w:themeColor="background1" w:themeShade="80"/>
          <w:sz w:val="22"/>
          <w:szCs w:val="22"/>
        </w:rPr>
        <w:t>i</w:t>
      </w:r>
      <w:proofErr w:type="spellEnd"/>
      <w:r w:rsidR="00FA2BDF" w:rsidRPr="0099435D">
        <w:rPr>
          <w:rFonts w:ascii="Avenir Next" w:hAnsi="Avenir Next" w:cs="Arial"/>
          <w:color w:val="808080" w:themeColor="background1" w:themeShade="80"/>
          <w:sz w:val="22"/>
          <w:szCs w:val="22"/>
        </w:rPr>
        <w:t>) a stay of the commencement/continuation of individual actions or proceedings relating to the debtor’s assets, rights, obligations</w:t>
      </w:r>
      <w:r w:rsidR="00D5234D" w:rsidRPr="0099435D">
        <w:rPr>
          <w:rFonts w:ascii="Avenir Next" w:hAnsi="Avenir Next" w:cs="Arial"/>
          <w:color w:val="808080" w:themeColor="background1" w:themeShade="80"/>
          <w:sz w:val="22"/>
          <w:szCs w:val="22"/>
        </w:rPr>
        <w:t>,</w:t>
      </w:r>
      <w:r w:rsidR="00FA2BDF" w:rsidRPr="0099435D">
        <w:rPr>
          <w:rFonts w:ascii="Avenir Next" w:hAnsi="Avenir Next" w:cs="Arial"/>
          <w:color w:val="808080" w:themeColor="background1" w:themeShade="80"/>
          <w:sz w:val="22"/>
          <w:szCs w:val="22"/>
        </w:rPr>
        <w:t xml:space="preserve"> or liabilities; (ii) a stay of executions against the debtor’s assets; and (iii) a suspension of the right to transfer, encumber or o</w:t>
      </w:r>
      <w:r w:rsidR="00D5234D" w:rsidRPr="0099435D">
        <w:rPr>
          <w:rFonts w:ascii="Avenir Next" w:hAnsi="Avenir Next" w:cs="Arial"/>
          <w:color w:val="808080" w:themeColor="background1" w:themeShade="80"/>
          <w:sz w:val="22"/>
          <w:szCs w:val="22"/>
        </w:rPr>
        <w:t>therwise dispose of any of the debtor’s assets.</w:t>
      </w:r>
    </w:p>
    <w:p w14:paraId="08EA5B1E" w14:textId="77777777" w:rsidR="00FA2BDF" w:rsidRPr="0099435D" w:rsidRDefault="00FA2BDF" w:rsidP="00110069">
      <w:pPr>
        <w:jc w:val="both"/>
        <w:rPr>
          <w:rFonts w:ascii="Avenir Next" w:hAnsi="Avenir Next" w:cs="Arial"/>
          <w:color w:val="808080" w:themeColor="background1" w:themeShade="80"/>
          <w:sz w:val="22"/>
          <w:szCs w:val="22"/>
        </w:rPr>
      </w:pPr>
    </w:p>
    <w:p w14:paraId="18F91E21" w14:textId="685BA239" w:rsidR="00867A8F" w:rsidRPr="0099435D" w:rsidRDefault="00110069" w:rsidP="00110069">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If the debtor only has an establishment in the jurisdiction where the foreign proceedings have been commenced, the proceedings are </w:t>
      </w:r>
      <w:r w:rsidR="00FA2BDF" w:rsidRPr="0099435D">
        <w:rPr>
          <w:rFonts w:ascii="Avenir Next" w:hAnsi="Avenir Next" w:cs="Arial"/>
          <w:color w:val="808080" w:themeColor="background1" w:themeShade="80"/>
          <w:sz w:val="22"/>
          <w:szCs w:val="22"/>
        </w:rPr>
        <w:t xml:space="preserve">considered </w:t>
      </w:r>
      <w:r w:rsidRPr="0099435D">
        <w:rPr>
          <w:rFonts w:ascii="Avenir Next" w:hAnsi="Avenir Next" w:cs="Arial"/>
          <w:color w:val="808080" w:themeColor="background1" w:themeShade="80"/>
          <w:sz w:val="22"/>
          <w:szCs w:val="22"/>
        </w:rPr>
        <w:t>non-main</w:t>
      </w:r>
      <w:r w:rsidR="00FA2BDF" w:rsidRPr="0099435D">
        <w:rPr>
          <w:rFonts w:ascii="Avenir Next" w:hAnsi="Avenir Next" w:cs="Arial"/>
          <w:color w:val="808080" w:themeColor="background1" w:themeShade="80"/>
          <w:sz w:val="22"/>
          <w:szCs w:val="22"/>
        </w:rPr>
        <w:t xml:space="preserve"> proceedings and do not have the benefit of automatic relief. Instead, the debtor may only seek to obtain discretionary post-recognition relief from the court (art. 21).</w:t>
      </w:r>
      <w:r w:rsidR="00D5234D" w:rsidRPr="0099435D">
        <w:rPr>
          <w:rFonts w:ascii="Avenir Next" w:hAnsi="Avenir Next" w:cs="Arial"/>
          <w:color w:val="808080" w:themeColor="background1" w:themeShade="80"/>
          <w:sz w:val="22"/>
          <w:szCs w:val="22"/>
        </w:rPr>
        <w:t xml:space="preserve"> It should be noted that interim relief applies to both foreign main and foreign non-main proceedings and may include: (</w:t>
      </w:r>
      <w:proofErr w:type="spellStart"/>
      <w:r w:rsidR="00D5234D" w:rsidRPr="0099435D">
        <w:rPr>
          <w:rFonts w:ascii="Avenir Next" w:hAnsi="Avenir Next" w:cs="Arial"/>
          <w:color w:val="808080" w:themeColor="background1" w:themeShade="80"/>
          <w:sz w:val="22"/>
          <w:szCs w:val="22"/>
        </w:rPr>
        <w:t>i</w:t>
      </w:r>
      <w:proofErr w:type="spellEnd"/>
      <w:r w:rsidR="00D5234D" w:rsidRPr="0099435D">
        <w:rPr>
          <w:rFonts w:ascii="Avenir Next" w:hAnsi="Avenir Next" w:cs="Arial"/>
          <w:color w:val="808080" w:themeColor="background1" w:themeShade="80"/>
          <w:sz w:val="22"/>
          <w:szCs w:val="22"/>
        </w:rPr>
        <w:t xml:space="preserve">) a stay of execution against the debtor’s assets; suspending the right to transfer, encumber </w:t>
      </w:r>
      <w:r w:rsidR="00D5234D" w:rsidRPr="0099435D">
        <w:rPr>
          <w:rFonts w:ascii="Avenir Next" w:hAnsi="Avenir Next" w:cs="Arial"/>
          <w:color w:val="808080" w:themeColor="background1" w:themeShade="80"/>
          <w:sz w:val="22"/>
          <w:szCs w:val="22"/>
        </w:rPr>
        <w:lastRenderedPageBreak/>
        <w:t>or otherwise dispose of any of the debtor’s assets; and any additional relief that may be available to a domestic liquidator/office holder under the laws of the enacting State.</w:t>
      </w:r>
    </w:p>
    <w:p w14:paraId="396F3E81" w14:textId="77777777" w:rsidR="00257437" w:rsidRPr="0099435D" w:rsidRDefault="00257437" w:rsidP="00707FC8">
      <w:pPr>
        <w:jc w:val="both"/>
        <w:rPr>
          <w:rFonts w:ascii="Avenir Next" w:hAnsi="Avenir Next" w:cs="Arial"/>
          <w:bCs/>
          <w:sz w:val="22"/>
          <w:szCs w:val="22"/>
        </w:rPr>
      </w:pPr>
    </w:p>
    <w:p w14:paraId="170A9E71" w14:textId="05E7E870" w:rsidR="00962045" w:rsidRPr="0099435D" w:rsidRDefault="00DF75F8" w:rsidP="00707FC8">
      <w:pPr>
        <w:jc w:val="both"/>
        <w:rPr>
          <w:rFonts w:ascii="Avenir Next Demi Bold" w:hAnsi="Avenir Next Demi Bold" w:cs="Arial"/>
          <w:b/>
          <w:bCs/>
          <w:sz w:val="22"/>
          <w:szCs w:val="22"/>
        </w:rPr>
      </w:pPr>
      <w:r w:rsidRPr="0099435D">
        <w:rPr>
          <w:rFonts w:ascii="Avenir Next Demi Bold" w:hAnsi="Avenir Next Demi Bold" w:cs="Arial"/>
          <w:b/>
          <w:bCs/>
          <w:sz w:val="22"/>
          <w:szCs w:val="22"/>
        </w:rPr>
        <w:t>QUESTION</w:t>
      </w:r>
      <w:r w:rsidR="00962045" w:rsidRPr="0099435D">
        <w:rPr>
          <w:rFonts w:ascii="Avenir Next Demi Bold" w:hAnsi="Avenir Next Demi Bold" w:cs="Arial"/>
          <w:b/>
          <w:bCs/>
          <w:sz w:val="22"/>
          <w:szCs w:val="22"/>
        </w:rPr>
        <w:t xml:space="preserve"> 3 (essay-type questions) [15 marks</w:t>
      </w:r>
      <w:r w:rsidR="006A2646" w:rsidRPr="0099435D">
        <w:rPr>
          <w:rFonts w:ascii="Avenir Next Demi Bold" w:hAnsi="Avenir Next Demi Bold" w:cs="Arial"/>
          <w:b/>
          <w:bCs/>
          <w:sz w:val="22"/>
          <w:szCs w:val="22"/>
        </w:rPr>
        <w:t xml:space="preserve"> in total</w:t>
      </w:r>
      <w:r w:rsidR="00962045" w:rsidRPr="0099435D">
        <w:rPr>
          <w:rFonts w:ascii="Avenir Next Demi Bold" w:hAnsi="Avenir Next Demi Bold" w:cs="Arial"/>
          <w:b/>
          <w:bCs/>
          <w:sz w:val="22"/>
          <w:szCs w:val="22"/>
        </w:rPr>
        <w:t xml:space="preserve">] </w:t>
      </w:r>
    </w:p>
    <w:p w14:paraId="607D9392" w14:textId="77777777" w:rsidR="00C370D3" w:rsidRPr="0099435D" w:rsidRDefault="00C370D3" w:rsidP="00C370D3">
      <w:pPr>
        <w:jc w:val="both"/>
        <w:rPr>
          <w:rFonts w:ascii="Avenir Next" w:hAnsi="Avenir Next" w:cs="Arial"/>
          <w:sz w:val="22"/>
          <w:szCs w:val="22"/>
        </w:rPr>
      </w:pPr>
      <w:bookmarkStart w:id="0" w:name="_Hlk47104011"/>
    </w:p>
    <w:p w14:paraId="4C933EF3" w14:textId="77777777" w:rsidR="00C370D3" w:rsidRPr="0099435D" w:rsidRDefault="00C370D3" w:rsidP="00C370D3">
      <w:pPr>
        <w:ind w:left="720" w:hanging="720"/>
        <w:jc w:val="both"/>
        <w:rPr>
          <w:rFonts w:ascii="Avenir Next Demi Bold" w:hAnsi="Avenir Next Demi Bold" w:cs="Arial"/>
          <w:b/>
          <w:bCs/>
          <w:sz w:val="22"/>
          <w:szCs w:val="22"/>
        </w:rPr>
      </w:pPr>
      <w:r w:rsidRPr="0099435D">
        <w:rPr>
          <w:rFonts w:ascii="Avenir Next Demi Bold" w:hAnsi="Avenir Next Demi Bold" w:cs="Arial"/>
          <w:b/>
          <w:bCs/>
          <w:sz w:val="22"/>
          <w:szCs w:val="22"/>
        </w:rPr>
        <w:t>Question 3.1 [maximum 4 marks]</w:t>
      </w:r>
    </w:p>
    <w:p w14:paraId="47E2D43B" w14:textId="77777777" w:rsidR="00C370D3" w:rsidRPr="0099435D" w:rsidRDefault="00C370D3" w:rsidP="00C370D3">
      <w:pPr>
        <w:ind w:left="720" w:hanging="720"/>
        <w:jc w:val="both"/>
        <w:rPr>
          <w:rFonts w:ascii="Avenir Next" w:hAnsi="Avenir Next" w:cs="Arial"/>
          <w:sz w:val="22"/>
          <w:szCs w:val="22"/>
        </w:rPr>
      </w:pPr>
    </w:p>
    <w:bookmarkEnd w:id="0"/>
    <w:p w14:paraId="16D1C808" w14:textId="77777777" w:rsidR="00D84150" w:rsidRPr="0099435D" w:rsidRDefault="00D84150" w:rsidP="00D84150">
      <w:pPr>
        <w:jc w:val="both"/>
        <w:rPr>
          <w:rFonts w:ascii="Avenir Next" w:hAnsi="Avenir Next" w:cs="Arial"/>
          <w:sz w:val="22"/>
          <w:szCs w:val="28"/>
        </w:rPr>
      </w:pPr>
      <w:r w:rsidRPr="0099435D">
        <w:rPr>
          <w:rFonts w:ascii="Avenir Next" w:hAnsi="Avenir Next" w:cs="Arial"/>
          <w:sz w:val="22"/>
          <w:szCs w:val="28"/>
        </w:rPr>
        <w:t>A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99435D" w:rsidRDefault="00C550C8" w:rsidP="00707FC8">
      <w:pPr>
        <w:jc w:val="both"/>
        <w:rPr>
          <w:rFonts w:ascii="Avenir Next" w:hAnsi="Avenir Next" w:cs="Arial"/>
          <w:sz w:val="22"/>
          <w:szCs w:val="22"/>
        </w:rPr>
      </w:pPr>
    </w:p>
    <w:p w14:paraId="5260E933" w14:textId="320F13E9" w:rsidR="005E73A2" w:rsidRPr="0099435D" w:rsidRDefault="00D044DA" w:rsidP="00D044DA">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In this scenario, foreign proceedings must have been filed in Germany as that is where the debtor has its Centre of Main Interests (COMI). </w:t>
      </w:r>
      <w:r w:rsidR="005E73A2" w:rsidRPr="0099435D">
        <w:rPr>
          <w:rFonts w:ascii="Avenir Next" w:hAnsi="Avenir Next" w:cs="Arial"/>
          <w:color w:val="808080" w:themeColor="background1" w:themeShade="80"/>
          <w:sz w:val="22"/>
          <w:szCs w:val="22"/>
        </w:rPr>
        <w:t xml:space="preserve">Filing foreign proceedings in Germany </w:t>
      </w:r>
      <w:r w:rsidR="00797CD0" w:rsidRPr="0099435D">
        <w:rPr>
          <w:rFonts w:ascii="Avenir Next" w:hAnsi="Avenir Next" w:cs="Arial"/>
          <w:color w:val="808080" w:themeColor="background1" w:themeShade="80"/>
          <w:sz w:val="22"/>
          <w:szCs w:val="22"/>
        </w:rPr>
        <w:t xml:space="preserve">relates to the effects of recognition, i.e., – it </w:t>
      </w:r>
      <w:r w:rsidR="005E73A2" w:rsidRPr="0099435D">
        <w:rPr>
          <w:rFonts w:ascii="Avenir Next" w:hAnsi="Avenir Next" w:cs="Arial"/>
          <w:color w:val="808080" w:themeColor="background1" w:themeShade="80"/>
          <w:sz w:val="22"/>
          <w:szCs w:val="22"/>
        </w:rPr>
        <w:t>impacts the nature of relief available</w:t>
      </w:r>
      <w:r w:rsidR="001E4F5D" w:rsidRPr="0099435D">
        <w:rPr>
          <w:rFonts w:ascii="Avenir Next" w:hAnsi="Avenir Next" w:cs="Arial"/>
          <w:color w:val="808080" w:themeColor="background1" w:themeShade="80"/>
          <w:sz w:val="22"/>
          <w:szCs w:val="22"/>
        </w:rPr>
        <w:t xml:space="preserve"> to assist the foreign proceeding</w:t>
      </w:r>
      <w:r w:rsidR="00367D27" w:rsidRPr="0099435D">
        <w:rPr>
          <w:rFonts w:ascii="Avenir Next" w:hAnsi="Avenir Next" w:cs="Arial"/>
          <w:color w:val="808080" w:themeColor="background1" w:themeShade="80"/>
          <w:sz w:val="22"/>
          <w:szCs w:val="22"/>
        </w:rPr>
        <w:t xml:space="preserve"> and </w:t>
      </w:r>
      <w:r w:rsidR="005E73A2" w:rsidRPr="0099435D">
        <w:rPr>
          <w:rFonts w:ascii="Avenir Next" w:hAnsi="Avenir Next" w:cs="Arial"/>
          <w:color w:val="808080" w:themeColor="background1" w:themeShade="80"/>
          <w:sz w:val="22"/>
          <w:szCs w:val="22"/>
        </w:rPr>
        <w:t xml:space="preserve">the coordination of the German proceedings with the recognition proceedings in the </w:t>
      </w:r>
      <w:r w:rsidR="00610BD4" w:rsidRPr="0099435D">
        <w:rPr>
          <w:rFonts w:ascii="Avenir Next" w:hAnsi="Avenir Next" w:cs="Arial"/>
          <w:color w:val="808080" w:themeColor="background1" w:themeShade="80"/>
          <w:sz w:val="22"/>
          <w:szCs w:val="22"/>
        </w:rPr>
        <w:t>US</w:t>
      </w:r>
      <w:r w:rsidR="005E73A2" w:rsidRPr="0099435D">
        <w:rPr>
          <w:rFonts w:ascii="Avenir Next" w:hAnsi="Avenir Next" w:cs="Arial"/>
          <w:color w:val="808080" w:themeColor="background1" w:themeShade="80"/>
          <w:sz w:val="22"/>
          <w:szCs w:val="22"/>
        </w:rPr>
        <w:t xml:space="preserve"> and the</w:t>
      </w:r>
      <w:r w:rsidR="00367D27" w:rsidRPr="0099435D">
        <w:rPr>
          <w:rFonts w:ascii="Avenir Next" w:hAnsi="Avenir Next" w:cs="Arial"/>
          <w:color w:val="808080" w:themeColor="background1" w:themeShade="80"/>
          <w:sz w:val="22"/>
          <w:szCs w:val="22"/>
        </w:rPr>
        <w:t xml:space="preserve"> </w:t>
      </w:r>
      <w:r w:rsidR="005E73A2" w:rsidRPr="0099435D">
        <w:rPr>
          <w:rFonts w:ascii="Avenir Next" w:hAnsi="Avenir Next" w:cs="Arial"/>
          <w:color w:val="808080" w:themeColor="background1" w:themeShade="80"/>
          <w:sz w:val="22"/>
          <w:szCs w:val="22"/>
        </w:rPr>
        <w:t xml:space="preserve">concurrent non-main proceedings in Bermuda. </w:t>
      </w:r>
    </w:p>
    <w:p w14:paraId="59B3ADCB" w14:textId="77777777" w:rsidR="00367D27" w:rsidRPr="0099435D" w:rsidRDefault="00367D27" w:rsidP="00D044DA">
      <w:pPr>
        <w:jc w:val="both"/>
        <w:rPr>
          <w:rFonts w:ascii="Avenir Next" w:hAnsi="Avenir Next" w:cs="Arial"/>
          <w:color w:val="808080" w:themeColor="background1" w:themeShade="80"/>
          <w:sz w:val="22"/>
          <w:szCs w:val="22"/>
        </w:rPr>
      </w:pPr>
    </w:p>
    <w:p w14:paraId="7DFF83BE" w14:textId="62411ECF" w:rsidR="00610BD4" w:rsidRPr="0099435D" w:rsidRDefault="00367D27" w:rsidP="00D044DA">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The recognition of the German proceedings would have three automatic effects: (</w:t>
      </w:r>
      <w:proofErr w:type="spellStart"/>
      <w:r w:rsidRPr="0099435D">
        <w:rPr>
          <w:rFonts w:ascii="Avenir Next" w:hAnsi="Avenir Next" w:cs="Arial"/>
          <w:color w:val="808080" w:themeColor="background1" w:themeShade="80"/>
          <w:sz w:val="22"/>
          <w:szCs w:val="22"/>
        </w:rPr>
        <w:t>i</w:t>
      </w:r>
      <w:proofErr w:type="spellEnd"/>
      <w:r w:rsidRPr="0099435D">
        <w:rPr>
          <w:rFonts w:ascii="Avenir Next" w:hAnsi="Avenir Next" w:cs="Arial"/>
          <w:color w:val="808080" w:themeColor="background1" w:themeShade="80"/>
          <w:sz w:val="22"/>
          <w:szCs w:val="22"/>
        </w:rPr>
        <w:t>) a stay of the commencement/continuation of individual actions/proceedings in respect of the debtor’s assets, rights, obligations, or liabilities; a stay of execution against the debtor’s assets and suspension of the right to transfer, encumber or otherwise dispose of the debtor’s assets. Note that relief in respect of the Bermudan proceedings the debtor would not be automatic but rather would be discretionary in nature.</w:t>
      </w:r>
    </w:p>
    <w:p w14:paraId="14E4EB0D" w14:textId="77777777" w:rsidR="00367D27" w:rsidRPr="0099435D" w:rsidRDefault="00367D27" w:rsidP="00D044DA">
      <w:pPr>
        <w:jc w:val="both"/>
        <w:rPr>
          <w:rFonts w:ascii="Avenir Next" w:hAnsi="Avenir Next" w:cs="Arial"/>
          <w:color w:val="808080" w:themeColor="background1" w:themeShade="80"/>
          <w:sz w:val="22"/>
          <w:szCs w:val="22"/>
        </w:rPr>
      </w:pPr>
    </w:p>
    <w:p w14:paraId="527E7160" w14:textId="39730600" w:rsidR="00610BD4" w:rsidRPr="0099435D" w:rsidRDefault="00610BD4" w:rsidP="00610BD4">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If the German proceeding was recognised first in the US, then any relief granted thereafter under either art. 19 or art. 21 to the Bermudan proceeding representative must be consistent with the German proceeding (art. 30(a)). If the application for recognition of Bermudan proceedings came first, the once the German proceeding is recognised in the US, any relief in effect under art 19 or art 21 must be reviewed by the court and modified or terminated if inconsistent with the German proceeding (art. 30(b)).</w:t>
      </w:r>
    </w:p>
    <w:p w14:paraId="6B6F713F" w14:textId="77777777" w:rsidR="00610BD4" w:rsidRPr="0099435D" w:rsidRDefault="00610BD4" w:rsidP="00610BD4">
      <w:pPr>
        <w:jc w:val="both"/>
        <w:rPr>
          <w:rFonts w:ascii="Avenir Next" w:hAnsi="Avenir Next" w:cs="Arial"/>
          <w:color w:val="808080" w:themeColor="background1" w:themeShade="80"/>
          <w:sz w:val="22"/>
          <w:szCs w:val="22"/>
        </w:rPr>
      </w:pPr>
    </w:p>
    <w:p w14:paraId="14594D73" w14:textId="57D0418C" w:rsidR="0067785F" w:rsidRPr="0099435D" w:rsidRDefault="0067785F" w:rsidP="00610BD4">
      <w:pPr>
        <w:jc w:val="both"/>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3.2 [maximum </w:t>
      </w:r>
      <w:r w:rsidR="00323940" w:rsidRPr="0099435D">
        <w:rPr>
          <w:rFonts w:ascii="Avenir Next Demi Bold" w:hAnsi="Avenir Next Demi Bold" w:cs="Arial"/>
          <w:b/>
          <w:bCs/>
          <w:sz w:val="22"/>
          <w:szCs w:val="22"/>
        </w:rPr>
        <w:t>3</w:t>
      </w:r>
      <w:r w:rsidRPr="0099435D">
        <w:rPr>
          <w:rFonts w:ascii="Avenir Next Demi Bold" w:hAnsi="Avenir Next Demi Bold" w:cs="Arial"/>
          <w:b/>
          <w:bCs/>
          <w:sz w:val="22"/>
          <w:szCs w:val="22"/>
        </w:rPr>
        <w:t xml:space="preserve"> marks]</w:t>
      </w:r>
    </w:p>
    <w:p w14:paraId="40FCECF9" w14:textId="77777777" w:rsidR="0067785F" w:rsidRPr="0099435D" w:rsidRDefault="0067785F" w:rsidP="0067785F">
      <w:pPr>
        <w:ind w:left="720" w:hanging="720"/>
        <w:jc w:val="both"/>
        <w:rPr>
          <w:rFonts w:ascii="Avenir Next" w:hAnsi="Avenir Next" w:cs="Arial"/>
          <w:sz w:val="22"/>
          <w:szCs w:val="22"/>
        </w:rPr>
      </w:pPr>
    </w:p>
    <w:p w14:paraId="67F9AB08" w14:textId="77777777" w:rsidR="001C0188" w:rsidRPr="0099435D" w:rsidRDefault="001C0188" w:rsidP="001C0188">
      <w:pPr>
        <w:jc w:val="both"/>
        <w:rPr>
          <w:rFonts w:ascii="Avenir Next" w:hAnsi="Avenir Next" w:cs="Arial"/>
          <w:sz w:val="22"/>
          <w:szCs w:val="28"/>
        </w:rPr>
      </w:pPr>
      <w:r w:rsidRPr="0099435D">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3ABC2437" w:rsidR="00622C2B" w:rsidRPr="0099435D" w:rsidRDefault="00622C2B" w:rsidP="00707FC8">
      <w:pPr>
        <w:jc w:val="both"/>
        <w:rPr>
          <w:rFonts w:ascii="Avenir Next" w:hAnsi="Avenir Next" w:cs="Arial"/>
          <w:sz w:val="22"/>
          <w:szCs w:val="22"/>
        </w:rPr>
      </w:pPr>
    </w:p>
    <w:p w14:paraId="1F8DC125" w14:textId="77777777" w:rsidR="000C72DD" w:rsidRPr="0099435D" w:rsidRDefault="00370E96" w:rsidP="00FA20B3">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The US </w:t>
      </w:r>
      <w:r w:rsidR="00055C78" w:rsidRPr="0099435D">
        <w:rPr>
          <w:rFonts w:ascii="Avenir Next" w:hAnsi="Avenir Next" w:cs="Arial"/>
          <w:color w:val="808080" w:themeColor="background1" w:themeShade="80"/>
          <w:sz w:val="22"/>
          <w:szCs w:val="22"/>
        </w:rPr>
        <w:t>c</w:t>
      </w:r>
      <w:r w:rsidRPr="0099435D">
        <w:rPr>
          <w:rFonts w:ascii="Avenir Next" w:hAnsi="Avenir Next" w:cs="Arial"/>
          <w:color w:val="808080" w:themeColor="background1" w:themeShade="80"/>
          <w:sz w:val="22"/>
          <w:szCs w:val="22"/>
        </w:rPr>
        <w:t>ourt is empowered by art. 17 to recognise a foreign insolvency proceeding</w:t>
      </w:r>
      <w:r w:rsidR="00055C78" w:rsidRPr="0099435D">
        <w:rPr>
          <w:rFonts w:ascii="Avenir Next" w:hAnsi="Avenir Next" w:cs="Arial"/>
          <w:color w:val="808080" w:themeColor="background1" w:themeShade="80"/>
          <w:sz w:val="22"/>
          <w:szCs w:val="22"/>
        </w:rPr>
        <w:t xml:space="preserve">. If the US court concludes that the foreign proceeding commenced by the joint provisional liquidators </w:t>
      </w:r>
      <w:r w:rsidR="00A16970" w:rsidRPr="0099435D">
        <w:rPr>
          <w:rFonts w:ascii="Avenir Next" w:hAnsi="Avenir Next" w:cs="Arial"/>
          <w:color w:val="808080" w:themeColor="background1" w:themeShade="80"/>
          <w:sz w:val="22"/>
          <w:szCs w:val="22"/>
        </w:rPr>
        <w:t>(“J</w:t>
      </w:r>
      <w:r w:rsidR="006B0357" w:rsidRPr="0099435D">
        <w:rPr>
          <w:rFonts w:ascii="Avenir Next" w:hAnsi="Avenir Next" w:cs="Arial"/>
          <w:color w:val="808080" w:themeColor="background1" w:themeShade="80"/>
          <w:sz w:val="22"/>
          <w:szCs w:val="22"/>
        </w:rPr>
        <w:t>PL</w:t>
      </w:r>
      <w:r w:rsidR="00A16970" w:rsidRPr="0099435D">
        <w:rPr>
          <w:rFonts w:ascii="Avenir Next" w:hAnsi="Avenir Next" w:cs="Arial"/>
          <w:color w:val="808080" w:themeColor="background1" w:themeShade="80"/>
          <w:sz w:val="22"/>
          <w:szCs w:val="22"/>
        </w:rPr>
        <w:t xml:space="preserve">s”) </w:t>
      </w:r>
      <w:r w:rsidR="00055C78" w:rsidRPr="0099435D">
        <w:rPr>
          <w:rFonts w:ascii="Avenir Next" w:hAnsi="Avenir Next" w:cs="Arial"/>
          <w:color w:val="808080" w:themeColor="background1" w:themeShade="80"/>
          <w:sz w:val="22"/>
          <w:szCs w:val="22"/>
        </w:rPr>
        <w:t xml:space="preserve">satisfies the criteria laid down for example in articles 2(a) and (d), article 15(2) and article 4, the MLCBI it shall grant recognition. </w:t>
      </w:r>
      <w:r w:rsidR="00A16970" w:rsidRPr="0099435D">
        <w:rPr>
          <w:rFonts w:ascii="Avenir Next" w:hAnsi="Avenir Next" w:cs="Arial"/>
          <w:color w:val="808080" w:themeColor="background1" w:themeShade="80"/>
          <w:sz w:val="22"/>
          <w:szCs w:val="22"/>
        </w:rPr>
        <w:t xml:space="preserve">If the US court grants recognition, this does not necessarily immunise the JLPs from a tortious interference liability under US law. </w:t>
      </w:r>
      <w:r w:rsidR="006B0357" w:rsidRPr="0099435D">
        <w:rPr>
          <w:rFonts w:ascii="Avenir Next" w:hAnsi="Avenir Next" w:cs="Arial"/>
          <w:color w:val="808080" w:themeColor="background1" w:themeShade="80"/>
          <w:sz w:val="22"/>
          <w:szCs w:val="22"/>
        </w:rPr>
        <w:t xml:space="preserve">At the same time, the MLCBI’s non-discrimination principle dictates that the JPLs should not undergo unfair treatment solely based on them being foreign representatives. </w:t>
      </w:r>
      <w:r w:rsidR="000C72DD" w:rsidRPr="0099435D">
        <w:rPr>
          <w:rFonts w:ascii="Avenir Next" w:hAnsi="Avenir Next" w:cs="Arial"/>
          <w:color w:val="808080" w:themeColor="background1" w:themeShade="80"/>
          <w:sz w:val="22"/>
          <w:szCs w:val="22"/>
        </w:rPr>
        <w:lastRenderedPageBreak/>
        <w:t xml:space="preserve">Foreign creditors possess the same rights as creditors domiciled in the enacting State regarding the commencement of, and participation in, local proceedings regarding the debtor under the insolvency law of the enacting State (art. 13). </w:t>
      </w:r>
    </w:p>
    <w:p w14:paraId="1803DC0A" w14:textId="77777777" w:rsidR="000C72DD" w:rsidRPr="0099435D" w:rsidRDefault="000C72DD" w:rsidP="00FA20B3">
      <w:pPr>
        <w:jc w:val="both"/>
        <w:rPr>
          <w:rFonts w:ascii="Avenir Next" w:hAnsi="Avenir Next" w:cs="Arial"/>
          <w:color w:val="808080" w:themeColor="background1" w:themeShade="80"/>
          <w:sz w:val="22"/>
          <w:szCs w:val="22"/>
        </w:rPr>
      </w:pPr>
    </w:p>
    <w:p w14:paraId="4E82B6BB" w14:textId="022FE628" w:rsidR="00CC6F8E" w:rsidRPr="0099435D" w:rsidRDefault="006B0357" w:rsidP="00FA20B3">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The likely outcome in circumstances where the Court grants recognition would involve the court also granting relief under art. 22 to protect the assets of debtor and the interest of creditors – such relief could include temporarily staying or limiting litigation against the JPLs so (including suspending discovery proceedings) as to facilitate the efficient and orderly administration of the foreign insolvency proceeding. This outcome would </w:t>
      </w:r>
      <w:r w:rsidR="000C72DD" w:rsidRPr="0099435D">
        <w:rPr>
          <w:rFonts w:ascii="Avenir Next" w:hAnsi="Avenir Next" w:cs="Arial"/>
          <w:color w:val="808080" w:themeColor="background1" w:themeShade="80"/>
          <w:sz w:val="22"/>
          <w:szCs w:val="22"/>
        </w:rPr>
        <w:t>be geared</w:t>
      </w:r>
      <w:r w:rsidRPr="0099435D">
        <w:rPr>
          <w:rFonts w:ascii="Avenir Next" w:hAnsi="Avenir Next" w:cs="Arial"/>
          <w:color w:val="808080" w:themeColor="background1" w:themeShade="80"/>
          <w:sz w:val="22"/>
          <w:szCs w:val="22"/>
        </w:rPr>
        <w:t xml:space="preserve"> to</w:t>
      </w:r>
      <w:r w:rsidR="000C72DD" w:rsidRPr="0099435D">
        <w:rPr>
          <w:rFonts w:ascii="Avenir Next" w:hAnsi="Avenir Next" w:cs="Arial"/>
          <w:color w:val="808080" w:themeColor="background1" w:themeShade="80"/>
          <w:sz w:val="22"/>
          <w:szCs w:val="22"/>
        </w:rPr>
        <w:t>wards</w:t>
      </w:r>
      <w:r w:rsidRPr="0099435D">
        <w:rPr>
          <w:rFonts w:ascii="Avenir Next" w:hAnsi="Avenir Next" w:cs="Arial"/>
          <w:color w:val="808080" w:themeColor="background1" w:themeShade="80"/>
          <w:sz w:val="22"/>
          <w:szCs w:val="22"/>
        </w:rPr>
        <w:t xml:space="preserve"> </w:t>
      </w:r>
      <w:r w:rsidR="000C72DD" w:rsidRPr="0099435D">
        <w:rPr>
          <w:rFonts w:ascii="Avenir Next" w:hAnsi="Avenir Next" w:cs="Arial"/>
          <w:color w:val="808080" w:themeColor="background1" w:themeShade="80"/>
          <w:sz w:val="22"/>
          <w:szCs w:val="22"/>
        </w:rPr>
        <w:t>promoting</w:t>
      </w:r>
      <w:r w:rsidRPr="0099435D">
        <w:rPr>
          <w:rFonts w:ascii="Avenir Next" w:hAnsi="Avenir Next" w:cs="Arial"/>
          <w:color w:val="808080" w:themeColor="background1" w:themeShade="80"/>
          <w:sz w:val="22"/>
          <w:szCs w:val="22"/>
        </w:rPr>
        <w:t xml:space="preserve"> fair and equitable treatment of the foreign representatives while facilitating the efficient resolution of the </w:t>
      </w:r>
      <w:r w:rsidR="000C72DD" w:rsidRPr="0099435D">
        <w:rPr>
          <w:rFonts w:ascii="Avenir Next" w:hAnsi="Avenir Next" w:cs="Arial"/>
          <w:color w:val="808080" w:themeColor="background1" w:themeShade="80"/>
          <w:sz w:val="22"/>
          <w:szCs w:val="22"/>
        </w:rPr>
        <w:t>proceedings.</w:t>
      </w:r>
    </w:p>
    <w:p w14:paraId="3A2EE84D" w14:textId="77777777" w:rsidR="00FF0DBE" w:rsidRPr="0099435D" w:rsidRDefault="00FF0DBE" w:rsidP="00C91324">
      <w:pPr>
        <w:ind w:left="720" w:hanging="720"/>
        <w:jc w:val="both"/>
        <w:rPr>
          <w:rFonts w:ascii="Avenir Next Demi Bold" w:hAnsi="Avenir Next Demi Bold" w:cs="Arial"/>
          <w:b/>
          <w:bCs/>
          <w:sz w:val="22"/>
          <w:szCs w:val="22"/>
          <w:shd w:val="clear" w:color="auto" w:fill="FFFFFF"/>
        </w:rPr>
      </w:pPr>
    </w:p>
    <w:p w14:paraId="0C9A5B96" w14:textId="59CA1FB2" w:rsidR="00C91324" w:rsidRPr="0099435D" w:rsidRDefault="00C91324" w:rsidP="00C91324">
      <w:pPr>
        <w:ind w:left="720" w:hanging="720"/>
        <w:jc w:val="both"/>
        <w:rPr>
          <w:rFonts w:ascii="Avenir Next Demi Bold" w:hAnsi="Avenir Next Demi Bold" w:cs="Arial"/>
          <w:b/>
          <w:bCs/>
          <w:sz w:val="22"/>
          <w:szCs w:val="22"/>
          <w:shd w:val="clear" w:color="auto" w:fill="FFFFFF"/>
        </w:rPr>
      </w:pPr>
      <w:r w:rsidRPr="0099435D">
        <w:rPr>
          <w:rFonts w:ascii="Avenir Next Demi Bold" w:hAnsi="Avenir Next Demi Bold" w:cs="Arial"/>
          <w:b/>
          <w:bCs/>
          <w:sz w:val="22"/>
          <w:szCs w:val="22"/>
          <w:shd w:val="clear" w:color="auto" w:fill="FFFFFF"/>
        </w:rPr>
        <w:t xml:space="preserve">Question 3.3 </w:t>
      </w:r>
      <w:r w:rsidRPr="0099435D">
        <w:rPr>
          <w:rFonts w:ascii="Avenir Next Demi Bold" w:hAnsi="Avenir Next Demi Bold" w:cs="Arial"/>
          <w:b/>
          <w:bCs/>
          <w:sz w:val="22"/>
          <w:szCs w:val="22"/>
        </w:rPr>
        <w:t xml:space="preserve">[maximum </w:t>
      </w:r>
      <w:r w:rsidR="00B953BD" w:rsidRPr="0099435D">
        <w:rPr>
          <w:rFonts w:ascii="Avenir Next Demi Bold" w:hAnsi="Avenir Next Demi Bold" w:cs="Arial"/>
          <w:b/>
          <w:bCs/>
          <w:sz w:val="22"/>
          <w:szCs w:val="22"/>
        </w:rPr>
        <w:t>4</w:t>
      </w:r>
      <w:r w:rsidRPr="0099435D">
        <w:rPr>
          <w:rFonts w:ascii="Avenir Next Demi Bold" w:hAnsi="Avenir Next Demi Bold" w:cs="Arial"/>
          <w:b/>
          <w:bCs/>
          <w:sz w:val="22"/>
          <w:szCs w:val="22"/>
        </w:rPr>
        <w:t xml:space="preserve"> marks]</w:t>
      </w:r>
    </w:p>
    <w:p w14:paraId="18B84C42" w14:textId="77777777" w:rsidR="00C91324" w:rsidRPr="0099435D" w:rsidRDefault="00C91324" w:rsidP="00C91324">
      <w:pPr>
        <w:ind w:left="720" w:hanging="720"/>
        <w:jc w:val="both"/>
        <w:rPr>
          <w:rFonts w:ascii="Avenir Next" w:hAnsi="Avenir Next" w:cs="Arial"/>
          <w:sz w:val="22"/>
          <w:szCs w:val="22"/>
          <w:shd w:val="clear" w:color="auto" w:fill="FFFFFF"/>
        </w:rPr>
      </w:pPr>
    </w:p>
    <w:p w14:paraId="7AC9CB2B" w14:textId="77777777" w:rsidR="00F31EE9" w:rsidRPr="0099435D" w:rsidRDefault="00F31EE9" w:rsidP="00F31EE9">
      <w:pPr>
        <w:jc w:val="both"/>
        <w:rPr>
          <w:rFonts w:ascii="Avenir Next" w:hAnsi="Avenir Next" w:cs="Arial"/>
          <w:sz w:val="22"/>
          <w:szCs w:val="22"/>
        </w:rPr>
      </w:pPr>
      <w:r w:rsidRPr="0099435D">
        <w:rPr>
          <w:rFonts w:ascii="Avenir Next" w:hAnsi="Avenir Next" w:cs="Arial"/>
          <w:sz w:val="22"/>
          <w:szCs w:val="22"/>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99435D">
        <w:rPr>
          <w:rFonts w:ascii="Avenir Next" w:hAnsi="Avenir Next" w:cs="Arial"/>
          <w:i/>
          <w:iCs/>
          <w:sz w:val="22"/>
          <w:szCs w:val="22"/>
        </w:rPr>
        <w:t>ipso facto</w:t>
      </w:r>
      <w:r w:rsidRPr="0099435D">
        <w:rPr>
          <w:rFonts w:ascii="Avenir Next" w:hAnsi="Avenir Next" w:cs="Arial"/>
          <w:sz w:val="22"/>
          <w:szCs w:val="22"/>
        </w:rPr>
        <w:t xml:space="preserve"> clauses (that is, bankruptcy-triggered terminations) that are not enforceable under the US Bankruptcy Code. Based on these facts, explain what steps, if any, should the foreign representative take to protect the assets and why?</w:t>
      </w:r>
    </w:p>
    <w:p w14:paraId="230CE09D" w14:textId="6D02D02C" w:rsidR="00B61472" w:rsidRPr="0099435D" w:rsidRDefault="00B61472" w:rsidP="00B61472">
      <w:pPr>
        <w:jc w:val="both"/>
        <w:rPr>
          <w:rFonts w:ascii="Avenir Next" w:hAnsi="Avenir Next" w:cs="Arial"/>
          <w:color w:val="808080" w:themeColor="background1" w:themeShade="80"/>
          <w:sz w:val="22"/>
          <w:szCs w:val="22"/>
        </w:rPr>
      </w:pPr>
    </w:p>
    <w:p w14:paraId="69FB97D4" w14:textId="77777777" w:rsidR="00284AB3" w:rsidRPr="0099435D" w:rsidRDefault="003E7BBE" w:rsidP="003E7BBE">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T</w:t>
      </w:r>
      <w:r w:rsidR="00953C5B" w:rsidRPr="0099435D">
        <w:rPr>
          <w:rFonts w:ascii="Avenir Next" w:hAnsi="Avenir Next" w:cs="Arial"/>
          <w:color w:val="808080" w:themeColor="background1" w:themeShade="80"/>
          <w:sz w:val="22"/>
          <w:szCs w:val="22"/>
        </w:rPr>
        <w:t xml:space="preserve">o foster transparency and cooperation, </w:t>
      </w:r>
      <w:r w:rsidRPr="0099435D">
        <w:rPr>
          <w:rFonts w:ascii="Avenir Next" w:hAnsi="Avenir Next" w:cs="Arial"/>
          <w:color w:val="808080" w:themeColor="background1" w:themeShade="80"/>
          <w:sz w:val="22"/>
          <w:szCs w:val="22"/>
        </w:rPr>
        <w:t xml:space="preserve">upon commencing recognition proceedings in the US </w:t>
      </w:r>
      <w:r w:rsidR="00953C5B" w:rsidRPr="0099435D">
        <w:rPr>
          <w:rFonts w:ascii="Avenir Next" w:hAnsi="Avenir Next" w:cs="Arial"/>
          <w:color w:val="808080" w:themeColor="background1" w:themeShade="80"/>
          <w:sz w:val="22"/>
          <w:szCs w:val="22"/>
        </w:rPr>
        <w:t xml:space="preserve">the foreign representative should promptly alert creditors and other interested parties of the proceedings. </w:t>
      </w:r>
    </w:p>
    <w:p w14:paraId="38711182" w14:textId="77777777" w:rsidR="00284AB3" w:rsidRPr="0099435D" w:rsidRDefault="00284AB3" w:rsidP="003E7BBE">
      <w:pPr>
        <w:jc w:val="both"/>
        <w:rPr>
          <w:rFonts w:ascii="Avenir Next" w:hAnsi="Avenir Next" w:cs="Arial"/>
          <w:color w:val="808080" w:themeColor="background1" w:themeShade="80"/>
          <w:sz w:val="22"/>
          <w:szCs w:val="22"/>
        </w:rPr>
      </w:pPr>
    </w:p>
    <w:p w14:paraId="029C47C8" w14:textId="03EE655D" w:rsidR="00867A8F" w:rsidRPr="0099435D" w:rsidRDefault="003E7BBE" w:rsidP="003E7BBE">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While there is no litigation pending or threatened against the foreign debtor, given the existence of the </w:t>
      </w:r>
      <w:r w:rsidRPr="0099435D">
        <w:rPr>
          <w:rFonts w:ascii="Avenir Next" w:hAnsi="Avenir Next" w:cs="Arial"/>
          <w:i/>
          <w:iCs/>
          <w:color w:val="808080" w:themeColor="background1" w:themeShade="80"/>
          <w:sz w:val="22"/>
          <w:szCs w:val="22"/>
        </w:rPr>
        <w:t>ipso facto</w:t>
      </w:r>
      <w:r w:rsidRPr="0099435D">
        <w:rPr>
          <w:rFonts w:ascii="Avenir Next" w:hAnsi="Avenir Next" w:cs="Arial"/>
          <w:color w:val="808080" w:themeColor="background1" w:themeShade="80"/>
          <w:sz w:val="22"/>
          <w:szCs w:val="22"/>
        </w:rPr>
        <w:t xml:space="preserve"> clauses, as a precautionary measure, </w:t>
      </w:r>
      <w:r w:rsidR="00953C5B" w:rsidRPr="0099435D">
        <w:rPr>
          <w:rFonts w:ascii="Avenir Next" w:hAnsi="Avenir Next" w:cs="Arial"/>
          <w:color w:val="808080" w:themeColor="background1" w:themeShade="80"/>
          <w:sz w:val="22"/>
          <w:szCs w:val="22"/>
        </w:rPr>
        <w:t xml:space="preserve">the foreign representative may also petition the US court for relief </w:t>
      </w:r>
      <w:r w:rsidR="00284AB3" w:rsidRPr="0099435D">
        <w:rPr>
          <w:rFonts w:ascii="Avenir Next" w:hAnsi="Avenir Next" w:cs="Arial"/>
          <w:color w:val="808080" w:themeColor="background1" w:themeShade="80"/>
          <w:sz w:val="22"/>
          <w:szCs w:val="22"/>
        </w:rPr>
        <w:t>under art</w:t>
      </w:r>
      <w:r w:rsidR="00201877" w:rsidRPr="0099435D">
        <w:rPr>
          <w:rFonts w:ascii="Avenir Next" w:hAnsi="Avenir Next" w:cs="Arial"/>
          <w:color w:val="808080" w:themeColor="background1" w:themeShade="80"/>
          <w:sz w:val="22"/>
          <w:szCs w:val="22"/>
        </w:rPr>
        <w:t>.</w:t>
      </w:r>
      <w:r w:rsidR="00284AB3" w:rsidRPr="0099435D">
        <w:rPr>
          <w:rFonts w:ascii="Avenir Next" w:hAnsi="Avenir Next" w:cs="Arial"/>
          <w:color w:val="808080" w:themeColor="background1" w:themeShade="80"/>
          <w:sz w:val="22"/>
          <w:szCs w:val="22"/>
        </w:rPr>
        <w:t xml:space="preserve"> 21 of the MLCBI. The Court is empowered to grant the relief it would give in a domestic insolvency context. Given the fact that the licences and leases are governed by US law and </w:t>
      </w:r>
      <w:r w:rsidR="00284AB3" w:rsidRPr="0099435D">
        <w:rPr>
          <w:rFonts w:ascii="Avenir Next" w:hAnsi="Avenir Next" w:cs="Arial"/>
          <w:i/>
          <w:iCs/>
          <w:color w:val="808080" w:themeColor="background1" w:themeShade="80"/>
          <w:sz w:val="22"/>
          <w:szCs w:val="22"/>
        </w:rPr>
        <w:t>ipso facto</w:t>
      </w:r>
      <w:r w:rsidR="00284AB3" w:rsidRPr="0099435D">
        <w:rPr>
          <w:rFonts w:ascii="Avenir Next" w:hAnsi="Avenir Next" w:cs="Arial"/>
          <w:color w:val="808080" w:themeColor="background1" w:themeShade="80"/>
          <w:sz w:val="22"/>
          <w:szCs w:val="22"/>
        </w:rPr>
        <w:t xml:space="preserve"> clauses are unenforceable under the US Bankruptcy Code</w:t>
      </w:r>
      <w:r w:rsidR="00201877" w:rsidRPr="0099435D">
        <w:rPr>
          <w:rFonts w:ascii="Avenir Next" w:hAnsi="Avenir Next" w:cs="Arial"/>
          <w:color w:val="808080" w:themeColor="background1" w:themeShade="80"/>
          <w:sz w:val="22"/>
          <w:szCs w:val="22"/>
        </w:rPr>
        <w:t xml:space="preserve"> as part of US policy</w:t>
      </w:r>
      <w:r w:rsidR="00284AB3" w:rsidRPr="0099435D">
        <w:rPr>
          <w:rFonts w:ascii="Avenir Next" w:hAnsi="Avenir Next" w:cs="Arial"/>
          <w:color w:val="808080" w:themeColor="background1" w:themeShade="80"/>
          <w:sz w:val="22"/>
          <w:szCs w:val="22"/>
        </w:rPr>
        <w:t xml:space="preserve">, the Court’s relief </w:t>
      </w:r>
      <w:r w:rsidR="001D61BB" w:rsidRPr="0099435D">
        <w:rPr>
          <w:rFonts w:ascii="Avenir Next" w:hAnsi="Avenir Next" w:cs="Arial"/>
          <w:color w:val="808080" w:themeColor="background1" w:themeShade="80"/>
          <w:sz w:val="22"/>
          <w:szCs w:val="22"/>
        </w:rPr>
        <w:t xml:space="preserve">could include orders staying termination/enforcement actions triggered by the </w:t>
      </w:r>
      <w:r w:rsidR="001D61BB" w:rsidRPr="0099435D">
        <w:rPr>
          <w:rFonts w:ascii="Avenir Next" w:hAnsi="Avenir Next" w:cs="Arial"/>
          <w:i/>
          <w:iCs/>
          <w:color w:val="808080" w:themeColor="background1" w:themeShade="80"/>
          <w:sz w:val="22"/>
          <w:szCs w:val="22"/>
        </w:rPr>
        <w:t>ipso facto</w:t>
      </w:r>
      <w:r w:rsidR="001D61BB" w:rsidRPr="0099435D">
        <w:rPr>
          <w:rFonts w:ascii="Avenir Next" w:hAnsi="Avenir Next" w:cs="Arial"/>
          <w:color w:val="808080" w:themeColor="background1" w:themeShade="80"/>
          <w:sz w:val="22"/>
          <w:szCs w:val="22"/>
        </w:rPr>
        <w:t xml:space="preserve"> clauses contained in the US-governed leases and IP licences</w:t>
      </w:r>
      <w:r w:rsidR="00284AB3" w:rsidRPr="0099435D">
        <w:rPr>
          <w:rFonts w:ascii="Avenir Next" w:hAnsi="Avenir Next" w:cs="Arial"/>
          <w:color w:val="808080" w:themeColor="background1" w:themeShade="80"/>
          <w:sz w:val="22"/>
          <w:szCs w:val="22"/>
        </w:rPr>
        <w:t xml:space="preserve"> (see </w:t>
      </w:r>
      <w:r w:rsidR="00284AB3" w:rsidRPr="0099435D">
        <w:rPr>
          <w:rFonts w:ascii="Avenir Next" w:hAnsi="Avenir Next" w:cs="Arial"/>
          <w:i/>
          <w:iCs/>
          <w:color w:val="808080" w:themeColor="background1" w:themeShade="80"/>
          <w:sz w:val="22"/>
          <w:szCs w:val="22"/>
        </w:rPr>
        <w:t>Pan Ocean</w:t>
      </w:r>
      <w:r w:rsidR="00284AB3" w:rsidRPr="0099435D">
        <w:rPr>
          <w:rFonts w:ascii="Avenir Next" w:hAnsi="Avenir Next" w:cs="Arial"/>
          <w:color w:val="808080" w:themeColor="background1" w:themeShade="80"/>
          <w:sz w:val="22"/>
          <w:szCs w:val="22"/>
        </w:rPr>
        <w:t xml:space="preserve"> case)</w:t>
      </w:r>
      <w:r w:rsidR="001D61BB" w:rsidRPr="0099435D">
        <w:rPr>
          <w:rFonts w:ascii="Avenir Next" w:hAnsi="Avenir Next" w:cs="Arial"/>
          <w:color w:val="808080" w:themeColor="background1" w:themeShade="80"/>
          <w:sz w:val="22"/>
          <w:szCs w:val="22"/>
        </w:rPr>
        <w:t>.</w:t>
      </w:r>
    </w:p>
    <w:p w14:paraId="52022C7D" w14:textId="77777777" w:rsidR="00201877" w:rsidRPr="0099435D" w:rsidRDefault="00201877" w:rsidP="003E7BBE">
      <w:pPr>
        <w:jc w:val="both"/>
        <w:rPr>
          <w:rFonts w:ascii="Avenir Next" w:hAnsi="Avenir Next" w:cs="Arial"/>
          <w:color w:val="808080" w:themeColor="background1" w:themeShade="80"/>
          <w:sz w:val="22"/>
          <w:szCs w:val="22"/>
        </w:rPr>
      </w:pPr>
    </w:p>
    <w:p w14:paraId="7B0B9152" w14:textId="3CC02538" w:rsidR="00201877" w:rsidRPr="0099435D" w:rsidRDefault="00201877" w:rsidP="003E7BBE">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The foreign representative should also take pre-emptive steps to prevent the dissipation or diminution in value of the debtor’s assets pending the recognition hearing by seeking interim relief under art. 19. This may include petitioning the court for interim orders to prevent the termination of leases or licenses that are vital to the debtor's business concerns.</w:t>
      </w:r>
    </w:p>
    <w:p w14:paraId="420C6132" w14:textId="3F73CA7A" w:rsidR="00201877" w:rsidRPr="0099435D" w:rsidRDefault="00201877" w:rsidP="003E7BBE">
      <w:pPr>
        <w:jc w:val="both"/>
        <w:rPr>
          <w:rFonts w:ascii="Avenir Next" w:hAnsi="Avenir Next" w:cs="Arial"/>
          <w:color w:val="808080" w:themeColor="background1" w:themeShade="80"/>
          <w:sz w:val="22"/>
          <w:szCs w:val="22"/>
        </w:rPr>
      </w:pPr>
    </w:p>
    <w:p w14:paraId="22578F30" w14:textId="34929662" w:rsidR="003E7BBE" w:rsidRPr="0099435D" w:rsidRDefault="005A4E27" w:rsidP="003E7BBE">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In view of protecting the debtor’s US assets and efficiently administering the debtor’s assets, t</w:t>
      </w:r>
      <w:r w:rsidR="00201877" w:rsidRPr="0099435D">
        <w:rPr>
          <w:rFonts w:ascii="Avenir Next" w:hAnsi="Avenir Next" w:cs="Arial"/>
          <w:color w:val="808080" w:themeColor="background1" w:themeShade="80"/>
          <w:sz w:val="22"/>
          <w:szCs w:val="22"/>
        </w:rPr>
        <w:t>he foreign representative should also seek to cooperate and communicate with the US Court, US creditors and other stakeholders</w:t>
      </w:r>
      <w:r w:rsidRPr="0099435D">
        <w:rPr>
          <w:rFonts w:ascii="Avenir Next" w:hAnsi="Avenir Next" w:cs="Arial"/>
          <w:color w:val="808080" w:themeColor="background1" w:themeShade="80"/>
          <w:sz w:val="22"/>
          <w:szCs w:val="22"/>
        </w:rPr>
        <w:t xml:space="preserve"> (art. 25). </w:t>
      </w:r>
    </w:p>
    <w:p w14:paraId="03A8E584" w14:textId="77777777" w:rsidR="00201877" w:rsidRPr="0099435D" w:rsidRDefault="00201877" w:rsidP="003E7BBE">
      <w:pPr>
        <w:jc w:val="both"/>
        <w:rPr>
          <w:rFonts w:ascii="Avenir Next" w:hAnsi="Avenir Next" w:cs="Arial"/>
          <w:sz w:val="22"/>
          <w:szCs w:val="22"/>
        </w:rPr>
      </w:pPr>
    </w:p>
    <w:p w14:paraId="552796D2" w14:textId="5EDABC87" w:rsidR="000077DD" w:rsidRPr="0099435D" w:rsidRDefault="000077DD" w:rsidP="000077DD">
      <w:pPr>
        <w:rPr>
          <w:rFonts w:ascii="Avenir Next Demi Bold" w:hAnsi="Avenir Next Demi Bold" w:cs="Arial"/>
          <w:b/>
          <w:bCs/>
          <w:sz w:val="22"/>
          <w:szCs w:val="22"/>
        </w:rPr>
      </w:pPr>
      <w:r w:rsidRPr="0099435D">
        <w:rPr>
          <w:rFonts w:ascii="Avenir Next Demi Bold" w:hAnsi="Avenir Next Demi Bold" w:cs="Arial"/>
          <w:b/>
          <w:bCs/>
          <w:sz w:val="22"/>
          <w:szCs w:val="22"/>
        </w:rPr>
        <w:t xml:space="preserve">Question 3.4 [maximum </w:t>
      </w:r>
      <w:r w:rsidR="00B457BF" w:rsidRPr="0099435D">
        <w:rPr>
          <w:rFonts w:ascii="Avenir Next Demi Bold" w:hAnsi="Avenir Next Demi Bold" w:cs="Arial"/>
          <w:b/>
          <w:bCs/>
          <w:sz w:val="22"/>
          <w:szCs w:val="22"/>
        </w:rPr>
        <w:t>4</w:t>
      </w:r>
      <w:r w:rsidRPr="0099435D">
        <w:rPr>
          <w:rFonts w:ascii="Avenir Next Demi Bold" w:hAnsi="Avenir Next Demi Bold" w:cs="Arial"/>
          <w:b/>
          <w:bCs/>
          <w:sz w:val="22"/>
          <w:szCs w:val="22"/>
        </w:rPr>
        <w:t xml:space="preserve"> mark</w:t>
      </w:r>
      <w:r w:rsidR="00B457BF" w:rsidRPr="0099435D">
        <w:rPr>
          <w:rFonts w:ascii="Avenir Next Demi Bold" w:hAnsi="Avenir Next Demi Bold" w:cs="Arial"/>
          <w:b/>
          <w:bCs/>
          <w:sz w:val="22"/>
          <w:szCs w:val="22"/>
        </w:rPr>
        <w:t>s</w:t>
      </w:r>
      <w:r w:rsidRPr="0099435D">
        <w:rPr>
          <w:rFonts w:ascii="Avenir Next Demi Bold" w:hAnsi="Avenir Next Demi Bold" w:cs="Arial"/>
          <w:b/>
          <w:bCs/>
          <w:sz w:val="22"/>
          <w:szCs w:val="22"/>
        </w:rPr>
        <w:t>]</w:t>
      </w:r>
    </w:p>
    <w:p w14:paraId="6AD1D79E" w14:textId="77777777" w:rsidR="000077DD" w:rsidRPr="0099435D" w:rsidRDefault="000077DD" w:rsidP="000077DD">
      <w:pPr>
        <w:rPr>
          <w:rFonts w:ascii="Avenir Next" w:hAnsi="Avenir Next" w:cs="Arial"/>
          <w:b/>
          <w:bCs/>
          <w:sz w:val="22"/>
          <w:szCs w:val="22"/>
        </w:rPr>
      </w:pPr>
    </w:p>
    <w:p w14:paraId="7251C639" w14:textId="77777777" w:rsidR="00AF302B" w:rsidRPr="0099435D" w:rsidRDefault="00AF302B" w:rsidP="00AF302B">
      <w:pPr>
        <w:jc w:val="both"/>
        <w:rPr>
          <w:rFonts w:ascii="Avenir Next" w:hAnsi="Avenir Next" w:cs="Arial"/>
          <w:sz w:val="22"/>
          <w:szCs w:val="22"/>
        </w:rPr>
      </w:pPr>
      <w:r w:rsidRPr="0099435D">
        <w:rPr>
          <w:rFonts w:ascii="Avenir Next" w:hAnsi="Avenir Next" w:cs="Arial"/>
          <w:sz w:val="22"/>
          <w:szCs w:val="22"/>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1A04908B" w14:textId="77777777" w:rsidR="00F863F4" w:rsidRPr="0099435D" w:rsidRDefault="00F863F4" w:rsidP="00597652">
      <w:pPr>
        <w:jc w:val="both"/>
        <w:rPr>
          <w:rFonts w:ascii="Avenir Next" w:hAnsi="Avenir Next" w:cs="Arial"/>
          <w:color w:val="808080" w:themeColor="background1" w:themeShade="80"/>
          <w:sz w:val="22"/>
          <w:szCs w:val="22"/>
        </w:rPr>
      </w:pPr>
    </w:p>
    <w:p w14:paraId="14BA7A53" w14:textId="278B52F5" w:rsidR="00D52C81" w:rsidRPr="0099435D" w:rsidRDefault="00D52C81" w:rsidP="00D52C81">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The F</w:t>
      </w:r>
      <w:r w:rsidR="002626F8">
        <w:rPr>
          <w:rFonts w:ascii="Avenir Next" w:hAnsi="Avenir Next" w:cs="Arial"/>
          <w:color w:val="808080" w:themeColor="background1" w:themeShade="80"/>
          <w:sz w:val="22"/>
          <w:szCs w:val="22"/>
        </w:rPr>
        <w:t xml:space="preserve">oreign </w:t>
      </w:r>
      <w:r w:rsidRPr="0099435D">
        <w:rPr>
          <w:rFonts w:ascii="Avenir Next" w:hAnsi="Avenir Next" w:cs="Arial"/>
          <w:color w:val="808080" w:themeColor="background1" w:themeShade="80"/>
          <w:sz w:val="22"/>
          <w:szCs w:val="22"/>
        </w:rPr>
        <w:t>R</w:t>
      </w:r>
      <w:r w:rsidR="002626F8">
        <w:rPr>
          <w:rFonts w:ascii="Avenir Next" w:hAnsi="Avenir Next" w:cs="Arial"/>
          <w:color w:val="808080" w:themeColor="background1" w:themeShade="80"/>
          <w:sz w:val="22"/>
          <w:szCs w:val="22"/>
        </w:rPr>
        <w:t xml:space="preserve">epresentative </w:t>
      </w:r>
      <w:r w:rsidR="002626F8" w:rsidRPr="0099435D">
        <w:rPr>
          <w:rFonts w:ascii="Avenir Next" w:hAnsi="Avenir Next" w:cs="Arial"/>
          <w:color w:val="808080" w:themeColor="background1" w:themeShade="80"/>
          <w:sz w:val="22"/>
          <w:szCs w:val="22"/>
        </w:rPr>
        <w:t>(“FR</w:t>
      </w:r>
      <w:r w:rsidR="00EC0766" w:rsidRPr="0099435D">
        <w:rPr>
          <w:rFonts w:ascii="Avenir Next" w:hAnsi="Avenir Next" w:cs="Arial"/>
          <w:color w:val="808080" w:themeColor="background1" w:themeShade="80"/>
          <w:sz w:val="22"/>
          <w:szCs w:val="22"/>
        </w:rPr>
        <w:t>”) should</w:t>
      </w:r>
      <w:r w:rsidRPr="0099435D">
        <w:rPr>
          <w:rFonts w:ascii="Avenir Next" w:hAnsi="Avenir Next" w:cs="Arial"/>
          <w:color w:val="808080" w:themeColor="background1" w:themeShade="80"/>
          <w:sz w:val="22"/>
          <w:szCs w:val="22"/>
        </w:rPr>
        <w:t xml:space="preserve"> first engage in a close review of the reasons provided by the insolvency court for denying the recognition petition. The reasons f</w:t>
      </w:r>
      <w:r w:rsidR="00EC0766">
        <w:rPr>
          <w:rFonts w:ascii="Avenir Next" w:hAnsi="Avenir Next" w:cs="Arial"/>
          <w:color w:val="808080" w:themeColor="background1" w:themeShade="80"/>
          <w:sz w:val="22"/>
          <w:szCs w:val="22"/>
        </w:rPr>
        <w:t>or</w:t>
      </w:r>
      <w:r w:rsidRPr="0099435D">
        <w:rPr>
          <w:rFonts w:ascii="Avenir Next" w:hAnsi="Avenir Next" w:cs="Arial"/>
          <w:color w:val="808080" w:themeColor="background1" w:themeShade="80"/>
          <w:sz w:val="22"/>
          <w:szCs w:val="22"/>
        </w:rPr>
        <w:t xml:space="preserve"> the denial will dictate the FR’s next steps.  If after reviewing the judge’s reasons it appears that the decision on the recognition application was wrong or premised misconceptions regarding the foreign proceeding, if there is an appeal or other challenge mechanism in place in Country B, the FR could consider appealing/challenging the insolvency court’s decision. The FR would have to ensure to provide cogent evidence to demonstrate the validity of the foreign proceedings and its compliance with Country B’s legislative requirements and which addresses any defects in the application which were alluded to by the court. </w:t>
      </w:r>
    </w:p>
    <w:p w14:paraId="50F38763" w14:textId="77777777" w:rsidR="00D52C81" w:rsidRPr="0099435D" w:rsidRDefault="00D52C81" w:rsidP="00D52C81">
      <w:pPr>
        <w:jc w:val="both"/>
        <w:rPr>
          <w:rFonts w:ascii="Avenir Next" w:hAnsi="Avenir Next" w:cs="Arial"/>
          <w:color w:val="808080" w:themeColor="background1" w:themeShade="80"/>
          <w:sz w:val="22"/>
          <w:szCs w:val="22"/>
        </w:rPr>
      </w:pPr>
    </w:p>
    <w:p w14:paraId="299DB483" w14:textId="77777777" w:rsidR="00D52C81" w:rsidRPr="0099435D" w:rsidRDefault="00D52C81" w:rsidP="00D52C81">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 xml:space="preserve">The FR could consider alternative methods of recognition if recognition of the proceedings in Country A as a foreign main proceeding is not feasible. For instance, the FR could make an application for recognition of the Country A proceeding as a foreign non-main proceeding. Additionally, if Country B’s laws permit, the FR could consider initiating fresh and separate insolvency proceedings in Country B to administer the debtor’s assets located within Country B's jurisdiction or liaise with Country B’s authorities to sell or distribute the debtor’s assets. </w:t>
      </w:r>
    </w:p>
    <w:p w14:paraId="4A7F67B5" w14:textId="77777777" w:rsidR="00D52C81" w:rsidRPr="0099435D" w:rsidRDefault="00D52C81" w:rsidP="00F863F4">
      <w:pPr>
        <w:jc w:val="both"/>
        <w:rPr>
          <w:rFonts w:ascii="Avenir Next" w:hAnsi="Avenir Next" w:cs="Arial"/>
          <w:color w:val="808080" w:themeColor="background1" w:themeShade="80"/>
          <w:sz w:val="22"/>
          <w:szCs w:val="22"/>
        </w:rPr>
      </w:pPr>
    </w:p>
    <w:p w14:paraId="603FD031" w14:textId="325469E6" w:rsidR="00D3060A" w:rsidRPr="0099435D" w:rsidRDefault="00D3060A" w:rsidP="00F863F4">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Given that the foreign debtor has its registered office and not much more in Country A, a</w:t>
      </w:r>
      <w:r w:rsidR="005955F8" w:rsidRPr="0099435D">
        <w:rPr>
          <w:rFonts w:ascii="Avenir Next" w:hAnsi="Avenir Next" w:cs="Arial"/>
          <w:color w:val="808080" w:themeColor="background1" w:themeShade="80"/>
          <w:sz w:val="22"/>
          <w:szCs w:val="22"/>
        </w:rPr>
        <w:t xml:space="preserve">t the outset, the </w:t>
      </w:r>
      <w:r w:rsidR="005668D2" w:rsidRPr="0099435D">
        <w:rPr>
          <w:rFonts w:ascii="Avenir Next" w:hAnsi="Avenir Next" w:cs="Arial"/>
          <w:color w:val="808080" w:themeColor="background1" w:themeShade="80"/>
          <w:sz w:val="22"/>
          <w:szCs w:val="22"/>
        </w:rPr>
        <w:t>FR</w:t>
      </w:r>
      <w:r w:rsidR="005955F8" w:rsidRPr="0099435D">
        <w:rPr>
          <w:rFonts w:ascii="Avenir Next" w:hAnsi="Avenir Next" w:cs="Arial"/>
          <w:color w:val="808080" w:themeColor="background1" w:themeShade="80"/>
          <w:sz w:val="22"/>
          <w:szCs w:val="22"/>
        </w:rPr>
        <w:t xml:space="preserve"> should have ensured th</w:t>
      </w:r>
      <w:r w:rsidRPr="0099435D">
        <w:rPr>
          <w:rFonts w:ascii="Avenir Next" w:hAnsi="Avenir Next" w:cs="Arial"/>
          <w:color w:val="808080" w:themeColor="background1" w:themeShade="80"/>
          <w:sz w:val="22"/>
          <w:szCs w:val="22"/>
        </w:rPr>
        <w:t xml:space="preserve">at the COMI was made out in Country A and </w:t>
      </w:r>
      <w:r w:rsidR="00BD7FF1" w:rsidRPr="0099435D">
        <w:rPr>
          <w:rFonts w:ascii="Avenir Next" w:hAnsi="Avenir Next" w:cs="Arial"/>
          <w:color w:val="808080" w:themeColor="background1" w:themeShade="80"/>
          <w:sz w:val="22"/>
          <w:szCs w:val="22"/>
        </w:rPr>
        <w:t xml:space="preserve">should have </w:t>
      </w:r>
      <w:r w:rsidRPr="0099435D">
        <w:rPr>
          <w:rFonts w:ascii="Avenir Next" w:hAnsi="Avenir Next" w:cs="Arial"/>
          <w:color w:val="808080" w:themeColor="background1" w:themeShade="80"/>
          <w:sz w:val="22"/>
          <w:szCs w:val="22"/>
        </w:rPr>
        <w:t>provide</w:t>
      </w:r>
      <w:r w:rsidR="00BD7FF1" w:rsidRPr="0099435D">
        <w:rPr>
          <w:rFonts w:ascii="Avenir Next" w:hAnsi="Avenir Next" w:cs="Arial"/>
          <w:color w:val="808080" w:themeColor="background1" w:themeShade="80"/>
          <w:sz w:val="22"/>
          <w:szCs w:val="22"/>
        </w:rPr>
        <w:t>d</w:t>
      </w:r>
      <w:r w:rsidRPr="0099435D">
        <w:rPr>
          <w:rFonts w:ascii="Avenir Next" w:hAnsi="Avenir Next" w:cs="Arial"/>
          <w:color w:val="808080" w:themeColor="background1" w:themeShade="80"/>
          <w:sz w:val="22"/>
          <w:szCs w:val="22"/>
        </w:rPr>
        <w:t xml:space="preserve"> supporting evidence of same in his recognition application to minimise rebutting the presumption. </w:t>
      </w:r>
      <w:r w:rsidR="005668D2" w:rsidRPr="0099435D">
        <w:rPr>
          <w:rFonts w:ascii="Avenir Next" w:hAnsi="Avenir Next" w:cs="Arial"/>
          <w:color w:val="808080" w:themeColor="background1" w:themeShade="80"/>
          <w:sz w:val="22"/>
          <w:szCs w:val="22"/>
        </w:rPr>
        <w:t>This could include providing detailed information about the foreign proceeding, the status of the debtor's insolvency, and details regarding the assets located within Country B's jurisdiction.</w:t>
      </w:r>
    </w:p>
    <w:p w14:paraId="7923DD4A" w14:textId="77777777" w:rsidR="00BD7FF1" w:rsidRPr="0099435D" w:rsidRDefault="00BD7FF1" w:rsidP="00F863F4">
      <w:pPr>
        <w:jc w:val="both"/>
        <w:rPr>
          <w:rFonts w:ascii="Avenir Next" w:hAnsi="Avenir Next" w:cs="Arial"/>
          <w:color w:val="808080" w:themeColor="background1" w:themeShade="80"/>
          <w:sz w:val="22"/>
          <w:szCs w:val="22"/>
        </w:rPr>
      </w:pPr>
    </w:p>
    <w:p w14:paraId="735E52CE" w14:textId="4D8A7048" w:rsidR="00D3060A" w:rsidRPr="0099435D" w:rsidRDefault="00BD7FF1" w:rsidP="00F863F4">
      <w:pPr>
        <w:jc w:val="both"/>
        <w:rPr>
          <w:rFonts w:ascii="Avenir Next" w:hAnsi="Avenir Next" w:cs="Arial"/>
          <w:color w:val="808080" w:themeColor="background1" w:themeShade="80"/>
          <w:sz w:val="22"/>
          <w:szCs w:val="22"/>
        </w:rPr>
      </w:pPr>
      <w:r w:rsidRPr="0099435D">
        <w:rPr>
          <w:rFonts w:ascii="Avenir Next" w:hAnsi="Avenir Next" w:cs="Arial"/>
          <w:color w:val="808080" w:themeColor="background1" w:themeShade="80"/>
          <w:sz w:val="22"/>
          <w:szCs w:val="22"/>
        </w:rPr>
        <w:t>Before starting the recognition proceeding in Country B, it would have been prudent for the foreign representative to have engaged in a thorough analysis of the</w:t>
      </w:r>
      <w:r w:rsidR="005668D2" w:rsidRPr="0099435D">
        <w:rPr>
          <w:rFonts w:ascii="Avenir Next" w:hAnsi="Avenir Next" w:cs="Arial"/>
          <w:color w:val="808080" w:themeColor="background1" w:themeShade="80"/>
          <w:sz w:val="22"/>
          <w:szCs w:val="22"/>
        </w:rPr>
        <w:t xml:space="preserve"> domestic legal framework,</w:t>
      </w:r>
      <w:r w:rsidRPr="0099435D">
        <w:rPr>
          <w:rFonts w:ascii="Avenir Next" w:hAnsi="Avenir Next" w:cs="Arial"/>
          <w:color w:val="808080" w:themeColor="background1" w:themeShade="80"/>
          <w:sz w:val="22"/>
          <w:szCs w:val="22"/>
        </w:rPr>
        <w:t xml:space="preserve"> jurisdictional requirements</w:t>
      </w:r>
      <w:r w:rsidR="00334F84" w:rsidRPr="0099435D">
        <w:rPr>
          <w:rFonts w:ascii="Avenir Next" w:hAnsi="Avenir Next" w:cs="Arial"/>
          <w:color w:val="808080" w:themeColor="background1" w:themeShade="80"/>
          <w:sz w:val="22"/>
          <w:szCs w:val="22"/>
        </w:rPr>
        <w:t>,</w:t>
      </w:r>
      <w:r w:rsidRPr="0099435D">
        <w:rPr>
          <w:rFonts w:ascii="Avenir Next" w:hAnsi="Avenir Next" w:cs="Arial"/>
          <w:color w:val="808080" w:themeColor="background1" w:themeShade="80"/>
          <w:sz w:val="22"/>
          <w:szCs w:val="22"/>
        </w:rPr>
        <w:t xml:space="preserve"> and criteria for recognition under the MLCBI in Country B.</w:t>
      </w:r>
      <w:r w:rsidR="005668D2" w:rsidRPr="0099435D">
        <w:rPr>
          <w:rFonts w:ascii="Avenir Next" w:hAnsi="Avenir Next" w:cs="Arial"/>
          <w:color w:val="808080" w:themeColor="background1" w:themeShade="80"/>
          <w:sz w:val="22"/>
          <w:szCs w:val="22"/>
        </w:rPr>
        <w:t xml:space="preserve"> </w:t>
      </w:r>
      <w:r w:rsidR="003732E1" w:rsidRPr="0099435D">
        <w:rPr>
          <w:rFonts w:ascii="Avenir Next" w:hAnsi="Avenir Next" w:cs="Arial"/>
          <w:color w:val="808080" w:themeColor="background1" w:themeShade="80"/>
          <w:sz w:val="22"/>
          <w:szCs w:val="22"/>
        </w:rPr>
        <w:t xml:space="preserve">This would have assisted in detecting any possible challenges or obstacles to recognition of the foreign proceeding. </w:t>
      </w:r>
      <w:r w:rsidR="005668D2" w:rsidRPr="0099435D">
        <w:rPr>
          <w:rFonts w:ascii="Avenir Next" w:hAnsi="Avenir Next" w:cs="Arial"/>
          <w:color w:val="808080" w:themeColor="background1" w:themeShade="80"/>
          <w:sz w:val="22"/>
          <w:szCs w:val="22"/>
        </w:rPr>
        <w:t>Particularly</w:t>
      </w:r>
      <w:r w:rsidR="003732E1" w:rsidRPr="0099435D">
        <w:rPr>
          <w:rFonts w:ascii="Avenir Next" w:hAnsi="Avenir Next" w:cs="Arial"/>
          <w:color w:val="808080" w:themeColor="background1" w:themeShade="80"/>
          <w:sz w:val="22"/>
          <w:szCs w:val="22"/>
        </w:rPr>
        <w:t>,</w:t>
      </w:r>
      <w:r w:rsidR="005668D2" w:rsidRPr="0099435D">
        <w:rPr>
          <w:rFonts w:ascii="Avenir Next" w:hAnsi="Avenir Next" w:cs="Arial"/>
          <w:color w:val="808080" w:themeColor="background1" w:themeShade="80"/>
          <w:sz w:val="22"/>
          <w:szCs w:val="22"/>
        </w:rPr>
        <w:t xml:space="preserve"> the FR should have </w:t>
      </w:r>
      <w:r w:rsidR="003732E1" w:rsidRPr="0099435D">
        <w:rPr>
          <w:rFonts w:ascii="Avenir Next" w:hAnsi="Avenir Next" w:cs="Arial"/>
          <w:color w:val="808080" w:themeColor="background1" w:themeShade="80"/>
          <w:sz w:val="22"/>
          <w:szCs w:val="22"/>
        </w:rPr>
        <w:t>assessed</w:t>
      </w:r>
      <w:r w:rsidR="005668D2" w:rsidRPr="0099435D">
        <w:rPr>
          <w:rFonts w:ascii="Avenir Next" w:hAnsi="Avenir Next" w:cs="Arial"/>
          <w:color w:val="808080" w:themeColor="background1" w:themeShade="80"/>
          <w:sz w:val="22"/>
          <w:szCs w:val="22"/>
        </w:rPr>
        <w:t xml:space="preserve"> whether the </w:t>
      </w:r>
      <w:r w:rsidR="003732E1" w:rsidRPr="0099435D">
        <w:rPr>
          <w:rFonts w:ascii="Avenir Next" w:hAnsi="Avenir Next" w:cs="Arial"/>
          <w:color w:val="808080" w:themeColor="background1" w:themeShade="80"/>
          <w:sz w:val="22"/>
          <w:szCs w:val="22"/>
        </w:rPr>
        <w:t xml:space="preserve">recognition </w:t>
      </w:r>
      <w:r w:rsidR="005668D2" w:rsidRPr="0099435D">
        <w:rPr>
          <w:rFonts w:ascii="Avenir Next" w:hAnsi="Avenir Next" w:cs="Arial"/>
          <w:color w:val="808080" w:themeColor="background1" w:themeShade="80"/>
          <w:sz w:val="22"/>
          <w:szCs w:val="22"/>
        </w:rPr>
        <w:t>application fell outside of the public policy exception.</w:t>
      </w:r>
      <w:r w:rsidRPr="0099435D">
        <w:rPr>
          <w:rFonts w:ascii="Avenir Next" w:hAnsi="Avenir Next" w:cs="Arial"/>
          <w:color w:val="808080" w:themeColor="background1" w:themeShade="80"/>
          <w:sz w:val="22"/>
          <w:szCs w:val="22"/>
        </w:rPr>
        <w:t xml:space="preserve"> </w:t>
      </w:r>
      <w:r w:rsidR="003732E1" w:rsidRPr="0099435D">
        <w:rPr>
          <w:rFonts w:ascii="Avenir Next" w:hAnsi="Avenir Next" w:cs="Arial"/>
          <w:color w:val="808080" w:themeColor="background1" w:themeShade="80"/>
          <w:sz w:val="22"/>
          <w:szCs w:val="22"/>
        </w:rPr>
        <w:t xml:space="preserve">Engaging and obtaining advice from experienced local counsel who are versed in the insolvency laws of Countries A and B and the MLCBI </w:t>
      </w:r>
      <w:r w:rsidR="00334F84" w:rsidRPr="0099435D">
        <w:rPr>
          <w:rFonts w:ascii="Avenir Next" w:hAnsi="Avenir Next" w:cs="Arial"/>
          <w:color w:val="808080" w:themeColor="background1" w:themeShade="80"/>
          <w:sz w:val="22"/>
          <w:szCs w:val="22"/>
        </w:rPr>
        <w:t>would have also provided critical insight into each country’s recognition process and assisted with wading through complexities of their legal frameworks.</w:t>
      </w:r>
    </w:p>
    <w:p w14:paraId="39D4F571" w14:textId="77777777" w:rsidR="00867A8F" w:rsidRPr="0099435D" w:rsidRDefault="00867A8F" w:rsidP="00707FC8">
      <w:pPr>
        <w:jc w:val="both"/>
        <w:rPr>
          <w:rFonts w:ascii="Avenir Next" w:hAnsi="Avenir Next" w:cs="Arial"/>
          <w:b/>
          <w:sz w:val="22"/>
          <w:szCs w:val="22"/>
        </w:rPr>
      </w:pPr>
    </w:p>
    <w:p w14:paraId="55C402CC" w14:textId="55E5B445" w:rsidR="009B0723" w:rsidRPr="0099435D" w:rsidRDefault="00DF75F8" w:rsidP="00707FC8">
      <w:pPr>
        <w:jc w:val="both"/>
        <w:rPr>
          <w:rFonts w:ascii="Avenir Next Demi Bold" w:hAnsi="Avenir Next Demi Bold" w:cs="Arial"/>
          <w:b/>
          <w:bCs/>
          <w:sz w:val="22"/>
          <w:szCs w:val="22"/>
        </w:rPr>
      </w:pPr>
      <w:bookmarkStart w:id="1" w:name="_Hlk158544265"/>
      <w:r w:rsidRPr="0099435D">
        <w:rPr>
          <w:rFonts w:ascii="Avenir Next Demi Bold" w:hAnsi="Avenir Next Demi Bold" w:cs="Arial"/>
          <w:b/>
          <w:bCs/>
          <w:sz w:val="22"/>
          <w:szCs w:val="22"/>
        </w:rPr>
        <w:t>QUESTION 4</w:t>
      </w:r>
      <w:r w:rsidR="009B0723" w:rsidRPr="0099435D">
        <w:rPr>
          <w:rFonts w:ascii="Avenir Next Demi Bold" w:hAnsi="Avenir Next Demi Bold" w:cs="Arial"/>
          <w:b/>
          <w:bCs/>
          <w:sz w:val="22"/>
          <w:szCs w:val="22"/>
        </w:rPr>
        <w:t xml:space="preserve"> (fact-based application-type question) [15 marks</w:t>
      </w:r>
      <w:r w:rsidR="006A2646" w:rsidRPr="0099435D">
        <w:rPr>
          <w:rFonts w:ascii="Avenir Next Demi Bold" w:hAnsi="Avenir Next Demi Bold" w:cs="Arial"/>
          <w:b/>
          <w:bCs/>
          <w:sz w:val="22"/>
          <w:szCs w:val="22"/>
        </w:rPr>
        <w:t xml:space="preserve"> in total</w:t>
      </w:r>
      <w:r w:rsidR="009B0723" w:rsidRPr="0099435D">
        <w:rPr>
          <w:rFonts w:ascii="Avenir Next Demi Bold" w:hAnsi="Avenir Next Demi Bold" w:cs="Arial"/>
          <w:b/>
          <w:bCs/>
          <w:sz w:val="22"/>
          <w:szCs w:val="22"/>
        </w:rPr>
        <w:t>]</w:t>
      </w:r>
    </w:p>
    <w:p w14:paraId="3A8EA3B9" w14:textId="6A6DF3B4" w:rsidR="00A153F7" w:rsidRPr="0099435D" w:rsidRDefault="00A153F7" w:rsidP="00707FC8">
      <w:pPr>
        <w:jc w:val="both"/>
        <w:rPr>
          <w:rFonts w:ascii="Avenir Next Demi Bold" w:hAnsi="Avenir Next Demi Bold" w:cs="Arial"/>
          <w:b/>
          <w:bCs/>
          <w:color w:val="FF0000"/>
          <w:sz w:val="22"/>
          <w:szCs w:val="22"/>
        </w:rPr>
      </w:pPr>
      <w:bookmarkStart w:id="2" w:name="_Hlk17745211"/>
    </w:p>
    <w:p w14:paraId="27C7EB6F" w14:textId="77777777" w:rsidR="009E3CA7" w:rsidRPr="0099435D" w:rsidRDefault="009E3CA7" w:rsidP="009E3CA7">
      <w:pPr>
        <w:jc w:val="both"/>
        <w:rPr>
          <w:rFonts w:ascii="Avenir Next Demi Bold" w:hAnsi="Avenir Next Demi Bold" w:cs="Arial"/>
          <w:b/>
          <w:bCs/>
          <w:color w:val="FF0000"/>
          <w:sz w:val="22"/>
          <w:szCs w:val="22"/>
        </w:rPr>
      </w:pPr>
      <w:r w:rsidRPr="0099435D">
        <w:rPr>
          <w:rFonts w:ascii="Avenir Next Demi Bold" w:hAnsi="Avenir Next Demi Bold" w:cs="Arial"/>
          <w:b/>
          <w:bCs/>
          <w:color w:val="FF0000"/>
          <w:sz w:val="22"/>
          <w:szCs w:val="22"/>
        </w:rPr>
        <w:t>Assume you received a file for a new client of the firm. The file contains the facts described below. Based on these facts, analyse key filing strategy to ensure a successful restructuring – specifically, whether to apply for recognition of main or nonmain proceeding or both (in light of COMI / establishment analysis), what papers need to be submitted, and what relief should be requested on day one of the filing.</w:t>
      </w:r>
    </w:p>
    <w:p w14:paraId="3B9FC728" w14:textId="77777777" w:rsidR="009E3CA7" w:rsidRPr="0099435D" w:rsidRDefault="009E3CA7" w:rsidP="009E3CA7">
      <w:pPr>
        <w:jc w:val="both"/>
        <w:rPr>
          <w:rFonts w:ascii="Avenir Next Demi Bold" w:hAnsi="Avenir Next Demi Bold" w:cs="Arial"/>
          <w:b/>
          <w:bCs/>
          <w:color w:val="FF0000"/>
          <w:sz w:val="22"/>
          <w:szCs w:val="22"/>
        </w:rPr>
      </w:pPr>
    </w:p>
    <w:p w14:paraId="7BA82E75" w14:textId="1CF74590" w:rsidR="009E3CA7" w:rsidRPr="0099435D" w:rsidRDefault="009E3CA7" w:rsidP="009E3CA7">
      <w:pPr>
        <w:jc w:val="both"/>
        <w:rPr>
          <w:rFonts w:ascii="Avenir Next" w:hAnsi="Avenir Next"/>
          <w:sz w:val="22"/>
          <w:szCs w:val="28"/>
        </w:rPr>
      </w:pPr>
      <w:r w:rsidRPr="0099435D">
        <w:rPr>
          <w:rFonts w:ascii="Avenir Next" w:hAnsi="Avenir Next"/>
          <w:sz w:val="22"/>
          <w:szCs w:val="28"/>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3" w:name="_Hlk97111003"/>
      <w:r w:rsidRPr="0099435D">
        <w:rPr>
          <w:rFonts w:ascii="Avenir Next" w:hAnsi="Avenir Next"/>
          <w:sz w:val="22"/>
          <w:szCs w:val="28"/>
        </w:rPr>
        <w:t>Globe Holdings</w:t>
      </w:r>
      <w:bookmarkEnd w:id="3"/>
      <w:r w:rsidRPr="0099435D">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4" w:name="_Hlk97059506"/>
      <w:r w:rsidRPr="0099435D">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99435D">
        <w:rPr>
          <w:rFonts w:ascii="Avenir Next" w:hAnsi="Avenir Next"/>
          <w:sz w:val="22"/>
          <w:szCs w:val="28"/>
        </w:rPr>
        <w:t>z</w:t>
      </w:r>
      <w:r w:rsidRPr="0099435D">
        <w:rPr>
          <w:rFonts w:ascii="Avenir Next" w:hAnsi="Avenir Next"/>
          <w:sz w:val="22"/>
          <w:szCs w:val="28"/>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4"/>
    </w:p>
    <w:p w14:paraId="7E0B320A" w14:textId="77777777" w:rsidR="009E3CA7" w:rsidRPr="0099435D" w:rsidRDefault="009E3CA7" w:rsidP="009E3CA7">
      <w:pPr>
        <w:jc w:val="both"/>
        <w:rPr>
          <w:rFonts w:ascii="Avenir Next" w:hAnsi="Avenir Next"/>
          <w:sz w:val="22"/>
          <w:szCs w:val="28"/>
        </w:rPr>
      </w:pPr>
    </w:p>
    <w:p w14:paraId="0E8BAD6F"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99435D" w:rsidRDefault="009E3CA7" w:rsidP="009E3CA7">
      <w:pPr>
        <w:jc w:val="both"/>
        <w:rPr>
          <w:rFonts w:ascii="Avenir Next" w:hAnsi="Avenir Next"/>
          <w:sz w:val="22"/>
          <w:szCs w:val="28"/>
        </w:rPr>
      </w:pPr>
    </w:p>
    <w:p w14:paraId="6FC09E84"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99435D" w:rsidRDefault="009E3CA7" w:rsidP="009E3CA7">
      <w:pPr>
        <w:jc w:val="both"/>
        <w:rPr>
          <w:rFonts w:ascii="Avenir Next" w:hAnsi="Avenir Next"/>
          <w:sz w:val="22"/>
          <w:szCs w:val="28"/>
        </w:rPr>
      </w:pPr>
      <w:bookmarkStart w:id="5" w:name="_Hlk96030072"/>
    </w:p>
    <w:p w14:paraId="28E3C266"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t>In 2019, Globe Holdings recorded on its consolidated balance sheet a significant increase in liabilities. As a result, Globe Holdings worked with external professional advisors to undertake a formal strategic evaluation of its subsidiaries’ businesses.  In September 2020, Globe Holdings 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99435D" w:rsidRDefault="009E3CA7" w:rsidP="009E3CA7">
      <w:pPr>
        <w:jc w:val="both"/>
        <w:rPr>
          <w:rFonts w:ascii="Avenir Next" w:hAnsi="Avenir Next"/>
          <w:sz w:val="22"/>
          <w:szCs w:val="28"/>
        </w:rPr>
      </w:pPr>
    </w:p>
    <w:p w14:paraId="2033325B"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lastRenderedPageBreak/>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99435D" w:rsidRDefault="009E3CA7" w:rsidP="009E3CA7">
      <w:pPr>
        <w:jc w:val="both"/>
        <w:rPr>
          <w:rFonts w:ascii="Avenir Next" w:hAnsi="Avenir Next"/>
          <w:sz w:val="22"/>
          <w:szCs w:val="28"/>
        </w:rPr>
      </w:pPr>
    </w:p>
    <w:p w14:paraId="43AEBE99"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t xml:space="preserve">Despite these efforts to ease the financial stress, the culmination of incremental challenges consequently resulted in Globe Holdings being both cash flow and balance sheet insolvent.  </w:t>
      </w:r>
      <w:bookmarkEnd w:id="5"/>
    </w:p>
    <w:p w14:paraId="21D2D1B2" w14:textId="77777777" w:rsidR="009E3CA7" w:rsidRPr="0099435D" w:rsidRDefault="009E3CA7" w:rsidP="009E3CA7">
      <w:pPr>
        <w:jc w:val="both"/>
        <w:rPr>
          <w:rFonts w:ascii="Avenir Next" w:hAnsi="Avenir Next"/>
          <w:sz w:val="22"/>
          <w:szCs w:val="28"/>
        </w:rPr>
      </w:pPr>
    </w:p>
    <w:p w14:paraId="2FC35289"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t>Globe Holdings retained Cedar and Woods, its long-standing Cayman Islands counsel, to advise on restructuring alternatives. Upon consultations with Cayman counsel and its other professionals, Globe Holdings 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99435D" w:rsidRDefault="009E3CA7" w:rsidP="009E3CA7">
      <w:pPr>
        <w:jc w:val="both"/>
        <w:rPr>
          <w:rFonts w:ascii="Avenir Next" w:hAnsi="Avenir Next"/>
          <w:sz w:val="22"/>
          <w:szCs w:val="28"/>
        </w:rPr>
      </w:pPr>
    </w:p>
    <w:p w14:paraId="4BC97A44" w14:textId="53A995C7" w:rsidR="009E3CA7" w:rsidRPr="0099435D" w:rsidRDefault="009E3CA7" w:rsidP="009E3CA7">
      <w:pPr>
        <w:jc w:val="both"/>
        <w:rPr>
          <w:rFonts w:ascii="Avenir Next" w:hAnsi="Avenir Next"/>
          <w:sz w:val="22"/>
          <w:szCs w:val="28"/>
        </w:rPr>
      </w:pPr>
      <w:r w:rsidRPr="0099435D">
        <w:rPr>
          <w:rFonts w:ascii="Avenir Next" w:hAnsi="Avenir Next"/>
          <w:sz w:val="22"/>
          <w:szCs w:val="28"/>
        </w:rPr>
        <w:t>Globe Holdings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99435D">
        <w:rPr>
          <w:rFonts w:ascii="Avenir Next" w:hAnsi="Avenir Next"/>
          <w:sz w:val="22"/>
          <w:szCs w:val="28"/>
        </w:rPr>
        <w:t>z</w:t>
      </w:r>
      <w:r w:rsidRPr="0099435D">
        <w:rPr>
          <w:rFonts w:ascii="Avenir Next" w:hAnsi="Avenir Next"/>
          <w:sz w:val="22"/>
          <w:szCs w:val="28"/>
        </w:rPr>
        <w:t>ed the agreed-upon terms of the Note Restructuring. When Globe Holdings approached its largest Noteholders regarding the contemplated restructuring, their expectations were that any such restructuring would take place in the Cayman Islands, which is reflected in the RSA.</w:t>
      </w:r>
    </w:p>
    <w:p w14:paraId="0B646BFB" w14:textId="77777777" w:rsidR="009E3CA7" w:rsidRPr="0099435D" w:rsidRDefault="009E3CA7" w:rsidP="009E3CA7">
      <w:pPr>
        <w:jc w:val="both"/>
        <w:rPr>
          <w:rFonts w:ascii="Avenir Next" w:hAnsi="Avenir Next"/>
          <w:sz w:val="22"/>
          <w:szCs w:val="28"/>
        </w:rPr>
      </w:pPr>
    </w:p>
    <w:p w14:paraId="268F3787" w14:textId="77777777" w:rsidR="009E3CA7" w:rsidRPr="0099435D" w:rsidRDefault="009E3CA7" w:rsidP="009E3CA7">
      <w:pPr>
        <w:jc w:val="both"/>
        <w:rPr>
          <w:rFonts w:ascii="Avenir Next" w:hAnsi="Avenir Next"/>
          <w:sz w:val="22"/>
          <w:szCs w:val="28"/>
        </w:rPr>
      </w:pPr>
      <w:r w:rsidRPr="0099435D">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99435D" w:rsidRDefault="009E3CA7" w:rsidP="009E3CA7">
      <w:pPr>
        <w:jc w:val="both"/>
        <w:rPr>
          <w:rFonts w:ascii="Avenir Next" w:hAnsi="Avenir Next"/>
          <w:sz w:val="22"/>
          <w:szCs w:val="28"/>
        </w:rPr>
      </w:pPr>
    </w:p>
    <w:p w14:paraId="69692C15" w14:textId="26FA5201" w:rsidR="009E3CA7" w:rsidRPr="0099435D" w:rsidRDefault="009E3CA7" w:rsidP="009E3CA7">
      <w:pPr>
        <w:jc w:val="both"/>
        <w:rPr>
          <w:rFonts w:ascii="Avenir Next" w:hAnsi="Avenir Next"/>
          <w:sz w:val="22"/>
          <w:szCs w:val="28"/>
        </w:rPr>
      </w:pPr>
      <w:r w:rsidRPr="0099435D">
        <w:rPr>
          <w:rFonts w:ascii="Avenir Next" w:hAnsi="Avenir Next"/>
          <w:sz w:val="22"/>
          <w:szCs w:val="28"/>
        </w:rPr>
        <w:t>On July 26, 2023</w:t>
      </w:r>
      <w:r w:rsidR="00EC0766">
        <w:rPr>
          <w:rFonts w:ascii="Avenir Next" w:hAnsi="Avenir Next"/>
          <w:sz w:val="22"/>
          <w:szCs w:val="28"/>
        </w:rPr>
        <w:t>,</w:t>
      </w:r>
      <w:r w:rsidRPr="0099435D">
        <w:rPr>
          <w:rFonts w:ascii="Avenir Next" w:hAnsi="Avenir Next"/>
          <w:sz w:val="22"/>
          <w:szCs w:val="28"/>
        </w:rPr>
        <w:t xml:space="preserve"> the Cayman Court entered a convening order (the Convening Order) on the papers, among other things, authori</w:t>
      </w:r>
      <w:r w:rsidR="00B66441" w:rsidRPr="0099435D">
        <w:rPr>
          <w:rFonts w:ascii="Avenir Next" w:hAnsi="Avenir Next"/>
          <w:sz w:val="22"/>
          <w:szCs w:val="28"/>
        </w:rPr>
        <w:t>z</w:t>
      </w:r>
      <w:r w:rsidRPr="0099435D">
        <w:rPr>
          <w:rFonts w:ascii="Avenir Next" w:hAnsi="Avenir Next"/>
          <w:sz w:val="22"/>
          <w:szCs w:val="28"/>
        </w:rPr>
        <w:t>ing the client to convene a single Scheme Meeting for the purpose of considering and, through a majority vote, approving, with or without modification, the Scheme.  The Scheme Meeting was held in the Cayman Islands at the offices of Cedar and Woods.</w:t>
      </w:r>
      <w:r w:rsidRPr="0099435D">
        <w:rPr>
          <w:rFonts w:ascii="Avenir Next" w:hAnsi="Avenir Next"/>
          <w:sz w:val="22"/>
          <w:szCs w:val="28"/>
          <w:vertAlign w:val="superscript"/>
        </w:rPr>
        <w:t xml:space="preserve"> </w:t>
      </w:r>
      <w:r w:rsidRPr="0099435D">
        <w:rPr>
          <w:rFonts w:ascii="Avenir Next" w:hAnsi="Avenir Next"/>
          <w:sz w:val="22"/>
          <w:szCs w:val="28"/>
        </w:rPr>
        <w:t xml:space="preserve">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w:t>
      </w:r>
      <w:proofErr w:type="spellStart"/>
      <w:r w:rsidRPr="0099435D">
        <w:rPr>
          <w:rFonts w:ascii="Avenir Next" w:hAnsi="Avenir Next"/>
          <w:sz w:val="22"/>
          <w:szCs w:val="28"/>
        </w:rPr>
        <w:t>favor</w:t>
      </w:r>
      <w:proofErr w:type="spellEnd"/>
      <w:r w:rsidRPr="0099435D">
        <w:rPr>
          <w:rFonts w:ascii="Avenir Next" w:hAnsi="Avenir Next"/>
          <w:sz w:val="22"/>
          <w:szCs w:val="28"/>
        </w:rPr>
        <w:t xml:space="preserve"> of the Scheme. The Sanction Hearing was held, and an order sanctioning the Scheme (the Sanction Order), which was filed with the Cayman Islands Registrar of Companies the same day.</w:t>
      </w:r>
    </w:p>
    <w:p w14:paraId="02CD1732" w14:textId="77777777" w:rsidR="009E3CA7" w:rsidRPr="0099435D" w:rsidRDefault="009E3CA7" w:rsidP="009E3CA7">
      <w:pPr>
        <w:jc w:val="both"/>
        <w:rPr>
          <w:rFonts w:ascii="Avenir Next" w:hAnsi="Avenir Next"/>
          <w:sz w:val="22"/>
          <w:szCs w:val="28"/>
        </w:rPr>
      </w:pPr>
    </w:p>
    <w:p w14:paraId="10FF8C6B" w14:textId="35042B8A" w:rsidR="009E3CA7" w:rsidRPr="0099435D" w:rsidRDefault="009E3CA7" w:rsidP="009E3CA7">
      <w:pPr>
        <w:jc w:val="both"/>
        <w:rPr>
          <w:rFonts w:ascii="Avenir Next" w:hAnsi="Avenir Next"/>
          <w:sz w:val="22"/>
          <w:szCs w:val="28"/>
        </w:rPr>
      </w:pPr>
      <w:r w:rsidRPr="0099435D">
        <w:rPr>
          <w:rFonts w:ascii="Avenir Next" w:hAnsi="Avenir Next"/>
          <w:sz w:val="22"/>
          <w:szCs w:val="28"/>
        </w:rPr>
        <w:t xml:space="preserve">During all of this time, a class action litigation in the US was brewing but has been filed yet. </w:t>
      </w:r>
    </w:p>
    <w:p w14:paraId="26C5C606" w14:textId="77777777" w:rsidR="00F11E47" w:rsidRPr="0099435D" w:rsidRDefault="00F11E47" w:rsidP="009E3CA7">
      <w:pPr>
        <w:jc w:val="both"/>
        <w:rPr>
          <w:rFonts w:ascii="Avenir Next" w:hAnsi="Avenir Next"/>
          <w:sz w:val="22"/>
          <w:szCs w:val="28"/>
        </w:rPr>
      </w:pPr>
    </w:p>
    <w:p w14:paraId="30D7E6F9" w14:textId="497A249F" w:rsidR="009E3CA7" w:rsidRPr="0099435D" w:rsidRDefault="00F11E47" w:rsidP="009E3CA7">
      <w:pPr>
        <w:jc w:val="both"/>
        <w:rPr>
          <w:rFonts w:ascii="Avenir Next" w:hAnsi="Avenir Next"/>
          <w:color w:val="808080" w:themeColor="background1" w:themeShade="80"/>
          <w:sz w:val="22"/>
          <w:szCs w:val="28"/>
          <w:u w:val="single"/>
        </w:rPr>
      </w:pPr>
      <w:r w:rsidRPr="0099435D">
        <w:rPr>
          <w:rFonts w:ascii="Avenir Next" w:hAnsi="Avenir Next"/>
          <w:color w:val="808080" w:themeColor="background1" w:themeShade="80"/>
          <w:sz w:val="22"/>
          <w:szCs w:val="28"/>
          <w:u w:val="single"/>
        </w:rPr>
        <w:t>Whether to apply for recognition of main or nonmain proceeding or both (in light of COMI/ establishment analysis</w:t>
      </w:r>
    </w:p>
    <w:p w14:paraId="634AAA7C" w14:textId="77777777" w:rsidR="00F11E47" w:rsidRPr="0099435D" w:rsidRDefault="00F11E47" w:rsidP="009E3CA7">
      <w:pPr>
        <w:jc w:val="both"/>
        <w:rPr>
          <w:rFonts w:ascii="Avenir Next" w:hAnsi="Avenir Next"/>
          <w:color w:val="808080" w:themeColor="background1" w:themeShade="80"/>
          <w:sz w:val="22"/>
          <w:szCs w:val="28"/>
          <w:u w:val="single"/>
        </w:rPr>
      </w:pPr>
    </w:p>
    <w:p w14:paraId="0EF4D044" w14:textId="230FBBDA" w:rsidR="00F11E47" w:rsidRPr="0099435D" w:rsidRDefault="00F11E47" w:rsidP="009E3CA7">
      <w:pPr>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lastRenderedPageBreak/>
        <w:t>Based on the information provided, the client should apply for recognition of both and non-main proceedings.</w:t>
      </w:r>
    </w:p>
    <w:p w14:paraId="64CCD9CE" w14:textId="77777777" w:rsidR="00F11E47" w:rsidRPr="0099435D" w:rsidRDefault="00F11E47" w:rsidP="009E3CA7">
      <w:pPr>
        <w:jc w:val="both"/>
        <w:rPr>
          <w:rFonts w:ascii="Avenir Next" w:hAnsi="Avenir Next"/>
          <w:color w:val="808080" w:themeColor="background1" w:themeShade="80"/>
          <w:sz w:val="22"/>
          <w:szCs w:val="28"/>
        </w:rPr>
      </w:pPr>
    </w:p>
    <w:p w14:paraId="4FACC84D" w14:textId="49F384EE" w:rsidR="00815FCC" w:rsidRPr="00815FCC" w:rsidRDefault="00F11E47" w:rsidP="00815FCC">
      <w:pPr>
        <w:pStyle w:val="ListParagraph"/>
        <w:numPr>
          <w:ilvl w:val="0"/>
          <w:numId w:val="58"/>
        </w:numPr>
        <w:ind w:left="540" w:hanging="36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Main proceedings</w:t>
      </w:r>
    </w:p>
    <w:p w14:paraId="437FA16A"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 xml:space="preserve">There are several factors that support that Globe Holdings’ application for recognition of main proceedings in the Cayman Islands. </w:t>
      </w:r>
    </w:p>
    <w:p w14:paraId="12603946"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p>
    <w:p w14:paraId="1081FD23"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 xml:space="preserve">The UNCITRAL Guide to Enactment provides two key factors for determining </w:t>
      </w:r>
      <w:proofErr w:type="spellStart"/>
      <w:r w:rsidRPr="0099435D">
        <w:rPr>
          <w:rFonts w:ascii="Avenir Next" w:hAnsi="Avenir Next"/>
          <w:color w:val="808080" w:themeColor="background1" w:themeShade="80"/>
          <w:sz w:val="22"/>
          <w:szCs w:val="28"/>
        </w:rPr>
        <w:t>center</w:t>
      </w:r>
      <w:proofErr w:type="spellEnd"/>
      <w:r w:rsidRPr="0099435D">
        <w:rPr>
          <w:rFonts w:ascii="Avenir Next" w:hAnsi="Avenir Next"/>
          <w:color w:val="808080" w:themeColor="background1" w:themeShade="80"/>
          <w:sz w:val="22"/>
          <w:szCs w:val="28"/>
        </w:rPr>
        <w:t xml:space="preserve"> of main interests (“</w:t>
      </w:r>
      <w:r w:rsidRPr="0099435D">
        <w:rPr>
          <w:rFonts w:ascii="Avenir Next" w:hAnsi="Avenir Next"/>
          <w:b/>
          <w:bCs/>
          <w:color w:val="808080" w:themeColor="background1" w:themeShade="80"/>
          <w:sz w:val="22"/>
          <w:szCs w:val="28"/>
        </w:rPr>
        <w:t>COMI</w:t>
      </w:r>
      <w:r w:rsidRPr="0099435D">
        <w:rPr>
          <w:rFonts w:ascii="Avenir Next" w:hAnsi="Avenir Next"/>
          <w:color w:val="808080" w:themeColor="background1" w:themeShade="80"/>
          <w:sz w:val="22"/>
          <w:szCs w:val="28"/>
        </w:rPr>
        <w:t xml:space="preserve">”) under the Model law: (a) the location where the central administration of the debtor occurs; and (b) which is readily ascertainable as such by the debtor’s creditors. </w:t>
      </w:r>
    </w:p>
    <w:p w14:paraId="65D8DEDC"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p>
    <w:p w14:paraId="4BEA9223"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Globe Holdings has its place of incorporation and registration in the Cayman Islands. Its continuation into the Cayman Islands from Canada in 2010 signifies a deliberate decision to make Cayman its primary jurisdiction for legal purposes</w:t>
      </w:r>
      <w:r>
        <w:rPr>
          <w:rFonts w:ascii="Avenir Next" w:hAnsi="Avenir Next"/>
          <w:color w:val="808080" w:themeColor="background1" w:themeShade="80"/>
          <w:sz w:val="22"/>
          <w:szCs w:val="28"/>
        </w:rPr>
        <w:t xml:space="preserve"> (thus satisfying the article 16 Model law recognition presumptions)</w:t>
      </w:r>
      <w:r w:rsidRPr="0099435D">
        <w:rPr>
          <w:rFonts w:ascii="Avenir Next" w:hAnsi="Avenir Next"/>
          <w:color w:val="808080" w:themeColor="background1" w:themeShade="80"/>
          <w:sz w:val="22"/>
          <w:szCs w:val="28"/>
        </w:rPr>
        <w:t>. Cayman is thus presumed to be Globe Holdings’ COMI where it has maintained its status as a corporate entity since 2010.</w:t>
      </w:r>
    </w:p>
    <w:p w14:paraId="00F517FE"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p>
    <w:p w14:paraId="55A6257E"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Globe Holdings provided various notices of its re-domiciliation from Canada to the Cayman Islands, including SEC public filings which disclosed Globe Holdings as a Cayman Islands company and explained the legal and tax consequences of its re-domiciliation. It also maintains its books and records in Cayman.</w:t>
      </w:r>
    </w:p>
    <w:p w14:paraId="61F931C8"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p>
    <w:p w14:paraId="2FF7B740"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Globe Holdings’ retention of Cedar and Woods as its long-standing Cayman Islands counsel for over a decade demonstrates a significant ongoing connection to the Cayman Islands legal system and corporate governance framework. This Caymanian firm plays a critical role in organizing both special and regular board meetings as well as providing advice on restructuring alternatives.</w:t>
      </w:r>
    </w:p>
    <w:p w14:paraId="4D3DD3D0"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p>
    <w:p w14:paraId="57F3A9EE" w14:textId="77777777" w:rsidR="00815FCC"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While Globe Holdings conducts its business operations through its US law incorporated subsidiaries in the United States, has US employees and a US headquarters, the evidence makes it clear that key decisions regarding its operations and restructuring are made in the Cayman Islands Globe Holdings is seeking to restructure its debt through a scheme of arrangement under Cayman Islands law. The scheme meeting and subsequent court proceedings were conducted in the Cayman Islands and the orders concerning same emanating from a Cayman Court.</w:t>
      </w:r>
    </w:p>
    <w:p w14:paraId="39CAE15C" w14:textId="77777777" w:rsidR="00815FCC" w:rsidRPr="0099435D" w:rsidRDefault="00815FCC" w:rsidP="00815FCC">
      <w:pPr>
        <w:pStyle w:val="ListParagraph"/>
        <w:ind w:left="540"/>
        <w:jc w:val="both"/>
        <w:rPr>
          <w:rFonts w:ascii="Avenir Next" w:hAnsi="Avenir Next"/>
          <w:color w:val="808080" w:themeColor="background1" w:themeShade="80"/>
          <w:sz w:val="22"/>
          <w:szCs w:val="28"/>
        </w:rPr>
      </w:pPr>
    </w:p>
    <w:p w14:paraId="37344E5B" w14:textId="77777777" w:rsidR="00815FCC" w:rsidRDefault="00815FCC" w:rsidP="00815FCC">
      <w:pPr>
        <w:pStyle w:val="ListParagraph"/>
        <w:ind w:left="540"/>
        <w:jc w:val="both"/>
        <w:rPr>
          <w:rFonts w:ascii="Avenir Next" w:hAnsi="Avenir Next"/>
          <w:color w:val="808080" w:themeColor="background1" w:themeShade="80"/>
          <w:sz w:val="22"/>
          <w:szCs w:val="28"/>
        </w:rPr>
      </w:pPr>
      <w:r w:rsidRPr="0099435D">
        <w:rPr>
          <w:rFonts w:ascii="Avenir Next" w:hAnsi="Avenir Next"/>
          <w:color w:val="808080" w:themeColor="background1" w:themeShade="80"/>
          <w:sz w:val="22"/>
          <w:szCs w:val="28"/>
        </w:rPr>
        <w:t xml:space="preserve">Based on foregoing, Globe Holdings </w:t>
      </w:r>
      <w:r>
        <w:rPr>
          <w:rFonts w:ascii="Avenir Next" w:hAnsi="Avenir Next"/>
          <w:color w:val="808080" w:themeColor="background1" w:themeShade="80"/>
          <w:sz w:val="22"/>
          <w:szCs w:val="28"/>
        </w:rPr>
        <w:t xml:space="preserve">should </w:t>
      </w:r>
      <w:r w:rsidRPr="0099435D">
        <w:rPr>
          <w:rFonts w:ascii="Avenir Next" w:hAnsi="Avenir Next"/>
          <w:color w:val="808080" w:themeColor="background1" w:themeShade="80"/>
          <w:sz w:val="22"/>
          <w:szCs w:val="28"/>
        </w:rPr>
        <w:t>apply for recognition of main proceedings in the Cayman Islands. This recognition would formalise the restructuring process and provide legal protection for Globe Holdings and its stakeholders, including its creditors and shareholders, under Cayman Islands law</w:t>
      </w:r>
      <w:r>
        <w:rPr>
          <w:rFonts w:ascii="Avenir Next" w:hAnsi="Avenir Next"/>
          <w:color w:val="808080" w:themeColor="background1" w:themeShade="80"/>
          <w:sz w:val="22"/>
          <w:szCs w:val="28"/>
        </w:rPr>
        <w:t xml:space="preserve"> and provide the benefit of automatic reliefs provided by article 20 of the Model law.</w:t>
      </w:r>
    </w:p>
    <w:p w14:paraId="33078B81" w14:textId="77777777" w:rsidR="00815FCC" w:rsidRPr="00815FCC" w:rsidRDefault="00815FCC" w:rsidP="00815FCC">
      <w:pPr>
        <w:jc w:val="both"/>
        <w:rPr>
          <w:rFonts w:ascii="Avenir Next" w:hAnsi="Avenir Next"/>
          <w:color w:val="808080" w:themeColor="background1" w:themeShade="80"/>
          <w:sz w:val="22"/>
          <w:szCs w:val="28"/>
        </w:rPr>
      </w:pPr>
    </w:p>
    <w:p w14:paraId="7F5DEA01" w14:textId="1AC9B6F2" w:rsidR="00815FCC" w:rsidRDefault="00815FCC" w:rsidP="009E3CA7">
      <w:pPr>
        <w:pStyle w:val="ListParagraph"/>
        <w:numPr>
          <w:ilvl w:val="0"/>
          <w:numId w:val="58"/>
        </w:numPr>
        <w:ind w:left="540" w:hanging="36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Non-Main Proceedings</w:t>
      </w:r>
    </w:p>
    <w:p w14:paraId="4ACDC63C" w14:textId="62014B91" w:rsidR="003F271F" w:rsidRDefault="00555007" w:rsidP="003F271F">
      <w:pPr>
        <w:pStyle w:val="ListParagraph"/>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An establishment as defined in article 2(f) of the Model Law, as “any place of operations where the debtor carries out a non-transitory economic activity with human means and goods and services”. </w:t>
      </w:r>
      <w:r w:rsidR="003F271F" w:rsidRPr="003F271F">
        <w:rPr>
          <w:rFonts w:ascii="Avenir Next" w:hAnsi="Avenir Next"/>
          <w:color w:val="808080" w:themeColor="background1" w:themeShade="80"/>
          <w:sz w:val="22"/>
          <w:szCs w:val="28"/>
        </w:rPr>
        <w:t>There are several factors that</w:t>
      </w:r>
      <w:r w:rsidR="003F271F">
        <w:rPr>
          <w:rFonts w:ascii="Avenir Next" w:hAnsi="Avenir Next"/>
          <w:color w:val="808080" w:themeColor="background1" w:themeShade="80"/>
          <w:sz w:val="22"/>
          <w:szCs w:val="28"/>
        </w:rPr>
        <w:t xml:space="preserve"> </w:t>
      </w:r>
      <w:r w:rsidR="003F271F" w:rsidRPr="003F271F">
        <w:rPr>
          <w:rFonts w:ascii="Avenir Next" w:hAnsi="Avenir Next"/>
          <w:color w:val="808080" w:themeColor="background1" w:themeShade="80"/>
          <w:sz w:val="22"/>
          <w:szCs w:val="28"/>
        </w:rPr>
        <w:t>support that</w:t>
      </w:r>
      <w:r>
        <w:rPr>
          <w:rFonts w:ascii="Avenir Next" w:hAnsi="Avenir Next"/>
          <w:color w:val="808080" w:themeColor="background1" w:themeShade="80"/>
          <w:sz w:val="22"/>
          <w:szCs w:val="28"/>
        </w:rPr>
        <w:t xml:space="preserve"> the argument that the United States qualifies as an establishment which would support </w:t>
      </w:r>
      <w:r w:rsidR="003F271F" w:rsidRPr="003F271F">
        <w:rPr>
          <w:rFonts w:ascii="Avenir Next" w:hAnsi="Avenir Next"/>
          <w:color w:val="808080" w:themeColor="background1" w:themeShade="80"/>
          <w:sz w:val="22"/>
          <w:szCs w:val="28"/>
        </w:rPr>
        <w:t xml:space="preserve">Globe Holdings’ application for recognition of </w:t>
      </w:r>
      <w:r w:rsidR="003F271F">
        <w:rPr>
          <w:rFonts w:ascii="Avenir Next" w:hAnsi="Avenir Next"/>
          <w:color w:val="808080" w:themeColor="background1" w:themeShade="80"/>
          <w:sz w:val="22"/>
          <w:szCs w:val="28"/>
        </w:rPr>
        <w:t>non-</w:t>
      </w:r>
      <w:r w:rsidR="003F271F" w:rsidRPr="003F271F">
        <w:rPr>
          <w:rFonts w:ascii="Avenir Next" w:hAnsi="Avenir Next"/>
          <w:color w:val="808080" w:themeColor="background1" w:themeShade="80"/>
          <w:sz w:val="22"/>
          <w:szCs w:val="28"/>
        </w:rPr>
        <w:t xml:space="preserve">main proceedings in </w:t>
      </w:r>
      <w:r>
        <w:rPr>
          <w:rFonts w:ascii="Avenir Next" w:hAnsi="Avenir Next"/>
          <w:color w:val="808080" w:themeColor="background1" w:themeShade="80"/>
          <w:sz w:val="22"/>
          <w:szCs w:val="28"/>
        </w:rPr>
        <w:t>that jurisdiction:</w:t>
      </w:r>
    </w:p>
    <w:p w14:paraId="24158783" w14:textId="77777777" w:rsidR="00555007" w:rsidRDefault="00555007" w:rsidP="003F271F">
      <w:pPr>
        <w:pStyle w:val="ListParagraph"/>
        <w:ind w:left="540"/>
        <w:jc w:val="both"/>
        <w:rPr>
          <w:rFonts w:ascii="Avenir Next" w:hAnsi="Avenir Next"/>
          <w:color w:val="808080" w:themeColor="background1" w:themeShade="80"/>
          <w:sz w:val="22"/>
          <w:szCs w:val="28"/>
        </w:rPr>
      </w:pPr>
    </w:p>
    <w:p w14:paraId="1F74F721" w14:textId="3334FCFE" w:rsidR="00555007" w:rsidRPr="00555007" w:rsidRDefault="00555007" w:rsidP="00555007">
      <w:pPr>
        <w:pStyle w:val="ListParagraph"/>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Global Holdings’ o</w:t>
      </w:r>
      <w:r w:rsidRPr="00555007">
        <w:rPr>
          <w:rFonts w:ascii="Avenir Next" w:hAnsi="Avenir Next"/>
          <w:color w:val="808080" w:themeColor="background1" w:themeShade="80"/>
          <w:sz w:val="22"/>
          <w:szCs w:val="28"/>
        </w:rPr>
        <w:t xml:space="preserve">perational </w:t>
      </w:r>
      <w:r>
        <w:rPr>
          <w:rFonts w:ascii="Avenir Next" w:hAnsi="Avenir Next"/>
          <w:color w:val="808080" w:themeColor="background1" w:themeShade="80"/>
          <w:sz w:val="22"/>
          <w:szCs w:val="28"/>
        </w:rPr>
        <w:t>p</w:t>
      </w:r>
      <w:r w:rsidRPr="00555007">
        <w:rPr>
          <w:rFonts w:ascii="Avenir Next" w:hAnsi="Avenir Next"/>
          <w:color w:val="808080" w:themeColor="background1" w:themeShade="80"/>
          <w:sz w:val="22"/>
          <w:szCs w:val="28"/>
        </w:rPr>
        <w:t>resence in the United States</w:t>
      </w:r>
      <w:r>
        <w:rPr>
          <w:rFonts w:ascii="Avenir Next" w:hAnsi="Avenir Next"/>
          <w:color w:val="808080" w:themeColor="background1" w:themeShade="80"/>
          <w:sz w:val="22"/>
          <w:szCs w:val="28"/>
        </w:rPr>
        <w:t xml:space="preserve"> is a significant factor. Although</w:t>
      </w:r>
      <w:r w:rsidRPr="00555007">
        <w:rPr>
          <w:rFonts w:ascii="Avenir Next" w:hAnsi="Avenir Next"/>
          <w:color w:val="808080" w:themeColor="background1" w:themeShade="80"/>
          <w:sz w:val="22"/>
          <w:szCs w:val="28"/>
        </w:rPr>
        <w:t xml:space="preserve"> Globe Holdings is incorporated and registered in the Cayman Islands, its primary business operations are conducted through its subsidiaries in the United States. All its employees are </w:t>
      </w:r>
      <w:r>
        <w:rPr>
          <w:rFonts w:ascii="Avenir Next" w:hAnsi="Avenir Next"/>
          <w:color w:val="808080" w:themeColor="background1" w:themeShade="80"/>
          <w:sz w:val="22"/>
          <w:szCs w:val="28"/>
        </w:rPr>
        <w:t>US-</w:t>
      </w:r>
      <w:r w:rsidR="00365354" w:rsidRPr="00555007">
        <w:rPr>
          <w:rFonts w:ascii="Avenir Next" w:hAnsi="Avenir Next"/>
          <w:color w:val="808080" w:themeColor="background1" w:themeShade="80"/>
          <w:sz w:val="22"/>
          <w:szCs w:val="28"/>
        </w:rPr>
        <w:t>based,</w:t>
      </w:r>
      <w:r w:rsidRPr="00555007">
        <w:rPr>
          <w:rFonts w:ascii="Avenir Next" w:hAnsi="Avenir Next"/>
          <w:color w:val="808080" w:themeColor="background1" w:themeShade="80"/>
          <w:sz w:val="22"/>
          <w:szCs w:val="28"/>
        </w:rPr>
        <w:t xml:space="preserve"> and the headquarters of its subsidiaries are also </w:t>
      </w:r>
      <w:r w:rsidR="00365354">
        <w:rPr>
          <w:rFonts w:ascii="Avenir Next" w:hAnsi="Avenir Next"/>
          <w:color w:val="808080" w:themeColor="background1" w:themeShade="80"/>
          <w:sz w:val="22"/>
          <w:szCs w:val="28"/>
        </w:rPr>
        <w:t>in the US.</w:t>
      </w:r>
    </w:p>
    <w:p w14:paraId="6539670E" w14:textId="77777777" w:rsidR="00555007" w:rsidRPr="00555007" w:rsidRDefault="00555007" w:rsidP="00555007">
      <w:pPr>
        <w:pStyle w:val="ListParagraph"/>
        <w:ind w:left="540"/>
        <w:jc w:val="both"/>
        <w:rPr>
          <w:rFonts w:ascii="Avenir Next" w:hAnsi="Avenir Next"/>
          <w:color w:val="808080" w:themeColor="background1" w:themeShade="80"/>
          <w:sz w:val="22"/>
          <w:szCs w:val="28"/>
        </w:rPr>
      </w:pPr>
    </w:p>
    <w:p w14:paraId="5BF9A7C4" w14:textId="7B3DD13D" w:rsidR="00555007" w:rsidRPr="00555007" w:rsidRDefault="00555007" w:rsidP="00555007">
      <w:pPr>
        <w:pStyle w:val="ListParagraph"/>
        <w:ind w:left="540"/>
        <w:jc w:val="both"/>
        <w:rPr>
          <w:rFonts w:ascii="Avenir Next" w:hAnsi="Avenir Next"/>
          <w:color w:val="808080" w:themeColor="background1" w:themeShade="80"/>
          <w:sz w:val="22"/>
          <w:szCs w:val="28"/>
        </w:rPr>
      </w:pPr>
      <w:r w:rsidRPr="00555007">
        <w:rPr>
          <w:rFonts w:ascii="Avenir Next" w:hAnsi="Avenir Next"/>
          <w:color w:val="808080" w:themeColor="background1" w:themeShade="80"/>
          <w:sz w:val="22"/>
          <w:szCs w:val="28"/>
        </w:rPr>
        <w:t xml:space="preserve">Globe Holdings' shares were </w:t>
      </w:r>
      <w:r w:rsidR="00365354">
        <w:rPr>
          <w:rFonts w:ascii="Avenir Next" w:hAnsi="Avenir Next"/>
          <w:color w:val="808080" w:themeColor="background1" w:themeShade="80"/>
          <w:sz w:val="22"/>
          <w:szCs w:val="28"/>
        </w:rPr>
        <w:t xml:space="preserve">initially </w:t>
      </w:r>
      <w:r w:rsidRPr="00555007">
        <w:rPr>
          <w:rFonts w:ascii="Avenir Next" w:hAnsi="Avenir Next"/>
          <w:color w:val="808080" w:themeColor="background1" w:themeShade="80"/>
          <w:sz w:val="22"/>
          <w:szCs w:val="28"/>
        </w:rPr>
        <w:t>listed on the NASDAQ Stock Market, a US-based exchange</w:t>
      </w:r>
      <w:r w:rsidR="00365354">
        <w:rPr>
          <w:rFonts w:ascii="Avenir Next" w:hAnsi="Avenir Next"/>
          <w:color w:val="808080" w:themeColor="background1" w:themeShade="80"/>
          <w:sz w:val="22"/>
          <w:szCs w:val="28"/>
        </w:rPr>
        <w:t xml:space="preserve"> demonstrating the company’s connection to the US economic system</w:t>
      </w:r>
      <w:r w:rsidRPr="00555007">
        <w:rPr>
          <w:rFonts w:ascii="Avenir Next" w:hAnsi="Avenir Next"/>
          <w:color w:val="808080" w:themeColor="background1" w:themeShade="80"/>
          <w:sz w:val="22"/>
          <w:szCs w:val="28"/>
        </w:rPr>
        <w:t xml:space="preserve">. </w:t>
      </w:r>
      <w:r w:rsidR="00365354">
        <w:rPr>
          <w:rFonts w:ascii="Avenir Next" w:hAnsi="Avenir Next"/>
          <w:color w:val="808080" w:themeColor="background1" w:themeShade="80"/>
          <w:sz w:val="22"/>
          <w:szCs w:val="28"/>
        </w:rPr>
        <w:t>Furthermore, i</w:t>
      </w:r>
      <w:r w:rsidRPr="00555007">
        <w:rPr>
          <w:rFonts w:ascii="Avenir Next" w:hAnsi="Avenir Next"/>
          <w:color w:val="808080" w:themeColor="background1" w:themeShade="80"/>
          <w:sz w:val="22"/>
          <w:szCs w:val="28"/>
        </w:rPr>
        <w:t>n April 2017, Globe Holdings issued senior unsecured notes governed by New York law. This indicates a significant connection to the US legal system and financial markets.</w:t>
      </w:r>
    </w:p>
    <w:p w14:paraId="13A5F953" w14:textId="77777777" w:rsidR="00555007" w:rsidRPr="00555007" w:rsidRDefault="00555007" w:rsidP="00555007">
      <w:pPr>
        <w:pStyle w:val="ListParagraph"/>
        <w:ind w:left="540"/>
        <w:jc w:val="both"/>
        <w:rPr>
          <w:rFonts w:ascii="Avenir Next" w:hAnsi="Avenir Next"/>
          <w:color w:val="808080" w:themeColor="background1" w:themeShade="80"/>
          <w:sz w:val="22"/>
          <w:szCs w:val="28"/>
        </w:rPr>
      </w:pPr>
    </w:p>
    <w:p w14:paraId="45BAB51D" w14:textId="1D83C6BD" w:rsidR="00365354" w:rsidRDefault="00365354" w:rsidP="00365354">
      <w:pPr>
        <w:pStyle w:val="ListParagraph"/>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Critically,</w:t>
      </w:r>
      <w:r w:rsidR="00555007" w:rsidRPr="00555007">
        <w:rPr>
          <w:rFonts w:ascii="Avenir Next" w:hAnsi="Avenir Next"/>
          <w:color w:val="808080" w:themeColor="background1" w:themeShade="80"/>
          <w:sz w:val="22"/>
          <w:szCs w:val="28"/>
        </w:rPr>
        <w:t xml:space="preserve"> Globe Holdings is c</w:t>
      </w:r>
      <w:r>
        <w:rPr>
          <w:rFonts w:ascii="Avenir Next" w:hAnsi="Avenir Next"/>
          <w:color w:val="808080" w:themeColor="background1" w:themeShade="80"/>
          <w:sz w:val="22"/>
          <w:szCs w:val="28"/>
        </w:rPr>
        <w:t>ontemplating issuing</w:t>
      </w:r>
      <w:r w:rsidR="00555007" w:rsidRPr="00555007">
        <w:rPr>
          <w:rFonts w:ascii="Avenir Next" w:hAnsi="Avenir Next"/>
          <w:color w:val="808080" w:themeColor="background1" w:themeShade="80"/>
          <w:sz w:val="22"/>
          <w:szCs w:val="28"/>
        </w:rPr>
        <w:t xml:space="preserve"> a </w:t>
      </w:r>
      <w:r>
        <w:rPr>
          <w:rFonts w:ascii="Avenir Next" w:hAnsi="Avenir Next"/>
          <w:color w:val="808080" w:themeColor="background1" w:themeShade="80"/>
          <w:sz w:val="22"/>
          <w:szCs w:val="28"/>
        </w:rPr>
        <w:t>C</w:t>
      </w:r>
      <w:r w:rsidR="00555007" w:rsidRPr="00555007">
        <w:rPr>
          <w:rFonts w:ascii="Avenir Next" w:hAnsi="Avenir Next"/>
          <w:color w:val="808080" w:themeColor="background1" w:themeShade="80"/>
          <w:sz w:val="22"/>
          <w:szCs w:val="28"/>
        </w:rPr>
        <w:t xml:space="preserve">hapter 15 recognition proceeding in the United States following the restructuring scheme under Cayman Islands law. This </w:t>
      </w:r>
      <w:r>
        <w:rPr>
          <w:rFonts w:ascii="Avenir Next" w:hAnsi="Avenir Next"/>
          <w:color w:val="808080" w:themeColor="background1" w:themeShade="80"/>
          <w:sz w:val="22"/>
          <w:szCs w:val="28"/>
        </w:rPr>
        <w:t>shows</w:t>
      </w:r>
      <w:r w:rsidR="00555007" w:rsidRPr="00555007">
        <w:rPr>
          <w:rFonts w:ascii="Avenir Next" w:hAnsi="Avenir Next"/>
          <w:color w:val="808080" w:themeColor="background1" w:themeShade="80"/>
          <w:sz w:val="22"/>
          <w:szCs w:val="28"/>
        </w:rPr>
        <w:t xml:space="preserve"> an intention to seek legal protection and a</w:t>
      </w:r>
      <w:r>
        <w:rPr>
          <w:rFonts w:ascii="Avenir Next" w:hAnsi="Avenir Next"/>
          <w:color w:val="808080" w:themeColor="background1" w:themeShade="80"/>
          <w:sz w:val="22"/>
          <w:szCs w:val="28"/>
        </w:rPr>
        <w:t>id</w:t>
      </w:r>
      <w:r w:rsidR="00555007" w:rsidRPr="00555007">
        <w:rPr>
          <w:rFonts w:ascii="Avenir Next" w:hAnsi="Avenir Next"/>
          <w:color w:val="808080" w:themeColor="background1" w:themeShade="80"/>
          <w:sz w:val="22"/>
          <w:szCs w:val="28"/>
        </w:rPr>
        <w:t xml:space="preserve"> from US courts </w:t>
      </w:r>
      <w:r>
        <w:rPr>
          <w:rFonts w:ascii="Avenir Next" w:hAnsi="Avenir Next"/>
          <w:color w:val="808080" w:themeColor="background1" w:themeShade="80"/>
          <w:sz w:val="22"/>
          <w:szCs w:val="28"/>
        </w:rPr>
        <w:t>with</w:t>
      </w:r>
      <w:r w:rsidR="00555007" w:rsidRPr="00555007">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respect</w:t>
      </w:r>
      <w:r w:rsidR="00555007" w:rsidRPr="00555007">
        <w:rPr>
          <w:rFonts w:ascii="Avenir Next" w:hAnsi="Avenir Next"/>
          <w:color w:val="808080" w:themeColor="background1" w:themeShade="80"/>
          <w:sz w:val="22"/>
          <w:szCs w:val="28"/>
        </w:rPr>
        <w:t xml:space="preserve"> to the restructuring process.</w:t>
      </w:r>
      <w:r w:rsidRPr="0036535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 xml:space="preserve">Further, </w:t>
      </w:r>
      <w:r w:rsidRPr="00555007">
        <w:rPr>
          <w:rFonts w:ascii="Avenir Next" w:hAnsi="Avenir Next"/>
          <w:color w:val="808080" w:themeColor="background1" w:themeShade="80"/>
          <w:sz w:val="22"/>
          <w:szCs w:val="28"/>
        </w:rPr>
        <w:t>Globe Holdings approached its largest noteholders regarding the contemplated restructuring, and their expectations were that any restructuring would take place in the Cayman Islands and be recogni</w:t>
      </w:r>
      <w:r>
        <w:rPr>
          <w:rFonts w:ascii="Avenir Next" w:hAnsi="Avenir Next"/>
          <w:color w:val="808080" w:themeColor="background1" w:themeShade="80"/>
          <w:sz w:val="22"/>
          <w:szCs w:val="28"/>
        </w:rPr>
        <w:t>s</w:t>
      </w:r>
      <w:r w:rsidRPr="00555007">
        <w:rPr>
          <w:rFonts w:ascii="Avenir Next" w:hAnsi="Avenir Next"/>
          <w:color w:val="808080" w:themeColor="background1" w:themeShade="80"/>
          <w:sz w:val="22"/>
          <w:szCs w:val="28"/>
        </w:rPr>
        <w:t>ed in the US. This implies an acknowledgment of the ne</w:t>
      </w:r>
      <w:r>
        <w:rPr>
          <w:rFonts w:ascii="Avenir Next" w:hAnsi="Avenir Next"/>
          <w:color w:val="808080" w:themeColor="background1" w:themeShade="80"/>
          <w:sz w:val="22"/>
          <w:szCs w:val="28"/>
        </w:rPr>
        <w:t>cessity</w:t>
      </w:r>
      <w:r w:rsidRPr="00555007">
        <w:rPr>
          <w:rFonts w:ascii="Avenir Next" w:hAnsi="Avenir Next"/>
          <w:color w:val="808080" w:themeColor="background1" w:themeShade="80"/>
          <w:sz w:val="22"/>
          <w:szCs w:val="28"/>
        </w:rPr>
        <w:t xml:space="preserve"> for legal proceedings in both jurisdictions to address the</w:t>
      </w:r>
      <w:r>
        <w:rPr>
          <w:rFonts w:ascii="Avenir Next" w:hAnsi="Avenir Next"/>
          <w:color w:val="808080" w:themeColor="background1" w:themeShade="80"/>
          <w:sz w:val="22"/>
          <w:szCs w:val="28"/>
        </w:rPr>
        <w:t xml:space="preserve"> complex</w:t>
      </w:r>
      <w:r w:rsidRPr="00555007">
        <w:rPr>
          <w:rFonts w:ascii="Avenir Next" w:hAnsi="Avenir Next"/>
          <w:color w:val="808080" w:themeColor="background1" w:themeShade="80"/>
          <w:sz w:val="22"/>
          <w:szCs w:val="28"/>
        </w:rPr>
        <w:t xml:space="preserve"> interests of </w:t>
      </w:r>
      <w:r>
        <w:rPr>
          <w:rFonts w:ascii="Avenir Next" w:hAnsi="Avenir Next"/>
          <w:color w:val="808080" w:themeColor="background1" w:themeShade="80"/>
          <w:sz w:val="22"/>
          <w:szCs w:val="28"/>
        </w:rPr>
        <w:t xml:space="preserve">its </w:t>
      </w:r>
      <w:r w:rsidRPr="00555007">
        <w:rPr>
          <w:rFonts w:ascii="Avenir Next" w:hAnsi="Avenir Next"/>
          <w:color w:val="808080" w:themeColor="background1" w:themeShade="80"/>
          <w:sz w:val="22"/>
          <w:szCs w:val="28"/>
        </w:rPr>
        <w:t>stakeholders.</w:t>
      </w:r>
    </w:p>
    <w:p w14:paraId="6DC33175" w14:textId="77777777" w:rsidR="00555007" w:rsidRPr="0002226D" w:rsidRDefault="00555007" w:rsidP="0002226D">
      <w:pPr>
        <w:jc w:val="both"/>
        <w:rPr>
          <w:rFonts w:ascii="Avenir Next" w:hAnsi="Avenir Next"/>
          <w:color w:val="808080" w:themeColor="background1" w:themeShade="80"/>
          <w:sz w:val="22"/>
          <w:szCs w:val="28"/>
        </w:rPr>
      </w:pPr>
    </w:p>
    <w:p w14:paraId="744D4166" w14:textId="334A47E3" w:rsidR="00555007" w:rsidRPr="00555007" w:rsidRDefault="0002226D" w:rsidP="00555007">
      <w:pPr>
        <w:pStyle w:val="ListParagraph"/>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Finall</w:t>
      </w:r>
      <w:r w:rsidR="00365354">
        <w:rPr>
          <w:rFonts w:ascii="Avenir Next" w:hAnsi="Avenir Next"/>
          <w:color w:val="808080" w:themeColor="background1" w:themeShade="80"/>
          <w:sz w:val="22"/>
          <w:szCs w:val="28"/>
        </w:rPr>
        <w:t xml:space="preserve">y, although the </w:t>
      </w:r>
      <w:r w:rsidR="00555007" w:rsidRPr="00555007">
        <w:rPr>
          <w:rFonts w:ascii="Avenir Next" w:hAnsi="Avenir Next"/>
          <w:color w:val="808080" w:themeColor="background1" w:themeShade="80"/>
          <w:sz w:val="22"/>
          <w:szCs w:val="28"/>
        </w:rPr>
        <w:t>class action litigation brewing in the US</w:t>
      </w:r>
      <w:r w:rsidR="00365354">
        <w:rPr>
          <w:rFonts w:ascii="Avenir Next" w:hAnsi="Avenir Next"/>
          <w:color w:val="808080" w:themeColor="background1" w:themeShade="80"/>
          <w:sz w:val="22"/>
          <w:szCs w:val="28"/>
        </w:rPr>
        <w:t xml:space="preserve"> </w:t>
      </w:r>
      <w:r w:rsidR="00555007" w:rsidRPr="00555007">
        <w:rPr>
          <w:rFonts w:ascii="Avenir Next" w:hAnsi="Avenir Next"/>
          <w:color w:val="808080" w:themeColor="background1" w:themeShade="80"/>
          <w:sz w:val="22"/>
          <w:szCs w:val="28"/>
        </w:rPr>
        <w:t xml:space="preserve">has not </w:t>
      </w:r>
      <w:r w:rsidR="00365354" w:rsidRPr="00555007">
        <w:rPr>
          <w:rFonts w:ascii="Avenir Next" w:hAnsi="Avenir Next"/>
          <w:color w:val="808080" w:themeColor="background1" w:themeShade="80"/>
          <w:sz w:val="22"/>
          <w:szCs w:val="28"/>
        </w:rPr>
        <w:t xml:space="preserve">yet </w:t>
      </w:r>
      <w:r w:rsidR="00555007" w:rsidRPr="00555007">
        <w:rPr>
          <w:rFonts w:ascii="Avenir Next" w:hAnsi="Avenir Next"/>
          <w:color w:val="808080" w:themeColor="background1" w:themeShade="80"/>
          <w:sz w:val="22"/>
          <w:szCs w:val="28"/>
        </w:rPr>
        <w:t>been filed</w:t>
      </w:r>
      <w:r w:rsidR="00365354">
        <w:rPr>
          <w:rFonts w:ascii="Avenir Next" w:hAnsi="Avenir Next"/>
          <w:color w:val="808080" w:themeColor="background1" w:themeShade="80"/>
          <w:sz w:val="22"/>
          <w:szCs w:val="28"/>
        </w:rPr>
        <w:t>,</w:t>
      </w:r>
      <w:r w:rsidR="00555007" w:rsidRPr="00555007">
        <w:rPr>
          <w:rFonts w:ascii="Avenir Next" w:hAnsi="Avenir Next"/>
          <w:color w:val="808080" w:themeColor="background1" w:themeShade="80"/>
          <w:sz w:val="22"/>
          <w:szCs w:val="28"/>
        </w:rPr>
        <w:t xml:space="preserve"> </w:t>
      </w:r>
      <w:r w:rsidR="00365354">
        <w:rPr>
          <w:rFonts w:ascii="Avenir Next" w:hAnsi="Avenir Next"/>
          <w:color w:val="808080" w:themeColor="background1" w:themeShade="80"/>
          <w:sz w:val="22"/>
          <w:szCs w:val="28"/>
        </w:rPr>
        <w:t>it is indicative of p</w:t>
      </w:r>
      <w:r w:rsidR="00555007" w:rsidRPr="00555007">
        <w:rPr>
          <w:rFonts w:ascii="Avenir Next" w:hAnsi="Avenir Next"/>
          <w:color w:val="808080" w:themeColor="background1" w:themeShade="80"/>
          <w:sz w:val="22"/>
          <w:szCs w:val="28"/>
        </w:rPr>
        <w:t>otential legal disputes or liabilities within the US.</w:t>
      </w:r>
    </w:p>
    <w:p w14:paraId="2589814E" w14:textId="77777777" w:rsidR="00555007" w:rsidRPr="0002226D" w:rsidRDefault="00555007" w:rsidP="0002226D">
      <w:pPr>
        <w:jc w:val="both"/>
        <w:rPr>
          <w:rFonts w:ascii="Avenir Next" w:hAnsi="Avenir Next"/>
          <w:color w:val="808080" w:themeColor="background1" w:themeShade="80"/>
          <w:sz w:val="22"/>
          <w:szCs w:val="28"/>
        </w:rPr>
      </w:pPr>
    </w:p>
    <w:p w14:paraId="4190CA34" w14:textId="7AD96D99" w:rsidR="0002226D" w:rsidRDefault="0002226D" w:rsidP="0002226D">
      <w:pPr>
        <w:pStyle w:val="ListParagraph"/>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Therefore,</w:t>
      </w:r>
      <w:r w:rsidR="003F271F" w:rsidRPr="003F271F">
        <w:rPr>
          <w:rFonts w:ascii="Avenir Next" w:hAnsi="Avenir Next"/>
          <w:color w:val="808080" w:themeColor="background1" w:themeShade="80"/>
          <w:sz w:val="22"/>
          <w:szCs w:val="28"/>
        </w:rPr>
        <w:t xml:space="preserve"> Globe Holdings</w:t>
      </w:r>
      <w:r>
        <w:rPr>
          <w:rFonts w:ascii="Avenir Next" w:hAnsi="Avenir Next"/>
          <w:color w:val="808080" w:themeColor="background1" w:themeShade="80"/>
          <w:sz w:val="22"/>
          <w:szCs w:val="28"/>
        </w:rPr>
        <w:t>’</w:t>
      </w:r>
      <w:r w:rsidR="003F271F" w:rsidRPr="003F271F">
        <w:rPr>
          <w:rFonts w:ascii="Avenir Next" w:hAnsi="Avenir Next"/>
          <w:color w:val="808080" w:themeColor="background1" w:themeShade="80"/>
          <w:sz w:val="22"/>
          <w:szCs w:val="28"/>
        </w:rPr>
        <w:t xml:space="preserve"> s</w:t>
      </w:r>
      <w:r w:rsidR="00215302">
        <w:rPr>
          <w:rFonts w:ascii="Avenir Next" w:hAnsi="Avenir Next"/>
          <w:color w:val="808080" w:themeColor="background1" w:themeShade="80"/>
          <w:sz w:val="22"/>
          <w:szCs w:val="28"/>
        </w:rPr>
        <w:t xml:space="preserve"> ties to the US through its s</w:t>
      </w:r>
      <w:r w:rsidR="003F271F" w:rsidRPr="003F271F">
        <w:rPr>
          <w:rFonts w:ascii="Avenir Next" w:hAnsi="Avenir Next"/>
          <w:color w:val="808080" w:themeColor="background1" w:themeShade="80"/>
          <w:sz w:val="22"/>
          <w:szCs w:val="28"/>
        </w:rPr>
        <w:t xml:space="preserve">ubstantial business operations and assets </w:t>
      </w:r>
      <w:r w:rsidR="00215302">
        <w:rPr>
          <w:rFonts w:ascii="Avenir Next" w:hAnsi="Avenir Next"/>
          <w:color w:val="808080" w:themeColor="background1" w:themeShade="80"/>
          <w:sz w:val="22"/>
          <w:szCs w:val="28"/>
        </w:rPr>
        <w:t>enables</w:t>
      </w:r>
      <w:r w:rsidR="003F271F" w:rsidRPr="003F271F">
        <w:rPr>
          <w:rFonts w:ascii="Avenir Next" w:hAnsi="Avenir Next"/>
          <w:color w:val="808080" w:themeColor="background1" w:themeShade="80"/>
          <w:sz w:val="22"/>
          <w:szCs w:val="28"/>
        </w:rPr>
        <w:t xml:space="preserve"> it </w:t>
      </w:r>
      <w:r w:rsidR="00215302">
        <w:rPr>
          <w:rFonts w:ascii="Avenir Next" w:hAnsi="Avenir Next"/>
          <w:color w:val="808080" w:themeColor="background1" w:themeShade="80"/>
          <w:sz w:val="22"/>
          <w:szCs w:val="28"/>
        </w:rPr>
        <w:t>to apply for</w:t>
      </w:r>
      <w:r w:rsidR="003F271F" w:rsidRPr="003F271F">
        <w:rPr>
          <w:rFonts w:ascii="Avenir Next" w:hAnsi="Avenir Next"/>
          <w:color w:val="808080" w:themeColor="background1" w:themeShade="80"/>
          <w:sz w:val="22"/>
          <w:szCs w:val="28"/>
        </w:rPr>
        <w:t xml:space="preserve"> non</w:t>
      </w:r>
      <w:r w:rsidR="00215302">
        <w:rPr>
          <w:rFonts w:ascii="Avenir Next" w:hAnsi="Avenir Next"/>
          <w:color w:val="808080" w:themeColor="background1" w:themeShade="80"/>
          <w:sz w:val="22"/>
          <w:szCs w:val="28"/>
        </w:rPr>
        <w:t>-</w:t>
      </w:r>
      <w:r w:rsidR="003F271F" w:rsidRPr="003F271F">
        <w:rPr>
          <w:rFonts w:ascii="Avenir Next" w:hAnsi="Avenir Next"/>
          <w:color w:val="808080" w:themeColor="background1" w:themeShade="80"/>
          <w:sz w:val="22"/>
          <w:szCs w:val="28"/>
        </w:rPr>
        <w:t>main proceedings recognition in the United States under Chapter 15 of the US Bankruptcy Code. This recognition would facilitate cooperation between the Cayman proceedings and any potential US litigation, such as the brewing class action lawsuit</w:t>
      </w:r>
      <w:r>
        <w:rPr>
          <w:rFonts w:ascii="Avenir Next" w:hAnsi="Avenir Next"/>
          <w:color w:val="808080" w:themeColor="background1" w:themeShade="80"/>
          <w:sz w:val="22"/>
          <w:szCs w:val="28"/>
        </w:rPr>
        <w:t xml:space="preserve"> and afford the foreign representative maximum flexibility and the ability to devise bespoke solutions tailored to the Globe Holdings’ circumstances and those of other interested parties.</w:t>
      </w:r>
    </w:p>
    <w:p w14:paraId="02718943" w14:textId="77777777" w:rsidR="007A0A67" w:rsidRPr="0099435D" w:rsidRDefault="007A0A67" w:rsidP="00E34512">
      <w:pPr>
        <w:jc w:val="both"/>
        <w:rPr>
          <w:rFonts w:ascii="Avenir Next" w:hAnsi="Avenir Next"/>
          <w:color w:val="808080" w:themeColor="background1" w:themeShade="80"/>
          <w:sz w:val="22"/>
          <w:szCs w:val="28"/>
        </w:rPr>
      </w:pPr>
    </w:p>
    <w:p w14:paraId="74E1FA45" w14:textId="4620D277" w:rsidR="00C64C75" w:rsidRPr="00762DD4" w:rsidRDefault="00762DD4" w:rsidP="00F11E47">
      <w:pPr>
        <w:pStyle w:val="ListParagraph"/>
        <w:ind w:left="540"/>
        <w:jc w:val="both"/>
        <w:rPr>
          <w:rFonts w:ascii="Avenir Next" w:hAnsi="Avenir Next"/>
          <w:color w:val="808080" w:themeColor="background1" w:themeShade="80"/>
          <w:sz w:val="22"/>
          <w:szCs w:val="28"/>
          <w:u w:val="single"/>
        </w:rPr>
      </w:pPr>
      <w:r w:rsidRPr="00762DD4">
        <w:rPr>
          <w:rFonts w:ascii="Avenir Next" w:hAnsi="Avenir Next"/>
          <w:color w:val="808080" w:themeColor="background1" w:themeShade="80"/>
          <w:sz w:val="22"/>
          <w:szCs w:val="28"/>
          <w:u w:val="single"/>
        </w:rPr>
        <w:t>Papers that need to be filed</w:t>
      </w:r>
    </w:p>
    <w:p w14:paraId="09A37771" w14:textId="77777777" w:rsidR="00C64C75" w:rsidRPr="0099435D" w:rsidRDefault="00C64C75" w:rsidP="00F11E47">
      <w:pPr>
        <w:pStyle w:val="ListParagraph"/>
        <w:ind w:left="540"/>
        <w:jc w:val="both"/>
        <w:rPr>
          <w:rFonts w:ascii="Avenir Next" w:hAnsi="Avenir Next"/>
          <w:color w:val="808080" w:themeColor="background1" w:themeShade="80"/>
          <w:sz w:val="22"/>
          <w:szCs w:val="28"/>
        </w:rPr>
      </w:pPr>
    </w:p>
    <w:p w14:paraId="3B3F208A" w14:textId="19FAC240" w:rsidR="00762DD4" w:rsidRDefault="00762DD4" w:rsidP="00762DD4">
      <w:pPr>
        <w:pStyle w:val="ListParagraph"/>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a starting point, article 15 of the MLCBI requires an application for recognition to be accompanied by:</w:t>
      </w:r>
    </w:p>
    <w:p w14:paraId="73F2626E" w14:textId="7B100FC5" w:rsidR="00762DD4" w:rsidRDefault="00762DD4" w:rsidP="00762DD4">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certified copy of the decision commencing the foreign proceeding and appointing the foreign representative; or</w:t>
      </w:r>
    </w:p>
    <w:p w14:paraId="73997FDD" w14:textId="3BE9E4FC" w:rsidR="00762DD4" w:rsidRDefault="00762DD4" w:rsidP="00762DD4">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A certificate from the foreign court affirming the existence of the foreign proceeding and the appointment of the foreign representative; or</w:t>
      </w:r>
    </w:p>
    <w:p w14:paraId="4035D46E" w14:textId="3EEA852F" w:rsidR="00762DD4" w:rsidRDefault="00762DD4" w:rsidP="00762DD4">
      <w:pPr>
        <w:pStyle w:val="ListParagraph"/>
        <w:numPr>
          <w:ilvl w:val="0"/>
          <w:numId w:val="60"/>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the absence of the above, any other evidence acceptable to the court of the existence of the foreign proceeding and the appointment of the representative.</w:t>
      </w:r>
    </w:p>
    <w:p w14:paraId="2BE294AE" w14:textId="77777777" w:rsidR="00762DD4" w:rsidRDefault="00762DD4" w:rsidP="00762DD4">
      <w:pPr>
        <w:jc w:val="both"/>
        <w:rPr>
          <w:rFonts w:ascii="Avenir Next" w:hAnsi="Avenir Next"/>
          <w:color w:val="808080" w:themeColor="background1" w:themeShade="80"/>
          <w:sz w:val="22"/>
          <w:szCs w:val="28"/>
        </w:rPr>
      </w:pPr>
    </w:p>
    <w:p w14:paraId="78563F14" w14:textId="1336E488" w:rsidR="00762DD4" w:rsidRDefault="00762DD4" w:rsidP="00762DD4">
      <w:pPr>
        <w:ind w:left="540"/>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 also necessary that the application be accompanied by a statement identifying all foreign proceedings in respect of the debtor that are known to the foreign representative.</w:t>
      </w:r>
    </w:p>
    <w:p w14:paraId="55BBBE01" w14:textId="77777777" w:rsidR="00762DD4" w:rsidRPr="00762DD4" w:rsidRDefault="00762DD4" w:rsidP="00762DD4">
      <w:pPr>
        <w:ind w:left="540"/>
        <w:jc w:val="both"/>
        <w:rPr>
          <w:rFonts w:ascii="Avenir Next" w:hAnsi="Avenir Next"/>
          <w:color w:val="808080" w:themeColor="background1" w:themeShade="80"/>
          <w:sz w:val="22"/>
          <w:szCs w:val="28"/>
        </w:rPr>
      </w:pPr>
    </w:p>
    <w:p w14:paraId="77A65E4F" w14:textId="2B50A9B0" w:rsidR="0088371A" w:rsidRPr="0088371A" w:rsidRDefault="0088371A" w:rsidP="0088371A">
      <w:pPr>
        <w:jc w:val="both"/>
        <w:rPr>
          <w:rFonts w:ascii="Avenir Next" w:hAnsi="Avenir Next"/>
          <w:color w:val="808080" w:themeColor="background1" w:themeShade="80"/>
          <w:sz w:val="22"/>
          <w:szCs w:val="28"/>
        </w:rPr>
      </w:pPr>
      <w:r w:rsidRPr="0088371A">
        <w:rPr>
          <w:rFonts w:ascii="Avenir Next" w:hAnsi="Avenir Next"/>
          <w:color w:val="808080" w:themeColor="background1" w:themeShade="80"/>
          <w:sz w:val="22"/>
          <w:szCs w:val="28"/>
        </w:rPr>
        <w:t>To further proceed with the restructuring in both the Cayman foreign main proceedings and the US non-main proceedings, the following papers need to be submitted:</w:t>
      </w:r>
    </w:p>
    <w:p w14:paraId="447CEA52" w14:textId="77777777" w:rsidR="0088371A" w:rsidRPr="0088371A" w:rsidRDefault="0088371A" w:rsidP="0088371A">
      <w:pPr>
        <w:jc w:val="both"/>
        <w:rPr>
          <w:rFonts w:ascii="Avenir Next" w:hAnsi="Avenir Next"/>
          <w:color w:val="808080" w:themeColor="background1" w:themeShade="80"/>
          <w:sz w:val="22"/>
          <w:szCs w:val="28"/>
        </w:rPr>
      </w:pPr>
    </w:p>
    <w:p w14:paraId="68FEEE4E" w14:textId="17092438" w:rsidR="0088371A" w:rsidRPr="0088371A" w:rsidRDefault="0088371A" w:rsidP="0088371A">
      <w:pPr>
        <w:pStyle w:val="ListParagraph"/>
        <w:numPr>
          <w:ilvl w:val="0"/>
          <w:numId w:val="61"/>
        </w:numPr>
        <w:jc w:val="both"/>
        <w:rPr>
          <w:rFonts w:ascii="Avenir Next" w:hAnsi="Avenir Next"/>
          <w:color w:val="808080" w:themeColor="background1" w:themeShade="80"/>
          <w:sz w:val="22"/>
          <w:szCs w:val="28"/>
        </w:rPr>
      </w:pPr>
      <w:r w:rsidRPr="0088371A">
        <w:rPr>
          <w:rFonts w:ascii="Avenir Next" w:hAnsi="Avenir Next"/>
          <w:color w:val="808080" w:themeColor="background1" w:themeShade="80"/>
          <w:sz w:val="22"/>
          <w:szCs w:val="28"/>
        </w:rPr>
        <w:t>Cayman Foreign Main Proceedings:</w:t>
      </w:r>
    </w:p>
    <w:p w14:paraId="41D2F43B" w14:textId="19A6701C" w:rsidR="0088371A" w:rsidRDefault="0088371A" w:rsidP="0088371A">
      <w:pPr>
        <w:pStyle w:val="ListParagraph"/>
        <w:numPr>
          <w:ilvl w:val="1"/>
          <w:numId w:val="61"/>
        </w:numPr>
        <w:jc w:val="both"/>
        <w:rPr>
          <w:rFonts w:ascii="Avenir Next" w:hAnsi="Avenir Next"/>
          <w:color w:val="808080" w:themeColor="background1" w:themeShade="80"/>
          <w:sz w:val="22"/>
          <w:szCs w:val="28"/>
        </w:rPr>
      </w:pPr>
      <w:r w:rsidRPr="0088371A">
        <w:rPr>
          <w:rFonts w:ascii="Avenir Next" w:hAnsi="Avenir Next"/>
          <w:color w:val="808080" w:themeColor="background1" w:themeShade="80"/>
          <w:sz w:val="22"/>
          <w:szCs w:val="28"/>
        </w:rPr>
        <w:t>Scheme Meeting Report</w:t>
      </w:r>
      <w:r>
        <w:rPr>
          <w:rFonts w:ascii="Avenir Next" w:hAnsi="Avenir Next"/>
          <w:color w:val="808080" w:themeColor="background1" w:themeShade="80"/>
          <w:sz w:val="22"/>
          <w:szCs w:val="28"/>
        </w:rPr>
        <w:t xml:space="preserve"> which</w:t>
      </w:r>
      <w:r w:rsidRPr="0088371A">
        <w:rPr>
          <w:rFonts w:ascii="Avenir Next" w:hAnsi="Avenir Next"/>
          <w:color w:val="808080" w:themeColor="background1" w:themeShade="80"/>
          <w:sz w:val="22"/>
          <w:szCs w:val="28"/>
        </w:rPr>
        <w:t xml:space="preserve"> detail</w:t>
      </w:r>
      <w:r>
        <w:rPr>
          <w:rFonts w:ascii="Avenir Next" w:hAnsi="Avenir Next"/>
          <w:color w:val="808080" w:themeColor="background1" w:themeShade="80"/>
          <w:sz w:val="22"/>
          <w:szCs w:val="28"/>
        </w:rPr>
        <w:t>s</w:t>
      </w:r>
      <w:r w:rsidRPr="0088371A">
        <w:rPr>
          <w:rFonts w:ascii="Avenir Next" w:hAnsi="Avenir Next"/>
          <w:color w:val="808080" w:themeColor="background1" w:themeShade="80"/>
          <w:sz w:val="22"/>
          <w:szCs w:val="28"/>
        </w:rPr>
        <w:t xml:space="preserve"> the proceedings and outcomes of the Scheme Meeting held in </w:t>
      </w:r>
      <w:r>
        <w:rPr>
          <w:rFonts w:ascii="Avenir Next" w:hAnsi="Avenir Next"/>
          <w:color w:val="808080" w:themeColor="background1" w:themeShade="80"/>
          <w:sz w:val="22"/>
          <w:szCs w:val="28"/>
        </w:rPr>
        <w:t xml:space="preserve">keeping </w:t>
      </w:r>
      <w:r w:rsidRPr="0088371A">
        <w:rPr>
          <w:rFonts w:ascii="Avenir Next" w:hAnsi="Avenir Next"/>
          <w:color w:val="808080" w:themeColor="background1" w:themeShade="80"/>
          <w:sz w:val="22"/>
          <w:szCs w:val="28"/>
        </w:rPr>
        <w:t>with the Convening Order. It should in</w:t>
      </w:r>
      <w:r>
        <w:rPr>
          <w:rFonts w:ascii="Avenir Next" w:hAnsi="Avenir Next"/>
          <w:color w:val="808080" w:themeColor="background1" w:themeShade="80"/>
          <w:sz w:val="22"/>
          <w:szCs w:val="28"/>
        </w:rPr>
        <w:t>dicate</w:t>
      </w:r>
      <w:r w:rsidRPr="0088371A">
        <w:rPr>
          <w:rFonts w:ascii="Avenir Next" w:hAnsi="Avenir Next"/>
          <w:color w:val="808080" w:themeColor="background1" w:themeShade="80"/>
          <w:sz w:val="22"/>
          <w:szCs w:val="28"/>
        </w:rPr>
        <w:t xml:space="preserve"> the number and percentage of Noteholders present, voting results, any discussions or modifications made during the meeting, and the overall decision made by the Noteholders regarding the Scheme.</w:t>
      </w:r>
    </w:p>
    <w:p w14:paraId="5EFC513D" w14:textId="77777777" w:rsidR="003B66E4" w:rsidRDefault="0088371A" w:rsidP="0088371A">
      <w:pPr>
        <w:pStyle w:val="ListParagraph"/>
        <w:numPr>
          <w:ilvl w:val="1"/>
          <w:numId w:val="61"/>
        </w:numPr>
        <w:jc w:val="both"/>
        <w:rPr>
          <w:rFonts w:ascii="Avenir Next" w:hAnsi="Avenir Next"/>
          <w:color w:val="808080" w:themeColor="background1" w:themeShade="80"/>
          <w:sz w:val="22"/>
          <w:szCs w:val="28"/>
        </w:rPr>
      </w:pPr>
      <w:r w:rsidRPr="0088371A">
        <w:rPr>
          <w:rFonts w:ascii="Avenir Next" w:hAnsi="Avenir Next"/>
          <w:color w:val="808080" w:themeColor="background1" w:themeShade="80"/>
          <w:sz w:val="22"/>
          <w:szCs w:val="28"/>
        </w:rPr>
        <w:t xml:space="preserve">The order sanctioning the Scheme, obtained after the Scheme Meeting and Sanction Hearing, </w:t>
      </w:r>
      <w:r>
        <w:rPr>
          <w:rFonts w:ascii="Avenir Next" w:hAnsi="Avenir Next"/>
          <w:color w:val="808080" w:themeColor="background1" w:themeShade="80"/>
          <w:sz w:val="22"/>
          <w:szCs w:val="28"/>
        </w:rPr>
        <w:t>should</w:t>
      </w:r>
      <w:r w:rsidRPr="0088371A">
        <w:rPr>
          <w:rFonts w:ascii="Avenir Next" w:hAnsi="Avenir Next"/>
          <w:color w:val="808080" w:themeColor="background1" w:themeShade="80"/>
          <w:sz w:val="22"/>
          <w:szCs w:val="28"/>
        </w:rPr>
        <w:t xml:space="preserve"> be filed with the Cayman Islands Registrar of Companies. This order formally approves the restructuring scheme as agreed upon by the Noteholders.</w:t>
      </w:r>
    </w:p>
    <w:p w14:paraId="6FF0D401" w14:textId="77777777" w:rsidR="003B66E4" w:rsidRDefault="0088371A" w:rsidP="0088371A">
      <w:pPr>
        <w:pStyle w:val="ListParagraph"/>
        <w:numPr>
          <w:ilvl w:val="1"/>
          <w:numId w:val="61"/>
        </w:numPr>
        <w:jc w:val="both"/>
        <w:rPr>
          <w:rFonts w:ascii="Avenir Next" w:hAnsi="Avenir Next"/>
          <w:color w:val="808080" w:themeColor="background1" w:themeShade="80"/>
          <w:sz w:val="22"/>
          <w:szCs w:val="28"/>
        </w:rPr>
      </w:pPr>
      <w:r w:rsidRPr="003B66E4">
        <w:rPr>
          <w:rFonts w:ascii="Avenir Next" w:hAnsi="Avenir Next"/>
          <w:color w:val="808080" w:themeColor="background1" w:themeShade="80"/>
          <w:sz w:val="22"/>
          <w:szCs w:val="28"/>
        </w:rPr>
        <w:t>After obtaining the Sanction Order, Globe Holdings needs to implement the approved scheme of arrangement. This involves taking actions as outlined in the scheme documentation to restructure the debt, extend the maturity of the notes, and provide for the payment of interest "in kind" as per the agreed-upon terms.</w:t>
      </w:r>
    </w:p>
    <w:p w14:paraId="0D4DDCEC" w14:textId="77777777" w:rsidR="003B66E4" w:rsidRDefault="0088371A" w:rsidP="0088371A">
      <w:pPr>
        <w:pStyle w:val="ListParagraph"/>
        <w:numPr>
          <w:ilvl w:val="1"/>
          <w:numId w:val="61"/>
        </w:numPr>
        <w:jc w:val="both"/>
        <w:rPr>
          <w:rFonts w:ascii="Avenir Next" w:hAnsi="Avenir Next"/>
          <w:color w:val="808080" w:themeColor="background1" w:themeShade="80"/>
          <w:sz w:val="22"/>
          <w:szCs w:val="28"/>
        </w:rPr>
      </w:pPr>
      <w:r w:rsidRPr="003B66E4">
        <w:rPr>
          <w:rFonts w:ascii="Avenir Next" w:hAnsi="Avenir Next"/>
          <w:color w:val="808080" w:themeColor="background1" w:themeShade="80"/>
          <w:sz w:val="22"/>
          <w:szCs w:val="28"/>
        </w:rPr>
        <w:t xml:space="preserve">A report detailing the implementation of the scheme, including any actions taken to restructure the debt and fulfil other obligations, should be </w:t>
      </w:r>
      <w:r w:rsidR="003B66E4">
        <w:rPr>
          <w:rFonts w:ascii="Avenir Next" w:hAnsi="Avenir Next"/>
          <w:color w:val="808080" w:themeColor="background1" w:themeShade="80"/>
          <w:sz w:val="22"/>
          <w:szCs w:val="28"/>
        </w:rPr>
        <w:t>filed with</w:t>
      </w:r>
      <w:r w:rsidRPr="003B66E4">
        <w:rPr>
          <w:rFonts w:ascii="Avenir Next" w:hAnsi="Avenir Next"/>
          <w:color w:val="808080" w:themeColor="background1" w:themeShade="80"/>
          <w:sz w:val="22"/>
          <w:szCs w:val="28"/>
        </w:rPr>
        <w:t xml:space="preserve"> the Cayman Islands Court.</w:t>
      </w:r>
    </w:p>
    <w:p w14:paraId="14C4DBD8" w14:textId="77777777" w:rsidR="003B66E4" w:rsidRDefault="0088371A" w:rsidP="0088371A">
      <w:pPr>
        <w:pStyle w:val="ListParagraph"/>
        <w:numPr>
          <w:ilvl w:val="1"/>
          <w:numId w:val="61"/>
        </w:numPr>
        <w:jc w:val="both"/>
        <w:rPr>
          <w:rFonts w:ascii="Avenir Next" w:hAnsi="Avenir Next"/>
          <w:color w:val="808080" w:themeColor="background1" w:themeShade="80"/>
          <w:sz w:val="22"/>
          <w:szCs w:val="28"/>
        </w:rPr>
      </w:pPr>
      <w:r w:rsidRPr="003B66E4">
        <w:rPr>
          <w:rFonts w:ascii="Avenir Next" w:hAnsi="Avenir Next"/>
          <w:color w:val="808080" w:themeColor="background1" w:themeShade="80"/>
          <w:sz w:val="22"/>
          <w:szCs w:val="28"/>
        </w:rPr>
        <w:t>Globe Holdings should provide a certificate of compliance with the terms of the sanctioned scheme, affirming that all necessary actions have been taken in accordance with the scheme's provisions.</w:t>
      </w:r>
    </w:p>
    <w:p w14:paraId="077A7D05" w14:textId="4F3AC96F" w:rsidR="0088371A" w:rsidRPr="003B66E4" w:rsidRDefault="003B66E4" w:rsidP="0088371A">
      <w:pPr>
        <w:pStyle w:val="ListParagraph"/>
        <w:numPr>
          <w:ilvl w:val="1"/>
          <w:numId w:val="61"/>
        </w:numPr>
        <w:jc w:val="both"/>
        <w:rPr>
          <w:rFonts w:ascii="Avenir Next" w:hAnsi="Avenir Next"/>
          <w:color w:val="808080" w:themeColor="background1" w:themeShade="80"/>
          <w:sz w:val="22"/>
          <w:szCs w:val="28"/>
        </w:rPr>
      </w:pPr>
      <w:r w:rsidRPr="003B66E4">
        <w:rPr>
          <w:rFonts w:ascii="Avenir Next" w:hAnsi="Avenir Next"/>
          <w:color w:val="808080" w:themeColor="background1" w:themeShade="80"/>
          <w:sz w:val="22"/>
          <w:szCs w:val="28"/>
        </w:rPr>
        <w:t xml:space="preserve"> A </w:t>
      </w:r>
      <w:r w:rsidR="0088371A" w:rsidRPr="003B66E4">
        <w:rPr>
          <w:rFonts w:ascii="Avenir Next" w:hAnsi="Avenir Next"/>
          <w:color w:val="808080" w:themeColor="background1" w:themeShade="80"/>
          <w:sz w:val="22"/>
          <w:szCs w:val="28"/>
        </w:rPr>
        <w:t xml:space="preserve">Notice </w:t>
      </w:r>
      <w:r w:rsidRPr="003B66E4">
        <w:rPr>
          <w:rFonts w:ascii="Avenir Next" w:hAnsi="Avenir Next"/>
          <w:color w:val="808080" w:themeColor="background1" w:themeShade="80"/>
          <w:sz w:val="22"/>
          <w:szCs w:val="28"/>
        </w:rPr>
        <w:t xml:space="preserve">should be sent </w:t>
      </w:r>
      <w:r w:rsidR="0088371A" w:rsidRPr="003B66E4">
        <w:rPr>
          <w:rFonts w:ascii="Avenir Next" w:hAnsi="Avenir Next"/>
          <w:color w:val="808080" w:themeColor="background1" w:themeShade="80"/>
          <w:sz w:val="22"/>
          <w:szCs w:val="28"/>
        </w:rPr>
        <w:t>to Creditors</w:t>
      </w:r>
      <w:r w:rsidRPr="003B66E4">
        <w:rPr>
          <w:rFonts w:ascii="Avenir Next" w:hAnsi="Avenir Next"/>
          <w:color w:val="808080" w:themeColor="background1" w:themeShade="80"/>
          <w:sz w:val="22"/>
          <w:szCs w:val="28"/>
        </w:rPr>
        <w:t xml:space="preserve">, </w:t>
      </w:r>
      <w:r w:rsidR="0088371A" w:rsidRPr="003B66E4">
        <w:rPr>
          <w:rFonts w:ascii="Avenir Next" w:hAnsi="Avenir Next"/>
          <w:color w:val="808080" w:themeColor="background1" w:themeShade="80"/>
          <w:sz w:val="22"/>
          <w:szCs w:val="28"/>
        </w:rPr>
        <w:t>including Noteholders, about the implementation of the scheme and any changes to the terms of the notes resulting from the restructuring process.</w:t>
      </w:r>
      <w:r w:rsidRPr="003B66E4">
        <w:t xml:space="preserve"> </w:t>
      </w:r>
      <w:r w:rsidRPr="003B66E4">
        <w:rPr>
          <w:rFonts w:ascii="Avenir Next" w:hAnsi="Avenir Next"/>
          <w:color w:val="808080" w:themeColor="background1" w:themeShade="80"/>
          <w:sz w:val="22"/>
          <w:szCs w:val="28"/>
        </w:rPr>
        <w:t>Any notices sent to Creditors regarding the Scheme Meeting, including the Convening Order and details of the meeting's time, location, and agenda, should be documented, and filed as part of the proceedings.</w:t>
      </w:r>
    </w:p>
    <w:p w14:paraId="011AE7D6" w14:textId="77777777" w:rsidR="0088371A" w:rsidRPr="0088371A" w:rsidRDefault="0088371A" w:rsidP="0088371A">
      <w:pPr>
        <w:jc w:val="both"/>
        <w:rPr>
          <w:rFonts w:ascii="Avenir Next" w:hAnsi="Avenir Next"/>
          <w:color w:val="808080" w:themeColor="background1" w:themeShade="80"/>
          <w:sz w:val="22"/>
          <w:szCs w:val="28"/>
        </w:rPr>
      </w:pPr>
    </w:p>
    <w:p w14:paraId="3781DAA1" w14:textId="0BAD17E0" w:rsidR="003B66E4" w:rsidRPr="003B66E4" w:rsidRDefault="0088371A" w:rsidP="003B66E4">
      <w:pPr>
        <w:pStyle w:val="ListParagraph"/>
        <w:numPr>
          <w:ilvl w:val="0"/>
          <w:numId w:val="61"/>
        </w:numPr>
        <w:jc w:val="both"/>
        <w:rPr>
          <w:rFonts w:ascii="Avenir Next" w:hAnsi="Avenir Next"/>
          <w:color w:val="808080" w:themeColor="background1" w:themeShade="80"/>
          <w:sz w:val="22"/>
          <w:szCs w:val="28"/>
        </w:rPr>
      </w:pPr>
      <w:r w:rsidRPr="003B66E4">
        <w:rPr>
          <w:rFonts w:ascii="Avenir Next" w:hAnsi="Avenir Next"/>
          <w:color w:val="808080" w:themeColor="background1" w:themeShade="80"/>
          <w:sz w:val="22"/>
          <w:szCs w:val="28"/>
        </w:rPr>
        <w:t>US Non-Main Proceedings (Chapter 15 Recognition):</w:t>
      </w:r>
    </w:p>
    <w:p w14:paraId="1F07F318" w14:textId="77777777" w:rsidR="004D45E3" w:rsidRDefault="004D45E3" w:rsidP="0088371A">
      <w:pPr>
        <w:pStyle w:val="ListParagraph"/>
        <w:numPr>
          <w:ilvl w:val="1"/>
          <w:numId w:val="61"/>
        </w:numPr>
        <w:jc w:val="both"/>
        <w:rPr>
          <w:rFonts w:ascii="Avenir Next" w:hAnsi="Avenir Next"/>
          <w:color w:val="808080" w:themeColor="background1" w:themeShade="80"/>
          <w:sz w:val="22"/>
          <w:szCs w:val="28"/>
        </w:rPr>
      </w:pPr>
      <w:r w:rsidRPr="004D45E3">
        <w:rPr>
          <w:rFonts w:ascii="Avenir Next" w:hAnsi="Avenir Next"/>
          <w:color w:val="808080" w:themeColor="background1" w:themeShade="80"/>
          <w:sz w:val="22"/>
          <w:szCs w:val="28"/>
        </w:rPr>
        <w:t>A detailed petition for recognition of the Cayman foreign main proceeding under Chapter 15 of the US Bankruptcy Code needs to be filed with the US bankruptcy court. This petition should outline the nature of the Cayman proceedings, including the restructuring scheme, and request recognition and enforcement of the Cayman</w:t>
      </w:r>
      <w:r>
        <w:rPr>
          <w:rFonts w:ascii="Avenir Next" w:hAnsi="Avenir Next"/>
          <w:color w:val="808080" w:themeColor="background1" w:themeShade="80"/>
          <w:sz w:val="22"/>
          <w:szCs w:val="28"/>
        </w:rPr>
        <w:t>ian</w:t>
      </w:r>
      <w:r w:rsidRPr="004D45E3">
        <w:rPr>
          <w:rFonts w:ascii="Avenir Next" w:hAnsi="Avenir Next"/>
          <w:color w:val="808080" w:themeColor="background1" w:themeShade="80"/>
          <w:sz w:val="22"/>
          <w:szCs w:val="28"/>
        </w:rPr>
        <w:t xml:space="preserve"> cour</w:t>
      </w:r>
      <w:r>
        <w:rPr>
          <w:rFonts w:ascii="Avenir Next" w:hAnsi="Avenir Next"/>
          <w:color w:val="808080" w:themeColor="background1" w:themeShade="80"/>
          <w:sz w:val="22"/>
          <w:szCs w:val="28"/>
        </w:rPr>
        <w:t>t</w:t>
      </w:r>
      <w:r w:rsidRPr="004D45E3">
        <w:rPr>
          <w:rFonts w:ascii="Avenir Next" w:hAnsi="Avenir Next"/>
          <w:color w:val="808080" w:themeColor="background1" w:themeShade="80"/>
          <w:sz w:val="22"/>
          <w:szCs w:val="28"/>
        </w:rPr>
        <w:t xml:space="preserve"> orders in the US.</w:t>
      </w:r>
    </w:p>
    <w:p w14:paraId="42F292B1" w14:textId="77777777" w:rsidR="004D45E3" w:rsidRDefault="004D45E3" w:rsidP="0088371A">
      <w:pPr>
        <w:pStyle w:val="ListParagraph"/>
        <w:numPr>
          <w:ilvl w:val="1"/>
          <w:numId w:val="61"/>
        </w:numPr>
        <w:jc w:val="both"/>
        <w:rPr>
          <w:rFonts w:ascii="Avenir Next" w:hAnsi="Avenir Next"/>
          <w:color w:val="808080" w:themeColor="background1" w:themeShade="80"/>
          <w:sz w:val="22"/>
          <w:szCs w:val="28"/>
        </w:rPr>
      </w:pPr>
      <w:r w:rsidRPr="004D45E3">
        <w:rPr>
          <w:rFonts w:ascii="Avenir Next" w:hAnsi="Avenir Next"/>
          <w:color w:val="808080" w:themeColor="background1" w:themeShade="80"/>
          <w:sz w:val="22"/>
          <w:szCs w:val="28"/>
        </w:rPr>
        <w:lastRenderedPageBreak/>
        <w:t>A certified copy of the Sanction Order issued by the Cayman Islands Court sanctioning the Scheme should be provided as evidence of the approval of the restructuring plan in the Cayman jurisdiction.</w:t>
      </w:r>
    </w:p>
    <w:p w14:paraId="4EF46F6A" w14:textId="24C79D91" w:rsidR="0088371A" w:rsidRDefault="004D45E3" w:rsidP="0088371A">
      <w:pPr>
        <w:pStyle w:val="ListParagraph"/>
        <w:numPr>
          <w:ilvl w:val="1"/>
          <w:numId w:val="6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w:t>
      </w:r>
      <w:r w:rsidRPr="004D45E3">
        <w:rPr>
          <w:rFonts w:ascii="Avenir Next" w:hAnsi="Avenir Next"/>
          <w:color w:val="808080" w:themeColor="background1" w:themeShade="80"/>
          <w:sz w:val="22"/>
          <w:szCs w:val="28"/>
        </w:rPr>
        <w:t>ny notices sent to US creditors</w:t>
      </w:r>
      <w:r>
        <w:rPr>
          <w:rFonts w:ascii="Avenir Next" w:hAnsi="Avenir Next"/>
          <w:color w:val="808080" w:themeColor="background1" w:themeShade="80"/>
          <w:sz w:val="22"/>
          <w:szCs w:val="28"/>
        </w:rPr>
        <w:t xml:space="preserve">, </w:t>
      </w:r>
      <w:r w:rsidRPr="004D45E3">
        <w:rPr>
          <w:rFonts w:ascii="Avenir Next" w:hAnsi="Avenir Next"/>
          <w:color w:val="808080" w:themeColor="background1" w:themeShade="80"/>
          <w:sz w:val="22"/>
          <w:szCs w:val="28"/>
        </w:rPr>
        <w:t>including potential litigants involved in the pending class action litigation</w:t>
      </w:r>
      <w:r>
        <w:rPr>
          <w:rFonts w:ascii="Avenir Next" w:hAnsi="Avenir Next"/>
          <w:color w:val="808080" w:themeColor="background1" w:themeShade="80"/>
          <w:sz w:val="22"/>
          <w:szCs w:val="28"/>
        </w:rPr>
        <w:t>,</w:t>
      </w:r>
      <w:r w:rsidRPr="004D45E3">
        <w:rPr>
          <w:rFonts w:ascii="Avenir Next" w:hAnsi="Avenir Next"/>
          <w:color w:val="808080" w:themeColor="background1" w:themeShade="80"/>
          <w:sz w:val="22"/>
          <w:szCs w:val="28"/>
        </w:rPr>
        <w:t xml:space="preserve"> regarding the Cayman Scheme Meeting and Sanction Order, along with evidence of delivery or publication, should be submitted to the US bankruptcy court to </w:t>
      </w:r>
      <w:r>
        <w:rPr>
          <w:rFonts w:ascii="Avenir Next" w:hAnsi="Avenir Next"/>
          <w:color w:val="808080" w:themeColor="background1" w:themeShade="80"/>
          <w:sz w:val="22"/>
          <w:szCs w:val="28"/>
        </w:rPr>
        <w:t>safeguard</w:t>
      </w:r>
      <w:r w:rsidRPr="004D45E3">
        <w:rPr>
          <w:rFonts w:ascii="Avenir Next" w:hAnsi="Avenir Next"/>
          <w:color w:val="808080" w:themeColor="background1" w:themeShade="80"/>
          <w:sz w:val="22"/>
          <w:szCs w:val="28"/>
        </w:rPr>
        <w:t xml:space="preserve"> transparency and compliance with procedural requirements.</w:t>
      </w:r>
      <w:r>
        <w:rPr>
          <w:rFonts w:ascii="Avenir Next" w:hAnsi="Avenir Next"/>
          <w:color w:val="808080" w:themeColor="background1" w:themeShade="80"/>
          <w:sz w:val="22"/>
          <w:szCs w:val="28"/>
        </w:rPr>
        <w:t xml:space="preserve"> </w:t>
      </w:r>
    </w:p>
    <w:p w14:paraId="773D83BE" w14:textId="07CA4BA2" w:rsidR="00A436C7" w:rsidRDefault="00A436C7" w:rsidP="0088371A">
      <w:pPr>
        <w:pStyle w:val="ListParagraph"/>
        <w:numPr>
          <w:ilvl w:val="1"/>
          <w:numId w:val="61"/>
        </w:numPr>
        <w:jc w:val="both"/>
        <w:rPr>
          <w:rFonts w:ascii="Avenir Next" w:hAnsi="Avenir Next"/>
          <w:color w:val="808080" w:themeColor="background1" w:themeShade="80"/>
          <w:sz w:val="22"/>
          <w:szCs w:val="28"/>
        </w:rPr>
      </w:pPr>
      <w:r w:rsidRPr="00A436C7">
        <w:rPr>
          <w:rFonts w:ascii="Avenir Next" w:hAnsi="Avenir Next"/>
          <w:color w:val="808080" w:themeColor="background1" w:themeShade="80"/>
          <w:sz w:val="22"/>
          <w:szCs w:val="28"/>
        </w:rPr>
        <w:t xml:space="preserve">Documents </w:t>
      </w:r>
      <w:r>
        <w:rPr>
          <w:rFonts w:ascii="Avenir Next" w:hAnsi="Avenir Next"/>
          <w:color w:val="808080" w:themeColor="background1" w:themeShade="80"/>
          <w:sz w:val="22"/>
          <w:szCs w:val="28"/>
        </w:rPr>
        <w:t>detailing</w:t>
      </w:r>
      <w:r w:rsidRPr="00A436C7">
        <w:rPr>
          <w:rFonts w:ascii="Avenir Next" w:hAnsi="Avenir Next"/>
          <w:color w:val="808080" w:themeColor="background1" w:themeShade="80"/>
          <w:sz w:val="22"/>
          <w:szCs w:val="28"/>
        </w:rPr>
        <w:t xml:space="preserve"> the Cayman Scheme Meeting, including the agenda, attendance records, voting results, and any discussions or modifications made during the meeting, should be submitted to the US court to facilitate understanding of the Cayman restructuring process.</w:t>
      </w:r>
    </w:p>
    <w:p w14:paraId="62B547B8" w14:textId="3E75F192" w:rsidR="00A436C7" w:rsidRPr="004D45E3" w:rsidRDefault="00A436C7" w:rsidP="0088371A">
      <w:pPr>
        <w:pStyle w:val="ListParagraph"/>
        <w:numPr>
          <w:ilvl w:val="1"/>
          <w:numId w:val="61"/>
        </w:numPr>
        <w:jc w:val="both"/>
        <w:rPr>
          <w:rFonts w:ascii="Avenir Next" w:hAnsi="Avenir Next"/>
          <w:color w:val="808080" w:themeColor="background1" w:themeShade="80"/>
          <w:sz w:val="22"/>
          <w:szCs w:val="28"/>
        </w:rPr>
      </w:pPr>
      <w:r w:rsidRPr="00A436C7">
        <w:rPr>
          <w:rFonts w:ascii="Avenir Next" w:hAnsi="Avenir Next"/>
          <w:color w:val="808080" w:themeColor="background1" w:themeShade="80"/>
          <w:sz w:val="22"/>
          <w:szCs w:val="28"/>
        </w:rPr>
        <w:t>A request for a stay of proceedings in the US</w:t>
      </w:r>
      <w:r>
        <w:rPr>
          <w:rFonts w:ascii="Avenir Next" w:hAnsi="Avenir Next"/>
          <w:color w:val="808080" w:themeColor="background1" w:themeShade="80"/>
          <w:sz w:val="22"/>
          <w:szCs w:val="28"/>
        </w:rPr>
        <w:t xml:space="preserve"> should be filed </w:t>
      </w:r>
      <w:r w:rsidRPr="00A436C7">
        <w:rPr>
          <w:rFonts w:ascii="Avenir Next" w:hAnsi="Avenir Next"/>
          <w:color w:val="808080" w:themeColor="background1" w:themeShade="80"/>
          <w:sz w:val="22"/>
          <w:szCs w:val="28"/>
        </w:rPr>
        <w:t>as part of the Chapter 15 recognition proceedings</w:t>
      </w:r>
      <w:r>
        <w:rPr>
          <w:rFonts w:ascii="Avenir Next" w:hAnsi="Avenir Next"/>
          <w:color w:val="808080" w:themeColor="background1" w:themeShade="80"/>
          <w:sz w:val="22"/>
          <w:szCs w:val="28"/>
        </w:rPr>
        <w:t xml:space="preserve"> in an effort to</w:t>
      </w:r>
      <w:r w:rsidRPr="00A436C7">
        <w:rPr>
          <w:rFonts w:ascii="Avenir Next" w:hAnsi="Avenir Next"/>
          <w:color w:val="808080" w:themeColor="background1" w:themeShade="80"/>
          <w:sz w:val="22"/>
          <w:szCs w:val="28"/>
        </w:rPr>
        <w:t xml:space="preserve"> protect Globe Holdings' assets and interests during the restructuring process</w:t>
      </w:r>
      <w:r>
        <w:rPr>
          <w:rFonts w:ascii="Avenir Next" w:hAnsi="Avenir Next"/>
          <w:color w:val="808080" w:themeColor="background1" w:themeShade="80"/>
          <w:sz w:val="22"/>
          <w:szCs w:val="28"/>
        </w:rPr>
        <w:t>.</w:t>
      </w:r>
    </w:p>
    <w:p w14:paraId="12631019" w14:textId="77777777" w:rsidR="0088371A" w:rsidRPr="0088371A" w:rsidRDefault="0088371A" w:rsidP="0088371A">
      <w:pPr>
        <w:jc w:val="both"/>
        <w:rPr>
          <w:rFonts w:ascii="Avenir Next" w:hAnsi="Avenir Next"/>
          <w:color w:val="808080" w:themeColor="background1" w:themeShade="80"/>
          <w:sz w:val="22"/>
          <w:szCs w:val="28"/>
        </w:rPr>
      </w:pPr>
    </w:p>
    <w:p w14:paraId="43A441E9" w14:textId="23529FC9" w:rsidR="00126E19" w:rsidRDefault="00540A57" w:rsidP="00707FC8">
      <w:pPr>
        <w:jc w:val="both"/>
        <w:rPr>
          <w:rFonts w:ascii="Avenir Next" w:hAnsi="Avenir Next"/>
          <w:color w:val="808080" w:themeColor="background1" w:themeShade="80"/>
          <w:sz w:val="22"/>
          <w:szCs w:val="28"/>
          <w:u w:val="single"/>
        </w:rPr>
      </w:pPr>
      <w:r w:rsidRPr="00540A57">
        <w:rPr>
          <w:rFonts w:ascii="Avenir Next" w:hAnsi="Avenir Next"/>
          <w:color w:val="808080" w:themeColor="background1" w:themeShade="80"/>
          <w:sz w:val="22"/>
          <w:szCs w:val="28"/>
          <w:u w:val="single"/>
        </w:rPr>
        <w:t>Relief that should be requested on day one of the filing</w:t>
      </w:r>
      <w:r>
        <w:rPr>
          <w:rFonts w:ascii="Avenir Next" w:hAnsi="Avenir Next"/>
          <w:color w:val="808080" w:themeColor="background1" w:themeShade="80"/>
          <w:sz w:val="22"/>
          <w:szCs w:val="28"/>
          <w:u w:val="single"/>
        </w:rPr>
        <w:t xml:space="preserve"> the recognition application</w:t>
      </w:r>
    </w:p>
    <w:p w14:paraId="716E19D0" w14:textId="686873F9" w:rsidR="00540A57" w:rsidRDefault="00540A57" w:rsidP="00707FC8">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 In order to protect Globe Holdings’ assets and the interests of its creditors, in both the foreign main (Cayman) and foreign non main (US) proceedings, article 19 of the MLCBI empowers the foreign representative to request provisional relief from the first day of the filing. The relief to be requested should include:</w:t>
      </w:r>
    </w:p>
    <w:p w14:paraId="737EC417" w14:textId="6191C695" w:rsidR="00D54FEF" w:rsidRDefault="00D54FEF" w:rsidP="00540A57">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stay of proceedings, i.e., any pending or imminent legal against Globe Holdings. This would prevent creditors from taking individual actions that may undermine restructuring efforts.</w:t>
      </w:r>
    </w:p>
    <w:p w14:paraId="54B5A86A" w14:textId="38E2E52D" w:rsidR="00540A57" w:rsidRDefault="00540A57" w:rsidP="00540A57">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 stay of execution against Global Holding’s assets</w:t>
      </w:r>
    </w:p>
    <w:p w14:paraId="2DA78A7A" w14:textId="6210475E" w:rsidR="007A696E" w:rsidRPr="007A696E" w:rsidRDefault="00540A57" w:rsidP="007A696E">
      <w:pPr>
        <w:pStyle w:val="ListParagraph"/>
        <w:numPr>
          <w:ilvl w:val="0"/>
          <w:numId w:val="62"/>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21 relief such as suspending the right to transfer, encumber or otherwise dispose of the </w:t>
      </w:r>
      <w:r w:rsidR="007A696E">
        <w:rPr>
          <w:rFonts w:ascii="Avenir Next" w:hAnsi="Avenir Next"/>
          <w:color w:val="808080" w:themeColor="background1" w:themeShade="80"/>
          <w:sz w:val="22"/>
          <w:szCs w:val="28"/>
        </w:rPr>
        <w:t>Globe Holding</w:t>
      </w:r>
      <w:r>
        <w:rPr>
          <w:rFonts w:ascii="Avenir Next" w:hAnsi="Avenir Next"/>
          <w:color w:val="808080" w:themeColor="background1" w:themeShade="80"/>
          <w:sz w:val="22"/>
          <w:szCs w:val="28"/>
        </w:rPr>
        <w:t>s</w:t>
      </w:r>
      <w:r w:rsidR="007A696E">
        <w:rPr>
          <w:rFonts w:ascii="Avenir Next" w:hAnsi="Avenir Next"/>
          <w:color w:val="808080" w:themeColor="background1" w:themeShade="80"/>
          <w:sz w:val="22"/>
          <w:szCs w:val="28"/>
        </w:rPr>
        <w:t>’</w:t>
      </w:r>
      <w:r>
        <w:rPr>
          <w:rFonts w:ascii="Avenir Next" w:hAnsi="Avenir Next"/>
          <w:color w:val="808080" w:themeColor="background1" w:themeShade="80"/>
          <w:sz w:val="22"/>
          <w:szCs w:val="28"/>
        </w:rPr>
        <w:t xml:space="preserve"> assets</w:t>
      </w:r>
      <w:r w:rsidR="007A696E">
        <w:rPr>
          <w:rFonts w:ascii="Avenir Next" w:hAnsi="Avenir Next"/>
          <w:color w:val="808080" w:themeColor="background1" w:themeShade="80"/>
          <w:sz w:val="22"/>
          <w:szCs w:val="28"/>
        </w:rPr>
        <w:t>; a</w:t>
      </w:r>
      <w:r w:rsidR="007A696E" w:rsidRPr="007A696E">
        <w:rPr>
          <w:rFonts w:ascii="Avenir Next" w:hAnsi="Avenir Next"/>
          <w:color w:val="808080" w:themeColor="background1" w:themeShade="80"/>
          <w:sz w:val="22"/>
          <w:szCs w:val="28"/>
        </w:rPr>
        <w:t xml:space="preserve">n order providing for the examination of witnesses, taking evidence or delivery of information concerning Globe Holding’s assets, affairs, rights </w:t>
      </w:r>
      <w:proofErr w:type="gramStart"/>
      <w:r w:rsidR="007A696E" w:rsidRPr="007A696E">
        <w:rPr>
          <w:rFonts w:ascii="Avenir Next" w:hAnsi="Avenir Next"/>
          <w:color w:val="808080" w:themeColor="background1" w:themeShade="80"/>
          <w:sz w:val="22"/>
          <w:szCs w:val="28"/>
        </w:rPr>
        <w:t>obligations</w:t>
      </w:r>
      <w:proofErr w:type="gramEnd"/>
      <w:r w:rsidR="007A696E" w:rsidRPr="007A696E">
        <w:rPr>
          <w:rFonts w:ascii="Avenir Next" w:hAnsi="Avenir Next"/>
          <w:color w:val="808080" w:themeColor="background1" w:themeShade="80"/>
          <w:sz w:val="22"/>
          <w:szCs w:val="28"/>
        </w:rPr>
        <w:t xml:space="preserve"> and liabilities</w:t>
      </w:r>
      <w:r w:rsidR="007A696E">
        <w:rPr>
          <w:rFonts w:ascii="Avenir Next" w:hAnsi="Avenir Next"/>
          <w:color w:val="808080" w:themeColor="background1" w:themeShade="80"/>
          <w:sz w:val="22"/>
          <w:szCs w:val="28"/>
        </w:rPr>
        <w:t xml:space="preserve">; </w:t>
      </w:r>
      <w:r w:rsidR="000E1B58">
        <w:rPr>
          <w:rFonts w:ascii="Avenir Next" w:hAnsi="Avenir Next"/>
          <w:color w:val="808080" w:themeColor="background1" w:themeShade="80"/>
          <w:sz w:val="22"/>
          <w:szCs w:val="28"/>
        </w:rPr>
        <w:t xml:space="preserve">and </w:t>
      </w:r>
      <w:r w:rsidR="007A696E">
        <w:rPr>
          <w:rFonts w:ascii="Avenir Next" w:hAnsi="Avenir Next"/>
          <w:color w:val="808080" w:themeColor="background1" w:themeShade="80"/>
          <w:sz w:val="22"/>
          <w:szCs w:val="28"/>
        </w:rPr>
        <w:t xml:space="preserve">any further relief </w:t>
      </w:r>
      <w:r w:rsidR="000E1B58">
        <w:rPr>
          <w:rFonts w:ascii="Avenir Next" w:hAnsi="Avenir Next"/>
          <w:color w:val="808080" w:themeColor="background1" w:themeShade="80"/>
          <w:sz w:val="22"/>
          <w:szCs w:val="28"/>
        </w:rPr>
        <w:t>that would be available to a domestic liquidator under the laws of the enacting State.</w:t>
      </w:r>
    </w:p>
    <w:bookmarkEnd w:id="2"/>
    <w:p w14:paraId="6D8F5E51" w14:textId="77777777" w:rsidR="0077498C" w:rsidRPr="0099435D" w:rsidRDefault="0077498C" w:rsidP="00707FC8">
      <w:pPr>
        <w:jc w:val="both"/>
        <w:rPr>
          <w:rFonts w:ascii="Avenir Next" w:hAnsi="Avenir Next" w:cs="Arial"/>
          <w:color w:val="000000" w:themeColor="text1"/>
          <w:sz w:val="22"/>
          <w:szCs w:val="22"/>
        </w:rPr>
      </w:pPr>
    </w:p>
    <w:bookmarkEnd w:id="1"/>
    <w:p w14:paraId="0CF7B602" w14:textId="0F4B9EC6" w:rsidR="0077498C" w:rsidRPr="0099435D" w:rsidRDefault="00C606C3" w:rsidP="0077498C">
      <w:pPr>
        <w:jc w:val="center"/>
        <w:rPr>
          <w:rFonts w:ascii="Avenir Next Demi Bold" w:hAnsi="Avenir Next Demi Bold" w:cs="Arial"/>
          <w:b/>
          <w:bCs/>
          <w:sz w:val="22"/>
          <w:szCs w:val="22"/>
        </w:rPr>
      </w:pPr>
      <w:r w:rsidRPr="0099435D">
        <w:rPr>
          <w:rFonts w:ascii="Avenir Next Demi Bold" w:hAnsi="Avenir Next Demi Bold" w:cs="Arial"/>
          <w:b/>
          <w:bCs/>
          <w:sz w:val="22"/>
          <w:szCs w:val="22"/>
        </w:rPr>
        <w:t>*</w:t>
      </w:r>
      <w:r w:rsidR="001E25B9" w:rsidRPr="0099435D">
        <w:rPr>
          <w:rFonts w:ascii="Avenir Next Demi Bold" w:hAnsi="Avenir Next Demi Bold" w:cs="Arial"/>
          <w:b/>
          <w:bCs/>
          <w:sz w:val="22"/>
          <w:szCs w:val="22"/>
        </w:rPr>
        <w:t xml:space="preserve"> </w:t>
      </w:r>
      <w:r w:rsidR="0077498C" w:rsidRPr="0099435D">
        <w:rPr>
          <w:rFonts w:ascii="Avenir Next Demi Bold" w:hAnsi="Avenir Next Demi Bold" w:cs="Arial"/>
          <w:b/>
          <w:bCs/>
          <w:sz w:val="22"/>
          <w:szCs w:val="22"/>
        </w:rPr>
        <w:t>End of Assessment</w:t>
      </w:r>
      <w:r w:rsidR="001E25B9" w:rsidRPr="0099435D">
        <w:rPr>
          <w:rFonts w:ascii="Avenir Next Demi Bold" w:hAnsi="Avenir Next Demi Bold" w:cs="Arial"/>
          <w:b/>
          <w:bCs/>
          <w:sz w:val="22"/>
          <w:szCs w:val="22"/>
        </w:rPr>
        <w:t xml:space="preserve"> </w:t>
      </w:r>
      <w:r w:rsidRPr="0099435D">
        <w:rPr>
          <w:rFonts w:ascii="Avenir Next Demi Bold" w:hAnsi="Avenir Next Demi Bold" w:cs="Arial"/>
          <w:b/>
          <w:bCs/>
          <w:sz w:val="22"/>
          <w:szCs w:val="22"/>
        </w:rPr>
        <w:t>*</w:t>
      </w:r>
    </w:p>
    <w:p w14:paraId="722C1D98" w14:textId="3B50A62B" w:rsidR="009B0723" w:rsidRPr="0099435D" w:rsidRDefault="009B0723" w:rsidP="00C606C3">
      <w:pPr>
        <w:rPr>
          <w:rFonts w:ascii="Avenir Next" w:hAnsi="Avenir Next" w:cs="Arial"/>
          <w:sz w:val="22"/>
          <w:szCs w:val="22"/>
        </w:rPr>
      </w:pPr>
      <w:r w:rsidRPr="0099435D">
        <w:rPr>
          <w:rFonts w:ascii="Avenir Next" w:hAnsi="Avenir Next" w:cs="Arial"/>
          <w:sz w:val="22"/>
          <w:szCs w:val="22"/>
        </w:rPr>
        <w:t xml:space="preserve"> </w:t>
      </w:r>
    </w:p>
    <w:p w14:paraId="2A3E344F" w14:textId="77777777" w:rsidR="009B5832" w:rsidRPr="0099435D" w:rsidRDefault="009B5832">
      <w:pPr>
        <w:rPr>
          <w:rFonts w:ascii="Avenir Next" w:hAnsi="Avenir Next" w:cs="Arial"/>
          <w:sz w:val="22"/>
          <w:szCs w:val="22"/>
        </w:rPr>
      </w:pPr>
    </w:p>
    <w:p w14:paraId="189F8A64" w14:textId="77777777" w:rsidR="00E2622D" w:rsidRPr="0099435D" w:rsidRDefault="00E2622D">
      <w:pPr>
        <w:rPr>
          <w:rFonts w:ascii="Avenir Next" w:hAnsi="Avenir Next" w:cs="Arial"/>
          <w:sz w:val="22"/>
          <w:szCs w:val="22"/>
        </w:rPr>
      </w:pPr>
    </w:p>
    <w:sectPr w:rsidR="00E2622D" w:rsidRPr="0099435D" w:rsidSect="00874223">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BC2A" w14:textId="77777777" w:rsidR="00874223" w:rsidRDefault="00874223" w:rsidP="00241B44">
      <w:r>
        <w:separator/>
      </w:r>
    </w:p>
  </w:endnote>
  <w:endnote w:type="continuationSeparator" w:id="0">
    <w:p w14:paraId="14EFC418" w14:textId="77777777" w:rsidR="00874223" w:rsidRDefault="0087422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
    <w:panose1 w:val="020B0703020202020204"/>
    <w:charset w:val="00"/>
    <w:family w:val="swiss"/>
    <w:pitch w:val="variable"/>
    <w:sig w:usb0="800000AF" w:usb1="5000204A" w:usb2="00000000" w:usb3="00000000" w:csb0="0000009B" w:csb1="00000000"/>
  </w:font>
  <w:font w:name="Avenir Next">
    <w:altName w:val="﷽﷽﷽﷽﷽﷽﷽﷽呚䵕"/>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72F1E114" w:rsidR="000300E0" w:rsidRPr="00F77437" w:rsidRDefault="00F77437" w:rsidP="000300E0">
    <w:pPr>
      <w:pStyle w:val="Footer"/>
      <w:ind w:right="360"/>
      <w:rPr>
        <w:rFonts w:ascii="Avenir Next" w:hAnsi="Avenir Next" w:cs="Arial"/>
        <w:sz w:val="22"/>
        <w:szCs w:val="22"/>
      </w:rPr>
    </w:pPr>
    <w:r>
      <w:rPr>
        <w:rFonts w:ascii="Avenir Next" w:hAnsi="Avenir Next" w:cs="Arial"/>
        <w:sz w:val="22"/>
        <w:szCs w:val="22"/>
      </w:rPr>
      <w:t>FC202324-1309</w:t>
    </w:r>
    <w:r w:rsidRPr="00297BDF">
      <w:rPr>
        <w:rFonts w:ascii="Avenir Next" w:hAnsi="Avenir Next" w:cs="Arial"/>
        <w:sz w:val="22"/>
        <w:szCs w:val="22"/>
      </w:rPr>
      <w:t>.</w:t>
    </w:r>
    <w:r>
      <w:rPr>
        <w:rFonts w:ascii="Avenir Next" w:hAnsi="Avenir Next"/>
        <w:sz w:val="22"/>
        <w:szCs w:val="22"/>
      </w:rPr>
      <w:t>a</w:t>
    </w:r>
    <w:r w:rsidR="00B46CE2" w:rsidRPr="00B46CE2">
      <w:rPr>
        <w:rFonts w:ascii="Avenir Next" w:hAnsi="Avenir Next"/>
        <w:sz w:val="22"/>
        <w:szCs w:val="22"/>
      </w:rPr>
      <w:t>ssessment</w:t>
    </w:r>
    <w:r>
      <w:rPr>
        <w:rFonts w:ascii="Avenir Next" w:hAnsi="Avenir Next"/>
        <w:sz w:val="22"/>
        <w:szCs w:val="22"/>
      </w:rPr>
      <w:t xml:space="preserve"> </w:t>
    </w:r>
    <w:r w:rsidR="00B46CE2" w:rsidRPr="00B46CE2">
      <w:rPr>
        <w:rFonts w:ascii="Avenir Next" w:hAnsi="Avenir Next"/>
        <w:sz w:val="22"/>
        <w:szCs w:val="22"/>
      </w:rPr>
      <w: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8B68" w14:textId="77777777" w:rsidR="00874223" w:rsidRDefault="00874223" w:rsidP="00241B44">
      <w:r>
        <w:separator/>
      </w:r>
    </w:p>
  </w:footnote>
  <w:footnote w:type="continuationSeparator" w:id="0">
    <w:p w14:paraId="5BB124EE" w14:textId="77777777" w:rsidR="00874223" w:rsidRDefault="0087422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86D6A"/>
    <w:multiLevelType w:val="hybridMultilevel"/>
    <w:tmpl w:val="D61A596E"/>
    <w:lvl w:ilvl="0" w:tplc="4D86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7621C8"/>
    <w:multiLevelType w:val="hybridMultilevel"/>
    <w:tmpl w:val="6936ACFC"/>
    <w:lvl w:ilvl="0" w:tplc="49E0A37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3446A5"/>
    <w:multiLevelType w:val="hybridMultilevel"/>
    <w:tmpl w:val="385EC8D0"/>
    <w:lvl w:ilvl="0" w:tplc="0809000F">
      <w:start w:val="1"/>
      <w:numFmt w:val="decimal"/>
      <w:lvlText w:val="%1."/>
      <w:lvlJc w:val="left"/>
      <w:pPr>
        <w:ind w:left="72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3B3DBE"/>
    <w:multiLevelType w:val="hybridMultilevel"/>
    <w:tmpl w:val="BFB2B866"/>
    <w:lvl w:ilvl="0" w:tplc="BFB65372">
      <w:start w:val="1"/>
      <w:numFmt w:val="decimal"/>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926701"/>
    <w:multiLevelType w:val="hybridMultilevel"/>
    <w:tmpl w:val="DAE65F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1"/>
  </w:num>
  <w:num w:numId="2" w16cid:durableId="1946495759">
    <w:abstractNumId w:val="60"/>
  </w:num>
  <w:num w:numId="3" w16cid:durableId="1837500537">
    <w:abstractNumId w:val="45"/>
  </w:num>
  <w:num w:numId="4" w16cid:durableId="577205504">
    <w:abstractNumId w:val="55"/>
  </w:num>
  <w:num w:numId="5" w16cid:durableId="587693970">
    <w:abstractNumId w:val="8"/>
  </w:num>
  <w:num w:numId="6" w16cid:durableId="937175523">
    <w:abstractNumId w:val="53"/>
  </w:num>
  <w:num w:numId="7" w16cid:durableId="1654067440">
    <w:abstractNumId w:val="25"/>
  </w:num>
  <w:num w:numId="8" w16cid:durableId="1105736194">
    <w:abstractNumId w:val="47"/>
  </w:num>
  <w:num w:numId="9" w16cid:durableId="337470287">
    <w:abstractNumId w:val="28"/>
  </w:num>
  <w:num w:numId="10" w16cid:durableId="409736686">
    <w:abstractNumId w:val="16"/>
  </w:num>
  <w:num w:numId="11" w16cid:durableId="2113239495">
    <w:abstractNumId w:val="32"/>
  </w:num>
  <w:num w:numId="12" w16cid:durableId="277688465">
    <w:abstractNumId w:val="51"/>
  </w:num>
  <w:num w:numId="13" w16cid:durableId="2058502388">
    <w:abstractNumId w:val="6"/>
  </w:num>
  <w:num w:numId="14" w16cid:durableId="1848598104">
    <w:abstractNumId w:val="41"/>
  </w:num>
  <w:num w:numId="15" w16cid:durableId="634214434">
    <w:abstractNumId w:val="17"/>
  </w:num>
  <w:num w:numId="16" w16cid:durableId="1164055646">
    <w:abstractNumId w:val="18"/>
  </w:num>
  <w:num w:numId="17" w16cid:durableId="4065661">
    <w:abstractNumId w:val="35"/>
  </w:num>
  <w:num w:numId="18" w16cid:durableId="970591766">
    <w:abstractNumId w:val="7"/>
  </w:num>
  <w:num w:numId="19" w16cid:durableId="1299339140">
    <w:abstractNumId w:val="33"/>
  </w:num>
  <w:num w:numId="20" w16cid:durableId="1327175081">
    <w:abstractNumId w:val="59"/>
  </w:num>
  <w:num w:numId="21" w16cid:durableId="2089498112">
    <w:abstractNumId w:val="23"/>
  </w:num>
  <w:num w:numId="22" w16cid:durableId="221064104">
    <w:abstractNumId w:val="50"/>
  </w:num>
  <w:num w:numId="23" w16cid:durableId="860243873">
    <w:abstractNumId w:val="57"/>
  </w:num>
  <w:num w:numId="24" w16cid:durableId="1555506834">
    <w:abstractNumId w:val="49"/>
  </w:num>
  <w:num w:numId="25" w16cid:durableId="1954677308">
    <w:abstractNumId w:val="39"/>
  </w:num>
  <w:num w:numId="26" w16cid:durableId="998270126">
    <w:abstractNumId w:val="58"/>
  </w:num>
  <w:num w:numId="27" w16cid:durableId="657656171">
    <w:abstractNumId w:val="54"/>
  </w:num>
  <w:num w:numId="28" w16cid:durableId="1116829249">
    <w:abstractNumId w:val="12"/>
  </w:num>
  <w:num w:numId="29" w16cid:durableId="1055274873">
    <w:abstractNumId w:val="13"/>
  </w:num>
  <w:num w:numId="30" w16cid:durableId="790785319">
    <w:abstractNumId w:val="36"/>
  </w:num>
  <w:num w:numId="31" w16cid:durableId="781922295">
    <w:abstractNumId w:val="4"/>
  </w:num>
  <w:num w:numId="32" w16cid:durableId="268047206">
    <w:abstractNumId w:val="38"/>
  </w:num>
  <w:num w:numId="33" w16cid:durableId="198930779">
    <w:abstractNumId w:val="0"/>
  </w:num>
  <w:num w:numId="34" w16cid:durableId="480577945">
    <w:abstractNumId w:val="46"/>
  </w:num>
  <w:num w:numId="35" w16cid:durableId="984242224">
    <w:abstractNumId w:val="27"/>
  </w:num>
  <w:num w:numId="36" w16cid:durableId="485898662">
    <w:abstractNumId w:val="48"/>
  </w:num>
  <w:num w:numId="37" w16cid:durableId="1147433143">
    <w:abstractNumId w:val="30"/>
  </w:num>
  <w:num w:numId="38" w16cid:durableId="827285019">
    <w:abstractNumId w:val="43"/>
  </w:num>
  <w:num w:numId="39" w16cid:durableId="128666775">
    <w:abstractNumId w:val="5"/>
  </w:num>
  <w:num w:numId="40" w16cid:durableId="1339426664">
    <w:abstractNumId w:val="26"/>
  </w:num>
  <w:num w:numId="41" w16cid:durableId="1969971734">
    <w:abstractNumId w:val="52"/>
  </w:num>
  <w:num w:numId="42" w16cid:durableId="368453801">
    <w:abstractNumId w:val="22"/>
  </w:num>
  <w:num w:numId="43" w16cid:durableId="51392340">
    <w:abstractNumId w:val="37"/>
  </w:num>
  <w:num w:numId="44" w16cid:durableId="1531332188">
    <w:abstractNumId w:val="15"/>
  </w:num>
  <w:num w:numId="45" w16cid:durableId="8337133">
    <w:abstractNumId w:val="14"/>
  </w:num>
  <w:num w:numId="46" w16cid:durableId="1612931796">
    <w:abstractNumId w:val="42"/>
  </w:num>
  <w:num w:numId="47" w16cid:durableId="89930162">
    <w:abstractNumId w:val="24"/>
  </w:num>
  <w:num w:numId="48" w16cid:durableId="1477838578">
    <w:abstractNumId w:val="10"/>
  </w:num>
  <w:num w:numId="49" w16cid:durableId="2073384460">
    <w:abstractNumId w:val="56"/>
  </w:num>
  <w:num w:numId="50" w16cid:durableId="59720369">
    <w:abstractNumId w:val="31"/>
  </w:num>
  <w:num w:numId="51" w16cid:durableId="1379276728">
    <w:abstractNumId w:val="11"/>
  </w:num>
  <w:num w:numId="52" w16cid:durableId="921179279">
    <w:abstractNumId w:val="20"/>
  </w:num>
  <w:num w:numId="53" w16cid:durableId="1060514793">
    <w:abstractNumId w:val="29"/>
  </w:num>
  <w:num w:numId="54" w16cid:durableId="64230155">
    <w:abstractNumId w:val="3"/>
  </w:num>
  <w:num w:numId="55" w16cid:durableId="1681084025">
    <w:abstractNumId w:val="2"/>
  </w:num>
  <w:num w:numId="56" w16cid:durableId="1275090443">
    <w:abstractNumId w:val="19"/>
  </w:num>
  <w:num w:numId="57" w16cid:durableId="269969236">
    <w:abstractNumId w:val="44"/>
  </w:num>
  <w:num w:numId="58" w16cid:durableId="150566800">
    <w:abstractNumId w:val="9"/>
  </w:num>
  <w:num w:numId="59" w16cid:durableId="453715802">
    <w:abstractNumId w:val="40"/>
  </w:num>
  <w:num w:numId="60" w16cid:durableId="1391343680">
    <w:abstractNumId w:val="21"/>
  </w:num>
  <w:num w:numId="61" w16cid:durableId="1782726443">
    <w:abstractNumId w:val="34"/>
  </w:num>
  <w:num w:numId="62" w16cid:durableId="1833183880">
    <w:abstractNumId w:val="6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E0C"/>
    <w:rsid w:val="000077DD"/>
    <w:rsid w:val="00010BA0"/>
    <w:rsid w:val="00011778"/>
    <w:rsid w:val="0001365B"/>
    <w:rsid w:val="00020557"/>
    <w:rsid w:val="0002226D"/>
    <w:rsid w:val="000232A1"/>
    <w:rsid w:val="000250C7"/>
    <w:rsid w:val="00025CCF"/>
    <w:rsid w:val="00025F28"/>
    <w:rsid w:val="000300E0"/>
    <w:rsid w:val="0003114A"/>
    <w:rsid w:val="000352C1"/>
    <w:rsid w:val="0003619C"/>
    <w:rsid w:val="0003743B"/>
    <w:rsid w:val="00037621"/>
    <w:rsid w:val="000443A8"/>
    <w:rsid w:val="00044D46"/>
    <w:rsid w:val="00045088"/>
    <w:rsid w:val="00045904"/>
    <w:rsid w:val="000464F7"/>
    <w:rsid w:val="0005141D"/>
    <w:rsid w:val="00055C78"/>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147F"/>
    <w:rsid w:val="000C6BB9"/>
    <w:rsid w:val="000C72DD"/>
    <w:rsid w:val="000D32A9"/>
    <w:rsid w:val="000D55A8"/>
    <w:rsid w:val="000E1B58"/>
    <w:rsid w:val="000E4841"/>
    <w:rsid w:val="000E6325"/>
    <w:rsid w:val="000F1677"/>
    <w:rsid w:val="000F3D6C"/>
    <w:rsid w:val="000F52CC"/>
    <w:rsid w:val="000F579C"/>
    <w:rsid w:val="00100E8F"/>
    <w:rsid w:val="00101707"/>
    <w:rsid w:val="00101A9E"/>
    <w:rsid w:val="00110069"/>
    <w:rsid w:val="00114082"/>
    <w:rsid w:val="0011473D"/>
    <w:rsid w:val="00115C85"/>
    <w:rsid w:val="00123855"/>
    <w:rsid w:val="00126A4D"/>
    <w:rsid w:val="00126E19"/>
    <w:rsid w:val="001374D8"/>
    <w:rsid w:val="00140E0A"/>
    <w:rsid w:val="0014171F"/>
    <w:rsid w:val="0014622C"/>
    <w:rsid w:val="00151F58"/>
    <w:rsid w:val="00152348"/>
    <w:rsid w:val="00152845"/>
    <w:rsid w:val="001539D8"/>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242D"/>
    <w:rsid w:val="001966D9"/>
    <w:rsid w:val="001A24E7"/>
    <w:rsid w:val="001A2B78"/>
    <w:rsid w:val="001A7E9A"/>
    <w:rsid w:val="001B0F70"/>
    <w:rsid w:val="001B5016"/>
    <w:rsid w:val="001C0188"/>
    <w:rsid w:val="001C45FC"/>
    <w:rsid w:val="001D02C5"/>
    <w:rsid w:val="001D4862"/>
    <w:rsid w:val="001D61BB"/>
    <w:rsid w:val="001E25B9"/>
    <w:rsid w:val="001E49E0"/>
    <w:rsid w:val="001E4F5D"/>
    <w:rsid w:val="001E60C3"/>
    <w:rsid w:val="001E6F2C"/>
    <w:rsid w:val="001E7B5A"/>
    <w:rsid w:val="001F7412"/>
    <w:rsid w:val="00200FDD"/>
    <w:rsid w:val="00201874"/>
    <w:rsid w:val="00201877"/>
    <w:rsid w:val="00202133"/>
    <w:rsid w:val="0020264E"/>
    <w:rsid w:val="0020725B"/>
    <w:rsid w:val="00215302"/>
    <w:rsid w:val="002175BA"/>
    <w:rsid w:val="0022599E"/>
    <w:rsid w:val="00227C5E"/>
    <w:rsid w:val="002305E8"/>
    <w:rsid w:val="0023198D"/>
    <w:rsid w:val="0023219E"/>
    <w:rsid w:val="0023317E"/>
    <w:rsid w:val="00234F2C"/>
    <w:rsid w:val="00240B0E"/>
    <w:rsid w:val="0024116D"/>
    <w:rsid w:val="00241B44"/>
    <w:rsid w:val="00245EFB"/>
    <w:rsid w:val="00250E19"/>
    <w:rsid w:val="0025386E"/>
    <w:rsid w:val="002539D7"/>
    <w:rsid w:val="00257437"/>
    <w:rsid w:val="0026206E"/>
    <w:rsid w:val="002626F8"/>
    <w:rsid w:val="002638B0"/>
    <w:rsid w:val="0026455E"/>
    <w:rsid w:val="00264FFF"/>
    <w:rsid w:val="002650D7"/>
    <w:rsid w:val="002654E8"/>
    <w:rsid w:val="0026647A"/>
    <w:rsid w:val="002668D3"/>
    <w:rsid w:val="002675BE"/>
    <w:rsid w:val="0027299F"/>
    <w:rsid w:val="00276913"/>
    <w:rsid w:val="0028135B"/>
    <w:rsid w:val="00282480"/>
    <w:rsid w:val="00284AB3"/>
    <w:rsid w:val="00284CF5"/>
    <w:rsid w:val="00284EBE"/>
    <w:rsid w:val="0029433F"/>
    <w:rsid w:val="00294829"/>
    <w:rsid w:val="00294F3B"/>
    <w:rsid w:val="0029690F"/>
    <w:rsid w:val="002A1EEC"/>
    <w:rsid w:val="002A29FB"/>
    <w:rsid w:val="002A2A60"/>
    <w:rsid w:val="002B1C45"/>
    <w:rsid w:val="002C13C8"/>
    <w:rsid w:val="002C1592"/>
    <w:rsid w:val="002C3547"/>
    <w:rsid w:val="002C6C31"/>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046A9"/>
    <w:rsid w:val="00312911"/>
    <w:rsid w:val="003144EF"/>
    <w:rsid w:val="003148CA"/>
    <w:rsid w:val="00315506"/>
    <w:rsid w:val="003220BA"/>
    <w:rsid w:val="00322F3B"/>
    <w:rsid w:val="00323940"/>
    <w:rsid w:val="00326292"/>
    <w:rsid w:val="00326415"/>
    <w:rsid w:val="00330937"/>
    <w:rsid w:val="00330F31"/>
    <w:rsid w:val="0033442A"/>
    <w:rsid w:val="00334648"/>
    <w:rsid w:val="00334F84"/>
    <w:rsid w:val="0033768C"/>
    <w:rsid w:val="00337938"/>
    <w:rsid w:val="00340769"/>
    <w:rsid w:val="00341AA6"/>
    <w:rsid w:val="00342459"/>
    <w:rsid w:val="003427B9"/>
    <w:rsid w:val="00346B16"/>
    <w:rsid w:val="00361A0A"/>
    <w:rsid w:val="00365354"/>
    <w:rsid w:val="0036565C"/>
    <w:rsid w:val="0036625E"/>
    <w:rsid w:val="0036760B"/>
    <w:rsid w:val="00367D27"/>
    <w:rsid w:val="00370E96"/>
    <w:rsid w:val="003732E1"/>
    <w:rsid w:val="00373DB5"/>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B66E4"/>
    <w:rsid w:val="003C089D"/>
    <w:rsid w:val="003C4471"/>
    <w:rsid w:val="003C66B1"/>
    <w:rsid w:val="003D0A6D"/>
    <w:rsid w:val="003E0B16"/>
    <w:rsid w:val="003E67D1"/>
    <w:rsid w:val="003E7BBE"/>
    <w:rsid w:val="003F271F"/>
    <w:rsid w:val="00405DC1"/>
    <w:rsid w:val="0040710D"/>
    <w:rsid w:val="0041139B"/>
    <w:rsid w:val="004137C3"/>
    <w:rsid w:val="00413D3A"/>
    <w:rsid w:val="00414029"/>
    <w:rsid w:val="00415F1F"/>
    <w:rsid w:val="00417B0F"/>
    <w:rsid w:val="0042108F"/>
    <w:rsid w:val="00422242"/>
    <w:rsid w:val="00424D07"/>
    <w:rsid w:val="00427ACB"/>
    <w:rsid w:val="00430FED"/>
    <w:rsid w:val="00432179"/>
    <w:rsid w:val="00434292"/>
    <w:rsid w:val="00434A8C"/>
    <w:rsid w:val="00435583"/>
    <w:rsid w:val="00436884"/>
    <w:rsid w:val="00437297"/>
    <w:rsid w:val="00443403"/>
    <w:rsid w:val="00444284"/>
    <w:rsid w:val="00445CE6"/>
    <w:rsid w:val="00447FE6"/>
    <w:rsid w:val="004534C2"/>
    <w:rsid w:val="004535BF"/>
    <w:rsid w:val="0045446F"/>
    <w:rsid w:val="0045683E"/>
    <w:rsid w:val="0047025B"/>
    <w:rsid w:val="00491675"/>
    <w:rsid w:val="00493855"/>
    <w:rsid w:val="0049508F"/>
    <w:rsid w:val="004A171E"/>
    <w:rsid w:val="004A5195"/>
    <w:rsid w:val="004A57DD"/>
    <w:rsid w:val="004A7B51"/>
    <w:rsid w:val="004A7D71"/>
    <w:rsid w:val="004A7EF3"/>
    <w:rsid w:val="004B11FD"/>
    <w:rsid w:val="004B23A2"/>
    <w:rsid w:val="004B4CDE"/>
    <w:rsid w:val="004C4E97"/>
    <w:rsid w:val="004D1A5A"/>
    <w:rsid w:val="004D2FFF"/>
    <w:rsid w:val="004D3721"/>
    <w:rsid w:val="004D45E3"/>
    <w:rsid w:val="004D64F9"/>
    <w:rsid w:val="004E0549"/>
    <w:rsid w:val="004E1674"/>
    <w:rsid w:val="004E2E92"/>
    <w:rsid w:val="004E30B0"/>
    <w:rsid w:val="004E622C"/>
    <w:rsid w:val="004F1C44"/>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A57"/>
    <w:rsid w:val="00540B44"/>
    <w:rsid w:val="00540E3A"/>
    <w:rsid w:val="00544127"/>
    <w:rsid w:val="00544273"/>
    <w:rsid w:val="005463A9"/>
    <w:rsid w:val="00547993"/>
    <w:rsid w:val="00553EB2"/>
    <w:rsid w:val="00555007"/>
    <w:rsid w:val="00556777"/>
    <w:rsid w:val="0055688E"/>
    <w:rsid w:val="00560534"/>
    <w:rsid w:val="0056391B"/>
    <w:rsid w:val="005650E2"/>
    <w:rsid w:val="00565292"/>
    <w:rsid w:val="0056535A"/>
    <w:rsid w:val="00565635"/>
    <w:rsid w:val="00565DEE"/>
    <w:rsid w:val="005668D2"/>
    <w:rsid w:val="00567AD7"/>
    <w:rsid w:val="00567F31"/>
    <w:rsid w:val="00573E73"/>
    <w:rsid w:val="00575B2D"/>
    <w:rsid w:val="005833D0"/>
    <w:rsid w:val="005846F3"/>
    <w:rsid w:val="0058622F"/>
    <w:rsid w:val="00587461"/>
    <w:rsid w:val="00590023"/>
    <w:rsid w:val="00592F82"/>
    <w:rsid w:val="005955F8"/>
    <w:rsid w:val="00597652"/>
    <w:rsid w:val="005A0CCA"/>
    <w:rsid w:val="005A4E27"/>
    <w:rsid w:val="005A726D"/>
    <w:rsid w:val="005B67AC"/>
    <w:rsid w:val="005C2C94"/>
    <w:rsid w:val="005C36BC"/>
    <w:rsid w:val="005C4865"/>
    <w:rsid w:val="005D43E0"/>
    <w:rsid w:val="005D58A3"/>
    <w:rsid w:val="005E1B79"/>
    <w:rsid w:val="005E5C28"/>
    <w:rsid w:val="005E73A2"/>
    <w:rsid w:val="005F026D"/>
    <w:rsid w:val="005F21F4"/>
    <w:rsid w:val="005F2D0B"/>
    <w:rsid w:val="005F4B31"/>
    <w:rsid w:val="005F6A90"/>
    <w:rsid w:val="00610388"/>
    <w:rsid w:val="00610BD4"/>
    <w:rsid w:val="00612CA5"/>
    <w:rsid w:val="006153EC"/>
    <w:rsid w:val="00621A17"/>
    <w:rsid w:val="00622586"/>
    <w:rsid w:val="00622C2B"/>
    <w:rsid w:val="00622DCB"/>
    <w:rsid w:val="00627CC9"/>
    <w:rsid w:val="00627E7B"/>
    <w:rsid w:val="00630542"/>
    <w:rsid w:val="00632E44"/>
    <w:rsid w:val="00634622"/>
    <w:rsid w:val="00636808"/>
    <w:rsid w:val="006407EF"/>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0357"/>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2DD4"/>
    <w:rsid w:val="00764DB0"/>
    <w:rsid w:val="00766F8A"/>
    <w:rsid w:val="0076764D"/>
    <w:rsid w:val="0077498C"/>
    <w:rsid w:val="00777183"/>
    <w:rsid w:val="00784128"/>
    <w:rsid w:val="00784B4B"/>
    <w:rsid w:val="007854ED"/>
    <w:rsid w:val="00793173"/>
    <w:rsid w:val="00797CD0"/>
    <w:rsid w:val="007A0A67"/>
    <w:rsid w:val="007A696E"/>
    <w:rsid w:val="007B3AC7"/>
    <w:rsid w:val="007B497A"/>
    <w:rsid w:val="007C1FCC"/>
    <w:rsid w:val="007C32A8"/>
    <w:rsid w:val="007C3FE5"/>
    <w:rsid w:val="007C6201"/>
    <w:rsid w:val="007C6988"/>
    <w:rsid w:val="007D28A1"/>
    <w:rsid w:val="007D7C92"/>
    <w:rsid w:val="007E1154"/>
    <w:rsid w:val="007E6BA4"/>
    <w:rsid w:val="007E7678"/>
    <w:rsid w:val="007F2F0C"/>
    <w:rsid w:val="007F41F8"/>
    <w:rsid w:val="007F5DAD"/>
    <w:rsid w:val="007F60D0"/>
    <w:rsid w:val="0080454E"/>
    <w:rsid w:val="00804C32"/>
    <w:rsid w:val="00806302"/>
    <w:rsid w:val="00807119"/>
    <w:rsid w:val="00812AFE"/>
    <w:rsid w:val="00815FCC"/>
    <w:rsid w:val="00817D57"/>
    <w:rsid w:val="00822764"/>
    <w:rsid w:val="008241C4"/>
    <w:rsid w:val="0082483F"/>
    <w:rsid w:val="008264CB"/>
    <w:rsid w:val="008279C0"/>
    <w:rsid w:val="00835FD1"/>
    <w:rsid w:val="0084683C"/>
    <w:rsid w:val="008512FA"/>
    <w:rsid w:val="00853A74"/>
    <w:rsid w:val="00857763"/>
    <w:rsid w:val="00860E61"/>
    <w:rsid w:val="00867409"/>
    <w:rsid w:val="00867A8F"/>
    <w:rsid w:val="008723F3"/>
    <w:rsid w:val="00872EA1"/>
    <w:rsid w:val="00874223"/>
    <w:rsid w:val="00881DE6"/>
    <w:rsid w:val="0088371A"/>
    <w:rsid w:val="008837A6"/>
    <w:rsid w:val="00885878"/>
    <w:rsid w:val="0089145D"/>
    <w:rsid w:val="00893A03"/>
    <w:rsid w:val="008A0C6E"/>
    <w:rsid w:val="008A46CF"/>
    <w:rsid w:val="008A4DF2"/>
    <w:rsid w:val="008A6CFE"/>
    <w:rsid w:val="008A7470"/>
    <w:rsid w:val="008B1A08"/>
    <w:rsid w:val="008B2DE3"/>
    <w:rsid w:val="008B5333"/>
    <w:rsid w:val="008B6223"/>
    <w:rsid w:val="008C66E0"/>
    <w:rsid w:val="008C67CA"/>
    <w:rsid w:val="008C6EFC"/>
    <w:rsid w:val="008E2DFA"/>
    <w:rsid w:val="008E3339"/>
    <w:rsid w:val="008E549B"/>
    <w:rsid w:val="008F18EF"/>
    <w:rsid w:val="008F20FC"/>
    <w:rsid w:val="008F2B24"/>
    <w:rsid w:val="008F5FFE"/>
    <w:rsid w:val="0090421A"/>
    <w:rsid w:val="00905A43"/>
    <w:rsid w:val="00907DC2"/>
    <w:rsid w:val="009109B6"/>
    <w:rsid w:val="00912C79"/>
    <w:rsid w:val="00914D72"/>
    <w:rsid w:val="009206FB"/>
    <w:rsid w:val="009260A2"/>
    <w:rsid w:val="009344C1"/>
    <w:rsid w:val="00942123"/>
    <w:rsid w:val="00951031"/>
    <w:rsid w:val="0095207B"/>
    <w:rsid w:val="0095316E"/>
    <w:rsid w:val="00953C5B"/>
    <w:rsid w:val="00954461"/>
    <w:rsid w:val="00956085"/>
    <w:rsid w:val="00957951"/>
    <w:rsid w:val="00957F1B"/>
    <w:rsid w:val="00962045"/>
    <w:rsid w:val="00967EDA"/>
    <w:rsid w:val="00970897"/>
    <w:rsid w:val="00972438"/>
    <w:rsid w:val="0097337E"/>
    <w:rsid w:val="00980314"/>
    <w:rsid w:val="009816D0"/>
    <w:rsid w:val="00991428"/>
    <w:rsid w:val="00992676"/>
    <w:rsid w:val="00992956"/>
    <w:rsid w:val="0099435D"/>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3CA7"/>
    <w:rsid w:val="009E4DE3"/>
    <w:rsid w:val="00A047EE"/>
    <w:rsid w:val="00A114EA"/>
    <w:rsid w:val="00A153F7"/>
    <w:rsid w:val="00A16970"/>
    <w:rsid w:val="00A2274A"/>
    <w:rsid w:val="00A235B7"/>
    <w:rsid w:val="00A27A7A"/>
    <w:rsid w:val="00A407EF"/>
    <w:rsid w:val="00A436C7"/>
    <w:rsid w:val="00A46B4C"/>
    <w:rsid w:val="00A5117B"/>
    <w:rsid w:val="00A54000"/>
    <w:rsid w:val="00A54689"/>
    <w:rsid w:val="00A60074"/>
    <w:rsid w:val="00A6627C"/>
    <w:rsid w:val="00A6649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0E59"/>
    <w:rsid w:val="00AD3FEA"/>
    <w:rsid w:val="00AD4715"/>
    <w:rsid w:val="00AD7BBD"/>
    <w:rsid w:val="00AF228E"/>
    <w:rsid w:val="00AF302B"/>
    <w:rsid w:val="00B04137"/>
    <w:rsid w:val="00B1112C"/>
    <w:rsid w:val="00B11D19"/>
    <w:rsid w:val="00B12936"/>
    <w:rsid w:val="00B12C2D"/>
    <w:rsid w:val="00B14819"/>
    <w:rsid w:val="00B15031"/>
    <w:rsid w:val="00B16B65"/>
    <w:rsid w:val="00B17AA9"/>
    <w:rsid w:val="00B232E2"/>
    <w:rsid w:val="00B263D0"/>
    <w:rsid w:val="00B32DE4"/>
    <w:rsid w:val="00B33578"/>
    <w:rsid w:val="00B370C3"/>
    <w:rsid w:val="00B411AE"/>
    <w:rsid w:val="00B413F5"/>
    <w:rsid w:val="00B457BF"/>
    <w:rsid w:val="00B46CE2"/>
    <w:rsid w:val="00B565DD"/>
    <w:rsid w:val="00B60190"/>
    <w:rsid w:val="00B61419"/>
    <w:rsid w:val="00B61472"/>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D7FF1"/>
    <w:rsid w:val="00BE1A50"/>
    <w:rsid w:val="00BF50F7"/>
    <w:rsid w:val="00C00111"/>
    <w:rsid w:val="00C02F29"/>
    <w:rsid w:val="00C10C13"/>
    <w:rsid w:val="00C13866"/>
    <w:rsid w:val="00C17111"/>
    <w:rsid w:val="00C20747"/>
    <w:rsid w:val="00C20AFE"/>
    <w:rsid w:val="00C22A25"/>
    <w:rsid w:val="00C23B79"/>
    <w:rsid w:val="00C26DE0"/>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4C75"/>
    <w:rsid w:val="00C668B6"/>
    <w:rsid w:val="00C67ECE"/>
    <w:rsid w:val="00C7161B"/>
    <w:rsid w:val="00C72848"/>
    <w:rsid w:val="00C7736C"/>
    <w:rsid w:val="00C82D87"/>
    <w:rsid w:val="00C841ED"/>
    <w:rsid w:val="00C85F17"/>
    <w:rsid w:val="00C8712A"/>
    <w:rsid w:val="00C91324"/>
    <w:rsid w:val="00C914F7"/>
    <w:rsid w:val="00C93B38"/>
    <w:rsid w:val="00C963D3"/>
    <w:rsid w:val="00CA6E0D"/>
    <w:rsid w:val="00CB2CBB"/>
    <w:rsid w:val="00CB56CE"/>
    <w:rsid w:val="00CB7CAC"/>
    <w:rsid w:val="00CC0EA0"/>
    <w:rsid w:val="00CC5335"/>
    <w:rsid w:val="00CC5BA4"/>
    <w:rsid w:val="00CC6F8E"/>
    <w:rsid w:val="00CC70BB"/>
    <w:rsid w:val="00CD3420"/>
    <w:rsid w:val="00CD4998"/>
    <w:rsid w:val="00CE1035"/>
    <w:rsid w:val="00CE2A6A"/>
    <w:rsid w:val="00CF2819"/>
    <w:rsid w:val="00CF4F9D"/>
    <w:rsid w:val="00CF70DC"/>
    <w:rsid w:val="00D044DA"/>
    <w:rsid w:val="00D148DC"/>
    <w:rsid w:val="00D17FDC"/>
    <w:rsid w:val="00D3060A"/>
    <w:rsid w:val="00D444C5"/>
    <w:rsid w:val="00D45AEA"/>
    <w:rsid w:val="00D5234D"/>
    <w:rsid w:val="00D5244F"/>
    <w:rsid w:val="00D52C81"/>
    <w:rsid w:val="00D52E4F"/>
    <w:rsid w:val="00D54FEF"/>
    <w:rsid w:val="00D56A37"/>
    <w:rsid w:val="00D57202"/>
    <w:rsid w:val="00D6386E"/>
    <w:rsid w:val="00D63EFD"/>
    <w:rsid w:val="00D64826"/>
    <w:rsid w:val="00D652F2"/>
    <w:rsid w:val="00D7080A"/>
    <w:rsid w:val="00D80DF2"/>
    <w:rsid w:val="00D84150"/>
    <w:rsid w:val="00D844BF"/>
    <w:rsid w:val="00D84752"/>
    <w:rsid w:val="00D85AB0"/>
    <w:rsid w:val="00D86B3B"/>
    <w:rsid w:val="00D8748A"/>
    <w:rsid w:val="00D93196"/>
    <w:rsid w:val="00D94A4D"/>
    <w:rsid w:val="00D97A93"/>
    <w:rsid w:val="00DA1083"/>
    <w:rsid w:val="00DA26C8"/>
    <w:rsid w:val="00DA7389"/>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4512"/>
    <w:rsid w:val="00E40664"/>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B6BA9"/>
    <w:rsid w:val="00EC0766"/>
    <w:rsid w:val="00EC2AEA"/>
    <w:rsid w:val="00EC7B11"/>
    <w:rsid w:val="00EC7F95"/>
    <w:rsid w:val="00ED0BC4"/>
    <w:rsid w:val="00ED3771"/>
    <w:rsid w:val="00ED4AB7"/>
    <w:rsid w:val="00ED6A32"/>
    <w:rsid w:val="00EE4971"/>
    <w:rsid w:val="00EF090E"/>
    <w:rsid w:val="00F033DA"/>
    <w:rsid w:val="00F11AAB"/>
    <w:rsid w:val="00F11E47"/>
    <w:rsid w:val="00F13FB1"/>
    <w:rsid w:val="00F17BC1"/>
    <w:rsid w:val="00F17C87"/>
    <w:rsid w:val="00F20272"/>
    <w:rsid w:val="00F223E7"/>
    <w:rsid w:val="00F2288D"/>
    <w:rsid w:val="00F25779"/>
    <w:rsid w:val="00F2750A"/>
    <w:rsid w:val="00F27CD8"/>
    <w:rsid w:val="00F301EF"/>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77437"/>
    <w:rsid w:val="00F77C61"/>
    <w:rsid w:val="00F83E76"/>
    <w:rsid w:val="00F863F4"/>
    <w:rsid w:val="00F87BEA"/>
    <w:rsid w:val="00F90A57"/>
    <w:rsid w:val="00F97C5B"/>
    <w:rsid w:val="00FA05D2"/>
    <w:rsid w:val="00FA20B3"/>
    <w:rsid w:val="00FA2BDF"/>
    <w:rsid w:val="00FA359A"/>
    <w:rsid w:val="00FA3D50"/>
    <w:rsid w:val="00FB009F"/>
    <w:rsid w:val="00FB25B0"/>
    <w:rsid w:val="00FB6136"/>
    <w:rsid w:val="00FC374A"/>
    <w:rsid w:val="00FC7B47"/>
    <w:rsid w:val="00FD035C"/>
    <w:rsid w:val="00FD0CF0"/>
    <w:rsid w:val="00FD1A35"/>
    <w:rsid w:val="00FD1FE6"/>
    <w:rsid w:val="00FD36C5"/>
    <w:rsid w:val="00FD428C"/>
    <w:rsid w:val="00FD6310"/>
    <w:rsid w:val="00FD7C7B"/>
    <w:rsid w:val="00FD7FD0"/>
    <w:rsid w:val="00FE1D12"/>
    <w:rsid w:val="00FE2122"/>
    <w:rsid w:val="00FE2A86"/>
    <w:rsid w:val="00FF0DB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FC0F6810-1815-4B04-A714-2F6E45E3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6168</Words>
  <Characters>35161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Jodi-Ann Stephenson</cp:lastModifiedBy>
  <cp:revision>3</cp:revision>
  <cp:lastPrinted>2019-08-27T05:42:00Z</cp:lastPrinted>
  <dcterms:created xsi:type="dcterms:W3CDTF">2024-02-29T01:27:00Z</dcterms:created>
  <dcterms:modified xsi:type="dcterms:W3CDTF">2024-03-01T22:19:00Z</dcterms:modified>
</cp:coreProperties>
</file>