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5E3145" w:rsidRDefault="00AE5B6F" w:rsidP="00B04033">
      <w:pPr>
        <w:pStyle w:val="ListParagraph"/>
        <w:numPr>
          <w:ilvl w:val="0"/>
          <w:numId w:val="1"/>
        </w:numPr>
        <w:ind w:left="426"/>
        <w:jc w:val="both"/>
        <w:rPr>
          <w:rFonts w:ascii="Avenir Next" w:hAnsi="Avenir Next" w:cs="Arial"/>
          <w:sz w:val="22"/>
          <w:szCs w:val="22"/>
          <w:highlight w:val="yellow"/>
          <w:lang w:val="en-GB"/>
        </w:rPr>
      </w:pPr>
      <w:r w:rsidRPr="005E3145">
        <w:rPr>
          <w:rFonts w:ascii="Avenir Next" w:hAnsi="Avenir Next" w:cs="Arial"/>
          <w:sz w:val="22"/>
          <w:szCs w:val="22"/>
          <w:highlight w:val="yellow"/>
          <w:lang w:val="en-GB"/>
        </w:rPr>
        <w:t>w</w:t>
      </w:r>
      <w:r w:rsidR="00C91062" w:rsidRPr="005E3145">
        <w:rPr>
          <w:rFonts w:ascii="Avenir Next" w:hAnsi="Avenir Next" w:cs="Arial"/>
          <w:sz w:val="22"/>
          <w:szCs w:val="22"/>
          <w:highlight w:val="yellow"/>
          <w:lang w:val="en-GB"/>
        </w:rPr>
        <w:t xml:space="preserve">ithin </w:t>
      </w:r>
      <w:r w:rsidR="00733A34" w:rsidRPr="005E3145">
        <w:rPr>
          <w:rFonts w:ascii="Avenir Next" w:hAnsi="Avenir Next" w:cs="Arial"/>
          <w:sz w:val="22"/>
          <w:szCs w:val="22"/>
          <w:highlight w:val="yellow"/>
          <w:lang w:val="en-GB"/>
        </w:rPr>
        <w:t>eight</w:t>
      </w:r>
      <w:r w:rsidR="00C91062" w:rsidRPr="005E3145">
        <w:rPr>
          <w:rFonts w:ascii="Avenir Next" w:hAnsi="Avenir Next" w:cs="Arial"/>
          <w:sz w:val="22"/>
          <w:szCs w:val="22"/>
          <w:highlight w:val="yellow"/>
          <w:lang w:val="en-GB"/>
        </w:rPr>
        <w:t xml:space="preserve"> weeks of the commencement of the administration</w:t>
      </w:r>
      <w:r w:rsidR="00763348" w:rsidRPr="005E3145">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BD7778" w:rsidRDefault="00AE5B6F" w:rsidP="00B04033">
      <w:pPr>
        <w:pStyle w:val="ListParagraph"/>
        <w:numPr>
          <w:ilvl w:val="0"/>
          <w:numId w:val="1"/>
        </w:numPr>
        <w:ind w:left="426"/>
        <w:jc w:val="both"/>
        <w:rPr>
          <w:rFonts w:ascii="Avenir Next" w:hAnsi="Avenir Next" w:cs="Arial"/>
          <w:sz w:val="22"/>
          <w:szCs w:val="22"/>
          <w:lang w:val="en-GB"/>
        </w:rPr>
      </w:pPr>
      <w:r w:rsidRPr="00BD7778">
        <w:rPr>
          <w:rFonts w:ascii="Avenir Next" w:hAnsi="Avenir Next" w:cs="Arial"/>
          <w:sz w:val="22"/>
          <w:szCs w:val="22"/>
          <w:lang w:val="en-GB"/>
        </w:rPr>
        <w:t>o</w:t>
      </w:r>
      <w:r w:rsidR="00C91062" w:rsidRPr="00BD7778">
        <w:rPr>
          <w:rFonts w:ascii="Avenir Next" w:hAnsi="Avenir Next" w:cs="Arial"/>
          <w:sz w:val="22"/>
          <w:szCs w:val="22"/>
          <w:lang w:val="en-GB"/>
        </w:rPr>
        <w:t>n the day the company enters administration</w:t>
      </w:r>
      <w:r w:rsidR="00763348" w:rsidRPr="00BD7778">
        <w:rPr>
          <w:rFonts w:ascii="Avenir Next" w:hAnsi="Avenir Next" w:cs="Arial"/>
          <w:sz w:val="22"/>
          <w:szCs w:val="22"/>
          <w:lang w:val="en-GB"/>
        </w:rPr>
        <w:t>.</w:t>
      </w:r>
    </w:p>
    <w:p w14:paraId="25EB1E9D" w14:textId="06AECDEA" w:rsidR="005B79F4" w:rsidRPr="00197F24" w:rsidRDefault="005E3145" w:rsidP="00C55824">
      <w:pPr>
        <w:jc w:val="both"/>
        <w:rPr>
          <w:rFonts w:ascii="Avenir Next" w:hAnsi="Avenir Next" w:cs="Arial"/>
          <w:sz w:val="22"/>
          <w:szCs w:val="22"/>
        </w:rPr>
      </w:pPr>
      <w:r>
        <w:rPr>
          <w:rFonts w:ascii="Avenir Next" w:hAnsi="Avenir Next" w:cs="Arial"/>
          <w:sz w:val="22"/>
          <w:szCs w:val="22"/>
        </w:rPr>
        <w:t>P</w:t>
      </w: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7D7104" w:rsidRDefault="00E443D7" w:rsidP="00C55824">
      <w:pPr>
        <w:pStyle w:val="ListParagraph"/>
        <w:numPr>
          <w:ilvl w:val="0"/>
          <w:numId w:val="2"/>
        </w:numPr>
        <w:ind w:left="426"/>
        <w:jc w:val="both"/>
        <w:rPr>
          <w:rFonts w:ascii="Avenir Next" w:hAnsi="Avenir Next" w:cs="Arial"/>
          <w:sz w:val="22"/>
          <w:szCs w:val="22"/>
          <w:highlight w:val="yellow"/>
          <w:lang w:val="en-GB"/>
        </w:rPr>
      </w:pPr>
      <w:r w:rsidRPr="007D7104">
        <w:rPr>
          <w:rFonts w:ascii="Avenir Next" w:hAnsi="Avenir Next" w:cs="Arial"/>
          <w:sz w:val="22"/>
          <w:szCs w:val="22"/>
          <w:highlight w:val="yellow"/>
          <w:lang w:val="en-GB"/>
        </w:rPr>
        <w:t>One year</w:t>
      </w:r>
      <w:r w:rsidR="00763348" w:rsidRPr="007D7104">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BD7778" w:rsidRDefault="00AE5B6F" w:rsidP="00B04033">
      <w:pPr>
        <w:pStyle w:val="ListParagraph"/>
        <w:numPr>
          <w:ilvl w:val="0"/>
          <w:numId w:val="3"/>
        </w:numPr>
        <w:ind w:left="426"/>
        <w:jc w:val="both"/>
        <w:rPr>
          <w:rFonts w:ascii="Avenir Next" w:hAnsi="Avenir Next" w:cs="Arial"/>
          <w:sz w:val="22"/>
          <w:szCs w:val="22"/>
          <w:lang w:val="en-GB"/>
        </w:rPr>
      </w:pPr>
      <w:r w:rsidRPr="00BD7778">
        <w:rPr>
          <w:rFonts w:ascii="Avenir Next" w:hAnsi="Avenir Next" w:cs="Arial"/>
          <w:sz w:val="22"/>
          <w:szCs w:val="22"/>
          <w:lang w:val="en-GB"/>
        </w:rPr>
        <w:t>T</w:t>
      </w:r>
      <w:r w:rsidR="008D1616" w:rsidRPr="00BD7778">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BD7778">
        <w:rPr>
          <w:rFonts w:ascii="Avenir Next" w:hAnsi="Avenir Next" w:cs="Arial"/>
          <w:sz w:val="22"/>
          <w:szCs w:val="22"/>
          <w:lang w:val="en-GB"/>
        </w:rPr>
        <w:t>.</w:t>
      </w:r>
    </w:p>
    <w:p w14:paraId="74E7D093" w14:textId="77777777" w:rsidR="00763348" w:rsidRPr="00BD7778" w:rsidRDefault="00763348" w:rsidP="00763348">
      <w:pPr>
        <w:ind w:left="66"/>
        <w:jc w:val="both"/>
        <w:rPr>
          <w:rFonts w:ascii="Avenir Next" w:hAnsi="Avenir Next" w:cs="Arial"/>
          <w:sz w:val="22"/>
          <w:szCs w:val="22"/>
          <w:lang w:val="en-GB"/>
        </w:rPr>
      </w:pPr>
    </w:p>
    <w:p w14:paraId="00D0F383" w14:textId="66FEB296" w:rsidR="008D1616" w:rsidRPr="00BD7778" w:rsidRDefault="00AE5B6F" w:rsidP="00B04033">
      <w:pPr>
        <w:pStyle w:val="ListParagraph"/>
        <w:numPr>
          <w:ilvl w:val="0"/>
          <w:numId w:val="3"/>
        </w:numPr>
        <w:ind w:left="426"/>
        <w:jc w:val="both"/>
        <w:rPr>
          <w:rFonts w:ascii="Avenir Next" w:hAnsi="Avenir Next" w:cs="Arial"/>
          <w:sz w:val="22"/>
          <w:szCs w:val="22"/>
          <w:lang w:val="en-GB"/>
        </w:rPr>
      </w:pPr>
      <w:r w:rsidRPr="00BD7778">
        <w:rPr>
          <w:rFonts w:ascii="Avenir Next" w:hAnsi="Avenir Next" w:cs="Arial"/>
          <w:sz w:val="22"/>
          <w:szCs w:val="22"/>
          <w:lang w:val="en-GB"/>
        </w:rPr>
        <w:t>A</w:t>
      </w:r>
      <w:r w:rsidR="008D1616" w:rsidRPr="00BD7778">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BD7778">
        <w:rPr>
          <w:rFonts w:ascii="Avenir Next" w:hAnsi="Avenir Next" w:cs="Arial"/>
          <w:sz w:val="22"/>
          <w:szCs w:val="22"/>
          <w:lang w:val="en-GB"/>
        </w:rPr>
        <w:t>.</w:t>
      </w:r>
    </w:p>
    <w:p w14:paraId="2B1510BD" w14:textId="62DD660B" w:rsidR="00763348" w:rsidRPr="00BD7778" w:rsidRDefault="00763348" w:rsidP="00763348">
      <w:pPr>
        <w:ind w:left="66"/>
        <w:jc w:val="both"/>
        <w:rPr>
          <w:rFonts w:ascii="Avenir Next" w:hAnsi="Avenir Next" w:cs="Arial"/>
          <w:sz w:val="22"/>
          <w:szCs w:val="22"/>
          <w:lang w:val="en-GB"/>
        </w:rPr>
      </w:pPr>
    </w:p>
    <w:p w14:paraId="6B1A98EB" w14:textId="6C2F4483" w:rsidR="008D1616" w:rsidRPr="00BD7778" w:rsidRDefault="00AE5B6F" w:rsidP="00B04033">
      <w:pPr>
        <w:pStyle w:val="ListParagraph"/>
        <w:numPr>
          <w:ilvl w:val="0"/>
          <w:numId w:val="3"/>
        </w:numPr>
        <w:ind w:left="426"/>
        <w:jc w:val="both"/>
        <w:rPr>
          <w:rFonts w:ascii="Avenir Next" w:hAnsi="Avenir Next" w:cs="Arial"/>
          <w:sz w:val="22"/>
          <w:szCs w:val="22"/>
          <w:lang w:val="en-GB"/>
        </w:rPr>
      </w:pPr>
      <w:r w:rsidRPr="00BD7778">
        <w:rPr>
          <w:rFonts w:ascii="Avenir Next" w:hAnsi="Avenir Next" w:cs="Arial"/>
          <w:sz w:val="22"/>
          <w:szCs w:val="22"/>
          <w:lang w:val="en-GB"/>
        </w:rPr>
        <w:t>T</w:t>
      </w:r>
      <w:r w:rsidR="008D1616" w:rsidRPr="00BD7778">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BD7778">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7D7104" w:rsidRDefault="00AE5B6F" w:rsidP="00B04033">
      <w:pPr>
        <w:pStyle w:val="ListParagraph"/>
        <w:numPr>
          <w:ilvl w:val="0"/>
          <w:numId w:val="3"/>
        </w:numPr>
        <w:ind w:left="426"/>
        <w:jc w:val="both"/>
        <w:rPr>
          <w:rFonts w:ascii="Avenir Next" w:hAnsi="Avenir Next" w:cs="Arial"/>
          <w:sz w:val="22"/>
          <w:szCs w:val="22"/>
          <w:highlight w:val="yellow"/>
          <w:lang w:val="en-GB"/>
        </w:rPr>
      </w:pPr>
      <w:r w:rsidRPr="007D7104">
        <w:rPr>
          <w:rFonts w:ascii="Avenir Next" w:hAnsi="Avenir Next" w:cs="Arial"/>
          <w:sz w:val="22"/>
          <w:szCs w:val="22"/>
          <w:highlight w:val="yellow"/>
          <w:lang w:val="en-GB"/>
        </w:rPr>
        <w:t>T</w:t>
      </w:r>
      <w:r w:rsidR="008D1616" w:rsidRPr="007D7104">
        <w:rPr>
          <w:rFonts w:ascii="Avenir Next" w:hAnsi="Avenir Next" w:cs="Arial"/>
          <w:sz w:val="22"/>
          <w:szCs w:val="22"/>
          <w:highlight w:val="yellow"/>
          <w:lang w:val="en-GB"/>
        </w:rPr>
        <w:t>he company is, or is likely to become, unable to pay their debts, as defined under s</w:t>
      </w:r>
      <w:r w:rsidR="00E833F4" w:rsidRPr="007D7104">
        <w:rPr>
          <w:rFonts w:ascii="Avenir Next" w:hAnsi="Avenir Next" w:cs="Arial"/>
          <w:sz w:val="22"/>
          <w:szCs w:val="22"/>
          <w:highlight w:val="yellow"/>
          <w:lang w:val="en-GB"/>
        </w:rPr>
        <w:t>ection</w:t>
      </w:r>
      <w:r w:rsidR="008D1616" w:rsidRPr="007D7104">
        <w:rPr>
          <w:rFonts w:ascii="Avenir Next" w:hAnsi="Avenir Next" w:cs="Arial"/>
          <w:sz w:val="22"/>
          <w:szCs w:val="22"/>
          <w:highlight w:val="yellow"/>
          <w:lang w:val="en-GB"/>
        </w:rPr>
        <w:t xml:space="preserve"> 123 of the Insolvency Act 1986</w:t>
      </w:r>
      <w:r w:rsidR="00763348" w:rsidRPr="007D710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7D710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In cases where the Administration (Restrictions on Disposal etc. to Connected Persons) Regulations 2021 apply and an independent report from an Evaluator is obtained, the independent report must </w:t>
      </w:r>
      <w:r w:rsidRPr="007D7104">
        <w:rPr>
          <w:rFonts w:ascii="Avenir Next" w:hAnsi="Avenir Next" w:cs="Arial"/>
          <w:sz w:val="22"/>
          <w:szCs w:val="22"/>
          <w:lang w:val="en-GB"/>
        </w:rPr>
        <w:t>be obtained by who</w:t>
      </w:r>
      <w:r w:rsidR="00AE5B6F" w:rsidRPr="007D7104">
        <w:rPr>
          <w:rFonts w:ascii="Avenir Next" w:hAnsi="Avenir Next" w:cs="Arial"/>
          <w:sz w:val="22"/>
          <w:szCs w:val="22"/>
          <w:lang w:val="en-GB"/>
        </w:rPr>
        <w:t>m</w:t>
      </w:r>
      <w:r w:rsidR="00867701" w:rsidRPr="007D7104">
        <w:rPr>
          <w:rFonts w:ascii="Avenir Next" w:hAnsi="Avenir Next" w:cs="Arial"/>
          <w:sz w:val="22"/>
          <w:szCs w:val="22"/>
          <w:lang w:val="en-GB"/>
        </w:rPr>
        <w:t>?</w:t>
      </w:r>
    </w:p>
    <w:p w14:paraId="7F008FCB" w14:textId="77777777" w:rsidR="00C55824" w:rsidRPr="007D7104" w:rsidRDefault="00C55824" w:rsidP="00C55824">
      <w:pPr>
        <w:jc w:val="both"/>
        <w:rPr>
          <w:rFonts w:ascii="Avenir Next" w:hAnsi="Avenir Next" w:cs="Arial"/>
          <w:sz w:val="22"/>
          <w:szCs w:val="22"/>
          <w:highlight w:val="yellow"/>
          <w:lang w:val="en-GB"/>
        </w:rPr>
      </w:pPr>
    </w:p>
    <w:p w14:paraId="25E0FFB1" w14:textId="310AD917" w:rsidR="00867701" w:rsidRPr="005E3145" w:rsidRDefault="00C91062" w:rsidP="00B04033">
      <w:pPr>
        <w:pStyle w:val="ListParagraph"/>
        <w:numPr>
          <w:ilvl w:val="0"/>
          <w:numId w:val="4"/>
        </w:numPr>
        <w:ind w:left="426"/>
        <w:jc w:val="both"/>
        <w:rPr>
          <w:rFonts w:ascii="Avenir Next" w:hAnsi="Avenir Next" w:cs="Arial"/>
          <w:sz w:val="22"/>
          <w:szCs w:val="22"/>
          <w:lang w:val="en-GB"/>
        </w:rPr>
      </w:pPr>
      <w:r w:rsidRPr="005E3145">
        <w:rPr>
          <w:rFonts w:ascii="Avenir Next" w:hAnsi="Avenir Next" w:cs="Arial"/>
          <w:sz w:val="22"/>
          <w:szCs w:val="22"/>
          <w:lang w:val="en-GB"/>
        </w:rPr>
        <w:t>The administrator</w:t>
      </w:r>
      <w:r w:rsidR="00763348" w:rsidRPr="005E3145">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5E3145" w:rsidRDefault="00C91062" w:rsidP="00B04033">
      <w:pPr>
        <w:pStyle w:val="ListParagraph"/>
        <w:numPr>
          <w:ilvl w:val="0"/>
          <w:numId w:val="4"/>
        </w:numPr>
        <w:ind w:left="426"/>
        <w:jc w:val="both"/>
        <w:rPr>
          <w:rFonts w:ascii="Avenir Next" w:hAnsi="Avenir Next" w:cs="Arial"/>
          <w:sz w:val="22"/>
          <w:szCs w:val="22"/>
          <w:highlight w:val="yellow"/>
          <w:lang w:val="en-GB"/>
        </w:rPr>
      </w:pPr>
      <w:r w:rsidRPr="005E3145">
        <w:rPr>
          <w:rFonts w:ascii="Avenir Next" w:hAnsi="Avenir Next" w:cs="Arial"/>
          <w:sz w:val="22"/>
          <w:szCs w:val="22"/>
          <w:highlight w:val="yellow"/>
          <w:lang w:val="en-GB"/>
        </w:rPr>
        <w:t>The purchaser</w:t>
      </w:r>
      <w:r w:rsidR="00763348" w:rsidRPr="005E3145">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2C2DD8" w:rsidRDefault="00BA1CFD" w:rsidP="00B04033">
      <w:pPr>
        <w:pStyle w:val="ListParagraph"/>
        <w:numPr>
          <w:ilvl w:val="0"/>
          <w:numId w:val="5"/>
        </w:numPr>
        <w:ind w:left="426"/>
        <w:jc w:val="both"/>
        <w:rPr>
          <w:rFonts w:ascii="Avenir Next" w:hAnsi="Avenir Next" w:cs="Arial"/>
          <w:sz w:val="22"/>
          <w:szCs w:val="22"/>
          <w:highlight w:val="yellow"/>
          <w:lang w:val="en-GB"/>
        </w:rPr>
      </w:pPr>
      <w:r w:rsidRPr="002C2DD8">
        <w:rPr>
          <w:rFonts w:ascii="Avenir Next" w:hAnsi="Avenir Next" w:cs="Arial"/>
          <w:sz w:val="22"/>
          <w:szCs w:val="22"/>
          <w:highlight w:val="yellow"/>
          <w:lang w:val="en-GB"/>
        </w:rPr>
        <w:t>Administration</w:t>
      </w:r>
      <w:r w:rsidR="00763348" w:rsidRPr="002C2DD8">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2C2DD8" w:rsidRDefault="00BA1CFD" w:rsidP="00B04033">
      <w:pPr>
        <w:pStyle w:val="ListParagraph"/>
        <w:numPr>
          <w:ilvl w:val="0"/>
          <w:numId w:val="5"/>
        </w:numPr>
        <w:ind w:left="426"/>
        <w:jc w:val="both"/>
        <w:rPr>
          <w:rFonts w:ascii="Avenir Next" w:hAnsi="Avenir Next" w:cs="Arial"/>
          <w:sz w:val="22"/>
          <w:szCs w:val="22"/>
          <w:lang w:val="en-GB"/>
        </w:rPr>
      </w:pPr>
      <w:r w:rsidRPr="002C2DD8">
        <w:rPr>
          <w:rFonts w:ascii="Avenir Next" w:hAnsi="Avenir Next" w:cs="Arial"/>
          <w:sz w:val="22"/>
          <w:szCs w:val="22"/>
          <w:lang w:val="en-GB"/>
        </w:rPr>
        <w:t>Restructuring Plan</w:t>
      </w:r>
      <w:r w:rsidR="00763348" w:rsidRPr="002C2DD8">
        <w:rPr>
          <w:rFonts w:ascii="Avenir Next" w:hAnsi="Avenir Next" w:cs="Arial"/>
          <w:sz w:val="22"/>
          <w:szCs w:val="22"/>
          <w:lang w:val="en-GB"/>
        </w:rPr>
        <w:t>.</w:t>
      </w:r>
    </w:p>
    <w:p w14:paraId="0704E555" w14:textId="63DFD6BB" w:rsidR="00763348" w:rsidRPr="00197F24" w:rsidRDefault="007D7104" w:rsidP="00763348">
      <w:pPr>
        <w:ind w:left="66"/>
        <w:jc w:val="both"/>
        <w:rPr>
          <w:rFonts w:ascii="Avenir Next" w:hAnsi="Avenir Next" w:cs="Arial"/>
          <w:sz w:val="22"/>
          <w:szCs w:val="22"/>
          <w:lang w:val="en-GB"/>
        </w:rPr>
      </w:pPr>
      <w:r>
        <w:rPr>
          <w:rFonts w:ascii="Avenir Next" w:hAnsi="Avenir Next" w:cs="Arial"/>
          <w:sz w:val="22"/>
          <w:szCs w:val="22"/>
          <w:lang w:val="en-GB"/>
        </w:rPr>
        <w:t xml:space="preserve"> </w:t>
      </w: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BD7778" w:rsidRDefault="00221444" w:rsidP="00221444">
      <w:pPr>
        <w:pStyle w:val="ListParagraph"/>
        <w:numPr>
          <w:ilvl w:val="0"/>
          <w:numId w:val="6"/>
        </w:numPr>
        <w:ind w:left="426"/>
        <w:jc w:val="both"/>
        <w:rPr>
          <w:rFonts w:ascii="Avenir Next" w:hAnsi="Avenir Next" w:cs="Arial"/>
          <w:sz w:val="22"/>
          <w:szCs w:val="22"/>
          <w:lang w:val="en-GB"/>
        </w:rPr>
      </w:pPr>
      <w:r w:rsidRPr="00BD7778">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BD7778" w:rsidRDefault="00221444" w:rsidP="00221444">
      <w:pPr>
        <w:pStyle w:val="ListParagraph"/>
        <w:numPr>
          <w:ilvl w:val="0"/>
          <w:numId w:val="6"/>
        </w:numPr>
        <w:ind w:left="426"/>
        <w:jc w:val="both"/>
        <w:rPr>
          <w:rFonts w:ascii="Avenir Next" w:hAnsi="Avenir Next" w:cs="Arial"/>
          <w:sz w:val="22"/>
          <w:szCs w:val="22"/>
          <w:lang w:val="en-GB"/>
        </w:rPr>
      </w:pPr>
      <w:r w:rsidRPr="00BD7778">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7D7104" w:rsidRDefault="00221444" w:rsidP="00221444">
      <w:pPr>
        <w:pStyle w:val="ListParagraph"/>
        <w:numPr>
          <w:ilvl w:val="0"/>
          <w:numId w:val="6"/>
        </w:numPr>
        <w:ind w:left="426"/>
        <w:jc w:val="both"/>
        <w:rPr>
          <w:rFonts w:ascii="Avenir Next" w:hAnsi="Avenir Next" w:cs="Arial"/>
          <w:sz w:val="22"/>
          <w:szCs w:val="22"/>
          <w:highlight w:val="yellow"/>
          <w:lang w:val="en-GB"/>
        </w:rPr>
      </w:pPr>
      <w:r w:rsidRPr="007D7104">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BD7778" w:rsidRDefault="00221444" w:rsidP="00221444">
      <w:pPr>
        <w:pStyle w:val="ListParagraph"/>
        <w:numPr>
          <w:ilvl w:val="0"/>
          <w:numId w:val="6"/>
        </w:numPr>
        <w:ind w:left="426"/>
        <w:jc w:val="both"/>
        <w:rPr>
          <w:rFonts w:ascii="Avenir Next" w:hAnsi="Avenir Next" w:cs="Arial"/>
          <w:sz w:val="22"/>
          <w:szCs w:val="22"/>
          <w:lang w:val="en-GB"/>
        </w:rPr>
      </w:pPr>
      <w:r w:rsidRPr="00BD7778">
        <w:rPr>
          <w:rFonts w:ascii="Avenir Next" w:hAnsi="Avenir Next" w:cs="Arial"/>
          <w:sz w:val="22"/>
          <w:szCs w:val="22"/>
          <w:lang w:val="en-GB"/>
        </w:rPr>
        <w:t>Hong Kong.</w:t>
      </w:r>
    </w:p>
    <w:p w14:paraId="5E8F900F" w14:textId="05EA5501" w:rsidR="005B79F4" w:rsidRDefault="005B79F4" w:rsidP="00C55824">
      <w:pPr>
        <w:jc w:val="both"/>
        <w:rPr>
          <w:rFonts w:ascii="Avenir Next" w:hAnsi="Avenir Next" w:cs="Arial"/>
          <w:sz w:val="22"/>
          <w:szCs w:val="22"/>
        </w:rPr>
      </w:pPr>
    </w:p>
    <w:p w14:paraId="676898D5" w14:textId="77777777" w:rsidR="00BD7778" w:rsidRDefault="00BD7778" w:rsidP="00C55824">
      <w:pPr>
        <w:jc w:val="both"/>
        <w:rPr>
          <w:rFonts w:ascii="Avenir Next" w:hAnsi="Avenir Next" w:cs="Arial"/>
          <w:sz w:val="22"/>
          <w:szCs w:val="22"/>
        </w:rPr>
      </w:pPr>
    </w:p>
    <w:p w14:paraId="764C2132" w14:textId="77777777" w:rsidR="00BD7778" w:rsidRDefault="00BD7778" w:rsidP="00C55824">
      <w:pPr>
        <w:jc w:val="both"/>
        <w:rPr>
          <w:rFonts w:ascii="Avenir Next" w:hAnsi="Avenir Next" w:cs="Arial"/>
          <w:sz w:val="22"/>
          <w:szCs w:val="22"/>
        </w:rPr>
      </w:pPr>
    </w:p>
    <w:p w14:paraId="2F52AEB1" w14:textId="77777777" w:rsidR="00BD7778" w:rsidRPr="00197F24" w:rsidRDefault="00BD7778"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lastRenderedPageBreak/>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2C2DD8" w:rsidRDefault="00BA1CFD" w:rsidP="00B04033">
      <w:pPr>
        <w:pStyle w:val="ListParagraph"/>
        <w:numPr>
          <w:ilvl w:val="0"/>
          <w:numId w:val="7"/>
        </w:numPr>
        <w:ind w:left="426"/>
        <w:jc w:val="both"/>
        <w:rPr>
          <w:rFonts w:ascii="Avenir Next" w:hAnsi="Avenir Next" w:cs="Arial"/>
          <w:sz w:val="22"/>
          <w:szCs w:val="22"/>
          <w:lang w:val="en-GB"/>
        </w:rPr>
      </w:pPr>
      <w:r w:rsidRPr="002C2DD8">
        <w:rPr>
          <w:rFonts w:ascii="Avenir Next" w:hAnsi="Avenir Next" w:cs="Arial"/>
          <w:sz w:val="22"/>
          <w:szCs w:val="22"/>
          <w:lang w:val="en-GB"/>
        </w:rPr>
        <w:t>Wrongful trading</w:t>
      </w:r>
      <w:r w:rsidR="00763348" w:rsidRPr="002C2DD8">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2C2DD8" w:rsidRDefault="00BA1CFD" w:rsidP="00B04033">
      <w:pPr>
        <w:pStyle w:val="ListParagraph"/>
        <w:numPr>
          <w:ilvl w:val="0"/>
          <w:numId w:val="7"/>
        </w:numPr>
        <w:ind w:left="426"/>
        <w:jc w:val="both"/>
        <w:rPr>
          <w:rFonts w:ascii="Avenir Next" w:hAnsi="Avenir Next" w:cs="Arial"/>
          <w:sz w:val="22"/>
          <w:szCs w:val="22"/>
          <w:lang w:val="en-GB"/>
        </w:rPr>
      </w:pPr>
      <w:r w:rsidRPr="002C2DD8">
        <w:rPr>
          <w:rFonts w:ascii="Avenir Next" w:hAnsi="Avenir Next" w:cs="Arial"/>
          <w:sz w:val="22"/>
          <w:szCs w:val="22"/>
          <w:lang w:val="en-GB"/>
        </w:rPr>
        <w:t>Being found guilty of an indictable offence in Great Britain</w:t>
      </w:r>
      <w:r w:rsidR="00763348" w:rsidRPr="002C2DD8">
        <w:rPr>
          <w:rFonts w:ascii="Avenir Next" w:hAnsi="Avenir Next" w:cs="Arial"/>
          <w:sz w:val="22"/>
          <w:szCs w:val="22"/>
          <w:lang w:val="en-GB"/>
        </w:rPr>
        <w:t>.</w:t>
      </w:r>
    </w:p>
    <w:p w14:paraId="69ED99EE" w14:textId="77777777" w:rsidR="00763348" w:rsidRPr="00EC1888" w:rsidRDefault="00763348" w:rsidP="00763348">
      <w:pPr>
        <w:ind w:left="66"/>
        <w:jc w:val="both"/>
        <w:rPr>
          <w:rFonts w:ascii="Avenir Next" w:hAnsi="Avenir Next" w:cs="Arial"/>
          <w:sz w:val="22"/>
          <w:szCs w:val="22"/>
          <w:highlight w:val="yellow"/>
          <w:lang w:val="en-GB"/>
        </w:rPr>
      </w:pPr>
    </w:p>
    <w:p w14:paraId="7F100EA0" w14:textId="51221A58" w:rsidR="00876F56" w:rsidRPr="00C35A89" w:rsidRDefault="00BA1CFD" w:rsidP="00B04033">
      <w:pPr>
        <w:pStyle w:val="ListParagraph"/>
        <w:numPr>
          <w:ilvl w:val="0"/>
          <w:numId w:val="7"/>
        </w:numPr>
        <w:ind w:left="426"/>
        <w:jc w:val="both"/>
        <w:rPr>
          <w:rFonts w:ascii="Avenir Next" w:hAnsi="Avenir Next" w:cs="Arial"/>
          <w:sz w:val="22"/>
          <w:szCs w:val="22"/>
          <w:highlight w:val="yellow"/>
          <w:lang w:val="en-GB"/>
        </w:rPr>
      </w:pPr>
      <w:r w:rsidRPr="00C35A89">
        <w:rPr>
          <w:rFonts w:ascii="Avenir Next" w:hAnsi="Avenir Next" w:cs="Arial"/>
          <w:sz w:val="22"/>
          <w:szCs w:val="22"/>
          <w:highlight w:val="yellow"/>
          <w:lang w:val="en-GB"/>
        </w:rPr>
        <w:t>Being found guilty of an indictable offence overseas</w:t>
      </w:r>
      <w:r w:rsidR="00763348" w:rsidRPr="00C35A89">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C35A89" w:rsidRDefault="00450393" w:rsidP="00450393">
      <w:pPr>
        <w:pStyle w:val="ListParagraph"/>
        <w:numPr>
          <w:ilvl w:val="0"/>
          <w:numId w:val="8"/>
        </w:numPr>
        <w:ind w:left="426"/>
        <w:jc w:val="both"/>
        <w:rPr>
          <w:rFonts w:ascii="Avenir Next" w:hAnsi="Avenir Next" w:cs="Arial"/>
          <w:sz w:val="22"/>
          <w:szCs w:val="22"/>
          <w:lang w:val="en-GB"/>
        </w:rPr>
      </w:pPr>
      <w:r w:rsidRPr="00C35A89">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C35A89" w:rsidRDefault="00450393" w:rsidP="00450393">
      <w:pPr>
        <w:pStyle w:val="ListParagraph"/>
        <w:numPr>
          <w:ilvl w:val="0"/>
          <w:numId w:val="8"/>
        </w:numPr>
        <w:ind w:left="426"/>
        <w:jc w:val="both"/>
        <w:rPr>
          <w:rFonts w:ascii="Avenir Next" w:hAnsi="Avenir Next" w:cs="Arial"/>
          <w:sz w:val="22"/>
          <w:szCs w:val="22"/>
          <w:highlight w:val="yellow"/>
          <w:lang w:val="en-GB"/>
        </w:rPr>
      </w:pPr>
      <w:r w:rsidRPr="00C35A89">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FC0446">
        <w:rPr>
          <w:rFonts w:ascii="Avenir Next" w:hAnsi="Avenir Next" w:cs="Arial"/>
          <w:b/>
          <w:bCs/>
          <w:sz w:val="22"/>
          <w:szCs w:val="22"/>
          <w:highlight w:val="red"/>
          <w:lang w:val="en-GB"/>
        </w:rPr>
        <w:t>statements</w:t>
      </w:r>
      <w:r w:rsidR="000D10C6" w:rsidRPr="00197F24">
        <w:rPr>
          <w:rFonts w:ascii="Avenir Next" w:hAnsi="Avenir Next" w:cs="Arial"/>
          <w:sz w:val="22"/>
          <w:szCs w:val="22"/>
          <w:lang w:val="en-GB"/>
        </w:rPr>
        <w:t xml:space="preserve">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FC0446" w:rsidRDefault="00E833F4" w:rsidP="00B04033">
      <w:pPr>
        <w:pStyle w:val="ListParagraph"/>
        <w:numPr>
          <w:ilvl w:val="0"/>
          <w:numId w:val="9"/>
        </w:numPr>
        <w:ind w:left="426"/>
        <w:jc w:val="both"/>
        <w:rPr>
          <w:rFonts w:ascii="Avenir Next" w:hAnsi="Avenir Next" w:cs="Arial"/>
          <w:sz w:val="22"/>
          <w:szCs w:val="22"/>
          <w:highlight w:val="yellow"/>
          <w:lang w:val="en-GB"/>
        </w:rPr>
      </w:pPr>
      <w:r w:rsidRPr="00FC0446">
        <w:rPr>
          <w:rFonts w:ascii="Avenir Next" w:hAnsi="Avenir Next" w:cs="Arial"/>
          <w:sz w:val="22"/>
          <w:szCs w:val="22"/>
          <w:highlight w:val="yellow"/>
          <w:lang w:val="en-GB"/>
        </w:rPr>
        <w:t>A</w:t>
      </w:r>
      <w:r w:rsidR="000D10C6" w:rsidRPr="00FC044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BD7778" w:rsidRDefault="000D10C6" w:rsidP="00AE5B6F">
      <w:pPr>
        <w:pStyle w:val="ListParagraph"/>
        <w:numPr>
          <w:ilvl w:val="0"/>
          <w:numId w:val="9"/>
        </w:numPr>
        <w:ind w:left="426"/>
        <w:jc w:val="both"/>
        <w:rPr>
          <w:rFonts w:ascii="Avenir Next" w:hAnsi="Avenir Next" w:cs="Arial"/>
          <w:sz w:val="22"/>
          <w:szCs w:val="22"/>
          <w:lang w:val="en-GB"/>
        </w:rPr>
      </w:pPr>
      <w:r w:rsidRPr="00BD7778">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FC0446" w:rsidRDefault="000D10C6" w:rsidP="00AE5B6F">
      <w:pPr>
        <w:pStyle w:val="ListParagraph"/>
        <w:numPr>
          <w:ilvl w:val="0"/>
          <w:numId w:val="9"/>
        </w:numPr>
        <w:ind w:left="426"/>
        <w:jc w:val="both"/>
        <w:rPr>
          <w:rFonts w:ascii="Avenir Next" w:hAnsi="Avenir Next" w:cs="Arial"/>
          <w:sz w:val="22"/>
          <w:szCs w:val="22"/>
          <w:highlight w:val="yellow"/>
          <w:lang w:val="en-GB"/>
        </w:rPr>
      </w:pPr>
      <w:r w:rsidRPr="00FC0446">
        <w:rPr>
          <w:rFonts w:ascii="Avenir Next" w:hAnsi="Avenir Next" w:cs="Arial"/>
          <w:sz w:val="22"/>
          <w:szCs w:val="22"/>
          <w:highlight w:val="yellow"/>
          <w:lang w:val="en-GB"/>
        </w:rPr>
        <w:t xml:space="preserve">An insolvency officeholder from an EU Member State </w:t>
      </w:r>
      <w:r w:rsidR="00AC317D" w:rsidRPr="00FC0446">
        <w:rPr>
          <w:rFonts w:ascii="Avenir Next" w:hAnsi="Avenir Next" w:cs="Arial"/>
          <w:sz w:val="22"/>
          <w:szCs w:val="22"/>
          <w:highlight w:val="yellow"/>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FC0446" w:rsidRDefault="00AC317D" w:rsidP="00AE5B6F">
      <w:pPr>
        <w:pStyle w:val="ListParagraph"/>
        <w:numPr>
          <w:ilvl w:val="0"/>
          <w:numId w:val="9"/>
        </w:numPr>
        <w:ind w:left="426"/>
        <w:jc w:val="both"/>
        <w:rPr>
          <w:rFonts w:ascii="Avenir Next" w:hAnsi="Avenir Next" w:cs="Arial"/>
          <w:sz w:val="22"/>
          <w:szCs w:val="22"/>
          <w:highlight w:val="yellow"/>
          <w:lang w:val="en-GB"/>
        </w:rPr>
      </w:pPr>
      <w:r w:rsidRPr="00FC0446">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4A1D904" w14:textId="77777777" w:rsidR="00BD7778" w:rsidRDefault="00BD7778" w:rsidP="00AE5B6F">
      <w:pPr>
        <w:ind w:left="66"/>
        <w:jc w:val="both"/>
        <w:rPr>
          <w:rFonts w:ascii="Avenir Next" w:hAnsi="Avenir Next" w:cs="Arial"/>
          <w:sz w:val="22"/>
          <w:szCs w:val="22"/>
          <w:lang w:val="en-GB"/>
        </w:rPr>
      </w:pPr>
    </w:p>
    <w:p w14:paraId="4865F39D" w14:textId="77777777" w:rsidR="00BD7778" w:rsidRDefault="00BD7778" w:rsidP="00AE5B6F">
      <w:pPr>
        <w:ind w:left="66"/>
        <w:jc w:val="both"/>
        <w:rPr>
          <w:rFonts w:ascii="Avenir Next" w:hAnsi="Avenir Next" w:cs="Arial"/>
          <w:sz w:val="22"/>
          <w:szCs w:val="22"/>
          <w:lang w:val="en-GB"/>
        </w:rPr>
      </w:pPr>
    </w:p>
    <w:p w14:paraId="4526C46C" w14:textId="77777777" w:rsidR="00BD7778" w:rsidRDefault="00BD7778" w:rsidP="00AE5B6F">
      <w:pPr>
        <w:ind w:left="66"/>
        <w:jc w:val="both"/>
        <w:rPr>
          <w:rFonts w:ascii="Avenir Next" w:hAnsi="Avenir Next" w:cs="Arial"/>
          <w:sz w:val="22"/>
          <w:szCs w:val="22"/>
          <w:lang w:val="en-GB"/>
        </w:rPr>
      </w:pPr>
    </w:p>
    <w:p w14:paraId="67A04FE5" w14:textId="77777777" w:rsidR="00BD7778" w:rsidRDefault="00BD7778" w:rsidP="00AE5B6F">
      <w:pPr>
        <w:ind w:left="66"/>
        <w:jc w:val="both"/>
        <w:rPr>
          <w:rFonts w:ascii="Avenir Next" w:hAnsi="Avenir Next" w:cs="Arial"/>
          <w:sz w:val="22"/>
          <w:szCs w:val="22"/>
          <w:lang w:val="en-GB"/>
        </w:rPr>
      </w:pPr>
    </w:p>
    <w:p w14:paraId="26BA8870" w14:textId="77777777" w:rsidR="00BD7778" w:rsidRDefault="00BD7778" w:rsidP="00AE5B6F">
      <w:pPr>
        <w:ind w:left="66"/>
        <w:jc w:val="both"/>
        <w:rPr>
          <w:rFonts w:ascii="Avenir Next" w:hAnsi="Avenir Next" w:cs="Arial"/>
          <w:sz w:val="22"/>
          <w:szCs w:val="22"/>
          <w:lang w:val="en-GB"/>
        </w:rPr>
      </w:pPr>
    </w:p>
    <w:p w14:paraId="6FAB8749" w14:textId="77777777" w:rsidR="00BD7778" w:rsidRDefault="00BD7778" w:rsidP="00AE5B6F">
      <w:pPr>
        <w:ind w:left="66"/>
        <w:jc w:val="both"/>
        <w:rPr>
          <w:rFonts w:ascii="Avenir Next" w:hAnsi="Avenir Next" w:cs="Arial"/>
          <w:sz w:val="22"/>
          <w:szCs w:val="22"/>
          <w:lang w:val="en-GB"/>
        </w:rPr>
      </w:pPr>
    </w:p>
    <w:p w14:paraId="065D61CA" w14:textId="77777777" w:rsidR="00BD7778" w:rsidRPr="00197F24" w:rsidRDefault="00BD7778" w:rsidP="00AE5B6F">
      <w:pPr>
        <w:ind w:left="66"/>
        <w:jc w:val="both"/>
        <w:rPr>
          <w:rFonts w:ascii="Avenir Next" w:hAnsi="Avenir Next" w:cs="Arial"/>
          <w:sz w:val="22"/>
          <w:szCs w:val="22"/>
          <w:lang w:val="en-GB"/>
        </w:rPr>
      </w:pP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lastRenderedPageBreak/>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FC0446" w:rsidRDefault="000D4CFA" w:rsidP="004C7A8F">
      <w:pPr>
        <w:pStyle w:val="ListParagraph"/>
        <w:numPr>
          <w:ilvl w:val="0"/>
          <w:numId w:val="10"/>
        </w:numPr>
        <w:ind w:left="426"/>
        <w:jc w:val="both"/>
        <w:rPr>
          <w:rFonts w:ascii="Avenir Next" w:hAnsi="Avenir Next" w:cs="Arial"/>
          <w:sz w:val="22"/>
          <w:szCs w:val="22"/>
          <w:highlight w:val="yellow"/>
          <w:lang w:val="en-GB"/>
        </w:rPr>
      </w:pPr>
      <w:r w:rsidRPr="00FC0446">
        <w:rPr>
          <w:rFonts w:ascii="Avenir Next" w:hAnsi="Avenir Next" w:cs="Arial"/>
          <w:sz w:val="22"/>
          <w:szCs w:val="22"/>
          <w:highlight w:val="yellow"/>
          <w:lang w:val="en-GB"/>
        </w:rPr>
        <w:t>Twelve</w:t>
      </w:r>
      <w:r w:rsidR="004C7A8F" w:rsidRPr="00FC0446">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DCADDE1" w14:textId="701F9954" w:rsidR="00197F24" w:rsidRPr="00E023CD" w:rsidRDefault="00E80805" w:rsidP="00E023CD">
      <w:pPr>
        <w:pStyle w:val="ListParagraph"/>
        <w:numPr>
          <w:ilvl w:val="0"/>
          <w:numId w:val="18"/>
        </w:numPr>
        <w:jc w:val="both"/>
        <w:rPr>
          <w:rFonts w:ascii="Avenir Next" w:hAnsi="Avenir Next" w:cs="Arial"/>
          <w:color w:val="7B7B7B" w:themeColor="accent3" w:themeShade="BF"/>
          <w:sz w:val="22"/>
          <w:szCs w:val="22"/>
          <w:lang w:val="en-GB"/>
        </w:rPr>
      </w:pPr>
      <w:r w:rsidRPr="00E023CD">
        <w:rPr>
          <w:rFonts w:ascii="Avenir Next" w:hAnsi="Avenir Next" w:cs="Arial"/>
          <w:color w:val="7B7B7B" w:themeColor="accent3" w:themeShade="BF"/>
          <w:sz w:val="22"/>
          <w:szCs w:val="22"/>
          <w:lang w:val="en-GB"/>
        </w:rPr>
        <w:t>An Administrator</w:t>
      </w:r>
      <w:r w:rsidR="003108D0">
        <w:rPr>
          <w:rFonts w:ascii="Avenir Next" w:hAnsi="Avenir Next" w:cs="Arial"/>
          <w:color w:val="7B7B7B" w:themeColor="accent3" w:themeShade="BF"/>
          <w:sz w:val="22"/>
          <w:szCs w:val="22"/>
          <w:lang w:val="en-GB"/>
        </w:rPr>
        <w:t xml:space="preserve">, the company, directors, one or more creditors, court officials where the company has failed to pay a fine, </w:t>
      </w:r>
      <w:r w:rsidRPr="00E023CD">
        <w:rPr>
          <w:rFonts w:ascii="Avenir Next" w:hAnsi="Avenir Next" w:cs="Arial"/>
          <w:color w:val="7B7B7B" w:themeColor="accent3" w:themeShade="BF"/>
          <w:sz w:val="22"/>
          <w:szCs w:val="22"/>
          <w:lang w:val="en-GB"/>
        </w:rPr>
        <w:t xml:space="preserve">may bring an action under section 245 of the Insolvency Act 1986. </w:t>
      </w:r>
    </w:p>
    <w:p w14:paraId="24C4389E" w14:textId="192C562A" w:rsidR="00E80805" w:rsidRDefault="00E80805" w:rsidP="00E023CD">
      <w:pPr>
        <w:pStyle w:val="ListParagraph"/>
        <w:numPr>
          <w:ilvl w:val="0"/>
          <w:numId w:val="18"/>
        </w:numPr>
        <w:jc w:val="both"/>
        <w:rPr>
          <w:rFonts w:ascii="Avenir Next" w:hAnsi="Avenir Next" w:cs="Arial"/>
          <w:color w:val="7B7B7B" w:themeColor="accent3" w:themeShade="BF"/>
          <w:sz w:val="22"/>
          <w:szCs w:val="22"/>
          <w:lang w:val="en-GB"/>
        </w:rPr>
      </w:pPr>
      <w:r w:rsidRPr="00E023CD">
        <w:rPr>
          <w:rFonts w:ascii="Avenir Next" w:hAnsi="Avenir Next" w:cs="Arial"/>
          <w:color w:val="7B7B7B" w:themeColor="accent3" w:themeShade="BF"/>
          <w:sz w:val="22"/>
          <w:szCs w:val="22"/>
          <w:lang w:val="en-GB"/>
        </w:rPr>
        <w:t xml:space="preserve">Any person </w:t>
      </w:r>
      <w:r w:rsidR="00E023CD" w:rsidRPr="00E023CD">
        <w:rPr>
          <w:rFonts w:ascii="Avenir Next" w:hAnsi="Avenir Next" w:cs="Arial"/>
          <w:color w:val="7B7B7B" w:themeColor="accent3" w:themeShade="BF"/>
          <w:sz w:val="22"/>
          <w:szCs w:val="22"/>
          <w:lang w:val="en-GB"/>
        </w:rPr>
        <w:t>(</w:t>
      </w:r>
      <w:proofErr w:type="spellStart"/>
      <w:r w:rsidR="00E023CD" w:rsidRPr="00E023CD">
        <w:rPr>
          <w:rFonts w:ascii="Avenir Next" w:hAnsi="Avenir Next" w:cs="Arial"/>
          <w:color w:val="7B7B7B" w:themeColor="accent3" w:themeShade="BF"/>
          <w:sz w:val="22"/>
          <w:szCs w:val="22"/>
          <w:lang w:val="en-GB"/>
        </w:rPr>
        <w:t>eg.</w:t>
      </w:r>
      <w:proofErr w:type="spellEnd"/>
      <w:r w:rsidR="00E023CD" w:rsidRPr="00E023CD">
        <w:rPr>
          <w:rFonts w:ascii="Avenir Next" w:hAnsi="Avenir Next" w:cs="Arial"/>
          <w:color w:val="7B7B7B" w:themeColor="accent3" w:themeShade="BF"/>
          <w:sz w:val="22"/>
          <w:szCs w:val="22"/>
          <w:lang w:val="en-GB"/>
        </w:rPr>
        <w:t xml:space="preserve"> A liquidator, administrator etc.) who has evidence that directors permitted a company to commit an offence under section 6 of the Company Directors Disqualification Act 1986 to bring an action. </w:t>
      </w:r>
    </w:p>
    <w:p w14:paraId="1CAD7B3E" w14:textId="436D2F62" w:rsidR="00E023CD" w:rsidRDefault="00E023CD" w:rsidP="00E023C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Administrator and/or Liquidator may bring an action under section 246ZB of the Insolvency Act 1986 during administration or liquidation pro</w:t>
      </w:r>
      <w:r w:rsidR="007645F5">
        <w:rPr>
          <w:rFonts w:ascii="Avenir Next" w:hAnsi="Avenir Next" w:cs="Arial"/>
          <w:color w:val="7B7B7B" w:themeColor="accent3" w:themeShade="BF"/>
          <w:sz w:val="22"/>
          <w:szCs w:val="22"/>
          <w:lang w:val="en-GB"/>
        </w:rPr>
        <w:t>ceedings</w:t>
      </w:r>
      <w:r>
        <w:rPr>
          <w:rFonts w:ascii="Avenir Next" w:hAnsi="Avenir Next" w:cs="Arial"/>
          <w:color w:val="7B7B7B" w:themeColor="accent3" w:themeShade="BF"/>
          <w:sz w:val="22"/>
          <w:szCs w:val="22"/>
          <w:lang w:val="en-GB"/>
        </w:rPr>
        <w:t xml:space="preserve">. In addition, to a creditor. </w:t>
      </w:r>
    </w:p>
    <w:p w14:paraId="4890387E" w14:textId="0B2C2200" w:rsidR="00E023CD" w:rsidRPr="00E023CD" w:rsidRDefault="007645F5" w:rsidP="00E023C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may bring an action under section 127 of the Insolvency Act 1986.</w:t>
      </w:r>
    </w:p>
    <w:p w14:paraId="708316C1" w14:textId="77777777" w:rsidR="00E023CD" w:rsidRPr="007E6BD0" w:rsidRDefault="00E023CD"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52A8E1AD" w:rsidR="00197F24" w:rsidRDefault="007645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stay on enforcement of pre-moratorium debts (i.e. debts falling due before the </w:t>
      </w:r>
      <w:proofErr w:type="gramStart"/>
      <w:r>
        <w:rPr>
          <w:rFonts w:ascii="Avenir Next" w:hAnsi="Avenir Next" w:cs="Arial"/>
          <w:color w:val="7B7B7B" w:themeColor="accent3" w:themeShade="BF"/>
          <w:sz w:val="22"/>
          <w:szCs w:val="22"/>
          <w:lang w:val="en-GB"/>
        </w:rPr>
        <w:t>Moratorium</w:t>
      </w:r>
      <w:proofErr w:type="gramEnd"/>
      <w:r>
        <w:rPr>
          <w:rFonts w:ascii="Avenir Next" w:hAnsi="Avenir Next" w:cs="Arial"/>
          <w:color w:val="7B7B7B" w:themeColor="accent3" w:themeShade="BF"/>
          <w:sz w:val="22"/>
          <w:szCs w:val="22"/>
          <w:lang w:val="en-GB"/>
        </w:rPr>
        <w:t xml:space="preserve"> and which fall due during the Moratorium by reason of a pre-moratorium obligation) except in so far as they consist of amounts payable in respect of:</w:t>
      </w:r>
    </w:p>
    <w:p w14:paraId="1C5A5D62" w14:textId="77777777" w:rsidR="007645F5" w:rsidRDefault="007645F5" w:rsidP="00197F24">
      <w:pPr>
        <w:jc w:val="both"/>
        <w:rPr>
          <w:rFonts w:ascii="Avenir Next" w:hAnsi="Avenir Next" w:cs="Arial"/>
          <w:color w:val="7B7B7B" w:themeColor="accent3" w:themeShade="BF"/>
          <w:sz w:val="22"/>
          <w:szCs w:val="22"/>
          <w:lang w:val="en-GB"/>
        </w:rPr>
      </w:pPr>
    </w:p>
    <w:p w14:paraId="60CF72C1" w14:textId="1A9C68BF" w:rsidR="007645F5" w:rsidRDefault="007645F5" w:rsidP="007645F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or services supplied during the moratorium,</w:t>
      </w:r>
    </w:p>
    <w:p w14:paraId="77BD8479" w14:textId="1DC2EE52" w:rsidR="007645F5" w:rsidRDefault="007645F5" w:rsidP="007645F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02F483F3" w14:textId="2DAA36E5" w:rsidR="007645F5" w:rsidRDefault="007645F5" w:rsidP="007645F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monitor’s renumeration and expenses,</w:t>
      </w:r>
    </w:p>
    <w:p w14:paraId="457A7E9A" w14:textId="70E500A9" w:rsidR="007645F5" w:rsidRDefault="007645F5" w:rsidP="007645F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salary arising under a contract of employment, and</w:t>
      </w:r>
    </w:p>
    <w:p w14:paraId="428EB221" w14:textId="7A9799EF" w:rsidR="007645F5" w:rsidRPr="007645F5" w:rsidRDefault="007645F5" w:rsidP="007645F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w:t>
      </w:r>
    </w:p>
    <w:p w14:paraId="572227E7" w14:textId="10041403" w:rsidR="0045683E" w:rsidRDefault="0045683E" w:rsidP="002A37BB">
      <w:pPr>
        <w:jc w:val="both"/>
        <w:rPr>
          <w:rFonts w:ascii="Avenir Next" w:hAnsi="Avenir Next" w:cs="Arial"/>
          <w:bCs/>
          <w:sz w:val="22"/>
          <w:szCs w:val="22"/>
          <w:lang w:val="en-GB"/>
        </w:rPr>
      </w:pPr>
    </w:p>
    <w:p w14:paraId="75FAA93F" w14:textId="77777777" w:rsidR="00BD7778" w:rsidRDefault="00BD7778" w:rsidP="002A37BB">
      <w:pPr>
        <w:jc w:val="both"/>
        <w:rPr>
          <w:rFonts w:ascii="Avenir Next" w:hAnsi="Avenir Next" w:cs="Arial"/>
          <w:bCs/>
          <w:sz w:val="22"/>
          <w:szCs w:val="22"/>
          <w:lang w:val="en-GB"/>
        </w:rPr>
      </w:pPr>
    </w:p>
    <w:p w14:paraId="0CED54FD" w14:textId="77777777" w:rsidR="00BD7778" w:rsidRDefault="00BD7778" w:rsidP="002A37BB">
      <w:pPr>
        <w:jc w:val="both"/>
        <w:rPr>
          <w:rFonts w:ascii="Avenir Next" w:hAnsi="Avenir Next" w:cs="Arial"/>
          <w:bCs/>
          <w:sz w:val="22"/>
          <w:szCs w:val="22"/>
          <w:lang w:val="en-GB"/>
        </w:rPr>
      </w:pPr>
    </w:p>
    <w:p w14:paraId="08500E57" w14:textId="77777777" w:rsidR="00BD7778" w:rsidRDefault="00BD7778" w:rsidP="002A37BB">
      <w:pPr>
        <w:jc w:val="both"/>
        <w:rPr>
          <w:rFonts w:ascii="Avenir Next" w:hAnsi="Avenir Next" w:cs="Arial"/>
          <w:bCs/>
          <w:sz w:val="22"/>
          <w:szCs w:val="22"/>
          <w:lang w:val="en-GB"/>
        </w:rPr>
      </w:pPr>
    </w:p>
    <w:p w14:paraId="58EABB53" w14:textId="77777777" w:rsidR="00BD7778" w:rsidRDefault="00BD7778" w:rsidP="002A37BB">
      <w:pPr>
        <w:jc w:val="both"/>
        <w:rPr>
          <w:rFonts w:ascii="Avenir Next" w:hAnsi="Avenir Next" w:cs="Arial"/>
          <w:bCs/>
          <w:sz w:val="22"/>
          <w:szCs w:val="22"/>
          <w:lang w:val="en-GB"/>
        </w:rPr>
      </w:pPr>
    </w:p>
    <w:p w14:paraId="588E0EAD" w14:textId="77777777" w:rsidR="00BD7778" w:rsidRPr="006925C1" w:rsidRDefault="00BD7778"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45FAC0AB" w:rsidR="00197F24" w:rsidRDefault="00197F24" w:rsidP="00197F24">
      <w:pPr>
        <w:jc w:val="both"/>
        <w:rPr>
          <w:rFonts w:ascii="Avenir Next" w:hAnsi="Avenir Next" w:cs="Arial"/>
          <w:color w:val="7B7B7B" w:themeColor="accent3" w:themeShade="BF"/>
          <w:sz w:val="22"/>
          <w:szCs w:val="22"/>
          <w:lang w:val="en-GB"/>
        </w:rPr>
      </w:pPr>
    </w:p>
    <w:p w14:paraId="01E76B58" w14:textId="74129CFC" w:rsidR="00BD7778" w:rsidRDefault="00BD777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who wishes to continue to operate the business of the company in administration can require suppliers of goods and services to continue to supply those goods and services during the administration. </w:t>
      </w:r>
      <w:r w:rsidR="001D793F">
        <w:rPr>
          <w:rFonts w:ascii="Avenir Next" w:hAnsi="Avenir Next" w:cs="Arial"/>
          <w:color w:val="7B7B7B" w:themeColor="accent3" w:themeShade="BF"/>
          <w:sz w:val="22"/>
          <w:szCs w:val="22"/>
          <w:lang w:val="en-GB"/>
        </w:rPr>
        <w:t xml:space="preserve">An administrator will frequently need to obtain or retain essential supplies </w:t>
      </w:r>
      <w:proofErr w:type="gramStart"/>
      <w:r w:rsidR="001D793F">
        <w:rPr>
          <w:rFonts w:ascii="Avenir Next" w:hAnsi="Avenir Next" w:cs="Arial"/>
          <w:color w:val="7B7B7B" w:themeColor="accent3" w:themeShade="BF"/>
          <w:sz w:val="22"/>
          <w:szCs w:val="22"/>
          <w:lang w:val="en-GB"/>
        </w:rPr>
        <w:t>in order to</w:t>
      </w:r>
      <w:proofErr w:type="gramEnd"/>
      <w:r w:rsidR="001D793F">
        <w:rPr>
          <w:rFonts w:ascii="Avenir Next" w:hAnsi="Avenir Next" w:cs="Arial"/>
          <w:color w:val="7B7B7B" w:themeColor="accent3" w:themeShade="BF"/>
          <w:sz w:val="22"/>
          <w:szCs w:val="22"/>
          <w:lang w:val="en-GB"/>
        </w:rPr>
        <w:t xml:space="preserve"> fulfil its purpose of administration and rescuing the company. </w:t>
      </w:r>
    </w:p>
    <w:p w14:paraId="6FA6ABE0" w14:textId="77777777" w:rsidR="00BD7778" w:rsidRDefault="00BD7778" w:rsidP="00197F24">
      <w:pPr>
        <w:jc w:val="both"/>
        <w:rPr>
          <w:rFonts w:ascii="Avenir Next" w:hAnsi="Avenir Next" w:cs="Arial"/>
          <w:color w:val="7B7B7B" w:themeColor="accent3" w:themeShade="BF"/>
          <w:sz w:val="22"/>
          <w:szCs w:val="22"/>
          <w:lang w:val="en-GB"/>
        </w:rPr>
      </w:pPr>
    </w:p>
    <w:p w14:paraId="70361616" w14:textId="2E40E11A" w:rsidR="00B62438" w:rsidRDefault="00BD777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an administrator does not automatically terminate a company’s supply contracts (executory contracts). </w:t>
      </w:r>
      <w:bookmarkStart w:id="0" w:name="_Hlk160203490"/>
      <w:r>
        <w:rPr>
          <w:rFonts w:ascii="Avenir Next" w:hAnsi="Avenir Next" w:cs="Arial"/>
          <w:color w:val="7B7B7B" w:themeColor="accent3" w:themeShade="BF"/>
          <w:sz w:val="22"/>
          <w:szCs w:val="22"/>
          <w:lang w:val="en-GB"/>
        </w:rPr>
        <w:t>Section 233 of the Insolvency Act 19</w:t>
      </w:r>
      <w:r w:rsidR="00834C53">
        <w:rPr>
          <w:rFonts w:ascii="Avenir Next" w:hAnsi="Avenir Next" w:cs="Arial"/>
          <w:color w:val="7B7B7B" w:themeColor="accent3" w:themeShade="BF"/>
          <w:sz w:val="22"/>
          <w:szCs w:val="22"/>
          <w:lang w:val="en-GB"/>
        </w:rPr>
        <w:t>86 (IA)</w:t>
      </w:r>
      <w:r w:rsidR="001D793F">
        <w:rPr>
          <w:rFonts w:ascii="Avenir Next" w:hAnsi="Avenir Next" w:cs="Arial"/>
          <w:color w:val="7B7B7B" w:themeColor="accent3" w:themeShade="BF"/>
          <w:sz w:val="22"/>
          <w:szCs w:val="22"/>
          <w:lang w:val="en-GB"/>
        </w:rPr>
        <w:t xml:space="preserve"> applies to gas, electricity, </w:t>
      </w:r>
      <w:proofErr w:type="gramStart"/>
      <w:r w:rsidR="001D793F">
        <w:rPr>
          <w:rFonts w:ascii="Avenir Next" w:hAnsi="Avenir Next" w:cs="Arial"/>
          <w:color w:val="7B7B7B" w:themeColor="accent3" w:themeShade="BF"/>
          <w:sz w:val="22"/>
          <w:szCs w:val="22"/>
          <w:lang w:val="en-GB"/>
        </w:rPr>
        <w:t>water</w:t>
      </w:r>
      <w:proofErr w:type="gramEnd"/>
      <w:r w:rsidR="001D793F">
        <w:rPr>
          <w:rFonts w:ascii="Avenir Next" w:hAnsi="Avenir Next" w:cs="Arial"/>
          <w:color w:val="7B7B7B" w:themeColor="accent3" w:themeShade="BF"/>
          <w:sz w:val="22"/>
          <w:szCs w:val="22"/>
          <w:lang w:val="en-GB"/>
        </w:rPr>
        <w:t xml:space="preserve"> and communication services. Communication services is further defined in the IA </w:t>
      </w:r>
      <w:r w:rsidR="00B62438">
        <w:rPr>
          <w:rFonts w:ascii="Avenir Next" w:hAnsi="Avenir Next" w:cs="Arial"/>
          <w:color w:val="7B7B7B" w:themeColor="accent3" w:themeShade="BF"/>
          <w:sz w:val="22"/>
          <w:szCs w:val="22"/>
          <w:lang w:val="en-GB"/>
        </w:rPr>
        <w:t xml:space="preserve">to include the supply of goods and services such as POS terminals, computer hardware and software, information, website hosting etc. Pursuant to the IA section 233 5 d) </w:t>
      </w:r>
      <w:r w:rsidR="00B62438" w:rsidRPr="00B62438">
        <w:rPr>
          <w:rFonts w:ascii="Avenir Next" w:hAnsi="Avenir Next" w:cs="Arial"/>
          <w:color w:val="7B7B7B" w:themeColor="accent3" w:themeShade="BF"/>
          <w:sz w:val="22"/>
          <w:szCs w:val="22"/>
          <w:lang w:val="en-GB"/>
        </w:rPr>
        <w:t>“communications services” do not include electronic communications services to the extent that they are used to broadcast or otherwise transmit programme services</w:t>
      </w:r>
      <w:r w:rsidR="00B62438">
        <w:rPr>
          <w:rFonts w:ascii="Avenir Next" w:hAnsi="Avenir Next" w:cs="Arial"/>
          <w:color w:val="7B7B7B" w:themeColor="accent3" w:themeShade="BF"/>
          <w:sz w:val="22"/>
          <w:szCs w:val="22"/>
          <w:lang w:val="en-GB"/>
        </w:rPr>
        <w:t xml:space="preserve">. </w:t>
      </w:r>
    </w:p>
    <w:p w14:paraId="4BC9CB42" w14:textId="77777777" w:rsidR="00B62438" w:rsidRDefault="00B62438" w:rsidP="00197F24">
      <w:pPr>
        <w:jc w:val="both"/>
        <w:rPr>
          <w:rFonts w:ascii="Avenir Next" w:hAnsi="Avenir Next" w:cs="Arial"/>
          <w:color w:val="7B7B7B" w:themeColor="accent3" w:themeShade="BF"/>
          <w:sz w:val="22"/>
          <w:szCs w:val="22"/>
          <w:lang w:val="en-GB"/>
        </w:rPr>
      </w:pPr>
    </w:p>
    <w:p w14:paraId="1DAEB92F" w14:textId="2251308B" w:rsidR="00B62438" w:rsidRDefault="001D79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Suppliers</w:t>
      </w:r>
      <w:r w:rsidR="00B62438">
        <w:rPr>
          <w:rFonts w:ascii="Avenir Next" w:hAnsi="Avenir Next" w:cs="Arial"/>
          <w:color w:val="7B7B7B" w:themeColor="accent3" w:themeShade="BF"/>
          <w:sz w:val="22"/>
          <w:szCs w:val="22"/>
          <w:lang w:val="en-GB"/>
        </w:rPr>
        <w:t xml:space="preserve"> under executory contracts</w:t>
      </w:r>
      <w:r>
        <w:rPr>
          <w:rFonts w:ascii="Avenir Next" w:hAnsi="Avenir Next" w:cs="Arial"/>
          <w:color w:val="7B7B7B" w:themeColor="accent3" w:themeShade="BF"/>
          <w:sz w:val="22"/>
          <w:szCs w:val="22"/>
          <w:lang w:val="en-GB"/>
        </w:rPr>
        <w:t xml:space="preserve"> are not permitted to require payment of outstanding debts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secure a new or continued supply to the company in administration.</w:t>
      </w:r>
      <w:r w:rsidR="00B6243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It should be noted that section 233 IA, however, permits a supplier to stipulate that the administrator must personally guarantee payment of charges in respect of the new supply. </w:t>
      </w:r>
    </w:p>
    <w:p w14:paraId="0DD44E23" w14:textId="77777777" w:rsidR="001D793F" w:rsidRDefault="001D793F" w:rsidP="00197F24">
      <w:pPr>
        <w:jc w:val="both"/>
        <w:rPr>
          <w:rFonts w:ascii="Avenir Next" w:hAnsi="Avenir Next" w:cs="Arial"/>
          <w:color w:val="7B7B7B" w:themeColor="accent3" w:themeShade="BF"/>
          <w:sz w:val="22"/>
          <w:szCs w:val="22"/>
          <w:lang w:val="en-GB"/>
        </w:rPr>
      </w:pPr>
    </w:p>
    <w:p w14:paraId="651459BF" w14:textId="2E4DC33D" w:rsidR="001D793F" w:rsidRDefault="001D79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IA pursuant to section 233A</w:t>
      </w:r>
      <w:r w:rsidR="00B62438">
        <w:rPr>
          <w:rFonts w:ascii="Avenir Next" w:hAnsi="Avenir Next" w:cs="Arial"/>
          <w:color w:val="7B7B7B" w:themeColor="accent3" w:themeShade="BF"/>
          <w:sz w:val="22"/>
          <w:szCs w:val="22"/>
          <w:lang w:val="en-GB"/>
        </w:rPr>
        <w:t xml:space="preserve">, a supplier under an executory contract for such services is generally unable to rely upon an “insolvency related term” or clause in the contract to entitle the supplier to terminate the supply, alter the terms of the supply or compel higher payments for continued supply and services. Such a provision will be void and have no effect to the contract or the company </w:t>
      </w:r>
      <w:proofErr w:type="gramStart"/>
      <w:r w:rsidR="00B62438">
        <w:rPr>
          <w:rFonts w:ascii="Avenir Next" w:hAnsi="Avenir Next" w:cs="Arial"/>
          <w:color w:val="7B7B7B" w:themeColor="accent3" w:themeShade="BF"/>
          <w:sz w:val="22"/>
          <w:szCs w:val="22"/>
          <w:lang w:val="en-GB"/>
        </w:rPr>
        <w:t>if and when</w:t>
      </w:r>
      <w:proofErr w:type="gramEnd"/>
      <w:r w:rsidR="00B62438">
        <w:rPr>
          <w:rFonts w:ascii="Avenir Next" w:hAnsi="Avenir Next" w:cs="Arial"/>
          <w:color w:val="7B7B7B" w:themeColor="accent3" w:themeShade="BF"/>
          <w:sz w:val="22"/>
          <w:szCs w:val="22"/>
          <w:lang w:val="en-GB"/>
        </w:rPr>
        <w:t xml:space="preserve"> </w:t>
      </w:r>
      <w:r w:rsidR="00BC0EC8">
        <w:rPr>
          <w:rFonts w:ascii="Avenir Next" w:hAnsi="Avenir Next" w:cs="Arial"/>
          <w:color w:val="7B7B7B" w:themeColor="accent3" w:themeShade="BF"/>
          <w:sz w:val="22"/>
          <w:szCs w:val="22"/>
          <w:lang w:val="en-GB"/>
        </w:rPr>
        <w:t xml:space="preserve">the company enters an insolvency procedure. </w:t>
      </w:r>
    </w:p>
    <w:p w14:paraId="4F5892B9" w14:textId="77777777" w:rsidR="00B62438" w:rsidRDefault="00B62438" w:rsidP="00197F24">
      <w:pPr>
        <w:jc w:val="both"/>
        <w:rPr>
          <w:rFonts w:ascii="Avenir Next" w:hAnsi="Avenir Next" w:cs="Arial"/>
          <w:color w:val="7B7B7B" w:themeColor="accent3" w:themeShade="BF"/>
          <w:sz w:val="22"/>
          <w:szCs w:val="22"/>
          <w:lang w:val="en-GB"/>
        </w:rPr>
      </w:pPr>
    </w:p>
    <w:p w14:paraId="1BD613D6" w14:textId="6B394A6A" w:rsidR="00B62438" w:rsidRDefault="00B6243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By further amendments </w:t>
      </w:r>
      <w:r w:rsidR="00BC0EC8">
        <w:rPr>
          <w:rFonts w:ascii="Avenir Next" w:hAnsi="Avenir Next" w:cs="Arial"/>
          <w:color w:val="7B7B7B" w:themeColor="accent3" w:themeShade="BF"/>
          <w:sz w:val="22"/>
          <w:szCs w:val="22"/>
          <w:lang w:val="en-GB"/>
        </w:rPr>
        <w:t xml:space="preserve">for the protection of companied </w:t>
      </w:r>
      <w:r>
        <w:rPr>
          <w:rFonts w:ascii="Avenir Next" w:hAnsi="Avenir Next" w:cs="Arial"/>
          <w:color w:val="7B7B7B" w:themeColor="accent3" w:themeShade="BF"/>
          <w:sz w:val="22"/>
          <w:szCs w:val="22"/>
          <w:lang w:val="en-GB"/>
        </w:rPr>
        <w:t xml:space="preserve">the IA </w:t>
      </w:r>
      <w:r w:rsidR="00BC0EC8">
        <w:rPr>
          <w:rFonts w:ascii="Avenir Next" w:hAnsi="Avenir Next" w:cs="Arial"/>
          <w:color w:val="7B7B7B" w:themeColor="accent3" w:themeShade="BF"/>
          <w:sz w:val="22"/>
          <w:szCs w:val="22"/>
          <w:lang w:val="en-GB"/>
        </w:rPr>
        <w:t xml:space="preserve">was amended </w:t>
      </w:r>
      <w:r>
        <w:rPr>
          <w:rFonts w:ascii="Avenir Next" w:hAnsi="Avenir Next" w:cs="Arial"/>
          <w:color w:val="7B7B7B" w:themeColor="accent3" w:themeShade="BF"/>
          <w:sz w:val="22"/>
          <w:szCs w:val="22"/>
          <w:lang w:val="en-GB"/>
        </w:rPr>
        <w:t xml:space="preserve">pursuant to section 233B, </w:t>
      </w:r>
      <w:r w:rsidR="00BC0EC8">
        <w:rPr>
          <w:rFonts w:ascii="Avenir Next" w:hAnsi="Avenir Next" w:cs="Arial"/>
          <w:color w:val="7B7B7B" w:themeColor="accent3" w:themeShade="BF"/>
          <w:sz w:val="22"/>
          <w:szCs w:val="22"/>
          <w:lang w:val="en-GB"/>
        </w:rPr>
        <w:t xml:space="preserve">which </w:t>
      </w:r>
      <w:r>
        <w:rPr>
          <w:rFonts w:ascii="Avenir Next" w:hAnsi="Avenir Next" w:cs="Arial"/>
          <w:color w:val="7B7B7B" w:themeColor="accent3" w:themeShade="BF"/>
          <w:sz w:val="22"/>
          <w:szCs w:val="22"/>
          <w:lang w:val="en-GB"/>
        </w:rPr>
        <w:t xml:space="preserve">prohibits clauses which allow the supplier of any goods or services to terminate or “do any other thing” in relation to the executory contract if the company enters a formal insolvency procedure. </w:t>
      </w:r>
      <w:r w:rsidR="00BC0EC8">
        <w:rPr>
          <w:rFonts w:ascii="Avenir Next" w:hAnsi="Avenir Next" w:cs="Arial"/>
          <w:color w:val="7B7B7B" w:themeColor="accent3" w:themeShade="BF"/>
          <w:sz w:val="22"/>
          <w:szCs w:val="22"/>
          <w:lang w:val="en-GB"/>
        </w:rPr>
        <w:t xml:space="preserve">Therefore, prevents suppliers from terminating a supply upon the company’s insolvency but also prevents suppliers from making it a condition of continued supply that pre-insolvency arears are paid and from making other changes to the contract such as increasing prices. Under section 233B, a supplier cannot insist in a personal guarantee from the administrator in contract with section 233. </w:t>
      </w:r>
    </w:p>
    <w:p w14:paraId="6C37753F" w14:textId="77777777" w:rsidR="00BC0EC8" w:rsidRDefault="00BC0EC8" w:rsidP="00197F24">
      <w:pPr>
        <w:jc w:val="both"/>
        <w:rPr>
          <w:rFonts w:ascii="Avenir Next" w:hAnsi="Avenir Next" w:cs="Arial"/>
          <w:color w:val="7B7B7B" w:themeColor="accent3" w:themeShade="BF"/>
          <w:sz w:val="22"/>
          <w:szCs w:val="22"/>
          <w:lang w:val="en-GB"/>
        </w:rPr>
      </w:pPr>
    </w:p>
    <w:p w14:paraId="784B6C4F" w14:textId="6D11FB36" w:rsidR="00BC0EC8" w:rsidRDefault="00BC0EC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only avenue for a supplier to terminate an executory contract where the company is by consent by administrator and if the court is satisfied that the continuation of the contract would cause the supplier hardship. In such circumstances the court has power under section 233B to grant permission for termination of the executory contract. </w:t>
      </w:r>
    </w:p>
    <w:p w14:paraId="21F99418" w14:textId="77777777" w:rsidR="00BC0EC8" w:rsidRDefault="00BC0EC8" w:rsidP="00197F24">
      <w:pPr>
        <w:jc w:val="both"/>
        <w:rPr>
          <w:rFonts w:ascii="Avenir Next" w:hAnsi="Avenir Next" w:cs="Arial"/>
          <w:color w:val="7B7B7B" w:themeColor="accent3" w:themeShade="BF"/>
          <w:sz w:val="22"/>
          <w:szCs w:val="22"/>
          <w:lang w:val="en-GB"/>
        </w:rPr>
      </w:pPr>
    </w:p>
    <w:p w14:paraId="3BC26350" w14:textId="77777777" w:rsidR="00BC0EC8" w:rsidRDefault="00BC0EC8" w:rsidP="00197F24">
      <w:pPr>
        <w:jc w:val="both"/>
        <w:rPr>
          <w:rFonts w:ascii="Avenir Next" w:hAnsi="Avenir Next" w:cs="Arial"/>
          <w:color w:val="7B7B7B" w:themeColor="accent3" w:themeShade="BF"/>
          <w:sz w:val="22"/>
          <w:szCs w:val="22"/>
          <w:lang w:val="en-GB"/>
        </w:rPr>
      </w:pPr>
    </w:p>
    <w:bookmarkEnd w:id="0"/>
    <w:p w14:paraId="59497782" w14:textId="77777777" w:rsidR="00B62438" w:rsidRDefault="00B62438" w:rsidP="00197F24">
      <w:pPr>
        <w:jc w:val="both"/>
        <w:rPr>
          <w:rFonts w:ascii="Avenir Next" w:hAnsi="Avenir Next" w:cs="Arial"/>
          <w:color w:val="7B7B7B" w:themeColor="accent3" w:themeShade="BF"/>
          <w:sz w:val="22"/>
          <w:szCs w:val="22"/>
          <w:lang w:val="en-GB"/>
        </w:rPr>
      </w:pPr>
    </w:p>
    <w:p w14:paraId="3E8D9BFD" w14:textId="77777777" w:rsidR="00BC0EC8" w:rsidRDefault="00BC0EC8" w:rsidP="00197F24">
      <w:pPr>
        <w:jc w:val="both"/>
        <w:rPr>
          <w:rFonts w:ascii="Avenir Next" w:hAnsi="Avenir Next" w:cs="Arial"/>
          <w:color w:val="7B7B7B" w:themeColor="accent3" w:themeShade="BF"/>
          <w:sz w:val="22"/>
          <w:szCs w:val="22"/>
          <w:lang w:val="en-GB"/>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w:t>
      </w:r>
      <w:r w:rsidR="00871C74" w:rsidRPr="002131C9">
        <w:rPr>
          <w:rFonts w:ascii="Avenir Next" w:hAnsi="Avenir Next" w:cs="Arial"/>
          <w:sz w:val="22"/>
          <w:szCs w:val="22"/>
          <w:lang w:val="en-GB"/>
        </w:rPr>
        <w:t xml:space="preserve">How would this priority change if the company had been subject to a Moratorium under Part A1 of the Insolvency Act 1986 during the </w:t>
      </w:r>
      <w:r w:rsidR="00086C55" w:rsidRPr="002131C9">
        <w:rPr>
          <w:rFonts w:ascii="Avenir Next" w:hAnsi="Avenir Next" w:cs="Arial"/>
          <w:sz w:val="22"/>
          <w:szCs w:val="22"/>
          <w:lang w:val="en-GB"/>
        </w:rPr>
        <w:t>12-week</w:t>
      </w:r>
      <w:r w:rsidR="00871C74" w:rsidRPr="002131C9">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451B409A" w:rsidR="00197F24" w:rsidRDefault="002A46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a company </w:t>
      </w:r>
      <w:proofErr w:type="gramStart"/>
      <w:r>
        <w:rPr>
          <w:rFonts w:ascii="Avenir Next" w:hAnsi="Avenir Next" w:cs="Arial"/>
          <w:color w:val="7B7B7B" w:themeColor="accent3" w:themeShade="BF"/>
          <w:sz w:val="22"/>
          <w:szCs w:val="22"/>
          <w:lang w:val="en-GB"/>
        </w:rPr>
        <w:t>enters into</w:t>
      </w:r>
      <w:proofErr w:type="gramEnd"/>
      <w:r>
        <w:rPr>
          <w:rFonts w:ascii="Avenir Next" w:hAnsi="Avenir Next" w:cs="Arial"/>
          <w:color w:val="7B7B7B" w:themeColor="accent3" w:themeShade="BF"/>
          <w:sz w:val="22"/>
          <w:szCs w:val="22"/>
          <w:lang w:val="en-GB"/>
        </w:rPr>
        <w:t xml:space="preserve"> liquidation its creditors are paid in a particular order as required by IA section 115 and rules 6.42 and 7.108 of the Insolvency Rules 1986 (IR). The order in which creditors are paid is very specific and was designed to protect those with direct and indirect interest </w:t>
      </w:r>
      <w:r w:rsidR="00681F14">
        <w:rPr>
          <w:rFonts w:ascii="Avenir Next" w:hAnsi="Avenir Next" w:cs="Arial"/>
          <w:color w:val="7B7B7B" w:themeColor="accent3" w:themeShade="BF"/>
          <w:sz w:val="22"/>
          <w:szCs w:val="22"/>
          <w:lang w:val="en-GB"/>
        </w:rPr>
        <w:t xml:space="preserve">or rights </w:t>
      </w:r>
      <w:r>
        <w:rPr>
          <w:rFonts w:ascii="Avenir Next" w:hAnsi="Avenir Next" w:cs="Arial"/>
          <w:color w:val="7B7B7B" w:themeColor="accent3" w:themeShade="BF"/>
          <w:sz w:val="22"/>
          <w:szCs w:val="22"/>
          <w:lang w:val="en-GB"/>
        </w:rPr>
        <w:t xml:space="preserve">in the company’s remaining assets. </w:t>
      </w:r>
    </w:p>
    <w:p w14:paraId="0B36126A" w14:textId="77777777" w:rsidR="002A4667" w:rsidRDefault="002A4667" w:rsidP="00197F24">
      <w:pPr>
        <w:jc w:val="both"/>
        <w:rPr>
          <w:rFonts w:ascii="Avenir Next" w:hAnsi="Avenir Next" w:cs="Arial"/>
          <w:color w:val="7B7B7B" w:themeColor="accent3" w:themeShade="BF"/>
          <w:sz w:val="22"/>
          <w:szCs w:val="22"/>
          <w:lang w:val="en-GB"/>
        </w:rPr>
      </w:pPr>
    </w:p>
    <w:p w14:paraId="58E3FE8E" w14:textId="45F92B3F" w:rsidR="002A4667" w:rsidRDefault="002A46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Pr="002A4667">
        <w:rPr>
          <w:rFonts w:ascii="Avenir Next" w:hAnsi="Avenir Next" w:cs="Arial"/>
          <w:color w:val="7B7B7B" w:themeColor="accent3" w:themeShade="BF"/>
          <w:sz w:val="22"/>
          <w:szCs w:val="22"/>
          <w:lang w:val="en-GB"/>
        </w:rPr>
        <w:t xml:space="preserve">section 115 </w:t>
      </w:r>
      <w:r>
        <w:rPr>
          <w:rFonts w:ascii="Avenir Next" w:hAnsi="Avenir Next" w:cs="Arial"/>
          <w:color w:val="7B7B7B" w:themeColor="accent3" w:themeShade="BF"/>
          <w:sz w:val="22"/>
          <w:szCs w:val="22"/>
          <w:lang w:val="en-GB"/>
        </w:rPr>
        <w:t xml:space="preserve">of the IA </w:t>
      </w:r>
      <w:r w:rsidRPr="002A4667">
        <w:rPr>
          <w:rFonts w:ascii="Avenir Next" w:hAnsi="Avenir Next" w:cs="Arial"/>
          <w:color w:val="7B7B7B" w:themeColor="accent3" w:themeShade="BF"/>
          <w:sz w:val="22"/>
          <w:szCs w:val="22"/>
          <w:lang w:val="en-GB"/>
        </w:rPr>
        <w:t>and rules 6.42 and 7.108</w:t>
      </w:r>
      <w:r>
        <w:rPr>
          <w:rFonts w:ascii="Avenir Next" w:hAnsi="Avenir Next" w:cs="Arial"/>
          <w:color w:val="7B7B7B" w:themeColor="accent3" w:themeShade="BF"/>
          <w:sz w:val="22"/>
          <w:szCs w:val="22"/>
          <w:lang w:val="en-GB"/>
        </w:rPr>
        <w:t xml:space="preserve"> of the IR, priority is given over the company’s preferential creditors, any holders of floating charges and the company’s unsecured creditors. The following is the order of priority of payments in a liquidation:</w:t>
      </w:r>
    </w:p>
    <w:p w14:paraId="3C8B0BA3" w14:textId="0C6547D4" w:rsidR="002A4667" w:rsidRDefault="002A4667" w:rsidP="002A466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that are properly incurred by the liquidator in preserving, </w:t>
      </w:r>
      <w:proofErr w:type="gramStart"/>
      <w:r>
        <w:rPr>
          <w:rFonts w:ascii="Avenir Next" w:hAnsi="Avenir Next" w:cs="Arial"/>
          <w:color w:val="7B7B7B" w:themeColor="accent3" w:themeShade="BF"/>
          <w:sz w:val="22"/>
          <w:szCs w:val="22"/>
          <w:lang w:val="en-GB"/>
        </w:rPr>
        <w:t>realising</w:t>
      </w:r>
      <w:proofErr w:type="gramEnd"/>
      <w:r>
        <w:rPr>
          <w:rFonts w:ascii="Avenir Next" w:hAnsi="Avenir Next" w:cs="Arial"/>
          <w:color w:val="7B7B7B" w:themeColor="accent3" w:themeShade="BF"/>
          <w:sz w:val="22"/>
          <w:szCs w:val="22"/>
          <w:lang w:val="en-GB"/>
        </w:rPr>
        <w:t xml:space="preserve"> or getting in any of the assets of the company (including the conduct of any legal proceedings, </w:t>
      </w:r>
    </w:p>
    <w:p w14:paraId="52A1B2B2" w14:textId="1CD6E2A8" w:rsidR="002A4667" w:rsidRDefault="002A4667" w:rsidP="002A466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cost of any security provided by the liquidator,</w:t>
      </w:r>
    </w:p>
    <w:p w14:paraId="00BF475E" w14:textId="4924E589" w:rsidR="002A4667" w:rsidRDefault="002A4667" w:rsidP="002A466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amount payable to a person to assist in the preparation of a statement of affairs or accounts, </w:t>
      </w:r>
    </w:p>
    <w:p w14:paraId="71909262" w14:textId="2A5A2723" w:rsidR="002A4667" w:rsidRDefault="0096417E" w:rsidP="002A466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necessary disbursements by the liquidator </w:t>
      </w:r>
      <w:proofErr w:type="gramStart"/>
      <w:r>
        <w:rPr>
          <w:rFonts w:ascii="Avenir Next" w:hAnsi="Avenir Next" w:cs="Arial"/>
          <w:color w:val="7B7B7B" w:themeColor="accent3" w:themeShade="BF"/>
          <w:sz w:val="22"/>
          <w:szCs w:val="22"/>
          <w:lang w:val="en-GB"/>
        </w:rPr>
        <w:t>in the course of</w:t>
      </w:r>
      <w:proofErr w:type="gramEnd"/>
      <w:r>
        <w:rPr>
          <w:rFonts w:ascii="Avenir Next" w:hAnsi="Avenir Next" w:cs="Arial"/>
          <w:color w:val="7B7B7B" w:themeColor="accent3" w:themeShade="BF"/>
          <w:sz w:val="22"/>
          <w:szCs w:val="22"/>
          <w:lang w:val="en-GB"/>
        </w:rPr>
        <w:t xml:space="preserve"> the winding up,</w:t>
      </w:r>
    </w:p>
    <w:p w14:paraId="04B69FDB" w14:textId="52999FC8" w:rsidR="0096417E" w:rsidRDefault="0096417E" w:rsidP="002A466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renumeration of the liquidator,</w:t>
      </w:r>
    </w:p>
    <w:p w14:paraId="3E954FDF" w14:textId="2DDE27ED" w:rsidR="0096417E" w:rsidRDefault="0096417E" w:rsidP="002A466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amount of any corporation tax on chargeable gains accruing on the realisation of the assets of the corporation, and </w:t>
      </w:r>
    </w:p>
    <w:p w14:paraId="7F315EE3" w14:textId="5679430A" w:rsidR="0096417E" w:rsidRDefault="0096417E" w:rsidP="0096417E">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expenses properly charged by the liquidator in carrying out his functions, </w:t>
      </w:r>
    </w:p>
    <w:p w14:paraId="7AD5D101" w14:textId="77777777" w:rsidR="0096417E" w:rsidRDefault="0096417E" w:rsidP="0096417E">
      <w:pPr>
        <w:jc w:val="both"/>
        <w:rPr>
          <w:rFonts w:ascii="Avenir Next" w:hAnsi="Avenir Next" w:cs="Arial"/>
          <w:color w:val="7B7B7B" w:themeColor="accent3" w:themeShade="BF"/>
          <w:sz w:val="22"/>
          <w:szCs w:val="22"/>
          <w:lang w:val="en-GB"/>
        </w:rPr>
      </w:pPr>
    </w:p>
    <w:p w14:paraId="72ECA971" w14:textId="717355C6" w:rsidR="0096417E" w:rsidRDefault="0096417E" w:rsidP="0096417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expenses are paid in full, the assets of the company are then used to pay preferential creditors. The preferential creditors </w:t>
      </w:r>
      <w:r w:rsidR="00681F14">
        <w:rPr>
          <w:rFonts w:ascii="Avenir Next" w:hAnsi="Avenir Next" w:cs="Arial"/>
          <w:color w:val="7B7B7B" w:themeColor="accent3" w:themeShade="BF"/>
          <w:sz w:val="22"/>
          <w:szCs w:val="22"/>
          <w:lang w:val="en-GB"/>
        </w:rPr>
        <w:t>are secured creditors and therefore a creditor who as the benefit of some form of mortgage or charge on the assets of the debtor.</w:t>
      </w:r>
    </w:p>
    <w:p w14:paraId="29604FAA" w14:textId="77777777" w:rsidR="00681F14" w:rsidRDefault="00681F14" w:rsidP="0096417E">
      <w:pPr>
        <w:jc w:val="both"/>
        <w:rPr>
          <w:rFonts w:ascii="Avenir Next" w:hAnsi="Avenir Next" w:cs="Arial"/>
          <w:color w:val="7B7B7B" w:themeColor="accent3" w:themeShade="BF"/>
          <w:sz w:val="22"/>
          <w:szCs w:val="22"/>
          <w:lang w:val="en-GB"/>
        </w:rPr>
      </w:pPr>
    </w:p>
    <w:p w14:paraId="6E573DC7" w14:textId="73C2CABE" w:rsidR="0096417E" w:rsidRDefault="0096417E" w:rsidP="0096417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Preferential debts are classified as ordinary and secondary. Ordinary preferential debts are paid before secondary preferential debts. However, preferential debts rank equally in their respective classes and therefore entitled to equal portions when paid. </w:t>
      </w:r>
    </w:p>
    <w:p w14:paraId="098B3944" w14:textId="77777777" w:rsidR="0096417E" w:rsidRDefault="0096417E" w:rsidP="0096417E">
      <w:pPr>
        <w:jc w:val="both"/>
        <w:rPr>
          <w:rFonts w:ascii="Avenir Next" w:hAnsi="Avenir Next" w:cs="Arial"/>
          <w:color w:val="7B7B7B" w:themeColor="accent3" w:themeShade="BF"/>
          <w:sz w:val="22"/>
          <w:szCs w:val="22"/>
          <w:lang w:val="en-GB"/>
        </w:rPr>
      </w:pPr>
    </w:p>
    <w:p w14:paraId="295BCBF5" w14:textId="677FA010" w:rsidR="0096417E" w:rsidRDefault="0096417E" w:rsidP="0096417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BB6702">
        <w:rPr>
          <w:rFonts w:ascii="Avenir Next" w:hAnsi="Avenir Next" w:cs="Arial"/>
          <w:color w:val="7B7B7B" w:themeColor="accent3" w:themeShade="BF"/>
          <w:sz w:val="22"/>
          <w:szCs w:val="22"/>
          <w:lang w:val="en-GB"/>
        </w:rPr>
        <w:t>f</w:t>
      </w:r>
      <w:r>
        <w:rPr>
          <w:rFonts w:ascii="Avenir Next" w:hAnsi="Avenir Next" w:cs="Arial"/>
          <w:color w:val="7B7B7B" w:themeColor="accent3" w:themeShade="BF"/>
          <w:sz w:val="22"/>
          <w:szCs w:val="22"/>
          <w:lang w:val="en-GB"/>
        </w:rPr>
        <w:t xml:space="preserve">ollowing debts are listed as </w:t>
      </w:r>
      <w:r w:rsidR="00BB6702">
        <w:rPr>
          <w:rFonts w:ascii="Avenir Next" w:hAnsi="Avenir Next" w:cs="Arial"/>
          <w:color w:val="7B7B7B" w:themeColor="accent3" w:themeShade="BF"/>
          <w:sz w:val="22"/>
          <w:szCs w:val="22"/>
          <w:lang w:val="en-GB"/>
        </w:rPr>
        <w:t>Ordinary P</w:t>
      </w:r>
      <w:r>
        <w:rPr>
          <w:rFonts w:ascii="Avenir Next" w:hAnsi="Avenir Next" w:cs="Arial"/>
          <w:color w:val="7B7B7B" w:themeColor="accent3" w:themeShade="BF"/>
          <w:sz w:val="22"/>
          <w:szCs w:val="22"/>
          <w:lang w:val="en-GB"/>
        </w:rPr>
        <w:t xml:space="preserve">referential </w:t>
      </w:r>
      <w:r w:rsidR="00BB6702">
        <w:rPr>
          <w:rFonts w:ascii="Avenir Next" w:hAnsi="Avenir Next" w:cs="Arial"/>
          <w:color w:val="7B7B7B" w:themeColor="accent3" w:themeShade="BF"/>
          <w:sz w:val="22"/>
          <w:szCs w:val="22"/>
          <w:lang w:val="en-GB"/>
        </w:rPr>
        <w:t xml:space="preserve">debts </w:t>
      </w:r>
      <w:r>
        <w:rPr>
          <w:rFonts w:ascii="Avenir Next" w:hAnsi="Avenir Next" w:cs="Arial"/>
          <w:color w:val="7B7B7B" w:themeColor="accent3" w:themeShade="BF"/>
          <w:sz w:val="22"/>
          <w:szCs w:val="22"/>
          <w:lang w:val="en-GB"/>
        </w:rPr>
        <w:t>under Schedule 6 IA any sums owed by the company</w:t>
      </w:r>
      <w:r w:rsidR="00BB6702">
        <w:rPr>
          <w:rFonts w:ascii="Avenir Next" w:hAnsi="Avenir Next" w:cs="Arial"/>
          <w:color w:val="7B7B7B" w:themeColor="accent3" w:themeShade="BF"/>
          <w:sz w:val="22"/>
          <w:szCs w:val="22"/>
          <w:lang w:val="en-GB"/>
        </w:rPr>
        <w:t xml:space="preserve"> for</w:t>
      </w:r>
      <w:r>
        <w:rPr>
          <w:rFonts w:ascii="Avenir Next" w:hAnsi="Avenir Next" w:cs="Arial"/>
          <w:color w:val="7B7B7B" w:themeColor="accent3" w:themeShade="BF"/>
          <w:sz w:val="22"/>
          <w:szCs w:val="22"/>
          <w:lang w:val="en-GB"/>
        </w:rPr>
        <w:t>:</w:t>
      </w:r>
    </w:p>
    <w:p w14:paraId="284C6D50" w14:textId="77777777" w:rsidR="00BB6702" w:rsidRDefault="00BB6702" w:rsidP="0096417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employee’s</w:t>
      </w:r>
      <w:r w:rsidR="0096417E">
        <w:rPr>
          <w:rFonts w:ascii="Avenir Next" w:hAnsi="Avenir Next" w:cs="Arial"/>
          <w:color w:val="7B7B7B" w:themeColor="accent3" w:themeShade="BF"/>
          <w:sz w:val="22"/>
          <w:szCs w:val="22"/>
          <w:lang w:val="en-GB"/>
        </w:rPr>
        <w:t xml:space="preserve"> contributions</w:t>
      </w:r>
      <w:r>
        <w:rPr>
          <w:rFonts w:ascii="Avenir Next" w:hAnsi="Avenir Next" w:cs="Arial"/>
          <w:color w:val="7B7B7B" w:themeColor="accent3" w:themeShade="BF"/>
          <w:sz w:val="22"/>
          <w:szCs w:val="22"/>
          <w:lang w:val="en-GB"/>
        </w:rPr>
        <w:t xml:space="preserve"> to occupational pension scheme,</w:t>
      </w:r>
    </w:p>
    <w:p w14:paraId="5488AAE9" w14:textId="20E84D98" w:rsidR="00BB6702" w:rsidRDefault="00BB6702" w:rsidP="0096417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Holiday remuneration, </w:t>
      </w:r>
    </w:p>
    <w:p w14:paraId="5E4A87B5" w14:textId="16B40345" w:rsidR="00BB6702" w:rsidRDefault="00BB6702" w:rsidP="0096417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Absence from work through sickness,</w:t>
      </w:r>
    </w:p>
    <w:p w14:paraId="5FAFD5FC" w14:textId="074DF31F" w:rsidR="0096417E" w:rsidRDefault="00BB6702" w:rsidP="0096417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Levies on the production of coal and steel referred to in article 49 and article 50 of the European Coal and Steel Community Treaty, and</w:t>
      </w:r>
    </w:p>
    <w:p w14:paraId="7DEDEF6A" w14:textId="12EE28E3" w:rsidR="00BB6702" w:rsidRDefault="00BB6702" w:rsidP="0096417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Claims ordered under the Reserve Forces (Safeguard of Employment) Act 1985.</w:t>
      </w:r>
    </w:p>
    <w:p w14:paraId="763A0B4B" w14:textId="77777777" w:rsidR="00BB6702" w:rsidRDefault="00BB6702" w:rsidP="00BB6702">
      <w:pPr>
        <w:jc w:val="both"/>
        <w:rPr>
          <w:rFonts w:ascii="Avenir Next" w:hAnsi="Avenir Next" w:cs="Arial"/>
          <w:color w:val="7B7B7B" w:themeColor="accent3" w:themeShade="BF"/>
          <w:sz w:val="22"/>
          <w:szCs w:val="22"/>
          <w:lang w:val="en-GB"/>
        </w:rPr>
      </w:pPr>
    </w:p>
    <w:p w14:paraId="76C13F7E" w14:textId="44155CDB" w:rsidR="00BB6702" w:rsidRDefault="00BB6702" w:rsidP="00BB670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debts are defined as secondary preferential debts under IA section 386 are paid after Ordinary Preferential Debts listed above:</w:t>
      </w:r>
    </w:p>
    <w:p w14:paraId="20ED74E3" w14:textId="799D7AD4" w:rsidR="00BB6702" w:rsidRDefault="00BB6702" w:rsidP="00BB6702">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Monies owed to eligible person in respect of eligible deposit,</w:t>
      </w:r>
    </w:p>
    <w:p w14:paraId="63C6A2AD" w14:textId="074A1744" w:rsidR="00BB6702" w:rsidRDefault="00BB6702" w:rsidP="00BB6702">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PAYE income tax </w:t>
      </w:r>
      <w:proofErr w:type="gramStart"/>
      <w:r>
        <w:rPr>
          <w:rFonts w:ascii="Avenir Next" w:hAnsi="Avenir Next" w:cs="Arial"/>
          <w:color w:val="7B7B7B" w:themeColor="accent3" w:themeShade="BF"/>
          <w:sz w:val="22"/>
          <w:szCs w:val="22"/>
          <w:lang w:val="en-GB"/>
        </w:rPr>
        <w:t>deductions .</w:t>
      </w:r>
      <w:proofErr w:type="gramEnd"/>
      <w:r>
        <w:rPr>
          <w:rFonts w:ascii="Avenir Next" w:hAnsi="Avenir Next" w:cs="Arial"/>
          <w:color w:val="7B7B7B" w:themeColor="accent3" w:themeShade="BF"/>
          <w:sz w:val="22"/>
          <w:szCs w:val="22"/>
          <w:lang w:val="en-GB"/>
        </w:rPr>
        <w:t xml:space="preserve"> </w:t>
      </w:r>
    </w:p>
    <w:p w14:paraId="6EC249D2" w14:textId="77777777" w:rsidR="00BB6702" w:rsidRDefault="00BB6702" w:rsidP="00BB6702">
      <w:pPr>
        <w:jc w:val="both"/>
        <w:rPr>
          <w:rFonts w:ascii="Avenir Next" w:hAnsi="Avenir Next" w:cs="Arial"/>
          <w:color w:val="7B7B7B" w:themeColor="accent3" w:themeShade="BF"/>
          <w:sz w:val="22"/>
          <w:szCs w:val="22"/>
          <w:lang w:val="en-GB"/>
        </w:rPr>
      </w:pPr>
    </w:p>
    <w:p w14:paraId="45E51474" w14:textId="335809D7" w:rsidR="00BB6702" w:rsidRDefault="00BB6702" w:rsidP="00BB670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preferential have been paid</w:t>
      </w:r>
      <w:r w:rsidR="009606D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next creditor in line to be paid are any floating charge holder. Before a </w:t>
      </w:r>
      <w:r w:rsidR="008D0882">
        <w:rPr>
          <w:rFonts w:ascii="Avenir Next" w:hAnsi="Avenir Next" w:cs="Arial"/>
          <w:color w:val="7B7B7B" w:themeColor="accent3" w:themeShade="BF"/>
          <w:sz w:val="22"/>
          <w:szCs w:val="22"/>
          <w:lang w:val="en-GB"/>
        </w:rPr>
        <w:t>floating</w:t>
      </w:r>
      <w:r>
        <w:rPr>
          <w:rFonts w:ascii="Avenir Next" w:hAnsi="Avenir Next" w:cs="Arial"/>
          <w:color w:val="7B7B7B" w:themeColor="accent3" w:themeShade="BF"/>
          <w:sz w:val="22"/>
          <w:szCs w:val="22"/>
          <w:lang w:val="en-GB"/>
        </w:rPr>
        <w:t xml:space="preserve"> charge holder’s debt can be paid, the liquidator must first consider the application of IA section 176A</w:t>
      </w:r>
      <w:r w:rsidR="009606DD">
        <w:rPr>
          <w:rFonts w:ascii="Avenir Next" w:hAnsi="Avenir Next" w:cs="Arial"/>
          <w:color w:val="7B7B7B" w:themeColor="accent3" w:themeShade="BF"/>
          <w:sz w:val="22"/>
          <w:szCs w:val="22"/>
          <w:lang w:val="en-GB"/>
        </w:rPr>
        <w:t xml:space="preserve">. A floating charge created on or after 15 September 2003 and the company has </w:t>
      </w:r>
      <w:r w:rsidR="009606DD">
        <w:rPr>
          <w:rFonts w:ascii="Avenir Next" w:hAnsi="Avenir Next" w:cs="Arial"/>
          <w:color w:val="7B7B7B" w:themeColor="accent3" w:themeShade="BF"/>
          <w:sz w:val="22"/>
          <w:szCs w:val="22"/>
          <w:lang w:val="en-GB"/>
        </w:rPr>
        <w:lastRenderedPageBreak/>
        <w:t xml:space="preserve">gone into liquidation or administration, the liquidator/administrator is under the duty to make a “prescribed part” of the company’s net property available for the satisfaction of unsecured debts and must distribute aby of this prescribed to a floating charge holder except if it is the excess of the amount required to satisfy all the unsecured debts. </w:t>
      </w:r>
    </w:p>
    <w:p w14:paraId="4E022991" w14:textId="77777777" w:rsidR="009606DD" w:rsidRDefault="009606DD" w:rsidP="00BB6702">
      <w:pPr>
        <w:jc w:val="both"/>
        <w:rPr>
          <w:rFonts w:ascii="Avenir Next" w:hAnsi="Avenir Next" w:cs="Arial"/>
          <w:color w:val="7B7B7B" w:themeColor="accent3" w:themeShade="BF"/>
          <w:sz w:val="22"/>
          <w:szCs w:val="22"/>
          <w:lang w:val="en-GB"/>
        </w:rPr>
      </w:pPr>
    </w:p>
    <w:p w14:paraId="05CB1218" w14:textId="5EB0BC79" w:rsidR="009606DD" w:rsidRDefault="009606DD" w:rsidP="00BB670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payment to a floating charge holder and consideration to IA section 176A (where necessary), the unsecured creditors are paid (these creditors that have no security). </w:t>
      </w:r>
    </w:p>
    <w:p w14:paraId="29070EB6" w14:textId="77777777" w:rsidR="009606DD" w:rsidRDefault="009606DD" w:rsidP="00BB6702">
      <w:pPr>
        <w:jc w:val="both"/>
        <w:rPr>
          <w:rFonts w:ascii="Avenir Next" w:hAnsi="Avenir Next" w:cs="Arial"/>
          <w:color w:val="7B7B7B" w:themeColor="accent3" w:themeShade="BF"/>
          <w:sz w:val="22"/>
          <w:szCs w:val="22"/>
          <w:lang w:val="en-GB"/>
        </w:rPr>
      </w:pPr>
    </w:p>
    <w:p w14:paraId="477EB4DF" w14:textId="2AD5EDB8" w:rsidR="009606DD" w:rsidRDefault="009606DD" w:rsidP="00BB670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the unsecured creditors, and there are sufficient funds to pay all the creditors, any surplus is distributed amongst the shareholders of the company in accordance with the company’s constitution. </w:t>
      </w:r>
      <w:r w:rsidR="002C6825">
        <w:rPr>
          <w:rFonts w:ascii="Avenir Next" w:hAnsi="Avenir Next" w:cs="Arial"/>
          <w:color w:val="7B7B7B" w:themeColor="accent3" w:themeShade="BF"/>
          <w:sz w:val="22"/>
          <w:szCs w:val="22"/>
          <w:lang w:val="en-GB"/>
        </w:rPr>
        <w:t>The right of his shareholder will be de</w:t>
      </w:r>
      <w:r w:rsidR="00681F14">
        <w:rPr>
          <w:rFonts w:ascii="Avenir Next" w:hAnsi="Avenir Next" w:cs="Arial"/>
          <w:color w:val="7B7B7B" w:themeColor="accent3" w:themeShade="BF"/>
          <w:sz w:val="22"/>
          <w:szCs w:val="22"/>
          <w:lang w:val="en-GB"/>
        </w:rPr>
        <w:t xml:space="preserve">termined pro rata the shareholder’s respective shareholdings. </w:t>
      </w:r>
    </w:p>
    <w:p w14:paraId="2B11A9C8" w14:textId="77777777" w:rsidR="00681F14" w:rsidRDefault="00681F14" w:rsidP="00BB6702">
      <w:pPr>
        <w:jc w:val="both"/>
        <w:rPr>
          <w:rFonts w:ascii="Avenir Next" w:hAnsi="Avenir Next" w:cs="Arial"/>
          <w:color w:val="7B7B7B" w:themeColor="accent3" w:themeShade="BF"/>
          <w:sz w:val="22"/>
          <w:szCs w:val="22"/>
          <w:lang w:val="en-GB"/>
        </w:rPr>
      </w:pPr>
    </w:p>
    <w:p w14:paraId="4244056F" w14:textId="0AF7C82A" w:rsidR="00681F14" w:rsidRDefault="00681F14" w:rsidP="00BB6702">
      <w:pPr>
        <w:jc w:val="both"/>
        <w:rPr>
          <w:rFonts w:ascii="Avenir Next" w:hAnsi="Avenir Next" w:cs="Arial"/>
          <w:color w:val="7B7B7B" w:themeColor="accent3" w:themeShade="BF"/>
          <w:sz w:val="22"/>
          <w:szCs w:val="22"/>
          <w:lang w:val="en-GB"/>
        </w:rPr>
      </w:pPr>
      <w:r w:rsidRPr="00681F14">
        <w:rPr>
          <w:rFonts w:ascii="Avenir Next" w:hAnsi="Avenir Next" w:cs="Arial"/>
          <w:color w:val="7B7B7B" w:themeColor="accent3" w:themeShade="BF"/>
          <w:sz w:val="22"/>
          <w:szCs w:val="22"/>
          <w:lang w:val="en-GB"/>
        </w:rPr>
        <w:t xml:space="preserve">if the company had been subject to a Moratorium during the 12-week period prior to the commencement of the </w:t>
      </w:r>
      <w:proofErr w:type="gramStart"/>
      <w:r w:rsidRPr="00681F14">
        <w:rPr>
          <w:rFonts w:ascii="Avenir Next" w:hAnsi="Avenir Next" w:cs="Arial"/>
          <w:color w:val="7B7B7B" w:themeColor="accent3" w:themeShade="BF"/>
          <w:sz w:val="22"/>
          <w:szCs w:val="22"/>
          <w:lang w:val="en-GB"/>
        </w:rPr>
        <w:t>liquidation</w:t>
      </w:r>
      <w:proofErr w:type="gramEnd"/>
      <w:r>
        <w:rPr>
          <w:rFonts w:ascii="Avenir Next" w:hAnsi="Avenir Next" w:cs="Arial"/>
          <w:color w:val="7B7B7B" w:themeColor="accent3" w:themeShade="BF"/>
          <w:sz w:val="22"/>
          <w:szCs w:val="22"/>
          <w:lang w:val="en-GB"/>
        </w:rPr>
        <w:t xml:space="preserve"> </w:t>
      </w:r>
    </w:p>
    <w:p w14:paraId="68A8F9AE" w14:textId="77777777" w:rsidR="00C6448C" w:rsidRDefault="00C6448C" w:rsidP="00C6448C">
      <w:pPr>
        <w:jc w:val="both"/>
        <w:rPr>
          <w:rFonts w:ascii="Avenir Next" w:hAnsi="Avenir Next" w:cs="Arial"/>
          <w:color w:val="7B7B7B" w:themeColor="accent3" w:themeShade="BF"/>
          <w:sz w:val="22"/>
          <w:szCs w:val="22"/>
          <w:lang w:val="en-GB"/>
        </w:rPr>
      </w:pPr>
    </w:p>
    <w:p w14:paraId="78CF1A1B" w14:textId="60C45F37" w:rsidR="00C6448C" w:rsidRDefault="00C6448C" w:rsidP="00C6448C">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 peculiarity of the Moratorium under Part A1 of the IA,</w:t>
      </w:r>
      <w:proofErr w:type="gramEnd"/>
      <w:r>
        <w:rPr>
          <w:rFonts w:ascii="Avenir Next" w:hAnsi="Avenir Next" w:cs="Arial"/>
          <w:color w:val="7B7B7B" w:themeColor="accent3" w:themeShade="BF"/>
          <w:sz w:val="22"/>
          <w:szCs w:val="22"/>
          <w:lang w:val="en-GB"/>
        </w:rPr>
        <w:t xml:space="preserve"> is that </w:t>
      </w:r>
      <w:r w:rsidR="002131C9">
        <w:rPr>
          <w:rFonts w:ascii="Avenir Next" w:hAnsi="Avenir Next" w:cs="Arial"/>
          <w:color w:val="7B7B7B" w:themeColor="accent3" w:themeShade="BF"/>
          <w:sz w:val="22"/>
          <w:szCs w:val="22"/>
          <w:lang w:val="en-GB"/>
        </w:rPr>
        <w:t>if the company is not rescued as a going concern and enters into liquidation with 12 weeks of the end of the Moratorium, the priority of debts in that subsequent administration or liquidation may be different to the priority of debts which existed prior to the Moratorium.</w:t>
      </w:r>
    </w:p>
    <w:p w14:paraId="63FCBE13" w14:textId="77777777" w:rsidR="002131C9" w:rsidRPr="00BB6702" w:rsidRDefault="002131C9" w:rsidP="00C6448C">
      <w:pPr>
        <w:jc w:val="both"/>
        <w:rPr>
          <w:rFonts w:ascii="Avenir Next" w:hAnsi="Avenir Next" w:cs="Arial"/>
          <w:color w:val="7B7B7B" w:themeColor="accent3" w:themeShade="BF"/>
          <w:sz w:val="22"/>
          <w:szCs w:val="22"/>
          <w:lang w:val="en-GB"/>
        </w:rPr>
      </w:pPr>
    </w:p>
    <w:p w14:paraId="2D5CF87C" w14:textId="38C7DA08" w:rsidR="002131C9" w:rsidRDefault="002131C9" w:rsidP="002131C9">
      <w:pPr>
        <w:jc w:val="both"/>
        <w:rPr>
          <w:rFonts w:ascii="Avenir Next" w:hAnsi="Avenir Next" w:cs="Arial"/>
          <w:color w:val="7B7B7B" w:themeColor="accent3" w:themeShade="BF"/>
          <w:sz w:val="22"/>
          <w:szCs w:val="22"/>
          <w:lang w:val="en-GB"/>
        </w:rPr>
      </w:pPr>
      <w:proofErr w:type="gramStart"/>
      <w:r w:rsidRPr="00C6448C">
        <w:rPr>
          <w:rFonts w:ascii="Avenir Next" w:hAnsi="Avenir Next" w:cs="Arial"/>
          <w:color w:val="7B7B7B" w:themeColor="accent3" w:themeShade="BF"/>
          <w:sz w:val="22"/>
          <w:szCs w:val="22"/>
          <w:lang w:val="en-GB"/>
        </w:rPr>
        <w:t>In the event that</w:t>
      </w:r>
      <w:proofErr w:type="gramEnd"/>
      <w:r w:rsidRPr="00C6448C">
        <w:rPr>
          <w:rFonts w:ascii="Avenir Next" w:hAnsi="Avenir Next" w:cs="Arial"/>
          <w:color w:val="7B7B7B" w:themeColor="accent3" w:themeShade="BF"/>
          <w:sz w:val="22"/>
          <w:szCs w:val="22"/>
          <w:lang w:val="en-GB"/>
        </w:rPr>
        <w:t xml:space="preserve"> an insolvency event occurs within 12 weeks of the expiry of a moratorium </w:t>
      </w:r>
      <w:r w:rsidRPr="00681F14">
        <w:rPr>
          <w:rFonts w:ascii="Avenir Next" w:hAnsi="Avenir Next" w:cs="Arial"/>
          <w:color w:val="7B7B7B" w:themeColor="accent3" w:themeShade="BF"/>
          <w:sz w:val="22"/>
          <w:szCs w:val="22"/>
          <w:lang w:val="en-GB"/>
        </w:rPr>
        <w:t xml:space="preserve">under Part A1 of the </w:t>
      </w:r>
      <w:r>
        <w:rPr>
          <w:rFonts w:ascii="Avenir Next" w:hAnsi="Avenir Next" w:cs="Arial"/>
          <w:color w:val="7B7B7B" w:themeColor="accent3" w:themeShade="BF"/>
          <w:sz w:val="22"/>
          <w:szCs w:val="22"/>
          <w:lang w:val="en-GB"/>
        </w:rPr>
        <w:t>IA</w:t>
      </w:r>
      <w:r w:rsidRPr="00C6448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above explained priority of distribution would change. </w:t>
      </w:r>
      <w:r>
        <w:rPr>
          <w:rFonts w:ascii="Avenir Next" w:hAnsi="Avenir Next" w:cs="Arial"/>
          <w:color w:val="7B7B7B" w:themeColor="accent3" w:themeShade="BF"/>
          <w:sz w:val="22"/>
          <w:szCs w:val="22"/>
          <w:lang w:val="en-GB"/>
        </w:rPr>
        <w:t xml:space="preserve">Under section 174A </w:t>
      </w:r>
      <w:r>
        <w:rPr>
          <w:rFonts w:ascii="Avenir Next" w:hAnsi="Avenir Next" w:cs="Arial"/>
          <w:color w:val="7B7B7B" w:themeColor="accent3" w:themeShade="BF"/>
          <w:sz w:val="22"/>
          <w:szCs w:val="22"/>
          <w:lang w:val="en-GB"/>
        </w:rPr>
        <w:t>M</w:t>
      </w:r>
      <w:r w:rsidRPr="00C6448C">
        <w:rPr>
          <w:rFonts w:ascii="Avenir Next" w:hAnsi="Avenir Next" w:cs="Arial"/>
          <w:color w:val="7B7B7B" w:themeColor="accent3" w:themeShade="BF"/>
          <w:sz w:val="22"/>
          <w:szCs w:val="22"/>
          <w:lang w:val="en-GB"/>
        </w:rPr>
        <w:t>oratorium debts and priority pre-moratorium debts (being those debts for which the company doesn't have a payment holiday</w:t>
      </w:r>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eg.</w:t>
      </w:r>
      <w:proofErr w:type="spellEnd"/>
      <w:r>
        <w:rPr>
          <w:rFonts w:ascii="Avenir Next" w:hAnsi="Avenir Next" w:cs="Arial"/>
          <w:color w:val="7B7B7B" w:themeColor="accent3" w:themeShade="BF"/>
          <w:sz w:val="22"/>
          <w:szCs w:val="22"/>
          <w:lang w:val="en-GB"/>
        </w:rPr>
        <w:t xml:space="preserve"> Debts owed to employees or financial services debts are paid in priority to even the liquidator’s fees and expenses</w:t>
      </w:r>
      <w:r w:rsidRPr="00C6448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Pr="00C6448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Section 174A therefore affords certain unsecured debts a form </w:t>
      </w:r>
      <w:r w:rsidRPr="00C6448C">
        <w:rPr>
          <w:rFonts w:ascii="Avenir Next" w:hAnsi="Avenir Next" w:cs="Arial"/>
          <w:color w:val="7B7B7B" w:themeColor="accent3" w:themeShade="BF"/>
          <w:sz w:val="22"/>
          <w:szCs w:val="22"/>
          <w:lang w:val="en-GB"/>
        </w:rPr>
        <w:t>have super-priority, save that debt which is accelerated during the moratorium does not enjoy such priority (which is a change to the Bill that would have entitled a lender to accelerate a debt during the moratorium and to enjoy super-priority in respect of such debt).</w:t>
      </w:r>
      <w:r>
        <w:rPr>
          <w:rFonts w:ascii="Avenir Next" w:hAnsi="Avenir Next" w:cs="Arial"/>
          <w:color w:val="7B7B7B" w:themeColor="accent3" w:themeShade="BF"/>
          <w:sz w:val="22"/>
          <w:szCs w:val="22"/>
          <w:lang w:val="en-GB"/>
        </w:rPr>
        <w:t xml:space="preserve"> </w:t>
      </w:r>
      <w:r w:rsidRPr="00C6448C">
        <w:rPr>
          <w:rFonts w:ascii="Avenir Next" w:hAnsi="Avenir Next" w:cs="Arial"/>
          <w:color w:val="7B7B7B" w:themeColor="accent3" w:themeShade="BF"/>
          <w:sz w:val="22"/>
          <w:szCs w:val="22"/>
          <w:lang w:val="en-GB"/>
        </w:rPr>
        <w:t>There is no requirement to have a particular outcome in mind at the time of entry into a moratorium</w:t>
      </w:r>
      <w:r>
        <w:rPr>
          <w:rFonts w:ascii="Avenir Next" w:hAnsi="Avenir Next" w:cs="Arial"/>
          <w:color w:val="7B7B7B" w:themeColor="accent3" w:themeShade="BF"/>
          <w:sz w:val="22"/>
          <w:szCs w:val="22"/>
          <w:lang w:val="en-GB"/>
        </w:rPr>
        <w:t xml:space="preserve">.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bookmarkStart w:id="2" w:name="_Hlk160202269"/>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bookmarkEnd w:id="2"/>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6E83B6C" w14:textId="58DB31EA" w:rsidR="00197F24" w:rsidRDefault="00E60A4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respect of the floating charge in favour of Ambitus Bank plc before any payment can be made to any floating charge holder, consideration must be given to IA section 176A. Section 176A applies to a company with a floating charge created on or after 15 September 2003 and the company has gone into liquidation. </w:t>
      </w:r>
    </w:p>
    <w:p w14:paraId="430A1E4A" w14:textId="77777777" w:rsidR="00E60A45" w:rsidRDefault="00E60A45" w:rsidP="00197F24">
      <w:pPr>
        <w:jc w:val="both"/>
        <w:rPr>
          <w:rFonts w:ascii="Avenir Next" w:hAnsi="Avenir Next" w:cs="Arial"/>
          <w:color w:val="7B7B7B" w:themeColor="accent3" w:themeShade="BF"/>
          <w:sz w:val="22"/>
          <w:szCs w:val="22"/>
          <w:lang w:val="en-GB"/>
        </w:rPr>
      </w:pPr>
    </w:p>
    <w:p w14:paraId="002D2AE1" w14:textId="6E64D5F2" w:rsidR="00E60A45" w:rsidRDefault="00E60A4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case the floating charge was created on in June 2023</w:t>
      </w:r>
      <w:r w:rsidR="00F1348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therefore section 176A would apply. The liquidator </w:t>
      </w:r>
      <w:r w:rsidR="00F13482">
        <w:rPr>
          <w:rFonts w:ascii="Avenir Next" w:hAnsi="Avenir Next" w:cs="Arial"/>
          <w:color w:val="7B7B7B" w:themeColor="accent3" w:themeShade="BF"/>
          <w:sz w:val="22"/>
          <w:szCs w:val="22"/>
          <w:lang w:val="en-GB"/>
        </w:rPr>
        <w:t xml:space="preserve">will be under a duty to make ta “prescribed part” of the company’s net property available for the satisfaction of unsecured debts and must not distribute any of this prescribed part to Ambitus Bank plc (a floating charge holder) except if it is </w:t>
      </w:r>
      <w:proofErr w:type="gramStart"/>
      <w:r w:rsidR="00F13482">
        <w:rPr>
          <w:rFonts w:ascii="Avenir Next" w:hAnsi="Avenir Next" w:cs="Arial"/>
          <w:color w:val="7B7B7B" w:themeColor="accent3" w:themeShade="BF"/>
          <w:sz w:val="22"/>
          <w:szCs w:val="22"/>
          <w:lang w:val="en-GB"/>
        </w:rPr>
        <w:t>in excess of</w:t>
      </w:r>
      <w:proofErr w:type="gramEnd"/>
      <w:r w:rsidR="00F13482">
        <w:rPr>
          <w:rFonts w:ascii="Avenir Next" w:hAnsi="Avenir Next" w:cs="Arial"/>
          <w:color w:val="7B7B7B" w:themeColor="accent3" w:themeShade="BF"/>
          <w:sz w:val="22"/>
          <w:szCs w:val="22"/>
          <w:lang w:val="en-GB"/>
        </w:rPr>
        <w:t xml:space="preserve"> the amount required to satisfy all the unsecured the unsecured debts. Where the company’s net property does not exceed GBP 10,000, the prescribed part is 50% of that property, if less than GBP 10,000 then the duty to make the distribution of the prescribed part does not apply. </w:t>
      </w:r>
    </w:p>
    <w:p w14:paraId="6A499196" w14:textId="77777777" w:rsidR="00620517" w:rsidRDefault="00620517" w:rsidP="00197F24">
      <w:pPr>
        <w:jc w:val="both"/>
        <w:rPr>
          <w:rFonts w:ascii="Avenir Next" w:hAnsi="Avenir Next" w:cs="Arial"/>
          <w:color w:val="7B7B7B" w:themeColor="accent3" w:themeShade="BF"/>
          <w:sz w:val="22"/>
          <w:szCs w:val="22"/>
          <w:lang w:val="en-GB"/>
        </w:rPr>
      </w:pPr>
    </w:p>
    <w:p w14:paraId="2D6F8F6A" w14:textId="018FB81D" w:rsidR="00620517" w:rsidRPr="00197F24" w:rsidRDefault="0062051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 IA will also apply where a liquidation and the provision is aimed at preventing pre-existing unsecured creditors in this case Ambitus Bank plc obtaining the security of the floating charge having shortly before a company enters in a formal insolvency procedure</w:t>
      </w:r>
      <w:r w:rsidR="00231653">
        <w:rPr>
          <w:rFonts w:ascii="Avenir Next" w:hAnsi="Avenir Next" w:cs="Arial"/>
          <w:color w:val="7B7B7B" w:themeColor="accent3" w:themeShade="BF"/>
          <w:sz w:val="22"/>
          <w:szCs w:val="22"/>
          <w:lang w:val="en-GB"/>
        </w:rPr>
        <w:t xml:space="preserve">. It will render invalid floating charges given by a company at a relevant time in substance that “new consideration is provided for the charge.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7B79672C" w:rsidR="00197F24" w:rsidRDefault="00E60A4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238 </w:t>
      </w:r>
      <w:r w:rsidR="00231653">
        <w:rPr>
          <w:rFonts w:ascii="Avenir Next" w:hAnsi="Avenir Next" w:cs="Arial"/>
          <w:color w:val="7B7B7B" w:themeColor="accent3" w:themeShade="BF"/>
          <w:sz w:val="22"/>
          <w:szCs w:val="22"/>
          <w:lang w:val="en-GB"/>
        </w:rPr>
        <w:t xml:space="preserve">and 239 </w:t>
      </w:r>
      <w:r w:rsidR="00AA3374">
        <w:rPr>
          <w:rFonts w:ascii="Avenir Next" w:hAnsi="Avenir Next" w:cs="Arial"/>
          <w:color w:val="7B7B7B" w:themeColor="accent3" w:themeShade="BF"/>
          <w:sz w:val="22"/>
          <w:szCs w:val="22"/>
          <w:lang w:val="en-GB"/>
        </w:rPr>
        <w:t xml:space="preserve">IA would apply, a liquidator may attack a transaction which was entered prior to the company entering liquidation where the transaction was at an undervalue. In this case the laser cutting machines were sold to Angela Bannister a director of Ambitus Bank plc </w:t>
      </w:r>
      <w:r w:rsidR="00AA3374" w:rsidRPr="00AA3374">
        <w:rPr>
          <w:rFonts w:ascii="Avenir Next" w:hAnsi="Avenir Next" w:cs="Arial"/>
          <w:color w:val="7B7B7B" w:themeColor="accent3" w:themeShade="BF"/>
          <w:sz w:val="22"/>
          <w:szCs w:val="22"/>
          <w:lang w:val="en-GB"/>
        </w:rPr>
        <w:t>GBP 40,000 in cash</w:t>
      </w:r>
      <w:r w:rsidR="00AA3374">
        <w:rPr>
          <w:rFonts w:ascii="Avenir Next" w:hAnsi="Avenir Next" w:cs="Arial"/>
          <w:color w:val="7B7B7B" w:themeColor="accent3" w:themeShade="BF"/>
          <w:sz w:val="22"/>
          <w:szCs w:val="22"/>
          <w:lang w:val="en-GB"/>
        </w:rPr>
        <w:t xml:space="preserve">, when the </w:t>
      </w:r>
      <w:r w:rsidR="00AA3374" w:rsidRPr="00AA3374">
        <w:rPr>
          <w:rFonts w:ascii="Avenir Next" w:hAnsi="Avenir Next" w:cs="Arial"/>
          <w:color w:val="7B7B7B" w:themeColor="accent3" w:themeShade="BF"/>
          <w:sz w:val="22"/>
          <w:szCs w:val="22"/>
          <w:lang w:val="en-GB"/>
        </w:rPr>
        <w:t>machines</w:t>
      </w:r>
      <w:r w:rsidR="00AA3374" w:rsidRPr="00AA3374">
        <w:rPr>
          <w:rFonts w:ascii="Avenir Next" w:hAnsi="Avenir Next" w:cs="Arial"/>
          <w:color w:val="7B7B7B" w:themeColor="accent3" w:themeShade="BF"/>
          <w:sz w:val="22"/>
          <w:szCs w:val="22"/>
          <w:lang w:val="en-GB"/>
        </w:rPr>
        <w:t xml:space="preserve"> had </w:t>
      </w:r>
      <w:r w:rsidR="00AA3374">
        <w:rPr>
          <w:rFonts w:ascii="Avenir Next" w:hAnsi="Avenir Next" w:cs="Arial"/>
          <w:color w:val="7B7B7B" w:themeColor="accent3" w:themeShade="BF"/>
          <w:sz w:val="22"/>
          <w:szCs w:val="22"/>
          <w:lang w:val="en-GB"/>
        </w:rPr>
        <w:t xml:space="preserve">originally </w:t>
      </w:r>
      <w:r w:rsidR="00AA3374" w:rsidRPr="00AA3374">
        <w:rPr>
          <w:rFonts w:ascii="Avenir Next" w:hAnsi="Avenir Next" w:cs="Arial"/>
          <w:color w:val="7B7B7B" w:themeColor="accent3" w:themeShade="BF"/>
          <w:sz w:val="22"/>
          <w:szCs w:val="22"/>
          <w:lang w:val="en-GB"/>
        </w:rPr>
        <w:t>been bought for GBP 100,000 a year before</w:t>
      </w:r>
      <w:r w:rsidR="00AA3374">
        <w:rPr>
          <w:rFonts w:ascii="Avenir Next" w:hAnsi="Avenir Next" w:cs="Arial"/>
          <w:color w:val="7B7B7B" w:themeColor="accent3" w:themeShade="BF"/>
          <w:sz w:val="22"/>
          <w:szCs w:val="22"/>
          <w:lang w:val="en-GB"/>
        </w:rPr>
        <w:t xml:space="preserve"> is an undervalue of GBP 60,000. </w:t>
      </w:r>
    </w:p>
    <w:p w14:paraId="0B7CF4BE" w14:textId="77777777" w:rsidR="00AA3374" w:rsidRDefault="00AA3374" w:rsidP="00197F24">
      <w:pPr>
        <w:jc w:val="both"/>
        <w:rPr>
          <w:rFonts w:ascii="Avenir Next" w:hAnsi="Avenir Next" w:cs="Arial"/>
          <w:color w:val="7B7B7B" w:themeColor="accent3" w:themeShade="BF"/>
          <w:sz w:val="22"/>
          <w:szCs w:val="22"/>
          <w:lang w:val="en-GB"/>
        </w:rPr>
      </w:pPr>
    </w:p>
    <w:p w14:paraId="64E866AC" w14:textId="113D9C61" w:rsidR="00AA3374" w:rsidRDefault="00AA337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will have to show that the transaction in consideration of GBP 40,000 was at the date of the </w:t>
      </w:r>
      <w:r w:rsidR="00620517">
        <w:rPr>
          <w:rFonts w:ascii="Avenir Next" w:hAnsi="Avenir Next" w:cs="Arial"/>
          <w:color w:val="7B7B7B" w:themeColor="accent3" w:themeShade="BF"/>
          <w:sz w:val="22"/>
          <w:szCs w:val="22"/>
          <w:lang w:val="en-GB"/>
        </w:rPr>
        <w:t>transaction</w:t>
      </w:r>
      <w:r>
        <w:rPr>
          <w:rFonts w:ascii="Avenir Next" w:hAnsi="Avenir Next" w:cs="Arial"/>
          <w:color w:val="7B7B7B" w:themeColor="accent3" w:themeShade="BF"/>
          <w:sz w:val="22"/>
          <w:szCs w:val="22"/>
          <w:lang w:val="en-GB"/>
        </w:rPr>
        <w:t xml:space="preserve"> significantly less than the value of the machines. The transaction occurred January 2023a year before the winding up petition was issued </w:t>
      </w:r>
      <w:r w:rsidR="00620517">
        <w:rPr>
          <w:rFonts w:ascii="Avenir Next" w:hAnsi="Avenir Next" w:cs="Arial"/>
          <w:color w:val="7B7B7B" w:themeColor="accent3" w:themeShade="BF"/>
          <w:sz w:val="22"/>
          <w:szCs w:val="22"/>
          <w:lang w:val="en-GB"/>
        </w:rPr>
        <w:t xml:space="preserve">within two years prior to the commencement of the liquidation will also be taken into consideration as the “relevant time” of the transaction. The liquidator will also have to prove that the transaction was made in bad faith seeing that Angela new of its prior value before the transaction and as a director bout the laser cutting machines at an undervalue. </w:t>
      </w:r>
    </w:p>
    <w:p w14:paraId="20940F50" w14:textId="77777777" w:rsidR="00620517" w:rsidRDefault="00620517" w:rsidP="00197F24">
      <w:pPr>
        <w:jc w:val="both"/>
        <w:rPr>
          <w:rFonts w:ascii="Avenir Next" w:hAnsi="Avenir Next" w:cs="Arial"/>
          <w:color w:val="7B7B7B" w:themeColor="accent3" w:themeShade="BF"/>
          <w:sz w:val="22"/>
          <w:szCs w:val="22"/>
          <w:lang w:val="en-GB"/>
        </w:rPr>
      </w:pPr>
    </w:p>
    <w:p w14:paraId="36072334" w14:textId="578F91FA" w:rsidR="00620517" w:rsidRDefault="0062051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may make an order to restore the position to what it would have been if the two machines had not been sold (the entering of the transaction). </w:t>
      </w:r>
    </w:p>
    <w:p w14:paraId="587E1C71" w14:textId="746ECC16" w:rsidR="00231653" w:rsidRDefault="00231653" w:rsidP="00231653">
      <w:pPr>
        <w:jc w:val="both"/>
        <w:rPr>
          <w:rFonts w:ascii="Avenir Next" w:hAnsi="Avenir Next" w:cs="Arial"/>
          <w:color w:val="7B7B7B" w:themeColor="accent3" w:themeShade="BF"/>
          <w:sz w:val="22"/>
          <w:szCs w:val="22"/>
          <w:lang w:val="en-GB"/>
        </w:rPr>
      </w:pPr>
      <w:r w:rsidRPr="00231653">
        <w:rPr>
          <w:rFonts w:ascii="Avenir Next" w:hAnsi="Avenir Next" w:cs="Arial"/>
          <w:color w:val="7B7B7B" w:themeColor="accent3" w:themeShade="BF"/>
          <w:sz w:val="22"/>
          <w:szCs w:val="22"/>
          <w:lang w:val="en-GB"/>
        </w:rPr>
        <w:lastRenderedPageBreak/>
        <w:t>The liquidator may also consider an application on section 127 IA for a validation of disposition order where a company conducts a transaction in the ordinary course of business which are entered into bona fide are not permitted, the parties interested in the assets of the company could be prejudiced</w:t>
      </w:r>
      <w:r>
        <w:rPr>
          <w:rFonts w:ascii="Avenir Next" w:hAnsi="Avenir Next" w:cs="Arial"/>
          <w:color w:val="7B7B7B" w:themeColor="accent3" w:themeShade="BF"/>
          <w:sz w:val="22"/>
          <w:szCs w:val="22"/>
          <w:lang w:val="en-GB"/>
        </w:rPr>
        <w:t>.</w:t>
      </w:r>
    </w:p>
    <w:p w14:paraId="4771D172" w14:textId="77777777" w:rsidR="00231653" w:rsidRDefault="00231653" w:rsidP="00231653">
      <w:pPr>
        <w:jc w:val="both"/>
        <w:rPr>
          <w:rFonts w:ascii="Avenir Next" w:hAnsi="Avenir Next" w:cs="Arial"/>
          <w:color w:val="7B7B7B" w:themeColor="accent3" w:themeShade="BF"/>
          <w:sz w:val="22"/>
          <w:szCs w:val="22"/>
          <w:lang w:val="en-GB"/>
        </w:rPr>
      </w:pPr>
    </w:p>
    <w:p w14:paraId="642039AC" w14:textId="0881A903" w:rsidR="007E2919" w:rsidRPr="0004444C" w:rsidRDefault="007E2919" w:rsidP="00231653">
      <w:pPr>
        <w:jc w:val="both"/>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5F53B793" w14:textId="68C113C0" w:rsidR="00231653" w:rsidRPr="004E3D51" w:rsidRDefault="007E2919" w:rsidP="004E3D51">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548D41BA" w14:textId="77777777" w:rsidR="00231653" w:rsidRDefault="00231653" w:rsidP="00CF3708">
      <w:pPr>
        <w:jc w:val="both"/>
        <w:rPr>
          <w:rFonts w:ascii="Avenir Next" w:hAnsi="Avenir Next" w:cs="Arial"/>
          <w:color w:val="7B7B7B" w:themeColor="accent3" w:themeShade="BF"/>
          <w:sz w:val="22"/>
          <w:szCs w:val="22"/>
          <w:lang w:val="en-GB"/>
        </w:rPr>
      </w:pPr>
    </w:p>
    <w:p w14:paraId="4DB31151" w14:textId="25AF1CE4" w:rsidR="00231653" w:rsidRPr="00231653" w:rsidRDefault="00231653" w:rsidP="00231653">
      <w:pPr>
        <w:jc w:val="both"/>
        <w:rPr>
          <w:rFonts w:ascii="Avenir Next" w:hAnsi="Avenir Next" w:cs="Arial"/>
          <w:color w:val="7B7B7B" w:themeColor="accent3" w:themeShade="BF"/>
          <w:sz w:val="22"/>
          <w:szCs w:val="22"/>
          <w:lang w:val="en-GB"/>
        </w:rPr>
      </w:pPr>
      <w:r w:rsidRPr="00231653">
        <w:rPr>
          <w:rFonts w:ascii="Avenir Next" w:hAnsi="Avenir Next" w:cs="Arial"/>
          <w:color w:val="7B7B7B" w:themeColor="accent3" w:themeShade="BF"/>
          <w:sz w:val="22"/>
          <w:szCs w:val="22"/>
          <w:lang w:val="en-GB"/>
        </w:rPr>
        <w:t xml:space="preserve">Section 233 of the Insolvency Act 1986 (IA) applies to </w:t>
      </w:r>
      <w:r w:rsidR="004E3D51">
        <w:rPr>
          <w:rFonts w:ascii="Avenir Next" w:hAnsi="Avenir Next" w:cs="Arial"/>
          <w:color w:val="7B7B7B" w:themeColor="accent3" w:themeShade="BF"/>
          <w:sz w:val="22"/>
          <w:szCs w:val="22"/>
          <w:lang w:val="en-GB"/>
        </w:rPr>
        <w:t>supply of</w:t>
      </w:r>
      <w:r w:rsidRPr="00231653">
        <w:rPr>
          <w:rFonts w:ascii="Avenir Next" w:hAnsi="Avenir Next" w:cs="Arial"/>
          <w:color w:val="7B7B7B" w:themeColor="accent3" w:themeShade="BF"/>
          <w:sz w:val="22"/>
          <w:szCs w:val="22"/>
          <w:lang w:val="en-GB"/>
        </w:rPr>
        <w:t xml:space="preserve"> services. Suppliers under executory contracts are not permitted to require payment of outstanding debts </w:t>
      </w:r>
      <w:proofErr w:type="gramStart"/>
      <w:r w:rsidRPr="00231653">
        <w:rPr>
          <w:rFonts w:ascii="Avenir Next" w:hAnsi="Avenir Next" w:cs="Arial"/>
          <w:color w:val="7B7B7B" w:themeColor="accent3" w:themeShade="BF"/>
          <w:sz w:val="22"/>
          <w:szCs w:val="22"/>
          <w:lang w:val="en-GB"/>
        </w:rPr>
        <w:t>in order to</w:t>
      </w:r>
      <w:proofErr w:type="gramEnd"/>
      <w:r w:rsidRPr="00231653">
        <w:rPr>
          <w:rFonts w:ascii="Avenir Next" w:hAnsi="Avenir Next" w:cs="Arial"/>
          <w:color w:val="7B7B7B" w:themeColor="accent3" w:themeShade="BF"/>
          <w:sz w:val="22"/>
          <w:szCs w:val="22"/>
          <w:lang w:val="en-GB"/>
        </w:rPr>
        <w:t xml:space="preserve"> secure a new or continued supply to the company in administration. </w:t>
      </w:r>
      <w:r w:rsidR="004E3D51">
        <w:rPr>
          <w:rFonts w:ascii="Avenir Next" w:hAnsi="Avenir Next" w:cs="Arial"/>
          <w:color w:val="7B7B7B" w:themeColor="accent3" w:themeShade="BF"/>
          <w:sz w:val="22"/>
          <w:szCs w:val="22"/>
          <w:lang w:val="en-GB"/>
        </w:rPr>
        <w:t xml:space="preserve">Therefore, Aluminium </w:t>
      </w:r>
      <w:proofErr w:type="spellStart"/>
      <w:r w:rsidR="004E3D51">
        <w:rPr>
          <w:rFonts w:ascii="Avenir Next" w:hAnsi="Avenir Next" w:cs="Arial"/>
          <w:color w:val="7B7B7B" w:themeColor="accent3" w:themeShade="BF"/>
          <w:sz w:val="22"/>
          <w:szCs w:val="22"/>
          <w:lang w:val="en-GB"/>
        </w:rPr>
        <w:t>Alumini</w:t>
      </w:r>
      <w:proofErr w:type="spellEnd"/>
      <w:r w:rsidR="004E3D51">
        <w:rPr>
          <w:rFonts w:ascii="Avenir Next" w:hAnsi="Avenir Next" w:cs="Arial"/>
          <w:color w:val="7B7B7B" w:themeColor="accent3" w:themeShade="BF"/>
          <w:sz w:val="22"/>
          <w:szCs w:val="22"/>
          <w:lang w:val="en-GB"/>
        </w:rPr>
        <w:t xml:space="preserve"> Ltd is barred from doing so. </w:t>
      </w:r>
    </w:p>
    <w:p w14:paraId="69AC2744" w14:textId="77777777" w:rsidR="00231653" w:rsidRPr="00231653" w:rsidRDefault="00231653" w:rsidP="00231653">
      <w:pPr>
        <w:jc w:val="both"/>
        <w:rPr>
          <w:rFonts w:ascii="Avenir Next" w:hAnsi="Avenir Next" w:cs="Arial"/>
          <w:color w:val="7B7B7B" w:themeColor="accent3" w:themeShade="BF"/>
          <w:sz w:val="22"/>
          <w:szCs w:val="22"/>
          <w:lang w:val="en-GB"/>
        </w:rPr>
      </w:pPr>
    </w:p>
    <w:p w14:paraId="0C6B498D" w14:textId="77777777" w:rsidR="00231653" w:rsidRPr="00231653" w:rsidRDefault="00231653" w:rsidP="00231653">
      <w:pPr>
        <w:jc w:val="both"/>
        <w:rPr>
          <w:rFonts w:ascii="Avenir Next" w:hAnsi="Avenir Next" w:cs="Arial"/>
          <w:color w:val="7B7B7B" w:themeColor="accent3" w:themeShade="BF"/>
          <w:sz w:val="22"/>
          <w:szCs w:val="22"/>
          <w:lang w:val="en-GB"/>
        </w:rPr>
      </w:pPr>
      <w:r w:rsidRPr="00231653">
        <w:rPr>
          <w:rFonts w:ascii="Avenir Next" w:hAnsi="Avenir Next" w:cs="Arial"/>
          <w:color w:val="7B7B7B" w:themeColor="accent3" w:themeShade="BF"/>
          <w:sz w:val="22"/>
          <w:szCs w:val="22"/>
          <w:lang w:val="en-GB"/>
        </w:rPr>
        <w:t xml:space="preserve">The IA pursuant to section 233A, a supplier under an executory contract for such services is generally unable to rely upon an “insolvency related term” or clause in the contract to entitle the supplier to terminate the supply, alter the terms of the supply or compel higher payments for continued supply and services. Such a provision will be void and have no effect to the contract or the company </w:t>
      </w:r>
      <w:proofErr w:type="gramStart"/>
      <w:r w:rsidRPr="00231653">
        <w:rPr>
          <w:rFonts w:ascii="Avenir Next" w:hAnsi="Avenir Next" w:cs="Arial"/>
          <w:color w:val="7B7B7B" w:themeColor="accent3" w:themeShade="BF"/>
          <w:sz w:val="22"/>
          <w:szCs w:val="22"/>
          <w:lang w:val="en-GB"/>
        </w:rPr>
        <w:t>if and when</w:t>
      </w:r>
      <w:proofErr w:type="gramEnd"/>
      <w:r w:rsidRPr="00231653">
        <w:rPr>
          <w:rFonts w:ascii="Avenir Next" w:hAnsi="Avenir Next" w:cs="Arial"/>
          <w:color w:val="7B7B7B" w:themeColor="accent3" w:themeShade="BF"/>
          <w:sz w:val="22"/>
          <w:szCs w:val="22"/>
          <w:lang w:val="en-GB"/>
        </w:rPr>
        <w:t xml:space="preserve"> the company enters an insolvency procedure. </w:t>
      </w:r>
    </w:p>
    <w:p w14:paraId="0AF164A4" w14:textId="77777777" w:rsidR="00231653" w:rsidRPr="00231653" w:rsidRDefault="00231653" w:rsidP="00231653">
      <w:pPr>
        <w:jc w:val="both"/>
        <w:rPr>
          <w:rFonts w:ascii="Avenir Next" w:hAnsi="Avenir Next" w:cs="Arial"/>
          <w:color w:val="7B7B7B" w:themeColor="accent3" w:themeShade="BF"/>
          <w:sz w:val="22"/>
          <w:szCs w:val="22"/>
          <w:lang w:val="en-GB"/>
        </w:rPr>
      </w:pPr>
    </w:p>
    <w:p w14:paraId="69AEA6D1" w14:textId="77777777" w:rsidR="00231653" w:rsidRPr="00231653" w:rsidRDefault="00231653" w:rsidP="00231653">
      <w:pPr>
        <w:jc w:val="both"/>
        <w:rPr>
          <w:rFonts w:ascii="Avenir Next" w:hAnsi="Avenir Next" w:cs="Arial"/>
          <w:color w:val="7B7B7B" w:themeColor="accent3" w:themeShade="BF"/>
          <w:sz w:val="22"/>
          <w:szCs w:val="22"/>
          <w:lang w:val="en-GB"/>
        </w:rPr>
      </w:pPr>
      <w:r w:rsidRPr="00231653">
        <w:rPr>
          <w:rFonts w:ascii="Avenir Next" w:hAnsi="Avenir Next" w:cs="Arial"/>
          <w:color w:val="7B7B7B" w:themeColor="accent3" w:themeShade="BF"/>
          <w:sz w:val="22"/>
          <w:szCs w:val="22"/>
          <w:lang w:val="en-GB"/>
        </w:rPr>
        <w:t xml:space="preserve">By further amendments for the protection of companied the IA was amended pursuant to section 233B, which prohibits clauses which allow the supplier of any goods or services to terminate or “do any other thing” in relation to the executory contract if the company enters a formal insolvency procedure. Therefore, prevents suppliers from terminating a supply upon the company’s insolvency but also prevents suppliers from making it a condition of continued supply that pre-insolvency arears are paid and from making other changes to the contract such as increasing prices. Under section 233B, a supplier cannot insist in a personal guarantee from the administrator in contract with section 233. </w:t>
      </w:r>
    </w:p>
    <w:p w14:paraId="6C428574" w14:textId="77777777" w:rsidR="00231653" w:rsidRPr="00231653" w:rsidRDefault="00231653" w:rsidP="00231653">
      <w:pPr>
        <w:jc w:val="both"/>
        <w:rPr>
          <w:rFonts w:ascii="Avenir Next" w:hAnsi="Avenir Next" w:cs="Arial"/>
          <w:color w:val="7B7B7B" w:themeColor="accent3" w:themeShade="BF"/>
          <w:sz w:val="22"/>
          <w:szCs w:val="22"/>
          <w:lang w:val="en-GB"/>
        </w:rPr>
      </w:pPr>
    </w:p>
    <w:p w14:paraId="1B5E2F08" w14:textId="6C2E6D99" w:rsidR="002D3473" w:rsidRPr="004E3D51" w:rsidRDefault="00231653" w:rsidP="004E3D51">
      <w:pPr>
        <w:jc w:val="both"/>
        <w:rPr>
          <w:rFonts w:ascii="Avenir Next" w:hAnsi="Avenir Next" w:cs="Arial"/>
          <w:color w:val="7B7B7B" w:themeColor="accent3" w:themeShade="BF"/>
          <w:sz w:val="22"/>
          <w:szCs w:val="22"/>
          <w:lang w:val="en-GB"/>
        </w:rPr>
      </w:pPr>
      <w:r w:rsidRPr="00231653">
        <w:rPr>
          <w:rFonts w:ascii="Avenir Next" w:hAnsi="Avenir Next" w:cs="Arial"/>
          <w:color w:val="7B7B7B" w:themeColor="accent3" w:themeShade="BF"/>
          <w:sz w:val="22"/>
          <w:szCs w:val="22"/>
          <w:lang w:val="en-GB"/>
        </w:rPr>
        <w:t xml:space="preserve">The only avenue for </w:t>
      </w:r>
      <w:r w:rsidR="004E3D51">
        <w:rPr>
          <w:rFonts w:ascii="Avenir Next" w:hAnsi="Avenir Next" w:cs="Arial"/>
          <w:color w:val="7B7B7B" w:themeColor="accent3" w:themeShade="BF"/>
          <w:sz w:val="22"/>
          <w:szCs w:val="22"/>
          <w:lang w:val="en-GB"/>
        </w:rPr>
        <w:t>Aluminium Alumni Ltd</w:t>
      </w:r>
      <w:r w:rsidRPr="00231653">
        <w:rPr>
          <w:rFonts w:ascii="Avenir Next" w:hAnsi="Avenir Next" w:cs="Arial"/>
          <w:color w:val="7B7B7B" w:themeColor="accent3" w:themeShade="BF"/>
          <w:sz w:val="22"/>
          <w:szCs w:val="22"/>
          <w:lang w:val="en-GB"/>
        </w:rPr>
        <w:t xml:space="preserve"> to terminate an executory contract where the company is by consent </w:t>
      </w:r>
      <w:r w:rsidR="004E3D51">
        <w:rPr>
          <w:rFonts w:ascii="Avenir Next" w:hAnsi="Avenir Next" w:cs="Arial"/>
          <w:color w:val="7B7B7B" w:themeColor="accent3" w:themeShade="BF"/>
          <w:sz w:val="22"/>
          <w:szCs w:val="22"/>
          <w:lang w:val="en-GB"/>
        </w:rPr>
        <w:t>by the liquidator</w:t>
      </w:r>
      <w:r w:rsidRPr="00231653">
        <w:rPr>
          <w:rFonts w:ascii="Avenir Next" w:hAnsi="Avenir Next" w:cs="Arial"/>
          <w:color w:val="7B7B7B" w:themeColor="accent3" w:themeShade="BF"/>
          <w:sz w:val="22"/>
          <w:szCs w:val="22"/>
          <w:lang w:val="en-GB"/>
        </w:rPr>
        <w:t xml:space="preserve"> and if the court is satisfied that the continuation of the contract would cause the supplier hardship. In such circumstances the court has power under section 233B to grant permission for termination of the executory contract. </w:t>
      </w:r>
      <w:r w:rsidR="004E3D51">
        <w:rPr>
          <w:rFonts w:ascii="Avenir Next" w:hAnsi="Avenir Next" w:cs="Arial"/>
          <w:color w:val="7B7B7B" w:themeColor="accent3" w:themeShade="BF"/>
          <w:sz w:val="22"/>
          <w:szCs w:val="22"/>
          <w:lang w:val="en-GB"/>
        </w:rPr>
        <w:t xml:space="preserve">Given the circumstances it is not likely that such an order can be reasonably be made.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614077E" w:rsidR="00241FA3" w:rsidRPr="00A84235" w:rsidRDefault="00086A70" w:rsidP="009B4976">
    <w:pPr>
      <w:pStyle w:val="Footer"/>
      <w:ind w:right="360"/>
      <w:rPr>
        <w:rFonts w:ascii="Avenir Next" w:hAnsi="Avenir Next" w:cs="Arial"/>
        <w:sz w:val="22"/>
        <w:szCs w:val="22"/>
        <w:lang w:val="en-GB"/>
      </w:rPr>
    </w:pPr>
    <w:r>
      <w:rPr>
        <w:rFonts w:ascii="Avenir Next" w:hAnsi="Avenir Next" w:cs="Arial"/>
        <w:sz w:val="22"/>
        <w:szCs w:val="22"/>
        <w:lang w:val="en-GB"/>
      </w:rPr>
      <w:t>202223-891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77B49"/>
    <w:multiLevelType w:val="hybridMultilevel"/>
    <w:tmpl w:val="DAAA57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CC3B71"/>
    <w:multiLevelType w:val="hybridMultilevel"/>
    <w:tmpl w:val="86806E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11482"/>
    <w:multiLevelType w:val="hybridMultilevel"/>
    <w:tmpl w:val="F1F634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35F7DED"/>
    <w:multiLevelType w:val="hybridMultilevel"/>
    <w:tmpl w:val="9FAAAD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8AE34CB"/>
    <w:multiLevelType w:val="hybridMultilevel"/>
    <w:tmpl w:val="06E6E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20"/>
  </w:num>
  <w:num w:numId="9" w16cid:durableId="858857530">
    <w:abstractNumId w:val="11"/>
  </w:num>
  <w:num w:numId="10" w16cid:durableId="619802517">
    <w:abstractNumId w:val="21"/>
  </w:num>
  <w:num w:numId="11" w16cid:durableId="1831171333">
    <w:abstractNumId w:val="7"/>
  </w:num>
  <w:num w:numId="12" w16cid:durableId="84155222">
    <w:abstractNumId w:val="18"/>
  </w:num>
  <w:num w:numId="13" w16cid:durableId="1163352382">
    <w:abstractNumId w:val="12"/>
  </w:num>
  <w:num w:numId="14" w16cid:durableId="19356955">
    <w:abstractNumId w:val="6"/>
  </w:num>
  <w:num w:numId="15" w16cid:durableId="439304345">
    <w:abstractNumId w:val="15"/>
  </w:num>
  <w:num w:numId="16" w16cid:durableId="1126969584">
    <w:abstractNumId w:val="19"/>
  </w:num>
  <w:num w:numId="17" w16cid:durableId="1710716489">
    <w:abstractNumId w:val="9"/>
  </w:num>
  <w:num w:numId="18" w16cid:durableId="1421219890">
    <w:abstractNumId w:val="17"/>
  </w:num>
  <w:num w:numId="19" w16cid:durableId="1625039503">
    <w:abstractNumId w:val="8"/>
  </w:num>
  <w:num w:numId="20" w16cid:durableId="1708555848">
    <w:abstractNumId w:val="3"/>
  </w:num>
  <w:num w:numId="21" w16cid:durableId="446973277">
    <w:abstractNumId w:val="16"/>
  </w:num>
  <w:num w:numId="22" w16cid:durableId="3790199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A70"/>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D793F"/>
    <w:rsid w:val="001E25B9"/>
    <w:rsid w:val="001E49E0"/>
    <w:rsid w:val="001E7B5A"/>
    <w:rsid w:val="001F3C98"/>
    <w:rsid w:val="001F7412"/>
    <w:rsid w:val="0020090A"/>
    <w:rsid w:val="0020204E"/>
    <w:rsid w:val="00202DFE"/>
    <w:rsid w:val="0020725B"/>
    <w:rsid w:val="002110F1"/>
    <w:rsid w:val="002131C9"/>
    <w:rsid w:val="00221444"/>
    <w:rsid w:val="00231653"/>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4667"/>
    <w:rsid w:val="002B1C45"/>
    <w:rsid w:val="002C13C8"/>
    <w:rsid w:val="002C2DD8"/>
    <w:rsid w:val="002C3547"/>
    <w:rsid w:val="002C46CB"/>
    <w:rsid w:val="002C6825"/>
    <w:rsid w:val="002D0021"/>
    <w:rsid w:val="002D299D"/>
    <w:rsid w:val="002D3473"/>
    <w:rsid w:val="002F1956"/>
    <w:rsid w:val="002F3440"/>
    <w:rsid w:val="002F75A3"/>
    <w:rsid w:val="002F77D6"/>
    <w:rsid w:val="00303C2F"/>
    <w:rsid w:val="003108D0"/>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3D51"/>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1D6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3145"/>
    <w:rsid w:val="005E6076"/>
    <w:rsid w:val="005E7008"/>
    <w:rsid w:val="005F026D"/>
    <w:rsid w:val="005F2AEA"/>
    <w:rsid w:val="005F2D0B"/>
    <w:rsid w:val="005F4B31"/>
    <w:rsid w:val="006039EB"/>
    <w:rsid w:val="00610388"/>
    <w:rsid w:val="00610AC7"/>
    <w:rsid w:val="00612CA5"/>
    <w:rsid w:val="006153EC"/>
    <w:rsid w:val="00620517"/>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1F14"/>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5F5"/>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104"/>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34C53"/>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0882"/>
    <w:rsid w:val="008D1616"/>
    <w:rsid w:val="008E3339"/>
    <w:rsid w:val="008F20FC"/>
    <w:rsid w:val="008F5FFE"/>
    <w:rsid w:val="00905A43"/>
    <w:rsid w:val="00912C79"/>
    <w:rsid w:val="00921B8C"/>
    <w:rsid w:val="00924DAF"/>
    <w:rsid w:val="00931D14"/>
    <w:rsid w:val="00942123"/>
    <w:rsid w:val="00951AA8"/>
    <w:rsid w:val="0095207B"/>
    <w:rsid w:val="009606DD"/>
    <w:rsid w:val="00962045"/>
    <w:rsid w:val="0096417E"/>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A3374"/>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2438"/>
    <w:rsid w:val="00B64929"/>
    <w:rsid w:val="00B736DF"/>
    <w:rsid w:val="00B743D6"/>
    <w:rsid w:val="00B74FBD"/>
    <w:rsid w:val="00B77F46"/>
    <w:rsid w:val="00B82586"/>
    <w:rsid w:val="00B829A3"/>
    <w:rsid w:val="00B86DB1"/>
    <w:rsid w:val="00B87869"/>
    <w:rsid w:val="00B9639B"/>
    <w:rsid w:val="00BA1CFD"/>
    <w:rsid w:val="00BB0F2B"/>
    <w:rsid w:val="00BB6702"/>
    <w:rsid w:val="00BC0EC8"/>
    <w:rsid w:val="00BC231B"/>
    <w:rsid w:val="00BD7778"/>
    <w:rsid w:val="00BE4FF3"/>
    <w:rsid w:val="00BF2C93"/>
    <w:rsid w:val="00BF3C3A"/>
    <w:rsid w:val="00BF50F7"/>
    <w:rsid w:val="00BF6641"/>
    <w:rsid w:val="00C02F29"/>
    <w:rsid w:val="00C17718"/>
    <w:rsid w:val="00C20AFE"/>
    <w:rsid w:val="00C22A25"/>
    <w:rsid w:val="00C305F5"/>
    <w:rsid w:val="00C35671"/>
    <w:rsid w:val="00C35A89"/>
    <w:rsid w:val="00C35B77"/>
    <w:rsid w:val="00C376EB"/>
    <w:rsid w:val="00C46A92"/>
    <w:rsid w:val="00C46EC1"/>
    <w:rsid w:val="00C52796"/>
    <w:rsid w:val="00C53E2C"/>
    <w:rsid w:val="00C550C8"/>
    <w:rsid w:val="00C55824"/>
    <w:rsid w:val="00C56B61"/>
    <w:rsid w:val="00C606C3"/>
    <w:rsid w:val="00C620F4"/>
    <w:rsid w:val="00C6448C"/>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04742"/>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23CD"/>
    <w:rsid w:val="00E07C5A"/>
    <w:rsid w:val="00E15BA9"/>
    <w:rsid w:val="00E26E19"/>
    <w:rsid w:val="00E31DF3"/>
    <w:rsid w:val="00E443D7"/>
    <w:rsid w:val="00E450A4"/>
    <w:rsid w:val="00E506BE"/>
    <w:rsid w:val="00E51AF2"/>
    <w:rsid w:val="00E55547"/>
    <w:rsid w:val="00E56312"/>
    <w:rsid w:val="00E60A45"/>
    <w:rsid w:val="00E6302B"/>
    <w:rsid w:val="00E6452F"/>
    <w:rsid w:val="00E64F45"/>
    <w:rsid w:val="00E6742D"/>
    <w:rsid w:val="00E71CB0"/>
    <w:rsid w:val="00E76DCE"/>
    <w:rsid w:val="00E77C3D"/>
    <w:rsid w:val="00E80805"/>
    <w:rsid w:val="00E833F4"/>
    <w:rsid w:val="00E90991"/>
    <w:rsid w:val="00E909F0"/>
    <w:rsid w:val="00E90D47"/>
    <w:rsid w:val="00E93993"/>
    <w:rsid w:val="00E94797"/>
    <w:rsid w:val="00E9597C"/>
    <w:rsid w:val="00EA0913"/>
    <w:rsid w:val="00EA5B00"/>
    <w:rsid w:val="00EB146B"/>
    <w:rsid w:val="00EB45AC"/>
    <w:rsid w:val="00EC1888"/>
    <w:rsid w:val="00EC441F"/>
    <w:rsid w:val="00EC4755"/>
    <w:rsid w:val="00ED0BC4"/>
    <w:rsid w:val="00ED447D"/>
    <w:rsid w:val="00EE4971"/>
    <w:rsid w:val="00EE6CB0"/>
    <w:rsid w:val="00EF090E"/>
    <w:rsid w:val="00EF5572"/>
    <w:rsid w:val="00F01D7D"/>
    <w:rsid w:val="00F033DA"/>
    <w:rsid w:val="00F13482"/>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0446"/>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Andwena Lockhart</cp:lastModifiedBy>
  <cp:revision>2</cp:revision>
  <cp:lastPrinted>2019-08-27T05:42:00Z</cp:lastPrinted>
  <dcterms:created xsi:type="dcterms:W3CDTF">2024-03-01T21:51:00Z</dcterms:created>
  <dcterms:modified xsi:type="dcterms:W3CDTF">2024-03-01T21:51:00Z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