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48093E"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48093E">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8093E"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48093E">
        <w:rPr>
          <w:rFonts w:ascii="Avenir Next" w:hAnsi="Avenir Next" w:cs="Arial"/>
          <w:sz w:val="22"/>
          <w:szCs w:val="22"/>
          <w:highlight w:val="yellow"/>
          <w:lang w:val="en-GB"/>
        </w:rPr>
        <w:lastRenderedPageBreak/>
        <w:t>Options (</w:t>
      </w:r>
      <w:proofErr w:type="spellStart"/>
      <w:r w:rsidRPr="0048093E">
        <w:rPr>
          <w:rFonts w:ascii="Avenir Next" w:hAnsi="Avenir Next" w:cs="Arial"/>
          <w:sz w:val="22"/>
          <w:szCs w:val="22"/>
          <w:highlight w:val="yellow"/>
          <w:lang w:val="en-GB"/>
        </w:rPr>
        <w:t>i</w:t>
      </w:r>
      <w:proofErr w:type="spellEnd"/>
      <w:r w:rsidRPr="0048093E">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ListParagraph"/>
        <w:numPr>
          <w:ilvl w:val="0"/>
          <w:numId w:val="16"/>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48093E"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48093E">
        <w:rPr>
          <w:rFonts w:ascii="Avenir Next" w:hAnsi="Avenir Next" w:cs="Arial"/>
          <w:sz w:val="22"/>
          <w:szCs w:val="22"/>
          <w:highlight w:val="yellow"/>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36756C"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36756C">
        <w:rPr>
          <w:rFonts w:ascii="Avenir Next" w:hAnsi="Avenir Next" w:cs="Arial"/>
          <w:sz w:val="22"/>
          <w:szCs w:val="22"/>
          <w:highlight w:val="yellow"/>
          <w:lang w:val="en-GB"/>
        </w:rPr>
        <w:t>Options (</w:t>
      </w:r>
      <w:proofErr w:type="spellStart"/>
      <w:r w:rsidRPr="0036756C">
        <w:rPr>
          <w:rFonts w:ascii="Avenir Next" w:hAnsi="Avenir Next" w:cs="Arial"/>
          <w:sz w:val="22"/>
          <w:szCs w:val="22"/>
          <w:highlight w:val="yellow"/>
          <w:lang w:val="en-GB"/>
        </w:rPr>
        <w:t>i</w:t>
      </w:r>
      <w:proofErr w:type="spellEnd"/>
      <w:r w:rsidRPr="0036756C">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3C75EF"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3C75EF">
        <w:rPr>
          <w:rFonts w:ascii="Avenir Next" w:hAnsi="Avenir Next" w:cs="Arial"/>
          <w:sz w:val="22"/>
          <w:szCs w:val="22"/>
          <w:highlight w:val="yellow"/>
          <w:lang w:val="en-GB"/>
        </w:rPr>
        <w:t>Options (</w:t>
      </w:r>
      <w:proofErr w:type="spellStart"/>
      <w:r w:rsidRPr="003C75EF">
        <w:rPr>
          <w:rFonts w:ascii="Avenir Next" w:hAnsi="Avenir Next" w:cs="Arial"/>
          <w:sz w:val="22"/>
          <w:szCs w:val="22"/>
          <w:highlight w:val="yellow"/>
          <w:lang w:val="en-GB"/>
        </w:rPr>
        <w:t>i</w:t>
      </w:r>
      <w:proofErr w:type="spellEnd"/>
      <w:r w:rsidRPr="003C75EF">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8E12DC"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8E12DC">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C00111">
      <w:pPr>
        <w:pStyle w:val="ListParagraph"/>
        <w:numPr>
          <w:ilvl w:val="0"/>
          <w:numId w:val="27"/>
        </w:numPr>
        <w:ind w:left="426" w:hanging="426"/>
        <w:jc w:val="both"/>
        <w:rPr>
          <w:rFonts w:ascii="Avenir Next" w:hAnsi="Avenir Next" w:cs="Arial"/>
          <w:sz w:val="22"/>
          <w:szCs w:val="22"/>
          <w:lang w:val="en-GB"/>
        </w:rPr>
      </w:pPr>
      <w:r w:rsidRPr="00F51EE5">
        <w:rPr>
          <w:rFonts w:ascii="Avenir Next" w:hAnsi="Avenir Next" w:cs="Arial"/>
          <w:sz w:val="22"/>
          <w:szCs w:val="22"/>
          <w:lang w:val="en-GB"/>
        </w:rPr>
        <w:t>Options (</w:t>
      </w:r>
      <w:proofErr w:type="spellStart"/>
      <w:r w:rsidRPr="00F51EE5">
        <w:rPr>
          <w:rFonts w:ascii="Avenir Next" w:hAnsi="Avenir Next" w:cs="Arial"/>
          <w:sz w:val="22"/>
          <w:szCs w:val="22"/>
          <w:lang w:val="en-GB"/>
        </w:rPr>
        <w:t>i</w:t>
      </w:r>
      <w:proofErr w:type="spellEnd"/>
      <w:r w:rsidRPr="00F51EE5">
        <w:rPr>
          <w:rFonts w:ascii="Avenir Next" w:hAnsi="Avenir Next" w:cs="Arial"/>
          <w:sz w:val="22"/>
          <w:szCs w:val="22"/>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8E12DC"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8E12DC">
        <w:rPr>
          <w:rFonts w:ascii="Avenir Next" w:hAnsi="Avenir Next" w:cs="Arial"/>
          <w:sz w:val="22"/>
          <w:szCs w:val="22"/>
          <w:highlight w:val="yellow"/>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1127D"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E1127D">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8E12DC"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8E12DC">
        <w:rPr>
          <w:rFonts w:ascii="Avenir Next" w:hAnsi="Avenir Next" w:cs="Arial"/>
          <w:sz w:val="22"/>
          <w:szCs w:val="22"/>
          <w:highlight w:val="yellow"/>
          <w:lang w:val="en-GB"/>
        </w:rPr>
        <w:t>Options (iii), (</w:t>
      </w:r>
      <w:proofErr w:type="spellStart"/>
      <w:r w:rsidRPr="008E12DC">
        <w:rPr>
          <w:rFonts w:ascii="Avenir Next" w:hAnsi="Avenir Next" w:cs="Arial"/>
          <w:sz w:val="22"/>
          <w:szCs w:val="22"/>
          <w:highlight w:val="yellow"/>
          <w:lang w:val="en-GB"/>
        </w:rPr>
        <w:t>i</w:t>
      </w:r>
      <w:proofErr w:type="spellEnd"/>
      <w:r w:rsidRPr="008E12DC">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4C6F60"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4C6F60">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3CB8B84C" w14:textId="77777777" w:rsidR="001E25C4" w:rsidRDefault="001E25C4" w:rsidP="001E25C4">
      <w:pPr>
        <w:ind w:left="720" w:hanging="720"/>
        <w:jc w:val="both"/>
        <w:rPr>
          <w:rFonts w:ascii="Avenir Next" w:hAnsi="Avenir Next" w:cs="Arial"/>
          <w:b/>
          <w:bCs/>
          <w:color w:val="000000" w:themeColor="text1"/>
          <w:sz w:val="22"/>
          <w:szCs w:val="22"/>
          <w:lang w:val="en-GB"/>
        </w:rPr>
      </w:pPr>
      <w:r>
        <w:rPr>
          <w:rFonts w:ascii="Avenir Next" w:hAnsi="Avenir Next" w:cs="Arial"/>
          <w:b/>
          <w:bCs/>
          <w:color w:val="000000" w:themeColor="text1"/>
          <w:sz w:val="22"/>
          <w:szCs w:val="22"/>
          <w:lang w:val="en-GB"/>
        </w:rPr>
        <w:t xml:space="preserve">ANSWER: </w:t>
      </w:r>
    </w:p>
    <w:p w14:paraId="03102E7B" w14:textId="77777777" w:rsidR="001E25C4" w:rsidRDefault="001E25C4" w:rsidP="001E25C4">
      <w:pPr>
        <w:jc w:val="both"/>
        <w:rPr>
          <w:rFonts w:ascii="Avenir Next" w:hAnsi="Avenir Next" w:cs="Arial"/>
          <w:color w:val="000000" w:themeColor="text1"/>
          <w:sz w:val="22"/>
          <w:szCs w:val="22"/>
          <w:lang w:val="en-GB"/>
        </w:rPr>
      </w:pPr>
    </w:p>
    <w:p w14:paraId="654B0E66" w14:textId="3AF278C7" w:rsidR="00CB56CE" w:rsidRPr="001E25C4" w:rsidRDefault="00EC63FA" w:rsidP="001E25C4">
      <w:pPr>
        <w:jc w:val="both"/>
        <w:rPr>
          <w:rFonts w:ascii="Avenir Next" w:hAnsi="Avenir Next" w:cs="Arial"/>
          <w:b/>
          <w:bCs/>
          <w:color w:val="000000" w:themeColor="text1"/>
          <w:sz w:val="22"/>
          <w:szCs w:val="22"/>
          <w:lang w:val="en-GB"/>
        </w:rPr>
      </w:pPr>
      <w:r w:rsidRPr="001E25C4">
        <w:rPr>
          <w:rFonts w:ascii="Avenir Next" w:hAnsi="Avenir Next" w:cs="Arial"/>
          <w:color w:val="000000" w:themeColor="text1"/>
          <w:sz w:val="22"/>
          <w:szCs w:val="22"/>
          <w:lang w:val="en-GB"/>
        </w:rPr>
        <w:t>The European Union (EU) regulation is part of the law of each member state of</w:t>
      </w:r>
      <w:r w:rsidR="001E25C4">
        <w:rPr>
          <w:rFonts w:ascii="Avenir Next" w:hAnsi="Avenir Next" w:cs="Arial"/>
          <w:color w:val="000000" w:themeColor="text1"/>
          <w:sz w:val="22"/>
          <w:szCs w:val="22"/>
          <w:lang w:val="en-GB"/>
        </w:rPr>
        <w:t xml:space="preserve"> </w:t>
      </w:r>
      <w:r w:rsidRPr="001E25C4">
        <w:rPr>
          <w:rFonts w:ascii="Avenir Next" w:hAnsi="Avenir Next" w:cs="Arial"/>
          <w:color w:val="000000" w:themeColor="text1"/>
          <w:sz w:val="22"/>
          <w:szCs w:val="22"/>
          <w:lang w:val="en-GB"/>
        </w:rPr>
        <w:t>the European</w:t>
      </w:r>
      <w:r w:rsidR="001E25C4">
        <w:rPr>
          <w:rFonts w:ascii="Avenir Next" w:hAnsi="Avenir Next" w:cs="Arial"/>
          <w:color w:val="000000" w:themeColor="text1"/>
          <w:sz w:val="22"/>
          <w:szCs w:val="22"/>
          <w:lang w:val="en-GB"/>
        </w:rPr>
        <w:t xml:space="preserve"> </w:t>
      </w:r>
      <w:r w:rsidRPr="001E25C4">
        <w:rPr>
          <w:rFonts w:ascii="Avenir Next" w:hAnsi="Avenir Next" w:cs="Arial"/>
          <w:color w:val="000000" w:themeColor="text1"/>
          <w:sz w:val="22"/>
          <w:szCs w:val="22"/>
          <w:lang w:val="en-GB"/>
        </w:rPr>
        <w:t xml:space="preserve">Union and is thus ‘hard law’ and binding upon states. Its purposes </w:t>
      </w:r>
      <w:proofErr w:type="gramStart"/>
      <w:r w:rsidRPr="001E25C4">
        <w:rPr>
          <w:rFonts w:ascii="Avenir Next" w:hAnsi="Avenir Next" w:cs="Arial"/>
          <w:color w:val="000000" w:themeColor="text1"/>
          <w:sz w:val="22"/>
          <w:szCs w:val="22"/>
          <w:lang w:val="en-GB"/>
        </w:rPr>
        <w:t>is</w:t>
      </w:r>
      <w:proofErr w:type="gramEnd"/>
      <w:r w:rsidRPr="001E25C4">
        <w:rPr>
          <w:rFonts w:ascii="Avenir Next" w:hAnsi="Avenir Next" w:cs="Arial"/>
          <w:color w:val="000000" w:themeColor="text1"/>
          <w:sz w:val="22"/>
          <w:szCs w:val="22"/>
          <w:lang w:val="en-GB"/>
        </w:rPr>
        <w:t xml:space="preserve"> also the unify the laws of those who are signatories to it.</w:t>
      </w:r>
    </w:p>
    <w:p w14:paraId="123C246F" w14:textId="77777777" w:rsidR="00EC63FA" w:rsidRPr="001E25C4" w:rsidRDefault="00EC63FA" w:rsidP="00707FC8">
      <w:pPr>
        <w:ind w:left="720" w:hanging="720"/>
        <w:jc w:val="both"/>
        <w:rPr>
          <w:rFonts w:ascii="Avenir Next" w:hAnsi="Avenir Next" w:cs="Arial"/>
          <w:color w:val="000000" w:themeColor="text1"/>
          <w:sz w:val="22"/>
          <w:szCs w:val="22"/>
          <w:lang w:val="en-GB"/>
        </w:rPr>
      </w:pPr>
    </w:p>
    <w:p w14:paraId="6260591A" w14:textId="13DDAF27" w:rsidR="00EC63FA" w:rsidRPr="001E25C4" w:rsidRDefault="00EC63FA" w:rsidP="00707FC8">
      <w:pPr>
        <w:ind w:left="720" w:hanging="720"/>
        <w:jc w:val="both"/>
        <w:rPr>
          <w:rFonts w:ascii="Avenir Next" w:hAnsi="Avenir Next" w:cs="Arial"/>
          <w:color w:val="000000" w:themeColor="text1"/>
          <w:sz w:val="22"/>
          <w:szCs w:val="22"/>
          <w:lang w:val="en-GB"/>
        </w:rPr>
      </w:pPr>
      <w:r w:rsidRPr="001E25C4">
        <w:rPr>
          <w:rFonts w:ascii="Avenir Next" w:hAnsi="Avenir Next" w:cs="Arial"/>
          <w:color w:val="000000" w:themeColor="text1"/>
          <w:sz w:val="22"/>
          <w:szCs w:val="22"/>
          <w:lang w:val="en-GB"/>
        </w:rPr>
        <w:t xml:space="preserve">The MLCBI by comparison is not binding but is used to influence the drafting of </w:t>
      </w:r>
      <w:r w:rsidR="004C6F60" w:rsidRPr="001E25C4">
        <w:rPr>
          <w:rFonts w:ascii="Avenir Next" w:hAnsi="Avenir Next" w:cs="Arial"/>
          <w:color w:val="000000" w:themeColor="text1"/>
          <w:sz w:val="22"/>
          <w:szCs w:val="22"/>
          <w:lang w:val="en-GB"/>
        </w:rPr>
        <w:t xml:space="preserve">hard law in </w:t>
      </w:r>
      <w:r w:rsidR="00423521">
        <w:rPr>
          <w:rFonts w:ascii="Avenir Next" w:hAnsi="Avenir Next" w:cs="Arial"/>
          <w:color w:val="000000" w:themeColor="text1"/>
          <w:sz w:val="22"/>
          <w:szCs w:val="22"/>
          <w:lang w:val="en-GB"/>
        </w:rPr>
        <w:t xml:space="preserve">countries that opt to follow its guidance.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6B9379DB" w14:textId="77777777" w:rsidR="00FC7570" w:rsidRDefault="00423521" w:rsidP="00867A8F">
      <w:pPr>
        <w:ind w:left="720" w:hanging="720"/>
        <w:jc w:val="both"/>
        <w:rPr>
          <w:rFonts w:ascii="Avenir Next" w:hAnsi="Avenir Next" w:cs="Arial"/>
          <w:b/>
          <w:bCs/>
          <w:color w:val="000000" w:themeColor="text1"/>
          <w:sz w:val="22"/>
          <w:szCs w:val="22"/>
          <w:lang w:val="en-GB"/>
        </w:rPr>
      </w:pPr>
      <w:r>
        <w:rPr>
          <w:rFonts w:ascii="Avenir Next" w:hAnsi="Avenir Next" w:cs="Arial"/>
          <w:b/>
          <w:bCs/>
          <w:color w:val="000000" w:themeColor="text1"/>
          <w:sz w:val="22"/>
          <w:szCs w:val="22"/>
          <w:lang w:val="en-GB"/>
        </w:rPr>
        <w:t xml:space="preserve"> ANSWER: </w:t>
      </w:r>
    </w:p>
    <w:p w14:paraId="2E0412D7" w14:textId="77777777" w:rsidR="00FC7570" w:rsidRDefault="00FC7570" w:rsidP="00FC7570">
      <w:pPr>
        <w:jc w:val="both"/>
        <w:rPr>
          <w:rFonts w:ascii="Avenir Next" w:hAnsi="Avenir Next" w:cs="Arial"/>
          <w:b/>
          <w:bCs/>
          <w:color w:val="000000" w:themeColor="text1"/>
          <w:sz w:val="22"/>
          <w:szCs w:val="22"/>
          <w:lang w:val="en-GB"/>
        </w:rPr>
      </w:pPr>
    </w:p>
    <w:p w14:paraId="428DC0DA" w14:textId="6F2A90FD" w:rsidR="00867A8F" w:rsidRDefault="00FC7570" w:rsidP="00FC7570">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This form of relief deals with the discretionary power of the court after recognition of the foreign proceeding to grant relief to protect the assets of the debtor/interests of the creditor at the request of the foreign representative</w:t>
      </w:r>
      <w:r w:rsidR="0012346F">
        <w:rPr>
          <w:rFonts w:ascii="Avenir Next" w:hAnsi="Avenir Next" w:cs="Arial"/>
          <w:color w:val="000000" w:themeColor="text1"/>
          <w:sz w:val="22"/>
          <w:szCs w:val="22"/>
          <w:lang w:val="en-GB"/>
        </w:rPr>
        <w:t xml:space="preserve"> in a foreign non main </w:t>
      </w:r>
      <w:proofErr w:type="gramStart"/>
      <w:r w:rsidR="0012346F">
        <w:rPr>
          <w:rFonts w:ascii="Avenir Next" w:hAnsi="Avenir Next" w:cs="Arial"/>
          <w:color w:val="000000" w:themeColor="text1"/>
          <w:sz w:val="22"/>
          <w:szCs w:val="22"/>
          <w:lang w:val="en-GB"/>
        </w:rPr>
        <w:t>proceeding.</w:t>
      </w:r>
      <w:r>
        <w:rPr>
          <w:rFonts w:ascii="Avenir Next" w:hAnsi="Avenir Next" w:cs="Arial"/>
          <w:color w:val="000000" w:themeColor="text1"/>
          <w:sz w:val="22"/>
          <w:szCs w:val="22"/>
          <w:lang w:val="en-GB"/>
        </w:rPr>
        <w:t>.</w:t>
      </w:r>
      <w:proofErr w:type="gramEnd"/>
    </w:p>
    <w:p w14:paraId="1381BE3F" w14:textId="77777777" w:rsidR="00FC7570" w:rsidRDefault="00FC7570" w:rsidP="00FC7570">
      <w:pPr>
        <w:jc w:val="both"/>
        <w:rPr>
          <w:rFonts w:ascii="Avenir Next" w:hAnsi="Avenir Next" w:cs="Arial"/>
          <w:color w:val="000000" w:themeColor="text1"/>
          <w:sz w:val="22"/>
          <w:szCs w:val="22"/>
          <w:lang w:val="en-GB"/>
        </w:rPr>
      </w:pPr>
    </w:p>
    <w:p w14:paraId="7F4DDAE9" w14:textId="77777777" w:rsidR="005022CA" w:rsidRDefault="005022CA" w:rsidP="005022C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If exercising its power under paragraph 2 of Art 21, the Court must be satisfied that the interests of the local creditors are adequately protected. </w:t>
      </w:r>
    </w:p>
    <w:p w14:paraId="7CF6EAC7" w14:textId="77777777" w:rsidR="00C51E2E" w:rsidRDefault="00C51E2E" w:rsidP="00FC7570">
      <w:pPr>
        <w:jc w:val="both"/>
        <w:rPr>
          <w:rFonts w:ascii="Avenir Next" w:hAnsi="Avenir Next" w:cs="Arial"/>
          <w:color w:val="000000" w:themeColor="text1"/>
          <w:sz w:val="22"/>
          <w:szCs w:val="22"/>
          <w:lang w:val="en-GB"/>
        </w:rPr>
      </w:pPr>
    </w:p>
    <w:p w14:paraId="5454540E" w14:textId="26E476A2" w:rsidR="00C51E2E" w:rsidRPr="00C51E2E" w:rsidRDefault="00C51E2E" w:rsidP="00FC7570">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case of </w:t>
      </w:r>
      <w:r>
        <w:rPr>
          <w:rFonts w:ascii="Avenir Next" w:hAnsi="Avenir Next" w:cs="Arial"/>
          <w:i/>
          <w:iCs/>
          <w:color w:val="000000" w:themeColor="text1"/>
          <w:sz w:val="22"/>
          <w:szCs w:val="22"/>
          <w:lang w:val="en-GB"/>
        </w:rPr>
        <w:t xml:space="preserve">Re Rooftop Group International Pte ltd [2020] FCA 1112 </w:t>
      </w:r>
      <w:r w:rsidR="005022CA">
        <w:rPr>
          <w:rFonts w:ascii="Avenir Next" w:hAnsi="Avenir Next" w:cs="Arial"/>
          <w:color w:val="000000" w:themeColor="text1"/>
          <w:sz w:val="22"/>
          <w:szCs w:val="22"/>
          <w:lang w:val="en-GB"/>
        </w:rPr>
        <w:t xml:space="preserve">also </w:t>
      </w:r>
      <w:r>
        <w:rPr>
          <w:rFonts w:ascii="Avenir Next" w:hAnsi="Avenir Next" w:cs="Arial"/>
          <w:color w:val="000000" w:themeColor="text1"/>
          <w:sz w:val="22"/>
          <w:szCs w:val="22"/>
          <w:lang w:val="en-GB"/>
        </w:rPr>
        <w:t>states that</w:t>
      </w:r>
      <w:r w:rsidR="005022CA">
        <w:rPr>
          <w:rFonts w:ascii="Avenir Next" w:hAnsi="Avenir Next" w:cs="Arial"/>
          <w:color w:val="000000" w:themeColor="text1"/>
          <w:sz w:val="22"/>
          <w:szCs w:val="22"/>
          <w:lang w:val="en-GB"/>
        </w:rPr>
        <w:t xml:space="preserve"> “the general inclination is to grant such orders to assist the foreign representative in the performance of her functions to the same degree and extent as would be granted to a local insolvency representative. </w:t>
      </w:r>
    </w:p>
    <w:p w14:paraId="548EFCD3" w14:textId="77777777" w:rsidR="00FC7570" w:rsidRDefault="00FC7570" w:rsidP="00FC7570">
      <w:pPr>
        <w:jc w:val="both"/>
        <w:rPr>
          <w:rFonts w:ascii="Avenir Next" w:hAnsi="Avenir Next" w:cs="Arial"/>
          <w:color w:val="000000" w:themeColor="text1"/>
          <w:sz w:val="22"/>
          <w:szCs w:val="22"/>
          <w:lang w:val="en-GB"/>
        </w:rPr>
      </w:pPr>
    </w:p>
    <w:p w14:paraId="0FDC7F9E" w14:textId="288EC6F7" w:rsidR="00FC7570" w:rsidRPr="00FC7570" w:rsidRDefault="00FC7570" w:rsidP="00FC7570">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English Courts interestingly have imposed certain limitations on this relief, namely: that the enforcement on an insolvency related in </w:t>
      </w:r>
      <w:proofErr w:type="spellStart"/>
      <w:r>
        <w:rPr>
          <w:rFonts w:ascii="Avenir Next" w:hAnsi="Avenir Next" w:cs="Arial"/>
          <w:color w:val="000000" w:themeColor="text1"/>
          <w:sz w:val="22"/>
          <w:szCs w:val="22"/>
          <w:lang w:val="en-GB"/>
        </w:rPr>
        <w:t>personam</w:t>
      </w:r>
      <w:proofErr w:type="spellEnd"/>
      <w:r>
        <w:rPr>
          <w:rFonts w:ascii="Avenir Next" w:hAnsi="Avenir Next" w:cs="Arial"/>
          <w:color w:val="000000" w:themeColor="text1"/>
          <w:sz w:val="22"/>
          <w:szCs w:val="22"/>
          <w:lang w:val="en-GB"/>
        </w:rPr>
        <w:t xml:space="preserve"> is not covered by the Model law, that applying foreign insolvency law to an English contract is not covered by the Model Law and that it did not have jurisdiction to grant to a foreign representative an indefinite continuation of the automatic </w:t>
      </w:r>
      <w:proofErr w:type="spellStart"/>
      <w:r>
        <w:rPr>
          <w:rFonts w:ascii="Avenir Next" w:hAnsi="Avenir Next" w:cs="Arial"/>
          <w:color w:val="000000" w:themeColor="text1"/>
          <w:sz w:val="22"/>
          <w:szCs w:val="22"/>
          <w:lang w:val="en-GB"/>
        </w:rPr>
        <w:t>moratorim</w:t>
      </w:r>
      <w:proofErr w:type="spellEnd"/>
      <w:r>
        <w:rPr>
          <w:rFonts w:ascii="Avenir Next" w:hAnsi="Avenir Next" w:cs="Arial"/>
          <w:color w:val="000000" w:themeColor="text1"/>
          <w:sz w:val="22"/>
          <w:szCs w:val="22"/>
          <w:lang w:val="en-GB"/>
        </w:rPr>
        <w:t xml:space="preserve"> that resulted from an earlier recognition order.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lastRenderedPageBreak/>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69B09A5" w14:textId="77777777" w:rsidR="0002594A" w:rsidRDefault="00423521" w:rsidP="0002594A">
      <w:pPr>
        <w:ind w:left="720" w:hanging="720"/>
        <w:jc w:val="both"/>
        <w:rPr>
          <w:rFonts w:ascii="Avenir Next" w:hAnsi="Avenir Next" w:cs="Arial"/>
          <w:b/>
          <w:bCs/>
          <w:color w:val="000000" w:themeColor="text1"/>
          <w:sz w:val="22"/>
          <w:szCs w:val="22"/>
          <w:lang w:val="en-GB"/>
        </w:rPr>
      </w:pPr>
      <w:r>
        <w:rPr>
          <w:rFonts w:ascii="Avenir Next" w:hAnsi="Avenir Next" w:cs="Arial"/>
          <w:b/>
          <w:bCs/>
          <w:color w:val="000000" w:themeColor="text1"/>
          <w:sz w:val="22"/>
          <w:szCs w:val="22"/>
          <w:lang w:val="en-GB"/>
        </w:rPr>
        <w:t>ANSWER:</w:t>
      </w:r>
      <w:r w:rsidR="0002594A">
        <w:rPr>
          <w:rFonts w:ascii="Avenir Next" w:hAnsi="Avenir Next" w:cs="Arial"/>
          <w:b/>
          <w:bCs/>
          <w:color w:val="000000" w:themeColor="text1"/>
          <w:sz w:val="22"/>
          <w:szCs w:val="22"/>
          <w:lang w:val="en-GB"/>
        </w:rPr>
        <w:t xml:space="preserve"> </w:t>
      </w:r>
    </w:p>
    <w:p w14:paraId="5F23905B" w14:textId="77777777" w:rsidR="0002594A" w:rsidRDefault="0002594A" w:rsidP="0002594A">
      <w:pPr>
        <w:ind w:left="720" w:hanging="720"/>
        <w:jc w:val="both"/>
        <w:rPr>
          <w:rFonts w:ascii="Avenir Next" w:hAnsi="Avenir Next" w:cs="Arial"/>
          <w:b/>
          <w:bCs/>
          <w:color w:val="000000" w:themeColor="text1"/>
          <w:sz w:val="22"/>
          <w:szCs w:val="22"/>
          <w:lang w:val="en-GB"/>
        </w:rPr>
      </w:pPr>
    </w:p>
    <w:p w14:paraId="741D1873" w14:textId="473E7C0B" w:rsidR="00867A8F" w:rsidRDefault="005022CA" w:rsidP="0002594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Article 13 of the Model Law gives foreign creditors the same rights as creditors</w:t>
      </w:r>
      <w:r w:rsidR="0002594A">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that are</w:t>
      </w:r>
      <w:r w:rsidR="0002594A">
        <w:rPr>
          <w:rFonts w:ascii="Avenir Next" w:hAnsi="Avenir Next" w:cs="Arial"/>
          <w:color w:val="000000" w:themeColor="text1"/>
          <w:sz w:val="22"/>
          <w:szCs w:val="22"/>
          <w:lang w:val="en-GB"/>
        </w:rPr>
        <w:t xml:space="preserve"> </w:t>
      </w:r>
      <w:r>
        <w:rPr>
          <w:rFonts w:ascii="Avenir Next" w:hAnsi="Avenir Next" w:cs="Arial"/>
          <w:color w:val="000000" w:themeColor="text1"/>
          <w:sz w:val="22"/>
          <w:szCs w:val="22"/>
          <w:lang w:val="en-GB"/>
        </w:rPr>
        <w:t xml:space="preserve">based in the </w:t>
      </w:r>
      <w:r w:rsidR="0002594A">
        <w:rPr>
          <w:rFonts w:ascii="Avenir Next" w:hAnsi="Avenir Next" w:cs="Arial"/>
          <w:color w:val="000000" w:themeColor="text1"/>
          <w:sz w:val="22"/>
          <w:szCs w:val="22"/>
          <w:lang w:val="en-GB"/>
        </w:rPr>
        <w:t xml:space="preserve">enacting state without changing the ranks of claims by creditors in that said enacting state. </w:t>
      </w:r>
    </w:p>
    <w:p w14:paraId="39E56B81" w14:textId="77777777" w:rsidR="0002594A" w:rsidRDefault="0002594A" w:rsidP="00100E8F">
      <w:pPr>
        <w:ind w:left="720" w:hanging="720"/>
        <w:jc w:val="both"/>
        <w:rPr>
          <w:rFonts w:ascii="Avenir Next" w:hAnsi="Avenir Next" w:cs="Arial"/>
          <w:color w:val="000000" w:themeColor="text1"/>
          <w:sz w:val="22"/>
          <w:szCs w:val="22"/>
          <w:lang w:val="en-GB"/>
        </w:rPr>
      </w:pPr>
    </w:p>
    <w:p w14:paraId="656AF3F8" w14:textId="3607CD4D" w:rsidR="0002594A" w:rsidRPr="00423521" w:rsidRDefault="0002594A" w:rsidP="0002594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Foreign creditors are also protected in that their claims cannot be given a lower ranking solely based on the fact that they are based in a foreign jurisdiction. This is known as the anti-discrimination principle.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21FEC956" w:rsidR="00867A8F" w:rsidRDefault="005022CA" w:rsidP="005022CA">
      <w:pPr>
        <w:jc w:val="both"/>
        <w:rPr>
          <w:rFonts w:ascii="Avenir Next" w:hAnsi="Avenir Next" w:cs="Arial"/>
          <w:b/>
          <w:bCs/>
          <w:color w:val="000000" w:themeColor="text1"/>
          <w:sz w:val="22"/>
          <w:szCs w:val="22"/>
          <w:lang w:val="en-GB"/>
        </w:rPr>
      </w:pPr>
      <w:r>
        <w:rPr>
          <w:rFonts w:ascii="Avenir Next" w:hAnsi="Avenir Next" w:cs="Arial"/>
          <w:b/>
          <w:bCs/>
          <w:color w:val="000000" w:themeColor="text1"/>
          <w:sz w:val="22"/>
          <w:szCs w:val="22"/>
          <w:lang w:val="en-GB"/>
        </w:rPr>
        <w:t xml:space="preserve">ANSWER: </w:t>
      </w:r>
    </w:p>
    <w:p w14:paraId="08CB648B" w14:textId="77777777" w:rsidR="00970A5C" w:rsidRDefault="00970A5C" w:rsidP="005022CA">
      <w:pPr>
        <w:jc w:val="both"/>
        <w:rPr>
          <w:rFonts w:ascii="Avenir Next" w:hAnsi="Avenir Next" w:cs="Arial"/>
          <w:b/>
          <w:bCs/>
          <w:color w:val="000000" w:themeColor="text1"/>
          <w:sz w:val="22"/>
          <w:szCs w:val="22"/>
          <w:lang w:val="en-GB"/>
        </w:rPr>
      </w:pPr>
    </w:p>
    <w:p w14:paraId="363412FC" w14:textId="4B9F172E" w:rsidR="001C389E" w:rsidRDefault="00B22D65" w:rsidP="00AE45D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Amongst </w:t>
      </w:r>
      <w:r w:rsidR="001C389E">
        <w:rPr>
          <w:rFonts w:ascii="Avenir Next" w:hAnsi="Avenir Next" w:cs="Arial"/>
          <w:color w:val="000000" w:themeColor="text1"/>
          <w:sz w:val="22"/>
          <w:szCs w:val="22"/>
          <w:lang w:val="en-GB"/>
        </w:rPr>
        <w:t xml:space="preserve">both foreign main and non-main proceedings, under Article 21, there are reliefs which the court has the discretionary power to grant upon the request of the foreign representative. </w:t>
      </w:r>
      <w:r w:rsidR="0062197D">
        <w:rPr>
          <w:rFonts w:ascii="Avenir Next" w:hAnsi="Avenir Next" w:cs="Arial"/>
          <w:color w:val="000000" w:themeColor="text1"/>
          <w:sz w:val="22"/>
          <w:szCs w:val="22"/>
          <w:lang w:val="en-GB"/>
        </w:rPr>
        <w:t>These are:</w:t>
      </w:r>
    </w:p>
    <w:p w14:paraId="5EFB2A26" w14:textId="77777777" w:rsidR="0062197D" w:rsidRDefault="0062197D" w:rsidP="00AE45D2">
      <w:pPr>
        <w:jc w:val="both"/>
        <w:rPr>
          <w:rFonts w:ascii="Avenir Next" w:hAnsi="Avenir Next" w:cs="Arial"/>
          <w:color w:val="000000" w:themeColor="text1"/>
          <w:sz w:val="22"/>
          <w:szCs w:val="22"/>
          <w:lang w:val="en-GB"/>
        </w:rPr>
      </w:pPr>
    </w:p>
    <w:p w14:paraId="0A57F1FE" w14:textId="3799B428" w:rsidR="0062197D" w:rsidRDefault="0062197D" w:rsidP="0062197D">
      <w:pPr>
        <w:pStyle w:val="ListParagraph"/>
        <w:numPr>
          <w:ilvl w:val="0"/>
          <w:numId w:val="5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Staying the commencement or continuation of individual action concerning the debtor’s assets, rights, obligation or liabilities;</w:t>
      </w:r>
    </w:p>
    <w:p w14:paraId="27402098" w14:textId="3629D491" w:rsidR="0062197D" w:rsidRDefault="0062197D" w:rsidP="0062197D">
      <w:pPr>
        <w:pStyle w:val="ListParagraph"/>
        <w:numPr>
          <w:ilvl w:val="0"/>
          <w:numId w:val="5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Staying execution against the </w:t>
      </w:r>
      <w:proofErr w:type="gramStart"/>
      <w:r>
        <w:rPr>
          <w:rFonts w:ascii="Avenir Next" w:hAnsi="Avenir Next" w:cs="Arial"/>
          <w:color w:val="000000" w:themeColor="text1"/>
          <w:sz w:val="22"/>
          <w:szCs w:val="22"/>
          <w:lang w:val="en-GB"/>
        </w:rPr>
        <w:t>debtors</w:t>
      </w:r>
      <w:proofErr w:type="gramEnd"/>
      <w:r>
        <w:rPr>
          <w:rFonts w:ascii="Avenir Next" w:hAnsi="Avenir Next" w:cs="Arial"/>
          <w:color w:val="000000" w:themeColor="text1"/>
          <w:sz w:val="22"/>
          <w:szCs w:val="22"/>
          <w:lang w:val="en-GB"/>
        </w:rPr>
        <w:t xml:space="preserve"> assets; and</w:t>
      </w:r>
    </w:p>
    <w:p w14:paraId="54DBFD4B" w14:textId="021C453A" w:rsidR="0062197D" w:rsidRDefault="0062197D" w:rsidP="0062197D">
      <w:pPr>
        <w:pStyle w:val="ListParagraph"/>
        <w:numPr>
          <w:ilvl w:val="0"/>
          <w:numId w:val="5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Suspending the right to transfer, encumber or otherwise dispose of any assets</w:t>
      </w:r>
      <w:r w:rsidR="00087414">
        <w:rPr>
          <w:rFonts w:ascii="Avenir Next" w:hAnsi="Avenir Next" w:cs="Arial"/>
          <w:color w:val="000000" w:themeColor="text1"/>
          <w:sz w:val="22"/>
          <w:szCs w:val="22"/>
          <w:lang w:val="en-GB"/>
        </w:rPr>
        <w:t xml:space="preserve"> of the debtor; </w:t>
      </w:r>
    </w:p>
    <w:p w14:paraId="21AE645B" w14:textId="3751F8ED" w:rsidR="00087414" w:rsidRDefault="00087414" w:rsidP="0062197D">
      <w:pPr>
        <w:pStyle w:val="ListParagraph"/>
        <w:numPr>
          <w:ilvl w:val="0"/>
          <w:numId w:val="5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Providing for the examination of witnesses, taking of evidence or delivery of information concerning the debtor’s assets, affairs, rights, obligations or liabilities;</w:t>
      </w:r>
    </w:p>
    <w:p w14:paraId="26407BA3" w14:textId="58121AD4" w:rsidR="00087414" w:rsidRDefault="00087414" w:rsidP="0062197D">
      <w:pPr>
        <w:pStyle w:val="ListParagraph"/>
        <w:numPr>
          <w:ilvl w:val="0"/>
          <w:numId w:val="5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Entrusting the administration or realisation of all or part of the debtor’s assets in the enacting state to the foreign representative;</w:t>
      </w:r>
    </w:p>
    <w:p w14:paraId="076CC320" w14:textId="223BD06D" w:rsidR="00087414" w:rsidRDefault="00087414" w:rsidP="0062197D">
      <w:pPr>
        <w:pStyle w:val="ListParagraph"/>
        <w:numPr>
          <w:ilvl w:val="0"/>
          <w:numId w:val="5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Extending any interim relief granted under Article 19; and</w:t>
      </w:r>
    </w:p>
    <w:p w14:paraId="0243A85B" w14:textId="73568342" w:rsidR="00087414" w:rsidRPr="0062197D" w:rsidRDefault="00087414" w:rsidP="0062197D">
      <w:pPr>
        <w:pStyle w:val="ListParagraph"/>
        <w:numPr>
          <w:ilvl w:val="0"/>
          <w:numId w:val="5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Granting any additional relief that may be available to a domestic liquidator/office holder under laws of enacting state. </w:t>
      </w:r>
    </w:p>
    <w:p w14:paraId="6BB9EC80" w14:textId="77777777" w:rsidR="001C389E" w:rsidRDefault="001C389E" w:rsidP="00AE45D2">
      <w:pPr>
        <w:jc w:val="both"/>
        <w:rPr>
          <w:rFonts w:ascii="Avenir Next" w:hAnsi="Avenir Next" w:cs="Arial"/>
          <w:color w:val="000000" w:themeColor="text1"/>
          <w:sz w:val="22"/>
          <w:szCs w:val="22"/>
          <w:lang w:val="en-GB"/>
        </w:rPr>
      </w:pPr>
    </w:p>
    <w:p w14:paraId="106FAE34" w14:textId="272C8609" w:rsidR="00B22D65" w:rsidRDefault="00970A5C" w:rsidP="00AE45D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main and primary distinction is that when a foreign main distinction is recognized, </w:t>
      </w:r>
      <w:r w:rsidR="001C389E">
        <w:rPr>
          <w:rFonts w:ascii="Avenir Next" w:hAnsi="Avenir Next" w:cs="Arial"/>
          <w:color w:val="000000" w:themeColor="text1"/>
          <w:sz w:val="22"/>
          <w:szCs w:val="22"/>
          <w:lang w:val="en-GB"/>
        </w:rPr>
        <w:t xml:space="preserve">under Article 20, </w:t>
      </w:r>
      <w:r>
        <w:rPr>
          <w:rFonts w:ascii="Avenir Next" w:hAnsi="Avenir Next" w:cs="Arial"/>
          <w:color w:val="000000" w:themeColor="text1"/>
          <w:sz w:val="22"/>
          <w:szCs w:val="22"/>
          <w:lang w:val="en-GB"/>
        </w:rPr>
        <w:t>there are automatic reliefs which take place</w:t>
      </w:r>
      <w:r w:rsidR="0062197D">
        <w:rPr>
          <w:rFonts w:ascii="Avenir Next" w:hAnsi="Avenir Next" w:cs="Arial"/>
          <w:color w:val="000000" w:themeColor="text1"/>
          <w:sz w:val="22"/>
          <w:szCs w:val="22"/>
          <w:lang w:val="en-GB"/>
        </w:rPr>
        <w:t xml:space="preserve"> as opposed to at the discretion of the court</w:t>
      </w:r>
      <w:r w:rsidR="0061550A">
        <w:rPr>
          <w:rFonts w:ascii="Avenir Next" w:hAnsi="Avenir Next" w:cs="Arial"/>
          <w:color w:val="000000" w:themeColor="text1"/>
          <w:sz w:val="22"/>
          <w:szCs w:val="22"/>
          <w:lang w:val="en-GB"/>
        </w:rPr>
        <w:t>. These reliefs are:</w:t>
      </w:r>
      <w:r w:rsidR="00AE45D2">
        <w:rPr>
          <w:rFonts w:ascii="Avenir Next" w:hAnsi="Avenir Next" w:cs="Arial"/>
          <w:color w:val="000000" w:themeColor="text1"/>
          <w:sz w:val="22"/>
          <w:szCs w:val="22"/>
          <w:lang w:val="en-GB"/>
        </w:rPr>
        <w:t xml:space="preserve"> </w:t>
      </w:r>
    </w:p>
    <w:p w14:paraId="29077017" w14:textId="77777777" w:rsidR="00B22D65" w:rsidRDefault="00B22D65" w:rsidP="00AE45D2">
      <w:pPr>
        <w:jc w:val="both"/>
        <w:rPr>
          <w:rFonts w:ascii="Avenir Next" w:hAnsi="Avenir Next" w:cs="Arial"/>
          <w:color w:val="000000" w:themeColor="text1"/>
          <w:sz w:val="22"/>
          <w:szCs w:val="22"/>
          <w:lang w:val="en-GB"/>
        </w:rPr>
      </w:pPr>
    </w:p>
    <w:p w14:paraId="4127391E" w14:textId="0DBBE559" w:rsidR="00100E8F" w:rsidRDefault="00AE45D2" w:rsidP="00B22D65">
      <w:pPr>
        <w:pStyle w:val="ListParagraph"/>
        <w:numPr>
          <w:ilvl w:val="0"/>
          <w:numId w:val="58"/>
        </w:numPr>
        <w:jc w:val="both"/>
        <w:rPr>
          <w:rFonts w:ascii="Avenir Next" w:hAnsi="Avenir Next" w:cs="Arial"/>
          <w:color w:val="000000" w:themeColor="text1"/>
          <w:sz w:val="22"/>
          <w:szCs w:val="22"/>
          <w:lang w:val="en-GB"/>
        </w:rPr>
      </w:pPr>
      <w:r w:rsidRPr="00B22D65">
        <w:rPr>
          <w:rFonts w:ascii="Avenir Next" w:hAnsi="Avenir Next" w:cs="Arial"/>
          <w:color w:val="000000" w:themeColor="text1"/>
          <w:sz w:val="22"/>
          <w:szCs w:val="22"/>
          <w:lang w:val="en-GB"/>
        </w:rPr>
        <w:t>for there to be a stay of the commencement or continuation of individual proceedings over the debtor’s assets, rights or liabilities</w:t>
      </w:r>
      <w:r w:rsidR="00B22D65">
        <w:rPr>
          <w:rFonts w:ascii="Avenir Next" w:hAnsi="Avenir Next" w:cs="Arial"/>
          <w:color w:val="000000" w:themeColor="text1"/>
          <w:sz w:val="22"/>
          <w:szCs w:val="22"/>
          <w:lang w:val="en-GB"/>
        </w:rPr>
        <w:t>;</w:t>
      </w:r>
    </w:p>
    <w:p w14:paraId="2CF38459" w14:textId="76F26EE4" w:rsidR="00B22D65" w:rsidRDefault="00B22D65" w:rsidP="00B22D65">
      <w:pPr>
        <w:pStyle w:val="ListParagraph"/>
        <w:numPr>
          <w:ilvl w:val="0"/>
          <w:numId w:val="5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stay of execution over the debtor’s assets; and</w:t>
      </w:r>
    </w:p>
    <w:p w14:paraId="5B4F72AD" w14:textId="2EB569CD" w:rsidR="00B22D65" w:rsidRPr="00B22D65" w:rsidRDefault="00B22D65" w:rsidP="00B22D65">
      <w:pPr>
        <w:pStyle w:val="ListParagraph"/>
        <w:numPr>
          <w:ilvl w:val="0"/>
          <w:numId w:val="5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a suspension of the right to transfer, encumber or otherwise dispose of any assets of the debtor.</w:t>
      </w:r>
    </w:p>
    <w:p w14:paraId="18BE8A25" w14:textId="77777777" w:rsidR="00AE45D2" w:rsidRDefault="00AE45D2" w:rsidP="00AE45D2">
      <w:pPr>
        <w:jc w:val="both"/>
        <w:rPr>
          <w:rFonts w:ascii="Avenir Next" w:hAnsi="Avenir Next" w:cs="Arial"/>
          <w:color w:val="000000" w:themeColor="text1"/>
          <w:sz w:val="22"/>
          <w:szCs w:val="22"/>
          <w:lang w:val="en-GB"/>
        </w:rPr>
      </w:pPr>
    </w:p>
    <w:p w14:paraId="2A1B531F" w14:textId="6AE58298" w:rsidR="0062197D" w:rsidRPr="00AE45D2" w:rsidRDefault="0062197D" w:rsidP="00AE45D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As a matter of clarification, </w:t>
      </w:r>
      <w:r w:rsidR="00087414">
        <w:rPr>
          <w:rFonts w:ascii="Avenir Next" w:hAnsi="Avenir Next" w:cs="Arial"/>
          <w:color w:val="000000" w:themeColor="text1"/>
          <w:sz w:val="22"/>
          <w:szCs w:val="22"/>
          <w:lang w:val="en-GB"/>
        </w:rPr>
        <w:t xml:space="preserve">a foreign representative would not apply for a relief under Article 21 if it has already been granted that </w:t>
      </w:r>
      <w:r w:rsidR="00960043">
        <w:rPr>
          <w:rFonts w:ascii="Avenir Next" w:hAnsi="Avenir Next" w:cs="Arial"/>
          <w:color w:val="000000" w:themeColor="text1"/>
          <w:sz w:val="22"/>
          <w:szCs w:val="22"/>
          <w:lang w:val="en-GB"/>
        </w:rPr>
        <w:t>relief</w:t>
      </w:r>
      <w:r w:rsidR="00087414">
        <w:rPr>
          <w:rFonts w:ascii="Avenir Next" w:hAnsi="Avenir Next" w:cs="Arial"/>
          <w:color w:val="000000" w:themeColor="text1"/>
          <w:sz w:val="22"/>
          <w:szCs w:val="22"/>
          <w:lang w:val="en-GB"/>
        </w:rPr>
        <w:t xml:space="preserve"> automatically under Article 20.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689CC0FB" w:rsidR="00867A8F" w:rsidRDefault="00087414" w:rsidP="00867A8F">
      <w:pPr>
        <w:ind w:left="720" w:hanging="720"/>
        <w:jc w:val="both"/>
        <w:rPr>
          <w:rFonts w:ascii="Avenir Next" w:hAnsi="Avenir Next" w:cs="Arial"/>
          <w:b/>
          <w:bCs/>
          <w:color w:val="000000" w:themeColor="text1"/>
          <w:sz w:val="22"/>
          <w:szCs w:val="22"/>
          <w:lang w:val="en-GB"/>
        </w:rPr>
      </w:pPr>
      <w:r>
        <w:rPr>
          <w:rFonts w:ascii="Avenir Next" w:hAnsi="Avenir Next" w:cs="Arial"/>
          <w:b/>
          <w:bCs/>
          <w:color w:val="000000" w:themeColor="text1"/>
          <w:sz w:val="22"/>
          <w:szCs w:val="22"/>
          <w:lang w:val="en-GB"/>
        </w:rPr>
        <w:t xml:space="preserve">ANSWER: </w:t>
      </w:r>
    </w:p>
    <w:p w14:paraId="15EB7974" w14:textId="77777777" w:rsidR="00960043" w:rsidRDefault="00960043" w:rsidP="00867A8F">
      <w:pPr>
        <w:ind w:left="720" w:hanging="720"/>
        <w:jc w:val="both"/>
        <w:rPr>
          <w:rFonts w:ascii="Avenir Next" w:hAnsi="Avenir Next" w:cs="Arial"/>
          <w:b/>
          <w:bCs/>
          <w:color w:val="000000" w:themeColor="text1"/>
          <w:sz w:val="22"/>
          <w:szCs w:val="22"/>
          <w:lang w:val="en-GB"/>
        </w:rPr>
      </w:pPr>
    </w:p>
    <w:p w14:paraId="42B771F0" w14:textId="365A22F3" w:rsidR="00960043" w:rsidRDefault="00960043" w:rsidP="00960043">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This is a scenario in which there are concurrent foreign main proceedings and foreign non-main proceedings being </w:t>
      </w:r>
      <w:r w:rsidR="002841F8">
        <w:rPr>
          <w:rFonts w:ascii="Avenir Next" w:hAnsi="Avenir Next" w:cs="Arial"/>
          <w:color w:val="000000" w:themeColor="text1"/>
          <w:sz w:val="22"/>
          <w:szCs w:val="22"/>
          <w:lang w:val="en-GB"/>
        </w:rPr>
        <w:t xml:space="preserve">sought to be recognized in the United States. </w:t>
      </w:r>
    </w:p>
    <w:p w14:paraId="292E6813" w14:textId="77777777" w:rsidR="00960043" w:rsidRDefault="00960043" w:rsidP="00867A8F">
      <w:pPr>
        <w:ind w:left="720" w:hanging="720"/>
        <w:jc w:val="both"/>
        <w:rPr>
          <w:rFonts w:ascii="Avenir Next" w:hAnsi="Avenir Next" w:cs="Arial"/>
          <w:color w:val="000000" w:themeColor="text1"/>
          <w:sz w:val="22"/>
          <w:szCs w:val="22"/>
          <w:lang w:val="en-GB"/>
        </w:rPr>
      </w:pPr>
    </w:p>
    <w:p w14:paraId="7102A4EA" w14:textId="5DE0F736" w:rsidR="00960043" w:rsidRDefault="00960043" w:rsidP="00960043">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As the COMI is in Germany, there foreign main proceedings must have been filed there. As Bermuda is merely an establishment of the debtor, the foreign non-main proceedings must have been filed there. </w:t>
      </w:r>
    </w:p>
    <w:p w14:paraId="09BA5BD3" w14:textId="77777777" w:rsidR="002841F8" w:rsidRDefault="002841F8" w:rsidP="00960043">
      <w:pPr>
        <w:jc w:val="both"/>
        <w:rPr>
          <w:rFonts w:ascii="Avenir Next" w:hAnsi="Avenir Next" w:cs="Arial"/>
          <w:color w:val="000000" w:themeColor="text1"/>
          <w:sz w:val="22"/>
          <w:szCs w:val="22"/>
          <w:lang w:val="en-GB"/>
        </w:rPr>
      </w:pPr>
    </w:p>
    <w:p w14:paraId="2D02F336" w14:textId="4047B978" w:rsidR="002841F8" w:rsidRDefault="002841F8" w:rsidP="00960043">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Where there are concurrent proceedings of this nature, what takes place is dependent on which proceeding was filed first.</w:t>
      </w:r>
    </w:p>
    <w:p w14:paraId="7B051F4E" w14:textId="77777777" w:rsidR="002841F8" w:rsidRDefault="002841F8" w:rsidP="00960043">
      <w:pPr>
        <w:jc w:val="both"/>
        <w:rPr>
          <w:rFonts w:ascii="Avenir Next" w:hAnsi="Avenir Next" w:cs="Arial"/>
          <w:color w:val="000000" w:themeColor="text1"/>
          <w:sz w:val="22"/>
          <w:szCs w:val="22"/>
          <w:lang w:val="en-GB"/>
        </w:rPr>
      </w:pPr>
    </w:p>
    <w:p w14:paraId="1B89993F" w14:textId="4272BBD1" w:rsidR="002841F8" w:rsidRDefault="002841F8" w:rsidP="00960043">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If the foreign main proceeding from Germany was filed first, any relief which is then subsequently granted to the foreign representative in the Bermuda non main proceeding must be consistent with the foreign main proceeding.</w:t>
      </w:r>
    </w:p>
    <w:p w14:paraId="6E81F9F3" w14:textId="77777777" w:rsidR="002841F8" w:rsidRDefault="002841F8" w:rsidP="00960043">
      <w:pPr>
        <w:jc w:val="both"/>
        <w:rPr>
          <w:rFonts w:ascii="Avenir Next" w:hAnsi="Avenir Next" w:cs="Arial"/>
          <w:color w:val="000000" w:themeColor="text1"/>
          <w:sz w:val="22"/>
          <w:szCs w:val="22"/>
          <w:lang w:val="en-GB"/>
        </w:rPr>
      </w:pPr>
    </w:p>
    <w:p w14:paraId="4F407F92" w14:textId="020B4069" w:rsidR="002841F8" w:rsidRPr="00960043" w:rsidRDefault="002841F8" w:rsidP="00960043">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If the foreign non-main proceeding from Bermuda was filed first, any relief which has been granted under Article 19 or Article 21 must be reviewed by the Court and must be modified or terminated if it is inconsistent with the foreign main proceeding.</w:t>
      </w:r>
    </w:p>
    <w:p w14:paraId="12782485" w14:textId="77777777" w:rsidR="00960043" w:rsidRDefault="00960043" w:rsidP="00867A8F">
      <w:pPr>
        <w:ind w:left="720" w:hanging="720"/>
        <w:jc w:val="both"/>
        <w:rPr>
          <w:rFonts w:ascii="Avenir Next" w:hAnsi="Avenir Next" w:cs="Arial"/>
          <w:color w:val="000000" w:themeColor="text1"/>
          <w:sz w:val="22"/>
          <w:szCs w:val="22"/>
          <w:lang w:val="en-GB"/>
        </w:rPr>
      </w:pPr>
    </w:p>
    <w:p w14:paraId="5CD83E20" w14:textId="52999E2B" w:rsidR="00EA6D31" w:rsidRDefault="0041303E" w:rsidP="0041303E">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essence, the recognition of the foreign main proceeding takes preference in the eyes of the court. </w:t>
      </w:r>
    </w:p>
    <w:p w14:paraId="76E7321E" w14:textId="77777777" w:rsidR="0041303E" w:rsidRPr="00E2622D" w:rsidRDefault="0041303E" w:rsidP="0041303E">
      <w:pPr>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2031E171" w14:textId="5EC1FC67" w:rsidR="001F26F4" w:rsidRDefault="00960043" w:rsidP="00867A8F">
      <w:pPr>
        <w:ind w:left="720" w:hanging="720"/>
        <w:jc w:val="both"/>
        <w:rPr>
          <w:rFonts w:ascii="Avenir Next" w:hAnsi="Avenir Next" w:cs="Arial"/>
          <w:color w:val="000000" w:themeColor="text1"/>
          <w:sz w:val="22"/>
          <w:szCs w:val="22"/>
          <w:lang w:val="en-GB"/>
        </w:rPr>
      </w:pPr>
      <w:r>
        <w:rPr>
          <w:rFonts w:ascii="Avenir Next" w:hAnsi="Avenir Next" w:cs="Arial"/>
          <w:b/>
          <w:bCs/>
          <w:color w:val="000000" w:themeColor="text1"/>
          <w:sz w:val="22"/>
          <w:szCs w:val="22"/>
          <w:lang w:val="en-GB"/>
        </w:rPr>
        <w:t xml:space="preserve">ANSWER: </w:t>
      </w:r>
      <w:r w:rsidR="001F26F4">
        <w:rPr>
          <w:rFonts w:ascii="Avenir Next" w:hAnsi="Avenir Next" w:cs="Arial"/>
          <w:color w:val="000000" w:themeColor="text1"/>
          <w:sz w:val="22"/>
          <w:szCs w:val="22"/>
          <w:lang w:val="en-GB"/>
        </w:rPr>
        <w:t xml:space="preserve">The provisional liquidators would essentially be a type of foreign representative. </w:t>
      </w:r>
    </w:p>
    <w:p w14:paraId="583CA16A" w14:textId="77777777" w:rsidR="001F26F4" w:rsidRDefault="001F26F4" w:rsidP="00867A8F">
      <w:pPr>
        <w:ind w:left="720" w:hanging="720"/>
        <w:jc w:val="both"/>
        <w:rPr>
          <w:rFonts w:ascii="Avenir Next" w:hAnsi="Avenir Next" w:cs="Arial"/>
          <w:color w:val="000000" w:themeColor="text1"/>
          <w:sz w:val="22"/>
          <w:szCs w:val="22"/>
          <w:lang w:val="en-GB"/>
        </w:rPr>
      </w:pPr>
    </w:p>
    <w:p w14:paraId="0211BE17" w14:textId="7DB631F9" w:rsidR="008A6CB1" w:rsidRDefault="001F26F4" w:rsidP="008A6CB1">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An important consideration would be whether those foreign based creditors </w:t>
      </w:r>
      <w:r w:rsidR="008A6CB1">
        <w:rPr>
          <w:rFonts w:ascii="Avenir Next" w:hAnsi="Avenir Next" w:cs="Arial"/>
          <w:color w:val="000000" w:themeColor="text1"/>
          <w:sz w:val="22"/>
          <w:szCs w:val="22"/>
          <w:lang w:val="en-GB"/>
        </w:rPr>
        <w:t xml:space="preserve">are applying for a recognition of a foreign main proceeding or a non-main proceeding. </w:t>
      </w:r>
    </w:p>
    <w:p w14:paraId="2E775185" w14:textId="77777777" w:rsidR="008A6CB1" w:rsidRDefault="008A6CB1" w:rsidP="00867A8F">
      <w:pPr>
        <w:ind w:left="720" w:hanging="720"/>
        <w:jc w:val="both"/>
        <w:rPr>
          <w:rFonts w:ascii="Avenir Next" w:hAnsi="Avenir Next" w:cs="Arial"/>
          <w:color w:val="000000" w:themeColor="text1"/>
          <w:sz w:val="22"/>
          <w:szCs w:val="22"/>
          <w:lang w:val="en-GB"/>
        </w:rPr>
      </w:pPr>
    </w:p>
    <w:p w14:paraId="17CBEBE1" w14:textId="77777777" w:rsidR="002A61E6" w:rsidRDefault="002A61E6" w:rsidP="00867A8F">
      <w:pPr>
        <w:ind w:left="720" w:hanging="72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Essentially, the liquidators would either:</w:t>
      </w:r>
    </w:p>
    <w:p w14:paraId="70E700B5" w14:textId="77777777" w:rsidR="002A61E6" w:rsidRDefault="002A61E6" w:rsidP="00867A8F">
      <w:pPr>
        <w:ind w:left="720" w:hanging="720"/>
        <w:jc w:val="both"/>
        <w:rPr>
          <w:rFonts w:ascii="Avenir Next" w:hAnsi="Avenir Next" w:cs="Arial"/>
          <w:color w:val="000000" w:themeColor="text1"/>
          <w:sz w:val="22"/>
          <w:szCs w:val="22"/>
          <w:lang w:val="en-GB"/>
        </w:rPr>
      </w:pPr>
    </w:p>
    <w:p w14:paraId="53EDBF4C" w14:textId="03DBE5F6" w:rsidR="008A6CB1" w:rsidRDefault="002A61E6" w:rsidP="002A61E6">
      <w:pPr>
        <w:pStyle w:val="ListParagraph"/>
        <w:numPr>
          <w:ilvl w:val="0"/>
          <w:numId w:val="60"/>
        </w:numPr>
        <w:jc w:val="both"/>
        <w:rPr>
          <w:rFonts w:ascii="Avenir Next" w:hAnsi="Avenir Next" w:cs="Arial"/>
          <w:color w:val="000000" w:themeColor="text1"/>
          <w:sz w:val="22"/>
          <w:szCs w:val="22"/>
          <w:lang w:val="en-GB"/>
        </w:rPr>
      </w:pPr>
      <w:r w:rsidRPr="002A61E6">
        <w:rPr>
          <w:rFonts w:ascii="Avenir Next" w:hAnsi="Avenir Next" w:cs="Arial"/>
          <w:color w:val="000000" w:themeColor="text1"/>
          <w:sz w:val="22"/>
          <w:szCs w:val="22"/>
          <w:lang w:val="en-GB"/>
        </w:rPr>
        <w:t xml:space="preserve"> be given an automatic relief</w:t>
      </w:r>
      <w:r>
        <w:rPr>
          <w:rFonts w:ascii="Avenir Next" w:hAnsi="Avenir Next" w:cs="Arial"/>
          <w:color w:val="000000" w:themeColor="text1"/>
          <w:sz w:val="22"/>
          <w:szCs w:val="22"/>
          <w:lang w:val="en-GB"/>
        </w:rPr>
        <w:t xml:space="preserve"> of a stay of the individual actions against the creditors on the basis that such actions concern the debtor’s rights or obligations </w:t>
      </w:r>
      <w:r>
        <w:rPr>
          <w:rFonts w:ascii="Avenir Next" w:hAnsi="Avenir Next" w:cs="Arial"/>
          <w:color w:val="000000" w:themeColor="text1"/>
          <w:sz w:val="22"/>
          <w:szCs w:val="22"/>
          <w:u w:val="single"/>
          <w:lang w:val="en-GB"/>
        </w:rPr>
        <w:t>if</w:t>
      </w:r>
      <w:r>
        <w:rPr>
          <w:rFonts w:ascii="Avenir Next" w:hAnsi="Avenir Next" w:cs="Arial"/>
          <w:color w:val="000000" w:themeColor="text1"/>
          <w:sz w:val="22"/>
          <w:szCs w:val="22"/>
          <w:lang w:val="en-GB"/>
        </w:rPr>
        <w:t xml:space="preserve"> the recognition proceedings concern a foreign main proceeding; or</w:t>
      </w:r>
    </w:p>
    <w:p w14:paraId="75E308D9" w14:textId="6E4081ED" w:rsidR="002A61E6" w:rsidRDefault="002A61E6" w:rsidP="002A61E6">
      <w:pPr>
        <w:pStyle w:val="ListParagraph"/>
        <w:numPr>
          <w:ilvl w:val="0"/>
          <w:numId w:val="6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Could apply to the court for a stay of the individual actions against the creditors on the basis that </w:t>
      </w:r>
      <w:r>
        <w:rPr>
          <w:rFonts w:ascii="Avenir Next" w:hAnsi="Avenir Next" w:cs="Arial"/>
          <w:color w:val="000000" w:themeColor="text1"/>
          <w:sz w:val="22"/>
          <w:szCs w:val="22"/>
          <w:u w:val="single"/>
          <w:lang w:val="en-GB"/>
        </w:rPr>
        <w:t>if</w:t>
      </w:r>
      <w:r>
        <w:rPr>
          <w:rFonts w:ascii="Avenir Next" w:hAnsi="Avenir Next" w:cs="Arial"/>
          <w:color w:val="000000" w:themeColor="text1"/>
          <w:sz w:val="22"/>
          <w:szCs w:val="22"/>
          <w:lang w:val="en-GB"/>
        </w:rPr>
        <w:t xml:space="preserve"> the recognition proceeding concern a foreign non-main proceeding. </w:t>
      </w:r>
    </w:p>
    <w:p w14:paraId="57926B09" w14:textId="77777777" w:rsidR="002A61E6" w:rsidRDefault="002A61E6" w:rsidP="002A61E6">
      <w:pPr>
        <w:jc w:val="both"/>
        <w:rPr>
          <w:rFonts w:ascii="Avenir Next" w:hAnsi="Avenir Next" w:cs="Arial"/>
          <w:color w:val="000000" w:themeColor="text1"/>
          <w:sz w:val="22"/>
          <w:szCs w:val="22"/>
          <w:lang w:val="en-GB"/>
        </w:rPr>
      </w:pPr>
    </w:p>
    <w:p w14:paraId="2C5AC99A" w14:textId="400BCF1A" w:rsidR="002A61E6" w:rsidRPr="002A61E6" w:rsidRDefault="002A61E6" w:rsidP="002A61E6">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It should be stated that unlike in the UK, where it has been ruled that applying foreign insolvency law to an English law governed contract is outside the scope of appropriate relief</w:t>
      </w:r>
      <w:r w:rsidR="00E24C9F">
        <w:rPr>
          <w:rFonts w:ascii="Avenir Next" w:hAnsi="Avenir Next" w:cs="Arial"/>
          <w:color w:val="000000" w:themeColor="text1"/>
          <w:sz w:val="22"/>
          <w:szCs w:val="22"/>
          <w:lang w:val="en-GB"/>
        </w:rPr>
        <w:t xml:space="preserve"> under the Gibbs rule</w:t>
      </w:r>
      <w:r>
        <w:rPr>
          <w:rFonts w:ascii="Avenir Next" w:hAnsi="Avenir Next" w:cs="Arial"/>
          <w:color w:val="000000" w:themeColor="text1"/>
          <w:sz w:val="22"/>
          <w:szCs w:val="22"/>
          <w:lang w:val="en-GB"/>
        </w:rPr>
        <w:t xml:space="preserve">, the case of </w:t>
      </w:r>
      <w:r>
        <w:rPr>
          <w:rFonts w:ascii="Avenir Next" w:hAnsi="Avenir Next" w:cs="Arial"/>
          <w:i/>
          <w:iCs/>
          <w:color w:val="000000" w:themeColor="text1"/>
          <w:sz w:val="22"/>
          <w:szCs w:val="22"/>
          <w:lang w:val="en-GB"/>
        </w:rPr>
        <w:t>Re Condor Insurance Co Ltd F 3d 319</w:t>
      </w:r>
      <w:r>
        <w:rPr>
          <w:rFonts w:ascii="Avenir Next" w:hAnsi="Avenir Next" w:cs="Arial"/>
          <w:color w:val="000000" w:themeColor="text1"/>
          <w:sz w:val="22"/>
          <w:szCs w:val="22"/>
          <w:lang w:val="en-GB"/>
        </w:rPr>
        <w:t xml:space="preserve"> </w:t>
      </w:r>
      <w:r w:rsidR="00E24C9F">
        <w:rPr>
          <w:rFonts w:ascii="Avenir Next" w:hAnsi="Avenir Next" w:cs="Arial"/>
          <w:color w:val="000000" w:themeColor="text1"/>
          <w:sz w:val="22"/>
          <w:szCs w:val="22"/>
          <w:lang w:val="en-GB"/>
        </w:rPr>
        <w:t xml:space="preserve">opens the door for US Courts to come to a different view.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73384F32" w:rsidR="00867A8F" w:rsidRDefault="00960043" w:rsidP="00F31EE9">
      <w:pPr>
        <w:ind w:left="720" w:hanging="720"/>
        <w:jc w:val="both"/>
        <w:rPr>
          <w:rFonts w:ascii="Avenir Next" w:hAnsi="Avenir Next" w:cs="Arial"/>
          <w:color w:val="000000" w:themeColor="text1"/>
          <w:sz w:val="22"/>
          <w:szCs w:val="22"/>
          <w:lang w:val="en-GB"/>
        </w:rPr>
      </w:pPr>
      <w:r>
        <w:rPr>
          <w:rFonts w:ascii="Avenir Next" w:hAnsi="Avenir Next" w:cs="Arial"/>
          <w:b/>
          <w:bCs/>
          <w:color w:val="000000" w:themeColor="text1"/>
          <w:sz w:val="22"/>
          <w:szCs w:val="22"/>
          <w:lang w:val="en-GB"/>
        </w:rPr>
        <w:t xml:space="preserve">ANSWER: </w:t>
      </w:r>
    </w:p>
    <w:p w14:paraId="32AAEC7C" w14:textId="77777777" w:rsidR="00801A15" w:rsidRDefault="00801A15" w:rsidP="00F31EE9">
      <w:pPr>
        <w:ind w:left="720" w:hanging="720"/>
        <w:jc w:val="both"/>
        <w:rPr>
          <w:rFonts w:ascii="Avenir Next" w:hAnsi="Avenir Next" w:cs="Arial"/>
          <w:color w:val="000000" w:themeColor="text1"/>
          <w:sz w:val="22"/>
          <w:szCs w:val="22"/>
          <w:lang w:val="en-GB"/>
        </w:rPr>
      </w:pPr>
    </w:p>
    <w:p w14:paraId="30B9670B" w14:textId="08AD4FB1" w:rsidR="00125BDE" w:rsidRDefault="00125BDE" w:rsidP="00125BDE">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w:t>
      </w:r>
      <w:r w:rsidR="00BC75A5">
        <w:rPr>
          <w:rFonts w:ascii="Avenir Next" w:hAnsi="Avenir Next" w:cs="Arial"/>
          <w:color w:val="000000" w:themeColor="text1"/>
          <w:sz w:val="22"/>
          <w:szCs w:val="22"/>
          <w:lang w:val="en-GB"/>
        </w:rPr>
        <w:t xml:space="preserve">foreign representative </w:t>
      </w:r>
      <w:proofErr w:type="spellStart"/>
      <w:r w:rsidR="00BC75A5">
        <w:rPr>
          <w:rFonts w:ascii="Avenir Next" w:hAnsi="Avenir Next" w:cs="Arial"/>
          <w:color w:val="000000" w:themeColor="text1"/>
          <w:sz w:val="22"/>
          <w:szCs w:val="22"/>
          <w:lang w:val="en-GB"/>
        </w:rPr>
        <w:t>could</w:t>
      </w:r>
      <w:proofErr w:type="spellEnd"/>
      <w:r w:rsidR="00BC75A5">
        <w:rPr>
          <w:rFonts w:ascii="Avenir Next" w:hAnsi="Avenir Next" w:cs="Arial"/>
          <w:color w:val="000000" w:themeColor="text1"/>
          <w:sz w:val="22"/>
          <w:szCs w:val="22"/>
          <w:lang w:val="en-GB"/>
        </w:rPr>
        <w:t xml:space="preserve"> apply for relief in the UK Courts but it would likely not be successful.</w:t>
      </w:r>
    </w:p>
    <w:p w14:paraId="0EA36B0D" w14:textId="77777777" w:rsidR="00125BDE" w:rsidRDefault="00125BDE" w:rsidP="00125BDE">
      <w:pPr>
        <w:jc w:val="both"/>
        <w:rPr>
          <w:rFonts w:ascii="Avenir Next" w:hAnsi="Avenir Next" w:cs="Arial"/>
          <w:color w:val="000000" w:themeColor="text1"/>
          <w:sz w:val="22"/>
          <w:szCs w:val="22"/>
          <w:lang w:val="en-GB"/>
        </w:rPr>
      </w:pPr>
    </w:p>
    <w:p w14:paraId="68E4C476" w14:textId="1C813DCA" w:rsidR="00105CEF" w:rsidRDefault="00125BDE" w:rsidP="00125BDE">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w:t>
      </w:r>
      <w:r w:rsidR="00BC75A5">
        <w:rPr>
          <w:rFonts w:ascii="Avenir Next" w:hAnsi="Avenir Next" w:cs="Arial"/>
          <w:color w:val="000000" w:themeColor="text1"/>
          <w:sz w:val="22"/>
          <w:szCs w:val="22"/>
          <w:lang w:val="en-GB"/>
        </w:rPr>
        <w:t xml:space="preserve">English </w:t>
      </w:r>
      <w:r>
        <w:rPr>
          <w:rFonts w:ascii="Avenir Next" w:hAnsi="Avenir Next" w:cs="Arial"/>
          <w:color w:val="000000" w:themeColor="text1"/>
          <w:sz w:val="22"/>
          <w:szCs w:val="22"/>
          <w:lang w:val="en-GB"/>
        </w:rPr>
        <w:t xml:space="preserve">case of </w:t>
      </w:r>
      <w:proofErr w:type="spellStart"/>
      <w:r>
        <w:rPr>
          <w:rFonts w:ascii="Avenir Next" w:hAnsi="Avenir Next" w:cs="Arial"/>
          <w:i/>
          <w:iCs/>
          <w:color w:val="000000" w:themeColor="text1"/>
          <w:sz w:val="22"/>
          <w:szCs w:val="22"/>
          <w:lang w:val="en-GB"/>
        </w:rPr>
        <w:t>Fibria</w:t>
      </w:r>
      <w:proofErr w:type="spellEnd"/>
      <w:r>
        <w:rPr>
          <w:rFonts w:ascii="Avenir Next" w:hAnsi="Avenir Next" w:cs="Arial"/>
          <w:i/>
          <w:iCs/>
          <w:color w:val="000000" w:themeColor="text1"/>
          <w:sz w:val="22"/>
          <w:szCs w:val="22"/>
          <w:lang w:val="en-GB"/>
        </w:rPr>
        <w:t xml:space="preserve"> </w:t>
      </w:r>
      <w:proofErr w:type="spellStart"/>
      <w:r>
        <w:rPr>
          <w:rFonts w:ascii="Avenir Next" w:hAnsi="Avenir Next" w:cs="Arial"/>
          <w:i/>
          <w:iCs/>
          <w:color w:val="000000" w:themeColor="text1"/>
          <w:sz w:val="22"/>
          <w:szCs w:val="22"/>
          <w:lang w:val="en-GB"/>
        </w:rPr>
        <w:t>Celulose</w:t>
      </w:r>
      <w:proofErr w:type="spellEnd"/>
      <w:r>
        <w:rPr>
          <w:rFonts w:ascii="Avenir Next" w:hAnsi="Avenir Next" w:cs="Arial"/>
          <w:i/>
          <w:iCs/>
          <w:color w:val="000000" w:themeColor="text1"/>
          <w:sz w:val="22"/>
          <w:szCs w:val="22"/>
          <w:lang w:val="en-GB"/>
        </w:rPr>
        <w:t xml:space="preserve"> S/A V Pan Ocean Co Ltd [2014] EWHC 2124 (Ch) </w:t>
      </w:r>
      <w:r>
        <w:rPr>
          <w:rFonts w:ascii="Avenir Next" w:hAnsi="Avenir Next" w:cs="Arial"/>
          <w:color w:val="000000" w:themeColor="text1"/>
          <w:sz w:val="22"/>
          <w:szCs w:val="22"/>
          <w:lang w:val="en-GB"/>
        </w:rPr>
        <w:t xml:space="preserve">or the Pan Ocean case showed that application to the UK Courts for </w:t>
      </w:r>
      <w:r w:rsidR="00BC75A5">
        <w:rPr>
          <w:rFonts w:ascii="Avenir Next" w:hAnsi="Avenir Next" w:cs="Arial"/>
          <w:color w:val="000000" w:themeColor="text1"/>
          <w:sz w:val="22"/>
          <w:szCs w:val="22"/>
          <w:lang w:val="en-GB"/>
        </w:rPr>
        <w:t>relief from a party seeking to rely on an ipso facto clause would be unsuccessful. The reasons that the Court provided in that case was that there can’t be relief under Article 21</w:t>
      </w:r>
      <w:r w:rsidR="00105CEF">
        <w:rPr>
          <w:rFonts w:ascii="Avenir Next" w:hAnsi="Avenir Next" w:cs="Arial"/>
          <w:color w:val="000000" w:themeColor="text1"/>
          <w:sz w:val="22"/>
          <w:szCs w:val="22"/>
          <w:lang w:val="en-GB"/>
        </w:rPr>
        <w:t>(1)(a)</w:t>
      </w:r>
      <w:r w:rsidR="00BC75A5">
        <w:rPr>
          <w:rFonts w:ascii="Avenir Next" w:hAnsi="Avenir Next" w:cs="Arial"/>
          <w:color w:val="000000" w:themeColor="text1"/>
          <w:sz w:val="22"/>
          <w:szCs w:val="22"/>
          <w:lang w:val="en-GB"/>
        </w:rPr>
        <w:t xml:space="preserve"> as </w:t>
      </w:r>
      <w:r w:rsidR="00105CEF">
        <w:rPr>
          <w:rFonts w:ascii="Avenir Next" w:hAnsi="Avenir Next" w:cs="Arial"/>
          <w:color w:val="000000" w:themeColor="text1"/>
          <w:sz w:val="22"/>
          <w:szCs w:val="22"/>
          <w:lang w:val="en-GB"/>
        </w:rPr>
        <w:t xml:space="preserve">a notice to end a contract using an ipso facto clause is not ‘the commencement or continuation of individual actions or individual proceedings’ for which a stay is possible and also it cannot grant relief that would be beyond the relief it could grant in a domestic insolvency; as ipso facto clauses are legal in UK, you cannot expect the UK Courts to supplant their policy based law with that of another jurisdiction’s policy based law which bans ipso facto clauses. </w:t>
      </w:r>
    </w:p>
    <w:p w14:paraId="7C2E217D" w14:textId="77777777" w:rsidR="00105CEF" w:rsidRDefault="00105CEF" w:rsidP="00125BDE">
      <w:pPr>
        <w:jc w:val="both"/>
        <w:rPr>
          <w:rFonts w:ascii="Avenir Next" w:hAnsi="Avenir Next" w:cs="Arial"/>
          <w:color w:val="000000" w:themeColor="text1"/>
          <w:sz w:val="22"/>
          <w:szCs w:val="22"/>
          <w:lang w:val="en-GB"/>
        </w:rPr>
      </w:pPr>
    </w:p>
    <w:p w14:paraId="54D703D8" w14:textId="3C7E12EE" w:rsidR="00105CEF" w:rsidRDefault="00105CEF" w:rsidP="00125BDE">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However, based on the logic from the UK, the action that the debtor should take would be to apply for relief in the United States under Article 21(1)(g)</w:t>
      </w:r>
      <w:r w:rsidR="00DA711A">
        <w:rPr>
          <w:rFonts w:ascii="Avenir Next" w:hAnsi="Avenir Next" w:cs="Arial"/>
          <w:color w:val="000000" w:themeColor="text1"/>
          <w:sz w:val="22"/>
          <w:szCs w:val="22"/>
          <w:lang w:val="en-GB"/>
        </w:rPr>
        <w:t xml:space="preserve"> which empowers the court to use its discretion to ‘grant any additional relief that may be available to a domestic </w:t>
      </w:r>
      <w:r w:rsidR="00DA711A">
        <w:rPr>
          <w:rFonts w:ascii="Avenir Next" w:hAnsi="Avenir Next" w:cs="Arial"/>
          <w:color w:val="000000" w:themeColor="text1"/>
          <w:sz w:val="22"/>
          <w:szCs w:val="22"/>
          <w:lang w:val="en-GB"/>
        </w:rPr>
        <w:lastRenderedPageBreak/>
        <w:t>liquidator/office holder under the laws of the enacting state’</w:t>
      </w:r>
      <w:r>
        <w:rPr>
          <w:rFonts w:ascii="Avenir Next" w:hAnsi="Avenir Next" w:cs="Arial"/>
          <w:color w:val="000000" w:themeColor="text1"/>
          <w:sz w:val="22"/>
          <w:szCs w:val="22"/>
          <w:lang w:val="en-GB"/>
        </w:rPr>
        <w:t>. Using the reasoning from the Pan Ocean case, the US Court would not in fact be going beyond relief available in a domestic insolvency there.</w:t>
      </w:r>
    </w:p>
    <w:p w14:paraId="762A6E3F" w14:textId="77777777" w:rsidR="00105CEF" w:rsidRDefault="00105CEF" w:rsidP="00125BDE">
      <w:pPr>
        <w:jc w:val="both"/>
        <w:rPr>
          <w:rFonts w:ascii="Avenir Next" w:hAnsi="Avenir Next" w:cs="Arial"/>
          <w:color w:val="000000" w:themeColor="text1"/>
          <w:sz w:val="22"/>
          <w:szCs w:val="22"/>
          <w:lang w:val="en-GB"/>
        </w:rPr>
      </w:pPr>
    </w:p>
    <w:p w14:paraId="6FE05900" w14:textId="494FA2A0" w:rsidR="00105CEF" w:rsidRPr="00125BDE" w:rsidRDefault="00105CEF" w:rsidP="00125BDE">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As this application for relief under Article 21(1)(g) is not one which </w:t>
      </w:r>
      <w:r w:rsidR="00DA711A">
        <w:rPr>
          <w:rFonts w:ascii="Avenir Next" w:hAnsi="Avenir Next" w:cs="Arial"/>
          <w:color w:val="000000" w:themeColor="text1"/>
          <w:sz w:val="22"/>
          <w:szCs w:val="22"/>
          <w:lang w:val="en-GB"/>
        </w:rPr>
        <w:t xml:space="preserve">is also available automatically under Article 20, the fact that the foreign representative is applying in relation to a foreign main proceeding or a non-main proceeding is not that important as an application for the court to exercise its discretion will have to be made regardless.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841A1DE" w14:textId="75A92E96" w:rsidR="00D5244F" w:rsidRDefault="00960043" w:rsidP="00FF44BB">
      <w:pPr>
        <w:ind w:left="720" w:hanging="720"/>
        <w:jc w:val="both"/>
        <w:rPr>
          <w:rFonts w:ascii="Avenir Next" w:hAnsi="Avenir Next" w:cs="Arial"/>
          <w:color w:val="000000" w:themeColor="text1"/>
          <w:sz w:val="22"/>
          <w:szCs w:val="22"/>
          <w:lang w:val="en-GB"/>
        </w:rPr>
      </w:pPr>
      <w:r>
        <w:rPr>
          <w:rFonts w:ascii="Avenir Next" w:hAnsi="Avenir Next" w:cs="Arial"/>
          <w:b/>
          <w:bCs/>
          <w:color w:val="000000" w:themeColor="text1"/>
          <w:sz w:val="22"/>
          <w:szCs w:val="22"/>
          <w:lang w:val="en-GB"/>
        </w:rPr>
        <w:t xml:space="preserve">ANSWER: </w:t>
      </w:r>
    </w:p>
    <w:p w14:paraId="318D7B04" w14:textId="77777777" w:rsidR="00DA711A" w:rsidRDefault="00DA711A" w:rsidP="00FF44BB">
      <w:pPr>
        <w:ind w:left="720" w:hanging="720"/>
        <w:jc w:val="both"/>
        <w:rPr>
          <w:rFonts w:ascii="Avenir Next" w:hAnsi="Avenir Next" w:cs="Arial"/>
          <w:color w:val="000000" w:themeColor="text1"/>
          <w:sz w:val="22"/>
          <w:szCs w:val="22"/>
          <w:lang w:val="en-GB"/>
        </w:rPr>
      </w:pPr>
    </w:p>
    <w:p w14:paraId="52A5A6DA" w14:textId="05383C32" w:rsidR="00BD4434" w:rsidRDefault="00BD4434" w:rsidP="00DA711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foreign representative</w:t>
      </w:r>
      <w:r w:rsidR="00ED355E">
        <w:rPr>
          <w:rFonts w:ascii="Avenir Next" w:hAnsi="Avenir Next" w:cs="Arial"/>
          <w:color w:val="000000" w:themeColor="text1"/>
          <w:sz w:val="22"/>
          <w:szCs w:val="22"/>
          <w:lang w:val="en-GB"/>
        </w:rPr>
        <w:t xml:space="preserve"> should likely commence this proceeding again but this time as a foreign non-main proceeding. The foreign representative must make sure that when they commence this proceeding, they ar</w:t>
      </w:r>
      <w:r w:rsidR="001F405D">
        <w:rPr>
          <w:rFonts w:ascii="Avenir Next" w:hAnsi="Avenir Next" w:cs="Arial"/>
          <w:color w:val="000000" w:themeColor="text1"/>
          <w:sz w:val="22"/>
          <w:szCs w:val="22"/>
          <w:lang w:val="en-GB"/>
        </w:rPr>
        <w:t xml:space="preserve">e sure of the status of the territory for which they are applying and submit the appropriate documents/evidence as identified below. </w:t>
      </w:r>
    </w:p>
    <w:p w14:paraId="47E13BB2" w14:textId="77777777" w:rsidR="00BD4434" w:rsidRDefault="00BD4434" w:rsidP="00DA711A">
      <w:pPr>
        <w:jc w:val="both"/>
        <w:rPr>
          <w:rFonts w:ascii="Avenir Next" w:hAnsi="Avenir Next" w:cs="Arial"/>
          <w:color w:val="000000" w:themeColor="text1"/>
          <w:sz w:val="22"/>
          <w:szCs w:val="22"/>
          <w:lang w:val="en-GB"/>
        </w:rPr>
      </w:pPr>
    </w:p>
    <w:p w14:paraId="75FD2529" w14:textId="495D963A" w:rsidR="00ED355E" w:rsidRDefault="00DA711A" w:rsidP="00DA711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Regarding what the foreign representative should have done, </w:t>
      </w:r>
      <w:r w:rsidR="00BD4434">
        <w:rPr>
          <w:rFonts w:ascii="Avenir Next" w:hAnsi="Avenir Next" w:cs="Arial"/>
          <w:color w:val="000000" w:themeColor="text1"/>
          <w:sz w:val="22"/>
          <w:szCs w:val="22"/>
          <w:lang w:val="en-GB"/>
        </w:rPr>
        <w:t xml:space="preserve">there are certain requirements for documents that have to be filed by the foreign representative as per Article 15(2). </w:t>
      </w:r>
      <w:r w:rsidR="00ED355E">
        <w:rPr>
          <w:rFonts w:ascii="Avenir Next" w:hAnsi="Avenir Next" w:cs="Arial"/>
          <w:color w:val="000000" w:themeColor="text1"/>
          <w:sz w:val="22"/>
          <w:szCs w:val="22"/>
          <w:lang w:val="en-GB"/>
        </w:rPr>
        <w:t>If these were omitted on the first time the proceedings were brought, it should be ensured that they are present this time. The documents are as follows: a certified copy of the decision commencing the foreign proceeding and appointing the foreign representative, a certificate from the foreign court affirming the existence of the foreign proceeding and of the appointment of the foreign representative</w:t>
      </w:r>
      <w:r w:rsidR="00A66130">
        <w:rPr>
          <w:rFonts w:ascii="Avenir Next" w:hAnsi="Avenir Next" w:cs="Arial"/>
          <w:color w:val="000000" w:themeColor="text1"/>
          <w:sz w:val="22"/>
          <w:szCs w:val="22"/>
          <w:lang w:val="en-GB"/>
        </w:rPr>
        <w:t xml:space="preserve">. If those documents are not available, any evidence acceptable to the court of the existence of the foreign proceeding and of the foreign representative. </w:t>
      </w:r>
    </w:p>
    <w:p w14:paraId="715FA758" w14:textId="77777777" w:rsidR="00BD4434" w:rsidRDefault="00BD4434" w:rsidP="00DA711A">
      <w:pPr>
        <w:jc w:val="both"/>
        <w:rPr>
          <w:rFonts w:ascii="Avenir Next" w:hAnsi="Avenir Next" w:cs="Arial"/>
          <w:color w:val="000000" w:themeColor="text1"/>
          <w:sz w:val="22"/>
          <w:szCs w:val="22"/>
          <w:lang w:val="en-GB"/>
        </w:rPr>
      </w:pPr>
    </w:p>
    <w:p w14:paraId="49B1032B" w14:textId="0048EE63" w:rsidR="001F405D" w:rsidRDefault="001F405D" w:rsidP="00DA711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Most importantly, it was important for the foreign representative to understand that for them to </w:t>
      </w:r>
      <w:r w:rsidR="00CF553C">
        <w:rPr>
          <w:rFonts w:ascii="Avenir Next" w:hAnsi="Avenir Next" w:cs="Arial"/>
          <w:color w:val="000000" w:themeColor="text1"/>
          <w:sz w:val="22"/>
          <w:szCs w:val="22"/>
          <w:lang w:val="en-GB"/>
        </w:rPr>
        <w:t xml:space="preserve">apply as a foreign main proceeding, the Centre of Main interest (COMI) had to be in that country they represent. COMI is not defined under the model law and so therefore, the word establishment is used to identify a COMI. </w:t>
      </w:r>
    </w:p>
    <w:p w14:paraId="1744113B" w14:textId="77777777" w:rsidR="001F405D" w:rsidRDefault="001F405D" w:rsidP="00DA711A">
      <w:pPr>
        <w:jc w:val="both"/>
        <w:rPr>
          <w:rFonts w:ascii="Avenir Next" w:hAnsi="Avenir Next" w:cs="Arial"/>
          <w:color w:val="000000" w:themeColor="text1"/>
          <w:sz w:val="22"/>
          <w:szCs w:val="22"/>
          <w:lang w:val="en-GB"/>
        </w:rPr>
      </w:pPr>
    </w:p>
    <w:p w14:paraId="2BB22CA1" w14:textId="2519BB9B" w:rsidR="00BD4434" w:rsidRDefault="00CF553C" w:rsidP="00DA711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An</w:t>
      </w:r>
      <w:r w:rsidR="00DA711A">
        <w:rPr>
          <w:rFonts w:ascii="Avenir Next" w:hAnsi="Avenir Next" w:cs="Arial"/>
          <w:color w:val="000000" w:themeColor="text1"/>
          <w:sz w:val="22"/>
          <w:szCs w:val="22"/>
          <w:lang w:val="en-GB"/>
        </w:rPr>
        <w:t xml:space="preserve"> establishment </w:t>
      </w:r>
      <w:r w:rsidR="00BD4434">
        <w:rPr>
          <w:rFonts w:ascii="Avenir Next" w:hAnsi="Avenir Next" w:cs="Arial"/>
          <w:color w:val="000000" w:themeColor="text1"/>
          <w:sz w:val="22"/>
          <w:szCs w:val="22"/>
          <w:lang w:val="en-GB"/>
        </w:rPr>
        <w:t xml:space="preserve">for the purpose of identifying a COMI, which is used to </w:t>
      </w:r>
      <w:r w:rsidR="00ED355E">
        <w:rPr>
          <w:rFonts w:ascii="Avenir Next" w:hAnsi="Avenir Next" w:cs="Arial"/>
          <w:color w:val="000000" w:themeColor="text1"/>
          <w:sz w:val="22"/>
          <w:szCs w:val="22"/>
          <w:lang w:val="en-GB"/>
        </w:rPr>
        <w:t>identify whether the foreign proceeding is a foreign main proceeding or foreign non-main proceeding</w:t>
      </w:r>
      <w:r w:rsidR="00BD4434">
        <w:rPr>
          <w:rFonts w:ascii="Avenir Next" w:hAnsi="Avenir Next" w:cs="Arial"/>
          <w:color w:val="000000" w:themeColor="text1"/>
          <w:sz w:val="22"/>
          <w:szCs w:val="22"/>
          <w:lang w:val="en-GB"/>
        </w:rPr>
        <w:t xml:space="preserve"> </w:t>
      </w:r>
      <w:r w:rsidR="00DA711A">
        <w:rPr>
          <w:rFonts w:ascii="Avenir Next" w:hAnsi="Avenir Next" w:cs="Arial"/>
          <w:color w:val="000000" w:themeColor="text1"/>
          <w:sz w:val="22"/>
          <w:szCs w:val="22"/>
          <w:lang w:val="en-GB"/>
        </w:rPr>
        <w:t xml:space="preserve">is defined in the Model law at Article 2(f) as “any place of operations where the debtor carries out a non-transitory economic activity with human means and goods and services.” </w:t>
      </w:r>
      <w:r w:rsidR="00BD4434">
        <w:rPr>
          <w:rFonts w:ascii="Avenir Next" w:hAnsi="Avenir Next" w:cs="Arial"/>
          <w:color w:val="000000" w:themeColor="text1"/>
          <w:sz w:val="22"/>
          <w:szCs w:val="22"/>
          <w:lang w:val="en-GB"/>
        </w:rPr>
        <w:lastRenderedPageBreak/>
        <w:t>Therefore,</w:t>
      </w:r>
      <w:r w:rsidR="00DA711A">
        <w:rPr>
          <w:rFonts w:ascii="Avenir Next" w:hAnsi="Avenir Next" w:cs="Arial"/>
          <w:color w:val="000000" w:themeColor="text1"/>
          <w:sz w:val="22"/>
          <w:szCs w:val="22"/>
          <w:lang w:val="en-GB"/>
        </w:rPr>
        <w:t xml:space="preserve"> if the registered office in country A does not fit this description, they should have </w:t>
      </w:r>
      <w:r>
        <w:rPr>
          <w:rFonts w:ascii="Avenir Next" w:hAnsi="Avenir Next" w:cs="Arial"/>
          <w:color w:val="000000" w:themeColor="text1"/>
          <w:sz w:val="22"/>
          <w:szCs w:val="22"/>
          <w:lang w:val="en-GB"/>
        </w:rPr>
        <w:t>applied as a foreign representative for a foreign non-main proceeding.</w:t>
      </w:r>
      <w:r w:rsidR="00DA711A">
        <w:rPr>
          <w:rFonts w:ascii="Avenir Next" w:hAnsi="Avenir Next" w:cs="Arial"/>
          <w:color w:val="000000" w:themeColor="text1"/>
          <w:sz w:val="22"/>
          <w:szCs w:val="22"/>
          <w:lang w:val="en-GB"/>
        </w:rPr>
        <w:t xml:space="preserve">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 xml:space="preserve">announced that it was informed its shares would be suspended from the </w:t>
      </w:r>
      <w:r w:rsidRPr="00E61F6E">
        <w:rPr>
          <w:rFonts w:ascii="Avenir Next" w:hAnsi="Avenir Next"/>
          <w:sz w:val="22"/>
          <w:szCs w:val="28"/>
        </w:rPr>
        <w:lastRenderedPageBreak/>
        <w:t>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2B3115DC" w:rsidR="009E3CA7" w:rsidRDefault="0061550A" w:rsidP="009E3CA7">
      <w:pPr>
        <w:jc w:val="both"/>
        <w:rPr>
          <w:rFonts w:ascii="Avenir Next" w:hAnsi="Avenir Next"/>
          <w:b/>
          <w:bCs/>
          <w:color w:val="000000" w:themeColor="text1"/>
          <w:sz w:val="22"/>
          <w:szCs w:val="28"/>
        </w:rPr>
      </w:pPr>
      <w:r>
        <w:rPr>
          <w:rFonts w:ascii="Avenir Next" w:hAnsi="Avenir Next"/>
          <w:b/>
          <w:bCs/>
          <w:color w:val="000000" w:themeColor="text1"/>
          <w:sz w:val="22"/>
          <w:szCs w:val="28"/>
        </w:rPr>
        <w:t>ANSWER:</w:t>
      </w:r>
    </w:p>
    <w:p w14:paraId="03F798A0" w14:textId="77777777" w:rsidR="0061550A" w:rsidRDefault="0061550A" w:rsidP="009E3CA7">
      <w:pPr>
        <w:jc w:val="both"/>
        <w:rPr>
          <w:rFonts w:ascii="Avenir Next" w:hAnsi="Avenir Next"/>
          <w:color w:val="000000" w:themeColor="text1"/>
          <w:sz w:val="22"/>
          <w:szCs w:val="28"/>
          <w:u w:val="single"/>
        </w:rPr>
      </w:pPr>
    </w:p>
    <w:p w14:paraId="373C53B7" w14:textId="0474A94B" w:rsidR="0061550A" w:rsidRDefault="0061550A" w:rsidP="009E3CA7">
      <w:pPr>
        <w:jc w:val="both"/>
        <w:rPr>
          <w:rFonts w:ascii="Avenir Next" w:hAnsi="Avenir Next"/>
          <w:color w:val="000000" w:themeColor="text1"/>
          <w:sz w:val="22"/>
          <w:szCs w:val="28"/>
          <w:u w:val="single"/>
        </w:rPr>
      </w:pPr>
      <w:r>
        <w:rPr>
          <w:rFonts w:ascii="Avenir Next" w:hAnsi="Avenir Next"/>
          <w:color w:val="000000" w:themeColor="text1"/>
          <w:sz w:val="22"/>
          <w:szCs w:val="28"/>
          <w:u w:val="single"/>
        </w:rPr>
        <w:t>WHICH RECOGNITION:</w:t>
      </w:r>
    </w:p>
    <w:p w14:paraId="37698D77" w14:textId="77777777" w:rsidR="00961618" w:rsidRDefault="00961618" w:rsidP="009E3CA7">
      <w:pPr>
        <w:jc w:val="both"/>
        <w:rPr>
          <w:rFonts w:ascii="Avenir Next" w:hAnsi="Avenir Next"/>
          <w:color w:val="000000" w:themeColor="text1"/>
          <w:sz w:val="22"/>
          <w:szCs w:val="28"/>
          <w:u w:val="single"/>
        </w:rPr>
      </w:pPr>
    </w:p>
    <w:p w14:paraId="23C91BFE" w14:textId="4F7955FC" w:rsidR="00961618" w:rsidRDefault="006206E7" w:rsidP="009E3CA7">
      <w:pPr>
        <w:jc w:val="both"/>
        <w:rPr>
          <w:rFonts w:ascii="Avenir Next" w:hAnsi="Avenir Next"/>
          <w:color w:val="000000" w:themeColor="text1"/>
          <w:sz w:val="22"/>
          <w:szCs w:val="28"/>
        </w:rPr>
      </w:pPr>
      <w:r>
        <w:rPr>
          <w:rFonts w:ascii="Avenir Next" w:hAnsi="Avenir Next"/>
          <w:color w:val="000000" w:themeColor="text1"/>
          <w:sz w:val="22"/>
          <w:szCs w:val="28"/>
        </w:rPr>
        <w:t xml:space="preserve">There are many factors that go into deciding the COMI of a debtor. In this scenario Globe Holdings’ COMI can either be in the Cayman Islands or the US as those are the only relevant jurisdiction mentioned in the fact scenario. </w:t>
      </w:r>
    </w:p>
    <w:p w14:paraId="2452D2A2" w14:textId="77777777" w:rsidR="006206E7" w:rsidRDefault="006206E7" w:rsidP="009E3CA7">
      <w:pPr>
        <w:jc w:val="both"/>
        <w:rPr>
          <w:rFonts w:ascii="Avenir Next" w:hAnsi="Avenir Next"/>
          <w:color w:val="000000" w:themeColor="text1"/>
          <w:sz w:val="22"/>
          <w:szCs w:val="28"/>
        </w:rPr>
      </w:pPr>
    </w:p>
    <w:p w14:paraId="382986F4" w14:textId="7A342CD9" w:rsidR="0061550A" w:rsidRDefault="006206E7" w:rsidP="009E3CA7">
      <w:pPr>
        <w:jc w:val="both"/>
        <w:rPr>
          <w:rFonts w:ascii="Avenir Next" w:hAnsi="Avenir Next"/>
          <w:color w:val="000000" w:themeColor="text1"/>
          <w:sz w:val="22"/>
          <w:szCs w:val="28"/>
        </w:rPr>
      </w:pPr>
      <w:r>
        <w:rPr>
          <w:rFonts w:ascii="Avenir Next" w:hAnsi="Avenir Next"/>
          <w:color w:val="000000" w:themeColor="text1"/>
          <w:sz w:val="22"/>
          <w:szCs w:val="28"/>
        </w:rPr>
        <w:t xml:space="preserve">Ultimately, it is submitted that the COMI is in the </w:t>
      </w:r>
      <w:r w:rsidR="00790B2F">
        <w:rPr>
          <w:rFonts w:ascii="Avenir Next" w:hAnsi="Avenir Next"/>
          <w:color w:val="000000" w:themeColor="text1"/>
          <w:sz w:val="22"/>
          <w:szCs w:val="28"/>
        </w:rPr>
        <w:t>Cayman Islands</w:t>
      </w:r>
      <w:r>
        <w:rPr>
          <w:rFonts w:ascii="Avenir Next" w:hAnsi="Avenir Next"/>
          <w:color w:val="000000" w:themeColor="text1"/>
          <w:sz w:val="22"/>
          <w:szCs w:val="28"/>
        </w:rPr>
        <w:t xml:space="preserve">. </w:t>
      </w:r>
      <w:r w:rsidR="00F014BF">
        <w:rPr>
          <w:rFonts w:ascii="Avenir Next" w:hAnsi="Avenir Next"/>
          <w:color w:val="000000" w:themeColor="text1"/>
          <w:sz w:val="22"/>
          <w:szCs w:val="28"/>
        </w:rPr>
        <w:t xml:space="preserve">The main factors in identifying the COMI for the model law are where is the location where the central administration of the debtor takes place and which is readily ascertainable as such by creditors of the debtor. </w:t>
      </w:r>
    </w:p>
    <w:p w14:paraId="2119FC1C" w14:textId="77777777" w:rsidR="00790B2F" w:rsidRDefault="00790B2F" w:rsidP="009E3CA7">
      <w:pPr>
        <w:jc w:val="both"/>
        <w:rPr>
          <w:rFonts w:ascii="Avenir Next" w:hAnsi="Avenir Next"/>
          <w:color w:val="000000" w:themeColor="text1"/>
          <w:sz w:val="22"/>
          <w:szCs w:val="28"/>
        </w:rPr>
      </w:pPr>
    </w:p>
    <w:p w14:paraId="44B90C55" w14:textId="7C909E04" w:rsidR="00790B2F" w:rsidRDefault="00790B2F" w:rsidP="009E3CA7">
      <w:pPr>
        <w:jc w:val="both"/>
        <w:rPr>
          <w:rFonts w:ascii="Avenir Next" w:hAnsi="Avenir Next"/>
          <w:sz w:val="22"/>
          <w:szCs w:val="28"/>
        </w:rPr>
      </w:pPr>
      <w:r>
        <w:rPr>
          <w:rFonts w:ascii="Avenir Next" w:hAnsi="Avenir Next"/>
          <w:color w:val="000000" w:themeColor="text1"/>
          <w:sz w:val="22"/>
          <w:szCs w:val="28"/>
        </w:rPr>
        <w:t xml:space="preserve">The assets that have been mentioned as belonging to the client have been </w:t>
      </w:r>
      <w:r>
        <w:rPr>
          <w:rFonts w:ascii="Avenir Next" w:hAnsi="Avenir Next"/>
          <w:sz w:val="22"/>
          <w:szCs w:val="28"/>
        </w:rPr>
        <w:t>the</w:t>
      </w:r>
      <w:r w:rsidRPr="00E61F6E">
        <w:rPr>
          <w:rFonts w:ascii="Avenir Next" w:hAnsi="Avenir Next"/>
          <w:sz w:val="22"/>
          <w:szCs w:val="28"/>
        </w:rPr>
        <w:t xml:space="preserve">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 xml:space="preserve">2023 </w:t>
      </w:r>
      <w:r>
        <w:rPr>
          <w:rFonts w:ascii="Avenir Next" w:hAnsi="Avenir Next"/>
          <w:sz w:val="22"/>
          <w:szCs w:val="28"/>
        </w:rPr>
        <w:t xml:space="preserve">and even though these have been governed by New York Law, these assets come from the Cayman Islands entity as opposed to </w:t>
      </w:r>
      <w:r w:rsidR="00062ABD">
        <w:rPr>
          <w:rFonts w:ascii="Avenir Next" w:hAnsi="Avenir Next"/>
          <w:sz w:val="22"/>
          <w:szCs w:val="28"/>
        </w:rPr>
        <w:t>any subsidiaries based in the US.</w:t>
      </w:r>
    </w:p>
    <w:p w14:paraId="388A9D7E" w14:textId="77777777" w:rsidR="00790B2F" w:rsidRDefault="00790B2F" w:rsidP="009E3CA7">
      <w:pPr>
        <w:jc w:val="both"/>
        <w:rPr>
          <w:rFonts w:ascii="Avenir Next" w:hAnsi="Avenir Next"/>
          <w:color w:val="000000" w:themeColor="text1"/>
          <w:sz w:val="22"/>
          <w:szCs w:val="28"/>
        </w:rPr>
      </w:pPr>
    </w:p>
    <w:p w14:paraId="557CE81A" w14:textId="77777777" w:rsidR="00062ABD" w:rsidRDefault="00062ABD" w:rsidP="009E3CA7">
      <w:pPr>
        <w:jc w:val="both"/>
        <w:rPr>
          <w:rFonts w:ascii="Avenir Next" w:hAnsi="Avenir Next"/>
          <w:color w:val="000000" w:themeColor="text1"/>
          <w:sz w:val="22"/>
          <w:szCs w:val="28"/>
        </w:rPr>
      </w:pPr>
      <w:r>
        <w:rPr>
          <w:rFonts w:ascii="Avenir Next" w:hAnsi="Avenir Next"/>
          <w:color w:val="000000" w:themeColor="text1"/>
          <w:sz w:val="22"/>
          <w:szCs w:val="28"/>
        </w:rPr>
        <w:t>The only assets that are mentioned that are in the US are the corporate headquarters. Even though this could be an expensive asset, it cannot be taken to be valued more than the assets in the Cayman Islands without further information.</w:t>
      </w:r>
    </w:p>
    <w:p w14:paraId="406F0D42" w14:textId="77777777" w:rsidR="00062ABD" w:rsidRDefault="00062ABD" w:rsidP="009E3CA7">
      <w:pPr>
        <w:jc w:val="both"/>
        <w:rPr>
          <w:rFonts w:ascii="Avenir Next" w:hAnsi="Avenir Next"/>
          <w:color w:val="000000" w:themeColor="text1"/>
          <w:sz w:val="22"/>
          <w:szCs w:val="28"/>
        </w:rPr>
      </w:pPr>
    </w:p>
    <w:p w14:paraId="772CC252" w14:textId="0716607B" w:rsidR="00F014BF" w:rsidRDefault="00062ABD" w:rsidP="009E3CA7">
      <w:pPr>
        <w:jc w:val="both"/>
        <w:rPr>
          <w:rFonts w:ascii="Avenir Next" w:hAnsi="Avenir Next"/>
          <w:color w:val="000000" w:themeColor="text1"/>
          <w:sz w:val="22"/>
          <w:szCs w:val="28"/>
        </w:rPr>
      </w:pPr>
      <w:r>
        <w:rPr>
          <w:rFonts w:ascii="Avenir Next" w:hAnsi="Avenir Next"/>
          <w:color w:val="000000" w:themeColor="text1"/>
          <w:sz w:val="22"/>
          <w:szCs w:val="28"/>
        </w:rPr>
        <w:t xml:space="preserve">However, the fact that there are employees in New York and the physical business is in New York may be taken as a strong argument that the COMI is actually in America. However, also, even though the physical headquarters are in New York and they have employees there is no indication that the important decisions are made there. In </w:t>
      </w:r>
      <w:r w:rsidR="002430E4">
        <w:rPr>
          <w:rFonts w:ascii="Avenir Next" w:hAnsi="Avenir Next"/>
          <w:color w:val="000000" w:themeColor="text1"/>
          <w:sz w:val="22"/>
          <w:szCs w:val="28"/>
        </w:rPr>
        <w:t>fact,</w:t>
      </w:r>
      <w:r>
        <w:rPr>
          <w:rFonts w:ascii="Avenir Next" w:hAnsi="Avenir Next"/>
          <w:color w:val="000000" w:themeColor="text1"/>
          <w:sz w:val="22"/>
          <w:szCs w:val="28"/>
        </w:rPr>
        <w:t xml:space="preserve"> the opposite seems to be true and in fact most decision </w:t>
      </w:r>
      <w:r w:rsidR="002430E4">
        <w:rPr>
          <w:rFonts w:ascii="Avenir Next" w:hAnsi="Avenir Next"/>
          <w:color w:val="000000" w:themeColor="text1"/>
          <w:sz w:val="22"/>
          <w:szCs w:val="28"/>
        </w:rPr>
        <w:t xml:space="preserve">making either takes place in Cayman or virtually. </w:t>
      </w:r>
    </w:p>
    <w:p w14:paraId="5A97B858" w14:textId="77777777" w:rsidR="002430E4" w:rsidRDefault="002430E4" w:rsidP="009E3CA7">
      <w:pPr>
        <w:jc w:val="both"/>
        <w:rPr>
          <w:rFonts w:ascii="Avenir Next" w:hAnsi="Avenir Next"/>
          <w:color w:val="000000" w:themeColor="text1"/>
          <w:sz w:val="22"/>
          <w:szCs w:val="28"/>
        </w:rPr>
      </w:pPr>
    </w:p>
    <w:p w14:paraId="24619C88" w14:textId="75BC9B4C" w:rsidR="002430E4" w:rsidRDefault="002430E4" w:rsidP="002430E4">
      <w:pPr>
        <w:jc w:val="both"/>
        <w:rPr>
          <w:rFonts w:ascii="Avenir Next" w:hAnsi="Avenir Next"/>
          <w:sz w:val="22"/>
          <w:szCs w:val="28"/>
        </w:rPr>
      </w:pPr>
      <w:r>
        <w:rPr>
          <w:rFonts w:ascii="Avenir Next" w:hAnsi="Avenir Next"/>
          <w:color w:val="000000" w:themeColor="text1"/>
          <w:sz w:val="22"/>
          <w:szCs w:val="28"/>
        </w:rPr>
        <w:t xml:space="preserve">Furthermore, </w:t>
      </w:r>
      <w:r>
        <w:rPr>
          <w:rFonts w:ascii="Avenir Next" w:hAnsi="Avenir Next"/>
          <w:sz w:val="22"/>
          <w:szCs w:val="28"/>
        </w:rPr>
        <w:t>m</w:t>
      </w:r>
      <w:r>
        <w:rPr>
          <w:rFonts w:ascii="Avenir Next" w:hAnsi="Avenir Next"/>
          <w:sz w:val="22"/>
          <w:szCs w:val="28"/>
        </w:rPr>
        <w:t>ost importantly, and as identified in the fact pattern</w:t>
      </w:r>
      <w:r>
        <w:rPr>
          <w:rFonts w:ascii="Avenir Next" w:hAnsi="Avenir Next"/>
          <w:sz w:val="22"/>
          <w:szCs w:val="28"/>
        </w:rPr>
        <w:t xml:space="preserve"> by the expectation that the restructuring would take place in Cayman</w:t>
      </w:r>
      <w:r>
        <w:rPr>
          <w:rFonts w:ascii="Avenir Next" w:hAnsi="Avenir Next"/>
          <w:sz w:val="22"/>
          <w:szCs w:val="28"/>
        </w:rPr>
        <w:t xml:space="preserve">, </w:t>
      </w:r>
      <w:r>
        <w:rPr>
          <w:rFonts w:ascii="Avenir Next" w:hAnsi="Avenir Next"/>
          <w:sz w:val="22"/>
          <w:szCs w:val="28"/>
        </w:rPr>
        <w:t xml:space="preserve">the creditors would likely </w:t>
      </w:r>
      <w:r w:rsidR="0071191B">
        <w:rPr>
          <w:rFonts w:ascii="Avenir Next" w:hAnsi="Avenir Next"/>
          <w:sz w:val="22"/>
          <w:szCs w:val="28"/>
        </w:rPr>
        <w:t xml:space="preserve">ascertain that the administration of the debtor is based in Cayman, based on this factor and the fact that no leadership decisions seem to be based in America. </w:t>
      </w:r>
    </w:p>
    <w:p w14:paraId="5BE9F0BC" w14:textId="77777777" w:rsidR="002430E4" w:rsidRDefault="002430E4" w:rsidP="009E3CA7">
      <w:pPr>
        <w:jc w:val="both"/>
        <w:rPr>
          <w:rFonts w:ascii="Avenir Next" w:hAnsi="Avenir Next"/>
          <w:color w:val="000000" w:themeColor="text1"/>
          <w:sz w:val="22"/>
          <w:szCs w:val="28"/>
        </w:rPr>
      </w:pPr>
    </w:p>
    <w:p w14:paraId="01C3227E" w14:textId="266ABD81" w:rsidR="002430E4" w:rsidRDefault="002430E4" w:rsidP="009E3CA7">
      <w:pPr>
        <w:jc w:val="both"/>
        <w:rPr>
          <w:rFonts w:ascii="Avenir Next" w:hAnsi="Avenir Next"/>
          <w:color w:val="000000" w:themeColor="text1"/>
          <w:sz w:val="22"/>
          <w:szCs w:val="28"/>
        </w:rPr>
      </w:pPr>
      <w:r>
        <w:rPr>
          <w:rFonts w:ascii="Avenir Next" w:hAnsi="Avenir Next"/>
          <w:color w:val="000000" w:themeColor="text1"/>
          <w:sz w:val="22"/>
          <w:szCs w:val="28"/>
        </w:rPr>
        <w:t>Another factor that proves that the Cayman Islands is the COMI is that all of the client’s books are located there.</w:t>
      </w:r>
    </w:p>
    <w:p w14:paraId="485E81E5" w14:textId="16102827" w:rsidR="002430E4" w:rsidRDefault="002430E4" w:rsidP="009E3CA7">
      <w:pPr>
        <w:jc w:val="both"/>
        <w:rPr>
          <w:rFonts w:ascii="Avenir Next" w:hAnsi="Avenir Next"/>
          <w:color w:val="000000" w:themeColor="text1"/>
          <w:sz w:val="22"/>
          <w:szCs w:val="28"/>
        </w:rPr>
      </w:pPr>
    </w:p>
    <w:p w14:paraId="48908010" w14:textId="6EC3FF77" w:rsidR="002430E4" w:rsidRPr="002430E4" w:rsidRDefault="002430E4" w:rsidP="009E3CA7">
      <w:pPr>
        <w:jc w:val="both"/>
        <w:rPr>
          <w:rFonts w:ascii="Avenir Next" w:hAnsi="Avenir Next"/>
          <w:i/>
          <w:iCs/>
          <w:color w:val="000000" w:themeColor="text1"/>
          <w:sz w:val="22"/>
          <w:szCs w:val="28"/>
        </w:rPr>
      </w:pPr>
      <w:r>
        <w:rPr>
          <w:rFonts w:ascii="Avenir Next" w:hAnsi="Avenir Next"/>
          <w:color w:val="000000" w:themeColor="text1"/>
          <w:sz w:val="22"/>
          <w:szCs w:val="28"/>
        </w:rPr>
        <w:t xml:space="preserve">The Courts in America have actually ruled on similar facts before and have adopted a flexible approach identifying the Cayman Islands as the main foreign proceeding even where there are registered offices within the United States and even though some assets are governed by United States law </w:t>
      </w:r>
      <w:r w:rsidRPr="002430E4">
        <w:rPr>
          <w:rFonts w:ascii="Avenir Next" w:hAnsi="Avenir Next"/>
          <w:i/>
          <w:iCs/>
          <w:color w:val="000000" w:themeColor="text1"/>
          <w:sz w:val="22"/>
          <w:szCs w:val="28"/>
        </w:rPr>
        <w:t xml:space="preserve">(re Modern Land [China] CO. 22-10707 [MG]). </w:t>
      </w:r>
    </w:p>
    <w:p w14:paraId="26C6B5D4" w14:textId="77777777" w:rsidR="002430E4" w:rsidRDefault="002430E4" w:rsidP="009E3CA7">
      <w:pPr>
        <w:jc w:val="both"/>
        <w:rPr>
          <w:rFonts w:ascii="Avenir Next" w:hAnsi="Avenir Next"/>
          <w:color w:val="000000" w:themeColor="text1"/>
          <w:sz w:val="22"/>
          <w:szCs w:val="28"/>
        </w:rPr>
      </w:pPr>
    </w:p>
    <w:p w14:paraId="0AFD9C11" w14:textId="1A8CE455" w:rsidR="006206E7" w:rsidRDefault="006206E7" w:rsidP="009E3CA7">
      <w:pPr>
        <w:jc w:val="both"/>
        <w:rPr>
          <w:rFonts w:ascii="Avenir Next" w:hAnsi="Avenir Next"/>
          <w:color w:val="000000" w:themeColor="text1"/>
          <w:sz w:val="22"/>
          <w:szCs w:val="28"/>
        </w:rPr>
      </w:pPr>
      <w:r>
        <w:rPr>
          <w:rFonts w:ascii="Avenir Next" w:hAnsi="Avenir Next"/>
          <w:color w:val="000000" w:themeColor="text1"/>
          <w:sz w:val="22"/>
          <w:szCs w:val="28"/>
        </w:rPr>
        <w:t xml:space="preserve">This all means that the application for recognition in the United States </w:t>
      </w:r>
      <w:r w:rsidR="002430E4">
        <w:rPr>
          <w:rFonts w:ascii="Avenir Next" w:hAnsi="Avenir Next"/>
          <w:color w:val="000000" w:themeColor="text1"/>
          <w:sz w:val="22"/>
          <w:szCs w:val="28"/>
        </w:rPr>
        <w:t xml:space="preserve">from the foreign proceedings in Cayman </w:t>
      </w:r>
      <w:r>
        <w:rPr>
          <w:rFonts w:ascii="Avenir Next" w:hAnsi="Avenir Next"/>
          <w:color w:val="000000" w:themeColor="text1"/>
          <w:sz w:val="22"/>
          <w:szCs w:val="28"/>
        </w:rPr>
        <w:t>should be</w:t>
      </w:r>
      <w:r w:rsidR="00790B2F">
        <w:rPr>
          <w:rFonts w:ascii="Avenir Next" w:hAnsi="Avenir Next"/>
          <w:color w:val="000000" w:themeColor="text1"/>
          <w:sz w:val="22"/>
          <w:szCs w:val="28"/>
        </w:rPr>
        <w:t xml:space="preserve"> done by the foreign representative as a foreign </w:t>
      </w:r>
      <w:r w:rsidR="00062ABD">
        <w:rPr>
          <w:rFonts w:ascii="Avenir Next" w:hAnsi="Avenir Next"/>
          <w:color w:val="000000" w:themeColor="text1"/>
          <w:sz w:val="22"/>
          <w:szCs w:val="28"/>
        </w:rPr>
        <w:t>main</w:t>
      </w:r>
      <w:r w:rsidR="00790B2F">
        <w:rPr>
          <w:rFonts w:ascii="Avenir Next" w:hAnsi="Avenir Next"/>
          <w:color w:val="000000" w:themeColor="text1"/>
          <w:sz w:val="22"/>
          <w:szCs w:val="28"/>
        </w:rPr>
        <w:t xml:space="preserve"> proceeding</w:t>
      </w:r>
    </w:p>
    <w:p w14:paraId="39839D8D" w14:textId="77777777" w:rsidR="006206E7" w:rsidRPr="006206E7" w:rsidRDefault="006206E7" w:rsidP="009E3CA7">
      <w:pPr>
        <w:jc w:val="both"/>
        <w:rPr>
          <w:rFonts w:ascii="Avenir Next" w:hAnsi="Avenir Next"/>
          <w:color w:val="000000" w:themeColor="text1"/>
          <w:sz w:val="22"/>
          <w:szCs w:val="28"/>
        </w:rPr>
      </w:pPr>
    </w:p>
    <w:p w14:paraId="0DD82707" w14:textId="594108F8" w:rsidR="0061550A" w:rsidRDefault="0061550A" w:rsidP="009E3CA7">
      <w:pPr>
        <w:jc w:val="both"/>
        <w:rPr>
          <w:rFonts w:ascii="Avenir Next" w:hAnsi="Avenir Next"/>
          <w:color w:val="000000" w:themeColor="text1"/>
          <w:sz w:val="22"/>
          <w:szCs w:val="28"/>
          <w:u w:val="single"/>
        </w:rPr>
      </w:pPr>
      <w:r>
        <w:rPr>
          <w:rFonts w:ascii="Avenir Next" w:hAnsi="Avenir Next"/>
          <w:color w:val="000000" w:themeColor="text1"/>
          <w:sz w:val="22"/>
          <w:szCs w:val="28"/>
          <w:u w:val="single"/>
        </w:rPr>
        <w:lastRenderedPageBreak/>
        <w:t>WHAT PAPERS ARE SUBMITTED:</w:t>
      </w:r>
    </w:p>
    <w:p w14:paraId="2711D515" w14:textId="77777777" w:rsidR="00961618" w:rsidRDefault="00961618" w:rsidP="009E3CA7">
      <w:pPr>
        <w:jc w:val="both"/>
        <w:rPr>
          <w:rFonts w:ascii="Avenir Next" w:hAnsi="Avenir Next"/>
          <w:color w:val="000000" w:themeColor="text1"/>
          <w:sz w:val="22"/>
          <w:szCs w:val="28"/>
          <w:u w:val="single"/>
        </w:rPr>
      </w:pPr>
    </w:p>
    <w:p w14:paraId="1123B79D" w14:textId="6429E907" w:rsidR="00961618" w:rsidRDefault="00F070B8" w:rsidP="009E3CA7">
      <w:pPr>
        <w:jc w:val="both"/>
        <w:rPr>
          <w:rFonts w:ascii="Avenir Next" w:hAnsi="Avenir Next"/>
          <w:color w:val="000000" w:themeColor="text1"/>
          <w:sz w:val="22"/>
          <w:szCs w:val="28"/>
        </w:rPr>
      </w:pPr>
      <w:r>
        <w:rPr>
          <w:rFonts w:ascii="Avenir Next" w:hAnsi="Avenir Next"/>
          <w:color w:val="000000" w:themeColor="text1"/>
          <w:sz w:val="22"/>
          <w:szCs w:val="28"/>
        </w:rPr>
        <w:t>Once the restructuring/insolvency proceedings in Cayman have begun and a foreign representative has been appointed these documents must be submitted alongside the application for recognition in the United States:</w:t>
      </w:r>
    </w:p>
    <w:p w14:paraId="6DF3AC5B" w14:textId="77777777" w:rsidR="00F070B8" w:rsidRDefault="00F070B8" w:rsidP="009E3CA7">
      <w:pPr>
        <w:jc w:val="both"/>
        <w:rPr>
          <w:rFonts w:ascii="Avenir Next" w:hAnsi="Avenir Next"/>
          <w:color w:val="000000" w:themeColor="text1"/>
          <w:sz w:val="22"/>
          <w:szCs w:val="28"/>
        </w:rPr>
      </w:pPr>
    </w:p>
    <w:p w14:paraId="7313C3D0" w14:textId="657033F8" w:rsidR="00F070B8" w:rsidRDefault="00F070B8" w:rsidP="00F070B8">
      <w:pPr>
        <w:pStyle w:val="ListParagraph"/>
        <w:numPr>
          <w:ilvl w:val="0"/>
          <w:numId w:val="61"/>
        </w:numPr>
        <w:jc w:val="both"/>
        <w:rPr>
          <w:rFonts w:ascii="Avenir Next" w:hAnsi="Avenir Next"/>
          <w:color w:val="000000" w:themeColor="text1"/>
          <w:sz w:val="22"/>
          <w:szCs w:val="28"/>
        </w:rPr>
      </w:pPr>
      <w:r>
        <w:rPr>
          <w:rFonts w:ascii="Avenir Next" w:hAnsi="Avenir Next"/>
          <w:color w:val="000000" w:themeColor="text1"/>
          <w:sz w:val="22"/>
          <w:szCs w:val="28"/>
        </w:rPr>
        <w:t>A certified copy of the decision commencing the proceeding in the Cayman Islands and appointing the foreign representative there; or</w:t>
      </w:r>
    </w:p>
    <w:p w14:paraId="41F86569" w14:textId="79AEFEA9" w:rsidR="00F070B8" w:rsidRDefault="00F070B8" w:rsidP="00F070B8">
      <w:pPr>
        <w:pStyle w:val="ListParagraph"/>
        <w:numPr>
          <w:ilvl w:val="0"/>
          <w:numId w:val="61"/>
        </w:numPr>
        <w:jc w:val="both"/>
        <w:rPr>
          <w:rFonts w:ascii="Avenir Next" w:hAnsi="Avenir Next"/>
          <w:color w:val="000000" w:themeColor="text1"/>
          <w:sz w:val="22"/>
          <w:szCs w:val="28"/>
        </w:rPr>
      </w:pPr>
      <w:r>
        <w:rPr>
          <w:rFonts w:ascii="Avenir Next" w:hAnsi="Avenir Next"/>
          <w:color w:val="000000" w:themeColor="text1"/>
          <w:sz w:val="22"/>
          <w:szCs w:val="28"/>
        </w:rPr>
        <w:t xml:space="preserve">A certificate from the courts in Cayman affirming the existence of the restructuring/insolvency proceedings in Cayman and of the foreign representative; or </w:t>
      </w:r>
    </w:p>
    <w:p w14:paraId="662AD5E1" w14:textId="01B08A33" w:rsidR="00F070B8" w:rsidRPr="00F070B8" w:rsidRDefault="00F070B8" w:rsidP="00F070B8">
      <w:pPr>
        <w:pStyle w:val="ListParagraph"/>
        <w:numPr>
          <w:ilvl w:val="0"/>
          <w:numId w:val="61"/>
        </w:numPr>
        <w:jc w:val="both"/>
        <w:rPr>
          <w:rFonts w:ascii="Avenir Next" w:hAnsi="Avenir Next"/>
          <w:color w:val="000000" w:themeColor="text1"/>
          <w:sz w:val="22"/>
          <w:szCs w:val="28"/>
        </w:rPr>
      </w:pPr>
      <w:r>
        <w:rPr>
          <w:rFonts w:ascii="Avenir Next" w:hAnsi="Avenir Next"/>
          <w:color w:val="000000" w:themeColor="text1"/>
          <w:sz w:val="22"/>
          <w:szCs w:val="28"/>
        </w:rPr>
        <w:t xml:space="preserve">Some other evidence if the above is not available. </w:t>
      </w:r>
    </w:p>
    <w:p w14:paraId="2FC50E5C" w14:textId="77777777" w:rsidR="0061550A" w:rsidRDefault="0061550A" w:rsidP="009E3CA7">
      <w:pPr>
        <w:jc w:val="both"/>
        <w:rPr>
          <w:rFonts w:ascii="Avenir Next" w:hAnsi="Avenir Next"/>
          <w:color w:val="000000" w:themeColor="text1"/>
          <w:sz w:val="22"/>
          <w:szCs w:val="28"/>
          <w:u w:val="single"/>
        </w:rPr>
      </w:pPr>
    </w:p>
    <w:p w14:paraId="52470796" w14:textId="1A885116" w:rsidR="0061550A" w:rsidRPr="0061550A" w:rsidRDefault="0061550A" w:rsidP="009E3CA7">
      <w:pPr>
        <w:jc w:val="both"/>
        <w:rPr>
          <w:rFonts w:ascii="Avenir Next" w:hAnsi="Avenir Next"/>
          <w:color w:val="000000" w:themeColor="text1"/>
          <w:sz w:val="22"/>
          <w:szCs w:val="28"/>
          <w:u w:val="single"/>
        </w:rPr>
      </w:pPr>
      <w:r>
        <w:rPr>
          <w:rFonts w:ascii="Avenir Next" w:hAnsi="Avenir Next"/>
          <w:color w:val="000000" w:themeColor="text1"/>
          <w:sz w:val="22"/>
          <w:szCs w:val="28"/>
          <w:u w:val="single"/>
        </w:rPr>
        <w:t>RELIEF:</w:t>
      </w:r>
    </w:p>
    <w:p w14:paraId="614D53C4" w14:textId="77777777" w:rsidR="00961618" w:rsidRDefault="00961618" w:rsidP="00707FC8">
      <w:pPr>
        <w:jc w:val="both"/>
        <w:rPr>
          <w:rFonts w:ascii="Avenir Next" w:hAnsi="Avenir Next" w:cs="Arial"/>
          <w:sz w:val="22"/>
          <w:szCs w:val="22"/>
          <w:lang w:val="en-GB"/>
        </w:rPr>
      </w:pPr>
    </w:p>
    <w:p w14:paraId="4EDFC1EA" w14:textId="6710BF6A" w:rsidR="00961618" w:rsidRDefault="00F070B8" w:rsidP="00707FC8">
      <w:pPr>
        <w:jc w:val="both"/>
        <w:rPr>
          <w:rFonts w:ascii="Avenir Next" w:hAnsi="Avenir Next" w:cs="Arial"/>
          <w:sz w:val="22"/>
          <w:szCs w:val="22"/>
          <w:lang w:val="en-GB"/>
        </w:rPr>
      </w:pPr>
      <w:r>
        <w:rPr>
          <w:rFonts w:ascii="Avenir Next" w:hAnsi="Avenir Next" w:cs="Arial"/>
          <w:sz w:val="22"/>
          <w:szCs w:val="22"/>
          <w:lang w:val="en-GB"/>
        </w:rPr>
        <w:t xml:space="preserve">Article 19 will allow for a foreign representative from Cayman to apply to the Courts of the United States for relief of a provisional nature from the time of the filing of the application for recognition until the application is decided. </w:t>
      </w:r>
    </w:p>
    <w:p w14:paraId="07D12F00" w14:textId="77777777" w:rsidR="00F070B8" w:rsidRDefault="00F070B8" w:rsidP="00707FC8">
      <w:pPr>
        <w:jc w:val="both"/>
        <w:rPr>
          <w:rFonts w:ascii="Avenir Next" w:hAnsi="Avenir Next" w:cs="Arial"/>
          <w:sz w:val="22"/>
          <w:szCs w:val="22"/>
          <w:lang w:val="en-GB"/>
        </w:rPr>
      </w:pPr>
    </w:p>
    <w:p w14:paraId="25D68F8D" w14:textId="2EF3811E" w:rsidR="00F070B8" w:rsidRPr="00E2622D" w:rsidRDefault="00F070B8" w:rsidP="00707FC8">
      <w:pPr>
        <w:jc w:val="both"/>
        <w:rPr>
          <w:rFonts w:ascii="Avenir Next" w:hAnsi="Avenir Next" w:cs="Arial"/>
          <w:sz w:val="22"/>
          <w:szCs w:val="22"/>
          <w:lang w:val="en-GB"/>
        </w:rPr>
      </w:pPr>
      <w:r>
        <w:rPr>
          <w:rFonts w:ascii="Avenir Next" w:hAnsi="Avenir Next" w:cs="Arial"/>
          <w:sz w:val="22"/>
          <w:szCs w:val="22"/>
          <w:lang w:val="en-GB"/>
        </w:rPr>
        <w:t xml:space="preserve">In the present circumstances, the relief that should be applied for a suspension of the right of the mentioned third party from transferring or otherwise disposing of the corporate headquarters located in New York and its contents. </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3E1D" w14:textId="77777777" w:rsidR="00404338" w:rsidRDefault="00404338" w:rsidP="00241B44">
      <w:r>
        <w:separator/>
      </w:r>
    </w:p>
  </w:endnote>
  <w:endnote w:type="continuationSeparator" w:id="0">
    <w:p w14:paraId="0A2AFB26" w14:textId="77777777" w:rsidR="00404338" w:rsidRDefault="0040433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6576995" w:rsidR="000300E0" w:rsidRPr="00B46CE2" w:rsidRDefault="006206E7" w:rsidP="000300E0">
    <w:pPr>
      <w:pStyle w:val="Footer"/>
      <w:ind w:right="360"/>
      <w:rPr>
        <w:rFonts w:ascii="Avenir Next" w:hAnsi="Avenir Next"/>
        <w:sz w:val="22"/>
        <w:szCs w:val="22"/>
      </w:rPr>
    </w:pPr>
    <w:r>
      <w:rPr>
        <w:rFonts w:ascii="Avenir Next" w:hAnsi="Avenir Next"/>
        <w:sz w:val="22"/>
        <w:szCs w:val="22"/>
      </w:rPr>
      <w:t>FC202324-1265</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2508" w14:textId="77777777" w:rsidR="00404338" w:rsidRDefault="00404338" w:rsidP="00241B44">
      <w:r>
        <w:separator/>
      </w:r>
    </w:p>
  </w:footnote>
  <w:footnote w:type="continuationSeparator" w:id="0">
    <w:p w14:paraId="4BECC964" w14:textId="77777777" w:rsidR="00404338" w:rsidRDefault="0040433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16207"/>
    <w:multiLevelType w:val="hybridMultilevel"/>
    <w:tmpl w:val="E2C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7822770"/>
    <w:multiLevelType w:val="hybridMultilevel"/>
    <w:tmpl w:val="E76CCB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C31679B"/>
    <w:multiLevelType w:val="hybridMultilevel"/>
    <w:tmpl w:val="0A8A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712896"/>
    <w:multiLevelType w:val="hybridMultilevel"/>
    <w:tmpl w:val="7378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0"/>
  </w:num>
  <w:num w:numId="3" w16cid:durableId="1837500537">
    <w:abstractNumId w:val="43"/>
  </w:num>
  <w:num w:numId="4" w16cid:durableId="577205504">
    <w:abstractNumId w:val="54"/>
  </w:num>
  <w:num w:numId="5" w16cid:durableId="587693970">
    <w:abstractNumId w:val="9"/>
  </w:num>
  <w:num w:numId="6" w16cid:durableId="937175523">
    <w:abstractNumId w:val="52"/>
  </w:num>
  <w:num w:numId="7" w16cid:durableId="1654067440">
    <w:abstractNumId w:val="24"/>
  </w:num>
  <w:num w:numId="8" w16cid:durableId="1105736194">
    <w:abstractNumId w:val="45"/>
  </w:num>
  <w:num w:numId="9" w16cid:durableId="337470287">
    <w:abstractNumId w:val="27"/>
  </w:num>
  <w:num w:numId="10" w16cid:durableId="409736686">
    <w:abstractNumId w:val="16"/>
  </w:num>
  <w:num w:numId="11" w16cid:durableId="2113239495">
    <w:abstractNumId w:val="32"/>
  </w:num>
  <w:num w:numId="12" w16cid:durableId="277688465">
    <w:abstractNumId w:val="49"/>
  </w:num>
  <w:num w:numId="13" w16cid:durableId="2058502388">
    <w:abstractNumId w:val="6"/>
  </w:num>
  <w:num w:numId="14" w16cid:durableId="1848598104">
    <w:abstractNumId w:val="39"/>
  </w:num>
  <w:num w:numId="15" w16cid:durableId="634214434">
    <w:abstractNumId w:val="17"/>
  </w:num>
  <w:num w:numId="16" w16cid:durableId="1164055646">
    <w:abstractNumId w:val="18"/>
  </w:num>
  <w:num w:numId="17" w16cid:durableId="4065661">
    <w:abstractNumId w:val="34"/>
  </w:num>
  <w:num w:numId="18" w16cid:durableId="970591766">
    <w:abstractNumId w:val="8"/>
  </w:num>
  <w:num w:numId="19" w16cid:durableId="1299339140">
    <w:abstractNumId w:val="33"/>
  </w:num>
  <w:num w:numId="20" w16cid:durableId="1327175081">
    <w:abstractNumId w:val="59"/>
  </w:num>
  <w:num w:numId="21" w16cid:durableId="2089498112">
    <w:abstractNumId w:val="22"/>
  </w:num>
  <w:num w:numId="22" w16cid:durableId="221064104">
    <w:abstractNumId w:val="48"/>
  </w:num>
  <w:num w:numId="23" w16cid:durableId="860243873">
    <w:abstractNumId w:val="57"/>
  </w:num>
  <w:num w:numId="24" w16cid:durableId="1555506834">
    <w:abstractNumId w:val="47"/>
  </w:num>
  <w:num w:numId="25" w16cid:durableId="1954677308">
    <w:abstractNumId w:val="38"/>
  </w:num>
  <w:num w:numId="26" w16cid:durableId="998270126">
    <w:abstractNumId w:val="58"/>
  </w:num>
  <w:num w:numId="27" w16cid:durableId="657656171">
    <w:abstractNumId w:val="53"/>
  </w:num>
  <w:num w:numId="28" w16cid:durableId="1116829249">
    <w:abstractNumId w:val="12"/>
  </w:num>
  <w:num w:numId="29" w16cid:durableId="1055274873">
    <w:abstractNumId w:val="13"/>
  </w:num>
  <w:num w:numId="30" w16cid:durableId="790785319">
    <w:abstractNumId w:val="35"/>
  </w:num>
  <w:num w:numId="31" w16cid:durableId="781922295">
    <w:abstractNumId w:val="4"/>
  </w:num>
  <w:num w:numId="32" w16cid:durableId="268047206">
    <w:abstractNumId w:val="37"/>
  </w:num>
  <w:num w:numId="33" w16cid:durableId="198930779">
    <w:abstractNumId w:val="0"/>
  </w:num>
  <w:num w:numId="34" w16cid:durableId="480577945">
    <w:abstractNumId w:val="44"/>
  </w:num>
  <w:num w:numId="35" w16cid:durableId="984242224">
    <w:abstractNumId w:val="26"/>
  </w:num>
  <w:num w:numId="36" w16cid:durableId="485898662">
    <w:abstractNumId w:val="46"/>
  </w:num>
  <w:num w:numId="37" w16cid:durableId="1147433143">
    <w:abstractNumId w:val="29"/>
  </w:num>
  <w:num w:numId="38" w16cid:durableId="827285019">
    <w:abstractNumId w:val="41"/>
  </w:num>
  <w:num w:numId="39" w16cid:durableId="128666775">
    <w:abstractNumId w:val="5"/>
  </w:num>
  <w:num w:numId="40" w16cid:durableId="1339426664">
    <w:abstractNumId w:val="25"/>
  </w:num>
  <w:num w:numId="41" w16cid:durableId="1969971734">
    <w:abstractNumId w:val="51"/>
  </w:num>
  <w:num w:numId="42" w16cid:durableId="368453801">
    <w:abstractNumId w:val="21"/>
  </w:num>
  <w:num w:numId="43" w16cid:durableId="51392340">
    <w:abstractNumId w:val="36"/>
  </w:num>
  <w:num w:numId="44" w16cid:durableId="1531332188">
    <w:abstractNumId w:val="15"/>
  </w:num>
  <w:num w:numId="45" w16cid:durableId="8337133">
    <w:abstractNumId w:val="14"/>
  </w:num>
  <w:num w:numId="46" w16cid:durableId="1612931796">
    <w:abstractNumId w:val="40"/>
  </w:num>
  <w:num w:numId="47" w16cid:durableId="89930162">
    <w:abstractNumId w:val="23"/>
  </w:num>
  <w:num w:numId="48" w16cid:durableId="1477838578">
    <w:abstractNumId w:val="10"/>
  </w:num>
  <w:num w:numId="49" w16cid:durableId="2073384460">
    <w:abstractNumId w:val="55"/>
  </w:num>
  <w:num w:numId="50" w16cid:durableId="59720369">
    <w:abstractNumId w:val="31"/>
  </w:num>
  <w:num w:numId="51" w16cid:durableId="1379276728">
    <w:abstractNumId w:val="11"/>
  </w:num>
  <w:num w:numId="52" w16cid:durableId="921179279">
    <w:abstractNumId w:val="20"/>
  </w:num>
  <w:num w:numId="53" w16cid:durableId="1060514793">
    <w:abstractNumId w:val="28"/>
  </w:num>
  <w:num w:numId="54" w16cid:durableId="64230155">
    <w:abstractNumId w:val="3"/>
  </w:num>
  <w:num w:numId="55" w16cid:durableId="1681084025">
    <w:abstractNumId w:val="2"/>
  </w:num>
  <w:num w:numId="56" w16cid:durableId="1275090443">
    <w:abstractNumId w:val="19"/>
  </w:num>
  <w:num w:numId="57" w16cid:durableId="269969236">
    <w:abstractNumId w:val="42"/>
  </w:num>
  <w:num w:numId="58" w16cid:durableId="1087118153">
    <w:abstractNumId w:val="56"/>
  </w:num>
  <w:num w:numId="59" w16cid:durableId="998389198">
    <w:abstractNumId w:val="50"/>
  </w:num>
  <w:num w:numId="60" w16cid:durableId="1422097345">
    <w:abstractNumId w:val="30"/>
  </w:num>
  <w:num w:numId="61" w16cid:durableId="42519999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94A"/>
    <w:rsid w:val="00025CCF"/>
    <w:rsid w:val="000300E0"/>
    <w:rsid w:val="0003114A"/>
    <w:rsid w:val="000352C1"/>
    <w:rsid w:val="0003619C"/>
    <w:rsid w:val="0003743B"/>
    <w:rsid w:val="00037621"/>
    <w:rsid w:val="00044D46"/>
    <w:rsid w:val="00045088"/>
    <w:rsid w:val="00045904"/>
    <w:rsid w:val="000464F7"/>
    <w:rsid w:val="0005141D"/>
    <w:rsid w:val="00060E02"/>
    <w:rsid w:val="00062ABD"/>
    <w:rsid w:val="00065166"/>
    <w:rsid w:val="00067A88"/>
    <w:rsid w:val="00070B92"/>
    <w:rsid w:val="00073474"/>
    <w:rsid w:val="00077D49"/>
    <w:rsid w:val="00082609"/>
    <w:rsid w:val="00083B38"/>
    <w:rsid w:val="000851CC"/>
    <w:rsid w:val="00087414"/>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05CEF"/>
    <w:rsid w:val="00114082"/>
    <w:rsid w:val="0011473D"/>
    <w:rsid w:val="00115C85"/>
    <w:rsid w:val="0012346F"/>
    <w:rsid w:val="00123855"/>
    <w:rsid w:val="00125BDE"/>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389E"/>
    <w:rsid w:val="001C45FC"/>
    <w:rsid w:val="001D02C5"/>
    <w:rsid w:val="001D4862"/>
    <w:rsid w:val="001E25B9"/>
    <w:rsid w:val="001E25C4"/>
    <w:rsid w:val="001E49E0"/>
    <w:rsid w:val="001E60C3"/>
    <w:rsid w:val="001E7B5A"/>
    <w:rsid w:val="001F26F4"/>
    <w:rsid w:val="001F405D"/>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30E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1F8"/>
    <w:rsid w:val="00284EBE"/>
    <w:rsid w:val="0029433F"/>
    <w:rsid w:val="00294829"/>
    <w:rsid w:val="00294F3B"/>
    <w:rsid w:val="0029690F"/>
    <w:rsid w:val="002A1EEC"/>
    <w:rsid w:val="002A29FB"/>
    <w:rsid w:val="002A2A60"/>
    <w:rsid w:val="002A61E6"/>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56C"/>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C75EF"/>
    <w:rsid w:val="003D0A6D"/>
    <w:rsid w:val="003E0B16"/>
    <w:rsid w:val="003E67D1"/>
    <w:rsid w:val="00404338"/>
    <w:rsid w:val="00405DC1"/>
    <w:rsid w:val="0040710D"/>
    <w:rsid w:val="0041139B"/>
    <w:rsid w:val="0041303E"/>
    <w:rsid w:val="004137C3"/>
    <w:rsid w:val="00413D3A"/>
    <w:rsid w:val="00415F1F"/>
    <w:rsid w:val="00417B0F"/>
    <w:rsid w:val="0042108F"/>
    <w:rsid w:val="00422242"/>
    <w:rsid w:val="00423521"/>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8093E"/>
    <w:rsid w:val="00491675"/>
    <w:rsid w:val="00493855"/>
    <w:rsid w:val="0049508F"/>
    <w:rsid w:val="004A171E"/>
    <w:rsid w:val="004A57DD"/>
    <w:rsid w:val="004A7B51"/>
    <w:rsid w:val="004A7D71"/>
    <w:rsid w:val="004A7EF3"/>
    <w:rsid w:val="004B11FD"/>
    <w:rsid w:val="004B23A2"/>
    <w:rsid w:val="004C4E97"/>
    <w:rsid w:val="004C6F60"/>
    <w:rsid w:val="004D1A5A"/>
    <w:rsid w:val="004D2FFF"/>
    <w:rsid w:val="004D3721"/>
    <w:rsid w:val="004D64F9"/>
    <w:rsid w:val="004E0549"/>
    <w:rsid w:val="004E1674"/>
    <w:rsid w:val="004E2E92"/>
    <w:rsid w:val="004E30B0"/>
    <w:rsid w:val="004E622C"/>
    <w:rsid w:val="004F5FDF"/>
    <w:rsid w:val="0050157D"/>
    <w:rsid w:val="005022CA"/>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07B32"/>
    <w:rsid w:val="00610388"/>
    <w:rsid w:val="00612CA5"/>
    <w:rsid w:val="006153EC"/>
    <w:rsid w:val="0061550A"/>
    <w:rsid w:val="006206E7"/>
    <w:rsid w:val="0062197D"/>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191B"/>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0B2F"/>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1A15"/>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75A"/>
    <w:rsid w:val="00867A8F"/>
    <w:rsid w:val="008723F3"/>
    <w:rsid w:val="00881DE6"/>
    <w:rsid w:val="008837A6"/>
    <w:rsid w:val="0089145D"/>
    <w:rsid w:val="00893A03"/>
    <w:rsid w:val="008A0C6E"/>
    <w:rsid w:val="008A46CF"/>
    <w:rsid w:val="008A4DF2"/>
    <w:rsid w:val="008A6CB1"/>
    <w:rsid w:val="008A6CFE"/>
    <w:rsid w:val="008A7470"/>
    <w:rsid w:val="008B1A08"/>
    <w:rsid w:val="008B2DE3"/>
    <w:rsid w:val="008B5333"/>
    <w:rsid w:val="008B6223"/>
    <w:rsid w:val="008B6385"/>
    <w:rsid w:val="008C66E0"/>
    <w:rsid w:val="008E12DC"/>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0043"/>
    <w:rsid w:val="00961618"/>
    <w:rsid w:val="00962045"/>
    <w:rsid w:val="00967EDA"/>
    <w:rsid w:val="00970897"/>
    <w:rsid w:val="00970A5C"/>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3E14"/>
    <w:rsid w:val="00A54000"/>
    <w:rsid w:val="00A54689"/>
    <w:rsid w:val="00A60074"/>
    <w:rsid w:val="00A66130"/>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E45D2"/>
    <w:rsid w:val="00AF228E"/>
    <w:rsid w:val="00AF302B"/>
    <w:rsid w:val="00B04137"/>
    <w:rsid w:val="00B1112C"/>
    <w:rsid w:val="00B11D19"/>
    <w:rsid w:val="00B12936"/>
    <w:rsid w:val="00B12C2D"/>
    <w:rsid w:val="00B14819"/>
    <w:rsid w:val="00B15031"/>
    <w:rsid w:val="00B17AA9"/>
    <w:rsid w:val="00B2263D"/>
    <w:rsid w:val="00B22D65"/>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C75A5"/>
    <w:rsid w:val="00BD0D57"/>
    <w:rsid w:val="00BD4434"/>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1E2E"/>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553C"/>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A711A"/>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127D"/>
    <w:rsid w:val="00E15BA9"/>
    <w:rsid w:val="00E24C9F"/>
    <w:rsid w:val="00E25B22"/>
    <w:rsid w:val="00E2622D"/>
    <w:rsid w:val="00E26E19"/>
    <w:rsid w:val="00E27E3C"/>
    <w:rsid w:val="00E31DF3"/>
    <w:rsid w:val="00E32814"/>
    <w:rsid w:val="00E33448"/>
    <w:rsid w:val="00E33486"/>
    <w:rsid w:val="00E34181"/>
    <w:rsid w:val="00E450A4"/>
    <w:rsid w:val="00E506BE"/>
    <w:rsid w:val="00E55547"/>
    <w:rsid w:val="00E57410"/>
    <w:rsid w:val="00E611A8"/>
    <w:rsid w:val="00E61C42"/>
    <w:rsid w:val="00E6302B"/>
    <w:rsid w:val="00E6452F"/>
    <w:rsid w:val="00E64619"/>
    <w:rsid w:val="00E64F45"/>
    <w:rsid w:val="00E6742D"/>
    <w:rsid w:val="00E71CB0"/>
    <w:rsid w:val="00E73529"/>
    <w:rsid w:val="00E75002"/>
    <w:rsid w:val="00E77C3D"/>
    <w:rsid w:val="00E82E22"/>
    <w:rsid w:val="00E850FE"/>
    <w:rsid w:val="00E909F0"/>
    <w:rsid w:val="00E90D47"/>
    <w:rsid w:val="00E93993"/>
    <w:rsid w:val="00E9597C"/>
    <w:rsid w:val="00EA0913"/>
    <w:rsid w:val="00EA0A2F"/>
    <w:rsid w:val="00EA6D31"/>
    <w:rsid w:val="00EB146B"/>
    <w:rsid w:val="00EB45AC"/>
    <w:rsid w:val="00EC2AEA"/>
    <w:rsid w:val="00EC63FA"/>
    <w:rsid w:val="00EC7B11"/>
    <w:rsid w:val="00EC7F95"/>
    <w:rsid w:val="00ED0BC4"/>
    <w:rsid w:val="00ED355E"/>
    <w:rsid w:val="00ED3771"/>
    <w:rsid w:val="00ED4AB7"/>
    <w:rsid w:val="00ED6A32"/>
    <w:rsid w:val="00EE4971"/>
    <w:rsid w:val="00EF090E"/>
    <w:rsid w:val="00F014BF"/>
    <w:rsid w:val="00F033DA"/>
    <w:rsid w:val="00F070B8"/>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370F5"/>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570"/>
    <w:rsid w:val="00FC7B47"/>
    <w:rsid w:val="00FD035C"/>
    <w:rsid w:val="00FD1A35"/>
    <w:rsid w:val="00FD1FE6"/>
    <w:rsid w:val="00FD36C5"/>
    <w:rsid w:val="00FD428C"/>
    <w:rsid w:val="00FD6310"/>
    <w:rsid w:val="00FD7C7B"/>
    <w:rsid w:val="00FD7FD0"/>
    <w:rsid w:val="00FE1D12"/>
    <w:rsid w:val="00FE2122"/>
    <w:rsid w:val="00FE2A86"/>
    <w:rsid w:val="00FF296F"/>
    <w:rsid w:val="00FF44B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16</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Henry</cp:lastModifiedBy>
  <cp:revision>59</cp:revision>
  <cp:lastPrinted>2019-08-27T05:42:00Z</cp:lastPrinted>
  <dcterms:created xsi:type="dcterms:W3CDTF">2023-01-19T09:32:00Z</dcterms:created>
  <dcterms:modified xsi:type="dcterms:W3CDTF">2024-03-01T21:15:00Z</dcterms:modified>
</cp:coreProperties>
</file>