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6F25A73" w:rsidR="0011473D" w:rsidRPr="00F17F23" w:rsidRDefault="00C56B6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SUMMATIVE (FORMAL) </w:t>
      </w:r>
      <w:r w:rsidR="009D0811" w:rsidRPr="00F17F23">
        <w:rPr>
          <w:rFonts w:ascii="Avenir Next Demi Bold" w:hAnsi="Avenir Next Demi Bold" w:cs="Arial"/>
          <w:b/>
          <w:bCs/>
          <w:color w:val="000000" w:themeColor="text1"/>
          <w:sz w:val="22"/>
          <w:szCs w:val="22"/>
          <w:lang w:val="en-GB"/>
        </w:rPr>
        <w:t xml:space="preserve">ASSESSMENT: MODULE </w:t>
      </w:r>
      <w:r w:rsidR="002903A7" w:rsidRPr="00F17F23">
        <w:rPr>
          <w:rFonts w:ascii="Avenir Next Demi Bold" w:hAnsi="Avenir Next Demi Bold" w:cs="Arial"/>
          <w:b/>
          <w:bCs/>
          <w:color w:val="000000" w:themeColor="text1"/>
          <w:sz w:val="22"/>
          <w:szCs w:val="22"/>
          <w:lang w:val="en-GB"/>
        </w:rPr>
        <w:t>3</w:t>
      </w:r>
      <w:r w:rsidR="002356EA" w:rsidRPr="00F17F23">
        <w:rPr>
          <w:rFonts w:ascii="Avenir Next Demi Bold" w:hAnsi="Avenir Next Demi Bold" w:cs="Arial"/>
          <w:b/>
          <w:bCs/>
          <w:color w:val="000000" w:themeColor="text1"/>
          <w:sz w:val="22"/>
          <w:szCs w:val="22"/>
          <w:lang w:val="en-GB"/>
        </w:rPr>
        <w:t>B</w:t>
      </w:r>
    </w:p>
    <w:p w14:paraId="1DCE41A2" w14:textId="0CB8A9C3" w:rsidR="002638B0" w:rsidRPr="00F17F23" w:rsidRDefault="002638B0"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053FC0EF" w14:textId="77777777" w:rsidR="00F62E7A" w:rsidRPr="00F17F23" w:rsidRDefault="0099669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THE </w:t>
      </w:r>
      <w:r w:rsidR="002903A7" w:rsidRPr="00F17F23">
        <w:rPr>
          <w:rFonts w:ascii="Avenir Next Demi Bold" w:hAnsi="Avenir Next Demi Bold" w:cs="Arial"/>
          <w:b/>
          <w:bCs/>
          <w:color w:val="000000" w:themeColor="text1"/>
          <w:sz w:val="22"/>
          <w:szCs w:val="22"/>
          <w:lang w:val="en-GB"/>
        </w:rPr>
        <w:t xml:space="preserve">INSOLVENCY SYSTEM OF THE UNITED </w:t>
      </w:r>
      <w:r w:rsidR="002356EA" w:rsidRPr="00F17F23">
        <w:rPr>
          <w:rFonts w:ascii="Avenir Next Demi Bold" w:hAnsi="Avenir Next Demi Bold" w:cs="Arial"/>
          <w:b/>
          <w:bCs/>
          <w:color w:val="000000" w:themeColor="text1"/>
          <w:sz w:val="22"/>
          <w:szCs w:val="22"/>
          <w:lang w:val="en-GB"/>
        </w:rPr>
        <w:t>KINGDOM</w:t>
      </w:r>
      <w:r w:rsidR="007A5171" w:rsidRPr="00F17F23">
        <w:rPr>
          <w:rFonts w:ascii="Avenir Next Demi Bold" w:hAnsi="Avenir Next Demi Bold" w:cs="Arial"/>
          <w:b/>
          <w:bCs/>
          <w:color w:val="000000" w:themeColor="text1"/>
          <w:sz w:val="22"/>
          <w:szCs w:val="22"/>
          <w:lang w:val="en-GB"/>
        </w:rPr>
        <w:t xml:space="preserve"> </w:t>
      </w:r>
    </w:p>
    <w:p w14:paraId="1246C5B8" w14:textId="027EE9F5" w:rsidR="006925C1" w:rsidRPr="00F17F23" w:rsidRDefault="007A517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(ENGLAND AND WALES)</w:t>
      </w:r>
    </w:p>
    <w:p w14:paraId="5E119630"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22FFF677" w:rsidR="00DB56F2" w:rsidRDefault="00DB56F2" w:rsidP="007C6201">
      <w:pPr>
        <w:jc w:val="both"/>
        <w:rPr>
          <w:rFonts w:ascii="Arial" w:hAnsi="Arial" w:cs="Arial"/>
          <w:b/>
          <w:sz w:val="22"/>
          <w:szCs w:val="22"/>
          <w:lang w:val="en-GB"/>
        </w:rPr>
      </w:pPr>
    </w:p>
    <w:p w14:paraId="509EE80E" w14:textId="7B393D18" w:rsidR="000A35AF" w:rsidRDefault="000A35AF" w:rsidP="007C6201">
      <w:pPr>
        <w:jc w:val="both"/>
        <w:rPr>
          <w:rFonts w:ascii="Arial" w:hAnsi="Arial" w:cs="Arial"/>
          <w:b/>
          <w:sz w:val="22"/>
          <w:szCs w:val="22"/>
          <w:lang w:val="en-GB"/>
        </w:rPr>
      </w:pPr>
    </w:p>
    <w:p w14:paraId="5DE9C404" w14:textId="6C11C8DC" w:rsidR="000A35AF" w:rsidRDefault="000A35AF" w:rsidP="007C6201">
      <w:pPr>
        <w:jc w:val="both"/>
        <w:rPr>
          <w:rFonts w:ascii="Arial" w:hAnsi="Arial" w:cs="Arial"/>
          <w:b/>
          <w:sz w:val="22"/>
          <w:szCs w:val="22"/>
          <w:lang w:val="en-GB"/>
        </w:rPr>
      </w:pPr>
    </w:p>
    <w:p w14:paraId="01537FFC" w14:textId="7B6194ED" w:rsidR="000A35AF" w:rsidRDefault="000A35AF" w:rsidP="007C6201">
      <w:pPr>
        <w:jc w:val="both"/>
        <w:rPr>
          <w:rFonts w:ascii="Arial" w:hAnsi="Arial" w:cs="Arial"/>
          <w:b/>
          <w:sz w:val="22"/>
          <w:szCs w:val="22"/>
          <w:lang w:val="en-GB"/>
        </w:rPr>
      </w:pPr>
    </w:p>
    <w:p w14:paraId="699B32A5" w14:textId="77777777" w:rsidR="000A35AF" w:rsidRDefault="000A35AF" w:rsidP="007C6201">
      <w:pPr>
        <w:jc w:val="both"/>
        <w:rPr>
          <w:rFonts w:ascii="Arial" w:hAnsi="Arial" w:cs="Arial"/>
          <w:b/>
          <w:sz w:val="22"/>
          <w:szCs w:val="22"/>
          <w:lang w:val="en-GB"/>
        </w:rPr>
      </w:pPr>
    </w:p>
    <w:p w14:paraId="4D53D792" w14:textId="77777777" w:rsidR="00197F24" w:rsidRDefault="00197F24" w:rsidP="009D0811">
      <w:pPr>
        <w:jc w:val="center"/>
        <w:rPr>
          <w:rFonts w:ascii="Avenir Next Demi Bold" w:hAnsi="Avenir Next Demi Bold" w:cs="Arial"/>
          <w:b/>
          <w:bCs/>
          <w:sz w:val="22"/>
          <w:szCs w:val="22"/>
          <w:u w:val="single"/>
          <w:lang w:val="en-GB"/>
        </w:rPr>
      </w:pPr>
    </w:p>
    <w:p w14:paraId="3C0D3574" w14:textId="59E1FA80"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lastRenderedPageBreak/>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w:t>
      </w:r>
      <w:proofErr w:type="spellStart"/>
      <w:r w:rsidRPr="006925C1">
        <w:rPr>
          <w:rFonts w:ascii="Avenir Next" w:hAnsi="Avenir Next" w:cs="Arial"/>
          <w:bCs/>
          <w:sz w:val="22"/>
          <w:szCs w:val="22"/>
          <w:lang w:val="en-GB"/>
        </w:rPr>
        <w:t>student</w:t>
      </w:r>
      <w:r w:rsidR="00AA2435" w:rsidRPr="006925C1">
        <w:rPr>
          <w:rFonts w:ascii="Avenir Next" w:hAnsi="Avenir Next" w:cs="Arial"/>
          <w:bCs/>
          <w:sz w:val="22"/>
          <w:szCs w:val="22"/>
          <w:lang w:val="en-GB"/>
        </w:rPr>
        <w:t>ID</w:t>
      </w:r>
      <w:proofErr w:type="spellEnd"/>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20F5E585"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F422E3">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F422E3">
        <w:rPr>
          <w:rFonts w:ascii="Avenir Next" w:hAnsi="Avenir Next" w:cs="Arial"/>
          <w:bCs/>
          <w:sz w:val="22"/>
          <w:szCs w:val="22"/>
          <w:lang w:val="en-GB"/>
        </w:rPr>
        <w:t>4</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536F7503"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If you elect to submit by 1 March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(for example, in order to achieve a higher mark).</w:t>
      </w:r>
    </w:p>
    <w:p w14:paraId="60DB67F8" w14:textId="142F8A1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E76DCE">
        <w:rPr>
          <w:rFonts w:ascii="Avenir Next Demi Bold" w:hAnsi="Avenir Next Demi Bold" w:cs="Arial"/>
          <w:b/>
          <w:bCs/>
          <w:sz w:val="22"/>
          <w:szCs w:val="22"/>
          <w:lang w:val="en-GB"/>
        </w:rPr>
        <w:t>9</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20B6087" w14:textId="77777777" w:rsidR="00197F24" w:rsidRDefault="00197F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2966AAD4" w14:textId="2481C911"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lastRenderedPageBreak/>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32EB53F"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9A652D">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1E2F8AB9" w:rsidR="00867701" w:rsidRPr="00814C86" w:rsidRDefault="00AE5B6F" w:rsidP="00B04033">
      <w:pPr>
        <w:pStyle w:val="ListParagraph"/>
        <w:numPr>
          <w:ilvl w:val="0"/>
          <w:numId w:val="1"/>
        </w:numPr>
        <w:ind w:left="426"/>
        <w:jc w:val="both"/>
        <w:rPr>
          <w:rFonts w:ascii="Avenir Next" w:hAnsi="Avenir Next" w:cs="Arial"/>
          <w:sz w:val="22"/>
          <w:szCs w:val="22"/>
          <w:highlight w:val="yellow"/>
          <w:lang w:val="en-GB"/>
        </w:rPr>
      </w:pPr>
      <w:r w:rsidRPr="00814C86">
        <w:rPr>
          <w:rFonts w:ascii="Avenir Next" w:hAnsi="Avenir Next" w:cs="Arial"/>
          <w:sz w:val="22"/>
          <w:szCs w:val="22"/>
          <w:highlight w:val="yellow"/>
          <w:lang w:val="en-GB"/>
        </w:rPr>
        <w:t>w</w:t>
      </w:r>
      <w:r w:rsidR="00C91062" w:rsidRPr="00814C86">
        <w:rPr>
          <w:rFonts w:ascii="Avenir Next" w:hAnsi="Avenir Next" w:cs="Arial"/>
          <w:sz w:val="22"/>
          <w:szCs w:val="22"/>
          <w:highlight w:val="yellow"/>
          <w:lang w:val="en-GB"/>
        </w:rPr>
        <w:t xml:space="preserve">ithin </w:t>
      </w:r>
      <w:r w:rsidR="00733A34" w:rsidRPr="00814C86">
        <w:rPr>
          <w:rFonts w:ascii="Avenir Next" w:hAnsi="Avenir Next" w:cs="Arial"/>
          <w:sz w:val="22"/>
          <w:szCs w:val="22"/>
          <w:highlight w:val="yellow"/>
          <w:lang w:val="en-GB"/>
        </w:rPr>
        <w:t>eight</w:t>
      </w:r>
      <w:r w:rsidR="00C91062" w:rsidRPr="00814C86">
        <w:rPr>
          <w:rFonts w:ascii="Avenir Next" w:hAnsi="Avenir Next" w:cs="Arial"/>
          <w:sz w:val="22"/>
          <w:szCs w:val="22"/>
          <w:highlight w:val="yellow"/>
          <w:lang w:val="en-GB"/>
        </w:rPr>
        <w:t xml:space="preserve"> weeks of the commencement of the administration</w:t>
      </w:r>
      <w:r w:rsidR="00763348" w:rsidRPr="00814C86">
        <w:rPr>
          <w:rFonts w:ascii="Avenir Next" w:hAnsi="Avenir Next" w:cs="Arial"/>
          <w:sz w:val="22"/>
          <w:szCs w:val="22"/>
          <w:highlight w:val="yellow"/>
          <w:lang w:val="en-GB"/>
        </w:rPr>
        <w:t>.</w:t>
      </w:r>
    </w:p>
    <w:p w14:paraId="0D3DAC4F" w14:textId="77777777" w:rsidR="00763348" w:rsidRPr="00197F24" w:rsidRDefault="00763348" w:rsidP="00763348">
      <w:pPr>
        <w:ind w:left="66"/>
        <w:jc w:val="both"/>
        <w:rPr>
          <w:rFonts w:ascii="Avenir Next" w:hAnsi="Avenir Next" w:cs="Arial"/>
          <w:sz w:val="22"/>
          <w:szCs w:val="22"/>
          <w:lang w:val="en-GB"/>
        </w:rPr>
      </w:pPr>
    </w:p>
    <w:p w14:paraId="110E1B53" w14:textId="3570D79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w</w:t>
      </w:r>
      <w:r w:rsidR="00C91062" w:rsidRPr="00197F24">
        <w:rPr>
          <w:rFonts w:ascii="Avenir Next" w:hAnsi="Avenir Next" w:cs="Arial"/>
          <w:sz w:val="22"/>
          <w:szCs w:val="22"/>
          <w:lang w:val="en-GB"/>
        </w:rPr>
        <w:t xml:space="preserve">ithin </w:t>
      </w:r>
      <w:r w:rsidR="00733A34" w:rsidRPr="00197F24">
        <w:rPr>
          <w:rFonts w:ascii="Avenir Next" w:hAnsi="Avenir Next" w:cs="Arial"/>
          <w:sz w:val="22"/>
          <w:szCs w:val="22"/>
          <w:lang w:val="en-GB"/>
        </w:rPr>
        <w:t>four</w:t>
      </w:r>
      <w:r w:rsidR="00C91062" w:rsidRPr="00197F24">
        <w:rPr>
          <w:rFonts w:ascii="Avenir Next" w:hAnsi="Avenir Next" w:cs="Arial"/>
          <w:sz w:val="22"/>
          <w:szCs w:val="22"/>
          <w:lang w:val="en-GB"/>
        </w:rPr>
        <w:t xml:space="preserve"> weeks of the commencement of the administration</w:t>
      </w:r>
      <w:r w:rsidR="00763348" w:rsidRPr="00197F24">
        <w:rPr>
          <w:rFonts w:ascii="Avenir Next" w:hAnsi="Avenir Next" w:cs="Arial"/>
          <w:sz w:val="22"/>
          <w:szCs w:val="22"/>
          <w:lang w:val="en-GB"/>
        </w:rPr>
        <w:t>.</w:t>
      </w:r>
    </w:p>
    <w:p w14:paraId="59EFF1DD" w14:textId="77777777" w:rsidR="00763348" w:rsidRPr="00197F24" w:rsidRDefault="00763348" w:rsidP="00763348">
      <w:pPr>
        <w:ind w:left="66"/>
        <w:jc w:val="both"/>
        <w:rPr>
          <w:rFonts w:ascii="Avenir Next" w:hAnsi="Avenir Next" w:cs="Arial"/>
          <w:sz w:val="22"/>
          <w:szCs w:val="22"/>
          <w:lang w:val="en-GB"/>
        </w:rPr>
      </w:pPr>
    </w:p>
    <w:p w14:paraId="653AFA6B" w14:textId="0170852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o</w:t>
      </w:r>
      <w:r w:rsidR="00C91062" w:rsidRPr="00197F24">
        <w:rPr>
          <w:rFonts w:ascii="Avenir Next" w:hAnsi="Avenir Next" w:cs="Arial"/>
          <w:sz w:val="22"/>
          <w:szCs w:val="22"/>
          <w:lang w:val="en-GB"/>
        </w:rPr>
        <w:t>n the day the company enters administration</w:t>
      </w:r>
      <w:r w:rsidR="00763348" w:rsidRPr="00197F24">
        <w:rPr>
          <w:rFonts w:ascii="Avenir Next" w:hAnsi="Avenir Next" w:cs="Arial"/>
          <w:sz w:val="22"/>
          <w:szCs w:val="22"/>
          <w:lang w:val="en-GB"/>
        </w:rPr>
        <w:t>.</w:t>
      </w:r>
    </w:p>
    <w:p w14:paraId="25EB1E9D" w14:textId="1196741D" w:rsidR="005B79F4" w:rsidRPr="00197F24" w:rsidRDefault="005B79F4" w:rsidP="00C55824">
      <w:pPr>
        <w:jc w:val="both"/>
        <w:rPr>
          <w:rFonts w:ascii="Avenir Next" w:hAnsi="Avenir Next" w:cs="Arial"/>
          <w:sz w:val="22"/>
          <w:szCs w:val="22"/>
        </w:rPr>
      </w:pPr>
    </w:p>
    <w:p w14:paraId="1EDB374E"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1.2</w:t>
      </w:r>
    </w:p>
    <w:p w14:paraId="2FDFDBCB" w14:textId="77777777" w:rsidR="00E9597C" w:rsidRPr="00197F24" w:rsidRDefault="00E9597C" w:rsidP="00C55824">
      <w:pPr>
        <w:jc w:val="both"/>
        <w:rPr>
          <w:rFonts w:ascii="Avenir Next" w:hAnsi="Avenir Next" w:cs="Arial"/>
          <w:sz w:val="22"/>
          <w:szCs w:val="22"/>
        </w:rPr>
      </w:pPr>
    </w:p>
    <w:p w14:paraId="76D85931" w14:textId="4E464BC2" w:rsidR="00867701" w:rsidRPr="00197F24" w:rsidRDefault="00867701" w:rsidP="00C55824">
      <w:pPr>
        <w:jc w:val="both"/>
        <w:rPr>
          <w:rFonts w:ascii="Avenir Next" w:hAnsi="Avenir Next" w:cs="Arial"/>
          <w:sz w:val="22"/>
          <w:szCs w:val="22"/>
          <w:lang w:val="en-GB"/>
        </w:rPr>
      </w:pPr>
      <w:r w:rsidRPr="00197F24">
        <w:rPr>
          <w:rFonts w:ascii="Avenir Next" w:hAnsi="Avenir Next" w:cs="Arial"/>
          <w:sz w:val="22"/>
          <w:szCs w:val="22"/>
          <w:lang w:val="en-GB"/>
        </w:rPr>
        <w:t>Wh</w:t>
      </w:r>
      <w:r w:rsidR="00E443D7" w:rsidRPr="00197F24">
        <w:rPr>
          <w:rFonts w:ascii="Avenir Next" w:hAnsi="Avenir Next" w:cs="Arial"/>
          <w:sz w:val="22"/>
          <w:szCs w:val="22"/>
          <w:lang w:val="en-GB"/>
        </w:rPr>
        <w:t xml:space="preserve">at is the </w:t>
      </w:r>
      <w:r w:rsidR="00E443D7" w:rsidRPr="00197F24">
        <w:rPr>
          <w:rFonts w:ascii="Avenir Next Demi Bold" w:hAnsi="Avenir Next Demi Bold" w:cs="Arial"/>
          <w:b/>
          <w:bCs/>
          <w:sz w:val="22"/>
          <w:szCs w:val="22"/>
          <w:u w:val="single"/>
          <w:lang w:val="en-GB"/>
        </w:rPr>
        <w:t>maximum length</w:t>
      </w:r>
      <w:r w:rsidR="00E443D7" w:rsidRPr="00197F24">
        <w:rPr>
          <w:rFonts w:ascii="Avenir Next" w:hAnsi="Avenir Next" w:cs="Arial"/>
          <w:sz w:val="22"/>
          <w:szCs w:val="22"/>
          <w:lang w:val="en-GB"/>
        </w:rPr>
        <w:t xml:space="preserve"> of a Moratorium under Part 1A of the Insolvency Act 1986 to which creditors can consent without any application to the court</w:t>
      </w:r>
      <w:r w:rsidRPr="00197F24">
        <w:rPr>
          <w:rFonts w:ascii="Avenir Next" w:hAnsi="Avenir Next" w:cs="Arial"/>
          <w:sz w:val="22"/>
          <w:szCs w:val="22"/>
          <w:lang w:val="en-GB"/>
        </w:rPr>
        <w:t>?</w:t>
      </w:r>
    </w:p>
    <w:p w14:paraId="33CFB486" w14:textId="77777777" w:rsidR="00876F56" w:rsidRPr="00197F24" w:rsidRDefault="00876F56" w:rsidP="00C55824">
      <w:pPr>
        <w:jc w:val="both"/>
        <w:rPr>
          <w:rFonts w:ascii="Avenir Next" w:hAnsi="Avenir Next" w:cs="Arial"/>
          <w:sz w:val="22"/>
          <w:szCs w:val="22"/>
          <w:lang w:val="en-GB"/>
        </w:rPr>
      </w:pPr>
    </w:p>
    <w:p w14:paraId="64E2A043" w14:textId="369C0A21"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40 business days</w:t>
      </w:r>
      <w:r w:rsidR="00763348" w:rsidRPr="00197F24">
        <w:rPr>
          <w:rFonts w:ascii="Avenir Next" w:hAnsi="Avenir Next" w:cs="Arial"/>
          <w:sz w:val="22"/>
          <w:szCs w:val="22"/>
          <w:lang w:val="en-GB"/>
        </w:rPr>
        <w:t>.</w:t>
      </w:r>
    </w:p>
    <w:p w14:paraId="1B3D5D92" w14:textId="77777777" w:rsidR="00763348" w:rsidRPr="00197F24" w:rsidRDefault="00763348" w:rsidP="00763348">
      <w:pPr>
        <w:ind w:left="66"/>
        <w:jc w:val="both"/>
        <w:rPr>
          <w:rFonts w:ascii="Avenir Next" w:hAnsi="Avenir Next" w:cs="Arial"/>
          <w:sz w:val="22"/>
          <w:szCs w:val="22"/>
          <w:lang w:val="en-GB"/>
        </w:rPr>
      </w:pPr>
    </w:p>
    <w:p w14:paraId="652B2718" w14:textId="2EA18A0E"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20 business days</w:t>
      </w:r>
      <w:r w:rsidR="00763348" w:rsidRPr="00197F24">
        <w:rPr>
          <w:rFonts w:ascii="Avenir Next" w:hAnsi="Avenir Next" w:cs="Arial"/>
          <w:sz w:val="22"/>
          <w:szCs w:val="22"/>
          <w:lang w:val="en-GB"/>
        </w:rPr>
        <w:t>.</w:t>
      </w:r>
    </w:p>
    <w:p w14:paraId="063A04BF" w14:textId="77777777" w:rsidR="00763348" w:rsidRPr="00197F24" w:rsidRDefault="00763348" w:rsidP="00763348">
      <w:pPr>
        <w:ind w:left="66"/>
        <w:jc w:val="both"/>
        <w:rPr>
          <w:rFonts w:ascii="Avenir Next" w:hAnsi="Avenir Next" w:cs="Arial"/>
          <w:sz w:val="22"/>
          <w:szCs w:val="22"/>
          <w:lang w:val="en-GB"/>
        </w:rPr>
      </w:pPr>
    </w:p>
    <w:p w14:paraId="4387AE1E" w14:textId="4D4B9B92"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40 business days</w:t>
      </w:r>
      <w:r w:rsidR="00763348" w:rsidRPr="00197F24">
        <w:rPr>
          <w:rFonts w:ascii="Avenir Next" w:hAnsi="Avenir Next" w:cs="Arial"/>
          <w:sz w:val="22"/>
          <w:szCs w:val="22"/>
          <w:lang w:val="en-GB"/>
        </w:rPr>
        <w:t>.</w:t>
      </w:r>
    </w:p>
    <w:p w14:paraId="689C2081" w14:textId="77777777" w:rsidR="00763348" w:rsidRPr="00197F24" w:rsidRDefault="00763348" w:rsidP="00763348">
      <w:pPr>
        <w:ind w:left="66"/>
        <w:jc w:val="both"/>
        <w:rPr>
          <w:rFonts w:ascii="Avenir Next" w:hAnsi="Avenir Next" w:cs="Arial"/>
          <w:sz w:val="22"/>
          <w:szCs w:val="22"/>
          <w:lang w:val="en-GB"/>
        </w:rPr>
      </w:pPr>
    </w:p>
    <w:p w14:paraId="56D18BFD" w14:textId="77777777" w:rsidR="00237A00" w:rsidRPr="00814C86" w:rsidRDefault="00E443D7" w:rsidP="00C55824">
      <w:pPr>
        <w:pStyle w:val="ListParagraph"/>
        <w:numPr>
          <w:ilvl w:val="0"/>
          <w:numId w:val="2"/>
        </w:numPr>
        <w:ind w:left="426"/>
        <w:jc w:val="both"/>
        <w:rPr>
          <w:rFonts w:ascii="Avenir Next" w:hAnsi="Avenir Next" w:cs="Arial"/>
          <w:sz w:val="22"/>
          <w:szCs w:val="22"/>
          <w:highlight w:val="yellow"/>
          <w:lang w:val="en-GB"/>
        </w:rPr>
      </w:pPr>
      <w:r w:rsidRPr="00814C86">
        <w:rPr>
          <w:rFonts w:ascii="Avenir Next" w:hAnsi="Avenir Next" w:cs="Arial"/>
          <w:sz w:val="22"/>
          <w:szCs w:val="22"/>
          <w:highlight w:val="yellow"/>
          <w:lang w:val="en-GB"/>
        </w:rPr>
        <w:t>One year</w:t>
      </w:r>
      <w:r w:rsidR="00763348" w:rsidRPr="00814C86">
        <w:rPr>
          <w:rFonts w:ascii="Avenir Next" w:hAnsi="Avenir Next" w:cs="Arial"/>
          <w:sz w:val="22"/>
          <w:szCs w:val="22"/>
          <w:highlight w:val="yellow"/>
          <w:lang w:val="en-GB"/>
        </w:rPr>
        <w:t>.</w:t>
      </w:r>
    </w:p>
    <w:p w14:paraId="3FF43E07" w14:textId="77777777" w:rsidR="00237A00" w:rsidRPr="00197F24" w:rsidRDefault="00237A00" w:rsidP="00237A00">
      <w:pPr>
        <w:pStyle w:val="ListParagraph"/>
        <w:rPr>
          <w:rFonts w:ascii="Avenir Next Demi Bold" w:hAnsi="Avenir Next Demi Bold" w:cs="Arial"/>
          <w:b/>
          <w:bCs/>
          <w:sz w:val="22"/>
          <w:szCs w:val="22"/>
        </w:rPr>
      </w:pPr>
    </w:p>
    <w:p w14:paraId="788B3207" w14:textId="37F8974F" w:rsidR="00E9597C" w:rsidRPr="00197F24" w:rsidRDefault="00E9597C" w:rsidP="00237A00">
      <w:pPr>
        <w:jc w:val="both"/>
        <w:rPr>
          <w:rFonts w:ascii="Avenir Next" w:hAnsi="Avenir Next" w:cs="Arial"/>
          <w:sz w:val="22"/>
          <w:szCs w:val="22"/>
          <w:lang w:val="en-GB"/>
        </w:rPr>
      </w:pPr>
      <w:r w:rsidRPr="00197F24">
        <w:rPr>
          <w:rFonts w:ascii="Avenir Next Demi Bold" w:hAnsi="Avenir Next Demi Bold" w:cs="Arial"/>
          <w:b/>
          <w:bCs/>
          <w:sz w:val="22"/>
          <w:szCs w:val="22"/>
        </w:rPr>
        <w:t>Question 1.3</w:t>
      </w:r>
    </w:p>
    <w:p w14:paraId="3CB02A2A" w14:textId="77777777" w:rsidR="00E9597C" w:rsidRPr="00197F24" w:rsidRDefault="00E9597C" w:rsidP="00C55824">
      <w:pPr>
        <w:jc w:val="both"/>
        <w:rPr>
          <w:rFonts w:ascii="Avenir Next" w:hAnsi="Avenir Next" w:cs="Arial"/>
          <w:sz w:val="22"/>
          <w:szCs w:val="22"/>
        </w:rPr>
      </w:pPr>
    </w:p>
    <w:p w14:paraId="659506D1" w14:textId="5D99E47C" w:rsidR="00867701" w:rsidRPr="00197F24" w:rsidRDefault="008D1616"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requirement for a company </w:t>
      </w:r>
      <w:r w:rsidR="00AE5B6F" w:rsidRPr="00197F24">
        <w:rPr>
          <w:rFonts w:ascii="Avenir Next" w:hAnsi="Avenir Next" w:cs="Arial"/>
          <w:sz w:val="22"/>
          <w:szCs w:val="22"/>
          <w:lang w:val="en-GB"/>
        </w:rPr>
        <w:t>that</w:t>
      </w:r>
      <w:r w:rsidRPr="00197F24">
        <w:rPr>
          <w:rFonts w:ascii="Avenir Next" w:hAnsi="Avenir Next" w:cs="Arial"/>
          <w:sz w:val="22"/>
          <w:szCs w:val="22"/>
          <w:lang w:val="en-GB"/>
        </w:rPr>
        <w:t xml:space="preserve"> wishes to enter into a Restructuring Plan under Part 26A of the Companies Act 2006?</w:t>
      </w:r>
    </w:p>
    <w:p w14:paraId="5E91B5A8" w14:textId="77777777" w:rsidR="00C55824" w:rsidRPr="00197F24" w:rsidRDefault="00C55824" w:rsidP="00C55824">
      <w:pPr>
        <w:jc w:val="both"/>
        <w:rPr>
          <w:rFonts w:ascii="Avenir Next" w:hAnsi="Avenir Next" w:cs="Arial"/>
          <w:sz w:val="22"/>
          <w:szCs w:val="22"/>
          <w:lang w:val="en-GB"/>
        </w:rPr>
      </w:pPr>
    </w:p>
    <w:p w14:paraId="631A3E32" w14:textId="5AAAC6E1"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197F24">
        <w:rPr>
          <w:rFonts w:ascii="Avenir Next" w:hAnsi="Avenir Next" w:cs="Arial"/>
          <w:sz w:val="22"/>
          <w:szCs w:val="22"/>
          <w:lang w:val="en-GB"/>
        </w:rPr>
        <w:t>.</w:t>
      </w:r>
    </w:p>
    <w:p w14:paraId="74E7D093" w14:textId="77777777" w:rsidR="00763348" w:rsidRPr="00197F24" w:rsidRDefault="00763348" w:rsidP="00763348">
      <w:pPr>
        <w:ind w:left="66"/>
        <w:jc w:val="both"/>
        <w:rPr>
          <w:rFonts w:ascii="Avenir Next" w:hAnsi="Avenir Next" w:cs="Arial"/>
          <w:sz w:val="22"/>
          <w:szCs w:val="22"/>
          <w:lang w:val="en-GB"/>
        </w:rPr>
      </w:pPr>
    </w:p>
    <w:p w14:paraId="00D0F383" w14:textId="66FEB296"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A</w:t>
      </w:r>
      <w:r w:rsidR="008D1616" w:rsidRPr="00197F24">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197F24">
        <w:rPr>
          <w:rFonts w:ascii="Avenir Next" w:hAnsi="Avenir Next" w:cs="Arial"/>
          <w:sz w:val="22"/>
          <w:szCs w:val="22"/>
          <w:lang w:val="en-GB"/>
        </w:rPr>
        <w:t>.</w:t>
      </w:r>
    </w:p>
    <w:p w14:paraId="2B1510BD" w14:textId="62DD660B" w:rsidR="00763348" w:rsidRPr="00197F24" w:rsidRDefault="00763348" w:rsidP="00763348">
      <w:pPr>
        <w:ind w:left="66"/>
        <w:jc w:val="both"/>
        <w:rPr>
          <w:rFonts w:ascii="Avenir Next" w:hAnsi="Avenir Next" w:cs="Arial"/>
          <w:sz w:val="22"/>
          <w:szCs w:val="22"/>
          <w:lang w:val="en-GB"/>
        </w:rPr>
      </w:pPr>
    </w:p>
    <w:p w14:paraId="6B1A98EB" w14:textId="6C2F4483"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197F24">
        <w:rPr>
          <w:rFonts w:ascii="Avenir Next" w:hAnsi="Avenir Next" w:cs="Arial"/>
          <w:sz w:val="22"/>
          <w:szCs w:val="22"/>
          <w:lang w:val="en-GB"/>
        </w:rPr>
        <w:t>.</w:t>
      </w:r>
    </w:p>
    <w:p w14:paraId="097DC543" w14:textId="77777777" w:rsidR="00763348" w:rsidRPr="00197F24" w:rsidRDefault="00763348" w:rsidP="00763348">
      <w:pPr>
        <w:ind w:left="66"/>
        <w:jc w:val="both"/>
        <w:rPr>
          <w:rFonts w:ascii="Avenir Next" w:hAnsi="Avenir Next" w:cs="Arial"/>
          <w:sz w:val="22"/>
          <w:szCs w:val="22"/>
          <w:lang w:val="en-GB"/>
        </w:rPr>
      </w:pPr>
    </w:p>
    <w:p w14:paraId="6C67DEAB" w14:textId="5E53747A" w:rsidR="00867701" w:rsidRPr="00814C86" w:rsidRDefault="00AE5B6F" w:rsidP="00B04033">
      <w:pPr>
        <w:pStyle w:val="ListParagraph"/>
        <w:numPr>
          <w:ilvl w:val="0"/>
          <w:numId w:val="3"/>
        </w:numPr>
        <w:ind w:left="426"/>
        <w:jc w:val="both"/>
        <w:rPr>
          <w:rFonts w:ascii="Avenir Next" w:hAnsi="Avenir Next" w:cs="Arial"/>
          <w:sz w:val="22"/>
          <w:szCs w:val="22"/>
          <w:highlight w:val="yellow"/>
          <w:lang w:val="en-GB"/>
        </w:rPr>
      </w:pPr>
      <w:r w:rsidRPr="00814C86">
        <w:rPr>
          <w:rFonts w:ascii="Avenir Next" w:hAnsi="Avenir Next" w:cs="Arial"/>
          <w:sz w:val="22"/>
          <w:szCs w:val="22"/>
          <w:highlight w:val="yellow"/>
          <w:lang w:val="en-GB"/>
        </w:rPr>
        <w:t>T</w:t>
      </w:r>
      <w:r w:rsidR="008D1616" w:rsidRPr="00814C86">
        <w:rPr>
          <w:rFonts w:ascii="Avenir Next" w:hAnsi="Avenir Next" w:cs="Arial"/>
          <w:sz w:val="22"/>
          <w:szCs w:val="22"/>
          <w:highlight w:val="yellow"/>
          <w:lang w:val="en-GB"/>
        </w:rPr>
        <w:t>he company is, or is likely to become, unable to pay their debts, as defined under s</w:t>
      </w:r>
      <w:r w:rsidR="00E833F4" w:rsidRPr="00814C86">
        <w:rPr>
          <w:rFonts w:ascii="Avenir Next" w:hAnsi="Avenir Next" w:cs="Arial"/>
          <w:sz w:val="22"/>
          <w:szCs w:val="22"/>
          <w:highlight w:val="yellow"/>
          <w:lang w:val="en-GB"/>
        </w:rPr>
        <w:t>ection</w:t>
      </w:r>
      <w:r w:rsidR="008D1616" w:rsidRPr="00814C86">
        <w:rPr>
          <w:rFonts w:ascii="Avenir Next" w:hAnsi="Avenir Next" w:cs="Arial"/>
          <w:sz w:val="22"/>
          <w:szCs w:val="22"/>
          <w:highlight w:val="yellow"/>
          <w:lang w:val="en-GB"/>
        </w:rPr>
        <w:t xml:space="preserve"> 123 of the Insolvency Act 1986</w:t>
      </w:r>
      <w:r w:rsidR="00763348" w:rsidRPr="00814C86">
        <w:rPr>
          <w:rFonts w:ascii="Avenir Next" w:hAnsi="Avenir Next" w:cs="Arial"/>
          <w:sz w:val="22"/>
          <w:szCs w:val="22"/>
          <w:highlight w:val="yellow"/>
          <w:lang w:val="en-GB"/>
        </w:rPr>
        <w:t>.</w:t>
      </w:r>
    </w:p>
    <w:p w14:paraId="5A4D1428" w14:textId="77777777" w:rsidR="008D1616" w:rsidRPr="00197F24" w:rsidRDefault="008D1616" w:rsidP="00C55824">
      <w:pPr>
        <w:jc w:val="both"/>
        <w:rPr>
          <w:rFonts w:ascii="Avenir Next" w:hAnsi="Avenir Next" w:cs="Arial"/>
          <w:b/>
          <w:bCs/>
          <w:sz w:val="22"/>
          <w:szCs w:val="22"/>
        </w:rPr>
      </w:pPr>
    </w:p>
    <w:p w14:paraId="5099C7EB" w14:textId="0A076F7F"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1.4 </w:t>
      </w:r>
    </w:p>
    <w:p w14:paraId="67CD7462" w14:textId="49E4B21E" w:rsidR="00E9597C" w:rsidRPr="00197F24" w:rsidRDefault="00E9597C" w:rsidP="00C55824">
      <w:pPr>
        <w:jc w:val="both"/>
        <w:rPr>
          <w:rFonts w:ascii="Avenir Next" w:hAnsi="Avenir Next" w:cs="Arial"/>
          <w:sz w:val="22"/>
          <w:szCs w:val="22"/>
        </w:rPr>
      </w:pPr>
    </w:p>
    <w:p w14:paraId="37BE982E" w14:textId="2E66BBCB" w:rsidR="00867701" w:rsidRPr="00197F24" w:rsidRDefault="00C91062" w:rsidP="00C55824">
      <w:pPr>
        <w:jc w:val="both"/>
        <w:rPr>
          <w:rFonts w:ascii="Avenir Next" w:hAnsi="Avenir Next" w:cs="Arial"/>
          <w:sz w:val="22"/>
          <w:szCs w:val="22"/>
          <w:lang w:val="en-GB"/>
        </w:rPr>
      </w:pPr>
      <w:r w:rsidRPr="00197F24">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197F24">
        <w:rPr>
          <w:rFonts w:ascii="Avenir Next" w:hAnsi="Avenir Next" w:cs="Arial"/>
          <w:sz w:val="22"/>
          <w:szCs w:val="22"/>
          <w:lang w:val="en-GB"/>
        </w:rPr>
        <w:t>m</w:t>
      </w:r>
      <w:r w:rsidR="00867701" w:rsidRPr="00197F24">
        <w:rPr>
          <w:rFonts w:ascii="Avenir Next" w:hAnsi="Avenir Next" w:cs="Arial"/>
          <w:sz w:val="22"/>
          <w:szCs w:val="22"/>
          <w:lang w:val="en-GB"/>
        </w:rPr>
        <w:t>?</w:t>
      </w:r>
    </w:p>
    <w:p w14:paraId="7F008FCB" w14:textId="77777777" w:rsidR="00C55824" w:rsidRPr="00197F24" w:rsidRDefault="00C55824" w:rsidP="00C55824">
      <w:pPr>
        <w:jc w:val="both"/>
        <w:rPr>
          <w:rFonts w:ascii="Avenir Next" w:hAnsi="Avenir Next" w:cs="Arial"/>
          <w:sz w:val="22"/>
          <w:szCs w:val="22"/>
          <w:lang w:val="en-GB"/>
        </w:rPr>
      </w:pPr>
    </w:p>
    <w:p w14:paraId="25E0FFB1" w14:textId="310AD917"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administrator</w:t>
      </w:r>
      <w:r w:rsidR="00763348" w:rsidRPr="00197F24">
        <w:rPr>
          <w:rFonts w:ascii="Avenir Next" w:hAnsi="Avenir Next" w:cs="Arial"/>
          <w:sz w:val="22"/>
          <w:szCs w:val="22"/>
          <w:lang w:val="en-GB"/>
        </w:rPr>
        <w:t>.</w:t>
      </w:r>
    </w:p>
    <w:p w14:paraId="012228F5" w14:textId="77777777" w:rsidR="00763348" w:rsidRPr="00197F24" w:rsidRDefault="00763348" w:rsidP="00763348">
      <w:pPr>
        <w:ind w:left="66"/>
        <w:jc w:val="both"/>
        <w:rPr>
          <w:rFonts w:ascii="Avenir Next" w:hAnsi="Avenir Next" w:cs="Arial"/>
          <w:sz w:val="22"/>
          <w:szCs w:val="22"/>
          <w:lang w:val="en-GB"/>
        </w:rPr>
      </w:pPr>
    </w:p>
    <w:p w14:paraId="43BE011E" w14:textId="000F4051"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Any secured creditor with the benefit of a qualifying floating charge.</w:t>
      </w:r>
    </w:p>
    <w:p w14:paraId="2F2602FE" w14:textId="77777777" w:rsidR="00763348" w:rsidRPr="00197F24" w:rsidRDefault="00763348" w:rsidP="00763348">
      <w:pPr>
        <w:ind w:left="66"/>
        <w:jc w:val="both"/>
        <w:rPr>
          <w:rFonts w:ascii="Avenir Next" w:hAnsi="Avenir Next" w:cs="Arial"/>
          <w:sz w:val="22"/>
          <w:szCs w:val="22"/>
          <w:lang w:val="en-GB"/>
        </w:rPr>
      </w:pPr>
    </w:p>
    <w:p w14:paraId="6B3DB13D" w14:textId="065F40C6" w:rsidR="00867701" w:rsidRPr="00814C86" w:rsidRDefault="00C91062" w:rsidP="00B04033">
      <w:pPr>
        <w:pStyle w:val="ListParagraph"/>
        <w:numPr>
          <w:ilvl w:val="0"/>
          <w:numId w:val="4"/>
        </w:numPr>
        <w:ind w:left="426"/>
        <w:jc w:val="both"/>
        <w:rPr>
          <w:rFonts w:ascii="Avenir Next" w:hAnsi="Avenir Next" w:cs="Arial"/>
          <w:sz w:val="22"/>
          <w:szCs w:val="22"/>
          <w:highlight w:val="yellow"/>
          <w:lang w:val="en-GB"/>
        </w:rPr>
      </w:pPr>
      <w:r w:rsidRPr="00814C86">
        <w:rPr>
          <w:rFonts w:ascii="Avenir Next" w:hAnsi="Avenir Next" w:cs="Arial"/>
          <w:sz w:val="22"/>
          <w:szCs w:val="22"/>
          <w:highlight w:val="yellow"/>
          <w:lang w:val="en-GB"/>
        </w:rPr>
        <w:t>The purchaser</w:t>
      </w:r>
      <w:r w:rsidR="00763348" w:rsidRPr="00814C86">
        <w:rPr>
          <w:rFonts w:ascii="Avenir Next" w:hAnsi="Avenir Next" w:cs="Arial"/>
          <w:sz w:val="22"/>
          <w:szCs w:val="22"/>
          <w:highlight w:val="yellow"/>
          <w:lang w:val="en-GB"/>
        </w:rPr>
        <w:t>.</w:t>
      </w:r>
    </w:p>
    <w:p w14:paraId="06844182" w14:textId="77777777" w:rsidR="00763348" w:rsidRPr="00197F24" w:rsidRDefault="00763348" w:rsidP="00763348">
      <w:pPr>
        <w:ind w:left="66"/>
        <w:jc w:val="both"/>
        <w:rPr>
          <w:rFonts w:ascii="Avenir Next" w:hAnsi="Avenir Next" w:cs="Arial"/>
          <w:sz w:val="22"/>
          <w:szCs w:val="22"/>
          <w:lang w:val="en-GB"/>
        </w:rPr>
      </w:pPr>
    </w:p>
    <w:p w14:paraId="38C56D18" w14:textId="54346684"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company’s auditor</w:t>
      </w:r>
      <w:r w:rsidR="00763348" w:rsidRPr="00197F24">
        <w:rPr>
          <w:rFonts w:ascii="Avenir Next" w:hAnsi="Avenir Next" w:cs="Arial"/>
          <w:sz w:val="22"/>
          <w:szCs w:val="22"/>
          <w:lang w:val="en-GB"/>
        </w:rPr>
        <w:t>.</w:t>
      </w:r>
    </w:p>
    <w:p w14:paraId="30A5FEA1" w14:textId="77777777" w:rsidR="0020090A" w:rsidRPr="00197F24" w:rsidRDefault="0020090A" w:rsidP="00C55824">
      <w:pPr>
        <w:jc w:val="both"/>
        <w:rPr>
          <w:rFonts w:ascii="Avenir Next" w:hAnsi="Avenir Next" w:cs="Arial"/>
          <w:sz w:val="22"/>
          <w:szCs w:val="22"/>
        </w:rPr>
      </w:pPr>
    </w:p>
    <w:p w14:paraId="7826345D" w14:textId="77777777"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1.5 </w:t>
      </w:r>
    </w:p>
    <w:p w14:paraId="49262AAD" w14:textId="77777777" w:rsidR="00E9597C" w:rsidRPr="00197F24" w:rsidRDefault="00E9597C" w:rsidP="0020090A">
      <w:pPr>
        <w:keepNext/>
        <w:jc w:val="both"/>
        <w:rPr>
          <w:rFonts w:ascii="Avenir Next" w:hAnsi="Avenir Next" w:cs="Arial"/>
          <w:b/>
          <w:bCs/>
          <w:sz w:val="22"/>
          <w:szCs w:val="22"/>
        </w:rPr>
      </w:pPr>
    </w:p>
    <w:p w14:paraId="67BAD894" w14:textId="1A90F370" w:rsidR="00867701" w:rsidRPr="00197F24" w:rsidRDefault="00BA1CFD" w:rsidP="0020090A">
      <w:pPr>
        <w:keepNext/>
        <w:jc w:val="both"/>
        <w:rPr>
          <w:rFonts w:ascii="Avenir Next" w:hAnsi="Avenir Next" w:cs="Arial"/>
          <w:sz w:val="22"/>
          <w:szCs w:val="22"/>
          <w:lang w:val="en-GB"/>
        </w:rPr>
      </w:pPr>
      <w:r w:rsidRPr="00197F24">
        <w:rPr>
          <w:rFonts w:ascii="Avenir Next" w:hAnsi="Avenir Next" w:cs="Arial"/>
          <w:sz w:val="22"/>
          <w:szCs w:val="22"/>
          <w:lang w:val="en-GB"/>
        </w:rPr>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debtor-in-possession procedure? </w:t>
      </w:r>
    </w:p>
    <w:p w14:paraId="1A7F3D4D" w14:textId="77777777" w:rsidR="00C55824" w:rsidRPr="00197F24" w:rsidRDefault="00C55824" w:rsidP="00C55824">
      <w:pPr>
        <w:jc w:val="both"/>
        <w:rPr>
          <w:rFonts w:ascii="Avenir Next" w:hAnsi="Avenir Next" w:cs="Arial"/>
          <w:sz w:val="22"/>
          <w:szCs w:val="22"/>
          <w:lang w:val="en-GB"/>
        </w:rPr>
      </w:pPr>
    </w:p>
    <w:p w14:paraId="0613A3E0" w14:textId="373598F5" w:rsidR="00867701" w:rsidRPr="00814C86" w:rsidRDefault="00BA1CFD" w:rsidP="00B04033">
      <w:pPr>
        <w:pStyle w:val="ListParagraph"/>
        <w:numPr>
          <w:ilvl w:val="0"/>
          <w:numId w:val="5"/>
        </w:numPr>
        <w:ind w:left="426"/>
        <w:jc w:val="both"/>
        <w:rPr>
          <w:rFonts w:ascii="Avenir Next" w:hAnsi="Avenir Next" w:cs="Arial"/>
          <w:sz w:val="22"/>
          <w:szCs w:val="22"/>
          <w:highlight w:val="yellow"/>
          <w:lang w:val="en-GB"/>
        </w:rPr>
      </w:pPr>
      <w:r w:rsidRPr="00814C86">
        <w:rPr>
          <w:rFonts w:ascii="Avenir Next" w:hAnsi="Avenir Next" w:cs="Arial"/>
          <w:sz w:val="22"/>
          <w:szCs w:val="22"/>
          <w:highlight w:val="yellow"/>
          <w:lang w:val="en-GB"/>
        </w:rPr>
        <w:t>Administration</w:t>
      </w:r>
      <w:r w:rsidR="00763348" w:rsidRPr="00814C86">
        <w:rPr>
          <w:rFonts w:ascii="Avenir Next" w:hAnsi="Avenir Next" w:cs="Arial"/>
          <w:sz w:val="22"/>
          <w:szCs w:val="22"/>
          <w:highlight w:val="yellow"/>
          <w:lang w:val="en-GB"/>
        </w:rPr>
        <w:t>.</w:t>
      </w:r>
    </w:p>
    <w:p w14:paraId="1E39B630" w14:textId="77777777" w:rsidR="00763348" w:rsidRPr="00197F24" w:rsidRDefault="00763348" w:rsidP="00763348">
      <w:pPr>
        <w:ind w:left="66"/>
        <w:jc w:val="both"/>
        <w:rPr>
          <w:rFonts w:ascii="Avenir Next" w:hAnsi="Avenir Next" w:cs="Arial"/>
          <w:sz w:val="22"/>
          <w:szCs w:val="22"/>
          <w:lang w:val="en-GB"/>
        </w:rPr>
      </w:pPr>
    </w:p>
    <w:p w14:paraId="3A827063" w14:textId="0925B7B2"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Restructuring Plan</w:t>
      </w:r>
      <w:r w:rsidR="00763348" w:rsidRPr="00197F24">
        <w:rPr>
          <w:rFonts w:ascii="Avenir Next" w:hAnsi="Avenir Next" w:cs="Arial"/>
          <w:sz w:val="22"/>
          <w:szCs w:val="22"/>
          <w:lang w:val="en-GB"/>
        </w:rPr>
        <w:t>.</w:t>
      </w:r>
    </w:p>
    <w:p w14:paraId="0704E555" w14:textId="77777777" w:rsidR="00763348" w:rsidRPr="00197F24" w:rsidRDefault="00763348" w:rsidP="00763348">
      <w:pPr>
        <w:ind w:left="66"/>
        <w:jc w:val="both"/>
        <w:rPr>
          <w:rFonts w:ascii="Avenir Next" w:hAnsi="Avenir Next" w:cs="Arial"/>
          <w:sz w:val="22"/>
          <w:szCs w:val="22"/>
          <w:lang w:val="en-GB"/>
        </w:rPr>
      </w:pPr>
    </w:p>
    <w:p w14:paraId="391E5FA8" w14:textId="37B27145"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Scheme of Arrangement</w:t>
      </w:r>
      <w:r w:rsidR="00763348" w:rsidRPr="00197F24">
        <w:rPr>
          <w:rFonts w:ascii="Avenir Next" w:hAnsi="Avenir Next" w:cs="Arial"/>
          <w:sz w:val="22"/>
          <w:szCs w:val="22"/>
          <w:lang w:val="en-GB"/>
        </w:rPr>
        <w:t>.</w:t>
      </w:r>
    </w:p>
    <w:p w14:paraId="53B03EE1" w14:textId="77777777" w:rsidR="00763348" w:rsidRPr="00197F24" w:rsidRDefault="00763348" w:rsidP="00763348">
      <w:pPr>
        <w:ind w:left="66"/>
        <w:jc w:val="both"/>
        <w:rPr>
          <w:rFonts w:ascii="Avenir Next" w:hAnsi="Avenir Next" w:cs="Arial"/>
          <w:sz w:val="22"/>
          <w:szCs w:val="22"/>
          <w:lang w:val="en-GB"/>
        </w:rPr>
      </w:pPr>
    </w:p>
    <w:p w14:paraId="5D4873C4" w14:textId="2B691D46"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Company Voluntary Arrangement</w:t>
      </w:r>
      <w:r w:rsidR="00763348" w:rsidRPr="00197F24">
        <w:rPr>
          <w:rFonts w:ascii="Avenir Next" w:hAnsi="Avenir Next" w:cs="Arial"/>
          <w:sz w:val="22"/>
          <w:szCs w:val="22"/>
          <w:lang w:val="en-GB"/>
        </w:rPr>
        <w:t>.</w:t>
      </w:r>
    </w:p>
    <w:p w14:paraId="7C11FE3C" w14:textId="2731060C" w:rsidR="005B79F4" w:rsidRPr="00197F24" w:rsidRDefault="005B79F4" w:rsidP="00C55824">
      <w:pPr>
        <w:autoSpaceDE w:val="0"/>
        <w:autoSpaceDN w:val="0"/>
        <w:adjustRightInd w:val="0"/>
        <w:jc w:val="both"/>
        <w:rPr>
          <w:rFonts w:ascii="Avenir Next" w:hAnsi="Avenir Next" w:cs="Arial"/>
          <w:sz w:val="22"/>
          <w:szCs w:val="22"/>
        </w:rPr>
      </w:pPr>
    </w:p>
    <w:p w14:paraId="1EC1D21B" w14:textId="0CA614D4" w:rsidR="0038410E" w:rsidRPr="00197F24" w:rsidRDefault="0038410E" w:rsidP="00C55824">
      <w:pPr>
        <w:autoSpaceDE w:val="0"/>
        <w:autoSpaceDN w:val="0"/>
        <w:adjustRightInd w:val="0"/>
        <w:jc w:val="both"/>
        <w:rPr>
          <w:rFonts w:ascii="Avenir Next" w:hAnsi="Avenir Next" w:cs="Arial"/>
          <w:sz w:val="22"/>
          <w:szCs w:val="22"/>
        </w:rPr>
      </w:pPr>
    </w:p>
    <w:p w14:paraId="462DBC77" w14:textId="41C248FC" w:rsidR="00E9597C" w:rsidRPr="00197F24" w:rsidRDefault="00E9597C" w:rsidP="00C55824">
      <w:pPr>
        <w:autoSpaceDE w:val="0"/>
        <w:autoSpaceDN w:val="0"/>
        <w:adjustRightInd w:val="0"/>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1.6 </w:t>
      </w:r>
    </w:p>
    <w:p w14:paraId="2411DCA7" w14:textId="77777777" w:rsidR="00E9597C" w:rsidRPr="00197F24" w:rsidRDefault="00E9597C" w:rsidP="00C55824">
      <w:pPr>
        <w:autoSpaceDE w:val="0"/>
        <w:autoSpaceDN w:val="0"/>
        <w:adjustRightInd w:val="0"/>
        <w:jc w:val="both"/>
        <w:rPr>
          <w:rFonts w:ascii="Avenir Next" w:hAnsi="Avenir Next" w:cs="Arial"/>
          <w:sz w:val="22"/>
          <w:szCs w:val="22"/>
        </w:rPr>
      </w:pPr>
    </w:p>
    <w:p w14:paraId="035AD3C3" w14:textId="21D4AC74" w:rsidR="00C55824" w:rsidRPr="00197F24" w:rsidRDefault="00174DB5" w:rsidP="00174DB5">
      <w:pPr>
        <w:jc w:val="both"/>
        <w:rPr>
          <w:rFonts w:ascii="Avenir Next" w:hAnsi="Avenir Next" w:cs="Arial"/>
          <w:sz w:val="22"/>
          <w:szCs w:val="22"/>
          <w:lang w:val="en-GB"/>
        </w:rPr>
      </w:pPr>
      <w:r w:rsidRPr="00197F24">
        <w:rPr>
          <w:rFonts w:ascii="Avenir Next" w:hAnsi="Avenir Next" w:cs="Arial"/>
          <w:sz w:val="22"/>
          <w:szCs w:val="22"/>
          <w:lang w:val="en-GB"/>
        </w:rPr>
        <w:t xml:space="preserve">Section 426 of the Insolvency Act 1986 contains provisions for UK courts to provide assistance to overseas courts from certain listed jurisdictions. Which of the following is </w:t>
      </w:r>
      <w:r w:rsidRPr="00197F24">
        <w:rPr>
          <w:rFonts w:ascii="Avenir Next Demi Bold" w:hAnsi="Avenir Next Demi Bold" w:cs="Arial"/>
          <w:sz w:val="22"/>
          <w:szCs w:val="22"/>
          <w:u w:val="single"/>
          <w:lang w:val="en-GB"/>
        </w:rPr>
        <w:t>not a listed jurisdiction</w:t>
      </w:r>
      <w:r w:rsidRPr="00197F24">
        <w:rPr>
          <w:rFonts w:ascii="Avenir Next" w:hAnsi="Avenir Next" w:cs="Arial"/>
          <w:sz w:val="22"/>
          <w:szCs w:val="22"/>
          <w:lang w:val="en-GB"/>
        </w:rPr>
        <w:t xml:space="preserve"> under section 426?  </w:t>
      </w:r>
    </w:p>
    <w:p w14:paraId="3F2EEBFA" w14:textId="77777777" w:rsidR="00174DB5" w:rsidRPr="00197F24" w:rsidRDefault="00174DB5" w:rsidP="00C55824">
      <w:pPr>
        <w:ind w:left="720" w:hanging="720"/>
        <w:jc w:val="both"/>
        <w:rPr>
          <w:rFonts w:ascii="Avenir Next" w:hAnsi="Avenir Next" w:cs="Arial"/>
          <w:sz w:val="22"/>
          <w:szCs w:val="22"/>
          <w:lang w:val="en-GB"/>
        </w:rPr>
      </w:pPr>
    </w:p>
    <w:p w14:paraId="17C0831C" w14:textId="35573A4F"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Malaysia.</w:t>
      </w:r>
    </w:p>
    <w:p w14:paraId="4F727F0B" w14:textId="77777777" w:rsidR="00221444" w:rsidRPr="00197F24" w:rsidRDefault="00221444" w:rsidP="00221444">
      <w:pPr>
        <w:ind w:left="66"/>
        <w:jc w:val="both"/>
        <w:rPr>
          <w:rFonts w:ascii="Avenir Next" w:hAnsi="Avenir Next" w:cs="Arial"/>
          <w:sz w:val="22"/>
          <w:szCs w:val="22"/>
          <w:lang w:val="en-GB"/>
        </w:rPr>
      </w:pPr>
    </w:p>
    <w:p w14:paraId="7680B9D6" w14:textId="6E64B28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Australia.</w:t>
      </w:r>
    </w:p>
    <w:p w14:paraId="436635B6" w14:textId="77777777" w:rsidR="00221444" w:rsidRPr="00197F24" w:rsidRDefault="00221444" w:rsidP="00221444">
      <w:pPr>
        <w:ind w:left="66"/>
        <w:jc w:val="both"/>
        <w:rPr>
          <w:rFonts w:ascii="Avenir Next" w:hAnsi="Avenir Next" w:cs="Arial"/>
          <w:sz w:val="22"/>
          <w:szCs w:val="22"/>
          <w:lang w:val="en-GB"/>
        </w:rPr>
      </w:pPr>
    </w:p>
    <w:p w14:paraId="43276168" w14:textId="2820D57B" w:rsidR="00221444" w:rsidRPr="00814C86" w:rsidRDefault="00221444" w:rsidP="00221444">
      <w:pPr>
        <w:pStyle w:val="ListParagraph"/>
        <w:numPr>
          <w:ilvl w:val="0"/>
          <w:numId w:val="6"/>
        </w:numPr>
        <w:ind w:left="426"/>
        <w:jc w:val="both"/>
        <w:rPr>
          <w:rFonts w:ascii="Avenir Next" w:hAnsi="Avenir Next" w:cs="Arial"/>
          <w:sz w:val="22"/>
          <w:szCs w:val="22"/>
          <w:highlight w:val="yellow"/>
          <w:lang w:val="en-GB"/>
        </w:rPr>
      </w:pPr>
      <w:r w:rsidRPr="00814C86">
        <w:rPr>
          <w:rFonts w:ascii="Avenir Next" w:hAnsi="Avenir Next" w:cs="Arial"/>
          <w:sz w:val="22"/>
          <w:szCs w:val="22"/>
          <w:highlight w:val="yellow"/>
          <w:lang w:val="en-GB"/>
        </w:rPr>
        <w:t>India.</w:t>
      </w:r>
    </w:p>
    <w:p w14:paraId="58D0A7E6" w14:textId="77777777" w:rsidR="00221444" w:rsidRPr="00197F24" w:rsidRDefault="00221444" w:rsidP="00221444">
      <w:pPr>
        <w:ind w:left="66"/>
        <w:jc w:val="both"/>
        <w:rPr>
          <w:rFonts w:ascii="Avenir Next" w:hAnsi="Avenir Next" w:cs="Arial"/>
          <w:sz w:val="22"/>
          <w:szCs w:val="22"/>
          <w:lang w:val="en-GB"/>
        </w:rPr>
      </w:pPr>
    </w:p>
    <w:p w14:paraId="57C60994" w14:textId="0EAAA8A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Hong Kong.</w:t>
      </w:r>
    </w:p>
    <w:p w14:paraId="5E8F900F" w14:textId="05EA5501" w:rsidR="005B79F4" w:rsidRPr="00197F24" w:rsidRDefault="005B79F4" w:rsidP="00C55824">
      <w:pPr>
        <w:jc w:val="both"/>
        <w:rPr>
          <w:rFonts w:ascii="Avenir Next" w:hAnsi="Avenir Next" w:cs="Arial"/>
          <w:sz w:val="22"/>
          <w:szCs w:val="22"/>
        </w:rPr>
      </w:pPr>
    </w:p>
    <w:p w14:paraId="2A9B1C75"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1.7 </w:t>
      </w:r>
    </w:p>
    <w:p w14:paraId="524461BA" w14:textId="77777777" w:rsidR="00E9597C" w:rsidRPr="00197F24" w:rsidRDefault="00E9597C" w:rsidP="00C55824">
      <w:pPr>
        <w:jc w:val="both"/>
        <w:rPr>
          <w:rFonts w:ascii="Avenir Next" w:hAnsi="Avenir Next" w:cs="Arial"/>
          <w:sz w:val="22"/>
          <w:szCs w:val="22"/>
        </w:rPr>
      </w:pPr>
    </w:p>
    <w:p w14:paraId="38AAE14D" w14:textId="3FE07A04" w:rsidR="00876F56" w:rsidRPr="00197F24" w:rsidRDefault="00BA1CFD" w:rsidP="00C55824">
      <w:pPr>
        <w:jc w:val="both"/>
        <w:rPr>
          <w:rFonts w:ascii="Avenir Next" w:hAnsi="Avenir Next" w:cs="Arial"/>
          <w:sz w:val="22"/>
          <w:szCs w:val="22"/>
          <w:lang w:val="en-GB"/>
        </w:rPr>
      </w:pPr>
      <w:r w:rsidRPr="00197F24">
        <w:rPr>
          <w:rFonts w:ascii="Avenir Next" w:hAnsi="Avenir Next" w:cs="Arial"/>
          <w:sz w:val="22"/>
          <w:szCs w:val="22"/>
          <w:lang w:val="en-GB"/>
        </w:rPr>
        <w:lastRenderedPageBreak/>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in itself, a separate ground for disqualification of a director under the Company Directors Disqualification Act 1986</w:t>
      </w:r>
      <w:r w:rsidR="0020090A" w:rsidRPr="00197F24">
        <w:rPr>
          <w:rFonts w:ascii="Avenir Next" w:hAnsi="Avenir Next" w:cs="Arial"/>
          <w:sz w:val="22"/>
          <w:szCs w:val="22"/>
          <w:lang w:val="en-GB"/>
        </w:rPr>
        <w:t>?</w:t>
      </w:r>
    </w:p>
    <w:p w14:paraId="222F119C" w14:textId="77777777" w:rsidR="00C55824" w:rsidRPr="00197F24" w:rsidRDefault="00C55824" w:rsidP="00C55824">
      <w:pPr>
        <w:jc w:val="both"/>
        <w:rPr>
          <w:rFonts w:ascii="Avenir Next" w:hAnsi="Avenir Next" w:cs="Arial"/>
          <w:sz w:val="22"/>
          <w:szCs w:val="22"/>
          <w:lang w:val="en-GB"/>
        </w:rPr>
      </w:pPr>
    </w:p>
    <w:p w14:paraId="0E921A85" w14:textId="3A663CBB"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Wrongful trading</w:t>
      </w:r>
      <w:r w:rsidR="00763348" w:rsidRPr="00197F24">
        <w:rPr>
          <w:rFonts w:ascii="Avenir Next" w:hAnsi="Avenir Next" w:cs="Arial"/>
          <w:sz w:val="22"/>
          <w:szCs w:val="22"/>
          <w:lang w:val="en-GB"/>
        </w:rPr>
        <w:t>.</w:t>
      </w:r>
    </w:p>
    <w:p w14:paraId="7F34966A" w14:textId="77777777" w:rsidR="00763348" w:rsidRPr="00197F24" w:rsidRDefault="00763348" w:rsidP="00763348">
      <w:pPr>
        <w:ind w:left="66"/>
        <w:jc w:val="both"/>
        <w:rPr>
          <w:rFonts w:ascii="Avenir Next" w:hAnsi="Avenir Next" w:cs="Arial"/>
          <w:sz w:val="22"/>
          <w:szCs w:val="22"/>
          <w:lang w:val="en-GB"/>
        </w:rPr>
      </w:pPr>
    </w:p>
    <w:p w14:paraId="1610281A" w14:textId="4F5EDD46" w:rsidR="00876F56" w:rsidRPr="00814C86" w:rsidRDefault="00BA1CFD" w:rsidP="00B04033">
      <w:pPr>
        <w:pStyle w:val="ListParagraph"/>
        <w:numPr>
          <w:ilvl w:val="0"/>
          <w:numId w:val="7"/>
        </w:numPr>
        <w:ind w:left="426"/>
        <w:jc w:val="both"/>
        <w:rPr>
          <w:rFonts w:ascii="Avenir Next" w:hAnsi="Avenir Next" w:cs="Arial"/>
          <w:sz w:val="22"/>
          <w:szCs w:val="22"/>
          <w:highlight w:val="yellow"/>
          <w:lang w:val="en-GB"/>
        </w:rPr>
      </w:pPr>
      <w:r w:rsidRPr="00814C86">
        <w:rPr>
          <w:rFonts w:ascii="Avenir Next" w:hAnsi="Avenir Next" w:cs="Arial"/>
          <w:sz w:val="22"/>
          <w:szCs w:val="22"/>
          <w:highlight w:val="yellow"/>
          <w:lang w:val="en-GB"/>
        </w:rPr>
        <w:t>Breach of fiduciary duty</w:t>
      </w:r>
      <w:r w:rsidR="00763348" w:rsidRPr="00814C86">
        <w:rPr>
          <w:rFonts w:ascii="Avenir Next" w:hAnsi="Avenir Next" w:cs="Arial"/>
          <w:sz w:val="22"/>
          <w:szCs w:val="22"/>
          <w:highlight w:val="yellow"/>
          <w:lang w:val="en-GB"/>
        </w:rPr>
        <w:t>.</w:t>
      </w:r>
    </w:p>
    <w:p w14:paraId="055B981B" w14:textId="77777777" w:rsidR="001F3C98" w:rsidRPr="00197F24" w:rsidRDefault="001F3C98" w:rsidP="001F3C98">
      <w:pPr>
        <w:ind w:left="66"/>
        <w:jc w:val="both"/>
        <w:rPr>
          <w:rFonts w:ascii="Avenir Next" w:hAnsi="Avenir Next" w:cs="Arial"/>
          <w:sz w:val="22"/>
          <w:szCs w:val="22"/>
          <w:lang w:val="en-GB"/>
        </w:rPr>
      </w:pPr>
    </w:p>
    <w:p w14:paraId="04DF2160" w14:textId="3F4C372D"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in Great Britain</w:t>
      </w:r>
      <w:r w:rsidR="00763348" w:rsidRPr="00197F24">
        <w:rPr>
          <w:rFonts w:ascii="Avenir Next" w:hAnsi="Avenir Next" w:cs="Arial"/>
          <w:sz w:val="22"/>
          <w:szCs w:val="22"/>
          <w:lang w:val="en-GB"/>
        </w:rPr>
        <w:t>.</w:t>
      </w:r>
    </w:p>
    <w:p w14:paraId="69ED99EE" w14:textId="77777777" w:rsidR="00763348" w:rsidRPr="00197F24" w:rsidRDefault="00763348" w:rsidP="00763348">
      <w:pPr>
        <w:ind w:left="66"/>
        <w:jc w:val="both"/>
        <w:rPr>
          <w:rFonts w:ascii="Avenir Next" w:hAnsi="Avenir Next" w:cs="Arial"/>
          <w:sz w:val="22"/>
          <w:szCs w:val="22"/>
          <w:lang w:val="en-GB"/>
        </w:rPr>
      </w:pPr>
    </w:p>
    <w:p w14:paraId="7F100EA0" w14:textId="51221A58"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overseas</w:t>
      </w:r>
      <w:r w:rsidR="00763348" w:rsidRPr="00197F24">
        <w:rPr>
          <w:rFonts w:ascii="Avenir Next" w:hAnsi="Avenir Next" w:cs="Arial"/>
          <w:sz w:val="22"/>
          <w:szCs w:val="22"/>
          <w:lang w:val="en-GB"/>
        </w:rPr>
        <w:t>.</w:t>
      </w:r>
    </w:p>
    <w:p w14:paraId="2CBB93E5" w14:textId="24599283" w:rsidR="005B79F4" w:rsidRPr="00197F24" w:rsidRDefault="005B79F4" w:rsidP="00C55824">
      <w:pPr>
        <w:jc w:val="both"/>
        <w:rPr>
          <w:rFonts w:ascii="Avenir Next" w:eastAsiaTheme="minorHAnsi" w:hAnsi="Avenir Next" w:cs="Arial"/>
          <w:sz w:val="22"/>
          <w:szCs w:val="22"/>
          <w:lang w:val="en-GB"/>
        </w:rPr>
      </w:pPr>
    </w:p>
    <w:p w14:paraId="2542F9D9"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1.8 </w:t>
      </w:r>
    </w:p>
    <w:p w14:paraId="2E73BC84" w14:textId="77777777" w:rsidR="00E9597C" w:rsidRPr="00197F24" w:rsidRDefault="00E9597C" w:rsidP="00C55824">
      <w:pPr>
        <w:jc w:val="both"/>
        <w:rPr>
          <w:rFonts w:ascii="Avenir Next" w:hAnsi="Avenir Next" w:cs="Arial"/>
          <w:sz w:val="22"/>
          <w:szCs w:val="22"/>
        </w:rPr>
      </w:pPr>
    </w:p>
    <w:p w14:paraId="1E4F7482" w14:textId="77777777" w:rsidR="004D1DDC" w:rsidRPr="00197F24" w:rsidRDefault="004D1DDC" w:rsidP="004D1DDC">
      <w:pPr>
        <w:jc w:val="both"/>
        <w:rPr>
          <w:rFonts w:ascii="Avenir Next" w:hAnsi="Avenir Next" w:cs="Arial"/>
          <w:sz w:val="22"/>
          <w:szCs w:val="22"/>
          <w:lang w:val="en-GB"/>
        </w:rPr>
      </w:pPr>
      <w:r w:rsidRPr="00197F24">
        <w:rPr>
          <w:rFonts w:ascii="Avenir Next" w:hAnsi="Avenir Next" w:cs="Arial"/>
          <w:sz w:val="22"/>
          <w:szCs w:val="22"/>
          <w:lang w:val="en-GB"/>
        </w:rPr>
        <w:t xml:space="preserve">The filing by a company’s directors of a Notice of Intention to Appoint an administrator produces a short-term moratorium on actions against the company which lasts for how long? </w:t>
      </w:r>
    </w:p>
    <w:p w14:paraId="1B619245" w14:textId="77777777" w:rsidR="00C55824" w:rsidRPr="00197F24" w:rsidRDefault="00C55824" w:rsidP="00C55824">
      <w:pPr>
        <w:ind w:left="720" w:hanging="720"/>
        <w:jc w:val="both"/>
        <w:rPr>
          <w:rFonts w:ascii="Avenir Next" w:hAnsi="Avenir Next" w:cs="Arial"/>
          <w:sz w:val="22"/>
          <w:szCs w:val="22"/>
          <w:lang w:val="en-GB"/>
        </w:rPr>
      </w:pPr>
    </w:p>
    <w:p w14:paraId="0177DEAC" w14:textId="745F57BC"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Five business days.</w:t>
      </w:r>
    </w:p>
    <w:p w14:paraId="6EA62919" w14:textId="77777777" w:rsidR="00450393" w:rsidRPr="00197F24" w:rsidRDefault="00450393" w:rsidP="00450393">
      <w:pPr>
        <w:ind w:left="66"/>
        <w:jc w:val="both"/>
        <w:rPr>
          <w:rFonts w:ascii="Avenir Next" w:hAnsi="Avenir Next" w:cs="Arial"/>
          <w:sz w:val="22"/>
          <w:szCs w:val="22"/>
          <w:lang w:val="en-GB"/>
        </w:rPr>
      </w:pPr>
    </w:p>
    <w:p w14:paraId="7783A242" w14:textId="39E649F6"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Twenty business days.</w:t>
      </w:r>
    </w:p>
    <w:p w14:paraId="0FF4C53A" w14:textId="77777777" w:rsidR="00450393" w:rsidRPr="00197F24" w:rsidRDefault="00450393" w:rsidP="00450393">
      <w:pPr>
        <w:ind w:left="66"/>
        <w:jc w:val="both"/>
        <w:rPr>
          <w:rFonts w:ascii="Avenir Next" w:hAnsi="Avenir Next" w:cs="Arial"/>
          <w:sz w:val="22"/>
          <w:szCs w:val="22"/>
          <w:lang w:val="en-GB"/>
        </w:rPr>
      </w:pPr>
    </w:p>
    <w:p w14:paraId="3C3EF04D" w14:textId="797AF026" w:rsidR="00450393" w:rsidRPr="00814C86" w:rsidRDefault="00450393" w:rsidP="00450393">
      <w:pPr>
        <w:pStyle w:val="ListParagraph"/>
        <w:numPr>
          <w:ilvl w:val="0"/>
          <w:numId w:val="8"/>
        </w:numPr>
        <w:ind w:left="426"/>
        <w:jc w:val="both"/>
        <w:rPr>
          <w:rFonts w:ascii="Avenir Next" w:hAnsi="Avenir Next" w:cs="Arial"/>
          <w:sz w:val="22"/>
          <w:szCs w:val="22"/>
          <w:highlight w:val="yellow"/>
          <w:lang w:val="en-GB"/>
        </w:rPr>
      </w:pPr>
      <w:r w:rsidRPr="00814C86">
        <w:rPr>
          <w:rFonts w:ascii="Avenir Next" w:hAnsi="Avenir Next" w:cs="Arial"/>
          <w:sz w:val="22"/>
          <w:szCs w:val="22"/>
          <w:highlight w:val="yellow"/>
          <w:lang w:val="en-GB"/>
        </w:rPr>
        <w:t>Ten days.</w:t>
      </w:r>
    </w:p>
    <w:p w14:paraId="55959695" w14:textId="77777777" w:rsidR="00450393" w:rsidRPr="00197F24" w:rsidRDefault="00450393" w:rsidP="00450393">
      <w:pPr>
        <w:ind w:left="66"/>
        <w:jc w:val="both"/>
        <w:rPr>
          <w:rFonts w:ascii="Avenir Next" w:hAnsi="Avenir Next" w:cs="Arial"/>
          <w:sz w:val="22"/>
          <w:szCs w:val="22"/>
          <w:lang w:val="en-GB"/>
        </w:rPr>
      </w:pPr>
    </w:p>
    <w:p w14:paraId="66BEBF72" w14:textId="6C2D56B4"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Three months.</w:t>
      </w:r>
    </w:p>
    <w:p w14:paraId="35B2BD54" w14:textId="77777777" w:rsidR="001F3C98" w:rsidRPr="00197F24" w:rsidRDefault="001F3C98" w:rsidP="00C55824">
      <w:pPr>
        <w:jc w:val="both"/>
        <w:rPr>
          <w:rFonts w:ascii="Avenir Next" w:eastAsiaTheme="minorHAnsi" w:hAnsi="Avenir Next" w:cs="Arial"/>
          <w:sz w:val="22"/>
          <w:szCs w:val="22"/>
          <w:lang w:val="en-GB"/>
        </w:rPr>
      </w:pPr>
    </w:p>
    <w:p w14:paraId="057810FC"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1.9 </w:t>
      </w:r>
    </w:p>
    <w:p w14:paraId="596C3F7D" w14:textId="75962365" w:rsidR="00E9597C" w:rsidRPr="00197F24" w:rsidRDefault="00E9597C" w:rsidP="00C55824">
      <w:pPr>
        <w:jc w:val="both"/>
        <w:rPr>
          <w:rFonts w:ascii="Avenir Next" w:hAnsi="Avenir Next" w:cs="Arial"/>
          <w:sz w:val="22"/>
          <w:szCs w:val="22"/>
        </w:rPr>
      </w:pPr>
    </w:p>
    <w:p w14:paraId="6F24FB4A" w14:textId="2E49A5DA" w:rsidR="00876F56" w:rsidRPr="00197F24" w:rsidRDefault="00E833F4"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000D10C6" w:rsidRPr="00197F24">
        <w:rPr>
          <w:rFonts w:ascii="Avenir Next" w:hAnsi="Avenir Next" w:cs="Arial"/>
          <w:sz w:val="22"/>
          <w:szCs w:val="22"/>
          <w:lang w:val="en-GB"/>
        </w:rPr>
        <w:t xml:space="preserve">statements is </w:t>
      </w:r>
      <w:r w:rsidR="000D10C6" w:rsidRPr="00197F24">
        <w:rPr>
          <w:rFonts w:ascii="Avenir Next Demi Bold" w:hAnsi="Avenir Next Demi Bold" w:cs="Arial"/>
          <w:b/>
          <w:bCs/>
          <w:sz w:val="22"/>
          <w:szCs w:val="22"/>
          <w:u w:val="single"/>
          <w:lang w:val="en-GB"/>
        </w:rPr>
        <w:t>incorrect</w:t>
      </w:r>
      <w:r w:rsidR="00876F56" w:rsidRPr="00197F24">
        <w:rPr>
          <w:rFonts w:ascii="Avenir Next" w:hAnsi="Avenir Next" w:cs="Arial"/>
          <w:sz w:val="22"/>
          <w:szCs w:val="22"/>
          <w:lang w:val="en-GB"/>
        </w:rPr>
        <w:t>?</w:t>
      </w:r>
    </w:p>
    <w:p w14:paraId="1FE475D6" w14:textId="77777777" w:rsidR="00C55824" w:rsidRPr="00197F24" w:rsidRDefault="00C55824" w:rsidP="00C55824">
      <w:pPr>
        <w:jc w:val="both"/>
        <w:rPr>
          <w:rFonts w:ascii="Avenir Next" w:hAnsi="Avenir Next" w:cs="Arial"/>
          <w:sz w:val="22"/>
          <w:szCs w:val="22"/>
          <w:lang w:val="en-GB"/>
        </w:rPr>
      </w:pPr>
    </w:p>
    <w:p w14:paraId="16F83264" w14:textId="5A6C7A9B" w:rsidR="000D10C6" w:rsidRPr="00814C86" w:rsidRDefault="00E833F4" w:rsidP="00B04033">
      <w:pPr>
        <w:pStyle w:val="ListParagraph"/>
        <w:numPr>
          <w:ilvl w:val="0"/>
          <w:numId w:val="9"/>
        </w:numPr>
        <w:ind w:left="426"/>
        <w:jc w:val="both"/>
        <w:rPr>
          <w:rFonts w:ascii="Avenir Next" w:hAnsi="Avenir Next" w:cs="Arial"/>
          <w:sz w:val="22"/>
          <w:szCs w:val="22"/>
          <w:highlight w:val="yellow"/>
          <w:lang w:val="en-GB"/>
        </w:rPr>
      </w:pPr>
      <w:r w:rsidRPr="00814C86">
        <w:rPr>
          <w:rFonts w:ascii="Avenir Next" w:hAnsi="Avenir Next" w:cs="Arial"/>
          <w:sz w:val="22"/>
          <w:szCs w:val="22"/>
          <w:highlight w:val="yellow"/>
          <w:lang w:val="en-GB"/>
        </w:rPr>
        <w:t>A</w:t>
      </w:r>
      <w:r w:rsidR="000D10C6" w:rsidRPr="00814C86">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197F24" w:rsidRDefault="00AC317D" w:rsidP="00AE5B6F">
      <w:pPr>
        <w:pStyle w:val="ListParagraph"/>
        <w:ind w:left="426"/>
        <w:jc w:val="both"/>
        <w:rPr>
          <w:rFonts w:ascii="Avenir Next" w:hAnsi="Avenir Next" w:cs="Arial"/>
          <w:sz w:val="22"/>
          <w:szCs w:val="22"/>
          <w:lang w:val="en-GB"/>
        </w:rPr>
      </w:pPr>
    </w:p>
    <w:p w14:paraId="564FBFE2" w14:textId="18CB27BC" w:rsidR="000D10C6"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197F24" w:rsidRDefault="00AC317D" w:rsidP="00AE5B6F">
      <w:pPr>
        <w:jc w:val="both"/>
        <w:rPr>
          <w:rFonts w:ascii="Avenir Next" w:hAnsi="Avenir Next" w:cs="Arial"/>
          <w:sz w:val="22"/>
          <w:szCs w:val="22"/>
          <w:lang w:val="en-GB"/>
        </w:rPr>
      </w:pPr>
    </w:p>
    <w:p w14:paraId="657ABAAD" w14:textId="44C010FE" w:rsidR="00AC317D"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 xml:space="preserve">An insolvency officeholder from an EU Member State </w:t>
      </w:r>
      <w:r w:rsidR="00AC317D" w:rsidRPr="00197F24">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197F24" w:rsidRDefault="00AC317D" w:rsidP="00AE5B6F">
      <w:pPr>
        <w:jc w:val="both"/>
        <w:rPr>
          <w:rFonts w:ascii="Avenir Next" w:hAnsi="Avenir Next" w:cs="Arial"/>
          <w:sz w:val="22"/>
          <w:szCs w:val="22"/>
          <w:lang w:val="en-GB"/>
        </w:rPr>
      </w:pPr>
    </w:p>
    <w:p w14:paraId="22EF3C05" w14:textId="1758B4DF" w:rsidR="00763348" w:rsidRPr="00197F24" w:rsidRDefault="00AC317D"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197F24" w:rsidRDefault="000D10C6" w:rsidP="00AE5B6F">
      <w:pPr>
        <w:ind w:left="66"/>
        <w:jc w:val="both"/>
        <w:rPr>
          <w:rFonts w:ascii="Avenir Next" w:hAnsi="Avenir Next" w:cs="Arial"/>
          <w:sz w:val="22"/>
          <w:szCs w:val="22"/>
          <w:lang w:val="en-GB"/>
        </w:rPr>
      </w:pPr>
      <w:r w:rsidRPr="00197F24">
        <w:rPr>
          <w:rFonts w:ascii="Avenir Next" w:hAnsi="Avenir Next" w:cs="Arial"/>
          <w:sz w:val="22"/>
          <w:szCs w:val="22"/>
          <w:lang w:val="en-GB"/>
        </w:rPr>
        <w:tab/>
      </w:r>
    </w:p>
    <w:p w14:paraId="5E679430" w14:textId="33EF8B5F"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1.10</w:t>
      </w:r>
      <w:r w:rsidR="006F4A78" w:rsidRPr="00197F24">
        <w:rPr>
          <w:rFonts w:ascii="Avenir Next Demi Bold" w:hAnsi="Avenir Next Demi Bold" w:cs="Arial"/>
          <w:b/>
          <w:bCs/>
          <w:sz w:val="22"/>
          <w:szCs w:val="22"/>
        </w:rPr>
        <w:t xml:space="preserve"> </w:t>
      </w:r>
    </w:p>
    <w:p w14:paraId="72785BD8" w14:textId="77777777" w:rsidR="00E9597C" w:rsidRPr="00197F24" w:rsidRDefault="00E9597C" w:rsidP="0020090A">
      <w:pPr>
        <w:keepNext/>
        <w:jc w:val="both"/>
        <w:rPr>
          <w:rFonts w:ascii="Avenir Next" w:hAnsi="Avenir Next" w:cs="Arial"/>
          <w:sz w:val="22"/>
          <w:szCs w:val="22"/>
        </w:rPr>
      </w:pPr>
    </w:p>
    <w:p w14:paraId="45635818" w14:textId="77777777" w:rsidR="004C7A8F" w:rsidRPr="00197F24" w:rsidRDefault="004C7A8F" w:rsidP="004C7A8F">
      <w:pPr>
        <w:keepNext/>
        <w:jc w:val="both"/>
        <w:rPr>
          <w:rFonts w:ascii="Avenir Next" w:hAnsi="Avenir Next" w:cs="Arial"/>
          <w:sz w:val="22"/>
          <w:szCs w:val="22"/>
          <w:lang w:val="en-GB"/>
        </w:rPr>
      </w:pPr>
      <w:r w:rsidRPr="00197F24">
        <w:rPr>
          <w:rFonts w:ascii="Avenir Next" w:hAnsi="Avenir Next" w:cs="Arial"/>
          <w:sz w:val="22"/>
          <w:szCs w:val="22"/>
          <w:lang w:val="en-GB"/>
        </w:rPr>
        <w:t>Under section 216 of the Insolvency Act 1986, a director of a company which has been wound up insolvent may not, unless an exception applies, be a director of a company that is known by a prohibited name if the director has been a director of the company during which period prior to the insolvent liquidation?</w:t>
      </w:r>
    </w:p>
    <w:p w14:paraId="0F3769F6" w14:textId="77777777" w:rsidR="004C7A8F" w:rsidRPr="00197F24" w:rsidRDefault="004C7A8F" w:rsidP="004C7A8F">
      <w:pPr>
        <w:keepNext/>
        <w:jc w:val="both"/>
        <w:rPr>
          <w:rFonts w:ascii="Avenir Next" w:hAnsi="Avenir Next" w:cs="Arial"/>
          <w:sz w:val="22"/>
          <w:szCs w:val="22"/>
          <w:lang w:val="en-GB"/>
        </w:rPr>
      </w:pPr>
    </w:p>
    <w:p w14:paraId="5BE8C2A7" w14:textId="1DEA21C3" w:rsidR="004C7A8F" w:rsidRPr="00197F24" w:rsidRDefault="000D4CFA" w:rsidP="004C7A8F">
      <w:pPr>
        <w:pStyle w:val="ListParagraph"/>
        <w:keepNext/>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Six</w:t>
      </w:r>
      <w:r w:rsidR="004C7A8F" w:rsidRPr="00197F24">
        <w:rPr>
          <w:rFonts w:ascii="Avenir Next" w:hAnsi="Avenir Next" w:cs="Arial"/>
          <w:sz w:val="22"/>
          <w:szCs w:val="22"/>
          <w:lang w:val="en-GB"/>
        </w:rPr>
        <w:t xml:space="preserve"> months.</w:t>
      </w:r>
    </w:p>
    <w:p w14:paraId="0B807B08" w14:textId="77777777" w:rsidR="004C7A8F" w:rsidRPr="00197F24" w:rsidRDefault="004C7A8F" w:rsidP="004C7A8F">
      <w:pPr>
        <w:keepNext/>
        <w:ind w:left="66"/>
        <w:jc w:val="both"/>
        <w:rPr>
          <w:rFonts w:ascii="Avenir Next" w:hAnsi="Avenir Next" w:cs="Arial"/>
          <w:sz w:val="22"/>
          <w:szCs w:val="22"/>
          <w:lang w:val="en-GB"/>
        </w:rPr>
      </w:pPr>
    </w:p>
    <w:p w14:paraId="5AFC86C5" w14:textId="578CA6DC"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Five</w:t>
      </w:r>
      <w:r w:rsidR="004C7A8F" w:rsidRPr="00197F24">
        <w:rPr>
          <w:rFonts w:ascii="Avenir Next" w:hAnsi="Avenir Next" w:cs="Arial"/>
          <w:sz w:val="22"/>
          <w:szCs w:val="22"/>
          <w:lang w:val="en-GB"/>
        </w:rPr>
        <w:t xml:space="preserve"> years.</w:t>
      </w:r>
    </w:p>
    <w:p w14:paraId="24CB1B7E" w14:textId="77777777" w:rsidR="004C7A8F" w:rsidRPr="00197F24" w:rsidRDefault="004C7A8F" w:rsidP="004C7A8F">
      <w:pPr>
        <w:ind w:left="66"/>
        <w:jc w:val="both"/>
        <w:rPr>
          <w:rFonts w:ascii="Avenir Next" w:hAnsi="Avenir Next" w:cs="Arial"/>
          <w:sz w:val="22"/>
          <w:szCs w:val="22"/>
          <w:lang w:val="en-GB"/>
        </w:rPr>
      </w:pPr>
    </w:p>
    <w:p w14:paraId="1EEA8824" w14:textId="5C6ADF09"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lastRenderedPageBreak/>
        <w:t>Two</w:t>
      </w:r>
      <w:r w:rsidR="004C7A8F" w:rsidRPr="00197F24">
        <w:rPr>
          <w:rFonts w:ascii="Avenir Next" w:hAnsi="Avenir Next" w:cs="Arial"/>
          <w:sz w:val="22"/>
          <w:szCs w:val="22"/>
          <w:lang w:val="en-GB"/>
        </w:rPr>
        <w:t xml:space="preserve"> years.</w:t>
      </w:r>
    </w:p>
    <w:p w14:paraId="26759EFA" w14:textId="77777777" w:rsidR="004C7A8F" w:rsidRPr="00197F24" w:rsidRDefault="004C7A8F" w:rsidP="004C7A8F">
      <w:pPr>
        <w:ind w:left="66"/>
        <w:jc w:val="both"/>
        <w:rPr>
          <w:rFonts w:ascii="Avenir Next" w:hAnsi="Avenir Next" w:cs="Arial"/>
          <w:sz w:val="22"/>
          <w:szCs w:val="22"/>
          <w:lang w:val="en-GB"/>
        </w:rPr>
      </w:pPr>
    </w:p>
    <w:p w14:paraId="0960A4C1" w14:textId="079C412F" w:rsidR="004C7A8F" w:rsidRPr="00814C86" w:rsidRDefault="000D4CFA" w:rsidP="004C7A8F">
      <w:pPr>
        <w:pStyle w:val="ListParagraph"/>
        <w:numPr>
          <w:ilvl w:val="0"/>
          <w:numId w:val="10"/>
        </w:numPr>
        <w:ind w:left="426"/>
        <w:jc w:val="both"/>
        <w:rPr>
          <w:rFonts w:ascii="Avenir Next" w:hAnsi="Avenir Next" w:cs="Arial"/>
          <w:sz w:val="22"/>
          <w:szCs w:val="22"/>
          <w:highlight w:val="yellow"/>
          <w:lang w:val="en-GB"/>
        </w:rPr>
      </w:pPr>
      <w:r w:rsidRPr="00814C86">
        <w:rPr>
          <w:rFonts w:ascii="Avenir Next" w:hAnsi="Avenir Next" w:cs="Arial"/>
          <w:sz w:val="22"/>
          <w:szCs w:val="22"/>
          <w:highlight w:val="yellow"/>
          <w:lang w:val="en-GB"/>
        </w:rPr>
        <w:t>Twelve</w:t>
      </w:r>
      <w:r w:rsidR="004C7A8F" w:rsidRPr="00814C86">
        <w:rPr>
          <w:rFonts w:ascii="Avenir Next" w:hAnsi="Avenir Next" w:cs="Arial"/>
          <w:sz w:val="22"/>
          <w:szCs w:val="22"/>
          <w:highlight w:val="yellow"/>
          <w:lang w:val="en-GB"/>
        </w:rPr>
        <w:t xml:space="preserve"> months.</w:t>
      </w: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D60733">
        <w:rPr>
          <w:rFonts w:ascii="Avenir Next Demi Bold" w:hAnsi="Avenir Next Demi Bold" w:cs="Arial"/>
          <w:b/>
          <w:bCs/>
          <w:sz w:val="22"/>
          <w:szCs w:val="22"/>
          <w:lang w:val="en-GB"/>
        </w:rPr>
        <w:t xml:space="preserve">Question </w:t>
      </w:r>
      <w:r w:rsidR="00962045" w:rsidRPr="00D60733">
        <w:rPr>
          <w:rFonts w:ascii="Avenir Next Demi Bold" w:hAnsi="Avenir Next Demi Bold" w:cs="Arial"/>
          <w:b/>
          <w:bCs/>
          <w:sz w:val="22"/>
          <w:szCs w:val="22"/>
          <w:lang w:val="en-GB"/>
        </w:rPr>
        <w:t>2.1</w:t>
      </w:r>
      <w:r w:rsidR="00962045" w:rsidRPr="00D60733">
        <w:rPr>
          <w:rFonts w:ascii="Avenir Next Demi Bold" w:hAnsi="Avenir Next Demi Bold" w:cs="Arial"/>
          <w:b/>
          <w:bCs/>
          <w:sz w:val="22"/>
          <w:szCs w:val="22"/>
          <w:lang w:val="en-GB"/>
        </w:rPr>
        <w:tab/>
      </w:r>
      <w:r w:rsidR="00DE03AF" w:rsidRPr="00D60733">
        <w:rPr>
          <w:rFonts w:ascii="Avenir Next Demi Bold" w:hAnsi="Avenir Next Demi Bold" w:cs="Arial"/>
          <w:b/>
          <w:bCs/>
          <w:sz w:val="22"/>
          <w:szCs w:val="22"/>
          <w:lang w:val="en-GB"/>
        </w:rPr>
        <w:t>[</w:t>
      </w:r>
      <w:r w:rsidR="00D17FDC" w:rsidRPr="00D60733">
        <w:rPr>
          <w:rFonts w:ascii="Avenir Next Demi Bold" w:hAnsi="Avenir Next Demi Bold" w:cs="Arial"/>
          <w:b/>
          <w:bCs/>
          <w:sz w:val="22"/>
          <w:szCs w:val="22"/>
          <w:lang w:val="en-GB"/>
        </w:rPr>
        <w:t>m</w:t>
      </w:r>
      <w:r w:rsidR="00DE03AF" w:rsidRPr="00D60733">
        <w:rPr>
          <w:rFonts w:ascii="Avenir Next Demi Bold" w:hAnsi="Avenir Next Demi Bold" w:cs="Arial"/>
          <w:b/>
          <w:bCs/>
          <w:sz w:val="22"/>
          <w:szCs w:val="22"/>
          <w:lang w:val="en-GB"/>
        </w:rPr>
        <w:t xml:space="preserve">aximum </w:t>
      </w:r>
      <w:r w:rsidR="00AC317D" w:rsidRPr="00D60733">
        <w:rPr>
          <w:rFonts w:ascii="Avenir Next Demi Bold" w:hAnsi="Avenir Next Demi Bold" w:cs="Arial"/>
          <w:b/>
          <w:bCs/>
          <w:sz w:val="22"/>
          <w:szCs w:val="22"/>
          <w:lang w:val="en-GB"/>
        </w:rPr>
        <w:t>5</w:t>
      </w:r>
      <w:r w:rsidR="00DE03AF" w:rsidRPr="00D60733">
        <w:rPr>
          <w:rFonts w:ascii="Avenir Next Demi Bold" w:hAnsi="Avenir Next Demi Bold" w:cs="Arial"/>
          <w:b/>
          <w:bCs/>
          <w:sz w:val="22"/>
          <w:szCs w:val="22"/>
          <w:lang w:val="en-GB"/>
        </w:rPr>
        <w:t xml:space="preserve"> marks]</w:t>
      </w:r>
      <w:r w:rsidR="00DE03AF" w:rsidRPr="00101694">
        <w:rPr>
          <w:rFonts w:ascii="Avenir Next Demi Bold" w:hAnsi="Avenir Next Demi Bold" w:cs="Arial"/>
          <w:b/>
          <w:bCs/>
          <w:sz w:val="22"/>
          <w:szCs w:val="22"/>
          <w:lang w:val="en-GB"/>
        </w:rPr>
        <w:t xml:space="preserve"> </w:t>
      </w:r>
    </w:p>
    <w:p w14:paraId="0214B0D1" w14:textId="77777777" w:rsidR="00774AD3" w:rsidRDefault="00774AD3" w:rsidP="00774AD3">
      <w:pPr>
        <w:jc w:val="both"/>
        <w:rPr>
          <w:rFonts w:ascii="Avenir Next" w:hAnsi="Avenir Next" w:cs="Arial"/>
          <w:sz w:val="22"/>
          <w:szCs w:val="22"/>
          <w:lang w:val="en-GB"/>
        </w:rPr>
      </w:pPr>
    </w:p>
    <w:p w14:paraId="7F9B085E" w14:textId="2C461410" w:rsidR="001C7698" w:rsidRPr="00E975CD" w:rsidRDefault="00774AD3" w:rsidP="001C7698">
      <w:pPr>
        <w:jc w:val="both"/>
        <w:rPr>
          <w:rFonts w:ascii="Avenir Next" w:hAnsi="Avenir Next" w:cs="Arial"/>
          <w:sz w:val="22"/>
          <w:szCs w:val="22"/>
          <w:lang w:val="en-GB"/>
        </w:rPr>
      </w:pPr>
      <w:r w:rsidRPr="006925C1">
        <w:rPr>
          <w:rFonts w:ascii="Avenir Next" w:hAnsi="Avenir Next" w:cs="Arial"/>
          <w:sz w:val="22"/>
          <w:szCs w:val="22"/>
          <w:lang w:val="en-GB"/>
        </w:rPr>
        <w:t xml:space="preserve">Who may bring an action under: (i) section </w:t>
      </w:r>
      <w:r>
        <w:rPr>
          <w:rFonts w:ascii="Avenir Next" w:hAnsi="Avenir Next" w:cs="Arial"/>
          <w:sz w:val="22"/>
          <w:szCs w:val="22"/>
          <w:lang w:val="en-GB"/>
        </w:rPr>
        <w:t>245</w:t>
      </w:r>
      <w:r w:rsidRPr="006925C1">
        <w:rPr>
          <w:rFonts w:ascii="Avenir Next" w:hAnsi="Avenir Next" w:cs="Arial"/>
          <w:sz w:val="22"/>
          <w:szCs w:val="22"/>
          <w:lang w:val="en-GB"/>
        </w:rPr>
        <w:t xml:space="preserve"> of the Insolvency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 section 6 of the Company Directors Disqualification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(iii) section 246ZB of the Insolvency Act 1986</w:t>
      </w:r>
      <w:r w:rsidR="005925B5">
        <w:rPr>
          <w:rFonts w:ascii="Avenir Next" w:hAnsi="Avenir Next" w:cs="Arial"/>
          <w:sz w:val="22"/>
          <w:szCs w:val="22"/>
          <w:lang w:val="en-GB"/>
        </w:rPr>
        <w:t>,</w:t>
      </w:r>
      <w:r>
        <w:rPr>
          <w:rFonts w:ascii="Avenir Next" w:hAnsi="Avenir Next" w:cs="Arial"/>
          <w:sz w:val="22"/>
          <w:szCs w:val="22"/>
          <w:lang w:val="en-GB"/>
        </w:rPr>
        <w:t xml:space="preserve"> and (iv) </w:t>
      </w:r>
      <w:bookmarkStart w:id="0" w:name="_Hlk159158152"/>
      <w:r>
        <w:rPr>
          <w:rFonts w:ascii="Avenir Next" w:hAnsi="Avenir Next" w:cs="Arial"/>
          <w:sz w:val="22"/>
          <w:szCs w:val="22"/>
          <w:lang w:val="en-GB"/>
        </w:rPr>
        <w:t>section 127 of the Insolvency Act 1986</w:t>
      </w:r>
      <w:bookmarkEnd w:id="0"/>
      <w:r w:rsidRPr="006925C1">
        <w:rPr>
          <w:rFonts w:ascii="Avenir Next" w:hAnsi="Avenir Next" w:cs="Arial"/>
          <w:sz w:val="22"/>
          <w:szCs w:val="22"/>
          <w:lang w:val="en-GB"/>
        </w:rPr>
        <w:t>?</w:t>
      </w:r>
    </w:p>
    <w:p w14:paraId="158643A7" w14:textId="77777777" w:rsidR="001C7698" w:rsidRDefault="001C7698" w:rsidP="001C7698">
      <w:pPr>
        <w:jc w:val="both"/>
        <w:rPr>
          <w:rFonts w:ascii="Avenir Next" w:hAnsi="Avenir Next" w:cs="Arial"/>
          <w:color w:val="7B7B7B" w:themeColor="accent3" w:themeShade="BF"/>
          <w:sz w:val="22"/>
          <w:szCs w:val="22"/>
          <w:lang w:val="en-GB"/>
        </w:rPr>
      </w:pPr>
    </w:p>
    <w:p w14:paraId="238FFBAF" w14:textId="2BD42462" w:rsidR="001C7698" w:rsidRDefault="001C7698" w:rsidP="001C7698">
      <w:pPr>
        <w:pStyle w:val="ListParagraph"/>
        <w:numPr>
          <w:ilvl w:val="0"/>
          <w:numId w:val="27"/>
        </w:numPr>
        <w:jc w:val="both"/>
        <w:rPr>
          <w:rFonts w:ascii="Avenir Next" w:hAnsi="Avenir Next" w:cs="Arial"/>
          <w:color w:val="7B7B7B" w:themeColor="accent3" w:themeShade="BF"/>
          <w:sz w:val="22"/>
          <w:szCs w:val="22"/>
          <w:lang w:val="en-GB"/>
        </w:rPr>
      </w:pPr>
      <w:r w:rsidRPr="001C7698">
        <w:rPr>
          <w:rFonts w:ascii="Avenir Next" w:hAnsi="Avenir Next" w:cs="Arial"/>
          <w:color w:val="7B7B7B" w:themeColor="accent3" w:themeShade="BF"/>
          <w:sz w:val="22"/>
          <w:szCs w:val="22"/>
          <w:lang w:val="en-GB"/>
        </w:rPr>
        <w:t>Section 245</w:t>
      </w:r>
      <w:r w:rsidR="00E975CD">
        <w:rPr>
          <w:rFonts w:ascii="Avenir Next" w:hAnsi="Avenir Next" w:cs="Arial"/>
          <w:color w:val="7B7B7B" w:themeColor="accent3" w:themeShade="BF"/>
          <w:sz w:val="22"/>
          <w:szCs w:val="22"/>
          <w:lang w:val="en-GB"/>
        </w:rPr>
        <w:t xml:space="preserve"> of the Insolvency Act 1986</w:t>
      </w:r>
      <w:r w:rsidRPr="001C7698">
        <w:rPr>
          <w:rFonts w:ascii="Avenir Next" w:hAnsi="Avenir Next" w:cs="Arial"/>
          <w:color w:val="7B7B7B" w:themeColor="accent3" w:themeShade="BF"/>
          <w:sz w:val="22"/>
          <w:szCs w:val="22"/>
          <w:lang w:val="en-GB"/>
        </w:rPr>
        <w:t xml:space="preserve"> </w:t>
      </w:r>
      <w:r w:rsidR="0009138E">
        <w:rPr>
          <w:rFonts w:ascii="Avenir Next" w:hAnsi="Avenir Next" w:cs="Arial"/>
          <w:color w:val="7B7B7B" w:themeColor="accent3" w:themeShade="BF"/>
          <w:sz w:val="22"/>
          <w:szCs w:val="22"/>
          <w:lang w:val="en-GB"/>
        </w:rPr>
        <w:t xml:space="preserve">covers Avoidance of a Floating Charge. It </w:t>
      </w:r>
      <w:r w:rsidRPr="001C7698">
        <w:rPr>
          <w:rFonts w:ascii="Avenir Next" w:hAnsi="Avenir Next" w:cs="Arial"/>
          <w:color w:val="7B7B7B" w:themeColor="accent3" w:themeShade="BF"/>
          <w:sz w:val="22"/>
          <w:szCs w:val="22"/>
          <w:lang w:val="en-GB"/>
        </w:rPr>
        <w:t xml:space="preserve">states that </w:t>
      </w:r>
      <w:r w:rsidR="00CD5E80">
        <w:rPr>
          <w:rFonts w:ascii="Avenir Next" w:hAnsi="Avenir Next" w:cs="Arial"/>
          <w:color w:val="7B7B7B" w:themeColor="accent3" w:themeShade="BF"/>
          <w:sz w:val="22"/>
          <w:szCs w:val="22"/>
          <w:lang w:val="en-GB"/>
        </w:rPr>
        <w:t>"</w:t>
      </w:r>
      <w:r w:rsidRPr="001C7698">
        <w:rPr>
          <w:rFonts w:ascii="Avenir Next" w:hAnsi="Avenir Next" w:cs="Arial"/>
          <w:color w:val="7B7B7B" w:themeColor="accent3" w:themeShade="BF"/>
          <w:sz w:val="22"/>
          <w:szCs w:val="22"/>
          <w:lang w:val="en-GB"/>
        </w:rPr>
        <w:t>a floating charge on the company’s undertaking or property created at a relevant time is invalid</w:t>
      </w:r>
      <w:r w:rsidR="00CD5E80">
        <w:rPr>
          <w:rFonts w:ascii="Avenir Next" w:hAnsi="Avenir Next" w:cs="Arial"/>
          <w:color w:val="7B7B7B" w:themeColor="accent3" w:themeShade="BF"/>
          <w:sz w:val="22"/>
          <w:szCs w:val="22"/>
          <w:lang w:val="en-GB"/>
        </w:rPr>
        <w:t>"</w:t>
      </w:r>
      <w:r>
        <w:rPr>
          <w:rStyle w:val="FootnoteReference"/>
          <w:rFonts w:ascii="Avenir Next" w:hAnsi="Avenir Next" w:cs="Arial"/>
          <w:color w:val="7B7B7B" w:themeColor="accent3" w:themeShade="BF"/>
          <w:sz w:val="22"/>
          <w:szCs w:val="22"/>
          <w:lang w:val="en-GB"/>
        </w:rPr>
        <w:footnoteReference w:id="1"/>
      </w:r>
      <w:r w:rsidRPr="001C7698">
        <w:rPr>
          <w:rFonts w:ascii="Avenir Next" w:hAnsi="Avenir Next" w:cs="Arial"/>
          <w:color w:val="7B7B7B" w:themeColor="accent3" w:themeShade="BF"/>
          <w:sz w:val="22"/>
          <w:szCs w:val="22"/>
          <w:lang w:val="en-GB"/>
        </w:rPr>
        <w:t>. This is a type of transaction that can be set aside should a company go into liquidation or administration</w:t>
      </w:r>
      <w:r w:rsidR="00895B05">
        <w:rPr>
          <w:rFonts w:ascii="Avenir Next" w:hAnsi="Avenir Next" w:cs="Arial"/>
          <w:color w:val="7B7B7B" w:themeColor="accent3" w:themeShade="BF"/>
          <w:sz w:val="22"/>
          <w:szCs w:val="22"/>
          <w:lang w:val="en-GB"/>
        </w:rPr>
        <w:t>,</w:t>
      </w:r>
      <w:r w:rsidRPr="001C7698">
        <w:rPr>
          <w:rFonts w:ascii="Avenir Next" w:hAnsi="Avenir Next" w:cs="Arial"/>
          <w:color w:val="7B7B7B" w:themeColor="accent3" w:themeShade="BF"/>
          <w:sz w:val="22"/>
          <w:szCs w:val="22"/>
          <w:lang w:val="en-GB"/>
        </w:rPr>
        <w:t xml:space="preserve"> commonly referred to as reviewable or antecedent transactions.</w:t>
      </w:r>
      <w:r>
        <w:rPr>
          <w:rFonts w:ascii="Avenir Next" w:hAnsi="Avenir Next" w:cs="Arial"/>
          <w:color w:val="7B7B7B" w:themeColor="accent3" w:themeShade="BF"/>
          <w:sz w:val="22"/>
          <w:szCs w:val="22"/>
          <w:lang w:val="en-GB"/>
        </w:rPr>
        <w:t xml:space="preserve"> It is designed</w:t>
      </w:r>
      <w:r w:rsidRPr="001C7698">
        <w:rPr>
          <w:rFonts w:ascii="Avenir Next" w:hAnsi="Avenir Next" w:cs="Arial"/>
          <w:color w:val="7B7B7B" w:themeColor="accent3" w:themeShade="BF"/>
          <w:sz w:val="22"/>
          <w:szCs w:val="22"/>
          <w:lang w:val="en-GB"/>
        </w:rPr>
        <w:t xml:space="preserve"> to prevent a company </w:t>
      </w:r>
      <w:r>
        <w:rPr>
          <w:rFonts w:ascii="Avenir Next" w:hAnsi="Avenir Next" w:cs="Arial"/>
          <w:color w:val="7B7B7B" w:themeColor="accent3" w:themeShade="BF"/>
          <w:sz w:val="22"/>
          <w:szCs w:val="22"/>
          <w:lang w:val="en-GB"/>
        </w:rPr>
        <w:t>from giving any benefit to a creditor</w:t>
      </w:r>
      <w:r w:rsidRPr="001C7698">
        <w:rPr>
          <w:rFonts w:ascii="Avenir Next" w:hAnsi="Avenir Next" w:cs="Arial"/>
          <w:color w:val="7B7B7B" w:themeColor="accent3" w:themeShade="BF"/>
          <w:sz w:val="22"/>
          <w:szCs w:val="22"/>
          <w:lang w:val="en-GB"/>
        </w:rPr>
        <w:t xml:space="preserve"> for existing liabilities</w:t>
      </w:r>
      <w:r>
        <w:rPr>
          <w:rFonts w:ascii="Avenir Next" w:hAnsi="Avenir Next" w:cs="Arial"/>
          <w:color w:val="7B7B7B" w:themeColor="accent3" w:themeShade="BF"/>
          <w:sz w:val="22"/>
          <w:szCs w:val="22"/>
          <w:lang w:val="en-GB"/>
        </w:rPr>
        <w:t>, with no</w:t>
      </w:r>
      <w:r w:rsidRPr="001C7698">
        <w:rPr>
          <w:rFonts w:ascii="Avenir Next" w:hAnsi="Avenir Next" w:cs="Arial"/>
          <w:color w:val="7B7B7B" w:themeColor="accent3" w:themeShade="BF"/>
          <w:sz w:val="22"/>
          <w:szCs w:val="22"/>
          <w:lang w:val="en-GB"/>
        </w:rPr>
        <w:t xml:space="preserve"> new consideration</w:t>
      </w:r>
      <w:r>
        <w:rPr>
          <w:rFonts w:ascii="Avenir Next" w:hAnsi="Avenir Next" w:cs="Arial"/>
          <w:color w:val="7B7B7B" w:themeColor="accent3" w:themeShade="BF"/>
          <w:sz w:val="22"/>
          <w:szCs w:val="22"/>
          <w:lang w:val="en-GB"/>
        </w:rPr>
        <w:t xml:space="preserve"> being provided</w:t>
      </w:r>
      <w:r w:rsidRPr="001C7698">
        <w:rPr>
          <w:rFonts w:ascii="Avenir Next" w:hAnsi="Avenir Next" w:cs="Arial"/>
          <w:color w:val="7B7B7B" w:themeColor="accent3" w:themeShade="BF"/>
          <w:sz w:val="22"/>
          <w:szCs w:val="22"/>
          <w:lang w:val="en-GB"/>
        </w:rPr>
        <w:t>.</w:t>
      </w:r>
      <w:r w:rsidR="00895B05">
        <w:rPr>
          <w:rFonts w:ascii="Avenir Next" w:hAnsi="Avenir Next" w:cs="Arial"/>
          <w:color w:val="7B7B7B" w:themeColor="accent3" w:themeShade="BF"/>
          <w:sz w:val="22"/>
          <w:szCs w:val="22"/>
          <w:lang w:val="en-GB"/>
        </w:rPr>
        <w:t xml:space="preserve"> If the criteria set out in section 245 is met, the floating charge is automatically </w:t>
      </w:r>
      <w:r w:rsidR="005D41D6">
        <w:rPr>
          <w:rFonts w:ascii="Avenir Next" w:hAnsi="Avenir Next" w:cs="Arial"/>
          <w:color w:val="7B7B7B" w:themeColor="accent3" w:themeShade="BF"/>
          <w:sz w:val="22"/>
          <w:szCs w:val="22"/>
          <w:lang w:val="en-GB"/>
        </w:rPr>
        <w:t>in</w:t>
      </w:r>
      <w:r w:rsidR="00895B05">
        <w:rPr>
          <w:rFonts w:ascii="Avenir Next" w:hAnsi="Avenir Next" w:cs="Arial"/>
          <w:color w:val="7B7B7B" w:themeColor="accent3" w:themeShade="BF"/>
          <w:sz w:val="22"/>
          <w:szCs w:val="22"/>
          <w:lang w:val="en-GB"/>
        </w:rPr>
        <w:t>valid, and no application should be required to be made by the office holder. The office holder</w:t>
      </w:r>
      <w:r w:rsidR="0009138E">
        <w:rPr>
          <w:rFonts w:ascii="Avenir Next" w:hAnsi="Avenir Next" w:cs="Arial"/>
          <w:color w:val="7B7B7B" w:themeColor="accent3" w:themeShade="BF"/>
          <w:sz w:val="22"/>
          <w:szCs w:val="22"/>
          <w:lang w:val="en-GB"/>
        </w:rPr>
        <w:t xml:space="preserve"> </w:t>
      </w:r>
      <w:r w:rsidR="00895B05">
        <w:rPr>
          <w:rFonts w:ascii="Avenir Next" w:hAnsi="Avenir Next" w:cs="Arial"/>
          <w:color w:val="7B7B7B" w:themeColor="accent3" w:themeShade="BF"/>
          <w:sz w:val="22"/>
          <w:szCs w:val="22"/>
          <w:lang w:val="en-GB"/>
        </w:rPr>
        <w:t>should merely write to the floating charge holder stating that they believe the charge is invalid. The office holder may have to begin proceedings to prevent the charge holder enforcing the charge, therefore determination of whether a floating charge is valid or not under section 245 could trigger litigation, however in theory it should be an automatic invalidation.</w:t>
      </w:r>
    </w:p>
    <w:p w14:paraId="74EB5DBD" w14:textId="64193CCC" w:rsidR="00895B05" w:rsidRDefault="0009138E" w:rsidP="0009138E">
      <w:pPr>
        <w:pStyle w:val="ListParagraph"/>
        <w:numPr>
          <w:ilvl w:val="0"/>
          <w:numId w:val="2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Under section 6 of </w:t>
      </w:r>
      <w:r w:rsidRPr="00895B05">
        <w:rPr>
          <w:rFonts w:ascii="Avenir Next" w:hAnsi="Avenir Next" w:cs="Arial"/>
          <w:color w:val="7B7B7B" w:themeColor="accent3" w:themeShade="BF"/>
          <w:sz w:val="22"/>
          <w:szCs w:val="22"/>
          <w:lang w:val="en-GB"/>
        </w:rPr>
        <w:t>the Company Directors Disqualification Act 1986 (CDDA</w:t>
      </w:r>
      <w:r>
        <w:rPr>
          <w:rFonts w:ascii="Avenir Next" w:hAnsi="Avenir Next" w:cs="Arial"/>
          <w:color w:val="7B7B7B" w:themeColor="accent3" w:themeShade="BF"/>
          <w:sz w:val="22"/>
          <w:szCs w:val="22"/>
          <w:lang w:val="en-GB"/>
        </w:rPr>
        <w:t>), a director</w:t>
      </w:r>
      <w:r w:rsidRPr="00895B05">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can be disqualified</w:t>
      </w:r>
      <w:r w:rsidR="00895B05" w:rsidRPr="00895B05">
        <w:rPr>
          <w:rFonts w:ascii="Avenir Next" w:hAnsi="Avenir Next" w:cs="Arial"/>
          <w:color w:val="7B7B7B" w:themeColor="accent3" w:themeShade="BF"/>
          <w:sz w:val="22"/>
          <w:szCs w:val="22"/>
          <w:lang w:val="en-GB"/>
        </w:rPr>
        <w:t xml:space="preserve"> from holding the post of director, acting as a receiver or in any way managing a company, or acting as an insolvency practitioner if they are considered to be unfit to hold the role</w:t>
      </w:r>
      <w:r>
        <w:rPr>
          <w:rFonts w:ascii="Avenir Next" w:hAnsi="Avenir Next" w:cs="Arial"/>
          <w:color w:val="7B7B7B" w:themeColor="accent3" w:themeShade="BF"/>
          <w:sz w:val="22"/>
          <w:szCs w:val="22"/>
          <w:lang w:val="en-GB"/>
        </w:rPr>
        <w:t>. This will be for a certain amount of time as deemed appropriate for the severity of the actions that led to the disqualification</w:t>
      </w:r>
      <w:r w:rsidR="00895B05" w:rsidRPr="00895B05">
        <w:rPr>
          <w:rFonts w:ascii="Avenir Next" w:hAnsi="Avenir Next" w:cs="Arial"/>
          <w:color w:val="7B7B7B" w:themeColor="accent3" w:themeShade="BF"/>
          <w:sz w:val="22"/>
          <w:szCs w:val="22"/>
          <w:lang w:val="en-GB"/>
        </w:rPr>
        <w:t xml:space="preserve">. These proceedings can only be brought by the Secretary of </w:t>
      </w:r>
      <w:proofErr w:type="gramStart"/>
      <w:r w:rsidR="00895B05" w:rsidRPr="00895B05">
        <w:rPr>
          <w:rFonts w:ascii="Avenir Next" w:hAnsi="Avenir Next" w:cs="Arial"/>
          <w:color w:val="7B7B7B" w:themeColor="accent3" w:themeShade="BF"/>
          <w:sz w:val="22"/>
          <w:szCs w:val="22"/>
          <w:lang w:val="en-GB"/>
        </w:rPr>
        <w:t>State,</w:t>
      </w:r>
      <w:proofErr w:type="gramEnd"/>
      <w:r w:rsidR="00895B05" w:rsidRPr="00895B05">
        <w:rPr>
          <w:rFonts w:ascii="Avenir Next" w:hAnsi="Avenir Next" w:cs="Arial"/>
          <w:color w:val="7B7B7B" w:themeColor="accent3" w:themeShade="BF"/>
          <w:sz w:val="22"/>
          <w:szCs w:val="22"/>
          <w:lang w:val="en-GB"/>
        </w:rPr>
        <w:t xml:space="preserve"> however the Directors Disqualification Unit considers reports made by liquidators regarding the conduct of directors.</w:t>
      </w:r>
      <w:r>
        <w:rPr>
          <w:rFonts w:ascii="Avenir Next" w:hAnsi="Avenir Next" w:cs="Arial"/>
          <w:color w:val="7B7B7B" w:themeColor="accent3" w:themeShade="BF"/>
          <w:sz w:val="22"/>
          <w:szCs w:val="22"/>
          <w:lang w:val="en-GB"/>
        </w:rPr>
        <w:t xml:space="preserve"> </w:t>
      </w:r>
      <w:r w:rsidR="00895B05" w:rsidRPr="0009138E">
        <w:rPr>
          <w:rFonts w:ascii="Avenir Next" w:hAnsi="Avenir Next" w:cs="Arial"/>
          <w:color w:val="7B7B7B" w:themeColor="accent3" w:themeShade="BF"/>
          <w:sz w:val="22"/>
          <w:szCs w:val="22"/>
          <w:lang w:val="en-GB"/>
        </w:rPr>
        <w:t>Under section 6 of the CDDA, the court shall make a disqualification where it is satisfied that the person is or has been a director of a company which has at any</w:t>
      </w:r>
      <w:r>
        <w:rPr>
          <w:rFonts w:ascii="Avenir Next" w:hAnsi="Avenir Next" w:cs="Arial"/>
          <w:color w:val="7B7B7B" w:themeColor="accent3" w:themeShade="BF"/>
          <w:sz w:val="22"/>
          <w:szCs w:val="22"/>
          <w:lang w:val="en-GB"/>
        </w:rPr>
        <w:t xml:space="preserve"> </w:t>
      </w:r>
      <w:r w:rsidR="00895B05" w:rsidRPr="0009138E">
        <w:rPr>
          <w:rFonts w:ascii="Avenir Next" w:hAnsi="Avenir Next" w:cs="Arial"/>
          <w:color w:val="7B7B7B" w:themeColor="accent3" w:themeShade="BF"/>
          <w:sz w:val="22"/>
          <w:szCs w:val="22"/>
          <w:lang w:val="en-GB"/>
        </w:rPr>
        <w:t xml:space="preserve">time become insolvent, and that their </w:t>
      </w:r>
      <w:r w:rsidR="00CD5E80">
        <w:rPr>
          <w:rFonts w:ascii="Avenir Next" w:hAnsi="Avenir Next" w:cs="Arial"/>
          <w:color w:val="7B7B7B" w:themeColor="accent3" w:themeShade="BF"/>
          <w:sz w:val="22"/>
          <w:szCs w:val="22"/>
          <w:lang w:val="en-GB"/>
        </w:rPr>
        <w:t>"</w:t>
      </w:r>
      <w:r w:rsidR="00895B05" w:rsidRPr="0009138E">
        <w:rPr>
          <w:rFonts w:ascii="Avenir Next" w:hAnsi="Avenir Next" w:cs="Arial"/>
          <w:color w:val="7B7B7B" w:themeColor="accent3" w:themeShade="BF"/>
          <w:sz w:val="22"/>
          <w:szCs w:val="22"/>
          <w:lang w:val="en-GB"/>
        </w:rPr>
        <w:t>conduct as a director of that company… makes the person unfit to be concerned in the management of a company</w:t>
      </w:r>
      <w:r w:rsidR="00CD5E80">
        <w:rPr>
          <w:rFonts w:ascii="Avenir Next" w:hAnsi="Avenir Next" w:cs="Arial"/>
          <w:color w:val="7B7B7B" w:themeColor="accent3" w:themeShade="BF"/>
          <w:sz w:val="22"/>
          <w:szCs w:val="22"/>
          <w:lang w:val="en-GB"/>
        </w:rPr>
        <w:t>"</w:t>
      </w:r>
      <w:r>
        <w:rPr>
          <w:rStyle w:val="FootnoteReference"/>
          <w:rFonts w:ascii="Avenir Next" w:hAnsi="Avenir Next" w:cs="Arial"/>
          <w:color w:val="7B7B7B" w:themeColor="accent3" w:themeShade="BF"/>
          <w:sz w:val="22"/>
          <w:szCs w:val="22"/>
          <w:lang w:val="en-GB"/>
        </w:rPr>
        <w:footnoteReference w:id="2"/>
      </w:r>
      <w:r w:rsidR="00895B05" w:rsidRPr="0009138E">
        <w:rPr>
          <w:rFonts w:ascii="Avenir Next" w:hAnsi="Avenir Next" w:cs="Arial"/>
          <w:color w:val="7B7B7B" w:themeColor="accent3" w:themeShade="BF"/>
          <w:sz w:val="22"/>
          <w:szCs w:val="22"/>
          <w:lang w:val="en-GB"/>
        </w:rPr>
        <w:t>.</w:t>
      </w:r>
    </w:p>
    <w:p w14:paraId="32833E21" w14:textId="37B0B86E" w:rsidR="00E975CD" w:rsidRDefault="00E975CD" w:rsidP="0009138E">
      <w:pPr>
        <w:pStyle w:val="ListParagraph"/>
        <w:numPr>
          <w:ilvl w:val="0"/>
          <w:numId w:val="2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Section 246ZB of the Insolvency Act 1986 covers wrongful trading in administration. This is where, </w:t>
      </w:r>
      <w:r w:rsidRPr="00E975CD">
        <w:rPr>
          <w:rFonts w:ascii="Avenir Next" w:hAnsi="Avenir Next" w:cs="Arial"/>
          <w:color w:val="7B7B7B" w:themeColor="accent3" w:themeShade="BF"/>
          <w:sz w:val="22"/>
          <w:szCs w:val="22"/>
          <w:lang w:val="en-GB"/>
        </w:rPr>
        <w:t xml:space="preserve">after the company has gone into administration </w:t>
      </w:r>
      <w:r>
        <w:rPr>
          <w:rFonts w:ascii="Avenir Next" w:hAnsi="Avenir Next" w:cs="Arial"/>
          <w:color w:val="7B7B7B" w:themeColor="accent3" w:themeShade="BF"/>
          <w:sz w:val="22"/>
          <w:szCs w:val="22"/>
          <w:lang w:val="en-GB"/>
        </w:rPr>
        <w:t>the court decides that</w:t>
      </w:r>
      <w:r w:rsidRPr="00E975CD">
        <w:rPr>
          <w:rFonts w:ascii="Avenir Next" w:hAnsi="Avenir Next" w:cs="Arial"/>
          <w:color w:val="7B7B7B" w:themeColor="accent3" w:themeShade="BF"/>
          <w:sz w:val="22"/>
          <w:szCs w:val="22"/>
          <w:lang w:val="en-GB"/>
        </w:rPr>
        <w:t xml:space="preserve"> a director or shadow director has failed to comply with </w:t>
      </w:r>
      <w:r>
        <w:rPr>
          <w:rFonts w:ascii="Avenir Next" w:hAnsi="Avenir Next" w:cs="Arial"/>
          <w:color w:val="7B7B7B" w:themeColor="accent3" w:themeShade="BF"/>
          <w:sz w:val="22"/>
          <w:szCs w:val="22"/>
          <w:lang w:val="en-GB"/>
        </w:rPr>
        <w:t>their duty to</w:t>
      </w:r>
      <w:r w:rsidRPr="00E975CD">
        <w:rPr>
          <w:rFonts w:ascii="Avenir Next" w:hAnsi="Avenir Next" w:cs="Arial"/>
          <w:color w:val="7B7B7B" w:themeColor="accent3" w:themeShade="BF"/>
          <w:sz w:val="22"/>
          <w:szCs w:val="22"/>
          <w:lang w:val="en-GB"/>
        </w:rPr>
        <w:t xml:space="preserve"> take every step </w:t>
      </w:r>
      <w:r>
        <w:rPr>
          <w:rFonts w:ascii="Avenir Next" w:hAnsi="Avenir Next" w:cs="Arial"/>
          <w:color w:val="7B7B7B" w:themeColor="accent3" w:themeShade="BF"/>
          <w:sz w:val="22"/>
          <w:szCs w:val="22"/>
          <w:lang w:val="en-GB"/>
        </w:rPr>
        <w:t xml:space="preserve">reasonably expected </w:t>
      </w:r>
      <w:r w:rsidRPr="00E975CD">
        <w:rPr>
          <w:rFonts w:ascii="Avenir Next" w:hAnsi="Avenir Next" w:cs="Arial"/>
          <w:color w:val="7B7B7B" w:themeColor="accent3" w:themeShade="BF"/>
          <w:sz w:val="22"/>
          <w:szCs w:val="22"/>
          <w:lang w:val="en-GB"/>
        </w:rPr>
        <w:t>to minimise potential loss to the company’s</w:t>
      </w:r>
      <w:r>
        <w:rPr>
          <w:rFonts w:ascii="Avenir Next" w:hAnsi="Avenir Next" w:cs="Arial"/>
          <w:color w:val="7B7B7B" w:themeColor="accent3" w:themeShade="BF"/>
          <w:sz w:val="22"/>
          <w:szCs w:val="22"/>
          <w:lang w:val="en-GB"/>
        </w:rPr>
        <w:t xml:space="preserve"> estate and therefore </w:t>
      </w:r>
      <w:r w:rsidR="00C75D3F">
        <w:rPr>
          <w:rFonts w:ascii="Avenir Next" w:hAnsi="Avenir Next" w:cs="Arial"/>
          <w:color w:val="7B7B7B" w:themeColor="accent3" w:themeShade="BF"/>
          <w:sz w:val="22"/>
          <w:szCs w:val="22"/>
          <w:lang w:val="en-GB"/>
        </w:rPr>
        <w:t>its</w:t>
      </w:r>
      <w:r w:rsidRPr="00E975CD">
        <w:rPr>
          <w:rFonts w:ascii="Avenir Next" w:hAnsi="Avenir Next" w:cs="Arial"/>
          <w:color w:val="7B7B7B" w:themeColor="accent3" w:themeShade="BF"/>
          <w:sz w:val="22"/>
          <w:szCs w:val="22"/>
          <w:lang w:val="en-GB"/>
        </w:rPr>
        <w:t xml:space="preserve"> creditors</w:t>
      </w:r>
      <w:r>
        <w:rPr>
          <w:rFonts w:ascii="Avenir Next" w:hAnsi="Avenir Next" w:cs="Arial"/>
          <w:color w:val="7B7B7B" w:themeColor="accent3" w:themeShade="BF"/>
          <w:sz w:val="22"/>
          <w:szCs w:val="22"/>
          <w:lang w:val="en-GB"/>
        </w:rPr>
        <w:t xml:space="preserve">. If the court is satisfied this is the case, they can, </w:t>
      </w:r>
      <w:r w:rsidR="00CD5E80">
        <w:rPr>
          <w:rFonts w:ascii="Avenir Next" w:hAnsi="Avenir Next" w:cs="Arial"/>
          <w:color w:val="7B7B7B" w:themeColor="accent3" w:themeShade="BF"/>
          <w:sz w:val="22"/>
          <w:szCs w:val="22"/>
          <w:lang w:val="en-GB"/>
        </w:rPr>
        <w:t>"</w:t>
      </w:r>
      <w:r w:rsidRPr="00E975CD">
        <w:rPr>
          <w:rFonts w:ascii="Avenir Next" w:hAnsi="Avenir Next" w:cs="Arial"/>
          <w:color w:val="7B7B7B" w:themeColor="accent3" w:themeShade="BF"/>
          <w:sz w:val="22"/>
          <w:szCs w:val="22"/>
          <w:lang w:val="en-GB"/>
        </w:rPr>
        <w:t>on the application of the administrator, may declare that that person is to be liable to make such contribution (if any) to the company's assets as the court thinks proper</w:t>
      </w:r>
      <w:r w:rsidR="00CD5E80">
        <w:rPr>
          <w:rFonts w:ascii="Avenir Next" w:hAnsi="Avenir Next" w:cs="Arial"/>
          <w:color w:val="7B7B7B" w:themeColor="accent3" w:themeShade="BF"/>
          <w:sz w:val="22"/>
          <w:szCs w:val="22"/>
          <w:lang w:val="en-GB"/>
        </w:rPr>
        <w:t>"</w:t>
      </w:r>
      <w:r>
        <w:rPr>
          <w:rStyle w:val="FootnoteReference"/>
          <w:rFonts w:ascii="Avenir Next" w:hAnsi="Avenir Next" w:cs="Arial"/>
          <w:color w:val="7B7B7B" w:themeColor="accent3" w:themeShade="BF"/>
          <w:sz w:val="22"/>
          <w:szCs w:val="22"/>
          <w:lang w:val="en-GB"/>
        </w:rPr>
        <w:footnoteReference w:id="3"/>
      </w:r>
      <w:r>
        <w:rPr>
          <w:rFonts w:ascii="Avenir Next" w:hAnsi="Avenir Next" w:cs="Arial"/>
          <w:color w:val="7B7B7B" w:themeColor="accent3" w:themeShade="BF"/>
          <w:sz w:val="22"/>
          <w:szCs w:val="22"/>
          <w:lang w:val="en-GB"/>
        </w:rPr>
        <w:t>. From this, we can see that this type of action would be brought by administrator making an application to the court.</w:t>
      </w:r>
    </w:p>
    <w:p w14:paraId="6AA091FA" w14:textId="54B581BA" w:rsidR="00895B05" w:rsidRDefault="00E975CD" w:rsidP="00895B05">
      <w:pPr>
        <w:pStyle w:val="ListParagraph"/>
        <w:numPr>
          <w:ilvl w:val="0"/>
          <w:numId w:val="2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w:t>
      </w:r>
      <w:r w:rsidRPr="00E975CD">
        <w:rPr>
          <w:rFonts w:ascii="Avenir Next" w:hAnsi="Avenir Next" w:cs="Arial"/>
          <w:color w:val="7B7B7B" w:themeColor="accent3" w:themeShade="BF"/>
          <w:sz w:val="22"/>
          <w:szCs w:val="22"/>
          <w:lang w:val="en-GB"/>
        </w:rPr>
        <w:t>ection 127 of the Insolvency Act 1986</w:t>
      </w:r>
      <w:r>
        <w:rPr>
          <w:rFonts w:ascii="Avenir Next" w:hAnsi="Avenir Next" w:cs="Arial"/>
          <w:color w:val="7B7B7B" w:themeColor="accent3" w:themeShade="BF"/>
          <w:sz w:val="22"/>
          <w:szCs w:val="22"/>
          <w:lang w:val="en-GB"/>
        </w:rPr>
        <w:t xml:space="preserve"> covers avoidance of property dispositions. Section 127(1) states that</w:t>
      </w:r>
      <w:r w:rsidR="00CD5E80">
        <w:rPr>
          <w:rFonts w:ascii="Avenir Next" w:hAnsi="Avenir Next" w:cs="Arial"/>
          <w:color w:val="7B7B7B" w:themeColor="accent3" w:themeShade="BF"/>
          <w:sz w:val="22"/>
          <w:szCs w:val="22"/>
          <w:lang w:val="en-GB"/>
        </w:rPr>
        <w:t xml:space="preserve"> </w:t>
      </w:r>
      <w:r w:rsidR="00CD5E80">
        <w:rPr>
          <w:rFonts w:ascii="Avenir Next" w:hAnsi="Avenir Next" w:cs="Arial"/>
          <w:color w:val="808080" w:themeColor="background1" w:themeShade="80"/>
          <w:sz w:val="22"/>
          <w:szCs w:val="22"/>
          <w:lang w:val="en-GB"/>
        </w:rPr>
        <w:t>"</w:t>
      </w:r>
      <w:r w:rsidRPr="00E975CD">
        <w:rPr>
          <w:color w:val="808080" w:themeColor="background1" w:themeShade="80"/>
        </w:rPr>
        <w:t>[i]</w:t>
      </w:r>
      <w:r w:rsidRPr="00E975CD">
        <w:rPr>
          <w:rFonts w:ascii="Avenir Next" w:hAnsi="Avenir Next" w:cs="Arial"/>
          <w:color w:val="7B7B7B" w:themeColor="accent3" w:themeShade="BF"/>
          <w:sz w:val="22"/>
          <w:szCs w:val="22"/>
          <w:lang w:val="en-GB"/>
        </w:rPr>
        <w:t xml:space="preserve">n a winding up by the court, any disposition of the company’s property, and any transfer of shares, or alteration in the status of the company’s members, made after </w:t>
      </w:r>
      <w:r w:rsidRPr="00E975CD">
        <w:rPr>
          <w:rFonts w:ascii="Avenir Next" w:hAnsi="Avenir Next" w:cs="Arial"/>
          <w:color w:val="7B7B7B" w:themeColor="accent3" w:themeShade="BF"/>
          <w:sz w:val="22"/>
          <w:szCs w:val="22"/>
          <w:lang w:val="en-GB"/>
        </w:rPr>
        <w:lastRenderedPageBreak/>
        <w:t>the commencement of the winding up is, unless the court otherwise orders, void</w:t>
      </w:r>
      <w:r w:rsidR="00CD5E80">
        <w:rPr>
          <w:rFonts w:ascii="Avenir Next" w:hAnsi="Avenir Next" w:cs="Arial"/>
          <w:color w:val="7B7B7B" w:themeColor="accent3" w:themeShade="BF"/>
          <w:sz w:val="22"/>
          <w:szCs w:val="22"/>
          <w:lang w:val="en-GB"/>
        </w:rPr>
        <w:t>"</w:t>
      </w:r>
      <w:r w:rsidR="00835395">
        <w:rPr>
          <w:rStyle w:val="FootnoteReference"/>
          <w:rFonts w:ascii="Avenir Next" w:hAnsi="Avenir Next" w:cs="Arial"/>
          <w:color w:val="7B7B7B" w:themeColor="accent3" w:themeShade="BF"/>
          <w:sz w:val="22"/>
          <w:szCs w:val="22"/>
          <w:lang w:val="en-GB"/>
        </w:rPr>
        <w:footnoteReference w:id="4"/>
      </w:r>
      <w:r w:rsidRPr="00E975CD">
        <w:rPr>
          <w:rFonts w:ascii="Avenir Next" w:hAnsi="Avenir Next" w:cs="Arial"/>
          <w:color w:val="7B7B7B" w:themeColor="accent3" w:themeShade="BF"/>
          <w:sz w:val="22"/>
          <w:szCs w:val="22"/>
          <w:lang w:val="en-GB"/>
        </w:rPr>
        <w:t>.</w:t>
      </w:r>
      <w:r w:rsidR="005D41D6">
        <w:rPr>
          <w:rFonts w:ascii="Avenir Next" w:hAnsi="Avenir Next" w:cs="Arial"/>
          <w:color w:val="7B7B7B" w:themeColor="accent3" w:themeShade="BF"/>
          <w:sz w:val="22"/>
          <w:szCs w:val="22"/>
          <w:lang w:val="en-GB"/>
        </w:rPr>
        <w:t xml:space="preserve"> This can include payments made to third parties (including suppliers) </w:t>
      </w:r>
      <w:r w:rsidR="005D41D6" w:rsidRPr="005D41D6">
        <w:rPr>
          <w:rFonts w:ascii="Avenir Next" w:hAnsi="Avenir Next" w:cs="Arial"/>
          <w:color w:val="7B7B7B" w:themeColor="accent3" w:themeShade="BF"/>
          <w:sz w:val="22"/>
          <w:szCs w:val="22"/>
          <w:lang w:val="en-GB"/>
        </w:rPr>
        <w:t xml:space="preserve">after a winding up petition </w:t>
      </w:r>
      <w:r w:rsidR="005D41D6">
        <w:rPr>
          <w:rFonts w:ascii="Avenir Next" w:hAnsi="Avenir Next" w:cs="Arial"/>
          <w:color w:val="7B7B7B" w:themeColor="accent3" w:themeShade="BF"/>
          <w:sz w:val="22"/>
          <w:szCs w:val="22"/>
          <w:lang w:val="en-GB"/>
        </w:rPr>
        <w:t>has been</w:t>
      </w:r>
      <w:r w:rsidR="005D41D6" w:rsidRPr="005D41D6">
        <w:rPr>
          <w:rFonts w:ascii="Avenir Next" w:hAnsi="Avenir Next" w:cs="Arial"/>
          <w:color w:val="7B7B7B" w:themeColor="accent3" w:themeShade="BF"/>
          <w:sz w:val="22"/>
          <w:szCs w:val="22"/>
          <w:lang w:val="en-GB"/>
        </w:rPr>
        <w:t xml:space="preserve"> issued</w:t>
      </w:r>
      <w:r w:rsidR="005D41D6">
        <w:rPr>
          <w:rFonts w:ascii="Avenir Next" w:hAnsi="Avenir Next" w:cs="Arial"/>
          <w:color w:val="7B7B7B" w:themeColor="accent3" w:themeShade="BF"/>
          <w:sz w:val="22"/>
          <w:szCs w:val="22"/>
          <w:lang w:val="en-GB"/>
        </w:rPr>
        <w:t xml:space="preserve">. If the court considers there to be transaction under section 127, they </w:t>
      </w:r>
      <w:r w:rsidR="005D41D6" w:rsidRPr="005D41D6">
        <w:rPr>
          <w:rFonts w:ascii="Avenir Next" w:hAnsi="Avenir Next" w:cs="Arial"/>
          <w:color w:val="7B7B7B" w:themeColor="accent3" w:themeShade="BF"/>
          <w:sz w:val="22"/>
          <w:szCs w:val="22"/>
          <w:lang w:val="en-GB"/>
        </w:rPr>
        <w:t>are</w:t>
      </w:r>
      <w:r w:rsidR="005D41D6">
        <w:rPr>
          <w:rFonts w:ascii="Avenir Next" w:hAnsi="Avenir Next" w:cs="Arial"/>
          <w:color w:val="7B7B7B" w:themeColor="accent3" w:themeShade="BF"/>
          <w:sz w:val="22"/>
          <w:szCs w:val="22"/>
          <w:lang w:val="en-GB"/>
        </w:rPr>
        <w:t xml:space="preserve"> deemed</w:t>
      </w:r>
      <w:r w:rsidR="005D41D6" w:rsidRPr="005D41D6">
        <w:rPr>
          <w:rFonts w:ascii="Avenir Next" w:hAnsi="Avenir Next" w:cs="Arial"/>
          <w:color w:val="7B7B7B" w:themeColor="accent3" w:themeShade="BF"/>
          <w:sz w:val="22"/>
          <w:szCs w:val="22"/>
          <w:lang w:val="en-GB"/>
        </w:rPr>
        <w:t xml:space="preserve"> “void”, and </w:t>
      </w:r>
      <w:r w:rsidR="005D41D6">
        <w:rPr>
          <w:rFonts w:ascii="Avenir Next" w:hAnsi="Avenir Next" w:cs="Arial"/>
          <w:color w:val="7B7B7B" w:themeColor="accent3" w:themeShade="BF"/>
          <w:sz w:val="22"/>
          <w:szCs w:val="22"/>
          <w:lang w:val="en-GB"/>
        </w:rPr>
        <w:t>the property or funds</w:t>
      </w:r>
      <w:r w:rsidR="005D41D6" w:rsidRPr="005D41D6">
        <w:rPr>
          <w:rFonts w:ascii="Avenir Next" w:hAnsi="Avenir Next" w:cs="Arial"/>
          <w:color w:val="7B7B7B" w:themeColor="accent3" w:themeShade="BF"/>
          <w:sz w:val="22"/>
          <w:szCs w:val="22"/>
          <w:lang w:val="en-GB"/>
        </w:rPr>
        <w:t xml:space="preserve"> must be returned to the liquidators </w:t>
      </w:r>
      <w:r w:rsidR="005D41D6">
        <w:rPr>
          <w:rFonts w:ascii="Avenir Next" w:hAnsi="Avenir Next" w:cs="Arial"/>
          <w:color w:val="7B7B7B" w:themeColor="accent3" w:themeShade="BF"/>
          <w:sz w:val="22"/>
          <w:szCs w:val="22"/>
          <w:lang w:val="en-GB"/>
        </w:rPr>
        <w:t xml:space="preserve">as part of the insolvent's company's estate </w:t>
      </w:r>
      <w:r w:rsidR="00CD5E80">
        <w:rPr>
          <w:rFonts w:ascii="Avenir Next" w:hAnsi="Avenir Next" w:cs="Arial"/>
          <w:color w:val="7B7B7B" w:themeColor="accent3" w:themeShade="BF"/>
          <w:sz w:val="22"/>
          <w:szCs w:val="22"/>
          <w:lang w:val="en-GB"/>
        </w:rPr>
        <w:t>"</w:t>
      </w:r>
      <w:r w:rsidR="005D41D6" w:rsidRPr="005D41D6">
        <w:rPr>
          <w:rFonts w:ascii="Avenir Next" w:hAnsi="Avenir Next" w:cs="Arial"/>
          <w:color w:val="7B7B7B" w:themeColor="accent3" w:themeShade="BF"/>
          <w:sz w:val="22"/>
          <w:szCs w:val="22"/>
          <w:lang w:val="en-GB"/>
        </w:rPr>
        <w:t>unless the court otherwise orders</w:t>
      </w:r>
      <w:r w:rsidR="00CD5E80">
        <w:rPr>
          <w:rFonts w:ascii="Avenir Next" w:hAnsi="Avenir Next" w:cs="Arial"/>
          <w:color w:val="7B7B7B" w:themeColor="accent3" w:themeShade="BF"/>
          <w:sz w:val="22"/>
          <w:szCs w:val="22"/>
          <w:lang w:val="en-GB"/>
        </w:rPr>
        <w:t>".</w:t>
      </w:r>
      <w:r w:rsidR="005D41D6">
        <w:rPr>
          <w:rFonts w:ascii="Avenir Next" w:hAnsi="Avenir Next" w:cs="Arial"/>
          <w:color w:val="7B7B7B" w:themeColor="accent3" w:themeShade="BF"/>
          <w:sz w:val="22"/>
          <w:szCs w:val="22"/>
          <w:lang w:val="en-GB"/>
        </w:rPr>
        <w:t xml:space="preserve"> Claims under section 127 are brought by the liquidators of the insolvent company.</w:t>
      </w:r>
    </w:p>
    <w:p w14:paraId="6DCADDE1" w14:textId="77777777" w:rsidR="00197F24" w:rsidRPr="007E6BD0" w:rsidRDefault="00197F24" w:rsidP="002A37BB">
      <w:pPr>
        <w:jc w:val="both"/>
        <w:rPr>
          <w:rFonts w:ascii="Avenir Next" w:hAnsi="Avenir Next" w:cs="Arial"/>
          <w:sz w:val="22"/>
          <w:szCs w:val="22"/>
          <w:lang w:val="en-GB"/>
        </w:rPr>
      </w:pPr>
    </w:p>
    <w:p w14:paraId="34516371" w14:textId="245CDB8C" w:rsidR="00C72848" w:rsidRPr="00D60733" w:rsidRDefault="00C72848" w:rsidP="002A37BB">
      <w:pPr>
        <w:ind w:left="720" w:hanging="720"/>
        <w:jc w:val="both"/>
        <w:rPr>
          <w:rFonts w:ascii="Avenir Next Demi Bold" w:hAnsi="Avenir Next Demi Bold" w:cs="Arial"/>
          <w:b/>
          <w:bCs/>
          <w:sz w:val="22"/>
          <w:szCs w:val="22"/>
          <w:lang w:val="en-GB"/>
        </w:rPr>
      </w:pPr>
      <w:r w:rsidRPr="00D60733">
        <w:rPr>
          <w:rFonts w:ascii="Avenir Next Demi Bold" w:hAnsi="Avenir Next Demi Bold" w:cs="Arial"/>
          <w:b/>
          <w:bCs/>
          <w:sz w:val="22"/>
          <w:szCs w:val="22"/>
          <w:lang w:val="en-GB"/>
        </w:rPr>
        <w:t xml:space="preserve">Question </w:t>
      </w:r>
      <w:r w:rsidR="00E6452F" w:rsidRPr="00D60733">
        <w:rPr>
          <w:rFonts w:ascii="Avenir Next Demi Bold" w:hAnsi="Avenir Next Demi Bold" w:cs="Arial"/>
          <w:b/>
          <w:bCs/>
          <w:sz w:val="22"/>
          <w:szCs w:val="22"/>
          <w:lang w:val="en-GB"/>
        </w:rPr>
        <w:t>2.</w:t>
      </w:r>
      <w:r w:rsidR="00E833F4" w:rsidRPr="00D60733">
        <w:rPr>
          <w:rFonts w:ascii="Avenir Next Demi Bold" w:hAnsi="Avenir Next Demi Bold" w:cs="Arial"/>
          <w:b/>
          <w:bCs/>
          <w:sz w:val="22"/>
          <w:szCs w:val="22"/>
          <w:lang w:val="en-GB"/>
        </w:rPr>
        <w:t>2</w:t>
      </w:r>
      <w:r w:rsidR="00E6452F" w:rsidRPr="00D60733">
        <w:rPr>
          <w:rFonts w:ascii="Avenir Next Demi Bold" w:hAnsi="Avenir Next Demi Bold" w:cs="Arial"/>
          <w:b/>
          <w:bCs/>
          <w:sz w:val="22"/>
          <w:szCs w:val="22"/>
          <w:lang w:val="en-GB"/>
        </w:rPr>
        <w:tab/>
        <w:t>[</w:t>
      </w:r>
      <w:r w:rsidR="00D17FDC" w:rsidRPr="00D60733">
        <w:rPr>
          <w:rFonts w:ascii="Avenir Next Demi Bold" w:hAnsi="Avenir Next Demi Bold" w:cs="Arial"/>
          <w:b/>
          <w:bCs/>
          <w:sz w:val="22"/>
          <w:szCs w:val="22"/>
          <w:lang w:val="en-GB"/>
        </w:rPr>
        <w:t>m</w:t>
      </w:r>
      <w:r w:rsidR="00E6452F" w:rsidRPr="00D60733">
        <w:rPr>
          <w:rFonts w:ascii="Avenir Next Demi Bold" w:hAnsi="Avenir Next Demi Bold" w:cs="Arial"/>
          <w:b/>
          <w:bCs/>
          <w:sz w:val="22"/>
          <w:szCs w:val="22"/>
          <w:lang w:val="en-GB"/>
        </w:rPr>
        <w:t xml:space="preserve">aximum </w:t>
      </w:r>
      <w:r w:rsidR="003A4482" w:rsidRPr="00D60733">
        <w:rPr>
          <w:rFonts w:ascii="Avenir Next Demi Bold" w:hAnsi="Avenir Next Demi Bold" w:cs="Arial"/>
          <w:b/>
          <w:bCs/>
          <w:sz w:val="22"/>
          <w:szCs w:val="22"/>
          <w:lang w:val="en-GB"/>
        </w:rPr>
        <w:t>5</w:t>
      </w:r>
      <w:r w:rsidR="00E6452F" w:rsidRPr="00D60733">
        <w:rPr>
          <w:rFonts w:ascii="Avenir Next Demi Bold" w:hAnsi="Avenir Next Demi Bold" w:cs="Arial"/>
          <w:b/>
          <w:bCs/>
          <w:sz w:val="22"/>
          <w:szCs w:val="22"/>
          <w:lang w:val="en-GB"/>
        </w:rPr>
        <w:t xml:space="preserve"> marks] </w:t>
      </w:r>
    </w:p>
    <w:p w14:paraId="64670543" w14:textId="77777777" w:rsidR="00C72848" w:rsidRPr="00D60733"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D60733">
        <w:rPr>
          <w:rFonts w:ascii="Avenir Next" w:hAnsi="Avenir Next" w:cs="Arial"/>
          <w:sz w:val="22"/>
          <w:szCs w:val="22"/>
          <w:lang w:val="en-GB"/>
        </w:rPr>
        <w:t xml:space="preserve">List any </w:t>
      </w:r>
      <w:r w:rsidRPr="00D60733">
        <w:rPr>
          <w:rFonts w:ascii="Avenir Next Demi Bold" w:hAnsi="Avenir Next Demi Bold" w:cs="Arial"/>
          <w:b/>
          <w:bCs/>
          <w:sz w:val="22"/>
          <w:szCs w:val="22"/>
          <w:lang w:val="en-GB"/>
        </w:rPr>
        <w:t>five (5)</w:t>
      </w:r>
      <w:r w:rsidRPr="00D60733">
        <w:rPr>
          <w:rFonts w:ascii="Avenir Next" w:hAnsi="Avenir Next" w:cs="Arial"/>
          <w:sz w:val="22"/>
          <w:szCs w:val="22"/>
          <w:lang w:val="en-GB"/>
        </w:rPr>
        <w:t xml:space="preserve"> of the debts which do</w:t>
      </w:r>
      <w:r w:rsidRPr="006925C1">
        <w:rPr>
          <w:rFonts w:ascii="Avenir Next" w:hAnsi="Avenir Next" w:cs="Arial"/>
          <w:sz w:val="22"/>
          <w:szCs w:val="22"/>
          <w:lang w:val="en-GB"/>
        </w:rPr>
        <w:t xml:space="preserve">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74FF5947" w14:textId="2DF3B140" w:rsidR="00197F24" w:rsidRDefault="00326969"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Corporate Insolvency and Governance Act 2020 introduced, by wa</w:t>
      </w:r>
      <w:r w:rsidR="00DF0B76">
        <w:rPr>
          <w:rFonts w:ascii="Avenir Next" w:hAnsi="Avenir Next" w:cs="Arial"/>
          <w:color w:val="7B7B7B" w:themeColor="accent3" w:themeShade="BF"/>
          <w:sz w:val="22"/>
          <w:szCs w:val="22"/>
          <w:lang w:val="en-GB"/>
        </w:rPr>
        <w:t>y</w:t>
      </w:r>
      <w:r>
        <w:rPr>
          <w:rFonts w:ascii="Avenir Next" w:hAnsi="Avenir Next" w:cs="Arial"/>
          <w:color w:val="7B7B7B" w:themeColor="accent3" w:themeShade="BF"/>
          <w:sz w:val="22"/>
          <w:szCs w:val="22"/>
          <w:lang w:val="en-GB"/>
        </w:rPr>
        <w:t xml:space="preserve"> of a new Part A1 to the Insolvency Act 1986 </w:t>
      </w:r>
      <w:r w:rsidR="0042430D">
        <w:rPr>
          <w:rFonts w:ascii="Avenir Next" w:hAnsi="Avenir Next" w:cs="Arial"/>
          <w:color w:val="7B7B7B" w:themeColor="accent3" w:themeShade="BF"/>
          <w:sz w:val="22"/>
          <w:szCs w:val="22"/>
          <w:lang w:val="en-GB"/>
        </w:rPr>
        <w:t xml:space="preserve">Act (the Act), </w:t>
      </w:r>
      <w:r>
        <w:rPr>
          <w:rFonts w:ascii="Avenir Next" w:hAnsi="Avenir Next" w:cs="Arial"/>
          <w:color w:val="7B7B7B" w:themeColor="accent3" w:themeShade="BF"/>
          <w:sz w:val="22"/>
          <w:szCs w:val="22"/>
          <w:lang w:val="en-GB"/>
        </w:rPr>
        <w:t xml:space="preserve">a </w:t>
      </w:r>
      <w:r w:rsidR="0042430D">
        <w:rPr>
          <w:rFonts w:ascii="Avenir Next" w:hAnsi="Avenir Next" w:cs="Arial"/>
          <w:color w:val="7B7B7B" w:themeColor="accent3" w:themeShade="BF"/>
          <w:sz w:val="22"/>
          <w:szCs w:val="22"/>
          <w:lang w:val="en-GB"/>
        </w:rPr>
        <w:t>standalone</w:t>
      </w:r>
      <w:r>
        <w:rPr>
          <w:rFonts w:ascii="Avenir Next" w:hAnsi="Avenir Next" w:cs="Arial"/>
          <w:color w:val="7B7B7B" w:themeColor="accent3" w:themeShade="BF"/>
          <w:sz w:val="22"/>
          <w:szCs w:val="22"/>
          <w:lang w:val="en-GB"/>
        </w:rPr>
        <w:t xml:space="preserve"> procedure of a Moratorium.</w:t>
      </w:r>
      <w:r w:rsidR="0042430D">
        <w:rPr>
          <w:rFonts w:ascii="Avenir Next" w:hAnsi="Avenir Next" w:cs="Arial"/>
          <w:color w:val="7B7B7B" w:themeColor="accent3" w:themeShade="BF"/>
          <w:sz w:val="22"/>
          <w:szCs w:val="22"/>
          <w:lang w:val="en-GB"/>
        </w:rPr>
        <w:t xml:space="preserve"> Directors can apply for a Moratorium if the company is, or is likely to become, unable to pay its debts as fined in section 123 of the Act</w:t>
      </w:r>
      <w:r w:rsidR="00DF0B76">
        <w:rPr>
          <w:rStyle w:val="FootnoteReference"/>
          <w:rFonts w:ascii="Avenir Next" w:hAnsi="Avenir Next" w:cs="Arial"/>
          <w:color w:val="7B7B7B" w:themeColor="accent3" w:themeShade="BF"/>
          <w:sz w:val="22"/>
          <w:szCs w:val="22"/>
          <w:lang w:val="en-GB"/>
        </w:rPr>
        <w:footnoteReference w:id="5"/>
      </w:r>
      <w:r w:rsidR="0042430D">
        <w:rPr>
          <w:rFonts w:ascii="Avenir Next" w:hAnsi="Avenir Next" w:cs="Arial"/>
          <w:color w:val="7B7B7B" w:themeColor="accent3" w:themeShade="BF"/>
          <w:sz w:val="22"/>
          <w:szCs w:val="22"/>
          <w:lang w:val="en-GB"/>
        </w:rPr>
        <w:t>, and this may not require a court hearing unless there is an outstanding winding up petition or the company is an overseas company. A Moratorium is subject to the supervision of a monitor</w:t>
      </w:r>
      <w:r w:rsidR="00DF0B76">
        <w:rPr>
          <w:rFonts w:ascii="Avenir Next" w:hAnsi="Avenir Next" w:cs="Arial"/>
          <w:color w:val="7B7B7B" w:themeColor="accent3" w:themeShade="BF"/>
          <w:sz w:val="22"/>
          <w:szCs w:val="22"/>
          <w:lang w:val="en-GB"/>
        </w:rPr>
        <w:t>, who must monitor the company's affairs so as to form a view as to whether the Moratorium will result in the rescue of the company as a going concern</w:t>
      </w:r>
      <w:r w:rsidR="0042430D">
        <w:rPr>
          <w:rFonts w:ascii="Avenir Next" w:hAnsi="Avenir Next" w:cs="Arial"/>
          <w:color w:val="7B7B7B" w:themeColor="accent3" w:themeShade="BF"/>
          <w:sz w:val="22"/>
          <w:szCs w:val="22"/>
          <w:lang w:val="en-GB"/>
        </w:rPr>
        <w:t>.</w:t>
      </w:r>
    </w:p>
    <w:p w14:paraId="7BBE28F0" w14:textId="49357606" w:rsidR="0042430D" w:rsidRDefault="0042430D" w:rsidP="00197F24">
      <w:pPr>
        <w:jc w:val="both"/>
        <w:rPr>
          <w:rFonts w:ascii="Avenir Next" w:hAnsi="Avenir Next" w:cs="Arial"/>
          <w:color w:val="7B7B7B" w:themeColor="accent3" w:themeShade="BF"/>
          <w:sz w:val="22"/>
          <w:szCs w:val="22"/>
          <w:lang w:val="en-GB"/>
        </w:rPr>
      </w:pPr>
    </w:p>
    <w:p w14:paraId="22FDA151" w14:textId="49A681DC" w:rsidR="0042430D" w:rsidRDefault="0042430D"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Moratorium only provides a stay on actions in relation to debts which were incurred prior to the Moratorium, therefore the company must pay any debts as they fall due during the Moratorium. This stay of creditor actions in relation to pre-moratorium debts is known as a 'payment holiday', however there </w:t>
      </w:r>
      <w:r w:rsidR="00DF0B76">
        <w:rPr>
          <w:rFonts w:ascii="Avenir Next" w:hAnsi="Avenir Next" w:cs="Arial"/>
          <w:color w:val="7B7B7B" w:themeColor="accent3" w:themeShade="BF"/>
          <w:sz w:val="22"/>
          <w:szCs w:val="22"/>
          <w:lang w:val="en-GB"/>
        </w:rPr>
        <w:t>some exceptions to this payment holiday, which include the following:</w:t>
      </w:r>
    </w:p>
    <w:p w14:paraId="13D0B103" w14:textId="48237CA2" w:rsidR="00DF0B76" w:rsidRDefault="00DF0B76" w:rsidP="00197F24">
      <w:pPr>
        <w:jc w:val="both"/>
        <w:rPr>
          <w:rFonts w:ascii="Avenir Next" w:hAnsi="Avenir Next" w:cs="Arial"/>
          <w:color w:val="7B7B7B" w:themeColor="accent3" w:themeShade="BF"/>
          <w:sz w:val="22"/>
          <w:szCs w:val="22"/>
          <w:lang w:val="en-GB"/>
        </w:rPr>
      </w:pPr>
    </w:p>
    <w:p w14:paraId="147123B4" w14:textId="7AD08F2E" w:rsidR="00DF0B76" w:rsidRDefault="00DF0B76" w:rsidP="00DF0B76">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Any expenses or renumeration of the </w:t>
      </w:r>
      <w:proofErr w:type="gramStart"/>
      <w:r>
        <w:rPr>
          <w:rFonts w:ascii="Avenir Next" w:hAnsi="Avenir Next" w:cs="Arial"/>
          <w:color w:val="7B7B7B" w:themeColor="accent3" w:themeShade="BF"/>
          <w:sz w:val="22"/>
          <w:szCs w:val="22"/>
          <w:lang w:val="en-GB"/>
        </w:rPr>
        <w:t>monitor;</w:t>
      </w:r>
      <w:proofErr w:type="gramEnd"/>
    </w:p>
    <w:p w14:paraId="2E11D61E" w14:textId="7A463CA0" w:rsidR="00DF0B76" w:rsidRDefault="00DF0B76" w:rsidP="00DF0B76">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Any goods or services which are supplied during the </w:t>
      </w:r>
      <w:proofErr w:type="gramStart"/>
      <w:r>
        <w:rPr>
          <w:rFonts w:ascii="Avenir Next" w:hAnsi="Avenir Next" w:cs="Arial"/>
          <w:color w:val="7B7B7B" w:themeColor="accent3" w:themeShade="BF"/>
          <w:sz w:val="22"/>
          <w:szCs w:val="22"/>
          <w:lang w:val="en-GB"/>
        </w:rPr>
        <w:t>Moratorium;</w:t>
      </w:r>
      <w:proofErr w:type="gramEnd"/>
    </w:p>
    <w:p w14:paraId="7390CCC5" w14:textId="10EA80FA" w:rsidR="00DF0B76" w:rsidRDefault="00DF0B76" w:rsidP="00DF0B76">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Any rent in respect of a period during the </w:t>
      </w:r>
      <w:proofErr w:type="gramStart"/>
      <w:r>
        <w:rPr>
          <w:rFonts w:ascii="Avenir Next" w:hAnsi="Avenir Next" w:cs="Arial"/>
          <w:color w:val="7B7B7B" w:themeColor="accent3" w:themeShade="BF"/>
          <w:sz w:val="22"/>
          <w:szCs w:val="22"/>
          <w:lang w:val="en-GB"/>
        </w:rPr>
        <w:t>Moratorium;</w:t>
      </w:r>
      <w:proofErr w:type="gramEnd"/>
    </w:p>
    <w:p w14:paraId="0F62B769" w14:textId="22C469E4" w:rsidR="00DF0B76" w:rsidRDefault="00DF0B76" w:rsidP="00DF0B76">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Any wages or salaries that arise under a contract of employment; and</w:t>
      </w:r>
    </w:p>
    <w:p w14:paraId="313539E7" w14:textId="2A70FB46" w:rsidR="00DF0B76" w:rsidRPr="00DF0B76" w:rsidRDefault="00DF0B76" w:rsidP="00DF0B76">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Any redundancy payments.</w:t>
      </w: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D60733" w:rsidRDefault="00C550C8" w:rsidP="002A37BB">
      <w:pPr>
        <w:ind w:left="720" w:hanging="720"/>
        <w:jc w:val="both"/>
        <w:rPr>
          <w:rFonts w:ascii="Avenir Next Demi Bold" w:hAnsi="Avenir Next Demi Bold" w:cs="Arial"/>
          <w:b/>
          <w:bCs/>
          <w:sz w:val="22"/>
          <w:szCs w:val="22"/>
        </w:rPr>
      </w:pPr>
      <w:r w:rsidRPr="00D60733">
        <w:rPr>
          <w:rFonts w:ascii="Avenir Next Demi Bold" w:hAnsi="Avenir Next Demi Bold" w:cs="Arial"/>
          <w:b/>
          <w:bCs/>
          <w:sz w:val="22"/>
          <w:szCs w:val="22"/>
        </w:rPr>
        <w:t xml:space="preserve">Question </w:t>
      </w:r>
      <w:r w:rsidR="00807119" w:rsidRPr="00D60733">
        <w:rPr>
          <w:rFonts w:ascii="Avenir Next Demi Bold" w:hAnsi="Avenir Next Demi Bold" w:cs="Arial"/>
          <w:b/>
          <w:bCs/>
          <w:sz w:val="22"/>
          <w:szCs w:val="22"/>
        </w:rPr>
        <w:t>3.1</w:t>
      </w:r>
      <w:r w:rsidRPr="00D60733">
        <w:rPr>
          <w:rFonts w:ascii="Avenir Next Demi Bold" w:hAnsi="Avenir Next Demi Bold" w:cs="Arial"/>
          <w:b/>
          <w:bCs/>
          <w:sz w:val="22"/>
          <w:szCs w:val="22"/>
        </w:rPr>
        <w:t xml:space="preserve"> [</w:t>
      </w:r>
      <w:r w:rsidR="006A2646" w:rsidRPr="00D60733">
        <w:rPr>
          <w:rFonts w:ascii="Avenir Next Demi Bold" w:hAnsi="Avenir Next Demi Bold" w:cs="Arial"/>
          <w:b/>
          <w:bCs/>
          <w:sz w:val="22"/>
          <w:szCs w:val="22"/>
        </w:rPr>
        <w:t>m</w:t>
      </w:r>
      <w:r w:rsidRPr="00D60733">
        <w:rPr>
          <w:rFonts w:ascii="Avenir Next Demi Bold" w:hAnsi="Avenir Next Demi Bold" w:cs="Arial"/>
          <w:b/>
          <w:bCs/>
          <w:sz w:val="22"/>
          <w:szCs w:val="22"/>
        </w:rPr>
        <w:t xml:space="preserve">aximum </w:t>
      </w:r>
      <w:r w:rsidR="00FA417D" w:rsidRPr="00D60733">
        <w:rPr>
          <w:rFonts w:ascii="Avenir Next Demi Bold" w:hAnsi="Avenir Next Demi Bold" w:cs="Arial"/>
          <w:b/>
          <w:bCs/>
          <w:sz w:val="22"/>
          <w:szCs w:val="22"/>
        </w:rPr>
        <w:t>6</w:t>
      </w:r>
      <w:r w:rsidRPr="00D60733">
        <w:rPr>
          <w:rFonts w:ascii="Avenir Next Demi Bold" w:hAnsi="Avenir Next Demi Bold" w:cs="Arial"/>
          <w:b/>
          <w:bCs/>
          <w:sz w:val="22"/>
          <w:szCs w:val="22"/>
        </w:rPr>
        <w:t xml:space="preserve"> marks]</w:t>
      </w:r>
    </w:p>
    <w:p w14:paraId="23D3936A" w14:textId="77777777" w:rsidR="00C550C8" w:rsidRPr="00D60733"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D60733">
        <w:rPr>
          <w:rFonts w:ascii="Avenir Next" w:hAnsi="Avenir Next" w:cs="Arial"/>
          <w:sz w:val="22"/>
          <w:szCs w:val="22"/>
          <w:lang w:val="en-GB"/>
        </w:rPr>
        <w:t>Can an administrator who wishes to continue to operate the business of the company in administration require</w:t>
      </w:r>
      <w:r w:rsidRPr="006925C1">
        <w:rPr>
          <w:rFonts w:ascii="Avenir Next" w:hAnsi="Avenir Next" w:cs="Arial"/>
          <w:sz w:val="22"/>
          <w:szCs w:val="22"/>
          <w:lang w:val="en-GB"/>
        </w:rPr>
        <w:t xml:space="preserve"> suppliers of goods and services to continue to supply those goods and services during the administration?</w:t>
      </w:r>
    </w:p>
    <w:p w14:paraId="2E92BE25" w14:textId="3966342C" w:rsidR="00197F24" w:rsidRDefault="00197F24" w:rsidP="00197F24">
      <w:pPr>
        <w:jc w:val="both"/>
        <w:rPr>
          <w:rFonts w:ascii="Avenir Next" w:hAnsi="Avenir Next" w:cs="Arial"/>
          <w:color w:val="7B7B7B" w:themeColor="accent3" w:themeShade="BF"/>
          <w:sz w:val="22"/>
          <w:szCs w:val="22"/>
          <w:lang w:val="en-GB"/>
        </w:rPr>
      </w:pPr>
    </w:p>
    <w:p w14:paraId="08195360" w14:textId="6CBFE83F" w:rsidR="00BF47E5" w:rsidRDefault="00BF47E5"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debtor company may have entered into contracts prior to the commencement of administration, which place </w:t>
      </w:r>
      <w:r w:rsidRPr="00FF5BAC">
        <w:rPr>
          <w:rFonts w:ascii="Avenir Next" w:hAnsi="Avenir Next" w:cs="Arial"/>
          <w:color w:val="7B7B7B" w:themeColor="accent3" w:themeShade="BF"/>
          <w:sz w:val="22"/>
          <w:szCs w:val="22"/>
          <w:lang w:val="en-GB"/>
        </w:rPr>
        <w:t>obligations on both sides</w:t>
      </w:r>
      <w:r>
        <w:rPr>
          <w:rFonts w:ascii="Avenir Next" w:hAnsi="Avenir Next" w:cs="Arial"/>
          <w:color w:val="7B7B7B" w:themeColor="accent3" w:themeShade="BF"/>
          <w:sz w:val="22"/>
          <w:szCs w:val="22"/>
          <w:lang w:val="en-GB"/>
        </w:rPr>
        <w:t xml:space="preserve">, and </w:t>
      </w:r>
      <w:r w:rsidRPr="00FF5BAC">
        <w:rPr>
          <w:rFonts w:ascii="Avenir Next" w:hAnsi="Avenir Next" w:cs="Arial"/>
          <w:color w:val="7B7B7B" w:themeColor="accent3" w:themeShade="BF"/>
          <w:sz w:val="22"/>
          <w:szCs w:val="22"/>
          <w:lang w:val="en-GB"/>
        </w:rPr>
        <w:t xml:space="preserve">where both parties </w:t>
      </w:r>
      <w:r w:rsidR="00CD5E80">
        <w:rPr>
          <w:rFonts w:ascii="Avenir Next" w:hAnsi="Avenir Next" w:cs="Arial"/>
          <w:color w:val="7B7B7B" w:themeColor="accent3" w:themeShade="BF"/>
          <w:sz w:val="22"/>
          <w:szCs w:val="22"/>
          <w:lang w:val="en-GB"/>
        </w:rPr>
        <w:t xml:space="preserve">still </w:t>
      </w:r>
      <w:r w:rsidRPr="00FF5BAC">
        <w:rPr>
          <w:rFonts w:ascii="Avenir Next" w:hAnsi="Avenir Next" w:cs="Arial"/>
          <w:color w:val="7B7B7B" w:themeColor="accent3" w:themeShade="BF"/>
          <w:sz w:val="22"/>
          <w:szCs w:val="22"/>
          <w:lang w:val="en-GB"/>
        </w:rPr>
        <w:t>have obligations to perform.</w:t>
      </w:r>
      <w:r>
        <w:rPr>
          <w:rFonts w:ascii="Avenir Next" w:hAnsi="Avenir Next" w:cs="Arial"/>
          <w:color w:val="7B7B7B" w:themeColor="accent3" w:themeShade="BF"/>
          <w:sz w:val="22"/>
          <w:szCs w:val="22"/>
          <w:lang w:val="en-GB"/>
        </w:rPr>
        <w:t xml:space="preserve"> These are known as executory contracts, and a key example of this type of contract is a</w:t>
      </w:r>
      <w:r w:rsidRPr="00FF5BAC">
        <w:rPr>
          <w:rFonts w:ascii="Avenir Next" w:hAnsi="Avenir Next" w:cs="Arial"/>
          <w:color w:val="7B7B7B" w:themeColor="accent3" w:themeShade="BF"/>
          <w:sz w:val="22"/>
          <w:szCs w:val="22"/>
          <w:lang w:val="en-GB"/>
        </w:rPr>
        <w:t xml:space="preserve"> contract</w:t>
      </w:r>
      <w:r>
        <w:rPr>
          <w:rFonts w:ascii="Avenir Next" w:hAnsi="Avenir Next" w:cs="Arial"/>
          <w:color w:val="7B7B7B" w:themeColor="accent3" w:themeShade="BF"/>
          <w:sz w:val="22"/>
          <w:szCs w:val="22"/>
          <w:lang w:val="en-GB"/>
        </w:rPr>
        <w:t xml:space="preserve"> </w:t>
      </w:r>
      <w:r w:rsidRPr="00FF5BAC">
        <w:rPr>
          <w:rFonts w:ascii="Avenir Next" w:hAnsi="Avenir Next" w:cs="Arial"/>
          <w:color w:val="7B7B7B" w:themeColor="accent3" w:themeShade="BF"/>
          <w:sz w:val="22"/>
          <w:szCs w:val="22"/>
          <w:lang w:val="en-GB"/>
        </w:rPr>
        <w:t xml:space="preserve">for the sale </w:t>
      </w:r>
      <w:r>
        <w:rPr>
          <w:rFonts w:ascii="Avenir Next" w:hAnsi="Avenir Next" w:cs="Arial"/>
          <w:color w:val="7B7B7B" w:themeColor="accent3" w:themeShade="BF"/>
          <w:sz w:val="22"/>
          <w:szCs w:val="22"/>
          <w:lang w:val="en-GB"/>
        </w:rPr>
        <w:t xml:space="preserve">and supply </w:t>
      </w:r>
      <w:r w:rsidRPr="00FF5BAC">
        <w:rPr>
          <w:rFonts w:ascii="Avenir Next" w:hAnsi="Avenir Next" w:cs="Arial"/>
          <w:color w:val="7B7B7B" w:themeColor="accent3" w:themeShade="BF"/>
          <w:sz w:val="22"/>
          <w:szCs w:val="22"/>
          <w:lang w:val="en-GB"/>
        </w:rPr>
        <w:t xml:space="preserve">of goods </w:t>
      </w:r>
      <w:r>
        <w:rPr>
          <w:rFonts w:ascii="Avenir Next" w:hAnsi="Avenir Next" w:cs="Arial"/>
          <w:color w:val="7B7B7B" w:themeColor="accent3" w:themeShade="BF"/>
          <w:sz w:val="22"/>
          <w:szCs w:val="22"/>
          <w:lang w:val="en-GB"/>
        </w:rPr>
        <w:t>and services</w:t>
      </w:r>
      <w:r w:rsidRPr="00FF5BAC">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Prior to the Corporate Insolvency and Governance Act 2020 (CIGA), a common problem for a company entering into administration or insolvency procedures would be the existence of</w:t>
      </w:r>
      <w:r w:rsidR="00861D63">
        <w:rPr>
          <w:rFonts w:ascii="Avenir Next" w:hAnsi="Avenir Next" w:cs="Arial"/>
          <w:color w:val="7B7B7B" w:themeColor="accent3" w:themeShade="BF"/>
          <w:sz w:val="22"/>
          <w:szCs w:val="22"/>
          <w:lang w:val="en-GB"/>
        </w:rPr>
        <w:t xml:space="preserve"> insolvency-related</w:t>
      </w:r>
      <w:r>
        <w:rPr>
          <w:rFonts w:ascii="Avenir Next" w:hAnsi="Avenir Next" w:cs="Arial"/>
          <w:color w:val="7B7B7B" w:themeColor="accent3" w:themeShade="BF"/>
          <w:sz w:val="22"/>
          <w:szCs w:val="22"/>
          <w:lang w:val="en-GB"/>
        </w:rPr>
        <w:t xml:space="preserve"> termination clauses (</w:t>
      </w:r>
      <w:r w:rsidRPr="00CD5E80">
        <w:rPr>
          <w:rFonts w:ascii="Avenir Next" w:hAnsi="Avenir Next" w:cs="Arial"/>
          <w:i/>
          <w:iCs/>
          <w:color w:val="7B7B7B" w:themeColor="accent3" w:themeShade="BF"/>
          <w:sz w:val="22"/>
          <w:szCs w:val="22"/>
          <w:lang w:val="en-GB"/>
        </w:rPr>
        <w:t>ipso facto</w:t>
      </w:r>
      <w:r>
        <w:rPr>
          <w:rFonts w:ascii="Avenir Next" w:hAnsi="Avenir Next" w:cs="Arial"/>
          <w:color w:val="7B7B7B" w:themeColor="accent3" w:themeShade="BF"/>
          <w:sz w:val="22"/>
          <w:szCs w:val="22"/>
          <w:lang w:val="en-GB"/>
        </w:rPr>
        <w:t xml:space="preserve"> clauses) in these executory contracts. This could lead to problems, especially if an administrator </w:t>
      </w:r>
      <w:r w:rsidR="00CE1603">
        <w:rPr>
          <w:rFonts w:ascii="Avenir Next" w:hAnsi="Avenir Next" w:cs="Arial"/>
          <w:color w:val="7B7B7B" w:themeColor="accent3" w:themeShade="BF"/>
          <w:sz w:val="22"/>
          <w:szCs w:val="22"/>
          <w:lang w:val="en-GB"/>
        </w:rPr>
        <w:t xml:space="preserve">or liquidator </w:t>
      </w:r>
      <w:r>
        <w:rPr>
          <w:rFonts w:ascii="Avenir Next" w:hAnsi="Avenir Next" w:cs="Arial"/>
          <w:color w:val="7B7B7B" w:themeColor="accent3" w:themeShade="BF"/>
          <w:sz w:val="22"/>
          <w:szCs w:val="22"/>
          <w:lang w:val="en-GB"/>
        </w:rPr>
        <w:t>wishes to continue to operate the business of the company</w:t>
      </w:r>
      <w:r w:rsidR="009C29F6">
        <w:rPr>
          <w:rFonts w:ascii="Avenir Next" w:hAnsi="Avenir Next" w:cs="Arial"/>
          <w:color w:val="7B7B7B" w:themeColor="accent3" w:themeShade="BF"/>
          <w:sz w:val="22"/>
          <w:szCs w:val="22"/>
          <w:lang w:val="en-GB"/>
        </w:rPr>
        <w:t>, in the hopes o</w:t>
      </w:r>
      <w:r w:rsidR="00265B37">
        <w:rPr>
          <w:rFonts w:ascii="Avenir Next" w:hAnsi="Avenir Next" w:cs="Arial"/>
          <w:color w:val="7B7B7B" w:themeColor="accent3" w:themeShade="BF"/>
          <w:sz w:val="22"/>
          <w:szCs w:val="22"/>
          <w:lang w:val="en-GB"/>
        </w:rPr>
        <w:t>f</w:t>
      </w:r>
      <w:r w:rsidR="009C29F6">
        <w:rPr>
          <w:rFonts w:ascii="Avenir Next" w:hAnsi="Avenir Next" w:cs="Arial"/>
          <w:color w:val="7B7B7B" w:themeColor="accent3" w:themeShade="BF"/>
          <w:sz w:val="22"/>
          <w:szCs w:val="22"/>
          <w:lang w:val="en-GB"/>
        </w:rPr>
        <w:t xml:space="preserve"> increasing the opportunities to rescue the business, but also the opportunity for sale of the business as a going concern</w:t>
      </w:r>
      <w:r>
        <w:rPr>
          <w:rFonts w:ascii="Avenir Next" w:hAnsi="Avenir Next" w:cs="Arial"/>
          <w:color w:val="7B7B7B" w:themeColor="accent3" w:themeShade="BF"/>
          <w:sz w:val="22"/>
          <w:szCs w:val="22"/>
          <w:lang w:val="en-GB"/>
        </w:rPr>
        <w:t>.</w:t>
      </w:r>
    </w:p>
    <w:p w14:paraId="7727574B" w14:textId="77777777" w:rsidR="00BF47E5" w:rsidRDefault="00BF47E5" w:rsidP="00197F24">
      <w:pPr>
        <w:jc w:val="both"/>
        <w:rPr>
          <w:rFonts w:ascii="Avenir Next" w:hAnsi="Avenir Next" w:cs="Arial"/>
          <w:color w:val="7B7B7B" w:themeColor="accent3" w:themeShade="BF"/>
          <w:sz w:val="22"/>
          <w:szCs w:val="22"/>
          <w:lang w:val="en-GB"/>
        </w:rPr>
      </w:pPr>
    </w:p>
    <w:p w14:paraId="0942BC1B" w14:textId="0CCC0262" w:rsidR="00861D63" w:rsidRDefault="00D34BF0"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For some time, s</w:t>
      </w:r>
      <w:r w:rsidR="009452BC">
        <w:rPr>
          <w:rFonts w:ascii="Avenir Next" w:hAnsi="Avenir Next" w:cs="Arial"/>
          <w:color w:val="7B7B7B" w:themeColor="accent3" w:themeShade="BF"/>
          <w:sz w:val="22"/>
          <w:szCs w:val="22"/>
          <w:lang w:val="en-GB"/>
        </w:rPr>
        <w:t>ection 233</w:t>
      </w:r>
      <w:r w:rsidR="00861D63">
        <w:rPr>
          <w:rFonts w:ascii="Avenir Next" w:hAnsi="Avenir Next" w:cs="Arial"/>
          <w:color w:val="7B7B7B" w:themeColor="accent3" w:themeShade="BF"/>
          <w:sz w:val="22"/>
          <w:szCs w:val="22"/>
          <w:lang w:val="en-GB"/>
        </w:rPr>
        <w:t xml:space="preserve"> and 233A</w:t>
      </w:r>
      <w:r w:rsidR="009452BC">
        <w:rPr>
          <w:rFonts w:ascii="Avenir Next" w:hAnsi="Avenir Next" w:cs="Arial"/>
          <w:color w:val="7B7B7B" w:themeColor="accent3" w:themeShade="BF"/>
          <w:sz w:val="22"/>
          <w:szCs w:val="22"/>
          <w:lang w:val="en-GB"/>
        </w:rPr>
        <w:t xml:space="preserve"> of the </w:t>
      </w:r>
      <w:r w:rsidR="00BF47E5">
        <w:rPr>
          <w:rFonts w:ascii="Avenir Next" w:hAnsi="Avenir Next" w:cs="Arial"/>
          <w:color w:val="7B7B7B" w:themeColor="accent3" w:themeShade="BF"/>
          <w:sz w:val="22"/>
          <w:szCs w:val="22"/>
          <w:lang w:val="en-GB"/>
        </w:rPr>
        <w:t>Insolvency Act 1986 Act (the Act)</w:t>
      </w:r>
      <w:r w:rsidR="004F4872">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has covered</w:t>
      </w:r>
      <w:r w:rsidR="009452BC">
        <w:rPr>
          <w:rFonts w:ascii="Avenir Next" w:hAnsi="Avenir Next" w:cs="Arial"/>
          <w:color w:val="7B7B7B" w:themeColor="accent3" w:themeShade="BF"/>
          <w:sz w:val="22"/>
          <w:szCs w:val="22"/>
          <w:lang w:val="en-GB"/>
        </w:rPr>
        <w:t xml:space="preserve"> </w:t>
      </w:r>
      <w:r w:rsidR="00BF47E5">
        <w:rPr>
          <w:rFonts w:ascii="Avenir Next" w:hAnsi="Avenir Next" w:cs="Arial"/>
          <w:color w:val="7B7B7B" w:themeColor="accent3" w:themeShade="BF"/>
          <w:sz w:val="22"/>
          <w:szCs w:val="22"/>
          <w:lang w:val="en-GB"/>
        </w:rPr>
        <w:t>essential supplies</w:t>
      </w:r>
      <w:r w:rsidRPr="00D34BF0">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required to continue operating the business of the company</w:t>
      </w:r>
      <w:r w:rsidR="00BF47E5">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such as</w:t>
      </w:r>
      <w:r w:rsidR="00BF47E5">
        <w:rPr>
          <w:rFonts w:ascii="Avenir Next" w:hAnsi="Avenir Next" w:cs="Arial"/>
          <w:color w:val="7B7B7B" w:themeColor="accent3" w:themeShade="BF"/>
          <w:sz w:val="22"/>
          <w:szCs w:val="22"/>
          <w:lang w:val="en-GB"/>
        </w:rPr>
        <w:t xml:space="preserve"> s</w:t>
      </w:r>
      <w:r w:rsidR="009452BC">
        <w:rPr>
          <w:rFonts w:ascii="Avenir Next" w:hAnsi="Avenir Next" w:cs="Arial"/>
          <w:color w:val="7B7B7B" w:themeColor="accent3" w:themeShade="BF"/>
          <w:sz w:val="22"/>
          <w:szCs w:val="22"/>
          <w:lang w:val="en-GB"/>
        </w:rPr>
        <w:t>upplies of gas, water, electricity, etc</w:t>
      </w:r>
      <w:r w:rsidR="009452BC">
        <w:rPr>
          <w:rStyle w:val="FootnoteReference"/>
          <w:rFonts w:ascii="Avenir Next" w:hAnsi="Avenir Next" w:cs="Arial"/>
          <w:color w:val="7B7B7B" w:themeColor="accent3" w:themeShade="BF"/>
          <w:sz w:val="22"/>
          <w:szCs w:val="22"/>
          <w:lang w:val="en-GB"/>
        </w:rPr>
        <w:footnoteReference w:id="6"/>
      </w:r>
      <w:r w:rsidR="00861D63">
        <w:rPr>
          <w:rFonts w:ascii="Avenir Next" w:hAnsi="Avenir Next" w:cs="Arial"/>
          <w:color w:val="7B7B7B" w:themeColor="accent3" w:themeShade="BF"/>
          <w:sz w:val="22"/>
          <w:szCs w:val="22"/>
          <w:lang w:val="en-GB"/>
        </w:rPr>
        <w:t>.</w:t>
      </w:r>
      <w:r w:rsidR="00861D63" w:rsidRPr="00861D63">
        <w:rPr>
          <w:rFonts w:ascii="Avenir Next" w:hAnsi="Avenir Next" w:cs="Arial"/>
          <w:color w:val="7B7B7B" w:themeColor="accent3" w:themeShade="BF"/>
          <w:sz w:val="22"/>
          <w:szCs w:val="22"/>
          <w:lang w:val="en-GB"/>
        </w:rPr>
        <w:t xml:space="preserve"> </w:t>
      </w:r>
      <w:r w:rsidR="00861D63">
        <w:rPr>
          <w:rFonts w:ascii="Avenir Next" w:hAnsi="Avenir Next" w:cs="Arial"/>
          <w:color w:val="7B7B7B" w:themeColor="accent3" w:themeShade="BF"/>
          <w:sz w:val="22"/>
          <w:szCs w:val="22"/>
          <w:lang w:val="en-GB"/>
        </w:rPr>
        <w:t>The services that this section covers are listed in section 233(B) of the Act.</w:t>
      </w:r>
      <w:r w:rsidR="00861D63" w:rsidRPr="00861D63">
        <w:rPr>
          <w:rFonts w:ascii="Avenir Next" w:hAnsi="Avenir Next" w:cs="Arial"/>
          <w:color w:val="7B7B7B" w:themeColor="accent3" w:themeShade="BF"/>
          <w:sz w:val="22"/>
          <w:szCs w:val="22"/>
          <w:lang w:val="en-GB"/>
        </w:rPr>
        <w:t xml:space="preserve"> </w:t>
      </w:r>
      <w:r w:rsidR="00861D63">
        <w:rPr>
          <w:rFonts w:ascii="Avenir Next" w:hAnsi="Avenir Next" w:cs="Arial"/>
          <w:color w:val="7B7B7B" w:themeColor="accent3" w:themeShade="BF"/>
          <w:sz w:val="22"/>
          <w:szCs w:val="22"/>
          <w:lang w:val="en-GB"/>
        </w:rPr>
        <w:t>Section 233(2)(a) makes it a condition that, if any of these supplies are given after the effective date (in this instance the date on which the company entered administration</w:t>
      </w:r>
      <w:r w:rsidR="00861D63">
        <w:rPr>
          <w:rStyle w:val="FootnoteReference"/>
          <w:rFonts w:ascii="Avenir Next" w:hAnsi="Avenir Next" w:cs="Arial"/>
          <w:color w:val="7B7B7B" w:themeColor="accent3" w:themeShade="BF"/>
          <w:sz w:val="22"/>
          <w:szCs w:val="22"/>
          <w:lang w:val="en-GB"/>
        </w:rPr>
        <w:footnoteReference w:id="7"/>
      </w:r>
      <w:r w:rsidR="00861D63">
        <w:rPr>
          <w:rFonts w:ascii="Avenir Next" w:hAnsi="Avenir Next" w:cs="Arial"/>
          <w:color w:val="7B7B7B" w:themeColor="accent3" w:themeShade="BF"/>
          <w:sz w:val="22"/>
          <w:szCs w:val="22"/>
          <w:lang w:val="en-GB"/>
        </w:rPr>
        <w:t>) the administrator must personally guarantee the payment of any charges in respect of the new supply. They cannot, however, make it a condition that, if further supplies are given, that any outstanding charges owed prior to the effective date will be paid</w:t>
      </w:r>
      <w:r w:rsidR="00861D63">
        <w:rPr>
          <w:rStyle w:val="FootnoteReference"/>
          <w:rFonts w:ascii="Avenir Next" w:hAnsi="Avenir Next" w:cs="Arial"/>
          <w:color w:val="7B7B7B" w:themeColor="accent3" w:themeShade="BF"/>
          <w:sz w:val="22"/>
          <w:szCs w:val="22"/>
          <w:lang w:val="en-GB"/>
        </w:rPr>
        <w:footnoteReference w:id="8"/>
      </w:r>
      <w:r w:rsidR="00861D63">
        <w:rPr>
          <w:rFonts w:ascii="Avenir Next" w:hAnsi="Avenir Next" w:cs="Arial"/>
          <w:color w:val="7B7B7B" w:themeColor="accent3" w:themeShade="BF"/>
          <w:sz w:val="22"/>
          <w:szCs w:val="22"/>
          <w:lang w:val="en-GB"/>
        </w:rPr>
        <w:t>. This is to prevent suppliers from compelling the payment of any debt that existed prior to the effective date by threatening to cut off the supplies. As there may be no choice but to pay</w:t>
      </w:r>
      <w:r w:rsidR="00CE1603">
        <w:rPr>
          <w:rFonts w:ascii="Avenir Next" w:hAnsi="Avenir Next" w:cs="Arial"/>
          <w:color w:val="7B7B7B" w:themeColor="accent3" w:themeShade="BF"/>
          <w:sz w:val="22"/>
          <w:szCs w:val="22"/>
          <w:lang w:val="en-GB"/>
        </w:rPr>
        <w:t xml:space="preserve"> to continue operating the business</w:t>
      </w:r>
      <w:r w:rsidR="00861D63">
        <w:rPr>
          <w:rFonts w:ascii="Avenir Next" w:hAnsi="Avenir Next" w:cs="Arial"/>
          <w:color w:val="7B7B7B" w:themeColor="accent3" w:themeShade="BF"/>
          <w:sz w:val="22"/>
          <w:szCs w:val="22"/>
          <w:lang w:val="en-GB"/>
        </w:rPr>
        <w:t xml:space="preserve">, this creditor would be paid ahead of other creditors regardless of </w:t>
      </w:r>
      <w:r w:rsidR="00577A3A">
        <w:rPr>
          <w:rFonts w:ascii="Avenir Next" w:hAnsi="Avenir Next" w:cs="Arial"/>
          <w:color w:val="7B7B7B" w:themeColor="accent3" w:themeShade="BF"/>
          <w:sz w:val="22"/>
          <w:szCs w:val="22"/>
          <w:lang w:val="en-GB"/>
        </w:rPr>
        <w:t>priority</w:t>
      </w:r>
      <w:r w:rsidR="00CE1603">
        <w:rPr>
          <w:rFonts w:ascii="Avenir Next" w:hAnsi="Avenir Next" w:cs="Arial"/>
          <w:color w:val="7B7B7B" w:themeColor="accent3" w:themeShade="BF"/>
          <w:sz w:val="22"/>
          <w:szCs w:val="22"/>
          <w:lang w:val="en-GB"/>
        </w:rPr>
        <w:t>,</w:t>
      </w:r>
      <w:r w:rsidR="00577A3A">
        <w:rPr>
          <w:rFonts w:ascii="Avenir Next" w:hAnsi="Avenir Next" w:cs="Arial"/>
          <w:color w:val="7B7B7B" w:themeColor="accent3" w:themeShade="BF"/>
          <w:sz w:val="22"/>
          <w:szCs w:val="22"/>
          <w:lang w:val="en-GB"/>
        </w:rPr>
        <w:t xml:space="preserve"> and </w:t>
      </w:r>
      <w:r w:rsidR="00CE1603">
        <w:rPr>
          <w:rFonts w:ascii="Avenir Next" w:hAnsi="Avenir Next" w:cs="Arial"/>
          <w:color w:val="7B7B7B" w:themeColor="accent3" w:themeShade="BF"/>
          <w:sz w:val="22"/>
          <w:szCs w:val="22"/>
          <w:lang w:val="en-GB"/>
        </w:rPr>
        <w:t xml:space="preserve">it </w:t>
      </w:r>
      <w:r w:rsidR="00577A3A">
        <w:rPr>
          <w:rFonts w:ascii="Avenir Next" w:hAnsi="Avenir Next" w:cs="Arial"/>
          <w:color w:val="7B7B7B" w:themeColor="accent3" w:themeShade="BF"/>
          <w:sz w:val="22"/>
          <w:szCs w:val="22"/>
          <w:lang w:val="en-GB"/>
        </w:rPr>
        <w:t xml:space="preserve">would also take </w:t>
      </w:r>
      <w:r w:rsidR="00CE1603">
        <w:rPr>
          <w:rFonts w:ascii="Avenir Next" w:hAnsi="Avenir Next" w:cs="Arial"/>
          <w:color w:val="7B7B7B" w:themeColor="accent3" w:themeShade="BF"/>
          <w:sz w:val="22"/>
          <w:szCs w:val="22"/>
          <w:lang w:val="en-GB"/>
        </w:rPr>
        <w:t xml:space="preserve">essential </w:t>
      </w:r>
      <w:r w:rsidR="00577A3A">
        <w:rPr>
          <w:rFonts w:ascii="Avenir Next" w:hAnsi="Avenir Next" w:cs="Arial"/>
          <w:color w:val="7B7B7B" w:themeColor="accent3" w:themeShade="BF"/>
          <w:sz w:val="22"/>
          <w:szCs w:val="22"/>
          <w:lang w:val="en-GB"/>
        </w:rPr>
        <w:t>money away from the business.</w:t>
      </w:r>
    </w:p>
    <w:p w14:paraId="395A10F8" w14:textId="77777777" w:rsidR="00861D63" w:rsidRDefault="00861D63" w:rsidP="00197F24">
      <w:pPr>
        <w:jc w:val="both"/>
        <w:rPr>
          <w:rFonts w:ascii="Avenir Next" w:hAnsi="Avenir Next" w:cs="Arial"/>
          <w:color w:val="7B7B7B" w:themeColor="accent3" w:themeShade="BF"/>
          <w:sz w:val="22"/>
          <w:szCs w:val="22"/>
          <w:lang w:val="en-GB"/>
        </w:rPr>
      </w:pPr>
    </w:p>
    <w:p w14:paraId="4C600347" w14:textId="556C8189" w:rsidR="00FF5BAC" w:rsidRDefault="00D34BF0"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Section 233A </w:t>
      </w:r>
      <w:r w:rsidR="00577A3A">
        <w:rPr>
          <w:rFonts w:ascii="Avenir Next" w:hAnsi="Avenir Next" w:cs="Arial"/>
          <w:color w:val="7B7B7B" w:themeColor="accent3" w:themeShade="BF"/>
          <w:sz w:val="22"/>
          <w:szCs w:val="22"/>
          <w:lang w:val="en-GB"/>
        </w:rPr>
        <w:t>prevents a supplier from enforcing insolvency-related clauses in a contract which allow them to terminate the contract. It</w:t>
      </w:r>
      <w:r>
        <w:rPr>
          <w:rFonts w:ascii="Avenir Next" w:hAnsi="Avenir Next" w:cs="Arial"/>
          <w:color w:val="7B7B7B" w:themeColor="accent3" w:themeShade="BF"/>
          <w:sz w:val="22"/>
          <w:szCs w:val="22"/>
          <w:lang w:val="en-GB"/>
        </w:rPr>
        <w:t xml:space="preserve"> prevents a supplier of these essential services from relying on any insolvency-related term which would allow them to terminate the supply, change the terms of the supply or require higher payments to continue the supply.</w:t>
      </w:r>
    </w:p>
    <w:p w14:paraId="2BE42B32" w14:textId="6B59E82A" w:rsidR="00D34BF0" w:rsidRDefault="00D34BF0" w:rsidP="00197F24">
      <w:pPr>
        <w:jc w:val="both"/>
        <w:rPr>
          <w:rFonts w:ascii="Avenir Next" w:hAnsi="Avenir Next" w:cs="Arial"/>
          <w:color w:val="7B7B7B" w:themeColor="accent3" w:themeShade="BF"/>
          <w:sz w:val="22"/>
          <w:szCs w:val="22"/>
          <w:lang w:val="en-GB"/>
        </w:rPr>
      </w:pPr>
    </w:p>
    <w:p w14:paraId="732C8CA4" w14:textId="6E46D8B7" w:rsidR="00D34BF0" w:rsidRDefault="00D34BF0"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CIGA went further than </w:t>
      </w:r>
      <w:r w:rsidR="00577A3A">
        <w:rPr>
          <w:rFonts w:ascii="Avenir Next" w:hAnsi="Avenir Next" w:cs="Arial"/>
          <w:color w:val="7B7B7B" w:themeColor="accent3" w:themeShade="BF"/>
          <w:sz w:val="22"/>
          <w:szCs w:val="22"/>
          <w:lang w:val="en-GB"/>
        </w:rPr>
        <w:t>protecting the supply of essential services</w:t>
      </w:r>
      <w:r w:rsidR="00CE1603">
        <w:rPr>
          <w:rFonts w:ascii="Avenir Next" w:hAnsi="Avenir Next" w:cs="Arial"/>
          <w:color w:val="7B7B7B" w:themeColor="accent3" w:themeShade="BF"/>
          <w:sz w:val="22"/>
          <w:szCs w:val="22"/>
          <w:lang w:val="en-GB"/>
        </w:rPr>
        <w:t>. Section 14 of the CIGA introduced section 233B into the Act, making it so if a company has entered into an insolvency process (including administration</w:t>
      </w:r>
      <w:r w:rsidR="0047084C">
        <w:rPr>
          <w:rStyle w:val="FootnoteReference"/>
          <w:rFonts w:ascii="Avenir Next" w:hAnsi="Avenir Next" w:cs="Arial"/>
          <w:color w:val="7B7B7B" w:themeColor="accent3" w:themeShade="BF"/>
          <w:sz w:val="22"/>
          <w:szCs w:val="22"/>
          <w:lang w:val="en-GB"/>
        </w:rPr>
        <w:footnoteReference w:id="9"/>
      </w:r>
      <w:r w:rsidR="00CE1603">
        <w:rPr>
          <w:rFonts w:ascii="Avenir Next" w:hAnsi="Avenir Next" w:cs="Arial"/>
          <w:color w:val="7B7B7B" w:themeColor="accent3" w:themeShade="BF"/>
          <w:sz w:val="22"/>
          <w:szCs w:val="22"/>
          <w:lang w:val="en-GB"/>
        </w:rPr>
        <w:t>) a supplier cannot rely upon an insolvency related clause in a contract in terminating the supply of goods and services.</w:t>
      </w:r>
      <w:r w:rsidR="0025571A">
        <w:rPr>
          <w:rFonts w:ascii="Avenir Next" w:hAnsi="Avenir Next" w:cs="Arial"/>
          <w:color w:val="7B7B7B" w:themeColor="accent3" w:themeShade="BF"/>
          <w:sz w:val="22"/>
          <w:szCs w:val="22"/>
          <w:lang w:val="en-GB"/>
        </w:rPr>
        <w:t xml:space="preserve"> </w:t>
      </w:r>
      <w:r w:rsidR="006D0488">
        <w:rPr>
          <w:rFonts w:ascii="Avenir Next" w:hAnsi="Avenir Next" w:cs="Arial"/>
          <w:color w:val="7B7B7B" w:themeColor="accent3" w:themeShade="BF"/>
          <w:sz w:val="22"/>
          <w:szCs w:val="22"/>
          <w:lang w:val="en-GB"/>
        </w:rPr>
        <w:t xml:space="preserve">Although it does not list what supplies and goods this section would include, it is assumed it would include most services subject to some exclusions as detailed in Schedule 4ZZA which includes financial services. </w:t>
      </w:r>
      <w:r w:rsidR="0025571A">
        <w:rPr>
          <w:rFonts w:ascii="Avenir Next" w:hAnsi="Avenir Next" w:cs="Arial"/>
          <w:color w:val="7B7B7B" w:themeColor="accent3" w:themeShade="BF"/>
          <w:sz w:val="22"/>
          <w:szCs w:val="22"/>
          <w:lang w:val="en-GB"/>
        </w:rPr>
        <w:t>Under section 233</w:t>
      </w:r>
      <w:proofErr w:type="gramStart"/>
      <w:r w:rsidR="0025571A">
        <w:rPr>
          <w:rFonts w:ascii="Avenir Next" w:hAnsi="Avenir Next" w:cs="Arial"/>
          <w:color w:val="7B7B7B" w:themeColor="accent3" w:themeShade="BF"/>
          <w:sz w:val="22"/>
          <w:szCs w:val="22"/>
          <w:lang w:val="en-GB"/>
        </w:rPr>
        <w:t>B(</w:t>
      </w:r>
      <w:proofErr w:type="gramEnd"/>
      <w:r w:rsidR="0025571A">
        <w:rPr>
          <w:rFonts w:ascii="Avenir Next" w:hAnsi="Avenir Next" w:cs="Arial"/>
          <w:color w:val="7B7B7B" w:themeColor="accent3" w:themeShade="BF"/>
          <w:sz w:val="22"/>
          <w:szCs w:val="22"/>
          <w:lang w:val="en-GB"/>
        </w:rPr>
        <w:t>3) this includes any clauses that allow the following:</w:t>
      </w:r>
    </w:p>
    <w:p w14:paraId="29E161E6" w14:textId="467582B4" w:rsidR="0025571A" w:rsidRDefault="0025571A" w:rsidP="00197F24">
      <w:pPr>
        <w:jc w:val="both"/>
        <w:rPr>
          <w:rFonts w:ascii="Avenir Next" w:hAnsi="Avenir Next" w:cs="Arial"/>
          <w:color w:val="7B7B7B" w:themeColor="accent3" w:themeShade="BF"/>
          <w:sz w:val="22"/>
          <w:szCs w:val="22"/>
          <w:lang w:val="en-GB"/>
        </w:rPr>
      </w:pPr>
    </w:p>
    <w:p w14:paraId="447F0730" w14:textId="7D860656" w:rsidR="0025571A" w:rsidRPr="00CD5E80" w:rsidRDefault="00CD5E80" w:rsidP="00944923">
      <w:pPr>
        <w:ind w:left="1134" w:hanging="567"/>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w:t>
      </w:r>
      <w:r>
        <w:rPr>
          <w:rFonts w:ascii="Avenir Next" w:hAnsi="Avenir Next" w:cs="Arial"/>
          <w:color w:val="7B7B7B" w:themeColor="accent3" w:themeShade="BF"/>
          <w:sz w:val="22"/>
          <w:szCs w:val="22"/>
          <w:lang w:val="en-GB"/>
        </w:rPr>
        <w:tab/>
      </w:r>
      <w:r w:rsidR="0025571A" w:rsidRPr="00CD5E80">
        <w:rPr>
          <w:rFonts w:ascii="Avenir Next" w:hAnsi="Avenir Next" w:cs="Arial"/>
          <w:color w:val="7B7B7B" w:themeColor="accent3" w:themeShade="BF"/>
          <w:sz w:val="22"/>
          <w:szCs w:val="22"/>
          <w:lang w:val="en-GB"/>
        </w:rPr>
        <w:t>the contract or the supply would terminate, or any other thing would take place, because the company becomes subject to the relevant insolvency procedure, or</w:t>
      </w:r>
    </w:p>
    <w:p w14:paraId="25241E8A" w14:textId="07600DF4" w:rsidR="0025571A" w:rsidRPr="00CD5E80" w:rsidRDefault="00944923" w:rsidP="00944923">
      <w:pPr>
        <w:ind w:left="1134" w:hanging="567"/>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  </w:t>
      </w:r>
      <w:r w:rsidR="00CD5E80">
        <w:rPr>
          <w:rFonts w:ascii="Avenir Next" w:hAnsi="Avenir Next" w:cs="Arial"/>
          <w:color w:val="7B7B7B" w:themeColor="accent3" w:themeShade="BF"/>
          <w:sz w:val="22"/>
          <w:szCs w:val="22"/>
          <w:lang w:val="en-GB"/>
        </w:rPr>
        <w:t xml:space="preserve">(b) </w:t>
      </w:r>
      <w:r>
        <w:rPr>
          <w:rFonts w:ascii="Avenir Next" w:hAnsi="Avenir Next" w:cs="Arial"/>
          <w:color w:val="7B7B7B" w:themeColor="accent3" w:themeShade="BF"/>
          <w:sz w:val="22"/>
          <w:szCs w:val="22"/>
          <w:lang w:val="en-GB"/>
        </w:rPr>
        <w:t xml:space="preserve">    </w:t>
      </w:r>
      <w:r w:rsidR="0025571A" w:rsidRPr="00CD5E80">
        <w:rPr>
          <w:rFonts w:ascii="Avenir Next" w:hAnsi="Avenir Next" w:cs="Arial"/>
          <w:color w:val="7B7B7B" w:themeColor="accent3" w:themeShade="BF"/>
          <w:sz w:val="22"/>
          <w:szCs w:val="22"/>
          <w:lang w:val="en-GB"/>
        </w:rPr>
        <w:t>the supplier would be entitled to terminate the contract or the supply, or to do any other thing,</w:t>
      </w:r>
      <w:r>
        <w:rPr>
          <w:rFonts w:ascii="Avenir Next" w:hAnsi="Avenir Next" w:cs="Arial"/>
          <w:color w:val="7B7B7B" w:themeColor="accent3" w:themeShade="BF"/>
          <w:sz w:val="22"/>
          <w:szCs w:val="22"/>
          <w:lang w:val="en-GB"/>
        </w:rPr>
        <w:t xml:space="preserve"> </w:t>
      </w:r>
      <w:r w:rsidR="0025571A" w:rsidRPr="00CD5E80">
        <w:rPr>
          <w:rFonts w:ascii="Avenir Next" w:hAnsi="Avenir Next" w:cs="Arial"/>
          <w:color w:val="7B7B7B" w:themeColor="accent3" w:themeShade="BF"/>
          <w:sz w:val="22"/>
          <w:szCs w:val="22"/>
          <w:lang w:val="en-GB"/>
        </w:rPr>
        <w:t>because the company becomes subject to the relevant insolvency procedure.</w:t>
      </w:r>
      <w:r w:rsidR="00CD5E80">
        <w:rPr>
          <w:rFonts w:ascii="Avenir Next" w:hAnsi="Avenir Next" w:cs="Arial"/>
          <w:color w:val="7B7B7B" w:themeColor="accent3" w:themeShade="BF"/>
          <w:sz w:val="22"/>
          <w:szCs w:val="22"/>
          <w:lang w:val="en-GB"/>
        </w:rPr>
        <w:t>"</w:t>
      </w:r>
      <w:r w:rsidR="0025571A">
        <w:rPr>
          <w:rStyle w:val="FootnoteReference"/>
          <w:rFonts w:ascii="Avenir Next" w:hAnsi="Avenir Next" w:cs="Arial"/>
          <w:color w:val="7B7B7B" w:themeColor="accent3" w:themeShade="BF"/>
          <w:sz w:val="22"/>
          <w:szCs w:val="22"/>
          <w:lang w:val="en-GB"/>
        </w:rPr>
        <w:footnoteReference w:id="10"/>
      </w:r>
    </w:p>
    <w:p w14:paraId="52AA2752" w14:textId="64B3464F" w:rsidR="00D96A06" w:rsidRDefault="00D96A06" w:rsidP="00197F24">
      <w:pPr>
        <w:jc w:val="both"/>
        <w:rPr>
          <w:rFonts w:ascii="Avenir Next" w:hAnsi="Avenir Next" w:cs="Arial"/>
          <w:color w:val="7B7B7B" w:themeColor="accent3" w:themeShade="BF"/>
          <w:sz w:val="22"/>
          <w:szCs w:val="22"/>
          <w:lang w:val="en-GB"/>
        </w:rPr>
      </w:pPr>
    </w:p>
    <w:p w14:paraId="4C9D3684" w14:textId="1584C75F" w:rsidR="00D96A06" w:rsidRDefault="00E112C6" w:rsidP="00197F24">
      <w:pPr>
        <w:jc w:val="both"/>
        <w:rPr>
          <w:rFonts w:ascii="Avenir Next" w:hAnsi="Avenir Next" w:cs="Arial"/>
          <w:color w:val="7B7B7B" w:themeColor="accent3" w:themeShade="BF"/>
          <w:sz w:val="22"/>
          <w:szCs w:val="22"/>
          <w:lang w:val="en-GB"/>
        </w:rPr>
      </w:pPr>
      <w:proofErr w:type="gramStart"/>
      <w:r>
        <w:rPr>
          <w:rFonts w:ascii="Avenir Next" w:hAnsi="Avenir Next" w:cs="Arial"/>
          <w:color w:val="7B7B7B" w:themeColor="accent3" w:themeShade="BF"/>
          <w:sz w:val="22"/>
          <w:szCs w:val="22"/>
          <w:lang w:val="en-GB"/>
        </w:rPr>
        <w:t>Therefore</w:t>
      </w:r>
      <w:proofErr w:type="gramEnd"/>
      <w:r w:rsidR="0025571A">
        <w:rPr>
          <w:rFonts w:ascii="Avenir Next" w:hAnsi="Avenir Next" w:cs="Arial"/>
          <w:color w:val="7B7B7B" w:themeColor="accent3" w:themeShade="BF"/>
          <w:sz w:val="22"/>
          <w:szCs w:val="22"/>
          <w:lang w:val="en-GB"/>
        </w:rPr>
        <w:t xml:space="preserve"> any </w:t>
      </w:r>
      <w:r w:rsidR="00265B37">
        <w:rPr>
          <w:rFonts w:ascii="Avenir Next" w:hAnsi="Avenir Next" w:cs="Arial"/>
          <w:color w:val="7B7B7B" w:themeColor="accent3" w:themeShade="BF"/>
          <w:sz w:val="22"/>
          <w:szCs w:val="22"/>
          <w:lang w:val="en-GB"/>
        </w:rPr>
        <w:t xml:space="preserve">clause in a </w:t>
      </w:r>
      <w:r w:rsidR="0025571A">
        <w:rPr>
          <w:rFonts w:ascii="Avenir Next" w:hAnsi="Avenir Next" w:cs="Arial"/>
          <w:color w:val="7B7B7B" w:themeColor="accent3" w:themeShade="BF"/>
          <w:sz w:val="22"/>
          <w:szCs w:val="22"/>
          <w:lang w:val="en-GB"/>
        </w:rPr>
        <w:t>contract that would allow for the automatic termination of the contract or 'any other thing' to take place, or that provides discretion to the supplier to terminate the contract or do 'any other thing'</w:t>
      </w:r>
      <w:r w:rsidR="00265B37">
        <w:rPr>
          <w:rFonts w:ascii="Avenir Next" w:hAnsi="Avenir Next" w:cs="Arial"/>
          <w:color w:val="7B7B7B" w:themeColor="accent3" w:themeShade="BF"/>
          <w:sz w:val="22"/>
          <w:szCs w:val="22"/>
          <w:lang w:val="en-GB"/>
        </w:rPr>
        <w:t xml:space="preserve"> cannot be relied upon</w:t>
      </w:r>
      <w:r w:rsidR="0025571A">
        <w:rPr>
          <w:rFonts w:ascii="Avenir Next" w:hAnsi="Avenir Next" w:cs="Arial"/>
          <w:color w:val="7B7B7B" w:themeColor="accent3" w:themeShade="BF"/>
          <w:sz w:val="22"/>
          <w:szCs w:val="22"/>
          <w:lang w:val="en-GB"/>
        </w:rPr>
        <w:t>. Section 233(4) prevents a supplier from terminating a contract or supply of goods in relation to an event that occurred prior to the company entering into insolvency procedures if that entitlement was not exercised at that time.</w:t>
      </w:r>
      <w:r w:rsidR="007B5908">
        <w:rPr>
          <w:rFonts w:ascii="Avenir Next" w:hAnsi="Avenir Next" w:cs="Arial"/>
          <w:color w:val="7B7B7B" w:themeColor="accent3" w:themeShade="BF"/>
          <w:sz w:val="22"/>
          <w:szCs w:val="22"/>
          <w:lang w:val="en-GB"/>
        </w:rPr>
        <w:t xml:space="preserve"> The use of the term 'any other thing' in section 233(3)</w:t>
      </w:r>
      <w:r w:rsidR="005C726A">
        <w:rPr>
          <w:rFonts w:ascii="Avenir Next" w:hAnsi="Avenir Next" w:cs="Arial"/>
          <w:color w:val="7B7B7B" w:themeColor="accent3" w:themeShade="BF"/>
          <w:sz w:val="22"/>
          <w:szCs w:val="22"/>
          <w:lang w:val="en-GB"/>
        </w:rPr>
        <w:t xml:space="preserve"> is not defined within the Act, but the explanatory notes to the CIGA states this would include 'changing payment terms'</w:t>
      </w:r>
      <w:r w:rsidR="005C726A">
        <w:rPr>
          <w:rStyle w:val="FootnoteReference"/>
          <w:rFonts w:ascii="Avenir Next" w:hAnsi="Avenir Next" w:cs="Arial"/>
          <w:color w:val="7B7B7B" w:themeColor="accent3" w:themeShade="BF"/>
          <w:sz w:val="22"/>
          <w:szCs w:val="22"/>
          <w:lang w:val="en-GB"/>
        </w:rPr>
        <w:footnoteReference w:id="11"/>
      </w:r>
      <w:r w:rsidR="005C726A">
        <w:rPr>
          <w:rFonts w:ascii="Avenir Next" w:hAnsi="Avenir Next" w:cs="Arial"/>
          <w:color w:val="7B7B7B" w:themeColor="accent3" w:themeShade="BF"/>
          <w:sz w:val="22"/>
          <w:szCs w:val="22"/>
          <w:lang w:val="en-GB"/>
        </w:rPr>
        <w:t>, so this could include demanding cash on delivery</w:t>
      </w:r>
      <w:r w:rsidR="006D0488">
        <w:rPr>
          <w:rFonts w:ascii="Avenir Next" w:hAnsi="Avenir Next" w:cs="Arial"/>
          <w:color w:val="7B7B7B" w:themeColor="accent3" w:themeShade="BF"/>
          <w:sz w:val="22"/>
          <w:szCs w:val="22"/>
          <w:lang w:val="en-GB"/>
        </w:rPr>
        <w:t xml:space="preserve"> or acceleration clauses.</w:t>
      </w:r>
    </w:p>
    <w:p w14:paraId="4C598004" w14:textId="2090E91B" w:rsidR="009C29F6" w:rsidRDefault="009C29F6" w:rsidP="00197F24">
      <w:pPr>
        <w:jc w:val="both"/>
        <w:rPr>
          <w:rFonts w:ascii="Avenir Next" w:hAnsi="Avenir Next" w:cs="Arial"/>
          <w:color w:val="7B7B7B" w:themeColor="accent3" w:themeShade="BF"/>
          <w:sz w:val="22"/>
          <w:szCs w:val="22"/>
          <w:lang w:val="en-GB"/>
        </w:rPr>
      </w:pPr>
    </w:p>
    <w:p w14:paraId="724B6781" w14:textId="59849432" w:rsidR="009C29F6" w:rsidRDefault="009C29F6"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There are some safeguards to suppliers </w:t>
      </w:r>
      <w:r w:rsidR="006D0488">
        <w:rPr>
          <w:rFonts w:ascii="Avenir Next" w:hAnsi="Avenir Next" w:cs="Arial"/>
          <w:color w:val="7B7B7B" w:themeColor="accent3" w:themeShade="BF"/>
          <w:sz w:val="22"/>
          <w:szCs w:val="22"/>
          <w:lang w:val="en-GB"/>
        </w:rPr>
        <w:t xml:space="preserve">where termination of a contract will be allowed. This includes where the office-holder consents to the termination, where the company consents to the termination, </w:t>
      </w:r>
      <w:r w:rsidR="006D0488">
        <w:rPr>
          <w:rFonts w:ascii="Avenir Next" w:hAnsi="Avenir Next" w:cs="Arial"/>
          <w:color w:val="7B7B7B" w:themeColor="accent3" w:themeShade="BF"/>
          <w:sz w:val="22"/>
          <w:szCs w:val="22"/>
          <w:lang w:val="en-GB"/>
        </w:rPr>
        <w:lastRenderedPageBreak/>
        <w:t xml:space="preserve">or where, on application to the court, the court is satisfied that continuation of the contract would cause the supplier hardship and therefore grants permission for the contract to be terminated. </w:t>
      </w:r>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D60733" w:rsidRDefault="00C550C8" w:rsidP="002A37BB">
      <w:pPr>
        <w:ind w:left="720" w:hanging="720"/>
        <w:jc w:val="both"/>
        <w:rPr>
          <w:rFonts w:ascii="Avenir Next Demi Bold" w:hAnsi="Avenir Next Demi Bold" w:cs="Arial"/>
          <w:b/>
          <w:bCs/>
          <w:sz w:val="22"/>
          <w:szCs w:val="22"/>
        </w:rPr>
      </w:pPr>
      <w:r w:rsidRPr="00D60733">
        <w:rPr>
          <w:rFonts w:ascii="Avenir Next Demi Bold" w:hAnsi="Avenir Next Demi Bold" w:cs="Arial"/>
          <w:b/>
          <w:bCs/>
          <w:sz w:val="22"/>
          <w:szCs w:val="22"/>
        </w:rPr>
        <w:t xml:space="preserve">Question </w:t>
      </w:r>
      <w:r w:rsidR="00544127" w:rsidRPr="00D60733">
        <w:rPr>
          <w:rFonts w:ascii="Avenir Next Demi Bold" w:hAnsi="Avenir Next Demi Bold" w:cs="Arial"/>
          <w:b/>
          <w:bCs/>
          <w:sz w:val="22"/>
          <w:szCs w:val="22"/>
        </w:rPr>
        <w:t>3.2</w:t>
      </w:r>
      <w:r w:rsidRPr="00D60733">
        <w:rPr>
          <w:rFonts w:ascii="Avenir Next Demi Bold" w:hAnsi="Avenir Next Demi Bold" w:cs="Arial"/>
          <w:b/>
          <w:bCs/>
          <w:sz w:val="22"/>
          <w:szCs w:val="22"/>
        </w:rPr>
        <w:t xml:space="preserve"> </w:t>
      </w:r>
      <w:r w:rsidRPr="00D60733">
        <w:rPr>
          <w:rFonts w:ascii="Avenir Next Demi Bold" w:hAnsi="Avenir Next Demi Bold" w:cs="Arial"/>
          <w:b/>
          <w:bCs/>
          <w:sz w:val="22"/>
          <w:szCs w:val="22"/>
          <w:lang w:val="en-GB"/>
        </w:rPr>
        <w:t>[</w:t>
      </w:r>
      <w:r w:rsidR="006A2646" w:rsidRPr="00D60733">
        <w:rPr>
          <w:rFonts w:ascii="Avenir Next Demi Bold" w:hAnsi="Avenir Next Demi Bold" w:cs="Arial"/>
          <w:b/>
          <w:bCs/>
          <w:sz w:val="22"/>
          <w:szCs w:val="22"/>
          <w:lang w:val="en-GB"/>
        </w:rPr>
        <w:t>m</w:t>
      </w:r>
      <w:r w:rsidRPr="00D60733">
        <w:rPr>
          <w:rFonts w:ascii="Avenir Next Demi Bold" w:hAnsi="Avenir Next Demi Bold" w:cs="Arial"/>
          <w:b/>
          <w:bCs/>
          <w:sz w:val="22"/>
          <w:szCs w:val="22"/>
          <w:lang w:val="en-GB"/>
        </w:rPr>
        <w:t xml:space="preserve">aximum </w:t>
      </w:r>
      <w:r w:rsidR="00FA417D" w:rsidRPr="00D60733">
        <w:rPr>
          <w:rFonts w:ascii="Avenir Next Demi Bold" w:hAnsi="Avenir Next Demi Bold" w:cs="Arial"/>
          <w:b/>
          <w:bCs/>
          <w:sz w:val="22"/>
          <w:szCs w:val="22"/>
          <w:lang w:val="en-GB"/>
        </w:rPr>
        <w:t>9</w:t>
      </w:r>
      <w:r w:rsidRPr="00D60733">
        <w:rPr>
          <w:rFonts w:ascii="Avenir Next Demi Bold" w:hAnsi="Avenir Next Demi Bold" w:cs="Arial"/>
          <w:b/>
          <w:bCs/>
          <w:sz w:val="22"/>
          <w:szCs w:val="22"/>
          <w:lang w:val="en-GB"/>
        </w:rPr>
        <w:t xml:space="preserve"> marks]</w:t>
      </w:r>
    </w:p>
    <w:p w14:paraId="49F0073B" w14:textId="77777777" w:rsidR="00C550C8" w:rsidRPr="00D60733" w:rsidRDefault="00C550C8" w:rsidP="002A37BB">
      <w:pPr>
        <w:ind w:left="720" w:hanging="720"/>
        <w:jc w:val="both"/>
        <w:rPr>
          <w:rFonts w:ascii="Avenir Next" w:hAnsi="Avenir Next" w:cs="Arial"/>
          <w:sz w:val="22"/>
          <w:szCs w:val="22"/>
        </w:rPr>
      </w:pPr>
    </w:p>
    <w:p w14:paraId="5FB8F5FB" w14:textId="3CDD4743" w:rsidR="00807119" w:rsidRPr="006925C1" w:rsidRDefault="00087F21" w:rsidP="002A37BB">
      <w:pPr>
        <w:jc w:val="both"/>
        <w:rPr>
          <w:rFonts w:ascii="Avenir Next" w:hAnsi="Avenir Next" w:cs="Arial"/>
          <w:sz w:val="22"/>
          <w:szCs w:val="22"/>
        </w:rPr>
      </w:pPr>
      <w:r w:rsidRPr="00D60733">
        <w:rPr>
          <w:rFonts w:ascii="Avenir Next" w:hAnsi="Avenir Next" w:cs="Arial"/>
          <w:sz w:val="22"/>
          <w:szCs w:val="22"/>
          <w:lang w:val="en-GB"/>
        </w:rPr>
        <w:t xml:space="preserve">Explain the </w:t>
      </w:r>
      <w:r w:rsidR="00461F95" w:rsidRPr="00D60733">
        <w:rPr>
          <w:rFonts w:ascii="Avenir Next" w:hAnsi="Avenir Next" w:cs="Arial"/>
          <w:sz w:val="22"/>
          <w:szCs w:val="22"/>
          <w:lang w:val="en-GB"/>
        </w:rPr>
        <w:t>order of priority of payments in a liquidation</w:t>
      </w:r>
      <w:r w:rsidR="00F70126" w:rsidRPr="00D60733">
        <w:rPr>
          <w:rFonts w:ascii="Avenir Next" w:hAnsi="Avenir Next" w:cs="Arial"/>
          <w:sz w:val="22"/>
          <w:szCs w:val="22"/>
          <w:lang w:val="en-GB"/>
        </w:rPr>
        <w:t xml:space="preserve"> and explain the nature of </w:t>
      </w:r>
      <w:r w:rsidR="00311816" w:rsidRPr="00D60733">
        <w:rPr>
          <w:rFonts w:ascii="Avenir Next" w:hAnsi="Avenir Next" w:cs="Arial"/>
          <w:sz w:val="22"/>
          <w:szCs w:val="22"/>
          <w:lang w:val="en-GB"/>
        </w:rPr>
        <w:t xml:space="preserve">the rights enjoyed by </w:t>
      </w:r>
      <w:r w:rsidR="00F70126" w:rsidRPr="00D60733">
        <w:rPr>
          <w:rFonts w:ascii="Avenir Next" w:hAnsi="Avenir Next" w:cs="Arial"/>
          <w:sz w:val="22"/>
          <w:szCs w:val="22"/>
          <w:lang w:val="en-GB"/>
        </w:rPr>
        <w:t xml:space="preserve">each </w:t>
      </w:r>
      <w:r w:rsidR="00311816" w:rsidRPr="00D60733">
        <w:rPr>
          <w:rFonts w:ascii="Avenir Next" w:hAnsi="Avenir Next" w:cs="Arial"/>
          <w:sz w:val="22"/>
          <w:szCs w:val="22"/>
          <w:lang w:val="en-GB"/>
        </w:rPr>
        <w:t>class</w:t>
      </w:r>
      <w:r w:rsidR="00311816" w:rsidRPr="006925C1">
        <w:rPr>
          <w:rFonts w:ascii="Avenir Next" w:hAnsi="Avenir Next" w:cs="Arial"/>
          <w:sz w:val="22"/>
          <w:szCs w:val="22"/>
          <w:lang w:val="en-GB"/>
        </w:rPr>
        <w:t xml:space="preserve">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w:t>
      </w:r>
      <w:r w:rsidR="00086C55" w:rsidRPr="006925C1">
        <w:rPr>
          <w:rFonts w:ascii="Avenir Next" w:hAnsi="Avenir Next" w:cs="Arial"/>
          <w:sz w:val="22"/>
          <w:szCs w:val="22"/>
          <w:lang w:val="en-GB"/>
        </w:rPr>
        <w:t>12-week</w:t>
      </w:r>
      <w:r w:rsidR="00871C74" w:rsidRPr="006925C1">
        <w:rPr>
          <w:rFonts w:ascii="Avenir Next" w:hAnsi="Avenir Next" w:cs="Arial"/>
          <w:sz w:val="22"/>
          <w:szCs w:val="22"/>
          <w:lang w:val="en-GB"/>
        </w:rPr>
        <w:t xml:space="preserve"> period prior to the commencement of the liquidation?</w:t>
      </w:r>
    </w:p>
    <w:p w14:paraId="639D6CAB" w14:textId="5838E7C2" w:rsidR="008C5439" w:rsidRDefault="008C5439" w:rsidP="00197F24">
      <w:pPr>
        <w:jc w:val="both"/>
        <w:rPr>
          <w:rFonts w:ascii="Avenir Next" w:hAnsi="Avenir Next" w:cs="Arial"/>
          <w:color w:val="7B7B7B" w:themeColor="accent3" w:themeShade="BF"/>
          <w:sz w:val="22"/>
          <w:szCs w:val="22"/>
          <w:lang w:val="en-GB"/>
        </w:rPr>
      </w:pPr>
    </w:p>
    <w:p w14:paraId="6CDF5057" w14:textId="45683A92" w:rsidR="00146F17" w:rsidRDefault="006253C8"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As part of the liquidation process, the role of the liquidator is to take over control of the company, and get in any assets of the company, which they will then ultimately distribute according to the statutory order.</w:t>
      </w:r>
      <w:r w:rsidR="00EA5CE9">
        <w:rPr>
          <w:rFonts w:ascii="Avenir Next" w:hAnsi="Avenir Next" w:cs="Arial"/>
          <w:color w:val="7B7B7B" w:themeColor="accent3" w:themeShade="BF"/>
          <w:sz w:val="22"/>
          <w:szCs w:val="22"/>
          <w:lang w:val="en-GB"/>
        </w:rPr>
        <w:t xml:space="preserve"> </w:t>
      </w:r>
      <w:r w:rsidR="00146F17">
        <w:rPr>
          <w:rFonts w:ascii="Avenir Next" w:hAnsi="Avenir Next" w:cs="Arial"/>
          <w:color w:val="7B7B7B" w:themeColor="accent3" w:themeShade="BF"/>
          <w:sz w:val="22"/>
          <w:szCs w:val="22"/>
          <w:lang w:val="en-GB"/>
        </w:rPr>
        <w:t xml:space="preserve">It should be noted that prior to entering </w:t>
      </w:r>
      <w:r w:rsidR="00EA5CE9">
        <w:rPr>
          <w:rFonts w:ascii="Avenir Next" w:hAnsi="Avenir Next" w:cs="Arial"/>
          <w:color w:val="7B7B7B" w:themeColor="accent3" w:themeShade="BF"/>
          <w:sz w:val="22"/>
          <w:szCs w:val="22"/>
          <w:lang w:val="en-GB"/>
        </w:rPr>
        <w:t>into</w:t>
      </w:r>
      <w:r w:rsidR="00146F17">
        <w:rPr>
          <w:rFonts w:ascii="Avenir Next" w:hAnsi="Avenir Next" w:cs="Arial"/>
          <w:color w:val="7B7B7B" w:themeColor="accent3" w:themeShade="BF"/>
          <w:sz w:val="22"/>
          <w:szCs w:val="22"/>
          <w:lang w:val="en-GB"/>
        </w:rPr>
        <w:t xml:space="preserve"> formal insolvency proceedings, any creditors with a fixed charge will normally be paid first from the proceeds of sale of any of the assets subject to the fixed charges.</w:t>
      </w:r>
    </w:p>
    <w:p w14:paraId="471C533C" w14:textId="77777777" w:rsidR="00146F17" w:rsidRDefault="00146F17" w:rsidP="00197F24">
      <w:pPr>
        <w:jc w:val="both"/>
        <w:rPr>
          <w:rFonts w:ascii="Avenir Next" w:hAnsi="Avenir Next" w:cs="Arial"/>
          <w:color w:val="7B7B7B" w:themeColor="accent3" w:themeShade="BF"/>
          <w:sz w:val="22"/>
          <w:szCs w:val="22"/>
          <w:lang w:val="en-GB"/>
        </w:rPr>
      </w:pPr>
    </w:p>
    <w:p w14:paraId="32A44D8E" w14:textId="64D7D53C" w:rsidR="006253C8" w:rsidRDefault="00BF3C17"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Subject to section 115 of the Act and Rule 6.42</w:t>
      </w:r>
      <w:r w:rsidR="0080234B">
        <w:rPr>
          <w:rStyle w:val="FootnoteReference"/>
          <w:rFonts w:ascii="Avenir Next" w:hAnsi="Avenir Next" w:cs="Arial"/>
          <w:color w:val="7B7B7B" w:themeColor="accent3" w:themeShade="BF"/>
          <w:sz w:val="22"/>
          <w:szCs w:val="22"/>
          <w:lang w:val="en-GB"/>
        </w:rPr>
        <w:footnoteReference w:id="12"/>
      </w:r>
      <w:r>
        <w:rPr>
          <w:rFonts w:ascii="Avenir Next" w:hAnsi="Avenir Next" w:cs="Arial"/>
          <w:color w:val="7B7B7B" w:themeColor="accent3" w:themeShade="BF"/>
          <w:sz w:val="22"/>
          <w:szCs w:val="22"/>
          <w:lang w:val="en-GB"/>
        </w:rPr>
        <w:t xml:space="preserve"> and 7.108</w:t>
      </w:r>
      <w:r w:rsidR="0080234B">
        <w:rPr>
          <w:rStyle w:val="FootnoteReference"/>
          <w:rFonts w:ascii="Avenir Next" w:hAnsi="Avenir Next" w:cs="Arial"/>
          <w:color w:val="7B7B7B" w:themeColor="accent3" w:themeShade="BF"/>
          <w:sz w:val="22"/>
          <w:szCs w:val="22"/>
          <w:lang w:val="en-GB"/>
        </w:rPr>
        <w:footnoteReference w:id="13"/>
      </w:r>
      <w:r>
        <w:rPr>
          <w:rFonts w:ascii="Avenir Next" w:hAnsi="Avenir Next" w:cs="Arial"/>
          <w:color w:val="7B7B7B" w:themeColor="accent3" w:themeShade="BF"/>
          <w:sz w:val="22"/>
          <w:szCs w:val="22"/>
          <w:lang w:val="en-GB"/>
        </w:rPr>
        <w:t xml:space="preserve"> of the Insolvency Rules 2016 (the </w:t>
      </w:r>
      <w:r w:rsidR="00146F17">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Rules</w:t>
      </w:r>
      <w:r w:rsidR="00146F17">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there are a number of expenses which take priority over the company's preferential creditors, holders of floating charges and any unsecured creditors.</w:t>
      </w:r>
      <w:r w:rsidR="0080234B">
        <w:rPr>
          <w:rFonts w:ascii="Avenir Next" w:hAnsi="Avenir Next" w:cs="Arial"/>
          <w:color w:val="7B7B7B" w:themeColor="accent3" w:themeShade="BF"/>
          <w:sz w:val="22"/>
          <w:szCs w:val="22"/>
          <w:lang w:val="en-GB"/>
        </w:rPr>
        <w:t xml:space="preserve"> Section 115 states that </w:t>
      </w:r>
      <w:r w:rsidR="00146F17">
        <w:rPr>
          <w:rFonts w:ascii="Avenir Next" w:hAnsi="Avenir Next" w:cs="Arial"/>
          <w:color w:val="7B7B7B" w:themeColor="accent3" w:themeShade="BF"/>
          <w:sz w:val="22"/>
          <w:szCs w:val="22"/>
          <w:lang w:val="en-GB"/>
        </w:rPr>
        <w:t>"</w:t>
      </w:r>
      <w:r w:rsidR="0080234B" w:rsidRPr="0080234B">
        <w:rPr>
          <w:rFonts w:ascii="Avenir Next" w:hAnsi="Avenir Next" w:cs="Arial"/>
          <w:color w:val="7B7B7B" w:themeColor="accent3" w:themeShade="BF"/>
          <w:sz w:val="22"/>
          <w:szCs w:val="22"/>
          <w:lang w:val="en-GB"/>
        </w:rPr>
        <w:t>all expenses properly incurred in the winding up, including the remuneration of the liquidator, are payable out of the company’s assets in priority to all other claims</w:t>
      </w:r>
      <w:r w:rsidR="00146F17">
        <w:rPr>
          <w:rFonts w:ascii="Avenir Next" w:hAnsi="Avenir Next" w:cs="Arial"/>
          <w:color w:val="7B7B7B" w:themeColor="accent3" w:themeShade="BF"/>
          <w:sz w:val="22"/>
          <w:szCs w:val="22"/>
          <w:lang w:val="en-GB"/>
        </w:rPr>
        <w:t>"</w:t>
      </w:r>
      <w:r w:rsidR="0080234B">
        <w:rPr>
          <w:rStyle w:val="FootnoteReference"/>
          <w:rFonts w:ascii="Avenir Next" w:hAnsi="Avenir Next" w:cs="Arial"/>
          <w:color w:val="7B7B7B" w:themeColor="accent3" w:themeShade="BF"/>
          <w:sz w:val="22"/>
          <w:szCs w:val="22"/>
          <w:lang w:val="en-GB"/>
        </w:rPr>
        <w:footnoteReference w:id="14"/>
      </w:r>
      <w:r w:rsidR="0080234B" w:rsidRPr="0080234B">
        <w:rPr>
          <w:rFonts w:ascii="Avenir Next" w:hAnsi="Avenir Next" w:cs="Arial"/>
          <w:color w:val="7B7B7B" w:themeColor="accent3" w:themeShade="BF"/>
          <w:sz w:val="22"/>
          <w:szCs w:val="22"/>
          <w:lang w:val="en-GB"/>
        </w:rPr>
        <w:t>.</w:t>
      </w:r>
      <w:r w:rsidR="006C5E2A">
        <w:rPr>
          <w:rFonts w:ascii="Avenir Next" w:hAnsi="Avenir Next" w:cs="Arial"/>
          <w:color w:val="7B7B7B" w:themeColor="accent3" w:themeShade="BF"/>
          <w:sz w:val="22"/>
          <w:szCs w:val="22"/>
          <w:lang w:val="en-GB"/>
        </w:rPr>
        <w:t xml:space="preserve"> Under Rule 6.42 and 7.108 expenses include all </w:t>
      </w:r>
      <w:r w:rsidR="00146F17">
        <w:rPr>
          <w:rFonts w:ascii="Avenir Next" w:hAnsi="Avenir Next" w:cs="Arial"/>
          <w:color w:val="7B7B7B" w:themeColor="accent3" w:themeShade="BF"/>
          <w:sz w:val="22"/>
          <w:szCs w:val="22"/>
          <w:lang w:val="en-GB"/>
        </w:rPr>
        <w:t>"</w:t>
      </w:r>
      <w:r w:rsidR="006C5E2A" w:rsidRPr="006C5E2A">
        <w:rPr>
          <w:rFonts w:ascii="Avenir Next" w:hAnsi="Avenir Next" w:cs="Arial"/>
          <w:color w:val="7B7B7B" w:themeColor="accent3" w:themeShade="BF"/>
          <w:sz w:val="22"/>
          <w:szCs w:val="22"/>
          <w:lang w:val="en-GB"/>
        </w:rPr>
        <w:t>fees, costs, charges and other expenses incurred in the course of the winding up</w:t>
      </w:r>
      <w:r w:rsidR="00146F17">
        <w:rPr>
          <w:rFonts w:ascii="Avenir Next" w:hAnsi="Avenir Next" w:cs="Arial"/>
          <w:color w:val="7B7B7B" w:themeColor="accent3" w:themeShade="BF"/>
          <w:sz w:val="22"/>
          <w:szCs w:val="22"/>
          <w:lang w:val="en-GB"/>
        </w:rPr>
        <w:t>"</w:t>
      </w:r>
      <w:r w:rsidR="006C5E2A">
        <w:rPr>
          <w:rFonts w:ascii="Avenir Next" w:hAnsi="Avenir Next" w:cs="Arial"/>
          <w:color w:val="7B7B7B" w:themeColor="accent3" w:themeShade="BF"/>
          <w:sz w:val="22"/>
          <w:szCs w:val="22"/>
          <w:lang w:val="en-GB"/>
        </w:rPr>
        <w:t xml:space="preserve">. These are listed in order of priority within the Rules, </w:t>
      </w:r>
      <w:r w:rsidR="001579BD">
        <w:rPr>
          <w:rFonts w:ascii="Avenir Next" w:hAnsi="Avenir Next" w:cs="Arial"/>
          <w:color w:val="7B7B7B" w:themeColor="accent3" w:themeShade="BF"/>
          <w:sz w:val="22"/>
          <w:szCs w:val="22"/>
          <w:lang w:val="en-GB"/>
        </w:rPr>
        <w:t>and include, but are not limited to, the following:</w:t>
      </w:r>
    </w:p>
    <w:p w14:paraId="3D34BA37" w14:textId="2AD89B6F" w:rsidR="001579BD" w:rsidRDefault="001579BD" w:rsidP="00197F24">
      <w:pPr>
        <w:jc w:val="both"/>
        <w:rPr>
          <w:rFonts w:ascii="Avenir Next" w:hAnsi="Avenir Next" w:cs="Arial"/>
          <w:color w:val="7B7B7B" w:themeColor="accent3" w:themeShade="BF"/>
          <w:sz w:val="22"/>
          <w:szCs w:val="22"/>
          <w:lang w:val="en-GB"/>
        </w:rPr>
      </w:pPr>
    </w:p>
    <w:p w14:paraId="52CFC7CA" w14:textId="7CEEF992" w:rsidR="001579BD" w:rsidRPr="00146F17" w:rsidRDefault="00146F17" w:rsidP="00146F17">
      <w:pPr>
        <w:ind w:left="720" w:hanging="436"/>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w:t>
      </w:r>
      <w:r w:rsidR="001579BD" w:rsidRPr="00146F17">
        <w:rPr>
          <w:rFonts w:ascii="Avenir Next" w:hAnsi="Avenir Next" w:cs="Arial"/>
          <w:color w:val="7B7B7B" w:themeColor="accent3" w:themeShade="BF"/>
          <w:sz w:val="22"/>
          <w:szCs w:val="22"/>
          <w:lang w:val="en-GB"/>
        </w:rPr>
        <w:t xml:space="preserve">Expenses properly incurred by the liquidator in preserving, realising or getting in the assets of the company, including any conduct of legal </w:t>
      </w:r>
      <w:proofErr w:type="gramStart"/>
      <w:r w:rsidR="001579BD" w:rsidRPr="00146F17">
        <w:rPr>
          <w:rFonts w:ascii="Avenir Next" w:hAnsi="Avenir Next" w:cs="Arial"/>
          <w:color w:val="7B7B7B" w:themeColor="accent3" w:themeShade="BF"/>
          <w:sz w:val="22"/>
          <w:szCs w:val="22"/>
          <w:lang w:val="en-GB"/>
        </w:rPr>
        <w:t>proceedings;</w:t>
      </w:r>
      <w:proofErr w:type="gramEnd"/>
    </w:p>
    <w:p w14:paraId="1E00D128" w14:textId="3D792F45" w:rsidR="001579BD" w:rsidRDefault="001579BD" w:rsidP="00146F17">
      <w:pPr>
        <w:pStyle w:val="ListParagraph"/>
        <w:numPr>
          <w:ilvl w:val="0"/>
          <w:numId w:val="2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Amounts payable to any person who has assisted in the preparation of a statement of </w:t>
      </w:r>
      <w:proofErr w:type="gramStart"/>
      <w:r>
        <w:rPr>
          <w:rFonts w:ascii="Avenir Next" w:hAnsi="Avenir Next" w:cs="Arial"/>
          <w:color w:val="7B7B7B" w:themeColor="accent3" w:themeShade="BF"/>
          <w:sz w:val="22"/>
          <w:szCs w:val="22"/>
          <w:lang w:val="en-GB"/>
        </w:rPr>
        <w:t>affairs;</w:t>
      </w:r>
      <w:proofErr w:type="gramEnd"/>
    </w:p>
    <w:p w14:paraId="6D173345" w14:textId="62DEDAB1" w:rsidR="001579BD" w:rsidRDefault="001579BD" w:rsidP="00146F17">
      <w:pPr>
        <w:pStyle w:val="ListParagraph"/>
        <w:numPr>
          <w:ilvl w:val="0"/>
          <w:numId w:val="2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Any necessary disbursements incurred by the liquidator in the course of the </w:t>
      </w:r>
      <w:proofErr w:type="gramStart"/>
      <w:r>
        <w:rPr>
          <w:rFonts w:ascii="Avenir Next" w:hAnsi="Avenir Next" w:cs="Arial"/>
          <w:color w:val="7B7B7B" w:themeColor="accent3" w:themeShade="BF"/>
          <w:sz w:val="22"/>
          <w:szCs w:val="22"/>
          <w:lang w:val="en-GB"/>
        </w:rPr>
        <w:t>liquidation;</w:t>
      </w:r>
      <w:proofErr w:type="gramEnd"/>
    </w:p>
    <w:p w14:paraId="3DBD1B23" w14:textId="706063FD" w:rsidR="001579BD" w:rsidRDefault="001579BD" w:rsidP="00146F17">
      <w:pPr>
        <w:pStyle w:val="ListParagraph"/>
        <w:numPr>
          <w:ilvl w:val="0"/>
          <w:numId w:val="2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renumeration of the liquidator; and</w:t>
      </w:r>
    </w:p>
    <w:p w14:paraId="2E5C72DE" w14:textId="76E9508B" w:rsidR="001579BD" w:rsidRPr="001579BD" w:rsidRDefault="001579BD" w:rsidP="00146F17">
      <w:pPr>
        <w:pStyle w:val="ListParagraph"/>
        <w:numPr>
          <w:ilvl w:val="0"/>
          <w:numId w:val="28"/>
        </w:numPr>
        <w:jc w:val="both"/>
        <w:rPr>
          <w:rFonts w:ascii="Avenir Next" w:hAnsi="Avenir Next" w:cs="Arial"/>
          <w:color w:val="7B7B7B" w:themeColor="accent3" w:themeShade="BF"/>
          <w:sz w:val="22"/>
          <w:szCs w:val="22"/>
          <w:lang w:val="en-GB"/>
        </w:rPr>
      </w:pPr>
      <w:r w:rsidRPr="001579BD">
        <w:rPr>
          <w:rFonts w:ascii="Avenir Next" w:hAnsi="Avenir Next" w:cs="Arial"/>
          <w:color w:val="7B7B7B" w:themeColor="accent3" w:themeShade="BF"/>
          <w:sz w:val="22"/>
          <w:szCs w:val="22"/>
          <w:lang w:val="en-GB"/>
        </w:rPr>
        <w:t>Any other expenses properly chargeable by the liquidator</w:t>
      </w:r>
      <w:r>
        <w:rPr>
          <w:rFonts w:ascii="Avenir Next" w:hAnsi="Avenir Next" w:cs="Arial"/>
          <w:color w:val="7B7B7B" w:themeColor="accent3" w:themeShade="BF"/>
          <w:sz w:val="22"/>
          <w:szCs w:val="22"/>
          <w:lang w:val="en-GB"/>
        </w:rPr>
        <w:t xml:space="preserve"> during the course of the liquidation.</w:t>
      </w:r>
    </w:p>
    <w:p w14:paraId="3517E645" w14:textId="0CD424E5" w:rsidR="008C5439" w:rsidRDefault="008C5439" w:rsidP="00197F24">
      <w:pPr>
        <w:jc w:val="both"/>
        <w:rPr>
          <w:rFonts w:ascii="Avenir Next" w:hAnsi="Avenir Next" w:cs="Arial"/>
          <w:color w:val="7B7B7B" w:themeColor="accent3" w:themeShade="BF"/>
          <w:sz w:val="22"/>
          <w:szCs w:val="22"/>
          <w:lang w:val="en-GB"/>
        </w:rPr>
      </w:pPr>
    </w:p>
    <w:p w14:paraId="004D4468" w14:textId="4BAFDC93" w:rsidR="00934002" w:rsidRDefault="005D4711"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Once any expenses of the liquidation have been paid, the assets are then used to pay any preferential creditors. These are set out in Schedule 6 of the Act and are split between 'ordinary preferential debts' and 'secondary preferential debts'. Ordinary preferential debts are paid ahead of secondary preferential debts, but otherwise they rank equally amongst themselves.</w:t>
      </w:r>
      <w:r w:rsidR="0077076F">
        <w:rPr>
          <w:rFonts w:ascii="Avenir Next" w:hAnsi="Avenir Next" w:cs="Arial"/>
          <w:color w:val="7B7B7B" w:themeColor="accent3" w:themeShade="BF"/>
          <w:sz w:val="22"/>
          <w:szCs w:val="22"/>
          <w:lang w:val="en-GB"/>
        </w:rPr>
        <w:t xml:space="preserve"> Ordinary preferential </w:t>
      </w:r>
      <w:r w:rsidR="00934002">
        <w:rPr>
          <w:rFonts w:ascii="Avenir Next" w:hAnsi="Avenir Next" w:cs="Arial"/>
          <w:color w:val="7B7B7B" w:themeColor="accent3" w:themeShade="BF"/>
          <w:sz w:val="22"/>
          <w:szCs w:val="22"/>
          <w:lang w:val="en-GB"/>
        </w:rPr>
        <w:t>debts</w:t>
      </w:r>
      <w:r w:rsidR="0077076F">
        <w:rPr>
          <w:rFonts w:ascii="Avenir Next" w:hAnsi="Avenir Next" w:cs="Arial"/>
          <w:color w:val="7B7B7B" w:themeColor="accent3" w:themeShade="BF"/>
          <w:sz w:val="22"/>
          <w:szCs w:val="22"/>
          <w:lang w:val="en-GB"/>
        </w:rPr>
        <w:t xml:space="preserve"> include, but are not limited to:</w:t>
      </w:r>
    </w:p>
    <w:p w14:paraId="4D50C6C9" w14:textId="2EE6E789" w:rsidR="0077076F" w:rsidRDefault="0077076F" w:rsidP="00197F24">
      <w:pPr>
        <w:jc w:val="both"/>
        <w:rPr>
          <w:rFonts w:ascii="Avenir Next" w:hAnsi="Avenir Next" w:cs="Arial"/>
          <w:color w:val="7B7B7B" w:themeColor="accent3" w:themeShade="BF"/>
          <w:sz w:val="22"/>
          <w:szCs w:val="22"/>
          <w:lang w:val="en-GB"/>
        </w:rPr>
      </w:pPr>
    </w:p>
    <w:p w14:paraId="6B4D366D" w14:textId="31E5AD90" w:rsidR="0077076F" w:rsidRDefault="00934002" w:rsidP="0077076F">
      <w:pPr>
        <w:pStyle w:val="ListParagraph"/>
        <w:numPr>
          <w:ilvl w:val="0"/>
          <w:numId w:val="2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Any contributions owed to occupational pension </w:t>
      </w:r>
      <w:proofErr w:type="gramStart"/>
      <w:r>
        <w:rPr>
          <w:rFonts w:ascii="Avenir Next" w:hAnsi="Avenir Next" w:cs="Arial"/>
          <w:color w:val="7B7B7B" w:themeColor="accent3" w:themeShade="BF"/>
          <w:sz w:val="22"/>
          <w:szCs w:val="22"/>
          <w:lang w:val="en-GB"/>
        </w:rPr>
        <w:t>schemes;</w:t>
      </w:r>
      <w:proofErr w:type="gramEnd"/>
    </w:p>
    <w:p w14:paraId="6F1B12FD" w14:textId="356E2D7C" w:rsidR="00934002" w:rsidRDefault="00AF6B97" w:rsidP="0077076F">
      <w:pPr>
        <w:pStyle w:val="ListParagraph"/>
        <w:numPr>
          <w:ilvl w:val="0"/>
          <w:numId w:val="2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Any amount</w:t>
      </w:r>
      <w:r w:rsidR="00934002">
        <w:rPr>
          <w:rFonts w:ascii="Avenir Next" w:hAnsi="Avenir Next" w:cs="Arial"/>
          <w:color w:val="7B7B7B" w:themeColor="accent3" w:themeShade="BF"/>
          <w:sz w:val="22"/>
          <w:szCs w:val="22"/>
          <w:lang w:val="en-GB"/>
        </w:rPr>
        <w:t xml:space="preserve"> owed by the debtor to a person who is or has been an employee of the company</w:t>
      </w:r>
      <w:r>
        <w:rPr>
          <w:rFonts w:ascii="Avenir Next" w:hAnsi="Avenir Next" w:cs="Arial"/>
          <w:color w:val="7B7B7B" w:themeColor="accent3" w:themeShade="BF"/>
          <w:sz w:val="22"/>
          <w:szCs w:val="22"/>
          <w:lang w:val="en-GB"/>
        </w:rPr>
        <w:t xml:space="preserve"> and is payable by way of salary or wages in respect of the whole, or any part of the period of four months prior to proceedings (capped at £800, any amount above this is considered an unsecured debt</w:t>
      </w:r>
      <w:proofErr w:type="gramStart"/>
      <w:r>
        <w:rPr>
          <w:rFonts w:ascii="Avenir Next" w:hAnsi="Avenir Next" w:cs="Arial"/>
          <w:color w:val="7B7B7B" w:themeColor="accent3" w:themeShade="BF"/>
          <w:sz w:val="22"/>
          <w:szCs w:val="22"/>
          <w:lang w:val="en-GB"/>
        </w:rPr>
        <w:t>)</w:t>
      </w:r>
      <w:r w:rsidR="00943EAF">
        <w:rPr>
          <w:rFonts w:ascii="Avenir Next" w:hAnsi="Avenir Next" w:cs="Arial"/>
          <w:color w:val="7B7B7B" w:themeColor="accent3" w:themeShade="BF"/>
          <w:sz w:val="22"/>
          <w:szCs w:val="22"/>
          <w:lang w:val="en-GB"/>
        </w:rPr>
        <w:t>;</w:t>
      </w:r>
      <w:proofErr w:type="gramEnd"/>
    </w:p>
    <w:p w14:paraId="5ED3B9CC" w14:textId="1A94107E" w:rsidR="00943EAF" w:rsidRDefault="00943EAF" w:rsidP="0077076F">
      <w:pPr>
        <w:pStyle w:val="ListParagraph"/>
        <w:numPr>
          <w:ilvl w:val="0"/>
          <w:numId w:val="2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Any accrued holiday </w:t>
      </w:r>
      <w:proofErr w:type="gramStart"/>
      <w:r>
        <w:rPr>
          <w:rFonts w:ascii="Avenir Next" w:hAnsi="Avenir Next" w:cs="Arial"/>
          <w:color w:val="7B7B7B" w:themeColor="accent3" w:themeShade="BF"/>
          <w:sz w:val="22"/>
          <w:szCs w:val="22"/>
          <w:lang w:val="en-GB"/>
        </w:rPr>
        <w:t>pay</w:t>
      </w:r>
      <w:proofErr w:type="gramEnd"/>
      <w:r>
        <w:rPr>
          <w:rFonts w:ascii="Avenir Next" w:hAnsi="Avenir Next" w:cs="Arial"/>
          <w:color w:val="7B7B7B" w:themeColor="accent3" w:themeShade="BF"/>
          <w:sz w:val="22"/>
          <w:szCs w:val="22"/>
          <w:lang w:val="en-GB"/>
        </w:rPr>
        <w:t xml:space="preserve"> due to employees of the company in respect of the period before liquidation proceedings; and</w:t>
      </w:r>
    </w:p>
    <w:p w14:paraId="5CF37BF3" w14:textId="61DBC0BD" w:rsidR="00943EAF" w:rsidRDefault="00943EAF" w:rsidP="00943EAF">
      <w:pPr>
        <w:pStyle w:val="ListParagraph"/>
        <w:numPr>
          <w:ilvl w:val="0"/>
          <w:numId w:val="2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Any amount due to EU levies for coal and steel production.</w:t>
      </w:r>
    </w:p>
    <w:p w14:paraId="5AB41E08" w14:textId="280AF112" w:rsidR="00E71B3B" w:rsidRDefault="00943EAF" w:rsidP="00E71B3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Secondary preferential debts includ</w:t>
      </w:r>
      <w:r w:rsidR="00E71B3B">
        <w:rPr>
          <w:rFonts w:ascii="Avenir Next" w:hAnsi="Avenir Next" w:cs="Arial"/>
          <w:color w:val="7B7B7B" w:themeColor="accent3" w:themeShade="BF"/>
          <w:sz w:val="22"/>
          <w:szCs w:val="22"/>
          <w:lang w:val="en-GB"/>
        </w:rPr>
        <w:t>e a</w:t>
      </w:r>
      <w:r w:rsidR="00E71B3B" w:rsidRPr="00E71B3B">
        <w:rPr>
          <w:rFonts w:ascii="Avenir Next" w:hAnsi="Avenir Next" w:cs="Arial"/>
          <w:color w:val="7B7B7B" w:themeColor="accent3" w:themeShade="BF"/>
          <w:sz w:val="22"/>
          <w:szCs w:val="22"/>
          <w:lang w:val="en-GB"/>
        </w:rPr>
        <w:t>ny debts due to the Financial Services Compensation Scheme</w:t>
      </w:r>
      <w:r w:rsidR="00E71B3B">
        <w:rPr>
          <w:rFonts w:ascii="Avenir Next" w:hAnsi="Avenir Next" w:cs="Arial"/>
          <w:color w:val="7B7B7B" w:themeColor="accent3" w:themeShade="BF"/>
          <w:sz w:val="22"/>
          <w:szCs w:val="22"/>
          <w:lang w:val="en-GB"/>
        </w:rPr>
        <w:t>, and also a</w:t>
      </w:r>
      <w:r w:rsidR="00E71B3B" w:rsidRPr="00E71B3B">
        <w:rPr>
          <w:rFonts w:ascii="Avenir Next" w:hAnsi="Avenir Next" w:cs="Arial"/>
          <w:color w:val="7B7B7B" w:themeColor="accent3" w:themeShade="BF"/>
          <w:sz w:val="22"/>
          <w:szCs w:val="22"/>
          <w:lang w:val="en-GB"/>
        </w:rPr>
        <w:t>ny HMRC debts in respect of VAT and relevant reduc</w:t>
      </w:r>
      <w:r w:rsidR="00E71B3B">
        <w:rPr>
          <w:rFonts w:ascii="Avenir Next" w:hAnsi="Avenir Next" w:cs="Arial"/>
          <w:color w:val="7B7B7B" w:themeColor="accent3" w:themeShade="BF"/>
          <w:sz w:val="22"/>
          <w:szCs w:val="22"/>
          <w:lang w:val="en-GB"/>
        </w:rPr>
        <w:t>t</w:t>
      </w:r>
      <w:r w:rsidR="00E71B3B" w:rsidRPr="00E71B3B">
        <w:rPr>
          <w:rFonts w:ascii="Avenir Next" w:hAnsi="Avenir Next" w:cs="Arial"/>
          <w:color w:val="7B7B7B" w:themeColor="accent3" w:themeShade="BF"/>
          <w:sz w:val="22"/>
          <w:szCs w:val="22"/>
          <w:lang w:val="en-GB"/>
        </w:rPr>
        <w:t>ions such as PAYE tax deductions, National Insurance deductions VAT payments and student loan deductions</w:t>
      </w:r>
      <w:r w:rsidR="00E71B3B">
        <w:rPr>
          <w:rFonts w:ascii="Avenir Next" w:hAnsi="Avenir Next" w:cs="Arial"/>
          <w:color w:val="7B7B7B" w:themeColor="accent3" w:themeShade="BF"/>
          <w:sz w:val="22"/>
          <w:szCs w:val="22"/>
          <w:lang w:val="en-GB"/>
        </w:rPr>
        <w:t>, amongst other things.</w:t>
      </w:r>
    </w:p>
    <w:p w14:paraId="1AC4C1FD" w14:textId="0952CDF2" w:rsidR="00E71B3B" w:rsidRDefault="00E71B3B" w:rsidP="00E71B3B">
      <w:pPr>
        <w:jc w:val="both"/>
        <w:rPr>
          <w:rFonts w:ascii="Avenir Next" w:hAnsi="Avenir Next" w:cs="Arial"/>
          <w:color w:val="7B7B7B" w:themeColor="accent3" w:themeShade="BF"/>
          <w:sz w:val="22"/>
          <w:szCs w:val="22"/>
          <w:lang w:val="en-GB"/>
        </w:rPr>
      </w:pPr>
    </w:p>
    <w:p w14:paraId="48B377E2" w14:textId="7B1770B0" w:rsidR="00E71B3B" w:rsidRDefault="00EA5CE9" w:rsidP="00E71B3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w:t>
      </w:r>
      <w:r w:rsidR="00E71B3B" w:rsidRPr="00EA5CE9">
        <w:rPr>
          <w:rFonts w:ascii="Avenir Next" w:hAnsi="Avenir Next" w:cs="Arial"/>
          <w:color w:val="7B7B7B" w:themeColor="accent3" w:themeShade="BF"/>
          <w:sz w:val="22"/>
          <w:szCs w:val="22"/>
          <w:lang w:val="en-GB"/>
        </w:rPr>
        <w:t xml:space="preserve">ny secured creditors with a floating charge </w:t>
      </w:r>
      <w:r>
        <w:rPr>
          <w:rFonts w:ascii="Avenir Next" w:hAnsi="Avenir Next" w:cs="Arial"/>
          <w:color w:val="7B7B7B" w:themeColor="accent3" w:themeShade="BF"/>
          <w:sz w:val="22"/>
          <w:szCs w:val="22"/>
          <w:lang w:val="en-GB"/>
        </w:rPr>
        <w:t>would be</w:t>
      </w:r>
      <w:r w:rsidR="00E71B3B" w:rsidRPr="00EA5CE9">
        <w:rPr>
          <w:rFonts w:ascii="Avenir Next" w:hAnsi="Avenir Next" w:cs="Arial"/>
          <w:color w:val="7B7B7B" w:themeColor="accent3" w:themeShade="BF"/>
          <w:sz w:val="22"/>
          <w:szCs w:val="22"/>
          <w:lang w:val="en-GB"/>
        </w:rPr>
        <w:t xml:space="preserve"> dealt with next</w:t>
      </w:r>
      <w:r>
        <w:rPr>
          <w:rFonts w:ascii="Avenir Next" w:hAnsi="Avenir Next" w:cs="Arial"/>
          <w:color w:val="7B7B7B" w:themeColor="accent3" w:themeShade="BF"/>
          <w:sz w:val="22"/>
          <w:szCs w:val="22"/>
          <w:lang w:val="en-GB"/>
        </w:rPr>
        <w:t>. If there is more than one floating charge holder, priority is usually given based on which floating charge was crated first. However, payment to floating charge holders is subject to s</w:t>
      </w:r>
      <w:r w:rsidRPr="00EA5CE9">
        <w:rPr>
          <w:rFonts w:ascii="Avenir Next" w:hAnsi="Avenir Next" w:cs="Arial"/>
          <w:color w:val="7B7B7B" w:themeColor="accent3" w:themeShade="BF"/>
          <w:sz w:val="22"/>
          <w:szCs w:val="22"/>
          <w:lang w:val="en-GB"/>
        </w:rPr>
        <w:t>ection 176A</w:t>
      </w:r>
      <w:r>
        <w:rPr>
          <w:rFonts w:ascii="Avenir Next" w:hAnsi="Avenir Next" w:cs="Arial"/>
          <w:color w:val="7B7B7B" w:themeColor="accent3" w:themeShade="BF"/>
          <w:sz w:val="22"/>
          <w:szCs w:val="22"/>
          <w:lang w:val="en-GB"/>
        </w:rPr>
        <w:t xml:space="preserve"> which</w:t>
      </w:r>
      <w:r w:rsidRPr="00EA5CE9">
        <w:rPr>
          <w:rFonts w:ascii="Avenir Next" w:hAnsi="Avenir Next" w:cs="Arial"/>
          <w:color w:val="7B7B7B" w:themeColor="accent3" w:themeShade="BF"/>
          <w:sz w:val="22"/>
          <w:szCs w:val="22"/>
          <w:lang w:val="en-GB"/>
        </w:rPr>
        <w:t xml:space="preserve"> applies to any company in liquidation which has a floating charge created on or after 15 September 2003. Pursuant to this section, the liquidator must make a 'prescribed part' </w:t>
      </w:r>
      <w:r>
        <w:rPr>
          <w:rFonts w:ascii="Avenir Next" w:hAnsi="Avenir Next" w:cs="Arial"/>
          <w:color w:val="7B7B7B" w:themeColor="accent3" w:themeShade="BF"/>
          <w:sz w:val="22"/>
          <w:szCs w:val="22"/>
          <w:lang w:val="en-GB"/>
        </w:rPr>
        <w:t>o</w:t>
      </w:r>
      <w:r w:rsidRPr="00EA5CE9">
        <w:rPr>
          <w:rFonts w:ascii="Avenir Next" w:hAnsi="Avenir Next" w:cs="Arial"/>
          <w:color w:val="7B7B7B" w:themeColor="accent3" w:themeShade="BF"/>
          <w:sz w:val="22"/>
          <w:szCs w:val="22"/>
          <w:lang w:val="en-GB"/>
        </w:rPr>
        <w:t>f the company's assets available for satisfaction of unsecured debts. They cannot distribute any of this 'prescribed part' to a floating charge holder unless it is in excess of the amount that would be required to satisfy all unsecured debts. This is calculated after the liquidation expenses and preferential creditors have been paid.</w:t>
      </w:r>
      <w:r>
        <w:rPr>
          <w:rFonts w:ascii="Avenir Next" w:hAnsi="Avenir Next" w:cs="Arial"/>
          <w:color w:val="7B7B7B" w:themeColor="accent3" w:themeShade="BF"/>
          <w:sz w:val="22"/>
          <w:szCs w:val="22"/>
          <w:lang w:val="en-GB"/>
        </w:rPr>
        <w:t xml:space="preserve"> </w:t>
      </w:r>
    </w:p>
    <w:p w14:paraId="264A81F4" w14:textId="13682251" w:rsidR="00E71B3B" w:rsidRDefault="00E71B3B" w:rsidP="00E71B3B">
      <w:pPr>
        <w:jc w:val="both"/>
        <w:rPr>
          <w:rFonts w:ascii="Avenir Next" w:hAnsi="Avenir Next" w:cs="Arial"/>
          <w:color w:val="7B7B7B" w:themeColor="accent3" w:themeShade="BF"/>
          <w:sz w:val="22"/>
          <w:szCs w:val="22"/>
          <w:lang w:val="en-GB"/>
        </w:rPr>
      </w:pPr>
    </w:p>
    <w:p w14:paraId="1CF94B81" w14:textId="2DAA02B1" w:rsidR="00E71B3B" w:rsidRDefault="00E71B3B" w:rsidP="00E71B3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Unsecured creditors, who have no security, are usually paid last in the statutory order</w:t>
      </w:r>
      <w:r w:rsidR="00211B73">
        <w:rPr>
          <w:rFonts w:ascii="Avenir Next" w:hAnsi="Avenir Next" w:cs="Arial"/>
          <w:color w:val="7B7B7B" w:themeColor="accent3" w:themeShade="BF"/>
          <w:sz w:val="22"/>
          <w:szCs w:val="22"/>
          <w:lang w:val="en-GB"/>
        </w:rPr>
        <w:t>, and they rank equally among themselves</w:t>
      </w:r>
      <w:r>
        <w:rPr>
          <w:rFonts w:ascii="Avenir Next" w:hAnsi="Avenir Next" w:cs="Arial"/>
          <w:color w:val="7B7B7B" w:themeColor="accent3" w:themeShade="BF"/>
          <w:sz w:val="22"/>
          <w:szCs w:val="22"/>
          <w:lang w:val="en-GB"/>
        </w:rPr>
        <w:t xml:space="preserve">. Unsecured creditors include </w:t>
      </w:r>
      <w:r w:rsidR="00211B73" w:rsidRPr="00211B73">
        <w:rPr>
          <w:rFonts w:ascii="Avenir Next" w:hAnsi="Avenir Next" w:cs="Arial"/>
          <w:color w:val="7B7B7B" w:themeColor="accent3" w:themeShade="BF"/>
          <w:sz w:val="22"/>
          <w:szCs w:val="22"/>
          <w:lang w:val="en-GB"/>
        </w:rPr>
        <w:t>suppliers, customers, contractors, and clients</w:t>
      </w:r>
      <w:r>
        <w:rPr>
          <w:rFonts w:ascii="Avenir Next" w:hAnsi="Avenir Next" w:cs="Arial"/>
          <w:color w:val="7B7B7B" w:themeColor="accent3" w:themeShade="BF"/>
          <w:sz w:val="22"/>
          <w:szCs w:val="22"/>
          <w:lang w:val="en-GB"/>
        </w:rPr>
        <w:t xml:space="preserve">. The risk for unsecured creditors is that, once all other expenses and debts have been paid, there will be </w:t>
      </w:r>
      <w:proofErr w:type="gramStart"/>
      <w:r>
        <w:rPr>
          <w:rFonts w:ascii="Avenir Next" w:hAnsi="Avenir Next" w:cs="Arial"/>
          <w:color w:val="7B7B7B" w:themeColor="accent3" w:themeShade="BF"/>
          <w:sz w:val="22"/>
          <w:szCs w:val="22"/>
          <w:lang w:val="en-GB"/>
        </w:rPr>
        <w:t>little</w:t>
      </w:r>
      <w:proofErr w:type="gramEnd"/>
      <w:r>
        <w:rPr>
          <w:rFonts w:ascii="Avenir Next" w:hAnsi="Avenir Next" w:cs="Arial"/>
          <w:color w:val="7B7B7B" w:themeColor="accent3" w:themeShade="BF"/>
          <w:sz w:val="22"/>
          <w:szCs w:val="22"/>
          <w:lang w:val="en-GB"/>
        </w:rPr>
        <w:t xml:space="preserve"> or nothing left from the proceeds of the liquidation to pay them.</w:t>
      </w:r>
    </w:p>
    <w:p w14:paraId="5F431EB0" w14:textId="2CFD3236" w:rsidR="00E71B3B" w:rsidRDefault="00E71B3B" w:rsidP="00E71B3B">
      <w:pPr>
        <w:jc w:val="both"/>
        <w:rPr>
          <w:rFonts w:ascii="Avenir Next" w:hAnsi="Avenir Next" w:cs="Arial"/>
          <w:color w:val="7B7B7B" w:themeColor="accent3" w:themeShade="BF"/>
          <w:sz w:val="22"/>
          <w:szCs w:val="22"/>
          <w:lang w:val="en-GB"/>
        </w:rPr>
      </w:pPr>
    </w:p>
    <w:p w14:paraId="4E3A2AE6" w14:textId="1DC46DC9" w:rsidR="008C5439" w:rsidRDefault="00E71B3B"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Finally</w:t>
      </w:r>
      <w:r w:rsidR="00211B73">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if there any funds remaining once all the above have been paid, any surplus funds will be distributed amongst the shareholders according to the company's constitution. This is normally according to each shareholder's respective shareholding rights.</w:t>
      </w:r>
    </w:p>
    <w:p w14:paraId="29FD1428" w14:textId="53A46E72" w:rsidR="008C5439" w:rsidRDefault="008C5439" w:rsidP="00197F24">
      <w:pPr>
        <w:jc w:val="both"/>
        <w:rPr>
          <w:rFonts w:ascii="Avenir Next" w:hAnsi="Avenir Next" w:cs="Arial"/>
          <w:color w:val="7B7B7B" w:themeColor="accent3" w:themeShade="BF"/>
          <w:sz w:val="22"/>
          <w:szCs w:val="22"/>
          <w:lang w:val="en-GB"/>
        </w:rPr>
      </w:pPr>
    </w:p>
    <w:p w14:paraId="662DFD3A" w14:textId="237FB2EE" w:rsidR="00967275" w:rsidRDefault="00D24603"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Each class of creditor or expense can enjoy the right of </w:t>
      </w:r>
      <w:proofErr w:type="spellStart"/>
      <w:r>
        <w:rPr>
          <w:rFonts w:ascii="Avenir Next" w:hAnsi="Avenir Next" w:cs="Arial"/>
          <w:i/>
          <w:iCs/>
          <w:color w:val="7B7B7B" w:themeColor="accent3" w:themeShade="BF"/>
          <w:sz w:val="22"/>
          <w:szCs w:val="22"/>
          <w:lang w:val="en-GB"/>
        </w:rPr>
        <w:t>pari</w:t>
      </w:r>
      <w:proofErr w:type="spellEnd"/>
      <w:r>
        <w:rPr>
          <w:rFonts w:ascii="Avenir Next" w:hAnsi="Avenir Next" w:cs="Arial"/>
          <w:i/>
          <w:iCs/>
          <w:color w:val="7B7B7B" w:themeColor="accent3" w:themeShade="BF"/>
          <w:sz w:val="22"/>
          <w:szCs w:val="22"/>
          <w:lang w:val="en-GB"/>
        </w:rPr>
        <w:t xml:space="preserve"> passu </w:t>
      </w:r>
      <w:r w:rsidRPr="00D24603">
        <w:rPr>
          <w:rFonts w:ascii="Avenir Next" w:hAnsi="Avenir Next" w:cs="Arial"/>
          <w:color w:val="7B7B7B" w:themeColor="accent3" w:themeShade="BF"/>
          <w:sz w:val="22"/>
          <w:szCs w:val="22"/>
          <w:lang w:val="en-GB"/>
        </w:rPr>
        <w:t>distribution.</w:t>
      </w:r>
      <w:r>
        <w:rPr>
          <w:rFonts w:ascii="Avenir Next" w:hAnsi="Avenir Next" w:cs="Arial"/>
          <w:color w:val="7B7B7B" w:themeColor="accent3" w:themeShade="BF"/>
          <w:sz w:val="22"/>
          <w:szCs w:val="22"/>
          <w:lang w:val="en-GB"/>
        </w:rPr>
        <w:t xml:space="preserve"> This is the principle that creditors of the same class will be dealt with equally, and proportionately to their claim out of the assets available for distribution. This distribution of any assets is also in order of priority of creditors, so secured creditors will have a stronger claim than unsecured creditors.</w:t>
      </w:r>
    </w:p>
    <w:p w14:paraId="3DAA6780" w14:textId="349997D1" w:rsidR="00962045" w:rsidRDefault="00962045" w:rsidP="002A37BB">
      <w:pPr>
        <w:jc w:val="both"/>
        <w:rPr>
          <w:rFonts w:ascii="Avenir Next" w:hAnsi="Avenir Next" w:cs="Arial"/>
          <w:sz w:val="22"/>
          <w:szCs w:val="22"/>
          <w:shd w:val="clear" w:color="auto" w:fill="FFFFFF"/>
        </w:rPr>
      </w:pPr>
    </w:p>
    <w:p w14:paraId="0361F04A" w14:textId="17DBCB4F" w:rsidR="004F3E21" w:rsidRDefault="004F3E21" w:rsidP="002A37BB">
      <w:pPr>
        <w:jc w:val="both"/>
        <w:rPr>
          <w:rFonts w:ascii="Avenir Next" w:hAnsi="Avenir Next" w:cs="Arial"/>
          <w:color w:val="808080" w:themeColor="background1" w:themeShade="80"/>
          <w:sz w:val="22"/>
          <w:szCs w:val="22"/>
          <w:shd w:val="clear" w:color="auto" w:fill="FFFFFF"/>
        </w:rPr>
      </w:pPr>
      <w:r w:rsidRPr="008C7319">
        <w:rPr>
          <w:rFonts w:ascii="Avenir Next" w:hAnsi="Avenir Next" w:cs="Arial"/>
          <w:color w:val="808080" w:themeColor="background1" w:themeShade="80"/>
          <w:sz w:val="22"/>
          <w:szCs w:val="22"/>
          <w:shd w:val="clear" w:color="auto" w:fill="FFFFFF"/>
        </w:rPr>
        <w:t xml:space="preserve">The Corporate Insolvency and Governance Act 2020 (CIGA) introduced Part A1 to the Act, which is a new procedure of a Moratorium. This is a debtor-in-possession procedure whereby the directors </w:t>
      </w:r>
      <w:r w:rsidR="00B8402E" w:rsidRPr="008C7319">
        <w:rPr>
          <w:rFonts w:ascii="Avenir Next" w:hAnsi="Avenir Next" w:cs="Arial"/>
          <w:color w:val="808080" w:themeColor="background1" w:themeShade="80"/>
          <w:sz w:val="22"/>
          <w:szCs w:val="22"/>
          <w:shd w:val="clear" w:color="auto" w:fill="FFFFFF"/>
        </w:rPr>
        <w:t xml:space="preserve">stay </w:t>
      </w:r>
      <w:r w:rsidRPr="008C7319">
        <w:rPr>
          <w:rFonts w:ascii="Avenir Next" w:hAnsi="Avenir Next" w:cs="Arial"/>
          <w:color w:val="808080" w:themeColor="background1" w:themeShade="80"/>
          <w:sz w:val="22"/>
          <w:szCs w:val="22"/>
          <w:shd w:val="clear" w:color="auto" w:fill="FFFFFF"/>
        </w:rPr>
        <w:t>in</w:t>
      </w:r>
      <w:r w:rsidR="00B8402E" w:rsidRPr="008C7319">
        <w:rPr>
          <w:rFonts w:ascii="Avenir Next" w:hAnsi="Avenir Next" w:cs="Arial"/>
          <w:color w:val="808080" w:themeColor="background1" w:themeShade="80"/>
          <w:sz w:val="22"/>
          <w:szCs w:val="22"/>
          <w:shd w:val="clear" w:color="auto" w:fill="FFFFFF"/>
        </w:rPr>
        <w:t xml:space="preserve"> day-to-day</w:t>
      </w:r>
      <w:r w:rsidRPr="008C7319">
        <w:rPr>
          <w:rFonts w:ascii="Avenir Next" w:hAnsi="Avenir Next" w:cs="Arial"/>
          <w:color w:val="808080" w:themeColor="background1" w:themeShade="80"/>
          <w:sz w:val="22"/>
          <w:szCs w:val="22"/>
          <w:shd w:val="clear" w:color="auto" w:fill="FFFFFF"/>
        </w:rPr>
        <w:t xml:space="preserve"> control of the company</w:t>
      </w:r>
      <w:r w:rsidR="00B8402E" w:rsidRPr="008C7319">
        <w:rPr>
          <w:rFonts w:ascii="Avenir Next" w:hAnsi="Avenir Next" w:cs="Arial"/>
          <w:color w:val="808080" w:themeColor="background1" w:themeShade="80"/>
          <w:sz w:val="22"/>
          <w:szCs w:val="22"/>
          <w:shd w:val="clear" w:color="auto" w:fill="FFFFFF"/>
        </w:rPr>
        <w:t xml:space="preserve"> and lead any discussions on rescue and restructuring</w:t>
      </w:r>
      <w:r w:rsidRPr="008C7319">
        <w:rPr>
          <w:rFonts w:ascii="Avenir Next" w:hAnsi="Avenir Next" w:cs="Arial"/>
          <w:color w:val="808080" w:themeColor="background1" w:themeShade="80"/>
          <w:sz w:val="22"/>
          <w:szCs w:val="22"/>
          <w:shd w:val="clear" w:color="auto" w:fill="FFFFFF"/>
        </w:rPr>
        <w:t>, but under the supervision of monitor</w:t>
      </w:r>
      <w:r w:rsidR="00B8402E" w:rsidRPr="008C7319">
        <w:rPr>
          <w:rFonts w:ascii="Avenir Next" w:hAnsi="Avenir Next" w:cs="Arial"/>
          <w:color w:val="808080" w:themeColor="background1" w:themeShade="80"/>
          <w:sz w:val="22"/>
          <w:szCs w:val="22"/>
          <w:shd w:val="clear" w:color="auto" w:fill="FFFFFF"/>
        </w:rPr>
        <w:t xml:space="preserve"> who may also provide expert advice on the restructuring</w:t>
      </w:r>
      <w:r w:rsidRPr="008C7319">
        <w:rPr>
          <w:rFonts w:ascii="Avenir Next" w:hAnsi="Avenir Next" w:cs="Arial"/>
          <w:color w:val="808080" w:themeColor="background1" w:themeShade="80"/>
          <w:sz w:val="22"/>
          <w:szCs w:val="22"/>
          <w:shd w:val="clear" w:color="auto" w:fill="FFFFFF"/>
        </w:rPr>
        <w:t xml:space="preserve">. Directors can apply for a Moratorium, the intention </w:t>
      </w:r>
      <w:r w:rsidR="00B8402E" w:rsidRPr="008C7319">
        <w:rPr>
          <w:rFonts w:ascii="Avenir Next" w:hAnsi="Avenir Next" w:cs="Arial"/>
          <w:color w:val="808080" w:themeColor="background1" w:themeShade="80"/>
          <w:sz w:val="22"/>
          <w:szCs w:val="22"/>
          <w:shd w:val="clear" w:color="auto" w:fill="FFFFFF"/>
        </w:rPr>
        <w:t>being</w:t>
      </w:r>
      <w:r w:rsidRPr="008C7319">
        <w:rPr>
          <w:rFonts w:ascii="Avenir Next" w:hAnsi="Avenir Next" w:cs="Arial"/>
          <w:color w:val="808080" w:themeColor="background1" w:themeShade="80"/>
          <w:sz w:val="22"/>
          <w:szCs w:val="22"/>
          <w:shd w:val="clear" w:color="auto" w:fill="FFFFFF"/>
        </w:rPr>
        <w:t xml:space="preserve"> to try and rescue the company as a going concern</w:t>
      </w:r>
      <w:r w:rsidR="00B67553" w:rsidRPr="008C7319">
        <w:rPr>
          <w:rFonts w:ascii="Avenir Next" w:hAnsi="Avenir Next" w:cs="Arial"/>
          <w:color w:val="808080" w:themeColor="background1" w:themeShade="80"/>
          <w:sz w:val="22"/>
          <w:szCs w:val="22"/>
          <w:shd w:val="clear" w:color="auto" w:fill="FFFFFF"/>
        </w:rPr>
        <w:t xml:space="preserve">, and </w:t>
      </w:r>
      <w:r w:rsidR="00B8402E" w:rsidRPr="008C7319">
        <w:rPr>
          <w:rFonts w:ascii="Avenir Next" w:hAnsi="Avenir Next" w:cs="Arial"/>
          <w:color w:val="808080" w:themeColor="background1" w:themeShade="80"/>
          <w:sz w:val="22"/>
          <w:szCs w:val="22"/>
          <w:shd w:val="clear" w:color="auto" w:fill="FFFFFF"/>
        </w:rPr>
        <w:t xml:space="preserve">this </w:t>
      </w:r>
      <w:r w:rsidR="00B67553" w:rsidRPr="008C7319">
        <w:rPr>
          <w:rFonts w:ascii="Avenir Next" w:hAnsi="Avenir Next" w:cs="Arial"/>
          <w:color w:val="808080" w:themeColor="background1" w:themeShade="80"/>
          <w:sz w:val="22"/>
          <w:szCs w:val="22"/>
          <w:shd w:val="clear" w:color="auto" w:fill="FFFFFF"/>
        </w:rPr>
        <w:t xml:space="preserve">allows them some </w:t>
      </w:r>
      <w:r w:rsidR="00B8402E" w:rsidRPr="008C7319">
        <w:rPr>
          <w:rFonts w:ascii="Avenir Next" w:hAnsi="Avenir Next" w:cs="Arial"/>
          <w:color w:val="808080" w:themeColor="background1" w:themeShade="80"/>
          <w:sz w:val="22"/>
          <w:szCs w:val="22"/>
          <w:shd w:val="clear" w:color="auto" w:fill="FFFFFF"/>
        </w:rPr>
        <w:t>'</w:t>
      </w:r>
      <w:r w:rsidR="00B67553" w:rsidRPr="008C7319">
        <w:rPr>
          <w:rFonts w:ascii="Avenir Next" w:hAnsi="Avenir Next" w:cs="Arial"/>
          <w:color w:val="808080" w:themeColor="background1" w:themeShade="80"/>
          <w:sz w:val="22"/>
          <w:szCs w:val="22"/>
          <w:shd w:val="clear" w:color="auto" w:fill="FFFFFF"/>
        </w:rPr>
        <w:t>breathing space</w:t>
      </w:r>
      <w:r w:rsidR="00B8402E" w:rsidRPr="008C7319">
        <w:rPr>
          <w:rFonts w:ascii="Avenir Next" w:hAnsi="Avenir Next" w:cs="Arial"/>
          <w:color w:val="808080" w:themeColor="background1" w:themeShade="80"/>
          <w:sz w:val="22"/>
          <w:szCs w:val="22"/>
          <w:shd w:val="clear" w:color="auto" w:fill="FFFFFF"/>
        </w:rPr>
        <w:t>'</w:t>
      </w:r>
      <w:r w:rsidRPr="008C7319">
        <w:rPr>
          <w:rFonts w:ascii="Avenir Next" w:hAnsi="Avenir Next" w:cs="Arial"/>
          <w:color w:val="808080" w:themeColor="background1" w:themeShade="80"/>
          <w:sz w:val="22"/>
          <w:szCs w:val="22"/>
          <w:shd w:val="clear" w:color="auto" w:fill="FFFFFF"/>
        </w:rPr>
        <w:t>.</w:t>
      </w:r>
      <w:r w:rsidR="00E04B9B" w:rsidRPr="008C7319">
        <w:rPr>
          <w:rFonts w:ascii="Avenir Next" w:hAnsi="Avenir Next" w:cs="Arial"/>
          <w:color w:val="808080" w:themeColor="background1" w:themeShade="80"/>
          <w:sz w:val="22"/>
          <w:szCs w:val="22"/>
          <w:shd w:val="clear" w:color="auto" w:fill="FFFFFF"/>
        </w:rPr>
        <w:t xml:space="preserve"> It provides a stay on actions in relation to any pre-Moratorium debts only, therefore the company is expected to pay their debts as they fall due during the Moratorium.</w:t>
      </w:r>
      <w:r w:rsidR="00CF0B09">
        <w:rPr>
          <w:rFonts w:ascii="Avenir Next" w:hAnsi="Avenir Next" w:cs="Arial"/>
          <w:color w:val="808080" w:themeColor="background1" w:themeShade="80"/>
          <w:sz w:val="22"/>
          <w:szCs w:val="22"/>
          <w:shd w:val="clear" w:color="auto" w:fill="FFFFFF"/>
        </w:rPr>
        <w:t xml:space="preserve"> A Moratorium comes to an end either if the company enters into a restructuring plan or scheme, or if it enters </w:t>
      </w:r>
      <w:r w:rsidR="00850116">
        <w:rPr>
          <w:rFonts w:ascii="Avenir Next" w:hAnsi="Avenir Next" w:cs="Arial"/>
          <w:color w:val="808080" w:themeColor="background1" w:themeShade="80"/>
          <w:sz w:val="22"/>
          <w:szCs w:val="22"/>
          <w:shd w:val="clear" w:color="auto" w:fill="FFFFFF"/>
        </w:rPr>
        <w:t>into</w:t>
      </w:r>
      <w:r w:rsidR="00CF0B09">
        <w:rPr>
          <w:rFonts w:ascii="Avenir Next" w:hAnsi="Avenir Next" w:cs="Arial"/>
          <w:color w:val="808080" w:themeColor="background1" w:themeShade="80"/>
          <w:sz w:val="22"/>
          <w:szCs w:val="22"/>
          <w:shd w:val="clear" w:color="auto" w:fill="FFFFFF"/>
        </w:rPr>
        <w:t xml:space="preserve"> insolvency proceedings. It can also be brought to an end by the monitor, if they do not think that the re</w:t>
      </w:r>
      <w:r w:rsidR="00C93DC3">
        <w:rPr>
          <w:rFonts w:ascii="Avenir Next" w:hAnsi="Avenir Next" w:cs="Arial"/>
          <w:color w:val="808080" w:themeColor="background1" w:themeShade="80"/>
          <w:sz w:val="22"/>
          <w:szCs w:val="22"/>
          <w:shd w:val="clear" w:color="auto" w:fill="FFFFFF"/>
        </w:rPr>
        <w:t>s</w:t>
      </w:r>
      <w:r w:rsidR="00CF0B09">
        <w:rPr>
          <w:rFonts w:ascii="Avenir Next" w:hAnsi="Avenir Next" w:cs="Arial"/>
          <w:color w:val="808080" w:themeColor="background1" w:themeShade="80"/>
          <w:sz w:val="22"/>
          <w:szCs w:val="22"/>
          <w:shd w:val="clear" w:color="auto" w:fill="FFFFFF"/>
        </w:rPr>
        <w:t>cue of the company is likely or if the company is unable to pay its Moratorium debts.</w:t>
      </w:r>
    </w:p>
    <w:p w14:paraId="7C7E225B" w14:textId="0DF8F27A" w:rsidR="00CF0B09" w:rsidRDefault="00CF0B09" w:rsidP="002A37BB">
      <w:pPr>
        <w:jc w:val="both"/>
        <w:rPr>
          <w:rFonts w:ascii="Avenir Next" w:hAnsi="Avenir Next" w:cs="Arial"/>
          <w:color w:val="808080" w:themeColor="background1" w:themeShade="80"/>
          <w:sz w:val="22"/>
          <w:szCs w:val="22"/>
          <w:shd w:val="clear" w:color="auto" w:fill="FFFFFF"/>
        </w:rPr>
      </w:pPr>
    </w:p>
    <w:p w14:paraId="1B3ADF13" w14:textId="3BAD4A9B" w:rsidR="005B1FA2" w:rsidRDefault="00CF0B09" w:rsidP="005B1FA2">
      <w:pPr>
        <w:jc w:val="both"/>
        <w:rPr>
          <w:rFonts w:ascii="Avenir Next" w:hAnsi="Avenir Next" w:cs="Arial"/>
          <w:color w:val="808080" w:themeColor="background1" w:themeShade="80"/>
          <w:sz w:val="22"/>
          <w:szCs w:val="22"/>
          <w:shd w:val="clear" w:color="auto" w:fill="FFFFFF"/>
        </w:rPr>
      </w:pPr>
      <w:r>
        <w:rPr>
          <w:rFonts w:ascii="Avenir Next" w:hAnsi="Avenir Next" w:cs="Arial"/>
          <w:color w:val="808080" w:themeColor="background1" w:themeShade="80"/>
          <w:sz w:val="22"/>
          <w:szCs w:val="22"/>
          <w:shd w:val="clear" w:color="auto" w:fill="FFFFFF"/>
        </w:rPr>
        <w:t xml:space="preserve">If, within 12 weeks of the end of the Moratorium, the company enters into administration or liquidation, this changes the priority of debts in the </w:t>
      </w:r>
      <w:r w:rsidR="005B1FA2">
        <w:rPr>
          <w:rFonts w:ascii="Avenir Next" w:hAnsi="Avenir Next" w:cs="Arial"/>
          <w:color w:val="808080" w:themeColor="background1" w:themeShade="80"/>
          <w:sz w:val="22"/>
          <w:szCs w:val="22"/>
          <w:shd w:val="clear" w:color="auto" w:fill="FFFFFF"/>
        </w:rPr>
        <w:t>subsequent</w:t>
      </w:r>
      <w:r>
        <w:rPr>
          <w:rFonts w:ascii="Avenir Next" w:hAnsi="Avenir Next" w:cs="Arial"/>
          <w:color w:val="808080" w:themeColor="background1" w:themeShade="80"/>
          <w:sz w:val="22"/>
          <w:szCs w:val="22"/>
          <w:shd w:val="clear" w:color="auto" w:fill="FFFFFF"/>
        </w:rPr>
        <w:t xml:space="preserve"> liquidation</w:t>
      </w:r>
      <w:r w:rsidR="005B1FA2">
        <w:rPr>
          <w:rFonts w:ascii="Avenir Next" w:hAnsi="Avenir Next" w:cs="Arial"/>
          <w:color w:val="808080" w:themeColor="background1" w:themeShade="80"/>
          <w:sz w:val="22"/>
          <w:szCs w:val="22"/>
          <w:shd w:val="clear" w:color="auto" w:fill="FFFFFF"/>
        </w:rPr>
        <w:t xml:space="preserve">. Section 174A of the Act states that </w:t>
      </w:r>
      <w:r w:rsidR="00D24603">
        <w:rPr>
          <w:rFonts w:ascii="Avenir Next" w:hAnsi="Avenir Next" w:cs="Arial"/>
          <w:color w:val="808080" w:themeColor="background1" w:themeShade="80"/>
          <w:sz w:val="22"/>
          <w:szCs w:val="22"/>
          <w:shd w:val="clear" w:color="auto" w:fill="FFFFFF"/>
        </w:rPr>
        <w:t>"</w:t>
      </w:r>
      <w:r w:rsidR="005B1FA2" w:rsidRPr="005B1FA2">
        <w:rPr>
          <w:rFonts w:ascii="Avenir Next" w:hAnsi="Avenir Next" w:cs="Arial"/>
          <w:color w:val="808080" w:themeColor="background1" w:themeShade="80"/>
          <w:sz w:val="22"/>
          <w:szCs w:val="22"/>
          <w:shd w:val="clear" w:color="auto" w:fill="FFFFFF"/>
        </w:rPr>
        <w:t>the following are payable out of the company’s assets (in the order of priority shown) in preference to all other claims—</w:t>
      </w:r>
    </w:p>
    <w:p w14:paraId="0213F10E" w14:textId="77777777" w:rsidR="00026D47" w:rsidRPr="005B1FA2" w:rsidRDefault="00026D47" w:rsidP="005B1FA2">
      <w:pPr>
        <w:jc w:val="both"/>
        <w:rPr>
          <w:rFonts w:ascii="Avenir Next" w:hAnsi="Avenir Next" w:cs="Arial"/>
          <w:color w:val="808080" w:themeColor="background1" w:themeShade="80"/>
          <w:sz w:val="22"/>
          <w:szCs w:val="22"/>
          <w:shd w:val="clear" w:color="auto" w:fill="FFFFFF"/>
        </w:rPr>
      </w:pPr>
    </w:p>
    <w:p w14:paraId="7A7C8B59" w14:textId="77777777" w:rsidR="005B1FA2" w:rsidRDefault="005B1FA2" w:rsidP="005B1FA2">
      <w:pPr>
        <w:pStyle w:val="ListParagraph"/>
        <w:numPr>
          <w:ilvl w:val="0"/>
          <w:numId w:val="23"/>
        </w:numPr>
        <w:jc w:val="both"/>
        <w:rPr>
          <w:rFonts w:ascii="Avenir Next" w:hAnsi="Avenir Next" w:cs="Arial"/>
          <w:color w:val="808080" w:themeColor="background1" w:themeShade="80"/>
          <w:sz w:val="22"/>
          <w:szCs w:val="22"/>
          <w:shd w:val="clear" w:color="auto" w:fill="FFFFFF"/>
        </w:rPr>
      </w:pPr>
      <w:r w:rsidRPr="005B1FA2">
        <w:rPr>
          <w:rFonts w:ascii="Avenir Next" w:hAnsi="Avenir Next" w:cs="Arial"/>
          <w:color w:val="808080" w:themeColor="background1" w:themeShade="80"/>
          <w:sz w:val="22"/>
          <w:szCs w:val="22"/>
          <w:shd w:val="clear" w:color="auto" w:fill="FFFFFF"/>
        </w:rPr>
        <w:t xml:space="preserve">any prescribed fees or expenses of the official receiver acting in any capacity in relation to the </w:t>
      </w:r>
      <w:proofErr w:type="gramStart"/>
      <w:r w:rsidRPr="005B1FA2">
        <w:rPr>
          <w:rFonts w:ascii="Avenir Next" w:hAnsi="Avenir Next" w:cs="Arial"/>
          <w:color w:val="808080" w:themeColor="background1" w:themeShade="80"/>
          <w:sz w:val="22"/>
          <w:szCs w:val="22"/>
          <w:shd w:val="clear" w:color="auto" w:fill="FFFFFF"/>
        </w:rPr>
        <w:t>company;</w:t>
      </w:r>
      <w:proofErr w:type="gramEnd"/>
    </w:p>
    <w:p w14:paraId="227AD7B6" w14:textId="6B341508" w:rsidR="00CF0B09" w:rsidRDefault="005B1FA2" w:rsidP="005B1FA2">
      <w:pPr>
        <w:pStyle w:val="ListParagraph"/>
        <w:numPr>
          <w:ilvl w:val="0"/>
          <w:numId w:val="23"/>
        </w:numPr>
        <w:jc w:val="both"/>
        <w:rPr>
          <w:rFonts w:ascii="Avenir Next" w:hAnsi="Avenir Next" w:cs="Arial"/>
          <w:color w:val="808080" w:themeColor="background1" w:themeShade="80"/>
          <w:sz w:val="22"/>
          <w:szCs w:val="22"/>
          <w:shd w:val="clear" w:color="auto" w:fill="FFFFFF"/>
        </w:rPr>
      </w:pPr>
      <w:r w:rsidRPr="005B1FA2">
        <w:rPr>
          <w:rFonts w:ascii="Avenir Next" w:hAnsi="Avenir Next" w:cs="Arial"/>
          <w:color w:val="808080" w:themeColor="background1" w:themeShade="80"/>
          <w:sz w:val="22"/>
          <w:szCs w:val="22"/>
          <w:shd w:val="clear" w:color="auto" w:fill="FFFFFF"/>
        </w:rPr>
        <w:t>moratorium debts and priority pre-moratorium debts.</w:t>
      </w:r>
      <w:r w:rsidR="00D24603">
        <w:rPr>
          <w:rFonts w:ascii="Avenir Next" w:hAnsi="Avenir Next" w:cs="Arial"/>
          <w:color w:val="808080" w:themeColor="background1" w:themeShade="80"/>
          <w:sz w:val="22"/>
          <w:szCs w:val="22"/>
          <w:shd w:val="clear" w:color="auto" w:fill="FFFFFF"/>
        </w:rPr>
        <w:t>"</w:t>
      </w:r>
      <w:r w:rsidR="00D24603">
        <w:rPr>
          <w:rStyle w:val="FootnoteReference"/>
          <w:rFonts w:ascii="Avenir Next" w:hAnsi="Avenir Next" w:cs="Arial"/>
          <w:color w:val="808080" w:themeColor="background1" w:themeShade="80"/>
          <w:sz w:val="22"/>
          <w:szCs w:val="22"/>
          <w:shd w:val="clear" w:color="auto" w:fill="FFFFFF"/>
        </w:rPr>
        <w:footnoteReference w:id="15"/>
      </w:r>
    </w:p>
    <w:p w14:paraId="4817C74C" w14:textId="5E2D2491" w:rsidR="00026D47" w:rsidRDefault="00026D47" w:rsidP="00026D47">
      <w:pPr>
        <w:jc w:val="both"/>
        <w:rPr>
          <w:rFonts w:ascii="Avenir Next" w:hAnsi="Avenir Next" w:cs="Arial"/>
          <w:color w:val="808080" w:themeColor="background1" w:themeShade="80"/>
          <w:sz w:val="22"/>
          <w:szCs w:val="22"/>
          <w:shd w:val="clear" w:color="auto" w:fill="FFFFFF"/>
        </w:rPr>
      </w:pPr>
    </w:p>
    <w:p w14:paraId="04E0B5DB" w14:textId="23375083" w:rsidR="00026D47" w:rsidRPr="00026D47" w:rsidRDefault="00026D47" w:rsidP="00026D47">
      <w:pPr>
        <w:jc w:val="both"/>
        <w:rPr>
          <w:rFonts w:ascii="Avenir Next" w:hAnsi="Avenir Next" w:cs="Arial"/>
          <w:color w:val="808080" w:themeColor="background1" w:themeShade="80"/>
          <w:sz w:val="22"/>
          <w:szCs w:val="22"/>
          <w:shd w:val="clear" w:color="auto" w:fill="FFFFFF"/>
        </w:rPr>
      </w:pPr>
      <w:r>
        <w:rPr>
          <w:rFonts w:ascii="Avenir Next" w:hAnsi="Avenir Next" w:cs="Arial"/>
          <w:color w:val="808080" w:themeColor="background1" w:themeShade="80"/>
          <w:sz w:val="22"/>
          <w:szCs w:val="22"/>
          <w:shd w:val="clear" w:color="auto" w:fill="FFFFFF"/>
        </w:rPr>
        <w:lastRenderedPageBreak/>
        <w:t>This therefore affords certain pre-Moratorium or Moratorium debts that were unsecured (such as debts owed to employees or financial services debts) a form of 'super priority' in the subsequent liquidation, in that they will be paid even prior to the liquidator's fees and expenses.</w:t>
      </w:r>
    </w:p>
    <w:p w14:paraId="02827992" w14:textId="3A38987E" w:rsidR="004F3E21" w:rsidRPr="008C7319" w:rsidRDefault="00E04B9B" w:rsidP="00E04B9B">
      <w:pPr>
        <w:tabs>
          <w:tab w:val="left" w:pos="2780"/>
        </w:tabs>
        <w:jc w:val="both"/>
        <w:rPr>
          <w:rFonts w:ascii="Avenir Next" w:hAnsi="Avenir Next" w:cs="Arial"/>
          <w:color w:val="808080" w:themeColor="background1" w:themeShade="80"/>
          <w:sz w:val="22"/>
          <w:szCs w:val="22"/>
          <w:shd w:val="clear" w:color="auto" w:fill="FFFFFF"/>
        </w:rPr>
      </w:pPr>
      <w:r w:rsidRPr="008C7319">
        <w:rPr>
          <w:rFonts w:ascii="Avenir Next" w:hAnsi="Avenir Next" w:cs="Arial"/>
          <w:color w:val="808080" w:themeColor="background1" w:themeShade="80"/>
          <w:sz w:val="22"/>
          <w:szCs w:val="22"/>
          <w:shd w:val="clear" w:color="auto" w:fill="FFFFFF"/>
        </w:rPr>
        <w:tab/>
      </w: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63597AE8" w14:textId="6639A509" w:rsidR="00880059" w:rsidRPr="006925C1" w:rsidRDefault="00880059" w:rsidP="00880059">
      <w:pPr>
        <w:pStyle w:val="NormalWeb"/>
        <w:spacing w:before="0" w:beforeAutospacing="0" w:after="0" w:afterAutospacing="0"/>
        <w:jc w:val="both"/>
        <w:rPr>
          <w:rFonts w:ascii="Avenir Next" w:hAnsi="Avenir Next" w:cs="Arial"/>
          <w:sz w:val="22"/>
          <w:szCs w:val="22"/>
        </w:rPr>
      </w:pPr>
      <w:bookmarkStart w:id="1" w:name="_Hlk17745211"/>
      <w:r w:rsidRPr="006925C1">
        <w:rPr>
          <w:rFonts w:ascii="Avenir Next" w:hAnsi="Avenir Next" w:cs="Arial"/>
          <w:sz w:val="22"/>
          <w:szCs w:val="22"/>
        </w:rPr>
        <w:t xml:space="preserve">Prior to going into compulsory liquidation on </w:t>
      </w:r>
      <w:r>
        <w:rPr>
          <w:rFonts w:ascii="Avenir Next" w:hAnsi="Avenir Next" w:cs="Arial"/>
          <w:sz w:val="22"/>
          <w:szCs w:val="22"/>
        </w:rPr>
        <w:t>28 February 2024</w:t>
      </w:r>
      <w:r w:rsidRPr="006925C1">
        <w:rPr>
          <w:rFonts w:ascii="Avenir Next" w:hAnsi="Avenir Next" w:cs="Arial"/>
          <w:sz w:val="22"/>
          <w:szCs w:val="22"/>
        </w:rPr>
        <w:t xml:space="preserve">, under pressure from its bank, </w:t>
      </w:r>
      <w:r>
        <w:rPr>
          <w:rFonts w:ascii="Avenir Next" w:hAnsi="Avenir Next" w:cs="Arial"/>
          <w:sz w:val="22"/>
          <w:szCs w:val="22"/>
        </w:rPr>
        <w:t>Ambitus</w:t>
      </w:r>
      <w:r w:rsidRPr="006925C1">
        <w:rPr>
          <w:rFonts w:ascii="Avenir Next" w:hAnsi="Avenir Next" w:cs="Arial"/>
          <w:sz w:val="22"/>
          <w:szCs w:val="22"/>
        </w:rPr>
        <w:t xml:space="preserve"> Bank plc, and in order to prevent it from demanding repayment of the company’s loans, </w:t>
      </w:r>
      <w:r>
        <w:rPr>
          <w:rFonts w:ascii="Avenir Next" w:hAnsi="Avenir Next" w:cs="Arial"/>
          <w:sz w:val="22"/>
          <w:szCs w:val="22"/>
        </w:rPr>
        <w:t>Blazer Laser</w:t>
      </w:r>
      <w:r w:rsidRPr="006925C1">
        <w:rPr>
          <w:rFonts w:ascii="Avenir Next" w:hAnsi="Avenir Next" w:cs="Arial"/>
          <w:sz w:val="22"/>
          <w:szCs w:val="22"/>
        </w:rPr>
        <w:t xml:space="preserve"> Limited (the Company), granted a debenture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r>
        <w:rPr>
          <w:rFonts w:ascii="Avenir Next" w:hAnsi="Avenir Next" w:cs="Arial"/>
          <w:sz w:val="22"/>
          <w:szCs w:val="22"/>
        </w:rPr>
        <w:t>Ambitus</w:t>
      </w:r>
      <w:r w:rsidRPr="006925C1">
        <w:rPr>
          <w:rFonts w:ascii="Avenir Next" w:hAnsi="Avenir Next" w:cs="Arial"/>
          <w:sz w:val="22"/>
          <w:szCs w:val="22"/>
        </w:rPr>
        <w:t xml:space="preserve"> Bank plc in </w:t>
      </w:r>
      <w:r>
        <w:rPr>
          <w:rFonts w:ascii="Avenir Next" w:hAnsi="Avenir Next" w:cs="Arial"/>
          <w:sz w:val="22"/>
          <w:szCs w:val="22"/>
        </w:rPr>
        <w:t>June 2023</w:t>
      </w:r>
      <w:r w:rsidRPr="006925C1">
        <w:rPr>
          <w:rFonts w:ascii="Avenir Next" w:hAnsi="Avenir Next" w:cs="Arial"/>
          <w:sz w:val="22"/>
          <w:szCs w:val="22"/>
        </w:rPr>
        <w:t>. The debenture contained a floating charge over the whole of the Company’s undertaking.</w:t>
      </w:r>
    </w:p>
    <w:p w14:paraId="7ACCFAD5"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24BFB471" w14:textId="2143FDC2" w:rsidR="00880059" w:rsidRPr="006925C1" w:rsidRDefault="00880059" w:rsidP="00880059">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w:t>
      </w:r>
      <w:r>
        <w:rPr>
          <w:rFonts w:ascii="Avenir Next" w:hAnsi="Avenir Next" w:cs="Arial"/>
          <w:sz w:val="22"/>
          <w:szCs w:val="22"/>
        </w:rPr>
        <w:t>3</w:t>
      </w:r>
      <w:r w:rsidRPr="006925C1">
        <w:rPr>
          <w:rFonts w:ascii="Avenir Next" w:hAnsi="Avenir Next" w:cs="Arial"/>
          <w:sz w:val="22"/>
          <w:szCs w:val="22"/>
        </w:rPr>
        <w:t xml:space="preserve"> </w:t>
      </w:r>
      <w:r>
        <w:rPr>
          <w:rFonts w:ascii="Avenir Next" w:hAnsi="Avenir Next" w:cs="Arial"/>
          <w:sz w:val="22"/>
          <w:szCs w:val="22"/>
        </w:rPr>
        <w:t>January 2024</w:t>
      </w:r>
      <w:r w:rsidRPr="006925C1">
        <w:rPr>
          <w:rFonts w:ascii="Avenir Next" w:hAnsi="Avenir Next" w:cs="Arial"/>
          <w:sz w:val="22"/>
          <w:szCs w:val="22"/>
        </w:rPr>
        <w:t>.</w:t>
      </w:r>
    </w:p>
    <w:p w14:paraId="697A1EA7"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0CF6D113" w14:textId="46D43A08" w:rsidR="00880059" w:rsidRPr="006925C1" w:rsidRDefault="00880059" w:rsidP="00880059">
      <w:pPr>
        <w:pStyle w:val="NormalWeb"/>
        <w:spacing w:before="0" w:beforeAutospacing="0" w:after="0" w:afterAutospacing="0"/>
        <w:jc w:val="both"/>
        <w:rPr>
          <w:rFonts w:ascii="Avenir Next" w:hAnsi="Avenir Next" w:cs="Arial"/>
          <w:sz w:val="22"/>
          <w:szCs w:val="22"/>
        </w:rPr>
      </w:pPr>
      <w:r>
        <w:rPr>
          <w:rFonts w:ascii="Avenir Next" w:hAnsi="Avenir Next" w:cs="Arial"/>
          <w:sz w:val="22"/>
          <w:szCs w:val="22"/>
        </w:rPr>
        <w:t>Sometime in January 2023</w:t>
      </w:r>
      <w:r w:rsidRPr="006925C1">
        <w:rPr>
          <w:rFonts w:ascii="Avenir Next" w:hAnsi="Avenir Next" w:cs="Arial"/>
          <w:sz w:val="22"/>
          <w:szCs w:val="22"/>
        </w:rPr>
        <w:t xml:space="preserve">, as the Company continued to suffer cash flow problems, the directors approved the sale of </w:t>
      </w:r>
      <w:r>
        <w:rPr>
          <w:rFonts w:ascii="Avenir Next" w:hAnsi="Avenir Next" w:cs="Arial"/>
          <w:sz w:val="22"/>
          <w:szCs w:val="22"/>
        </w:rPr>
        <w:t xml:space="preserve">two </w:t>
      </w:r>
      <w:r w:rsidR="0002443E">
        <w:rPr>
          <w:rFonts w:ascii="Avenir Next" w:hAnsi="Avenir Next" w:cs="Arial"/>
          <w:sz w:val="22"/>
          <w:szCs w:val="22"/>
        </w:rPr>
        <w:t xml:space="preserve">laser </w:t>
      </w:r>
      <w:r w:rsidR="0002443E" w:rsidRPr="006925C1">
        <w:rPr>
          <w:rFonts w:ascii="Avenir Next" w:hAnsi="Avenir Next" w:cs="Arial"/>
          <w:sz w:val="22"/>
          <w:szCs w:val="22"/>
        </w:rPr>
        <w:t>cutting</w:t>
      </w:r>
      <w:r w:rsidRPr="006925C1">
        <w:rPr>
          <w:rFonts w:ascii="Avenir Next" w:hAnsi="Avenir Next" w:cs="Arial"/>
          <w:sz w:val="22"/>
          <w:szCs w:val="22"/>
        </w:rPr>
        <w:t xml:space="preserve"> machines to </w:t>
      </w:r>
      <w:r>
        <w:rPr>
          <w:rFonts w:ascii="Avenir Next" w:hAnsi="Avenir Next" w:cs="Arial"/>
          <w:sz w:val="22"/>
          <w:szCs w:val="22"/>
        </w:rPr>
        <w:t>Angela Bannister</w:t>
      </w:r>
      <w:r w:rsidRPr="006925C1">
        <w:rPr>
          <w:rFonts w:ascii="Avenir Next" w:hAnsi="Avenir Next" w:cs="Arial"/>
          <w:sz w:val="22"/>
          <w:szCs w:val="22"/>
        </w:rPr>
        <w:t xml:space="preserve"> (a director) for </w:t>
      </w:r>
      <w:r>
        <w:rPr>
          <w:rFonts w:ascii="Avenir Next" w:hAnsi="Avenir Next" w:cs="Arial"/>
          <w:sz w:val="22"/>
          <w:szCs w:val="22"/>
        </w:rPr>
        <w:t>GBP 4</w:t>
      </w:r>
      <w:r w:rsidRPr="006925C1">
        <w:rPr>
          <w:rFonts w:ascii="Avenir Next" w:hAnsi="Avenir Next" w:cs="Arial"/>
          <w:sz w:val="22"/>
          <w:szCs w:val="22"/>
        </w:rPr>
        <w:t xml:space="preserve">0,000 in cash. The machines had been bought for </w:t>
      </w:r>
      <w:r>
        <w:rPr>
          <w:rFonts w:ascii="Avenir Next" w:hAnsi="Avenir Next" w:cs="Arial"/>
          <w:sz w:val="22"/>
          <w:szCs w:val="22"/>
        </w:rPr>
        <w:t>GBP 100</w:t>
      </w:r>
      <w:r w:rsidRPr="006925C1">
        <w:rPr>
          <w:rFonts w:ascii="Avenir Next" w:hAnsi="Avenir Next" w:cs="Arial"/>
          <w:sz w:val="22"/>
          <w:szCs w:val="22"/>
        </w:rPr>
        <w:t>,000 a year before.</w:t>
      </w:r>
    </w:p>
    <w:p w14:paraId="73BF88A9"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15EAB588"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bookmarkStart w:id="2" w:name="_Hlk159104028"/>
      <w:r w:rsidRPr="006E0D3B">
        <w:rPr>
          <w:rFonts w:ascii="Avenir Next" w:hAnsi="Avenir Next" w:cs="Arial"/>
          <w:sz w:val="22"/>
          <w:szCs w:val="22"/>
          <w:lang w:val="en-GB"/>
        </w:rPr>
        <w:t xml:space="preserve">A month before the winding up order was made, </w:t>
      </w:r>
      <w:r>
        <w:rPr>
          <w:rFonts w:ascii="Avenir Next" w:hAnsi="Avenir Next" w:cs="Arial"/>
          <w:sz w:val="22"/>
          <w:szCs w:val="22"/>
          <w:lang w:val="en-GB"/>
        </w:rPr>
        <w:t>Angela Bannister</w:t>
      </w:r>
      <w:r w:rsidRPr="006E0D3B">
        <w:rPr>
          <w:rFonts w:ascii="Avenir Next" w:hAnsi="Avenir Next" w:cs="Arial"/>
          <w:sz w:val="22"/>
          <w:szCs w:val="22"/>
          <w:lang w:val="en-GB"/>
        </w:rPr>
        <w:t xml:space="preserve"> received an email from </w:t>
      </w:r>
      <w:r>
        <w:rPr>
          <w:rFonts w:ascii="Avenir Next" w:hAnsi="Avenir Next" w:cs="Arial"/>
          <w:sz w:val="22"/>
          <w:szCs w:val="22"/>
          <w:lang w:val="en-GB"/>
        </w:rPr>
        <w:t xml:space="preserve">Aluminium </w:t>
      </w:r>
      <w:proofErr w:type="spellStart"/>
      <w:r>
        <w:rPr>
          <w:rFonts w:ascii="Avenir Next" w:hAnsi="Avenir Next" w:cs="Arial"/>
          <w:sz w:val="22"/>
          <w:szCs w:val="22"/>
          <w:lang w:val="en-GB"/>
        </w:rPr>
        <w:t>Alumini</w:t>
      </w:r>
      <w:proofErr w:type="spellEnd"/>
      <w:r w:rsidRPr="006E0D3B">
        <w:rPr>
          <w:rFonts w:ascii="Avenir Next" w:hAnsi="Avenir Next" w:cs="Arial"/>
          <w:sz w:val="22"/>
          <w:szCs w:val="22"/>
          <w:lang w:val="en-GB"/>
        </w:rPr>
        <w:t xml:space="preserve"> Ltd, one of the Company’s key suppliers. The supplier demanded immediate payment of all sums owing to it and informed the Company that further supplies would only be made on a cash on delivery basis. As the continued supply of </w:t>
      </w:r>
      <w:r>
        <w:rPr>
          <w:rFonts w:ascii="Avenir Next" w:hAnsi="Avenir Next" w:cs="Arial"/>
          <w:sz w:val="22"/>
          <w:szCs w:val="22"/>
          <w:lang w:val="en-GB"/>
        </w:rPr>
        <w:t>metal</w:t>
      </w:r>
      <w:r w:rsidRPr="006E0D3B">
        <w:rPr>
          <w:rFonts w:ascii="Avenir Next" w:hAnsi="Avenir Next" w:cs="Arial"/>
          <w:sz w:val="22"/>
          <w:szCs w:val="22"/>
          <w:lang w:val="en-GB"/>
        </w:rPr>
        <w:t xml:space="preserve"> was seen as essential by the Company, the board authorised a payment of </w:t>
      </w:r>
      <w:r>
        <w:rPr>
          <w:rFonts w:ascii="Avenir Next" w:hAnsi="Avenir Next" w:cs="Arial"/>
          <w:sz w:val="22"/>
          <w:szCs w:val="22"/>
          <w:lang w:val="en-GB"/>
        </w:rPr>
        <w:t>GBP 20</w:t>
      </w:r>
      <w:r w:rsidRPr="006E0D3B">
        <w:rPr>
          <w:rFonts w:ascii="Avenir Next" w:hAnsi="Avenir Next" w:cs="Arial"/>
          <w:sz w:val="22"/>
          <w:szCs w:val="22"/>
          <w:lang w:val="en-GB"/>
        </w:rPr>
        <w:t xml:space="preserve">,000 to cover existing liabilities and agreed to further payments, on a cash on delivery basis, for further supplies which amounted to further payment of </w:t>
      </w:r>
      <w:r>
        <w:rPr>
          <w:rFonts w:ascii="Avenir Next" w:hAnsi="Avenir Next" w:cs="Arial"/>
          <w:sz w:val="22"/>
          <w:szCs w:val="22"/>
          <w:lang w:val="en-GB"/>
        </w:rPr>
        <w:t>GBP 8</w:t>
      </w:r>
      <w:r w:rsidRPr="006E0D3B">
        <w:rPr>
          <w:rFonts w:ascii="Avenir Next" w:hAnsi="Avenir Next" w:cs="Arial"/>
          <w:sz w:val="22"/>
          <w:szCs w:val="22"/>
          <w:lang w:val="en-GB"/>
        </w:rPr>
        <w:t xml:space="preserve">,000 up to the date of the winding up order. </w:t>
      </w:r>
    </w:p>
    <w:bookmarkEnd w:id="2"/>
    <w:p w14:paraId="6842D8E1"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p>
    <w:p w14:paraId="67870B99"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Pr>
          <w:rFonts w:ascii="Avenir Next" w:hAnsi="Avenir Next" w:cs="Arial"/>
          <w:sz w:val="22"/>
          <w:szCs w:val="22"/>
          <w:lang w:val="en-GB"/>
        </w:rPr>
        <w:t>Ambitus</w:t>
      </w:r>
      <w:r w:rsidRPr="006E0D3B">
        <w:rPr>
          <w:rFonts w:ascii="Avenir Next" w:hAnsi="Avenir Next" w:cs="Arial"/>
          <w:sz w:val="22"/>
          <w:szCs w:val="22"/>
          <w:lang w:val="en-GB"/>
        </w:rPr>
        <w:t xml:space="preserve"> Bank plc and the two subsequent transactions.</w:t>
      </w:r>
    </w:p>
    <w:p w14:paraId="17A4773F" w14:textId="77777777" w:rsidR="006039EB" w:rsidRPr="006E0D3B" w:rsidRDefault="006039EB" w:rsidP="006E0D3B">
      <w:pPr>
        <w:jc w:val="both"/>
        <w:rPr>
          <w:rFonts w:ascii="Avenir Next" w:hAnsi="Avenir Next" w:cs="Arial"/>
          <w:b/>
          <w:bCs/>
          <w:sz w:val="22"/>
          <w:szCs w:val="22"/>
          <w:u w:val="single"/>
          <w:lang w:val="en-GB"/>
        </w:rPr>
      </w:pP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446F2A">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19A436A6"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r w:rsidR="00A14496">
        <w:rPr>
          <w:rFonts w:ascii="Avenir Next" w:hAnsi="Avenir Next" w:cs="Arial"/>
          <w:sz w:val="22"/>
          <w:szCs w:val="22"/>
        </w:rPr>
        <w:t>Ambitus</w:t>
      </w:r>
      <w:r w:rsidRPr="006925C1">
        <w:rPr>
          <w:rFonts w:ascii="Avenir Next" w:hAnsi="Avenir Next" w:cs="Arial"/>
          <w:sz w:val="22"/>
          <w:szCs w:val="22"/>
        </w:rPr>
        <w:t xml:space="preserve"> Bank </w:t>
      </w:r>
      <w:proofErr w:type="gramStart"/>
      <w:r w:rsidRPr="006925C1">
        <w:rPr>
          <w:rFonts w:ascii="Avenir Next" w:hAnsi="Avenir Next" w:cs="Arial"/>
          <w:sz w:val="22"/>
          <w:szCs w:val="22"/>
        </w:rPr>
        <w:t>plc;</w:t>
      </w:r>
      <w:proofErr w:type="gramEnd"/>
    </w:p>
    <w:p w14:paraId="451B70BA" w14:textId="61081683" w:rsidR="007E2919" w:rsidRPr="006925C1" w:rsidRDefault="007E2919" w:rsidP="007E2919">
      <w:pPr>
        <w:rPr>
          <w:rFonts w:ascii="Avenir Next" w:hAnsi="Avenir Next" w:cs="Arial"/>
          <w:b/>
          <w:sz w:val="22"/>
          <w:szCs w:val="22"/>
        </w:rPr>
      </w:pPr>
    </w:p>
    <w:p w14:paraId="4D4491B9" w14:textId="21542B1A" w:rsidR="00D611C4" w:rsidRDefault="00D611C4"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We know that the </w:t>
      </w:r>
      <w:r w:rsidRPr="008C67F7">
        <w:rPr>
          <w:rFonts w:ascii="Avenir Next" w:hAnsi="Avenir Next" w:cs="Arial"/>
          <w:color w:val="7B7B7B" w:themeColor="accent3" w:themeShade="BF"/>
          <w:sz w:val="22"/>
          <w:szCs w:val="22"/>
          <w:lang w:val="en-GB"/>
        </w:rPr>
        <w:t>C</w:t>
      </w:r>
      <w:r>
        <w:rPr>
          <w:rFonts w:ascii="Avenir Next" w:hAnsi="Avenir Next" w:cs="Arial"/>
          <w:color w:val="7B7B7B" w:themeColor="accent3" w:themeShade="BF"/>
          <w:sz w:val="22"/>
          <w:szCs w:val="22"/>
          <w:lang w:val="en-GB"/>
        </w:rPr>
        <w:t xml:space="preserve">ompany had loans with Ambitus Bank plc (the </w:t>
      </w:r>
      <w:r>
        <w:rPr>
          <w:rFonts w:ascii="Avenir Next" w:hAnsi="Avenir Next" w:cs="Arial"/>
          <w:b/>
          <w:bCs/>
          <w:color w:val="7B7B7B" w:themeColor="accent3" w:themeShade="BF"/>
          <w:sz w:val="22"/>
          <w:szCs w:val="22"/>
          <w:lang w:val="en-GB"/>
        </w:rPr>
        <w:t>"Bank"</w:t>
      </w:r>
      <w:r>
        <w:rPr>
          <w:rFonts w:ascii="Avenir Next" w:hAnsi="Avenir Next" w:cs="Arial"/>
          <w:color w:val="7B7B7B" w:themeColor="accent3" w:themeShade="BF"/>
          <w:sz w:val="22"/>
          <w:szCs w:val="22"/>
          <w:lang w:val="en-GB"/>
        </w:rPr>
        <w:t>). Following pressure from the Bank in demanding repayment of these loans, the Company granted a debenture in favour of the Bank in June 2023</w:t>
      </w:r>
      <w:r w:rsidR="007D5913">
        <w:rPr>
          <w:rFonts w:ascii="Avenir Next" w:hAnsi="Avenir Next" w:cs="Arial"/>
          <w:color w:val="7B7B7B" w:themeColor="accent3" w:themeShade="BF"/>
          <w:sz w:val="22"/>
          <w:szCs w:val="22"/>
          <w:lang w:val="en-GB"/>
        </w:rPr>
        <w:t xml:space="preserve"> to prevent the Bank from demanding repayment of the loans</w:t>
      </w:r>
      <w:r>
        <w:rPr>
          <w:rFonts w:ascii="Avenir Next" w:hAnsi="Avenir Next" w:cs="Arial"/>
          <w:color w:val="7B7B7B" w:themeColor="accent3" w:themeShade="BF"/>
          <w:sz w:val="22"/>
          <w:szCs w:val="22"/>
          <w:lang w:val="en-GB"/>
        </w:rPr>
        <w:t>, which contained a floating charge over the whole Company's undertaking. We are also aware that the Company has been suffering cash flow problems since at least January 2023, and went into compulsory liquidation in February 2024.</w:t>
      </w:r>
      <w:r w:rsidR="00585D7A">
        <w:rPr>
          <w:rFonts w:ascii="Avenir Next" w:hAnsi="Avenir Next" w:cs="Arial"/>
          <w:color w:val="7B7B7B" w:themeColor="accent3" w:themeShade="BF"/>
          <w:sz w:val="22"/>
          <w:szCs w:val="22"/>
          <w:lang w:val="en-GB"/>
        </w:rPr>
        <w:t xml:space="preserve"> </w:t>
      </w:r>
    </w:p>
    <w:p w14:paraId="21A389AA" w14:textId="19E512C1" w:rsidR="00D611C4" w:rsidRDefault="00D611C4" w:rsidP="00197F24">
      <w:pPr>
        <w:jc w:val="both"/>
        <w:rPr>
          <w:rFonts w:ascii="Avenir Next" w:hAnsi="Avenir Next" w:cs="Arial"/>
          <w:color w:val="7B7B7B" w:themeColor="accent3" w:themeShade="BF"/>
          <w:sz w:val="22"/>
          <w:szCs w:val="22"/>
          <w:lang w:val="en-GB"/>
        </w:rPr>
      </w:pPr>
    </w:p>
    <w:p w14:paraId="040D4158" w14:textId="3DCCE8A6" w:rsidR="00D611C4" w:rsidRDefault="00DA5BA8" w:rsidP="00197F24">
      <w:pPr>
        <w:jc w:val="both"/>
        <w:rPr>
          <w:rFonts w:ascii="Avenir Next" w:hAnsi="Avenir Next" w:cs="Arial"/>
          <w:color w:val="7B7B7B" w:themeColor="accent3" w:themeShade="BF"/>
          <w:sz w:val="22"/>
          <w:szCs w:val="22"/>
          <w:u w:val="single"/>
          <w:lang w:val="en-GB"/>
        </w:rPr>
      </w:pPr>
      <w:r>
        <w:rPr>
          <w:rFonts w:ascii="Avenir Next" w:hAnsi="Avenir Next" w:cs="Arial"/>
          <w:color w:val="7B7B7B" w:themeColor="accent3" w:themeShade="BF"/>
          <w:sz w:val="22"/>
          <w:szCs w:val="22"/>
          <w:u w:val="single"/>
          <w:lang w:val="en-GB"/>
        </w:rPr>
        <w:t>Floating Charge Avoidance</w:t>
      </w:r>
    </w:p>
    <w:p w14:paraId="79060F41" w14:textId="7884207A" w:rsidR="00DA5BA8" w:rsidRDefault="00DA5BA8" w:rsidP="00197F24">
      <w:pPr>
        <w:jc w:val="both"/>
        <w:rPr>
          <w:rFonts w:ascii="Avenir Next" w:hAnsi="Avenir Next" w:cs="Arial"/>
          <w:color w:val="7B7B7B" w:themeColor="accent3" w:themeShade="BF"/>
          <w:sz w:val="22"/>
          <w:szCs w:val="22"/>
          <w:u w:val="single"/>
          <w:lang w:val="en-GB"/>
        </w:rPr>
      </w:pPr>
    </w:p>
    <w:p w14:paraId="7FDEEFDD" w14:textId="0223147F" w:rsidR="00DA5BA8" w:rsidRDefault="00CD5977"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Section 245 states that </w:t>
      </w:r>
      <w:r w:rsidR="008C67F7">
        <w:rPr>
          <w:rFonts w:ascii="Avenir Next" w:hAnsi="Avenir Next" w:cs="Arial"/>
          <w:color w:val="7B7B7B" w:themeColor="accent3" w:themeShade="BF"/>
          <w:sz w:val="22"/>
          <w:szCs w:val="22"/>
          <w:lang w:val="en-GB"/>
        </w:rPr>
        <w:t>"</w:t>
      </w:r>
      <w:r w:rsidRPr="00CD5977">
        <w:rPr>
          <w:rFonts w:ascii="Avenir Next" w:hAnsi="Avenir Next" w:cs="Arial"/>
          <w:color w:val="7B7B7B" w:themeColor="accent3" w:themeShade="BF"/>
          <w:sz w:val="22"/>
          <w:szCs w:val="22"/>
          <w:lang w:val="en-GB"/>
        </w:rPr>
        <w:t>a floating charge on the company’s undertaking or property created at a relevant time is invalid</w:t>
      </w:r>
      <w:r w:rsidR="008C67F7">
        <w:rPr>
          <w:rFonts w:ascii="Avenir Next" w:hAnsi="Avenir Next" w:cs="Arial"/>
          <w:color w:val="7B7B7B" w:themeColor="accent3" w:themeShade="BF"/>
          <w:sz w:val="22"/>
          <w:szCs w:val="22"/>
          <w:lang w:val="en-GB"/>
        </w:rPr>
        <w:t>"</w:t>
      </w:r>
      <w:r>
        <w:rPr>
          <w:rStyle w:val="FootnoteReference"/>
          <w:rFonts w:ascii="Avenir Next" w:hAnsi="Avenir Next" w:cs="Arial"/>
          <w:color w:val="7B7B7B" w:themeColor="accent3" w:themeShade="BF"/>
          <w:sz w:val="22"/>
          <w:szCs w:val="22"/>
          <w:lang w:val="en-GB"/>
        </w:rPr>
        <w:footnoteReference w:id="16"/>
      </w:r>
      <w:r>
        <w:rPr>
          <w:rFonts w:ascii="Avenir Next" w:hAnsi="Avenir Next" w:cs="Arial"/>
          <w:color w:val="7B7B7B" w:themeColor="accent3" w:themeShade="BF"/>
          <w:sz w:val="22"/>
          <w:szCs w:val="22"/>
          <w:lang w:val="en-GB"/>
        </w:rPr>
        <w:t>. This means a court could find that the floating charge contained in the debenture granted in favour of the Bank is invalid</w:t>
      </w:r>
      <w:r w:rsidR="00F1288F">
        <w:rPr>
          <w:rFonts w:ascii="Avenir Next" w:hAnsi="Avenir Next" w:cs="Arial"/>
          <w:color w:val="7B7B7B" w:themeColor="accent3" w:themeShade="BF"/>
          <w:sz w:val="22"/>
          <w:szCs w:val="22"/>
          <w:lang w:val="en-GB"/>
        </w:rPr>
        <w:t>, therefore retrospectively invalidating it</w:t>
      </w:r>
      <w:r>
        <w:rPr>
          <w:rFonts w:ascii="Avenir Next" w:hAnsi="Avenir Next" w:cs="Arial"/>
          <w:color w:val="7B7B7B" w:themeColor="accent3" w:themeShade="BF"/>
          <w:sz w:val="22"/>
          <w:szCs w:val="22"/>
          <w:lang w:val="en-GB"/>
        </w:rPr>
        <w:t>.</w:t>
      </w:r>
    </w:p>
    <w:p w14:paraId="459D3DD3" w14:textId="3C59931B" w:rsidR="00CD5977" w:rsidRDefault="00CD5977" w:rsidP="00197F24">
      <w:pPr>
        <w:jc w:val="both"/>
        <w:rPr>
          <w:rFonts w:ascii="Avenir Next" w:hAnsi="Avenir Next" w:cs="Arial"/>
          <w:color w:val="7B7B7B" w:themeColor="accent3" w:themeShade="BF"/>
          <w:sz w:val="22"/>
          <w:szCs w:val="22"/>
          <w:lang w:val="en-GB"/>
        </w:rPr>
      </w:pPr>
    </w:p>
    <w:p w14:paraId="536D4946" w14:textId="5A3D5865" w:rsidR="00CD5977" w:rsidRDefault="00CD5977"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First, they would need to consider if the if the floating charge was created at a 'relevant time'. As the charge was not created in favour of a connected person</w:t>
      </w:r>
      <w:r w:rsidR="0004025F">
        <w:rPr>
          <w:rStyle w:val="FootnoteReference"/>
          <w:rFonts w:ascii="Avenir Next" w:hAnsi="Avenir Next" w:cs="Arial"/>
          <w:color w:val="7B7B7B" w:themeColor="accent3" w:themeShade="BF"/>
          <w:sz w:val="22"/>
          <w:szCs w:val="22"/>
          <w:lang w:val="en-GB"/>
        </w:rPr>
        <w:footnoteReference w:id="17"/>
      </w:r>
      <w:r>
        <w:rPr>
          <w:rFonts w:ascii="Avenir Next" w:hAnsi="Avenir Next" w:cs="Arial"/>
          <w:color w:val="7B7B7B" w:themeColor="accent3" w:themeShade="BF"/>
          <w:sz w:val="22"/>
          <w:szCs w:val="22"/>
          <w:lang w:val="en-GB"/>
        </w:rPr>
        <w:t xml:space="preserve">, we would look to section 245(3)(b) which states that </w:t>
      </w:r>
      <w:r w:rsidR="008C67F7">
        <w:rPr>
          <w:rFonts w:ascii="Avenir Next" w:hAnsi="Avenir Next" w:cs="Arial"/>
          <w:color w:val="7B7B7B" w:themeColor="accent3" w:themeShade="BF"/>
          <w:sz w:val="22"/>
          <w:szCs w:val="22"/>
          <w:lang w:val="en-GB"/>
        </w:rPr>
        <w:t>"</w:t>
      </w:r>
      <w:r w:rsidRPr="00CD5977">
        <w:rPr>
          <w:rFonts w:ascii="Avenir Next" w:hAnsi="Avenir Next" w:cs="Arial"/>
          <w:color w:val="7B7B7B" w:themeColor="accent3" w:themeShade="BF"/>
          <w:sz w:val="22"/>
          <w:szCs w:val="22"/>
          <w:lang w:val="en-GB"/>
        </w:rPr>
        <w:t>a floating charge is created by a company is a relevant time for the purposes of this section if the charge is created</w:t>
      </w:r>
      <w:r>
        <w:rPr>
          <w:rFonts w:ascii="Avenir Next" w:hAnsi="Avenir Next" w:cs="Arial"/>
          <w:color w:val="7B7B7B" w:themeColor="accent3" w:themeShade="BF"/>
          <w:sz w:val="22"/>
          <w:szCs w:val="22"/>
          <w:lang w:val="en-GB"/>
        </w:rPr>
        <w:t>…</w:t>
      </w:r>
      <w:r w:rsidRPr="00CD5977">
        <w:rPr>
          <w:rFonts w:ascii="Avenir Next" w:hAnsi="Avenir Next" w:cs="Arial"/>
          <w:color w:val="7B7B7B" w:themeColor="accent3" w:themeShade="BF"/>
          <w:sz w:val="22"/>
          <w:szCs w:val="22"/>
          <w:lang w:val="en-GB"/>
        </w:rPr>
        <w:t xml:space="preserve"> at a time in the period of 12 months ending with the onset of insolvency</w:t>
      </w:r>
      <w:r w:rsidR="008C67F7">
        <w:rPr>
          <w:rFonts w:ascii="Avenir Next" w:hAnsi="Avenir Next" w:cs="Arial"/>
          <w:color w:val="7B7B7B" w:themeColor="accent3" w:themeShade="BF"/>
          <w:sz w:val="22"/>
          <w:szCs w:val="22"/>
          <w:lang w:val="en-GB"/>
        </w:rPr>
        <w:t>"</w:t>
      </w:r>
      <w:r>
        <w:rPr>
          <w:rStyle w:val="FootnoteReference"/>
          <w:rFonts w:ascii="Avenir Next" w:hAnsi="Avenir Next" w:cs="Arial"/>
          <w:color w:val="7B7B7B" w:themeColor="accent3" w:themeShade="BF"/>
          <w:sz w:val="22"/>
          <w:szCs w:val="22"/>
          <w:lang w:val="en-GB"/>
        </w:rPr>
        <w:footnoteReference w:id="18"/>
      </w:r>
      <w:r>
        <w:rPr>
          <w:rFonts w:ascii="Avenir Next" w:hAnsi="Avenir Next" w:cs="Arial"/>
          <w:color w:val="7B7B7B" w:themeColor="accent3" w:themeShade="BF"/>
          <w:sz w:val="22"/>
          <w:szCs w:val="22"/>
          <w:lang w:val="en-GB"/>
        </w:rPr>
        <w:t>.</w:t>
      </w:r>
      <w:r w:rsidR="0004025F">
        <w:rPr>
          <w:rFonts w:ascii="Avenir Next" w:hAnsi="Avenir Next" w:cs="Arial"/>
          <w:color w:val="7B7B7B" w:themeColor="accent3" w:themeShade="BF"/>
          <w:sz w:val="22"/>
          <w:szCs w:val="22"/>
          <w:lang w:val="en-GB"/>
        </w:rPr>
        <w:t xml:space="preserve"> This is qualified by section 245(4), which states that </w:t>
      </w:r>
      <w:r w:rsidR="008C67F7">
        <w:rPr>
          <w:rFonts w:ascii="Avenir Next" w:hAnsi="Avenir Next" w:cs="Arial"/>
          <w:color w:val="7B7B7B" w:themeColor="accent3" w:themeShade="BF"/>
          <w:sz w:val="22"/>
          <w:szCs w:val="22"/>
          <w:lang w:val="en-GB"/>
        </w:rPr>
        <w:t>"</w:t>
      </w:r>
      <w:r w:rsidR="0004025F" w:rsidRPr="0004025F">
        <w:rPr>
          <w:rFonts w:ascii="Avenir Next" w:hAnsi="Avenir Next" w:cs="Arial"/>
          <w:color w:val="7B7B7B" w:themeColor="accent3" w:themeShade="BF"/>
          <w:sz w:val="22"/>
          <w:szCs w:val="22"/>
          <w:lang w:val="en-GB"/>
        </w:rPr>
        <w:t>that time is not a relevant time for the purposes of this section unless the company</w:t>
      </w:r>
      <w:r w:rsidR="0004025F">
        <w:rPr>
          <w:rFonts w:ascii="Avenir Next" w:hAnsi="Avenir Next" w:cs="Arial"/>
          <w:color w:val="7B7B7B" w:themeColor="accent3" w:themeShade="BF"/>
          <w:sz w:val="22"/>
          <w:szCs w:val="22"/>
          <w:lang w:val="en-GB"/>
        </w:rPr>
        <w:t xml:space="preserve">… </w:t>
      </w:r>
      <w:r w:rsidR="0004025F" w:rsidRPr="0004025F">
        <w:rPr>
          <w:rFonts w:ascii="Avenir Next" w:hAnsi="Avenir Next" w:cs="Arial"/>
          <w:color w:val="7B7B7B" w:themeColor="accent3" w:themeShade="BF"/>
          <w:sz w:val="22"/>
          <w:szCs w:val="22"/>
          <w:lang w:val="en-GB"/>
        </w:rPr>
        <w:t>is at that time unable to pay its debts within the meaning of section 123</w:t>
      </w:r>
      <w:r w:rsidR="008C67F7">
        <w:rPr>
          <w:rFonts w:ascii="Avenir Next" w:hAnsi="Avenir Next" w:cs="Arial"/>
          <w:color w:val="7B7B7B" w:themeColor="accent3" w:themeShade="BF"/>
          <w:sz w:val="22"/>
          <w:szCs w:val="22"/>
          <w:lang w:val="en-GB"/>
        </w:rPr>
        <w:t>"</w:t>
      </w:r>
      <w:r w:rsidR="0004025F">
        <w:rPr>
          <w:rFonts w:ascii="Avenir Next" w:hAnsi="Avenir Next" w:cs="Arial"/>
          <w:color w:val="7B7B7B" w:themeColor="accent3" w:themeShade="BF"/>
          <w:sz w:val="22"/>
          <w:szCs w:val="22"/>
          <w:lang w:val="en-GB"/>
        </w:rPr>
        <w:t>. We know the debenture was granted in June 2023, which was less that 12 months prior to the onset of insolvency</w:t>
      </w:r>
      <w:r w:rsidR="0004025F">
        <w:rPr>
          <w:rStyle w:val="FootnoteReference"/>
          <w:rFonts w:ascii="Avenir Next" w:hAnsi="Avenir Next" w:cs="Arial"/>
          <w:color w:val="7B7B7B" w:themeColor="accent3" w:themeShade="BF"/>
          <w:sz w:val="22"/>
          <w:szCs w:val="22"/>
          <w:lang w:val="en-GB"/>
        </w:rPr>
        <w:footnoteReference w:id="19"/>
      </w:r>
      <w:r w:rsidR="0004025F">
        <w:rPr>
          <w:rFonts w:ascii="Avenir Next" w:hAnsi="Avenir Next" w:cs="Arial"/>
          <w:color w:val="7B7B7B" w:themeColor="accent3" w:themeShade="BF"/>
          <w:sz w:val="22"/>
          <w:szCs w:val="22"/>
          <w:lang w:val="en-GB"/>
        </w:rPr>
        <w:t>, so this requirement would be satisfied. We also know the debenture was granted to prevent the Bank from demanding payment of loans, so it is safe to say they would be considered unable to pay their debts under section 123.</w:t>
      </w:r>
    </w:p>
    <w:p w14:paraId="0525F0D8" w14:textId="1B954DC9" w:rsidR="00F1288F" w:rsidRDefault="00F1288F" w:rsidP="00197F24">
      <w:pPr>
        <w:jc w:val="both"/>
        <w:rPr>
          <w:rFonts w:ascii="Avenir Next" w:hAnsi="Avenir Next" w:cs="Arial"/>
          <w:color w:val="7B7B7B" w:themeColor="accent3" w:themeShade="BF"/>
          <w:sz w:val="22"/>
          <w:szCs w:val="22"/>
          <w:lang w:val="en-GB"/>
        </w:rPr>
      </w:pPr>
    </w:p>
    <w:p w14:paraId="6B1F72D7" w14:textId="7228B6CF" w:rsidR="00F1288F" w:rsidRDefault="00F1288F" w:rsidP="00F1288F">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There are two possible exceptions to this within the legislation. Under section 245(2) a floating charge will not be considered invalid if:</w:t>
      </w:r>
    </w:p>
    <w:p w14:paraId="38BEBA5D" w14:textId="77777777" w:rsidR="00F1288F" w:rsidRPr="00F1288F" w:rsidRDefault="00F1288F" w:rsidP="00F1288F">
      <w:pPr>
        <w:jc w:val="both"/>
        <w:rPr>
          <w:rFonts w:ascii="Avenir Next" w:hAnsi="Avenir Next" w:cs="Arial"/>
          <w:color w:val="7B7B7B" w:themeColor="accent3" w:themeShade="BF"/>
          <w:sz w:val="22"/>
          <w:szCs w:val="22"/>
          <w:lang w:val="en-GB"/>
        </w:rPr>
      </w:pPr>
    </w:p>
    <w:p w14:paraId="6F217FC6" w14:textId="24B7358F" w:rsidR="00F1288F" w:rsidRDefault="008C67F7" w:rsidP="00F1288F">
      <w:pPr>
        <w:pStyle w:val="ListParagraph"/>
        <w:numPr>
          <w:ilvl w:val="0"/>
          <w:numId w:val="2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t>
      </w:r>
      <w:proofErr w:type="gramStart"/>
      <w:r w:rsidR="00F1288F" w:rsidRPr="00F1288F">
        <w:rPr>
          <w:rFonts w:ascii="Avenir Next" w:hAnsi="Avenir Next" w:cs="Arial"/>
          <w:color w:val="7B7B7B" w:themeColor="accent3" w:themeShade="BF"/>
          <w:sz w:val="22"/>
          <w:szCs w:val="22"/>
          <w:lang w:val="en-GB"/>
        </w:rPr>
        <w:t>the</w:t>
      </w:r>
      <w:proofErr w:type="gramEnd"/>
      <w:r w:rsidR="00F1288F" w:rsidRPr="00F1288F">
        <w:rPr>
          <w:rFonts w:ascii="Avenir Next" w:hAnsi="Avenir Next" w:cs="Arial"/>
          <w:color w:val="7B7B7B" w:themeColor="accent3" w:themeShade="BF"/>
          <w:sz w:val="22"/>
          <w:szCs w:val="22"/>
          <w:lang w:val="en-GB"/>
        </w:rPr>
        <w:t xml:space="preserve"> value of so much of the consideration for the creation of the charge as consists of money paid, or goods or services supplied, to the company at the same time as, or after, the creation of the charge,</w:t>
      </w:r>
    </w:p>
    <w:p w14:paraId="0193DE39" w14:textId="2B2021B7" w:rsidR="0004025F" w:rsidRDefault="00F1288F" w:rsidP="00197F24">
      <w:pPr>
        <w:pStyle w:val="ListParagraph"/>
        <w:numPr>
          <w:ilvl w:val="0"/>
          <w:numId w:val="26"/>
        </w:numPr>
        <w:jc w:val="both"/>
        <w:rPr>
          <w:rFonts w:ascii="Avenir Next" w:hAnsi="Avenir Next" w:cs="Arial"/>
          <w:color w:val="7B7B7B" w:themeColor="accent3" w:themeShade="BF"/>
          <w:sz w:val="22"/>
          <w:szCs w:val="22"/>
          <w:lang w:val="en-GB"/>
        </w:rPr>
      </w:pPr>
      <w:r w:rsidRPr="00F1288F">
        <w:rPr>
          <w:rFonts w:ascii="Avenir Next" w:hAnsi="Avenir Next" w:cs="Arial"/>
          <w:color w:val="7B7B7B" w:themeColor="accent3" w:themeShade="BF"/>
          <w:sz w:val="22"/>
          <w:szCs w:val="22"/>
          <w:lang w:val="en-GB"/>
        </w:rPr>
        <w:t>the value of so much of that consideration as consists of the discharge or reduction, at the same time as, or after, the creation of the charge, of any debt of the company</w:t>
      </w:r>
      <w:r w:rsidR="008C67F7">
        <w:rPr>
          <w:rFonts w:ascii="Avenir Next" w:hAnsi="Avenir Next" w:cs="Arial"/>
          <w:color w:val="7B7B7B" w:themeColor="accent3" w:themeShade="BF"/>
          <w:sz w:val="22"/>
          <w:szCs w:val="22"/>
          <w:lang w:val="en-GB"/>
        </w:rPr>
        <w:t>"</w:t>
      </w:r>
      <w:r w:rsidR="008C67F7">
        <w:rPr>
          <w:rStyle w:val="FootnoteReference"/>
          <w:rFonts w:ascii="Avenir Next" w:hAnsi="Avenir Next" w:cs="Arial"/>
          <w:color w:val="7B7B7B" w:themeColor="accent3" w:themeShade="BF"/>
          <w:sz w:val="22"/>
          <w:szCs w:val="22"/>
          <w:lang w:val="en-GB"/>
        </w:rPr>
        <w:footnoteReference w:id="20"/>
      </w:r>
      <w:r>
        <w:rPr>
          <w:rFonts w:ascii="Avenir Next" w:hAnsi="Avenir Next" w:cs="Arial"/>
          <w:color w:val="7B7B7B" w:themeColor="accent3" w:themeShade="BF"/>
          <w:sz w:val="22"/>
          <w:szCs w:val="22"/>
          <w:lang w:val="en-GB"/>
        </w:rPr>
        <w:t>.</w:t>
      </w:r>
    </w:p>
    <w:p w14:paraId="5DEA0A8D" w14:textId="1EFA1DEF" w:rsidR="00F1288F" w:rsidRDefault="00F1288F" w:rsidP="00F1288F">
      <w:pPr>
        <w:jc w:val="both"/>
        <w:rPr>
          <w:rFonts w:ascii="Avenir Next" w:hAnsi="Avenir Next" w:cs="Arial"/>
          <w:color w:val="7B7B7B" w:themeColor="accent3" w:themeShade="BF"/>
          <w:sz w:val="22"/>
          <w:szCs w:val="22"/>
          <w:lang w:val="en-GB"/>
        </w:rPr>
      </w:pPr>
    </w:p>
    <w:p w14:paraId="7C5B21AD" w14:textId="5E7B292C" w:rsidR="00F1288F" w:rsidRDefault="00F1288F" w:rsidP="00F1288F">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This means that the floating charge will not be considered invalid if it has increased the company's assets in any way or if it has provided new consideration. In this case there is no new consideration for the charge that we are aware of, we are only told it was granted to prevent the Bank demanding payment of the current consideration.</w:t>
      </w:r>
    </w:p>
    <w:p w14:paraId="35E7601E" w14:textId="085F1E4B" w:rsidR="00F1288F" w:rsidRDefault="00F1288F" w:rsidP="00F1288F">
      <w:pPr>
        <w:jc w:val="both"/>
        <w:rPr>
          <w:rFonts w:ascii="Avenir Next" w:hAnsi="Avenir Next" w:cs="Arial"/>
          <w:color w:val="7B7B7B" w:themeColor="accent3" w:themeShade="BF"/>
          <w:sz w:val="22"/>
          <w:szCs w:val="22"/>
          <w:lang w:val="en-GB"/>
        </w:rPr>
      </w:pPr>
    </w:p>
    <w:p w14:paraId="4419C9FC" w14:textId="2537B6B1" w:rsidR="00F1288F" w:rsidRDefault="00F1288F" w:rsidP="00F1288F">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As the requirements of the legislation have been met, it is likely that the floating charge granted in favour of the Bank would be </w:t>
      </w:r>
      <w:r w:rsidR="00FC15A1">
        <w:rPr>
          <w:rFonts w:ascii="Avenir Next" w:hAnsi="Avenir Next" w:cs="Arial"/>
          <w:color w:val="7B7B7B" w:themeColor="accent3" w:themeShade="BF"/>
          <w:sz w:val="22"/>
          <w:szCs w:val="22"/>
          <w:lang w:val="en-GB"/>
        </w:rPr>
        <w:t>rendered invalid. It should be noted that the underlying debt will remain valid.</w:t>
      </w:r>
    </w:p>
    <w:p w14:paraId="65687020" w14:textId="72A274EE" w:rsidR="0070675A" w:rsidRDefault="0070675A" w:rsidP="00F1288F">
      <w:pPr>
        <w:jc w:val="both"/>
        <w:rPr>
          <w:rFonts w:ascii="Avenir Next" w:hAnsi="Avenir Next" w:cs="Arial"/>
          <w:color w:val="7B7B7B" w:themeColor="accent3" w:themeShade="BF"/>
          <w:sz w:val="22"/>
          <w:szCs w:val="22"/>
          <w:lang w:val="en-GB"/>
        </w:rPr>
      </w:pPr>
    </w:p>
    <w:p w14:paraId="5D6CD196" w14:textId="401D2C6B" w:rsidR="0070675A" w:rsidRDefault="0070675A" w:rsidP="00F1288F">
      <w:pPr>
        <w:jc w:val="both"/>
        <w:rPr>
          <w:rFonts w:ascii="Avenir Next" w:hAnsi="Avenir Next" w:cs="Arial"/>
          <w:color w:val="7B7B7B" w:themeColor="accent3" w:themeShade="BF"/>
          <w:sz w:val="22"/>
          <w:szCs w:val="22"/>
          <w:u w:val="single"/>
          <w:lang w:val="en-GB"/>
        </w:rPr>
      </w:pPr>
      <w:r>
        <w:rPr>
          <w:rFonts w:ascii="Avenir Next" w:hAnsi="Avenir Next" w:cs="Arial"/>
          <w:color w:val="7B7B7B" w:themeColor="accent3" w:themeShade="BF"/>
          <w:sz w:val="22"/>
          <w:szCs w:val="22"/>
          <w:u w:val="single"/>
          <w:lang w:val="en-GB"/>
        </w:rPr>
        <w:t>Wrongful Trading</w:t>
      </w:r>
    </w:p>
    <w:p w14:paraId="3A3DCBFB" w14:textId="6FC71E1E" w:rsidR="0070675A" w:rsidRDefault="0070675A" w:rsidP="00F1288F">
      <w:pPr>
        <w:jc w:val="both"/>
        <w:rPr>
          <w:rFonts w:ascii="Avenir Next" w:hAnsi="Avenir Next" w:cs="Arial"/>
          <w:color w:val="7B7B7B" w:themeColor="accent3" w:themeShade="BF"/>
          <w:sz w:val="22"/>
          <w:szCs w:val="22"/>
          <w:u w:val="single"/>
          <w:lang w:val="en-GB"/>
        </w:rPr>
      </w:pPr>
    </w:p>
    <w:p w14:paraId="3C0E9C59" w14:textId="147C80E2" w:rsidR="00CC58A0" w:rsidRDefault="0070675A" w:rsidP="00F1288F">
      <w:pPr>
        <w:jc w:val="both"/>
        <w:rPr>
          <w:rFonts w:ascii="Avenir Next" w:hAnsi="Avenir Next" w:cs="Arial"/>
          <w:color w:val="7B7B7B" w:themeColor="accent3" w:themeShade="BF"/>
          <w:sz w:val="22"/>
          <w:szCs w:val="22"/>
          <w:lang w:val="en-GB"/>
        </w:rPr>
      </w:pPr>
      <w:r w:rsidRPr="00CC58A0">
        <w:rPr>
          <w:rFonts w:ascii="Avenir Next" w:hAnsi="Avenir Next" w:cs="Arial"/>
          <w:color w:val="7B7B7B" w:themeColor="accent3" w:themeShade="BF"/>
          <w:sz w:val="22"/>
          <w:szCs w:val="22"/>
          <w:lang w:val="en-GB"/>
        </w:rPr>
        <w:t xml:space="preserve">It is worth considering whether an action for wrongful trading could be brought against the company's directors. </w:t>
      </w:r>
      <w:r w:rsidR="00CC58A0">
        <w:rPr>
          <w:rFonts w:ascii="Avenir Next" w:hAnsi="Avenir Next" w:cs="Arial"/>
          <w:color w:val="7B7B7B" w:themeColor="accent3" w:themeShade="BF"/>
          <w:sz w:val="22"/>
          <w:szCs w:val="22"/>
          <w:lang w:val="en-GB"/>
        </w:rPr>
        <w:t>Wrongful trading is covered in section 214 of the Act, can occur when a company's directors have continued to trade even though they knew, or should have concluded, that there was a prospect the company would enter liquidation.</w:t>
      </w:r>
    </w:p>
    <w:p w14:paraId="2A897F19" w14:textId="77777777" w:rsidR="00CC58A0" w:rsidRDefault="00CC58A0" w:rsidP="00F1288F">
      <w:pPr>
        <w:jc w:val="both"/>
        <w:rPr>
          <w:rFonts w:ascii="Avenir Next" w:hAnsi="Avenir Next" w:cs="Arial"/>
          <w:color w:val="7B7B7B" w:themeColor="accent3" w:themeShade="BF"/>
          <w:sz w:val="22"/>
          <w:szCs w:val="22"/>
          <w:lang w:val="en-GB"/>
        </w:rPr>
      </w:pPr>
    </w:p>
    <w:p w14:paraId="342E0C53" w14:textId="1790D6B4" w:rsidR="00CC58A0" w:rsidRPr="00CC58A0" w:rsidRDefault="0070675A" w:rsidP="00F1288F">
      <w:pPr>
        <w:jc w:val="both"/>
        <w:rPr>
          <w:rFonts w:ascii="Avenir Next" w:hAnsi="Avenir Next" w:cs="Arial"/>
          <w:color w:val="7B7B7B" w:themeColor="accent3" w:themeShade="BF"/>
          <w:sz w:val="22"/>
          <w:szCs w:val="22"/>
          <w:lang w:val="en-GB"/>
        </w:rPr>
      </w:pPr>
      <w:r w:rsidRPr="00CC58A0">
        <w:rPr>
          <w:rFonts w:ascii="Avenir Next" w:hAnsi="Avenir Next" w:cs="Arial"/>
          <w:color w:val="7B7B7B" w:themeColor="accent3" w:themeShade="BF"/>
          <w:sz w:val="22"/>
          <w:szCs w:val="22"/>
          <w:lang w:val="en-GB"/>
        </w:rPr>
        <w:t xml:space="preserve">From what we can see here, they were under pressure from their bank, and granted in order to prevent the Bank from demanding payment. This shows a clear suggestion that the company </w:t>
      </w:r>
      <w:r w:rsidR="00CC58A0" w:rsidRPr="00CC58A0">
        <w:rPr>
          <w:rFonts w:ascii="Avenir Next" w:hAnsi="Avenir Next" w:cs="Arial"/>
          <w:color w:val="7B7B7B" w:themeColor="accent3" w:themeShade="BF"/>
          <w:sz w:val="22"/>
          <w:szCs w:val="22"/>
          <w:lang w:val="en-GB"/>
        </w:rPr>
        <w:t>that the company in financial distress and the directors should have been aware that there was a prospect of liquidation. If this was the case, they potentially should not have continued trading beyond this point.</w:t>
      </w:r>
    </w:p>
    <w:p w14:paraId="47B0F2AA" w14:textId="77777777" w:rsidR="00C75D3F" w:rsidRDefault="00C75D3F" w:rsidP="00D60733">
      <w:pPr>
        <w:jc w:val="both"/>
        <w:rPr>
          <w:rFonts w:ascii="Avenir Next" w:hAnsi="Avenir Next" w:cs="Arial"/>
          <w:color w:val="7B7B7B" w:themeColor="accent3" w:themeShade="BF"/>
          <w:sz w:val="22"/>
          <w:szCs w:val="22"/>
          <w:lang w:val="en-GB"/>
        </w:rPr>
      </w:pPr>
    </w:p>
    <w:p w14:paraId="746F6A40" w14:textId="11A024D0" w:rsidR="00D611C4" w:rsidRPr="00D611C4" w:rsidRDefault="00CC58A0" w:rsidP="00D60733">
      <w:pPr>
        <w:jc w:val="both"/>
        <w:rPr>
          <w:rFonts w:ascii="Avenir Next" w:hAnsi="Avenir Next" w:cs="Arial"/>
          <w:color w:val="7B7B7B" w:themeColor="accent3" w:themeShade="BF"/>
          <w:sz w:val="22"/>
          <w:szCs w:val="22"/>
          <w:lang w:val="en-GB"/>
        </w:rPr>
      </w:pPr>
      <w:r w:rsidRPr="00CC58A0">
        <w:rPr>
          <w:rFonts w:ascii="Avenir Next" w:hAnsi="Avenir Next" w:cs="Arial"/>
          <w:color w:val="7B7B7B" w:themeColor="accent3" w:themeShade="BF"/>
          <w:sz w:val="22"/>
          <w:szCs w:val="22"/>
          <w:lang w:val="en-GB"/>
        </w:rPr>
        <w:lastRenderedPageBreak/>
        <w:t>If the directors are found liable of wrongful trading</w:t>
      </w:r>
      <w:r>
        <w:rPr>
          <w:rFonts w:ascii="Avenir Next" w:hAnsi="Avenir Next" w:cs="Arial"/>
          <w:color w:val="7B7B7B" w:themeColor="accent3" w:themeShade="BF"/>
          <w:sz w:val="22"/>
          <w:szCs w:val="22"/>
          <w:lang w:val="en-GB"/>
        </w:rPr>
        <w:t xml:space="preserve"> under section 214 of the Act</w:t>
      </w:r>
      <w:r w:rsidRPr="00CC58A0">
        <w:rPr>
          <w:rFonts w:ascii="Avenir Next" w:hAnsi="Avenir Next" w:cs="Arial"/>
          <w:color w:val="7B7B7B" w:themeColor="accent3" w:themeShade="BF"/>
          <w:sz w:val="22"/>
          <w:szCs w:val="22"/>
          <w:lang w:val="en-GB"/>
        </w:rPr>
        <w:t>, they will be liable to "</w:t>
      </w:r>
      <w:r w:rsidRPr="00CC58A0">
        <w:rPr>
          <w:rFonts w:ascii="Avenir Next" w:hAnsi="Avenir Next" w:cs="Arial"/>
          <w:color w:val="7B7B7B" w:themeColor="accent3" w:themeShade="BF"/>
          <w:sz w:val="22"/>
          <w:szCs w:val="22"/>
          <w:lang w:val="en-GB"/>
        </w:rPr>
        <w:t>make such contribution (if any) to the company’s assets as the court thinks proper</w:t>
      </w:r>
      <w:r w:rsidRPr="00CC58A0">
        <w:rPr>
          <w:rFonts w:ascii="Avenir Next" w:hAnsi="Avenir Next" w:cs="Arial"/>
          <w:color w:val="7B7B7B" w:themeColor="accent3" w:themeShade="BF"/>
          <w:sz w:val="22"/>
          <w:szCs w:val="22"/>
          <w:lang w:val="en-GB"/>
        </w:rPr>
        <w:t>".</w:t>
      </w:r>
      <w:r w:rsidRPr="00CC58A0">
        <w:rPr>
          <w:rStyle w:val="FootnoteReference"/>
          <w:rFonts w:ascii="Avenir Next" w:hAnsi="Avenir Next" w:cs="Arial"/>
          <w:color w:val="7B7B7B" w:themeColor="accent3" w:themeShade="BF"/>
          <w:sz w:val="22"/>
          <w:szCs w:val="22"/>
          <w:lang w:val="en-GB"/>
        </w:rPr>
        <w:footnoteReference w:id="21"/>
      </w:r>
    </w:p>
    <w:p w14:paraId="74C366AC" w14:textId="6BD8484D" w:rsidR="007E2919" w:rsidRPr="006925C1"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446F2A">
        <w:rPr>
          <w:rFonts w:ascii="Avenir Next Demi Bold" w:hAnsi="Avenir Next Demi Bold" w:cs="Arial"/>
          <w:b/>
          <w:bCs/>
          <w:sz w:val="22"/>
          <w:szCs w:val="22"/>
        </w:rPr>
        <w:t xml:space="preserve">Question 4.2 [maximum </w:t>
      </w:r>
      <w:r w:rsidR="00311816" w:rsidRPr="00446F2A">
        <w:rPr>
          <w:rFonts w:ascii="Avenir Next Demi Bold" w:hAnsi="Avenir Next Demi Bold" w:cs="Arial"/>
          <w:b/>
          <w:bCs/>
          <w:sz w:val="22"/>
          <w:szCs w:val="22"/>
        </w:rPr>
        <w:t>6</w:t>
      </w:r>
      <w:r w:rsidRPr="00446F2A">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4D5AD42D" w:rsidR="007E2919"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8605A7">
        <w:rPr>
          <w:rFonts w:ascii="Avenir Next" w:hAnsi="Avenir Next" w:cs="Arial"/>
          <w:sz w:val="22"/>
          <w:szCs w:val="22"/>
        </w:rPr>
        <w:t>laser</w:t>
      </w:r>
      <w:r w:rsidR="00F41146" w:rsidRPr="006925C1">
        <w:rPr>
          <w:rFonts w:ascii="Avenir Next" w:hAnsi="Avenir Next" w:cs="Arial"/>
          <w:sz w:val="22"/>
          <w:szCs w:val="22"/>
        </w:rPr>
        <w:t xml:space="preserve"> cutting machines</w:t>
      </w:r>
      <w:r w:rsidRPr="006925C1">
        <w:rPr>
          <w:rFonts w:ascii="Avenir Next" w:hAnsi="Avenir Next" w:cs="Arial"/>
          <w:sz w:val="22"/>
          <w:szCs w:val="22"/>
        </w:rPr>
        <w:t>; and</w:t>
      </w:r>
    </w:p>
    <w:p w14:paraId="308AAB2C" w14:textId="77777777" w:rsidR="00C671CA" w:rsidRPr="006925C1" w:rsidRDefault="00C671CA" w:rsidP="007E2919">
      <w:pPr>
        <w:rPr>
          <w:rFonts w:ascii="Avenir Next" w:hAnsi="Avenir Next" w:cs="Arial"/>
          <w:sz w:val="22"/>
          <w:szCs w:val="22"/>
        </w:rPr>
      </w:pPr>
    </w:p>
    <w:p w14:paraId="1E635B5C" w14:textId="0A112A44" w:rsidR="009807EB" w:rsidRDefault="009807EB"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We are aware that, in January 2023 when the </w:t>
      </w:r>
      <w:r w:rsidR="008C67F7">
        <w:rPr>
          <w:rFonts w:ascii="Avenir Next" w:hAnsi="Avenir Next" w:cs="Arial"/>
          <w:color w:val="7B7B7B" w:themeColor="accent3" w:themeShade="BF"/>
          <w:sz w:val="22"/>
          <w:szCs w:val="22"/>
          <w:lang w:val="en-GB"/>
        </w:rPr>
        <w:t>Company</w:t>
      </w:r>
      <w:r>
        <w:rPr>
          <w:rFonts w:ascii="Avenir Next" w:hAnsi="Avenir Next" w:cs="Arial"/>
          <w:color w:val="7B7B7B" w:themeColor="accent3" w:themeShade="BF"/>
          <w:sz w:val="22"/>
          <w:szCs w:val="22"/>
          <w:lang w:val="en-GB"/>
        </w:rPr>
        <w:t xml:space="preserve"> was suffering from cash flow problems (which suggests they were unable to pay their debts as they fell due), the directors approved the sale of two laser cutting machines to Angela Bannister, </w:t>
      </w:r>
      <w:r w:rsidR="00DC7D2F">
        <w:rPr>
          <w:rFonts w:ascii="Avenir Next" w:hAnsi="Avenir Next" w:cs="Arial"/>
          <w:color w:val="7B7B7B" w:themeColor="accent3" w:themeShade="BF"/>
          <w:sz w:val="22"/>
          <w:szCs w:val="22"/>
          <w:lang w:val="en-GB"/>
        </w:rPr>
        <w:t>also a d</w:t>
      </w:r>
      <w:r>
        <w:rPr>
          <w:rFonts w:ascii="Avenir Next" w:hAnsi="Avenir Next" w:cs="Arial"/>
          <w:color w:val="7B7B7B" w:themeColor="accent3" w:themeShade="BF"/>
          <w:sz w:val="22"/>
          <w:szCs w:val="22"/>
          <w:lang w:val="en-GB"/>
        </w:rPr>
        <w:t>irector. Although they had been purchased for GBP 100,000 a year earlier, they sold these machines for GBP 40,000 in cash.</w:t>
      </w:r>
    </w:p>
    <w:p w14:paraId="43E4D426" w14:textId="3CAB94AA" w:rsidR="008E54D6" w:rsidRDefault="008E54D6" w:rsidP="00197F24">
      <w:pPr>
        <w:jc w:val="both"/>
        <w:rPr>
          <w:rFonts w:ascii="Avenir Next" w:hAnsi="Avenir Next" w:cs="Arial"/>
          <w:color w:val="7B7B7B" w:themeColor="accent3" w:themeShade="BF"/>
          <w:sz w:val="22"/>
          <w:szCs w:val="22"/>
          <w:lang w:val="en-GB"/>
        </w:rPr>
      </w:pPr>
    </w:p>
    <w:p w14:paraId="1D7315F3" w14:textId="79809E83" w:rsidR="008E54D6" w:rsidRPr="008E54D6" w:rsidRDefault="008E54D6" w:rsidP="00197F24">
      <w:pPr>
        <w:jc w:val="both"/>
        <w:rPr>
          <w:rFonts w:ascii="Avenir Next" w:hAnsi="Avenir Next" w:cs="Arial"/>
          <w:color w:val="7B7B7B" w:themeColor="accent3" w:themeShade="BF"/>
          <w:sz w:val="22"/>
          <w:szCs w:val="22"/>
          <w:u w:val="single"/>
          <w:lang w:val="en-GB"/>
        </w:rPr>
      </w:pPr>
      <w:r>
        <w:rPr>
          <w:rFonts w:ascii="Avenir Next" w:hAnsi="Avenir Next" w:cs="Arial"/>
          <w:color w:val="7B7B7B" w:themeColor="accent3" w:themeShade="BF"/>
          <w:sz w:val="22"/>
          <w:szCs w:val="22"/>
          <w:u w:val="single"/>
          <w:lang w:val="en-GB"/>
        </w:rPr>
        <w:t>Transaction at an Undervalue</w:t>
      </w:r>
    </w:p>
    <w:p w14:paraId="0ABBEE5B" w14:textId="66B3C0FE" w:rsidR="009807EB" w:rsidRDefault="009807EB" w:rsidP="00197F24">
      <w:pPr>
        <w:jc w:val="both"/>
        <w:rPr>
          <w:rFonts w:ascii="Avenir Next" w:hAnsi="Avenir Next" w:cs="Arial"/>
          <w:color w:val="7B7B7B" w:themeColor="accent3" w:themeShade="BF"/>
          <w:sz w:val="22"/>
          <w:szCs w:val="22"/>
          <w:lang w:val="en-GB"/>
        </w:rPr>
      </w:pPr>
    </w:p>
    <w:p w14:paraId="7FF9C788" w14:textId="2F01F696" w:rsidR="006A59E1" w:rsidRDefault="009807EB"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One of the first actions the liquidator could consider is whether this transaction could be attacked as a transaction at an undervalue under section 238 of the Act. If so, the liquidator could apply to the court for an order under this section and, upon such an application the court shall </w:t>
      </w:r>
      <w:r w:rsidR="008C67F7">
        <w:rPr>
          <w:rFonts w:ascii="Avenir Next" w:hAnsi="Avenir Next" w:cs="Arial"/>
          <w:color w:val="7B7B7B" w:themeColor="accent3" w:themeShade="BF"/>
          <w:sz w:val="22"/>
          <w:szCs w:val="22"/>
          <w:lang w:val="en-GB"/>
        </w:rPr>
        <w:t>"</w:t>
      </w:r>
      <w:r w:rsidRPr="009807EB">
        <w:rPr>
          <w:rFonts w:ascii="Avenir Next" w:hAnsi="Avenir Next" w:cs="Arial"/>
          <w:color w:val="7B7B7B" w:themeColor="accent3" w:themeShade="BF"/>
          <w:sz w:val="22"/>
          <w:szCs w:val="22"/>
          <w:lang w:val="en-GB"/>
        </w:rPr>
        <w:t>make such order as it thinks fit for restoring the position to what it would have been if the company had not entered into that transaction</w:t>
      </w:r>
      <w:r w:rsidR="008C67F7">
        <w:rPr>
          <w:rFonts w:ascii="Avenir Next" w:hAnsi="Avenir Next" w:cs="Arial"/>
          <w:color w:val="7B7B7B" w:themeColor="accent3" w:themeShade="BF"/>
          <w:sz w:val="22"/>
          <w:szCs w:val="22"/>
          <w:lang w:val="en-GB"/>
        </w:rPr>
        <w:t>"</w:t>
      </w:r>
      <w:r>
        <w:rPr>
          <w:rStyle w:val="FootnoteReference"/>
          <w:rFonts w:ascii="Avenir Next" w:hAnsi="Avenir Next" w:cs="Arial"/>
          <w:color w:val="7B7B7B" w:themeColor="accent3" w:themeShade="BF"/>
          <w:sz w:val="22"/>
          <w:szCs w:val="22"/>
          <w:lang w:val="en-GB"/>
        </w:rPr>
        <w:footnoteReference w:id="22"/>
      </w:r>
      <w:r>
        <w:rPr>
          <w:rFonts w:ascii="Avenir Next" w:hAnsi="Avenir Next" w:cs="Arial"/>
          <w:color w:val="7B7B7B" w:themeColor="accent3" w:themeShade="BF"/>
          <w:sz w:val="22"/>
          <w:szCs w:val="22"/>
          <w:lang w:val="en-GB"/>
        </w:rPr>
        <w:t>.</w:t>
      </w:r>
      <w:r w:rsidR="006A59E1">
        <w:rPr>
          <w:rFonts w:ascii="Avenir Next" w:hAnsi="Avenir Next" w:cs="Arial"/>
          <w:color w:val="7B7B7B" w:themeColor="accent3" w:themeShade="BF"/>
          <w:sz w:val="22"/>
          <w:szCs w:val="22"/>
          <w:lang w:val="en-GB"/>
        </w:rPr>
        <w:t xml:space="preserve"> In this situation, it is for</w:t>
      </w:r>
      <w:r w:rsidR="005139B1">
        <w:rPr>
          <w:rFonts w:ascii="Avenir Next" w:hAnsi="Avenir Next" w:cs="Arial"/>
          <w:color w:val="7B7B7B" w:themeColor="accent3" w:themeShade="BF"/>
          <w:sz w:val="22"/>
          <w:szCs w:val="22"/>
          <w:lang w:val="en-GB"/>
        </w:rPr>
        <w:t xml:space="preserve"> the applicant (the liquidator)</w:t>
      </w:r>
      <w:r w:rsidR="006A59E1">
        <w:rPr>
          <w:rFonts w:ascii="Avenir Next" w:hAnsi="Avenir Next" w:cs="Arial"/>
          <w:color w:val="7B7B7B" w:themeColor="accent3" w:themeShade="BF"/>
          <w:sz w:val="22"/>
          <w:szCs w:val="22"/>
          <w:lang w:val="en-GB"/>
        </w:rPr>
        <w:t xml:space="preserve"> </w:t>
      </w:r>
      <w:r w:rsidR="006A59E1" w:rsidRPr="006A59E1">
        <w:rPr>
          <w:rFonts w:ascii="Avenir Next" w:hAnsi="Avenir Next" w:cs="Arial"/>
          <w:color w:val="7B7B7B" w:themeColor="accent3" w:themeShade="BF"/>
          <w:sz w:val="22"/>
          <w:szCs w:val="22"/>
          <w:lang w:val="en-GB"/>
        </w:rPr>
        <w:t xml:space="preserve">to satisfy the court as to the value of the consideration provided </w:t>
      </w:r>
      <w:r w:rsidR="006A59E1">
        <w:rPr>
          <w:rFonts w:ascii="Avenir Next" w:hAnsi="Avenir Next" w:cs="Arial"/>
          <w:color w:val="7B7B7B" w:themeColor="accent3" w:themeShade="BF"/>
          <w:sz w:val="22"/>
          <w:szCs w:val="22"/>
          <w:lang w:val="en-GB"/>
        </w:rPr>
        <w:t xml:space="preserve">to the </w:t>
      </w:r>
      <w:r w:rsidR="008C67F7">
        <w:rPr>
          <w:rFonts w:ascii="Avenir Next" w:hAnsi="Avenir Next" w:cs="Arial"/>
          <w:color w:val="7B7B7B" w:themeColor="accent3" w:themeShade="BF"/>
          <w:sz w:val="22"/>
          <w:szCs w:val="22"/>
          <w:lang w:val="en-GB"/>
        </w:rPr>
        <w:t>Company</w:t>
      </w:r>
      <w:r w:rsidR="006A59E1">
        <w:rPr>
          <w:rFonts w:ascii="Avenir Next" w:hAnsi="Avenir Next" w:cs="Arial"/>
          <w:color w:val="7B7B7B" w:themeColor="accent3" w:themeShade="BF"/>
          <w:sz w:val="22"/>
          <w:szCs w:val="22"/>
          <w:lang w:val="en-GB"/>
        </w:rPr>
        <w:t xml:space="preserve"> when entering </w:t>
      </w:r>
      <w:r w:rsidR="008C67F7">
        <w:rPr>
          <w:rFonts w:ascii="Avenir Next" w:hAnsi="Avenir Next" w:cs="Arial"/>
          <w:color w:val="7B7B7B" w:themeColor="accent3" w:themeShade="BF"/>
          <w:sz w:val="22"/>
          <w:szCs w:val="22"/>
          <w:lang w:val="en-GB"/>
        </w:rPr>
        <w:t>into</w:t>
      </w:r>
      <w:r w:rsidR="006A59E1">
        <w:rPr>
          <w:rFonts w:ascii="Avenir Next" w:hAnsi="Avenir Next" w:cs="Arial"/>
          <w:color w:val="7B7B7B" w:themeColor="accent3" w:themeShade="BF"/>
          <w:sz w:val="22"/>
          <w:szCs w:val="22"/>
          <w:lang w:val="en-GB"/>
        </w:rPr>
        <w:t xml:space="preserve"> the transaction</w:t>
      </w:r>
      <w:r w:rsidR="005139B1">
        <w:rPr>
          <w:rFonts w:ascii="Avenir Next" w:hAnsi="Avenir Next" w:cs="Arial"/>
          <w:color w:val="7B7B7B" w:themeColor="accent3" w:themeShade="BF"/>
          <w:sz w:val="22"/>
          <w:szCs w:val="22"/>
          <w:lang w:val="en-GB"/>
        </w:rPr>
        <w:t>, and whether there was a deficiency</w:t>
      </w:r>
      <w:r w:rsidR="006A59E1">
        <w:rPr>
          <w:rFonts w:ascii="Avenir Next" w:hAnsi="Avenir Next" w:cs="Arial"/>
          <w:color w:val="7B7B7B" w:themeColor="accent3" w:themeShade="BF"/>
          <w:sz w:val="22"/>
          <w:szCs w:val="22"/>
          <w:lang w:val="en-GB"/>
        </w:rPr>
        <w:t>.</w:t>
      </w:r>
    </w:p>
    <w:p w14:paraId="2FB350E5" w14:textId="0D331B90" w:rsidR="009807EB" w:rsidRDefault="009807EB" w:rsidP="00197F24">
      <w:pPr>
        <w:jc w:val="both"/>
        <w:rPr>
          <w:rFonts w:ascii="Avenir Next" w:hAnsi="Avenir Next" w:cs="Arial"/>
          <w:color w:val="7B7B7B" w:themeColor="accent3" w:themeShade="BF"/>
          <w:sz w:val="22"/>
          <w:szCs w:val="22"/>
          <w:lang w:val="en-GB"/>
        </w:rPr>
      </w:pPr>
    </w:p>
    <w:p w14:paraId="7CB529E4" w14:textId="47BC6F19" w:rsidR="009807EB" w:rsidRDefault="004342D6"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Under section 238(4), it states that a company enters into a transaction at an undervalue if </w:t>
      </w:r>
      <w:r w:rsidR="008C67F7">
        <w:rPr>
          <w:rFonts w:ascii="Avenir Next" w:hAnsi="Avenir Next" w:cs="Arial"/>
          <w:color w:val="7B7B7B" w:themeColor="accent3" w:themeShade="BF"/>
          <w:sz w:val="22"/>
          <w:szCs w:val="22"/>
          <w:lang w:val="en-GB"/>
        </w:rPr>
        <w:t>"</w:t>
      </w:r>
      <w:r w:rsidRPr="004342D6">
        <w:rPr>
          <w:rFonts w:ascii="Avenir Next" w:hAnsi="Avenir Next" w:cs="Arial"/>
          <w:color w:val="7B7B7B" w:themeColor="accent3" w:themeShade="BF"/>
          <w:sz w:val="22"/>
          <w:szCs w:val="22"/>
          <w:lang w:val="en-GB"/>
        </w:rPr>
        <w:t>the company enters into a transaction with that person for a consideration the value of which, in money or money’s worth, is significantly less than the value, in money or money’s worth, of the consideration provided by the company</w:t>
      </w:r>
      <w:r w:rsidR="008C67F7">
        <w:rPr>
          <w:rFonts w:ascii="Avenir Next" w:hAnsi="Avenir Next" w:cs="Arial"/>
          <w:color w:val="7B7B7B" w:themeColor="accent3" w:themeShade="BF"/>
          <w:sz w:val="22"/>
          <w:szCs w:val="22"/>
          <w:lang w:val="en-GB"/>
        </w:rPr>
        <w:t>"</w:t>
      </w:r>
      <w:r>
        <w:rPr>
          <w:rStyle w:val="FootnoteReference"/>
          <w:rFonts w:ascii="Avenir Next" w:hAnsi="Avenir Next" w:cs="Arial"/>
          <w:color w:val="7B7B7B" w:themeColor="accent3" w:themeShade="BF"/>
          <w:sz w:val="22"/>
          <w:szCs w:val="22"/>
          <w:lang w:val="en-GB"/>
        </w:rPr>
        <w:footnoteReference w:id="23"/>
      </w:r>
      <w:r w:rsidRPr="004342D6">
        <w:rPr>
          <w:rFonts w:ascii="Avenir Next" w:hAnsi="Avenir Next" w:cs="Arial"/>
          <w:color w:val="7B7B7B" w:themeColor="accent3" w:themeShade="BF"/>
          <w:sz w:val="22"/>
          <w:szCs w:val="22"/>
          <w:lang w:val="en-GB"/>
        </w:rPr>
        <w:t>.</w:t>
      </w:r>
    </w:p>
    <w:p w14:paraId="052E5522" w14:textId="5D84B31F" w:rsidR="004342D6" w:rsidRDefault="004342D6" w:rsidP="00197F24">
      <w:pPr>
        <w:jc w:val="both"/>
        <w:rPr>
          <w:rFonts w:ascii="Avenir Next" w:hAnsi="Avenir Next" w:cs="Arial"/>
          <w:color w:val="7B7B7B" w:themeColor="accent3" w:themeShade="BF"/>
          <w:sz w:val="22"/>
          <w:szCs w:val="22"/>
          <w:lang w:val="en-GB"/>
        </w:rPr>
      </w:pPr>
    </w:p>
    <w:p w14:paraId="601F4038" w14:textId="51B10940" w:rsidR="004342D6" w:rsidRDefault="004342D6"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For this to be an actionable offence, the transaction must have taken place </w:t>
      </w:r>
      <w:r w:rsidR="008C67F7">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at a time in the period of 2 years ending with the onset of insolvency</w:t>
      </w:r>
      <w:r w:rsidR="008C67F7">
        <w:rPr>
          <w:rFonts w:ascii="Avenir Next" w:hAnsi="Avenir Next" w:cs="Arial"/>
          <w:color w:val="7B7B7B" w:themeColor="accent3" w:themeShade="BF"/>
          <w:sz w:val="22"/>
          <w:szCs w:val="22"/>
          <w:lang w:val="en-GB"/>
        </w:rPr>
        <w:t>"</w:t>
      </w:r>
      <w:r>
        <w:rPr>
          <w:rStyle w:val="FootnoteReference"/>
          <w:rFonts w:ascii="Avenir Next" w:hAnsi="Avenir Next" w:cs="Arial"/>
          <w:color w:val="7B7B7B" w:themeColor="accent3" w:themeShade="BF"/>
          <w:sz w:val="22"/>
          <w:szCs w:val="22"/>
          <w:lang w:val="en-GB"/>
        </w:rPr>
        <w:footnoteReference w:id="24"/>
      </w:r>
      <w:r>
        <w:rPr>
          <w:rFonts w:ascii="Avenir Next" w:hAnsi="Avenir Next" w:cs="Arial"/>
          <w:color w:val="7B7B7B" w:themeColor="accent3" w:themeShade="BF"/>
          <w:sz w:val="22"/>
          <w:szCs w:val="22"/>
          <w:lang w:val="en-GB"/>
        </w:rPr>
        <w:t>, which would be the date of the commencement of the winding up</w:t>
      </w:r>
      <w:r w:rsidR="0052400A">
        <w:rPr>
          <w:rStyle w:val="FootnoteReference"/>
          <w:rFonts w:ascii="Avenir Next" w:hAnsi="Avenir Next" w:cs="Arial"/>
          <w:color w:val="7B7B7B" w:themeColor="accent3" w:themeShade="BF"/>
          <w:sz w:val="22"/>
          <w:szCs w:val="22"/>
          <w:lang w:val="en-GB"/>
        </w:rPr>
        <w:footnoteReference w:id="25"/>
      </w:r>
      <w:r>
        <w:rPr>
          <w:rFonts w:ascii="Avenir Next" w:hAnsi="Avenir Next" w:cs="Arial"/>
          <w:color w:val="7B7B7B" w:themeColor="accent3" w:themeShade="BF"/>
          <w:sz w:val="22"/>
          <w:szCs w:val="22"/>
          <w:lang w:val="en-GB"/>
        </w:rPr>
        <w:t xml:space="preserve">, </w:t>
      </w:r>
      <w:r w:rsidR="0052400A">
        <w:rPr>
          <w:rFonts w:ascii="Avenir Next" w:hAnsi="Avenir Next" w:cs="Arial"/>
          <w:color w:val="7B7B7B" w:themeColor="accent3" w:themeShade="BF"/>
          <w:sz w:val="22"/>
          <w:szCs w:val="22"/>
          <w:lang w:val="en-GB"/>
        </w:rPr>
        <w:t xml:space="preserve">which we know was 13 January 2024. </w:t>
      </w:r>
      <w:r w:rsidR="00DC7D2F">
        <w:rPr>
          <w:rFonts w:ascii="Avenir Next" w:hAnsi="Avenir Next" w:cs="Arial"/>
          <w:color w:val="7B7B7B" w:themeColor="accent3" w:themeShade="BF"/>
          <w:sz w:val="22"/>
          <w:szCs w:val="22"/>
          <w:lang w:val="en-GB"/>
        </w:rPr>
        <w:t xml:space="preserve">It also must be shown that at the time of the transaction the </w:t>
      </w:r>
      <w:r w:rsidR="008C67F7">
        <w:rPr>
          <w:rFonts w:ascii="Avenir Next" w:hAnsi="Avenir Next" w:cs="Arial"/>
          <w:color w:val="7B7B7B" w:themeColor="accent3" w:themeShade="BF"/>
          <w:sz w:val="22"/>
          <w:szCs w:val="22"/>
          <w:lang w:val="en-GB"/>
        </w:rPr>
        <w:t>Company</w:t>
      </w:r>
      <w:r w:rsidR="00DC7D2F">
        <w:rPr>
          <w:rFonts w:ascii="Avenir Next" w:hAnsi="Avenir Next" w:cs="Arial"/>
          <w:color w:val="7B7B7B" w:themeColor="accent3" w:themeShade="BF"/>
          <w:sz w:val="22"/>
          <w:szCs w:val="22"/>
          <w:lang w:val="en-GB"/>
        </w:rPr>
        <w:t xml:space="preserve"> was unable to pay its debts or, as a result of the transaction, became unable to pay its debts. </w:t>
      </w:r>
      <w:r w:rsidR="0052400A">
        <w:rPr>
          <w:rFonts w:ascii="Avenir Next" w:hAnsi="Avenir Next" w:cs="Arial"/>
          <w:color w:val="7B7B7B" w:themeColor="accent3" w:themeShade="BF"/>
          <w:sz w:val="22"/>
          <w:szCs w:val="22"/>
          <w:lang w:val="en-GB"/>
        </w:rPr>
        <w:t>As the transaction was entered in to in January 2023, this is within the relevant time period to be considered a transaction at an undervalue.</w:t>
      </w:r>
      <w:r w:rsidR="00DC7D2F">
        <w:rPr>
          <w:rFonts w:ascii="Avenir Next" w:hAnsi="Avenir Next" w:cs="Arial"/>
          <w:color w:val="7B7B7B" w:themeColor="accent3" w:themeShade="BF"/>
          <w:sz w:val="22"/>
          <w:szCs w:val="22"/>
          <w:lang w:val="en-GB"/>
        </w:rPr>
        <w:t xml:space="preserve"> We have not been given enough information to know if the </w:t>
      </w:r>
      <w:r w:rsidR="008C67F7">
        <w:rPr>
          <w:rFonts w:ascii="Avenir Next" w:hAnsi="Avenir Next" w:cs="Arial"/>
          <w:color w:val="7B7B7B" w:themeColor="accent3" w:themeShade="BF"/>
          <w:sz w:val="22"/>
          <w:szCs w:val="22"/>
          <w:lang w:val="en-GB"/>
        </w:rPr>
        <w:t>Company</w:t>
      </w:r>
      <w:r w:rsidR="00DC7D2F">
        <w:rPr>
          <w:rFonts w:ascii="Avenir Next" w:hAnsi="Avenir Next" w:cs="Arial"/>
          <w:color w:val="7B7B7B" w:themeColor="accent3" w:themeShade="BF"/>
          <w:sz w:val="22"/>
          <w:szCs w:val="22"/>
          <w:lang w:val="en-GB"/>
        </w:rPr>
        <w:t xml:space="preserve"> was unable to pay its debts within the meaning as defined in section 123 of the Act, however we do know they were continuing to suffer cash flow problems, suggesting this is not a new situation and could have been ongoing for some time. There is </w:t>
      </w:r>
      <w:r w:rsidR="00981C99">
        <w:rPr>
          <w:rFonts w:ascii="Avenir Next" w:hAnsi="Avenir Next" w:cs="Arial"/>
          <w:color w:val="7B7B7B" w:themeColor="accent3" w:themeShade="BF"/>
          <w:sz w:val="22"/>
          <w:szCs w:val="22"/>
          <w:lang w:val="en-GB"/>
        </w:rPr>
        <w:t>however a presumption under section 240(2) that if the transaction at an undervalue is entered into by the company with a person who is connected to the company, which would include a director</w:t>
      </w:r>
      <w:r w:rsidR="00981C99">
        <w:rPr>
          <w:rStyle w:val="FootnoteReference"/>
          <w:rFonts w:ascii="Avenir Next" w:hAnsi="Avenir Next" w:cs="Arial"/>
          <w:color w:val="7B7B7B" w:themeColor="accent3" w:themeShade="BF"/>
          <w:sz w:val="22"/>
          <w:szCs w:val="22"/>
          <w:lang w:val="en-GB"/>
        </w:rPr>
        <w:footnoteReference w:id="26"/>
      </w:r>
      <w:r w:rsidR="00981C99">
        <w:rPr>
          <w:rFonts w:ascii="Avenir Next" w:hAnsi="Avenir Next" w:cs="Arial"/>
          <w:color w:val="7B7B7B" w:themeColor="accent3" w:themeShade="BF"/>
          <w:sz w:val="22"/>
          <w:szCs w:val="22"/>
          <w:lang w:val="en-GB"/>
        </w:rPr>
        <w:t xml:space="preserve"> there is a presumption that the company is insolvent.</w:t>
      </w:r>
    </w:p>
    <w:p w14:paraId="6DB11109" w14:textId="77777777" w:rsidR="00446F2A" w:rsidRDefault="00446F2A" w:rsidP="005139B1">
      <w:pPr>
        <w:jc w:val="both"/>
        <w:rPr>
          <w:rFonts w:ascii="Avenir Next" w:hAnsi="Avenir Next" w:cs="Arial"/>
          <w:color w:val="7B7B7B" w:themeColor="accent3" w:themeShade="BF"/>
          <w:sz w:val="22"/>
          <w:szCs w:val="22"/>
          <w:lang w:val="en-GB"/>
        </w:rPr>
      </w:pPr>
    </w:p>
    <w:p w14:paraId="52B9BFA0" w14:textId="63A93708" w:rsidR="004342D6" w:rsidRDefault="00F0239B" w:rsidP="005139B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Should the court decide that the conditions of the legislation have been fulfilled and the transaction was at an undervalue, they can make a</w:t>
      </w:r>
      <w:r w:rsidR="00AB2CB2">
        <w:rPr>
          <w:rFonts w:ascii="Avenir Next" w:hAnsi="Avenir Next" w:cs="Arial"/>
          <w:color w:val="7B7B7B" w:themeColor="accent3" w:themeShade="BF"/>
          <w:sz w:val="22"/>
          <w:szCs w:val="22"/>
          <w:lang w:val="en-GB"/>
        </w:rPr>
        <w:t xml:space="preserve">n </w:t>
      </w:r>
      <w:r w:rsidR="006E633C">
        <w:rPr>
          <w:rFonts w:ascii="Avenir Next" w:hAnsi="Avenir Next" w:cs="Arial"/>
          <w:color w:val="7B7B7B" w:themeColor="accent3" w:themeShade="BF"/>
          <w:sz w:val="22"/>
          <w:szCs w:val="22"/>
          <w:lang w:val="en-GB"/>
        </w:rPr>
        <w:t>order u</w:t>
      </w:r>
      <w:r>
        <w:rPr>
          <w:rFonts w:ascii="Avenir Next" w:hAnsi="Avenir Next" w:cs="Arial"/>
          <w:color w:val="7B7B7B" w:themeColor="accent3" w:themeShade="BF"/>
          <w:sz w:val="22"/>
          <w:szCs w:val="22"/>
          <w:lang w:val="en-GB"/>
        </w:rPr>
        <w:t xml:space="preserve">nder section </w:t>
      </w:r>
      <w:r w:rsidR="006E633C">
        <w:rPr>
          <w:rFonts w:ascii="Avenir Next" w:hAnsi="Avenir Next" w:cs="Arial"/>
          <w:color w:val="7B7B7B" w:themeColor="accent3" w:themeShade="BF"/>
          <w:sz w:val="22"/>
          <w:szCs w:val="22"/>
          <w:lang w:val="en-GB"/>
        </w:rPr>
        <w:t>241</w:t>
      </w:r>
      <w:r w:rsidR="008C67F7">
        <w:rPr>
          <w:rStyle w:val="FootnoteReference"/>
          <w:rFonts w:ascii="Avenir Next" w:hAnsi="Avenir Next" w:cs="Arial"/>
          <w:color w:val="7B7B7B" w:themeColor="accent3" w:themeShade="BF"/>
          <w:sz w:val="22"/>
          <w:szCs w:val="22"/>
          <w:lang w:val="en-GB"/>
        </w:rPr>
        <w:footnoteReference w:id="27"/>
      </w:r>
      <w:r>
        <w:rPr>
          <w:rFonts w:ascii="Avenir Next" w:hAnsi="Avenir Next" w:cs="Arial"/>
          <w:color w:val="7B7B7B" w:themeColor="accent3" w:themeShade="BF"/>
          <w:sz w:val="22"/>
          <w:szCs w:val="22"/>
          <w:lang w:val="en-GB"/>
        </w:rPr>
        <w:t>, in an attempt to restore the position to what it would have been had the transaction not been entered in to.</w:t>
      </w:r>
      <w:r w:rsidR="005F6940">
        <w:rPr>
          <w:rFonts w:ascii="Avenir Next" w:hAnsi="Avenir Next" w:cs="Arial"/>
          <w:color w:val="7B7B7B" w:themeColor="accent3" w:themeShade="BF"/>
          <w:sz w:val="22"/>
          <w:szCs w:val="22"/>
          <w:lang w:val="en-GB"/>
        </w:rPr>
        <w:t xml:space="preserve"> In this situation</w:t>
      </w:r>
      <w:r w:rsidR="0071738A">
        <w:rPr>
          <w:rFonts w:ascii="Avenir Next" w:hAnsi="Avenir Next" w:cs="Arial"/>
          <w:color w:val="7B7B7B" w:themeColor="accent3" w:themeShade="BF"/>
          <w:sz w:val="22"/>
          <w:szCs w:val="22"/>
          <w:lang w:val="en-GB"/>
        </w:rPr>
        <w:t xml:space="preserve">, this could be an order requiring that any property transferred as part of the transaction be vested back in the </w:t>
      </w:r>
      <w:r w:rsidR="008C67F7">
        <w:rPr>
          <w:rFonts w:ascii="Avenir Next" w:hAnsi="Avenir Next" w:cs="Arial"/>
          <w:color w:val="7B7B7B" w:themeColor="accent3" w:themeShade="BF"/>
          <w:sz w:val="22"/>
          <w:szCs w:val="22"/>
          <w:lang w:val="en-GB"/>
        </w:rPr>
        <w:t>Company</w:t>
      </w:r>
      <w:r w:rsidR="0071738A">
        <w:rPr>
          <w:rFonts w:ascii="Avenir Next" w:hAnsi="Avenir Next" w:cs="Arial"/>
          <w:color w:val="7B7B7B" w:themeColor="accent3" w:themeShade="BF"/>
          <w:sz w:val="22"/>
          <w:szCs w:val="22"/>
          <w:lang w:val="en-GB"/>
        </w:rPr>
        <w:t xml:space="preserve"> if it is still in Ms Bannister's possession, </w:t>
      </w:r>
      <w:r w:rsidR="005139B1">
        <w:rPr>
          <w:rFonts w:ascii="Avenir Next" w:hAnsi="Avenir Next" w:cs="Arial"/>
          <w:color w:val="7B7B7B" w:themeColor="accent3" w:themeShade="BF"/>
          <w:sz w:val="22"/>
          <w:szCs w:val="22"/>
          <w:lang w:val="en-GB"/>
        </w:rPr>
        <w:t xml:space="preserve">or they could order that the proceeds from the sale of the property be vested in that </w:t>
      </w:r>
      <w:r w:rsidR="008C67F7">
        <w:rPr>
          <w:rFonts w:ascii="Avenir Next" w:hAnsi="Avenir Next" w:cs="Arial"/>
          <w:color w:val="7B7B7B" w:themeColor="accent3" w:themeShade="BF"/>
          <w:sz w:val="22"/>
          <w:szCs w:val="22"/>
          <w:lang w:val="en-GB"/>
        </w:rPr>
        <w:t>Company</w:t>
      </w:r>
      <w:r w:rsidR="00C71388">
        <w:rPr>
          <w:rFonts w:ascii="Avenir Next" w:hAnsi="Avenir Next" w:cs="Arial"/>
          <w:color w:val="7B7B7B" w:themeColor="accent3" w:themeShade="BF"/>
          <w:sz w:val="22"/>
          <w:szCs w:val="22"/>
          <w:lang w:val="en-GB"/>
        </w:rPr>
        <w:t xml:space="preserve">. </w:t>
      </w:r>
      <w:r w:rsidR="00C71388" w:rsidRPr="00C71388">
        <w:rPr>
          <w:rFonts w:ascii="Avenir Next" w:hAnsi="Avenir Next" w:cs="Arial"/>
          <w:color w:val="7B7B7B" w:themeColor="accent3" w:themeShade="BF"/>
          <w:sz w:val="22"/>
          <w:szCs w:val="22"/>
          <w:lang w:val="en-GB"/>
        </w:rPr>
        <w:t xml:space="preserve">If and order is made, </w:t>
      </w:r>
      <w:r w:rsidR="00C71388">
        <w:rPr>
          <w:rFonts w:ascii="Avenir Next" w:hAnsi="Avenir Next" w:cs="Arial"/>
          <w:color w:val="7B7B7B" w:themeColor="accent3" w:themeShade="BF"/>
          <w:sz w:val="22"/>
          <w:szCs w:val="22"/>
          <w:lang w:val="en-GB"/>
        </w:rPr>
        <w:t>whatever proceeds are made would go to the insolvent estate to be distributed amongst the creditors by order of priority.</w:t>
      </w:r>
    </w:p>
    <w:p w14:paraId="7C86F563" w14:textId="77777777" w:rsidR="004342D6" w:rsidRDefault="004342D6" w:rsidP="00197F24">
      <w:pPr>
        <w:jc w:val="both"/>
        <w:rPr>
          <w:rFonts w:ascii="Avenir Next" w:hAnsi="Avenir Next" w:cs="Arial"/>
          <w:color w:val="7B7B7B" w:themeColor="accent3" w:themeShade="BF"/>
          <w:sz w:val="22"/>
          <w:szCs w:val="22"/>
          <w:lang w:val="en-GB"/>
        </w:rPr>
      </w:pPr>
    </w:p>
    <w:p w14:paraId="48908CC6" w14:textId="6E4AD5F9" w:rsidR="004342D6" w:rsidRDefault="004342D6"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Section 238(5) does state that a court shall not make an order under this section in respect of a transaction if it is satisfied that either the company entered </w:t>
      </w:r>
      <w:r w:rsidR="00981C99">
        <w:rPr>
          <w:rFonts w:ascii="Avenir Next" w:hAnsi="Avenir Next" w:cs="Arial"/>
          <w:color w:val="7B7B7B" w:themeColor="accent3" w:themeShade="BF"/>
          <w:sz w:val="22"/>
          <w:szCs w:val="22"/>
          <w:lang w:val="en-GB"/>
        </w:rPr>
        <w:t>into</w:t>
      </w:r>
      <w:r>
        <w:rPr>
          <w:rFonts w:ascii="Avenir Next" w:hAnsi="Avenir Next" w:cs="Arial"/>
          <w:color w:val="7B7B7B" w:themeColor="accent3" w:themeShade="BF"/>
          <w:sz w:val="22"/>
          <w:szCs w:val="22"/>
          <w:lang w:val="en-GB"/>
        </w:rPr>
        <w:t xml:space="preserve"> the transaction in good faith and for the purpose of carrying on </w:t>
      </w:r>
      <w:r w:rsidR="00981C99">
        <w:rPr>
          <w:rFonts w:ascii="Avenir Next" w:hAnsi="Avenir Next" w:cs="Arial"/>
          <w:color w:val="7B7B7B" w:themeColor="accent3" w:themeShade="BF"/>
          <w:sz w:val="22"/>
          <w:szCs w:val="22"/>
          <w:lang w:val="en-GB"/>
        </w:rPr>
        <w:t>business</w:t>
      </w:r>
      <w:r>
        <w:rPr>
          <w:rFonts w:ascii="Avenir Next" w:hAnsi="Avenir Next" w:cs="Arial"/>
          <w:color w:val="7B7B7B" w:themeColor="accent3" w:themeShade="BF"/>
          <w:sz w:val="22"/>
          <w:szCs w:val="22"/>
          <w:lang w:val="en-GB"/>
        </w:rPr>
        <w:t>, or if at the time it did so there were reasonable grounds for believing that the transaction would benefit the company</w:t>
      </w:r>
      <w:r w:rsidR="00954AFA">
        <w:rPr>
          <w:rStyle w:val="FootnoteReference"/>
          <w:rFonts w:ascii="Avenir Next" w:hAnsi="Avenir Next" w:cs="Arial"/>
          <w:color w:val="7B7B7B" w:themeColor="accent3" w:themeShade="BF"/>
          <w:sz w:val="22"/>
          <w:szCs w:val="22"/>
          <w:lang w:val="en-GB"/>
        </w:rPr>
        <w:footnoteReference w:id="28"/>
      </w:r>
      <w:r>
        <w:rPr>
          <w:rFonts w:ascii="Avenir Next" w:hAnsi="Avenir Next" w:cs="Arial"/>
          <w:color w:val="7B7B7B" w:themeColor="accent3" w:themeShade="BF"/>
          <w:sz w:val="22"/>
          <w:szCs w:val="22"/>
          <w:lang w:val="en-GB"/>
        </w:rPr>
        <w:t>.</w:t>
      </w:r>
      <w:r w:rsidR="00981C99">
        <w:rPr>
          <w:rFonts w:ascii="Avenir Next" w:hAnsi="Avenir Next" w:cs="Arial"/>
          <w:color w:val="7B7B7B" w:themeColor="accent3" w:themeShade="BF"/>
          <w:sz w:val="22"/>
          <w:szCs w:val="22"/>
          <w:lang w:val="en-GB"/>
        </w:rPr>
        <w:t xml:space="preserve"> </w:t>
      </w:r>
    </w:p>
    <w:p w14:paraId="71885389" w14:textId="15F9A48F" w:rsidR="00C71388" w:rsidRDefault="00C71388" w:rsidP="00197F24">
      <w:pPr>
        <w:jc w:val="both"/>
        <w:rPr>
          <w:rFonts w:ascii="Avenir Next" w:hAnsi="Avenir Next" w:cs="Arial"/>
          <w:color w:val="7B7B7B" w:themeColor="accent3" w:themeShade="BF"/>
          <w:sz w:val="22"/>
          <w:szCs w:val="22"/>
          <w:lang w:val="en-GB"/>
        </w:rPr>
      </w:pPr>
    </w:p>
    <w:p w14:paraId="4A5C46E1" w14:textId="51180280" w:rsidR="00C71388" w:rsidRPr="00C71388" w:rsidRDefault="00C71388" w:rsidP="00197F24">
      <w:pPr>
        <w:jc w:val="both"/>
        <w:rPr>
          <w:rFonts w:ascii="Avenir Next" w:hAnsi="Avenir Next" w:cs="Arial"/>
          <w:color w:val="7B7B7B" w:themeColor="accent3" w:themeShade="BF"/>
          <w:sz w:val="22"/>
          <w:szCs w:val="22"/>
          <w:u w:val="single"/>
          <w:lang w:val="en-GB"/>
        </w:rPr>
      </w:pPr>
      <w:r>
        <w:rPr>
          <w:rFonts w:ascii="Avenir Next" w:hAnsi="Avenir Next" w:cs="Arial"/>
          <w:color w:val="7B7B7B" w:themeColor="accent3" w:themeShade="BF"/>
          <w:sz w:val="22"/>
          <w:szCs w:val="22"/>
          <w:u w:val="single"/>
          <w:lang w:val="en-GB"/>
        </w:rPr>
        <w:t>Misfeasance</w:t>
      </w:r>
    </w:p>
    <w:p w14:paraId="14608CB0" w14:textId="5701F64E" w:rsidR="006F2BAC" w:rsidRDefault="006F2BAC" w:rsidP="00197F24">
      <w:pPr>
        <w:jc w:val="both"/>
        <w:rPr>
          <w:rFonts w:ascii="Avenir Next" w:hAnsi="Avenir Next" w:cs="Arial"/>
          <w:color w:val="7B7B7B" w:themeColor="accent3" w:themeShade="BF"/>
          <w:sz w:val="22"/>
          <w:szCs w:val="22"/>
          <w:lang w:val="en-GB"/>
        </w:rPr>
      </w:pPr>
    </w:p>
    <w:p w14:paraId="1BC151EB" w14:textId="212DA99B" w:rsidR="00C71388" w:rsidRDefault="00621B6D"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Under section 212 of the Act, </w:t>
      </w:r>
      <w:r w:rsidR="00BC4EA0">
        <w:rPr>
          <w:rFonts w:ascii="Avenir Next" w:hAnsi="Avenir Next" w:cs="Arial"/>
          <w:color w:val="7B7B7B" w:themeColor="accent3" w:themeShade="BF"/>
          <w:sz w:val="22"/>
          <w:szCs w:val="22"/>
          <w:lang w:val="en-GB"/>
        </w:rPr>
        <w:t xml:space="preserve">if in considering the conduct of certain persons the court finds a wrongdoer </w:t>
      </w:r>
      <w:r w:rsidR="00954AFA">
        <w:rPr>
          <w:rFonts w:ascii="Avenir Next" w:hAnsi="Avenir Next" w:cs="Arial"/>
          <w:color w:val="7B7B7B" w:themeColor="accent3" w:themeShade="BF"/>
          <w:sz w:val="22"/>
          <w:szCs w:val="22"/>
          <w:lang w:val="en-GB"/>
        </w:rPr>
        <w:t>"</w:t>
      </w:r>
      <w:r w:rsidR="00BC4EA0" w:rsidRPr="00BC4EA0">
        <w:rPr>
          <w:rFonts w:ascii="Avenir Next" w:hAnsi="Avenir Next" w:cs="Arial"/>
          <w:color w:val="7B7B7B" w:themeColor="accent3" w:themeShade="BF"/>
          <w:sz w:val="22"/>
          <w:szCs w:val="22"/>
          <w:lang w:val="en-GB"/>
        </w:rPr>
        <w:t>has misapplied or retained, or become accountable for, any money or other property of the company, or been guilty of any misfeasance or breach of any fiduciary or other duty in relation to the company</w:t>
      </w:r>
      <w:r w:rsidR="00954AFA">
        <w:rPr>
          <w:rFonts w:ascii="Avenir Next" w:hAnsi="Avenir Next" w:cs="Arial"/>
          <w:color w:val="7B7B7B" w:themeColor="accent3" w:themeShade="BF"/>
          <w:sz w:val="22"/>
          <w:szCs w:val="22"/>
          <w:lang w:val="en-GB"/>
        </w:rPr>
        <w:t>"</w:t>
      </w:r>
      <w:r w:rsidR="00BC4EA0">
        <w:rPr>
          <w:rFonts w:ascii="Avenir Next" w:hAnsi="Avenir Next" w:cs="Arial"/>
          <w:color w:val="7B7B7B" w:themeColor="accent3" w:themeShade="BF"/>
          <w:sz w:val="22"/>
          <w:szCs w:val="22"/>
          <w:lang w:val="en-GB"/>
        </w:rPr>
        <w:t xml:space="preserve"> it may make an order for repayment or restoration of the money or property to the company</w:t>
      </w:r>
      <w:r w:rsidR="00BC4EA0" w:rsidRPr="00BC4EA0">
        <w:rPr>
          <w:rFonts w:ascii="Avenir Next" w:hAnsi="Avenir Next" w:cs="Arial"/>
          <w:color w:val="7B7B7B" w:themeColor="accent3" w:themeShade="BF"/>
          <w:sz w:val="22"/>
          <w:szCs w:val="22"/>
          <w:lang w:val="en-GB"/>
        </w:rPr>
        <w:t>.</w:t>
      </w:r>
      <w:r w:rsidR="00A4548C">
        <w:rPr>
          <w:rFonts w:ascii="Avenir Next" w:hAnsi="Avenir Next" w:cs="Arial"/>
          <w:color w:val="7B7B7B" w:themeColor="accent3" w:themeShade="BF"/>
          <w:sz w:val="22"/>
          <w:szCs w:val="22"/>
          <w:lang w:val="en-GB"/>
        </w:rPr>
        <w:t xml:space="preserve"> A section 212 claim can only be brought by a liquidator during a company's liquidation.</w:t>
      </w:r>
    </w:p>
    <w:p w14:paraId="41334D80" w14:textId="6830FC18" w:rsidR="00A4548C" w:rsidRDefault="00A4548C" w:rsidP="00197F24">
      <w:pPr>
        <w:jc w:val="both"/>
        <w:rPr>
          <w:rFonts w:ascii="Avenir Next" w:hAnsi="Avenir Next" w:cs="Arial"/>
          <w:color w:val="7B7B7B" w:themeColor="accent3" w:themeShade="BF"/>
          <w:sz w:val="22"/>
          <w:szCs w:val="22"/>
          <w:lang w:val="en-GB"/>
        </w:rPr>
      </w:pPr>
    </w:p>
    <w:p w14:paraId="3A441855" w14:textId="3BD36D4F" w:rsidR="00A4548C" w:rsidRDefault="00A4548C"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bringing this claim, the liquidator must be able to demonstrate that the respondent to the claim owed relevant duties to the company, and that they breached these duties which cause a loss to the company.</w:t>
      </w:r>
      <w:r w:rsidR="00E4185D">
        <w:rPr>
          <w:rFonts w:ascii="Avenir Next" w:hAnsi="Avenir Next" w:cs="Arial"/>
          <w:color w:val="7B7B7B" w:themeColor="accent3" w:themeShade="BF"/>
          <w:sz w:val="22"/>
          <w:szCs w:val="22"/>
          <w:lang w:val="en-GB"/>
        </w:rPr>
        <w:t xml:space="preserve"> If successful and repayment or restoration is made to the Company, this will form part of the assets available for distribution to the creditors.</w:t>
      </w:r>
    </w:p>
    <w:p w14:paraId="529AA31D" w14:textId="11707810" w:rsidR="00621B6D" w:rsidRDefault="00621B6D" w:rsidP="00197F24">
      <w:pPr>
        <w:jc w:val="both"/>
        <w:rPr>
          <w:rFonts w:ascii="Avenir Next" w:hAnsi="Avenir Next" w:cs="Arial"/>
          <w:color w:val="7B7B7B" w:themeColor="accent3" w:themeShade="BF"/>
          <w:sz w:val="22"/>
          <w:szCs w:val="22"/>
          <w:lang w:val="en-GB"/>
        </w:rPr>
      </w:pPr>
    </w:p>
    <w:p w14:paraId="4546E28D" w14:textId="7D84059A" w:rsidR="007D48B5" w:rsidRPr="007D48B5" w:rsidRDefault="007D48B5" w:rsidP="00197F24">
      <w:pPr>
        <w:jc w:val="both"/>
        <w:rPr>
          <w:rFonts w:ascii="Avenir Next" w:hAnsi="Avenir Next" w:cs="Arial"/>
          <w:color w:val="7B7B7B" w:themeColor="accent3" w:themeShade="BF"/>
          <w:sz w:val="22"/>
          <w:szCs w:val="22"/>
          <w:lang w:val="en-GB"/>
        </w:rPr>
      </w:pPr>
      <w:r w:rsidRPr="007D48B5">
        <w:rPr>
          <w:rFonts w:ascii="Avenir Next" w:hAnsi="Avenir Next" w:cs="Arial"/>
          <w:color w:val="7B7B7B" w:themeColor="accent3" w:themeShade="BF"/>
          <w:sz w:val="22"/>
          <w:szCs w:val="22"/>
          <w:lang w:val="en-GB"/>
        </w:rPr>
        <w:t>There is a defence to this under section 1157 of the Companies Act 2006 (the 'Companies Act). Here it states that if it appears to the court that "</w:t>
      </w:r>
      <w:r w:rsidRPr="007D48B5">
        <w:rPr>
          <w:rFonts w:ascii="Avenir Next" w:hAnsi="Avenir Next" w:cs="Arial"/>
          <w:color w:val="7B7B7B" w:themeColor="accent3" w:themeShade="BF"/>
          <w:sz w:val="22"/>
          <w:szCs w:val="22"/>
          <w:lang w:val="en-GB"/>
        </w:rPr>
        <w:t>the officer or person is or may be liable but that he acted honestly and reasonably, and that having regard to all the circumstances of the case (including those connected with his appointment) he ought fairly to be excused, the court may relieve him, either wholly or in part, from his liability on such terms as it thinks fit</w:t>
      </w:r>
      <w:r w:rsidRPr="007D48B5">
        <w:rPr>
          <w:rFonts w:ascii="Avenir Next" w:hAnsi="Avenir Next" w:cs="Arial"/>
          <w:color w:val="7B7B7B" w:themeColor="accent3" w:themeShade="BF"/>
          <w:sz w:val="22"/>
          <w:szCs w:val="22"/>
          <w:lang w:val="en-GB"/>
        </w:rPr>
        <w:t>."</w:t>
      </w:r>
      <w:r w:rsidR="008B2457">
        <w:rPr>
          <w:rFonts w:ascii="Avenir Next" w:hAnsi="Avenir Next" w:cs="Arial"/>
          <w:color w:val="7B7B7B" w:themeColor="accent3" w:themeShade="BF"/>
          <w:sz w:val="22"/>
          <w:szCs w:val="22"/>
          <w:lang w:val="en-GB"/>
        </w:rPr>
        <w:t xml:space="preserve"> </w:t>
      </w:r>
      <w:proofErr w:type="gramStart"/>
      <w:r w:rsidR="008B2457">
        <w:rPr>
          <w:rFonts w:ascii="Avenir Next" w:hAnsi="Avenir Next" w:cs="Arial"/>
          <w:color w:val="7B7B7B" w:themeColor="accent3" w:themeShade="BF"/>
          <w:sz w:val="22"/>
          <w:szCs w:val="22"/>
          <w:lang w:val="en-GB"/>
        </w:rPr>
        <w:t>Therefore</w:t>
      </w:r>
      <w:proofErr w:type="gramEnd"/>
      <w:r w:rsidR="008B2457">
        <w:rPr>
          <w:rFonts w:ascii="Avenir Next" w:hAnsi="Avenir Next" w:cs="Arial"/>
          <w:color w:val="7B7B7B" w:themeColor="accent3" w:themeShade="BF"/>
          <w:sz w:val="22"/>
          <w:szCs w:val="22"/>
          <w:lang w:val="en-GB"/>
        </w:rPr>
        <w:t xml:space="preserve"> the court may relieve them from any liability if they believe the director acted honestly and reasonably.</w:t>
      </w:r>
    </w:p>
    <w:p w14:paraId="226A24D8" w14:textId="5D14256B" w:rsidR="006F2BAC" w:rsidRDefault="006F2BAC" w:rsidP="00197F24">
      <w:pPr>
        <w:jc w:val="both"/>
        <w:rPr>
          <w:rFonts w:ascii="Avenir Next" w:hAnsi="Avenir Next" w:cs="Arial"/>
          <w:color w:val="7B7B7B" w:themeColor="accent3" w:themeShade="BF"/>
          <w:sz w:val="22"/>
          <w:szCs w:val="22"/>
          <w:lang w:val="en-GB"/>
        </w:rPr>
      </w:pPr>
    </w:p>
    <w:p w14:paraId="3DBA628A" w14:textId="02A569E6" w:rsidR="00CD4CCF" w:rsidRDefault="00CD4CCF" w:rsidP="00197F24">
      <w:pPr>
        <w:jc w:val="both"/>
        <w:rPr>
          <w:rFonts w:ascii="Avenir Next" w:hAnsi="Avenir Next" w:cs="Arial"/>
          <w:color w:val="7B7B7B" w:themeColor="accent3" w:themeShade="BF"/>
          <w:sz w:val="22"/>
          <w:szCs w:val="22"/>
          <w:u w:val="single"/>
          <w:lang w:val="en-GB"/>
        </w:rPr>
      </w:pPr>
      <w:r>
        <w:rPr>
          <w:rFonts w:ascii="Avenir Next" w:hAnsi="Avenir Next" w:cs="Arial"/>
          <w:color w:val="7B7B7B" w:themeColor="accent3" w:themeShade="BF"/>
          <w:sz w:val="22"/>
          <w:szCs w:val="22"/>
          <w:u w:val="single"/>
          <w:lang w:val="en-GB"/>
        </w:rPr>
        <w:t>Director disqualification</w:t>
      </w:r>
    </w:p>
    <w:p w14:paraId="1EDC5487" w14:textId="05A38CD3" w:rsidR="00CD4CCF" w:rsidRDefault="00CD4CCF" w:rsidP="00197F24">
      <w:pPr>
        <w:jc w:val="both"/>
        <w:rPr>
          <w:rFonts w:ascii="Avenir Next" w:hAnsi="Avenir Next" w:cs="Arial"/>
          <w:color w:val="7B7B7B" w:themeColor="accent3" w:themeShade="BF"/>
          <w:sz w:val="22"/>
          <w:szCs w:val="22"/>
          <w:u w:val="single"/>
          <w:lang w:val="en-GB"/>
        </w:rPr>
      </w:pPr>
    </w:p>
    <w:p w14:paraId="6E5E3398" w14:textId="2214DC69" w:rsidR="00CD4CCF" w:rsidRDefault="00505B30"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further consideration is disqualification of the directors under the Company Directors Disqualification Act 1986 (CDDA). This can disqualify a person from holding the post of director, acting as a receiver or in any way managing a company, or acting as an insolvency practitioner if they have </w:t>
      </w:r>
      <w:proofErr w:type="gramStart"/>
      <w:r w:rsidR="00F957D9">
        <w:rPr>
          <w:rFonts w:ascii="Avenir Next" w:hAnsi="Avenir Next" w:cs="Arial"/>
          <w:color w:val="7B7B7B" w:themeColor="accent3" w:themeShade="BF"/>
          <w:sz w:val="22"/>
          <w:szCs w:val="22"/>
          <w:lang w:val="en-GB"/>
        </w:rPr>
        <w:t>are</w:t>
      </w:r>
      <w:proofErr w:type="gramEnd"/>
      <w:r w:rsidR="00F957D9">
        <w:rPr>
          <w:rFonts w:ascii="Avenir Next" w:hAnsi="Avenir Next" w:cs="Arial"/>
          <w:color w:val="7B7B7B" w:themeColor="accent3" w:themeShade="BF"/>
          <w:sz w:val="22"/>
          <w:szCs w:val="22"/>
          <w:lang w:val="en-GB"/>
        </w:rPr>
        <w:t xml:space="preserve"> considered</w:t>
      </w:r>
      <w:r>
        <w:rPr>
          <w:rFonts w:ascii="Avenir Next" w:hAnsi="Avenir Next" w:cs="Arial"/>
          <w:color w:val="7B7B7B" w:themeColor="accent3" w:themeShade="BF"/>
          <w:sz w:val="22"/>
          <w:szCs w:val="22"/>
          <w:lang w:val="en-GB"/>
        </w:rPr>
        <w:t xml:space="preserve"> to be unfit to hold the role. These proceedings can only be brought by the Secretary of </w:t>
      </w:r>
      <w:proofErr w:type="gramStart"/>
      <w:r>
        <w:rPr>
          <w:rFonts w:ascii="Avenir Next" w:hAnsi="Avenir Next" w:cs="Arial"/>
          <w:color w:val="7B7B7B" w:themeColor="accent3" w:themeShade="BF"/>
          <w:sz w:val="22"/>
          <w:szCs w:val="22"/>
          <w:lang w:val="en-GB"/>
        </w:rPr>
        <w:t>State,</w:t>
      </w:r>
      <w:proofErr w:type="gramEnd"/>
      <w:r>
        <w:rPr>
          <w:rFonts w:ascii="Avenir Next" w:hAnsi="Avenir Next" w:cs="Arial"/>
          <w:color w:val="7B7B7B" w:themeColor="accent3" w:themeShade="BF"/>
          <w:sz w:val="22"/>
          <w:szCs w:val="22"/>
          <w:lang w:val="en-GB"/>
        </w:rPr>
        <w:t xml:space="preserve"> however the Directors Disqualification Unit considers reports made by liquidators regarding the conduct of directors.</w:t>
      </w:r>
    </w:p>
    <w:p w14:paraId="15585EBC" w14:textId="7A36FF10" w:rsidR="00F957D9" w:rsidRDefault="00F957D9" w:rsidP="00197F24">
      <w:pPr>
        <w:jc w:val="both"/>
        <w:rPr>
          <w:rFonts w:ascii="Avenir Next" w:hAnsi="Avenir Next" w:cs="Arial"/>
          <w:color w:val="7B7B7B" w:themeColor="accent3" w:themeShade="BF"/>
          <w:sz w:val="22"/>
          <w:szCs w:val="22"/>
          <w:lang w:val="en-GB"/>
        </w:rPr>
      </w:pPr>
    </w:p>
    <w:p w14:paraId="2AE40A2E" w14:textId="54017F51" w:rsidR="00F957D9" w:rsidRDefault="00F957D9" w:rsidP="00F957D9">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Under section 6 of the CDDA, t</w:t>
      </w:r>
      <w:r w:rsidRPr="00F957D9">
        <w:rPr>
          <w:rFonts w:ascii="Avenir Next" w:hAnsi="Avenir Next" w:cs="Arial"/>
          <w:color w:val="7B7B7B" w:themeColor="accent3" w:themeShade="BF"/>
          <w:sz w:val="22"/>
          <w:szCs w:val="22"/>
          <w:lang w:val="en-GB"/>
        </w:rPr>
        <w:t xml:space="preserve">he court shall make a disqualification </w:t>
      </w:r>
      <w:r>
        <w:rPr>
          <w:rFonts w:ascii="Avenir Next" w:hAnsi="Avenir Next" w:cs="Arial"/>
          <w:color w:val="7B7B7B" w:themeColor="accent3" w:themeShade="BF"/>
          <w:sz w:val="22"/>
          <w:szCs w:val="22"/>
          <w:lang w:val="en-GB"/>
        </w:rPr>
        <w:t xml:space="preserve">where it </w:t>
      </w:r>
      <w:r w:rsidRPr="00F957D9">
        <w:rPr>
          <w:rFonts w:ascii="Avenir Next" w:hAnsi="Avenir Next" w:cs="Arial"/>
          <w:color w:val="7B7B7B" w:themeColor="accent3" w:themeShade="BF"/>
          <w:sz w:val="22"/>
          <w:szCs w:val="22"/>
          <w:lang w:val="en-GB"/>
        </w:rPr>
        <w:t>is satisfied</w:t>
      </w:r>
      <w:r w:rsidR="009C7179">
        <w:rPr>
          <w:rFonts w:ascii="Avenir Next" w:hAnsi="Avenir Next" w:cs="Arial"/>
          <w:color w:val="7B7B7B" w:themeColor="accent3" w:themeShade="BF"/>
          <w:sz w:val="22"/>
          <w:szCs w:val="22"/>
          <w:lang w:val="en-GB"/>
        </w:rPr>
        <w:t xml:space="preserve"> that the person is or has been a director of a company which has at anytime become insolvent, and that their </w:t>
      </w:r>
      <w:r w:rsidR="00954AFA">
        <w:rPr>
          <w:rFonts w:ascii="Avenir Next" w:hAnsi="Avenir Next" w:cs="Arial"/>
          <w:color w:val="7B7B7B" w:themeColor="accent3" w:themeShade="BF"/>
          <w:sz w:val="22"/>
          <w:szCs w:val="22"/>
          <w:lang w:val="en-GB"/>
        </w:rPr>
        <w:t>"</w:t>
      </w:r>
      <w:r w:rsidR="009C7179" w:rsidRPr="009C7179">
        <w:rPr>
          <w:rFonts w:ascii="Avenir Next" w:hAnsi="Avenir Next" w:cs="Arial"/>
          <w:color w:val="7B7B7B" w:themeColor="accent3" w:themeShade="BF"/>
          <w:sz w:val="22"/>
          <w:szCs w:val="22"/>
          <w:lang w:val="en-GB"/>
        </w:rPr>
        <w:t>conduct as a director of that company</w:t>
      </w:r>
      <w:r w:rsidR="009C7179">
        <w:rPr>
          <w:rFonts w:ascii="Avenir Next" w:hAnsi="Avenir Next" w:cs="Arial"/>
          <w:color w:val="7B7B7B" w:themeColor="accent3" w:themeShade="BF"/>
          <w:sz w:val="22"/>
          <w:szCs w:val="22"/>
          <w:lang w:val="en-GB"/>
        </w:rPr>
        <w:t xml:space="preserve">… </w:t>
      </w:r>
      <w:r w:rsidR="009C7179" w:rsidRPr="009C7179">
        <w:rPr>
          <w:rFonts w:ascii="Avenir Next" w:hAnsi="Avenir Next" w:cs="Arial"/>
          <w:color w:val="7B7B7B" w:themeColor="accent3" w:themeShade="BF"/>
          <w:sz w:val="22"/>
          <w:szCs w:val="22"/>
          <w:lang w:val="en-GB"/>
        </w:rPr>
        <w:t>makes the person unfit to be concerned in the management of a company</w:t>
      </w:r>
      <w:r w:rsidR="00954AFA">
        <w:rPr>
          <w:rFonts w:ascii="Avenir Next" w:hAnsi="Avenir Next" w:cs="Arial"/>
          <w:color w:val="7B7B7B" w:themeColor="accent3" w:themeShade="BF"/>
          <w:sz w:val="22"/>
          <w:szCs w:val="22"/>
          <w:lang w:val="en-GB"/>
        </w:rPr>
        <w:t>"</w:t>
      </w:r>
      <w:r w:rsidR="009C7179">
        <w:rPr>
          <w:rStyle w:val="FootnoteReference"/>
          <w:rFonts w:ascii="Avenir Next" w:hAnsi="Avenir Next" w:cs="Arial"/>
          <w:color w:val="7B7B7B" w:themeColor="accent3" w:themeShade="BF"/>
          <w:sz w:val="22"/>
          <w:szCs w:val="22"/>
          <w:lang w:val="en-GB"/>
        </w:rPr>
        <w:footnoteReference w:id="29"/>
      </w:r>
      <w:r w:rsidR="009C7179" w:rsidRPr="009C7179">
        <w:rPr>
          <w:rFonts w:ascii="Avenir Next" w:hAnsi="Avenir Next" w:cs="Arial"/>
          <w:color w:val="7B7B7B" w:themeColor="accent3" w:themeShade="BF"/>
          <w:sz w:val="22"/>
          <w:szCs w:val="22"/>
          <w:lang w:val="en-GB"/>
        </w:rPr>
        <w:t>.</w:t>
      </w:r>
    </w:p>
    <w:p w14:paraId="587E3398" w14:textId="7C8E4101" w:rsidR="00954AFA" w:rsidRDefault="00954AFA" w:rsidP="00F957D9">
      <w:pPr>
        <w:jc w:val="both"/>
        <w:rPr>
          <w:rFonts w:ascii="Avenir Next" w:hAnsi="Avenir Next" w:cs="Arial"/>
          <w:color w:val="7B7B7B" w:themeColor="accent3" w:themeShade="BF"/>
          <w:sz w:val="22"/>
          <w:szCs w:val="22"/>
          <w:lang w:val="en-GB"/>
        </w:rPr>
      </w:pPr>
    </w:p>
    <w:p w14:paraId="61C35440" w14:textId="40EFC69F" w:rsidR="009C7179" w:rsidRPr="00C75D3F" w:rsidRDefault="00954AFA" w:rsidP="00F957D9">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Examples of conduct that can lead to a director being disqualified are not keeping proper company accounting records, </w:t>
      </w:r>
      <w:r w:rsidR="00E4185D">
        <w:rPr>
          <w:rFonts w:ascii="Avenir Next" w:hAnsi="Avenir Next" w:cs="Arial"/>
          <w:color w:val="7B7B7B" w:themeColor="accent3" w:themeShade="BF"/>
          <w:sz w:val="22"/>
          <w:szCs w:val="22"/>
          <w:lang w:val="en-GB"/>
        </w:rPr>
        <w:t xml:space="preserve">using company money or assets for their own personal benefit, failing to submit </w:t>
      </w:r>
      <w:r w:rsidR="00E4185D" w:rsidRPr="00C75D3F">
        <w:rPr>
          <w:rFonts w:ascii="Avenir Next" w:hAnsi="Avenir Next" w:cs="Arial"/>
          <w:color w:val="7B7B7B" w:themeColor="accent3" w:themeShade="BF"/>
          <w:sz w:val="22"/>
          <w:szCs w:val="22"/>
          <w:lang w:val="en-GB"/>
        </w:rPr>
        <w:t xml:space="preserve">tax returns, allowing the company to continue to do business when it is unable to pay its debts. </w:t>
      </w:r>
    </w:p>
    <w:p w14:paraId="070ABF9B" w14:textId="2883A4C1" w:rsidR="007E2919" w:rsidRPr="00C75D3F" w:rsidRDefault="007E2919" w:rsidP="007E2919">
      <w:pPr>
        <w:rPr>
          <w:rFonts w:ascii="Avenir Next" w:hAnsi="Avenir Next" w:cs="Arial"/>
          <w:b/>
          <w:sz w:val="22"/>
          <w:szCs w:val="22"/>
        </w:rPr>
      </w:pPr>
    </w:p>
    <w:p w14:paraId="642039AC" w14:textId="225FE3D8" w:rsidR="007E2919" w:rsidRPr="0004444C" w:rsidRDefault="007E2919" w:rsidP="007E2919">
      <w:pPr>
        <w:rPr>
          <w:rFonts w:ascii="Avenir Next Demi Bold" w:hAnsi="Avenir Next Demi Bold" w:cs="Arial"/>
          <w:b/>
          <w:bCs/>
          <w:sz w:val="22"/>
          <w:szCs w:val="22"/>
        </w:rPr>
      </w:pPr>
      <w:r w:rsidRPr="00C75D3F">
        <w:rPr>
          <w:rFonts w:ascii="Avenir Next Demi Bold" w:hAnsi="Avenir Next Demi Bold" w:cs="Arial"/>
          <w:b/>
          <w:bCs/>
          <w:sz w:val="22"/>
          <w:szCs w:val="22"/>
        </w:rPr>
        <w:t xml:space="preserve">Question 4.3 [maximum </w:t>
      </w:r>
      <w:r w:rsidR="00311816" w:rsidRPr="00C75D3F">
        <w:rPr>
          <w:rFonts w:ascii="Avenir Next Demi Bold" w:hAnsi="Avenir Next Demi Bold" w:cs="Arial"/>
          <w:b/>
          <w:bCs/>
          <w:sz w:val="22"/>
          <w:szCs w:val="22"/>
        </w:rPr>
        <w:t>4</w:t>
      </w:r>
      <w:r w:rsidRPr="00C75D3F">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7A9D91D"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proofErr w:type="spellStart"/>
      <w:r w:rsidR="00BF6641">
        <w:rPr>
          <w:rFonts w:ascii="Avenir Next" w:hAnsi="Avenir Next" w:cs="Arial"/>
          <w:sz w:val="22"/>
          <w:szCs w:val="22"/>
        </w:rPr>
        <w:t>Aluminium</w:t>
      </w:r>
      <w:proofErr w:type="spellEnd"/>
      <w:r w:rsidR="00BF6641">
        <w:rPr>
          <w:rFonts w:ascii="Avenir Next" w:hAnsi="Avenir Next" w:cs="Arial"/>
          <w:sz w:val="22"/>
          <w:szCs w:val="22"/>
        </w:rPr>
        <w:t xml:space="preserve"> </w:t>
      </w:r>
      <w:proofErr w:type="spellStart"/>
      <w:r w:rsidR="00BF6641">
        <w:rPr>
          <w:rFonts w:ascii="Avenir Next" w:hAnsi="Avenir Next" w:cs="Arial"/>
          <w:sz w:val="22"/>
          <w:szCs w:val="22"/>
        </w:rPr>
        <w:t>Alumini</w:t>
      </w:r>
      <w:proofErr w:type="spellEnd"/>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1F936AC7" w14:textId="08F6F769" w:rsidR="00C94B75" w:rsidRPr="00042213" w:rsidRDefault="007E2919" w:rsidP="00042213">
      <w:pPr>
        <w:rPr>
          <w:rFonts w:ascii="Avenir Next" w:hAnsi="Avenir Next" w:cs="Arial"/>
          <w:b/>
          <w:sz w:val="22"/>
          <w:szCs w:val="22"/>
        </w:rPr>
      </w:pPr>
      <w:r w:rsidRPr="006925C1">
        <w:rPr>
          <w:rFonts w:ascii="Avenir Next" w:hAnsi="Avenir Next" w:cs="Arial"/>
          <w:b/>
          <w:sz w:val="22"/>
          <w:szCs w:val="22"/>
        </w:rPr>
        <w:t xml:space="preserve"> </w:t>
      </w:r>
    </w:p>
    <w:p w14:paraId="2E344DDA" w14:textId="6432ABB9" w:rsidR="00487BB7" w:rsidRDefault="00C94B75" w:rsidP="00087F21">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We know that, a month before the winding up order was made, Aluminium Alumni Ltd</w:t>
      </w:r>
      <w:r w:rsidR="001B1FDE">
        <w:rPr>
          <w:rFonts w:ascii="Avenir Next" w:hAnsi="Avenir Next" w:cs="Arial"/>
          <w:color w:val="7B7B7B" w:themeColor="accent3" w:themeShade="BF"/>
          <w:sz w:val="22"/>
          <w:szCs w:val="22"/>
          <w:lang w:val="en-GB"/>
        </w:rPr>
        <w:t xml:space="preserve"> (AAL)</w:t>
      </w:r>
      <w:r>
        <w:rPr>
          <w:rFonts w:ascii="Avenir Next" w:hAnsi="Avenir Next" w:cs="Arial"/>
          <w:color w:val="7B7B7B" w:themeColor="accent3" w:themeShade="BF"/>
          <w:sz w:val="22"/>
          <w:szCs w:val="22"/>
          <w:lang w:val="en-GB"/>
        </w:rPr>
        <w:t>, a creditor of the company, contacted a director of the company demand</w:t>
      </w:r>
      <w:r w:rsidR="00290E69">
        <w:rPr>
          <w:rFonts w:ascii="Avenir Next" w:hAnsi="Avenir Next" w:cs="Arial"/>
          <w:color w:val="7B7B7B" w:themeColor="accent3" w:themeShade="BF"/>
          <w:sz w:val="22"/>
          <w:szCs w:val="22"/>
          <w:lang w:val="en-GB"/>
        </w:rPr>
        <w:t>ing</w:t>
      </w:r>
      <w:r>
        <w:rPr>
          <w:rFonts w:ascii="Avenir Next" w:hAnsi="Avenir Next" w:cs="Arial"/>
          <w:color w:val="7B7B7B" w:themeColor="accent3" w:themeShade="BF"/>
          <w:sz w:val="22"/>
          <w:szCs w:val="22"/>
          <w:lang w:val="en-GB"/>
        </w:rPr>
        <w:t xml:space="preserve"> immediate payment of all sums owing to it,</w:t>
      </w:r>
      <w:r w:rsidR="00290E69">
        <w:rPr>
          <w:rFonts w:ascii="Avenir Next" w:hAnsi="Avenir Next" w:cs="Arial"/>
          <w:color w:val="7B7B7B" w:themeColor="accent3" w:themeShade="BF"/>
          <w:sz w:val="22"/>
          <w:szCs w:val="22"/>
          <w:lang w:val="en-GB"/>
        </w:rPr>
        <w:t xml:space="preserve"> and</w:t>
      </w:r>
      <w:r>
        <w:rPr>
          <w:rFonts w:ascii="Avenir Next" w:hAnsi="Avenir Next" w:cs="Arial"/>
          <w:color w:val="7B7B7B" w:themeColor="accent3" w:themeShade="BF"/>
          <w:sz w:val="22"/>
          <w:szCs w:val="22"/>
          <w:lang w:val="en-GB"/>
        </w:rPr>
        <w:t xml:space="preserve"> informing the company that further supplies would only be made on a cash on delivery basis. The company considered the continued supply of the metal to be essential for the continuation of the business, and therefore authorised a payment of GBP 20,000 to cover the existing sums owed and agreed further payments of GBP 8,000 for further supplies on a cash on delivery basis. These transactions took place up to the date of the winding up order being made.</w:t>
      </w:r>
    </w:p>
    <w:p w14:paraId="149C8BEC" w14:textId="54B0A15E" w:rsidR="00487BB7" w:rsidRDefault="00487BB7" w:rsidP="00087F21">
      <w:pPr>
        <w:autoSpaceDE w:val="0"/>
        <w:autoSpaceDN w:val="0"/>
        <w:adjustRightInd w:val="0"/>
        <w:jc w:val="both"/>
        <w:rPr>
          <w:rFonts w:ascii="Avenir Next" w:hAnsi="Avenir Next" w:cs="Arial"/>
          <w:color w:val="7B7B7B" w:themeColor="accent3" w:themeShade="BF"/>
          <w:sz w:val="22"/>
          <w:szCs w:val="22"/>
          <w:lang w:val="en-GB"/>
        </w:rPr>
      </w:pPr>
    </w:p>
    <w:p w14:paraId="172B7BAD" w14:textId="0728AD4F" w:rsidR="00487BB7" w:rsidRDefault="00487BB7" w:rsidP="00087F21">
      <w:pPr>
        <w:autoSpaceDE w:val="0"/>
        <w:autoSpaceDN w:val="0"/>
        <w:adjustRightInd w:val="0"/>
        <w:jc w:val="both"/>
        <w:rPr>
          <w:rFonts w:ascii="Avenir Next" w:hAnsi="Avenir Next" w:cs="Arial"/>
          <w:color w:val="7B7B7B" w:themeColor="accent3" w:themeShade="BF"/>
          <w:sz w:val="22"/>
          <w:szCs w:val="22"/>
          <w:u w:val="single"/>
          <w:lang w:val="en-GB"/>
        </w:rPr>
      </w:pPr>
      <w:r>
        <w:rPr>
          <w:rFonts w:ascii="Avenir Next" w:hAnsi="Avenir Next" w:cs="Arial"/>
          <w:color w:val="7B7B7B" w:themeColor="accent3" w:themeShade="BF"/>
          <w:sz w:val="22"/>
          <w:szCs w:val="22"/>
          <w:u w:val="single"/>
          <w:lang w:val="en-GB"/>
        </w:rPr>
        <w:t>Preferential transactions</w:t>
      </w:r>
    </w:p>
    <w:p w14:paraId="3E8D564A" w14:textId="4F341D43" w:rsidR="00487BB7" w:rsidRDefault="00487BB7" w:rsidP="00087F21">
      <w:pPr>
        <w:autoSpaceDE w:val="0"/>
        <w:autoSpaceDN w:val="0"/>
        <w:adjustRightInd w:val="0"/>
        <w:jc w:val="both"/>
        <w:rPr>
          <w:rFonts w:ascii="Avenir Next" w:hAnsi="Avenir Next" w:cs="Arial"/>
          <w:color w:val="7B7B7B" w:themeColor="accent3" w:themeShade="BF"/>
          <w:sz w:val="22"/>
          <w:szCs w:val="22"/>
          <w:u w:val="single"/>
          <w:lang w:val="en-GB"/>
        </w:rPr>
      </w:pPr>
    </w:p>
    <w:p w14:paraId="2A8280BC" w14:textId="22F7F864" w:rsidR="001B1FDE" w:rsidRDefault="001B1FDE" w:rsidP="00087F21">
      <w:pPr>
        <w:autoSpaceDE w:val="0"/>
        <w:autoSpaceDN w:val="0"/>
        <w:adjustRightInd w:val="0"/>
        <w:jc w:val="both"/>
        <w:rPr>
          <w:rFonts w:ascii="Avenir Next" w:hAnsi="Avenir Next" w:cs="Arial"/>
          <w:color w:val="7B7B7B" w:themeColor="accent3" w:themeShade="BF"/>
          <w:sz w:val="22"/>
          <w:szCs w:val="22"/>
          <w:lang w:val="en-GB"/>
        </w:rPr>
      </w:pPr>
      <w:r w:rsidRPr="001B1FDE">
        <w:rPr>
          <w:rFonts w:ascii="Avenir Next" w:hAnsi="Avenir Next" w:cs="Arial"/>
          <w:color w:val="7B7B7B" w:themeColor="accent3" w:themeShade="BF"/>
          <w:sz w:val="22"/>
          <w:szCs w:val="22"/>
          <w:lang w:val="en-GB"/>
        </w:rPr>
        <w:t xml:space="preserve">We know the company was suffering from cash flow problems in January 2023, and therefore must have been aware a year on that </w:t>
      </w:r>
      <w:r w:rsidR="00290E69">
        <w:rPr>
          <w:rFonts w:ascii="Avenir Next" w:hAnsi="Avenir Next" w:cs="Arial"/>
          <w:color w:val="7B7B7B" w:themeColor="accent3" w:themeShade="BF"/>
          <w:sz w:val="22"/>
          <w:szCs w:val="22"/>
          <w:lang w:val="en-GB"/>
        </w:rPr>
        <w:t>it</w:t>
      </w:r>
      <w:r w:rsidRPr="001B1FDE">
        <w:rPr>
          <w:rFonts w:ascii="Avenir Next" w:hAnsi="Avenir Next" w:cs="Arial"/>
          <w:color w:val="7B7B7B" w:themeColor="accent3" w:themeShade="BF"/>
          <w:sz w:val="22"/>
          <w:szCs w:val="22"/>
          <w:lang w:val="en-GB"/>
        </w:rPr>
        <w:t xml:space="preserve"> would be going into voluntary liquidation proceedings. In these circumstances, the company should not</w:t>
      </w:r>
      <w:r w:rsidR="00290E69">
        <w:rPr>
          <w:rFonts w:ascii="Avenir Next" w:hAnsi="Avenir Next" w:cs="Arial"/>
          <w:color w:val="7B7B7B" w:themeColor="accent3" w:themeShade="BF"/>
          <w:sz w:val="22"/>
          <w:szCs w:val="22"/>
          <w:lang w:val="en-GB"/>
        </w:rPr>
        <w:t xml:space="preserve"> have</w:t>
      </w:r>
      <w:r w:rsidRPr="001B1FDE">
        <w:rPr>
          <w:rFonts w:ascii="Avenir Next" w:hAnsi="Avenir Next" w:cs="Arial"/>
          <w:color w:val="7B7B7B" w:themeColor="accent3" w:themeShade="BF"/>
          <w:sz w:val="22"/>
          <w:szCs w:val="22"/>
          <w:lang w:val="en-GB"/>
        </w:rPr>
        <w:t xml:space="preserve"> take</w:t>
      </w:r>
      <w:r w:rsidR="00290E69">
        <w:rPr>
          <w:rFonts w:ascii="Avenir Next" w:hAnsi="Avenir Next" w:cs="Arial"/>
          <w:color w:val="7B7B7B" w:themeColor="accent3" w:themeShade="BF"/>
          <w:sz w:val="22"/>
          <w:szCs w:val="22"/>
          <w:lang w:val="en-GB"/>
        </w:rPr>
        <w:t>n</w:t>
      </w:r>
      <w:r w:rsidRPr="001B1FDE">
        <w:rPr>
          <w:rFonts w:ascii="Avenir Next" w:hAnsi="Avenir Next" w:cs="Arial"/>
          <w:color w:val="7B7B7B" w:themeColor="accent3" w:themeShade="BF"/>
          <w:sz w:val="22"/>
          <w:szCs w:val="22"/>
          <w:lang w:val="en-GB"/>
        </w:rPr>
        <w:t xml:space="preserve"> any action which would place one of its creditors in a better position than the others</w:t>
      </w:r>
      <w:r>
        <w:rPr>
          <w:rFonts w:ascii="Avenir Next" w:hAnsi="Avenir Next" w:cs="Arial"/>
          <w:color w:val="7B7B7B" w:themeColor="accent3" w:themeShade="BF"/>
          <w:sz w:val="22"/>
          <w:szCs w:val="22"/>
          <w:lang w:val="en-GB"/>
        </w:rPr>
        <w:t>. The liquidator should therefore consider whether these transactions with AAL can be attacked under section 239 of the Act. Section 239 has a rang</w:t>
      </w:r>
      <w:r w:rsidR="00290E69">
        <w:rPr>
          <w:rFonts w:ascii="Avenir Next" w:hAnsi="Avenir Next" w:cs="Arial"/>
          <w:color w:val="7B7B7B" w:themeColor="accent3" w:themeShade="BF"/>
          <w:sz w:val="22"/>
          <w:szCs w:val="22"/>
          <w:lang w:val="en-GB"/>
        </w:rPr>
        <w:t>e</w:t>
      </w:r>
      <w:r>
        <w:rPr>
          <w:rFonts w:ascii="Avenir Next" w:hAnsi="Avenir Next" w:cs="Arial"/>
          <w:color w:val="7B7B7B" w:themeColor="accent3" w:themeShade="BF"/>
          <w:sz w:val="22"/>
          <w:szCs w:val="22"/>
          <w:lang w:val="en-GB"/>
        </w:rPr>
        <w:t xml:space="preserve"> of terms in common with section 238, which has been discussed in detail above.</w:t>
      </w:r>
    </w:p>
    <w:p w14:paraId="1E00E3D4" w14:textId="23310B24" w:rsidR="00334C54" w:rsidRDefault="00334C54" w:rsidP="00087F21">
      <w:pPr>
        <w:autoSpaceDE w:val="0"/>
        <w:autoSpaceDN w:val="0"/>
        <w:adjustRightInd w:val="0"/>
        <w:jc w:val="both"/>
        <w:rPr>
          <w:rFonts w:ascii="Avenir Next" w:hAnsi="Avenir Next" w:cs="Arial"/>
          <w:color w:val="7B7B7B" w:themeColor="accent3" w:themeShade="BF"/>
          <w:sz w:val="22"/>
          <w:szCs w:val="22"/>
          <w:lang w:val="en-GB"/>
        </w:rPr>
      </w:pPr>
    </w:p>
    <w:p w14:paraId="2B8536BA" w14:textId="4C2FF6C0" w:rsidR="00334C54" w:rsidRPr="006E633C" w:rsidRDefault="00C9162E" w:rsidP="006E633C">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w:t>
      </w:r>
      <w:r w:rsidR="00334C54" w:rsidRPr="00334C54">
        <w:rPr>
          <w:rFonts w:ascii="Avenir Next" w:hAnsi="Avenir Next" w:cs="Arial"/>
          <w:color w:val="7B7B7B" w:themeColor="accent3" w:themeShade="BF"/>
          <w:sz w:val="22"/>
          <w:szCs w:val="22"/>
          <w:lang w:val="en-GB"/>
        </w:rPr>
        <w:t xml:space="preserve">or this to be an actionable offence, the transaction must have taken place 'at a time in the period of </w:t>
      </w:r>
      <w:r>
        <w:rPr>
          <w:rFonts w:ascii="Avenir Next" w:hAnsi="Avenir Next" w:cs="Arial"/>
          <w:color w:val="7B7B7B" w:themeColor="accent3" w:themeShade="BF"/>
          <w:sz w:val="22"/>
          <w:szCs w:val="22"/>
          <w:lang w:val="en-GB"/>
        </w:rPr>
        <w:t xml:space="preserve">6 months ending with </w:t>
      </w:r>
      <w:r w:rsidR="00334C54" w:rsidRPr="00334C54">
        <w:rPr>
          <w:rFonts w:ascii="Avenir Next" w:hAnsi="Avenir Next" w:cs="Arial"/>
          <w:color w:val="7B7B7B" w:themeColor="accent3" w:themeShade="BF"/>
          <w:sz w:val="22"/>
          <w:szCs w:val="22"/>
          <w:lang w:val="en-GB"/>
        </w:rPr>
        <w:t>the onset of insolvency'</w:t>
      </w:r>
      <w:r w:rsidR="00334C54" w:rsidRPr="00334C54">
        <w:rPr>
          <w:rStyle w:val="FootnoteReference"/>
          <w:rFonts w:ascii="Avenir Next" w:hAnsi="Avenir Next" w:cs="Arial"/>
          <w:color w:val="7B7B7B" w:themeColor="accent3" w:themeShade="BF"/>
          <w:sz w:val="22"/>
          <w:szCs w:val="22"/>
          <w:lang w:val="en-GB"/>
        </w:rPr>
        <w:footnoteReference w:id="30"/>
      </w:r>
      <w:r w:rsidR="00334C54" w:rsidRPr="00334C54">
        <w:rPr>
          <w:rFonts w:ascii="Avenir Next" w:hAnsi="Avenir Next" w:cs="Arial"/>
          <w:color w:val="7B7B7B" w:themeColor="accent3" w:themeShade="BF"/>
          <w:sz w:val="22"/>
          <w:szCs w:val="22"/>
          <w:lang w:val="en-GB"/>
        </w:rPr>
        <w:t xml:space="preserve">, which we know </w:t>
      </w:r>
      <w:r w:rsidR="00F75263">
        <w:rPr>
          <w:rFonts w:ascii="Avenir Next" w:hAnsi="Avenir Next" w:cs="Arial"/>
          <w:color w:val="7B7B7B" w:themeColor="accent3" w:themeShade="BF"/>
          <w:sz w:val="22"/>
          <w:szCs w:val="22"/>
          <w:lang w:val="en-GB"/>
        </w:rPr>
        <w:t>was the case</w:t>
      </w:r>
      <w:r w:rsidR="00334C54" w:rsidRPr="00334C54">
        <w:rPr>
          <w:rFonts w:ascii="Avenir Next" w:hAnsi="Avenir Next" w:cs="Arial"/>
          <w:color w:val="7B7B7B" w:themeColor="accent3" w:themeShade="BF"/>
          <w:sz w:val="22"/>
          <w:szCs w:val="22"/>
          <w:lang w:val="en-GB"/>
        </w:rPr>
        <w:t xml:space="preserve">. </w:t>
      </w:r>
      <w:r w:rsidR="003B27CC">
        <w:rPr>
          <w:rFonts w:ascii="Avenir Next" w:hAnsi="Avenir Next" w:cs="Arial"/>
          <w:color w:val="7B7B7B" w:themeColor="accent3" w:themeShade="BF"/>
          <w:sz w:val="22"/>
          <w:szCs w:val="22"/>
          <w:lang w:val="en-GB"/>
        </w:rPr>
        <w:t xml:space="preserve">This time period is shorter than the time period for the </w:t>
      </w:r>
      <w:proofErr w:type="gramStart"/>
      <w:r w:rsidR="003B27CC">
        <w:rPr>
          <w:rFonts w:ascii="Avenir Next" w:hAnsi="Avenir Next" w:cs="Arial"/>
          <w:color w:val="7B7B7B" w:themeColor="accent3" w:themeShade="BF"/>
          <w:sz w:val="22"/>
          <w:szCs w:val="22"/>
          <w:lang w:val="en-GB"/>
        </w:rPr>
        <w:t>238 offence</w:t>
      </w:r>
      <w:proofErr w:type="gramEnd"/>
      <w:r w:rsidR="003B27CC">
        <w:rPr>
          <w:rFonts w:ascii="Avenir Next" w:hAnsi="Avenir Next" w:cs="Arial"/>
          <w:color w:val="7B7B7B" w:themeColor="accent3" w:themeShade="BF"/>
          <w:sz w:val="22"/>
          <w:szCs w:val="22"/>
          <w:lang w:val="en-GB"/>
        </w:rPr>
        <w:t xml:space="preserve"> discussed above, as the creditor would not be considered a connected person under section 249 of the Act</w:t>
      </w:r>
      <w:r w:rsidR="003B27CC">
        <w:rPr>
          <w:rStyle w:val="FootnoteReference"/>
          <w:rFonts w:ascii="Avenir Next" w:hAnsi="Avenir Next" w:cs="Arial"/>
          <w:color w:val="7B7B7B" w:themeColor="accent3" w:themeShade="BF"/>
          <w:sz w:val="22"/>
          <w:szCs w:val="22"/>
          <w:lang w:val="en-GB"/>
        </w:rPr>
        <w:footnoteReference w:id="31"/>
      </w:r>
      <w:r w:rsidR="003B27CC">
        <w:rPr>
          <w:rFonts w:ascii="Avenir Next" w:hAnsi="Avenir Next" w:cs="Arial"/>
          <w:color w:val="7B7B7B" w:themeColor="accent3" w:themeShade="BF"/>
          <w:sz w:val="22"/>
          <w:szCs w:val="22"/>
          <w:lang w:val="en-GB"/>
        </w:rPr>
        <w:t xml:space="preserve">. </w:t>
      </w:r>
      <w:r w:rsidR="00AE489D">
        <w:rPr>
          <w:rFonts w:ascii="Avenir Next" w:hAnsi="Avenir Next" w:cs="Arial"/>
          <w:color w:val="7B7B7B" w:themeColor="accent3" w:themeShade="BF"/>
          <w:sz w:val="22"/>
          <w:szCs w:val="22"/>
          <w:lang w:val="en-GB"/>
        </w:rPr>
        <w:t>It</w:t>
      </w:r>
      <w:r w:rsidR="00334C54" w:rsidRPr="00334C54">
        <w:rPr>
          <w:rFonts w:ascii="Avenir Next" w:hAnsi="Avenir Next" w:cs="Arial"/>
          <w:color w:val="7B7B7B" w:themeColor="accent3" w:themeShade="BF"/>
          <w:sz w:val="22"/>
          <w:szCs w:val="22"/>
          <w:lang w:val="en-GB"/>
        </w:rPr>
        <w:t xml:space="preserve"> must</w:t>
      </w:r>
      <w:r w:rsidR="00AE489D">
        <w:rPr>
          <w:rFonts w:ascii="Avenir Next" w:hAnsi="Avenir Next" w:cs="Arial"/>
          <w:color w:val="7B7B7B" w:themeColor="accent3" w:themeShade="BF"/>
          <w:sz w:val="22"/>
          <w:szCs w:val="22"/>
          <w:lang w:val="en-GB"/>
        </w:rPr>
        <w:t xml:space="preserve"> also</w:t>
      </w:r>
      <w:r w:rsidR="00334C54" w:rsidRPr="00334C54">
        <w:rPr>
          <w:rFonts w:ascii="Avenir Next" w:hAnsi="Avenir Next" w:cs="Arial"/>
          <w:color w:val="7B7B7B" w:themeColor="accent3" w:themeShade="BF"/>
          <w:sz w:val="22"/>
          <w:szCs w:val="22"/>
          <w:lang w:val="en-GB"/>
        </w:rPr>
        <w:t xml:space="preserve"> be shown that at the time of the transaction the company was unable to pay its debts or, as a result of the transaction, became unable to pay its debts, within the meaning as defined in section 123 of the Act. </w:t>
      </w:r>
      <w:r w:rsidR="006E633C" w:rsidRPr="006E633C">
        <w:rPr>
          <w:rFonts w:ascii="Avenir Next" w:hAnsi="Avenir Next" w:cs="Arial"/>
          <w:color w:val="7B7B7B" w:themeColor="accent3" w:themeShade="BF"/>
          <w:sz w:val="22"/>
          <w:szCs w:val="22"/>
          <w:lang w:val="en-GB"/>
        </w:rPr>
        <w:t>Section 123 (1)(e) s</w:t>
      </w:r>
      <w:r w:rsidR="006E633C">
        <w:rPr>
          <w:rFonts w:ascii="Avenir Next" w:hAnsi="Avenir Next" w:cs="Arial"/>
          <w:color w:val="7B7B7B" w:themeColor="accent3" w:themeShade="BF"/>
          <w:sz w:val="22"/>
          <w:szCs w:val="22"/>
          <w:lang w:val="en-GB"/>
        </w:rPr>
        <w:t>tate</w:t>
      </w:r>
      <w:r w:rsidR="006E633C" w:rsidRPr="006E633C">
        <w:rPr>
          <w:rFonts w:ascii="Avenir Next" w:hAnsi="Avenir Next" w:cs="Arial"/>
          <w:color w:val="7B7B7B" w:themeColor="accent3" w:themeShade="BF"/>
          <w:sz w:val="22"/>
          <w:szCs w:val="22"/>
          <w:lang w:val="en-GB"/>
        </w:rPr>
        <w:t>s that a company is deemed to be unable to pay its debts</w:t>
      </w:r>
      <w:r w:rsidR="006E633C">
        <w:rPr>
          <w:rFonts w:ascii="Avenir Next" w:hAnsi="Avenir Next" w:cs="Arial"/>
          <w:color w:val="7B7B7B" w:themeColor="accent3" w:themeShade="BF"/>
          <w:sz w:val="22"/>
          <w:szCs w:val="22"/>
          <w:lang w:val="en-GB"/>
        </w:rPr>
        <w:t xml:space="preserve"> '</w:t>
      </w:r>
      <w:r w:rsidR="006E633C" w:rsidRPr="006E633C">
        <w:rPr>
          <w:rFonts w:ascii="Avenir Next" w:hAnsi="Avenir Next" w:cs="Arial"/>
          <w:color w:val="7B7B7B" w:themeColor="accent3" w:themeShade="BF"/>
          <w:sz w:val="22"/>
          <w:szCs w:val="22"/>
          <w:lang w:val="en-GB"/>
        </w:rPr>
        <w:t>… if it is proved to the satisfaction of the court that the company is unable to pay its debts as they fall due</w:t>
      </w:r>
      <w:r w:rsidR="006E633C">
        <w:rPr>
          <w:rFonts w:ascii="Avenir Next" w:hAnsi="Avenir Next" w:cs="Arial"/>
          <w:color w:val="7B7B7B" w:themeColor="accent3" w:themeShade="BF"/>
          <w:sz w:val="22"/>
          <w:szCs w:val="22"/>
          <w:lang w:val="en-GB"/>
        </w:rPr>
        <w:t>'</w:t>
      </w:r>
      <w:r w:rsidR="006E633C" w:rsidRPr="006E633C">
        <w:rPr>
          <w:rFonts w:ascii="Avenir Next" w:hAnsi="Avenir Next" w:cs="Arial"/>
          <w:color w:val="7B7B7B" w:themeColor="accent3" w:themeShade="BF"/>
          <w:sz w:val="22"/>
          <w:szCs w:val="22"/>
          <w:lang w:val="en-GB"/>
        </w:rPr>
        <w:t>.</w:t>
      </w:r>
      <w:r w:rsidR="006E633C" w:rsidRPr="006E633C">
        <w:t xml:space="preserve"> </w:t>
      </w:r>
      <w:r w:rsidR="006E633C" w:rsidRPr="006E633C">
        <w:rPr>
          <w:rFonts w:ascii="Avenir Next" w:hAnsi="Avenir Next" w:cs="Arial"/>
          <w:color w:val="7B7B7B" w:themeColor="accent3" w:themeShade="BF"/>
          <w:sz w:val="22"/>
          <w:szCs w:val="22"/>
          <w:lang w:val="en-GB"/>
        </w:rPr>
        <w:t>Section 123 (2) says that</w:t>
      </w:r>
      <w:r w:rsidR="006E633C">
        <w:rPr>
          <w:rFonts w:ascii="Avenir Next" w:hAnsi="Avenir Next" w:cs="Arial"/>
          <w:color w:val="7B7B7B" w:themeColor="accent3" w:themeShade="BF"/>
          <w:sz w:val="22"/>
          <w:szCs w:val="22"/>
          <w:lang w:val="en-GB"/>
        </w:rPr>
        <w:t xml:space="preserve"> '[a]</w:t>
      </w:r>
      <w:r w:rsidR="006E633C" w:rsidRPr="006E633C">
        <w:rPr>
          <w:rFonts w:ascii="Avenir Next" w:hAnsi="Avenir Next" w:cs="Arial"/>
          <w:color w:val="7B7B7B" w:themeColor="accent3" w:themeShade="BF"/>
          <w:sz w:val="22"/>
          <w:szCs w:val="22"/>
          <w:lang w:val="en-GB"/>
        </w:rPr>
        <w:t xml:space="preserve"> company is also deemed unable to pay its debts if it is proved to the satisfaction of the court that the value of the company's assets is less than the amount of its liabilities, taking into account its contingent and prospective liabilities</w:t>
      </w:r>
      <w:r w:rsidR="006E633C">
        <w:rPr>
          <w:rFonts w:ascii="Avenir Next" w:hAnsi="Avenir Next" w:cs="Arial"/>
          <w:color w:val="7B7B7B" w:themeColor="accent3" w:themeShade="BF"/>
          <w:sz w:val="22"/>
          <w:szCs w:val="22"/>
          <w:lang w:val="en-GB"/>
        </w:rPr>
        <w:t>'. We do not know enough about the company and its liabilities, however we do know</w:t>
      </w:r>
      <w:r w:rsidR="006E633C" w:rsidRPr="00334C54">
        <w:rPr>
          <w:rFonts w:ascii="Avenir Next" w:hAnsi="Avenir Next" w:cs="Arial"/>
          <w:color w:val="7B7B7B" w:themeColor="accent3" w:themeShade="BF"/>
          <w:sz w:val="22"/>
          <w:szCs w:val="22"/>
          <w:lang w:val="en-GB"/>
        </w:rPr>
        <w:t xml:space="preserve"> the transactions were entered into a month before the winding up order was made, and we</w:t>
      </w:r>
      <w:r w:rsidR="006E633C">
        <w:rPr>
          <w:rFonts w:ascii="Avenir Next" w:hAnsi="Avenir Next" w:cs="Arial"/>
          <w:color w:val="7B7B7B" w:themeColor="accent3" w:themeShade="BF"/>
          <w:sz w:val="22"/>
          <w:szCs w:val="22"/>
          <w:lang w:val="en-GB"/>
        </w:rPr>
        <w:t xml:space="preserve"> also</w:t>
      </w:r>
      <w:r w:rsidR="006E633C" w:rsidRPr="00334C54">
        <w:rPr>
          <w:rFonts w:ascii="Avenir Next" w:hAnsi="Avenir Next" w:cs="Arial"/>
          <w:color w:val="7B7B7B" w:themeColor="accent3" w:themeShade="BF"/>
          <w:sz w:val="22"/>
          <w:szCs w:val="22"/>
          <w:lang w:val="en-GB"/>
        </w:rPr>
        <w:t xml:space="preserve"> know the company has been suffering from cash flow problems since January 2023</w:t>
      </w:r>
      <w:r w:rsidR="006E633C">
        <w:rPr>
          <w:rFonts w:ascii="Avenir Next" w:hAnsi="Avenir Next" w:cs="Arial"/>
          <w:color w:val="7B7B7B" w:themeColor="accent3" w:themeShade="BF"/>
          <w:sz w:val="22"/>
          <w:szCs w:val="22"/>
          <w:lang w:val="en-GB"/>
        </w:rPr>
        <w:t>, so there is a chance the court would consider the company unable to pay its debts. Just because it managed to pay AAL, the mere fact they had a balance owing in sums of GBP 20,000 suggests they had not been paying the supplier as the debts fell due, and there is a likelihood this will be the same for other creditors.</w:t>
      </w:r>
    </w:p>
    <w:p w14:paraId="0FDCB792" w14:textId="217B1FB4" w:rsidR="00042213" w:rsidRDefault="00042213" w:rsidP="00087F21">
      <w:pPr>
        <w:autoSpaceDE w:val="0"/>
        <w:autoSpaceDN w:val="0"/>
        <w:adjustRightInd w:val="0"/>
        <w:jc w:val="both"/>
        <w:rPr>
          <w:rFonts w:ascii="Avenir Next" w:hAnsi="Avenir Next" w:cs="Arial"/>
          <w:color w:val="7B7B7B" w:themeColor="accent3" w:themeShade="BF"/>
          <w:sz w:val="22"/>
          <w:szCs w:val="22"/>
          <w:lang w:val="en-GB"/>
        </w:rPr>
      </w:pPr>
    </w:p>
    <w:p w14:paraId="1FAB2044" w14:textId="46144528" w:rsidR="00042213" w:rsidRDefault="00042213" w:rsidP="00042213">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Under section 239(4), '</w:t>
      </w:r>
      <w:r w:rsidRPr="00042213">
        <w:rPr>
          <w:rFonts w:ascii="Avenir Next" w:hAnsi="Avenir Next" w:cs="Arial"/>
          <w:color w:val="7B7B7B" w:themeColor="accent3" w:themeShade="BF"/>
          <w:sz w:val="22"/>
          <w:szCs w:val="22"/>
          <w:lang w:val="en-GB"/>
        </w:rPr>
        <w:t>a company gives a preference to a person if</w:t>
      </w:r>
      <w:r>
        <w:rPr>
          <w:rFonts w:ascii="Avenir Next" w:hAnsi="Avenir Next" w:cs="Arial"/>
          <w:color w:val="7B7B7B" w:themeColor="accent3" w:themeShade="BF"/>
          <w:sz w:val="22"/>
          <w:szCs w:val="22"/>
          <w:lang w:val="en-GB"/>
        </w:rPr>
        <w:t xml:space="preserve"> –</w:t>
      </w:r>
    </w:p>
    <w:p w14:paraId="5CB4152D" w14:textId="77777777" w:rsidR="00042213" w:rsidRDefault="00042213" w:rsidP="00042213">
      <w:pPr>
        <w:autoSpaceDE w:val="0"/>
        <w:autoSpaceDN w:val="0"/>
        <w:adjustRightInd w:val="0"/>
        <w:jc w:val="both"/>
        <w:rPr>
          <w:rFonts w:ascii="Avenir Next" w:hAnsi="Avenir Next" w:cs="Arial"/>
          <w:color w:val="7B7B7B" w:themeColor="accent3" w:themeShade="BF"/>
          <w:sz w:val="22"/>
          <w:szCs w:val="22"/>
          <w:lang w:val="en-GB"/>
        </w:rPr>
      </w:pPr>
    </w:p>
    <w:p w14:paraId="40B1B2F3" w14:textId="77777777" w:rsidR="00042213" w:rsidRDefault="00042213" w:rsidP="00042213">
      <w:pPr>
        <w:pStyle w:val="ListParagraph"/>
        <w:numPr>
          <w:ilvl w:val="0"/>
          <w:numId w:val="24"/>
        </w:numPr>
        <w:autoSpaceDE w:val="0"/>
        <w:autoSpaceDN w:val="0"/>
        <w:adjustRightInd w:val="0"/>
        <w:jc w:val="both"/>
        <w:rPr>
          <w:rFonts w:ascii="Avenir Next" w:hAnsi="Avenir Next" w:cs="Arial"/>
          <w:color w:val="7B7B7B" w:themeColor="accent3" w:themeShade="BF"/>
          <w:sz w:val="22"/>
          <w:szCs w:val="22"/>
          <w:lang w:val="en-GB"/>
        </w:rPr>
      </w:pPr>
      <w:r w:rsidRPr="00042213">
        <w:rPr>
          <w:rFonts w:ascii="Avenir Next" w:hAnsi="Avenir Next" w:cs="Arial"/>
          <w:color w:val="7B7B7B" w:themeColor="accent3" w:themeShade="BF"/>
          <w:sz w:val="22"/>
          <w:szCs w:val="22"/>
          <w:lang w:val="en-GB"/>
        </w:rPr>
        <w:t>that person is one of the company’s creditors or a surety or guarantor for any of the company’s debts or other liabilities, and</w:t>
      </w:r>
    </w:p>
    <w:p w14:paraId="0B7BF0B2" w14:textId="21B4D237" w:rsidR="00042213" w:rsidRPr="00042213" w:rsidRDefault="00042213" w:rsidP="00042213">
      <w:pPr>
        <w:pStyle w:val="ListParagraph"/>
        <w:numPr>
          <w:ilvl w:val="0"/>
          <w:numId w:val="24"/>
        </w:numPr>
        <w:autoSpaceDE w:val="0"/>
        <w:autoSpaceDN w:val="0"/>
        <w:adjustRightInd w:val="0"/>
        <w:jc w:val="both"/>
        <w:rPr>
          <w:rFonts w:ascii="Avenir Next" w:hAnsi="Avenir Next" w:cs="Arial"/>
          <w:color w:val="7B7B7B" w:themeColor="accent3" w:themeShade="BF"/>
          <w:sz w:val="22"/>
          <w:szCs w:val="22"/>
          <w:lang w:val="en-GB"/>
        </w:rPr>
      </w:pPr>
      <w:r w:rsidRPr="00042213">
        <w:rPr>
          <w:rFonts w:ascii="Avenir Next" w:hAnsi="Avenir Next" w:cs="Arial"/>
          <w:color w:val="7B7B7B" w:themeColor="accent3" w:themeShade="BF"/>
          <w:sz w:val="22"/>
          <w:szCs w:val="22"/>
          <w:lang w:val="en-GB"/>
        </w:rPr>
        <w:lastRenderedPageBreak/>
        <w:t>the company does anything or suffers anything to be done which (in either case) has the effect of putting that person into a position which, in the event of the company going into insolvent liquidation, will be better than the position he would have been in if that thing had not been done</w:t>
      </w:r>
      <w:r w:rsidR="00290E69">
        <w:rPr>
          <w:rStyle w:val="FootnoteReference"/>
          <w:rFonts w:ascii="Avenir Next" w:hAnsi="Avenir Next" w:cs="Arial"/>
          <w:color w:val="7B7B7B" w:themeColor="accent3" w:themeShade="BF"/>
          <w:sz w:val="22"/>
          <w:szCs w:val="22"/>
          <w:lang w:val="en-GB"/>
        </w:rPr>
        <w:footnoteReference w:id="32"/>
      </w:r>
      <w:r w:rsidRPr="00042213">
        <w:rPr>
          <w:rFonts w:ascii="Avenir Next" w:hAnsi="Avenir Next" w:cs="Arial"/>
          <w:color w:val="7B7B7B" w:themeColor="accent3" w:themeShade="BF"/>
          <w:sz w:val="22"/>
          <w:szCs w:val="22"/>
          <w:lang w:val="en-GB"/>
        </w:rPr>
        <w:t>.</w:t>
      </w:r>
      <w:r w:rsidR="00290E69">
        <w:rPr>
          <w:rFonts w:ascii="Avenir Next" w:hAnsi="Avenir Next" w:cs="Arial"/>
          <w:color w:val="7B7B7B" w:themeColor="accent3" w:themeShade="BF"/>
          <w:sz w:val="22"/>
          <w:szCs w:val="22"/>
          <w:lang w:val="en-GB"/>
        </w:rPr>
        <w:t>'</w:t>
      </w:r>
    </w:p>
    <w:p w14:paraId="0CB70C03" w14:textId="655498BE" w:rsidR="00042213" w:rsidRDefault="00042213" w:rsidP="00087F21">
      <w:pPr>
        <w:autoSpaceDE w:val="0"/>
        <w:autoSpaceDN w:val="0"/>
        <w:adjustRightInd w:val="0"/>
        <w:jc w:val="both"/>
        <w:rPr>
          <w:rFonts w:ascii="Avenir Next" w:hAnsi="Avenir Next" w:cs="Arial"/>
          <w:sz w:val="22"/>
          <w:szCs w:val="22"/>
          <w:lang w:val="en-GB"/>
        </w:rPr>
      </w:pPr>
    </w:p>
    <w:p w14:paraId="13DB9F25" w14:textId="5F8774F9" w:rsidR="00042213" w:rsidRDefault="00334C54" w:rsidP="00087F21">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We know AAL is on of the company's secured creditors, most likely an unsecured creditor as they are a </w:t>
      </w:r>
      <w:proofErr w:type="gramStart"/>
      <w:r>
        <w:rPr>
          <w:rFonts w:ascii="Avenir Next" w:hAnsi="Avenir Next" w:cs="Arial"/>
          <w:color w:val="7B7B7B" w:themeColor="accent3" w:themeShade="BF"/>
          <w:sz w:val="22"/>
          <w:szCs w:val="22"/>
          <w:lang w:val="en-GB"/>
        </w:rPr>
        <w:t>supplier</w:t>
      </w:r>
      <w:proofErr w:type="gramEnd"/>
      <w:r>
        <w:rPr>
          <w:rFonts w:ascii="Avenir Next" w:hAnsi="Avenir Next" w:cs="Arial"/>
          <w:color w:val="7B7B7B" w:themeColor="accent3" w:themeShade="BF"/>
          <w:sz w:val="22"/>
          <w:szCs w:val="22"/>
          <w:lang w:val="en-GB"/>
        </w:rPr>
        <w:t xml:space="preserve"> and we have no information to suggest they have any security over the company. We also know that the transactions had the effect of putting AAL into a better position than they would have been had the payments not been made once the company went into liquidation. AAL, assuming they were an unsecured creditor, would have been unlikely to receive payment once all other creditors with higher priority had been paid.</w:t>
      </w:r>
      <w:r w:rsidR="00F75263">
        <w:rPr>
          <w:rFonts w:ascii="Avenir Next" w:hAnsi="Avenir Next" w:cs="Arial"/>
          <w:color w:val="7B7B7B" w:themeColor="accent3" w:themeShade="BF"/>
          <w:sz w:val="22"/>
          <w:szCs w:val="22"/>
          <w:lang w:val="en-GB"/>
        </w:rPr>
        <w:t xml:space="preserve"> </w:t>
      </w:r>
    </w:p>
    <w:p w14:paraId="6A9F4FCB" w14:textId="77777777" w:rsidR="00CD5977" w:rsidRDefault="00CD5977" w:rsidP="00087F21">
      <w:pPr>
        <w:autoSpaceDE w:val="0"/>
        <w:autoSpaceDN w:val="0"/>
        <w:adjustRightInd w:val="0"/>
        <w:jc w:val="both"/>
        <w:rPr>
          <w:rFonts w:ascii="Avenir Next" w:hAnsi="Avenir Next" w:cs="Arial"/>
          <w:color w:val="7B7B7B" w:themeColor="accent3" w:themeShade="BF"/>
          <w:sz w:val="22"/>
          <w:szCs w:val="22"/>
          <w:lang w:val="en-GB"/>
        </w:rPr>
      </w:pPr>
    </w:p>
    <w:p w14:paraId="0434F067" w14:textId="188DDBD0" w:rsidR="006E633C" w:rsidRDefault="006E633C" w:rsidP="00087F21">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If the court was to decide that the requirements for a section 239 have been met, they may be minded </w:t>
      </w:r>
      <w:proofErr w:type="gramStart"/>
      <w:r>
        <w:rPr>
          <w:rFonts w:ascii="Avenir Next" w:hAnsi="Avenir Next" w:cs="Arial"/>
          <w:color w:val="7B7B7B" w:themeColor="accent3" w:themeShade="BF"/>
          <w:sz w:val="22"/>
          <w:szCs w:val="22"/>
          <w:lang w:val="en-GB"/>
        </w:rPr>
        <w:t>to make</w:t>
      </w:r>
      <w:proofErr w:type="gramEnd"/>
      <w:r>
        <w:rPr>
          <w:rFonts w:ascii="Avenir Next" w:hAnsi="Avenir Next" w:cs="Arial"/>
          <w:color w:val="7B7B7B" w:themeColor="accent3" w:themeShade="BF"/>
          <w:sz w:val="22"/>
          <w:szCs w:val="22"/>
          <w:lang w:val="en-GB"/>
        </w:rPr>
        <w:t xml:space="preserve"> an order</w:t>
      </w:r>
      <w:r w:rsidR="00AB2CB2">
        <w:rPr>
          <w:rFonts w:ascii="Avenir Next" w:hAnsi="Avenir Next" w:cs="Arial"/>
          <w:color w:val="7B7B7B" w:themeColor="accent3" w:themeShade="BF"/>
          <w:sz w:val="22"/>
          <w:szCs w:val="22"/>
          <w:lang w:val="en-GB"/>
        </w:rPr>
        <w:t xml:space="preserve"> under section 241 requiring AAL '</w:t>
      </w:r>
      <w:r w:rsidR="00AB2CB2" w:rsidRPr="00AB2CB2">
        <w:rPr>
          <w:rFonts w:ascii="Avenir Next" w:hAnsi="Avenir Next" w:cs="Arial"/>
          <w:color w:val="7B7B7B" w:themeColor="accent3" w:themeShade="BF"/>
          <w:sz w:val="22"/>
          <w:szCs w:val="22"/>
          <w:lang w:val="en-GB"/>
        </w:rPr>
        <w:t>to pay, in respect of benefits received by him from the company, such sums to the office-holder as the court may direct</w:t>
      </w:r>
      <w:r w:rsidR="00AB2CB2">
        <w:rPr>
          <w:rFonts w:ascii="Avenir Next" w:hAnsi="Avenir Next" w:cs="Arial"/>
          <w:color w:val="7B7B7B" w:themeColor="accent3" w:themeShade="BF"/>
          <w:sz w:val="22"/>
          <w:szCs w:val="22"/>
          <w:lang w:val="en-GB"/>
        </w:rPr>
        <w:t>'</w:t>
      </w:r>
      <w:r w:rsidR="00AB2CB2">
        <w:rPr>
          <w:rStyle w:val="FootnoteReference"/>
          <w:rFonts w:ascii="Avenir Next" w:hAnsi="Avenir Next" w:cs="Arial"/>
          <w:color w:val="7B7B7B" w:themeColor="accent3" w:themeShade="BF"/>
          <w:sz w:val="22"/>
          <w:szCs w:val="22"/>
          <w:lang w:val="en-GB"/>
        </w:rPr>
        <w:footnoteReference w:id="33"/>
      </w:r>
      <w:r w:rsidR="00AB2CB2">
        <w:rPr>
          <w:rFonts w:ascii="Avenir Next" w:hAnsi="Avenir Next" w:cs="Arial"/>
          <w:color w:val="7B7B7B" w:themeColor="accent3" w:themeShade="BF"/>
          <w:sz w:val="22"/>
          <w:szCs w:val="22"/>
          <w:lang w:val="en-GB"/>
        </w:rPr>
        <w:t>.</w:t>
      </w:r>
    </w:p>
    <w:p w14:paraId="0521CBAA" w14:textId="37D40A7E" w:rsidR="00042213" w:rsidRPr="005D684C" w:rsidRDefault="00042213" w:rsidP="00087F21">
      <w:pPr>
        <w:autoSpaceDE w:val="0"/>
        <w:autoSpaceDN w:val="0"/>
        <w:adjustRightInd w:val="0"/>
        <w:jc w:val="both"/>
        <w:rPr>
          <w:rFonts w:ascii="Avenir Next" w:hAnsi="Avenir Next" w:cs="Arial"/>
          <w:sz w:val="22"/>
          <w:szCs w:val="22"/>
          <w:highlight w:val="yellow"/>
          <w:lang w:val="en-GB"/>
        </w:rPr>
      </w:pPr>
    </w:p>
    <w:p w14:paraId="6C59933A" w14:textId="31C9483E" w:rsidR="00042213" w:rsidRPr="00042213" w:rsidRDefault="00042213" w:rsidP="00042213">
      <w:pPr>
        <w:autoSpaceDE w:val="0"/>
        <w:autoSpaceDN w:val="0"/>
        <w:adjustRightInd w:val="0"/>
        <w:jc w:val="both"/>
        <w:rPr>
          <w:rFonts w:ascii="Avenir Next" w:hAnsi="Avenir Next" w:cs="Arial"/>
          <w:color w:val="808080" w:themeColor="background1" w:themeShade="80"/>
          <w:sz w:val="22"/>
          <w:szCs w:val="22"/>
          <w:lang w:val="en-GB"/>
        </w:rPr>
      </w:pPr>
      <w:r w:rsidRPr="00C9162E">
        <w:rPr>
          <w:rFonts w:ascii="Avenir Next" w:hAnsi="Avenir Next" w:cs="Arial"/>
          <w:color w:val="808080" w:themeColor="background1" w:themeShade="80"/>
          <w:sz w:val="22"/>
          <w:szCs w:val="22"/>
          <w:lang w:val="en-GB"/>
        </w:rPr>
        <w:t>A possible defence for the company under section 239 is that '[t]he court shall not make an order under this section in respect of a preference given to any person unless the company which gave the preference was influenced in deciding to give it by a desire to produce in relation to that person the effect mentioned in subsection (4)(b)'</w:t>
      </w:r>
      <w:r w:rsidRPr="00C9162E">
        <w:rPr>
          <w:rStyle w:val="FootnoteReference"/>
          <w:rFonts w:ascii="Avenir Next" w:hAnsi="Avenir Next" w:cs="Arial"/>
          <w:color w:val="808080" w:themeColor="background1" w:themeShade="80"/>
          <w:sz w:val="22"/>
          <w:szCs w:val="22"/>
          <w:lang w:val="en-GB"/>
        </w:rPr>
        <w:footnoteReference w:id="34"/>
      </w:r>
      <w:r w:rsidRPr="00C9162E">
        <w:rPr>
          <w:rFonts w:ascii="Avenir Next" w:hAnsi="Avenir Next" w:cs="Arial"/>
          <w:color w:val="808080" w:themeColor="background1" w:themeShade="80"/>
          <w:sz w:val="22"/>
          <w:szCs w:val="22"/>
          <w:lang w:val="en-GB"/>
        </w:rPr>
        <w:t>.</w:t>
      </w:r>
      <w:r w:rsidR="00334C54">
        <w:rPr>
          <w:rFonts w:ascii="Avenir Next" w:hAnsi="Avenir Next" w:cs="Arial"/>
          <w:color w:val="808080" w:themeColor="background1" w:themeShade="80"/>
          <w:sz w:val="22"/>
          <w:szCs w:val="22"/>
          <w:lang w:val="en-GB"/>
        </w:rPr>
        <w:t xml:space="preserve"> </w:t>
      </w:r>
      <w:r w:rsidR="00C9162E" w:rsidRPr="008B2457">
        <w:rPr>
          <w:rFonts w:ascii="Avenir Next" w:hAnsi="Avenir Next" w:cs="Arial"/>
          <w:color w:val="808080" w:themeColor="background1" w:themeShade="80"/>
          <w:sz w:val="22"/>
          <w:szCs w:val="22"/>
          <w:lang w:val="en-GB"/>
        </w:rPr>
        <w:t>As discussed above, the key word here is 'desire'. It must be shown that they had a desire to give them preference, not just an intention</w:t>
      </w:r>
      <w:r w:rsidR="00C9162E" w:rsidRPr="008B2457">
        <w:rPr>
          <w:rStyle w:val="FootnoteReference"/>
          <w:rFonts w:ascii="Avenir Next" w:hAnsi="Avenir Next" w:cs="Arial"/>
          <w:color w:val="808080" w:themeColor="background1" w:themeShade="80"/>
          <w:sz w:val="22"/>
          <w:szCs w:val="22"/>
          <w:lang w:val="en-GB"/>
        </w:rPr>
        <w:footnoteReference w:id="35"/>
      </w:r>
      <w:r w:rsidR="00C9162E" w:rsidRPr="008B2457">
        <w:rPr>
          <w:rFonts w:ascii="Avenir Next" w:hAnsi="Avenir Next" w:cs="Arial"/>
          <w:color w:val="808080" w:themeColor="background1" w:themeShade="80"/>
          <w:sz w:val="22"/>
          <w:szCs w:val="22"/>
          <w:lang w:val="en-GB"/>
        </w:rPr>
        <w:t>.</w:t>
      </w:r>
      <w:r w:rsidR="00C9162E">
        <w:rPr>
          <w:rFonts w:ascii="Avenir Next" w:hAnsi="Avenir Next" w:cs="Arial"/>
          <w:color w:val="808080" w:themeColor="background1" w:themeShade="80"/>
          <w:sz w:val="22"/>
          <w:szCs w:val="22"/>
          <w:lang w:val="en-GB"/>
        </w:rPr>
        <w:t xml:space="preserve"> </w:t>
      </w:r>
      <w:r w:rsidR="00334C54">
        <w:rPr>
          <w:rFonts w:ascii="Avenir Next" w:hAnsi="Avenir Next" w:cs="Arial"/>
          <w:color w:val="808080" w:themeColor="background1" w:themeShade="80"/>
          <w:sz w:val="22"/>
          <w:szCs w:val="22"/>
          <w:lang w:val="en-GB"/>
        </w:rPr>
        <w:t xml:space="preserve">We have been told that the company saw the supply of the metal as essential, it is safe to assume they were attempting to continue operating the business. There is nothing to suggest they had a desire to give preference to the supplier as a creditor, merely that they </w:t>
      </w:r>
      <w:r w:rsidR="0037775D">
        <w:rPr>
          <w:rFonts w:ascii="Avenir Next" w:hAnsi="Avenir Next" w:cs="Arial"/>
          <w:color w:val="808080" w:themeColor="background1" w:themeShade="80"/>
          <w:sz w:val="22"/>
          <w:szCs w:val="22"/>
          <w:lang w:val="en-GB"/>
        </w:rPr>
        <w:t>were commercially motivated to make payments as needed to keep the business running</w:t>
      </w:r>
      <w:r w:rsidR="0037775D">
        <w:rPr>
          <w:rStyle w:val="FootnoteReference"/>
          <w:rFonts w:ascii="Avenir Next" w:hAnsi="Avenir Next" w:cs="Arial"/>
          <w:color w:val="808080" w:themeColor="background1" w:themeShade="80"/>
          <w:sz w:val="22"/>
          <w:szCs w:val="22"/>
          <w:lang w:val="en-GB"/>
        </w:rPr>
        <w:footnoteReference w:id="36"/>
      </w:r>
      <w:r w:rsidR="0037775D">
        <w:rPr>
          <w:rFonts w:ascii="Avenir Next" w:hAnsi="Avenir Next" w:cs="Arial"/>
          <w:color w:val="808080" w:themeColor="background1" w:themeShade="80"/>
          <w:sz w:val="22"/>
          <w:szCs w:val="22"/>
          <w:lang w:val="en-GB"/>
        </w:rPr>
        <w:t>,</w:t>
      </w:r>
      <w:r w:rsidR="00334C54">
        <w:rPr>
          <w:rFonts w:ascii="Avenir Next" w:hAnsi="Avenir Next" w:cs="Arial"/>
          <w:color w:val="808080" w:themeColor="background1" w:themeShade="80"/>
          <w:sz w:val="22"/>
          <w:szCs w:val="22"/>
          <w:lang w:val="en-GB"/>
        </w:rPr>
        <w:t xml:space="preserve"> therefore the court may not be minded </w:t>
      </w:r>
      <w:proofErr w:type="gramStart"/>
      <w:r w:rsidR="00334C54">
        <w:rPr>
          <w:rFonts w:ascii="Avenir Next" w:hAnsi="Avenir Next" w:cs="Arial"/>
          <w:color w:val="808080" w:themeColor="background1" w:themeShade="80"/>
          <w:sz w:val="22"/>
          <w:szCs w:val="22"/>
          <w:lang w:val="en-GB"/>
        </w:rPr>
        <w:t>to make</w:t>
      </w:r>
      <w:proofErr w:type="gramEnd"/>
      <w:r w:rsidR="00334C54">
        <w:rPr>
          <w:rFonts w:ascii="Avenir Next" w:hAnsi="Avenir Next" w:cs="Arial"/>
          <w:color w:val="808080" w:themeColor="background1" w:themeShade="80"/>
          <w:sz w:val="22"/>
          <w:szCs w:val="22"/>
          <w:lang w:val="en-GB"/>
        </w:rPr>
        <w:t xml:space="preserve"> a section 239 order in this situation.</w:t>
      </w:r>
    </w:p>
    <w:p w14:paraId="76ED009F" w14:textId="77777777" w:rsidR="00042213" w:rsidRDefault="00042213" w:rsidP="00087F21">
      <w:pPr>
        <w:autoSpaceDE w:val="0"/>
        <w:autoSpaceDN w:val="0"/>
        <w:adjustRightInd w:val="0"/>
        <w:jc w:val="both"/>
        <w:rPr>
          <w:rFonts w:ascii="Avenir Next" w:hAnsi="Avenir Next" w:cs="Arial"/>
          <w:sz w:val="22"/>
          <w:szCs w:val="22"/>
          <w:lang w:val="en-GB"/>
        </w:rPr>
      </w:pPr>
    </w:p>
    <w:p w14:paraId="1FF9118D" w14:textId="69045721" w:rsidR="00C94B75" w:rsidRPr="002471B3" w:rsidRDefault="00193E40" w:rsidP="00193E40">
      <w:pPr>
        <w:autoSpaceDE w:val="0"/>
        <w:autoSpaceDN w:val="0"/>
        <w:adjustRightInd w:val="0"/>
        <w:jc w:val="both"/>
        <w:rPr>
          <w:rFonts w:ascii="Avenir Next" w:hAnsi="Avenir Next" w:cs="Arial"/>
          <w:color w:val="808080" w:themeColor="background1" w:themeShade="80"/>
          <w:sz w:val="22"/>
          <w:szCs w:val="22"/>
          <w:u w:val="single"/>
          <w:lang w:val="en-GB"/>
        </w:rPr>
      </w:pPr>
      <w:r w:rsidRPr="002471B3">
        <w:rPr>
          <w:rFonts w:ascii="Avenir Next" w:hAnsi="Avenir Next" w:cs="Arial"/>
          <w:color w:val="808080" w:themeColor="background1" w:themeShade="80"/>
          <w:sz w:val="22"/>
          <w:szCs w:val="22"/>
          <w:u w:val="single"/>
          <w:lang w:val="en-GB"/>
        </w:rPr>
        <w:t>Disposition</w:t>
      </w:r>
      <w:r w:rsidR="007001CC">
        <w:rPr>
          <w:rFonts w:ascii="Avenir Next" w:hAnsi="Avenir Next" w:cs="Arial"/>
          <w:color w:val="808080" w:themeColor="background1" w:themeShade="80"/>
          <w:sz w:val="22"/>
          <w:szCs w:val="22"/>
          <w:u w:val="single"/>
          <w:lang w:val="en-GB"/>
        </w:rPr>
        <w:t>s</w:t>
      </w:r>
      <w:r w:rsidRPr="002471B3">
        <w:rPr>
          <w:rFonts w:ascii="Avenir Next" w:hAnsi="Avenir Next" w:cs="Arial"/>
          <w:color w:val="808080" w:themeColor="background1" w:themeShade="80"/>
          <w:sz w:val="22"/>
          <w:szCs w:val="22"/>
          <w:u w:val="single"/>
          <w:lang w:val="en-GB"/>
        </w:rPr>
        <w:t xml:space="preserve"> Void unless </w:t>
      </w:r>
      <w:proofErr w:type="gramStart"/>
      <w:r w:rsidRPr="002471B3">
        <w:rPr>
          <w:rFonts w:ascii="Avenir Next" w:hAnsi="Avenir Next" w:cs="Arial"/>
          <w:color w:val="808080" w:themeColor="background1" w:themeShade="80"/>
          <w:sz w:val="22"/>
          <w:szCs w:val="22"/>
          <w:u w:val="single"/>
          <w:lang w:val="en-GB"/>
        </w:rPr>
        <w:t>Validated</w:t>
      </w:r>
      <w:proofErr w:type="gramEnd"/>
    </w:p>
    <w:p w14:paraId="7889420B" w14:textId="44B7A525" w:rsidR="00193E40" w:rsidRPr="002471B3" w:rsidRDefault="00193E40" w:rsidP="00193E40">
      <w:pPr>
        <w:autoSpaceDE w:val="0"/>
        <w:autoSpaceDN w:val="0"/>
        <w:adjustRightInd w:val="0"/>
        <w:jc w:val="both"/>
        <w:rPr>
          <w:rFonts w:ascii="Avenir Next" w:hAnsi="Avenir Next" w:cs="Arial"/>
          <w:color w:val="808080" w:themeColor="background1" w:themeShade="80"/>
          <w:sz w:val="22"/>
          <w:szCs w:val="22"/>
          <w:u w:val="single"/>
          <w:lang w:val="en-GB"/>
        </w:rPr>
      </w:pPr>
    </w:p>
    <w:p w14:paraId="391F6458" w14:textId="63ADDEA0" w:rsidR="002471B3" w:rsidRPr="002471B3" w:rsidRDefault="00193E40" w:rsidP="002471B3">
      <w:pPr>
        <w:autoSpaceDE w:val="0"/>
        <w:autoSpaceDN w:val="0"/>
        <w:adjustRightInd w:val="0"/>
        <w:jc w:val="both"/>
        <w:rPr>
          <w:rFonts w:ascii="Avenir Next" w:hAnsi="Avenir Next" w:cs="Arial"/>
          <w:color w:val="808080" w:themeColor="background1" w:themeShade="80"/>
          <w:sz w:val="22"/>
          <w:szCs w:val="22"/>
        </w:rPr>
      </w:pPr>
      <w:r w:rsidRPr="002471B3">
        <w:rPr>
          <w:rFonts w:ascii="Avenir Next" w:hAnsi="Avenir Next" w:cs="Arial"/>
          <w:color w:val="808080" w:themeColor="background1" w:themeShade="80"/>
          <w:sz w:val="22"/>
          <w:szCs w:val="22"/>
        </w:rPr>
        <w:t xml:space="preserve">Section 127 of the Act is intended to avoid any distribution of property or assets of the company after the commencement of the winding up, which we know </w:t>
      </w:r>
      <w:r w:rsidR="002471B3" w:rsidRPr="002471B3">
        <w:rPr>
          <w:rFonts w:ascii="Avenir Next" w:hAnsi="Avenir Next" w:cs="Arial"/>
          <w:color w:val="808080" w:themeColor="background1" w:themeShade="80"/>
          <w:sz w:val="22"/>
          <w:szCs w:val="22"/>
        </w:rPr>
        <w:t xml:space="preserve">here </w:t>
      </w:r>
      <w:r w:rsidRPr="002471B3">
        <w:rPr>
          <w:rFonts w:ascii="Avenir Next" w:hAnsi="Avenir Next" w:cs="Arial"/>
          <w:color w:val="808080" w:themeColor="background1" w:themeShade="80"/>
          <w:sz w:val="22"/>
          <w:szCs w:val="22"/>
        </w:rPr>
        <w:t xml:space="preserve">was </w:t>
      </w:r>
      <w:r w:rsidRPr="002471B3">
        <w:rPr>
          <w:rFonts w:ascii="Avenir Next" w:hAnsi="Avenir Next" w:cs="Arial"/>
          <w:color w:val="808080" w:themeColor="background1" w:themeShade="80"/>
          <w:sz w:val="22"/>
          <w:szCs w:val="22"/>
        </w:rPr>
        <w:t>13 January 2024</w:t>
      </w:r>
      <w:r w:rsidRPr="002471B3">
        <w:rPr>
          <w:rFonts w:ascii="Avenir Next" w:hAnsi="Avenir Next" w:cs="Arial"/>
          <w:color w:val="808080" w:themeColor="background1" w:themeShade="80"/>
          <w:sz w:val="22"/>
          <w:szCs w:val="22"/>
        </w:rPr>
        <w:t xml:space="preserve"> when the </w:t>
      </w:r>
      <w:r w:rsidRPr="002471B3">
        <w:rPr>
          <w:rFonts w:ascii="Avenir Next" w:hAnsi="Avenir Next" w:cs="Arial"/>
          <w:color w:val="808080" w:themeColor="background1" w:themeShade="80"/>
          <w:sz w:val="22"/>
          <w:szCs w:val="22"/>
        </w:rPr>
        <w:t>winding up petition for this was issued</w:t>
      </w:r>
      <w:r w:rsidRPr="002471B3">
        <w:rPr>
          <w:rFonts w:ascii="Avenir Next" w:hAnsi="Avenir Next" w:cs="Arial"/>
          <w:color w:val="808080" w:themeColor="background1" w:themeShade="80"/>
          <w:sz w:val="22"/>
          <w:szCs w:val="22"/>
        </w:rPr>
        <w:t>.</w:t>
      </w:r>
      <w:r w:rsidR="002471B3" w:rsidRPr="002471B3">
        <w:rPr>
          <w:rFonts w:ascii="Avenir Next" w:hAnsi="Avenir Next" w:cs="Arial"/>
          <w:color w:val="808080" w:themeColor="background1" w:themeShade="80"/>
          <w:sz w:val="22"/>
          <w:szCs w:val="22"/>
        </w:rPr>
        <w:t xml:space="preserve"> Any actions taken after this date, unless the court orders otherwise, are void. The liquidator can take steps to enforce section 127 in order to recover and retrieve any company assets that have been disposed within during the period between the petition and the winding up order.</w:t>
      </w:r>
    </w:p>
    <w:p w14:paraId="7311C423" w14:textId="77777777" w:rsidR="002471B3" w:rsidRPr="002471B3" w:rsidRDefault="002471B3" w:rsidP="002471B3">
      <w:pPr>
        <w:autoSpaceDE w:val="0"/>
        <w:autoSpaceDN w:val="0"/>
        <w:adjustRightInd w:val="0"/>
        <w:jc w:val="both"/>
        <w:rPr>
          <w:rFonts w:ascii="Avenir Next" w:hAnsi="Avenir Next" w:cs="Arial"/>
          <w:color w:val="808080" w:themeColor="background1" w:themeShade="80"/>
          <w:sz w:val="22"/>
          <w:szCs w:val="22"/>
        </w:rPr>
      </w:pPr>
    </w:p>
    <w:p w14:paraId="375BC21F" w14:textId="41B90D25" w:rsidR="005D41D6" w:rsidRPr="007001CC" w:rsidRDefault="002471B3" w:rsidP="00087F21">
      <w:pPr>
        <w:autoSpaceDE w:val="0"/>
        <w:autoSpaceDN w:val="0"/>
        <w:adjustRightInd w:val="0"/>
        <w:jc w:val="both"/>
        <w:rPr>
          <w:rFonts w:ascii="Avenir Next" w:hAnsi="Avenir Next" w:cs="Arial"/>
          <w:color w:val="808080" w:themeColor="background1" w:themeShade="80"/>
          <w:sz w:val="22"/>
          <w:szCs w:val="22"/>
        </w:rPr>
      </w:pPr>
      <w:r w:rsidRPr="002471B3">
        <w:rPr>
          <w:rFonts w:ascii="Avenir Next" w:hAnsi="Avenir Next" w:cs="Arial"/>
          <w:color w:val="808080" w:themeColor="background1" w:themeShade="80"/>
          <w:sz w:val="22"/>
          <w:szCs w:val="22"/>
        </w:rPr>
        <w:t xml:space="preserve">Given that we know the payment was made to AAL a month before the winding up order was made on 28 February 2024, this would have been around 28 January 2024. As the winding up petition was issued on 13 January 2024, the liquidator could take the necessary steps under section 127 to recover the funds, </w:t>
      </w:r>
      <w:r w:rsidRPr="002471B3">
        <w:rPr>
          <w:rFonts w:ascii="Avenir Next" w:hAnsi="Avenir Next" w:cs="Arial"/>
          <w:color w:val="808080" w:themeColor="background1" w:themeShade="80"/>
          <w:sz w:val="22"/>
          <w:szCs w:val="22"/>
          <w:lang w:val="en-GB"/>
        </w:rPr>
        <w:t xml:space="preserve">which </w:t>
      </w:r>
      <w:r w:rsidRPr="002471B3">
        <w:rPr>
          <w:rFonts w:ascii="Avenir Next" w:hAnsi="Avenir Next" w:cs="Arial"/>
          <w:color w:val="808080" w:themeColor="background1" w:themeShade="80"/>
          <w:sz w:val="22"/>
          <w:szCs w:val="22"/>
          <w:lang w:val="en-GB"/>
        </w:rPr>
        <w:t>will form part of the assets available for distribution to the creditors</w:t>
      </w:r>
      <w:r w:rsidR="007001CC">
        <w:rPr>
          <w:rFonts w:ascii="Avenir Next" w:hAnsi="Avenir Next" w:cs="Arial"/>
          <w:color w:val="808080" w:themeColor="background1" w:themeShade="80"/>
          <w:sz w:val="22"/>
          <w:szCs w:val="22"/>
        </w:rPr>
        <w:t>.</w:t>
      </w: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1"/>
    <w:p w14:paraId="7B275592" w14:textId="639AAD17" w:rsidR="00B77F46" w:rsidRPr="0004444C" w:rsidRDefault="00C606C3" w:rsidP="004E3A6B">
      <w:pPr>
        <w:jc w:val="center"/>
        <w:rPr>
          <w:rFonts w:ascii="Avenir Next Demi Bold" w:hAnsi="Avenir Next Demi Bold" w:cs="Arial"/>
          <w:b/>
          <w:bCs/>
          <w:sz w:val="22"/>
          <w:szCs w:val="22"/>
          <w:lang w:val="en-GB"/>
        </w:rPr>
      </w:pPr>
      <w:r w:rsidRPr="0004444C">
        <w:rPr>
          <w:rFonts w:ascii="Avenir Next Demi Bold" w:hAnsi="Avenir Next Demi Bold" w:cs="Arial"/>
          <w:b/>
          <w:bCs/>
          <w:sz w:val="22"/>
          <w:szCs w:val="22"/>
          <w:lang w:val="en-GB"/>
        </w:rPr>
        <w:t>*</w:t>
      </w:r>
      <w:r w:rsidR="001E25B9" w:rsidRPr="0004444C">
        <w:rPr>
          <w:rFonts w:ascii="Avenir Next Demi Bold" w:hAnsi="Avenir Next Demi Bold" w:cs="Arial"/>
          <w:b/>
          <w:bCs/>
          <w:sz w:val="22"/>
          <w:szCs w:val="22"/>
          <w:lang w:val="en-GB"/>
        </w:rPr>
        <w:t xml:space="preserve"> </w:t>
      </w:r>
      <w:r w:rsidR="0077498C" w:rsidRPr="0004444C">
        <w:rPr>
          <w:rFonts w:ascii="Avenir Next Demi Bold" w:hAnsi="Avenir Next Demi Bold" w:cs="Arial"/>
          <w:b/>
          <w:bCs/>
          <w:sz w:val="22"/>
          <w:szCs w:val="22"/>
          <w:lang w:val="en-GB"/>
        </w:rPr>
        <w:t>End of Assessment</w:t>
      </w:r>
      <w:r w:rsidR="001E25B9" w:rsidRPr="0004444C">
        <w:rPr>
          <w:rFonts w:ascii="Avenir Next Demi Bold" w:hAnsi="Avenir Next Demi Bold" w:cs="Arial"/>
          <w:b/>
          <w:bCs/>
          <w:sz w:val="22"/>
          <w:szCs w:val="22"/>
          <w:lang w:val="en-GB"/>
        </w:rPr>
        <w:t xml:space="preserve"> </w:t>
      </w:r>
      <w:r w:rsidRPr="0004444C">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14412F">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6E08B" w14:textId="77777777" w:rsidR="00924DAF" w:rsidRDefault="00924DAF" w:rsidP="00241B44">
      <w:r>
        <w:separator/>
      </w:r>
    </w:p>
  </w:endnote>
  <w:endnote w:type="continuationSeparator" w:id="0">
    <w:p w14:paraId="58D3AFD8" w14:textId="77777777" w:rsidR="00924DAF" w:rsidRDefault="00924DA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3BC0831D" w:rsidR="00241FA3" w:rsidRPr="00A84235" w:rsidRDefault="00EC0399" w:rsidP="009B4976">
    <w:pPr>
      <w:pStyle w:val="Footer"/>
      <w:ind w:right="360"/>
      <w:rPr>
        <w:rFonts w:ascii="Avenir Next" w:hAnsi="Avenir Next" w:cs="Arial"/>
        <w:sz w:val="22"/>
        <w:szCs w:val="22"/>
        <w:lang w:val="en-GB"/>
      </w:rPr>
    </w:pPr>
    <w:r w:rsidRPr="00EC0399">
      <w:rPr>
        <w:rFonts w:ascii="Avenir Next" w:hAnsi="Avenir Next" w:cs="Arial"/>
        <w:sz w:val="22"/>
        <w:szCs w:val="22"/>
        <w:lang w:val="en-GB"/>
      </w:rPr>
      <w:t>FC202324-1281</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B0129" w14:textId="77777777" w:rsidR="00924DAF" w:rsidRDefault="00924DAF" w:rsidP="00241B44">
      <w:r>
        <w:separator/>
      </w:r>
    </w:p>
  </w:footnote>
  <w:footnote w:type="continuationSeparator" w:id="0">
    <w:p w14:paraId="4A2A4F3D" w14:textId="77777777" w:rsidR="00924DAF" w:rsidRDefault="00924DAF" w:rsidP="00241B44">
      <w:r>
        <w:continuationSeparator/>
      </w:r>
    </w:p>
  </w:footnote>
  <w:footnote w:id="1">
    <w:p w14:paraId="65B7208B" w14:textId="77777777" w:rsidR="001C7698" w:rsidRPr="00CD5977" w:rsidRDefault="001C7698" w:rsidP="001C7698">
      <w:pPr>
        <w:pStyle w:val="FootnoteText"/>
        <w:rPr>
          <w:lang w:val="en-GB"/>
        </w:rPr>
      </w:pPr>
      <w:r>
        <w:rPr>
          <w:rStyle w:val="FootnoteReference"/>
        </w:rPr>
        <w:footnoteRef/>
      </w:r>
      <w:r>
        <w:t xml:space="preserve"> </w:t>
      </w:r>
      <w:r>
        <w:rPr>
          <w:lang w:val="en-GB"/>
        </w:rPr>
        <w:t>The Insolvency Act 1986, section 245 &lt;&lt;</w:t>
      </w:r>
      <w:hyperlink r:id="rId1" w:history="1">
        <w:r w:rsidRPr="0052350A">
          <w:rPr>
            <w:rStyle w:val="Hyperlink"/>
            <w:lang w:val="en-GB"/>
          </w:rPr>
          <w:t>https://www.legislation.gov.uk/ukpga/1986/45/section/245</w:t>
        </w:r>
      </w:hyperlink>
      <w:r>
        <w:rPr>
          <w:lang w:val="en-GB"/>
        </w:rPr>
        <w:t>&gt;&gt; accessed 18 February 2024</w:t>
      </w:r>
    </w:p>
  </w:footnote>
  <w:footnote w:id="2">
    <w:p w14:paraId="553F8105" w14:textId="1E5DD861" w:rsidR="0009138E" w:rsidRPr="0009138E" w:rsidRDefault="0009138E">
      <w:pPr>
        <w:pStyle w:val="FootnoteText"/>
        <w:rPr>
          <w:lang w:val="en-GB"/>
        </w:rPr>
      </w:pPr>
      <w:r>
        <w:rPr>
          <w:rStyle w:val="FootnoteReference"/>
        </w:rPr>
        <w:footnoteRef/>
      </w:r>
      <w:r>
        <w:t xml:space="preserve"> </w:t>
      </w:r>
      <w:r>
        <w:rPr>
          <w:lang w:val="en-GB"/>
        </w:rPr>
        <w:t>The Company Directors Disqualification Act 1986, s.6(1) &lt;&lt;</w:t>
      </w:r>
      <w:hyperlink r:id="rId2" w:history="1">
        <w:r w:rsidRPr="00D97A1D">
          <w:rPr>
            <w:rStyle w:val="Hyperlink"/>
            <w:lang w:val="en-GB"/>
          </w:rPr>
          <w:t>https://www.legislation.gov.uk/ukpga/1986/46/section/6</w:t>
        </w:r>
      </w:hyperlink>
      <w:r>
        <w:rPr>
          <w:lang w:val="en-GB"/>
        </w:rPr>
        <w:t>&gt;&gt; accessed 17 February 2024</w:t>
      </w:r>
    </w:p>
  </w:footnote>
  <w:footnote w:id="3">
    <w:p w14:paraId="4684F4E4" w14:textId="053D4E1E" w:rsidR="00E975CD" w:rsidRPr="00E975CD" w:rsidRDefault="00E975CD">
      <w:pPr>
        <w:pStyle w:val="FootnoteText"/>
        <w:rPr>
          <w:lang w:val="en-GB"/>
        </w:rPr>
      </w:pPr>
      <w:r>
        <w:rPr>
          <w:rStyle w:val="FootnoteReference"/>
        </w:rPr>
        <w:footnoteRef/>
      </w:r>
      <w:r>
        <w:rPr>
          <w:lang w:val="en-GB"/>
        </w:rPr>
        <w:t xml:space="preserve"> The Insolvency Act 1986, section 246ZB &lt;&lt;</w:t>
      </w:r>
      <w:hyperlink r:id="rId3" w:history="1">
        <w:r w:rsidRPr="0052350A">
          <w:rPr>
            <w:rStyle w:val="Hyperlink"/>
          </w:rPr>
          <w:t>https://www.legislation.gov.uk/ukpga/1986/45/section/246ZB</w:t>
        </w:r>
      </w:hyperlink>
      <w:r>
        <w:t xml:space="preserve">&gt;&gt; </w:t>
      </w:r>
      <w:r>
        <w:rPr>
          <w:lang w:val="en-GB"/>
        </w:rPr>
        <w:t>accessed 18 February 2024</w:t>
      </w:r>
    </w:p>
  </w:footnote>
  <w:footnote w:id="4">
    <w:p w14:paraId="694686DB" w14:textId="1B4279E5" w:rsidR="00835395" w:rsidRPr="00835395" w:rsidRDefault="00835395">
      <w:pPr>
        <w:pStyle w:val="FootnoteText"/>
        <w:rPr>
          <w:b/>
          <w:bCs/>
          <w:lang w:val="en-GB"/>
        </w:rPr>
      </w:pPr>
      <w:r>
        <w:rPr>
          <w:rStyle w:val="FootnoteReference"/>
        </w:rPr>
        <w:footnoteRef/>
      </w:r>
      <w:r>
        <w:t xml:space="preserve"> </w:t>
      </w:r>
      <w:r>
        <w:rPr>
          <w:lang w:val="en-GB"/>
        </w:rPr>
        <w:t>The Insolvency Act 1986, section 127 &lt;&lt;</w:t>
      </w:r>
      <w:r w:rsidR="00D60733" w:rsidRPr="00D60733">
        <w:t xml:space="preserve"> </w:t>
      </w:r>
      <w:hyperlink r:id="rId4" w:history="1">
        <w:r w:rsidR="00D60733" w:rsidRPr="00CF57CD">
          <w:rPr>
            <w:rStyle w:val="Hyperlink"/>
          </w:rPr>
          <w:t>https://www.legislation.gov.uk/ukpga/1986/45/part/IV</w:t>
        </w:r>
      </w:hyperlink>
      <w:r>
        <w:t>&gt;&gt; accessed 18 February 2024</w:t>
      </w:r>
    </w:p>
  </w:footnote>
  <w:footnote w:id="5">
    <w:p w14:paraId="78E3ABE1" w14:textId="3EB19BAE" w:rsidR="00DF0B76" w:rsidRPr="00DF0B76" w:rsidRDefault="00DF0B76">
      <w:pPr>
        <w:pStyle w:val="FootnoteText"/>
        <w:rPr>
          <w:lang w:val="en-GB"/>
        </w:rPr>
      </w:pPr>
      <w:r>
        <w:rPr>
          <w:rStyle w:val="FootnoteReference"/>
        </w:rPr>
        <w:footnoteRef/>
      </w:r>
      <w:r>
        <w:t xml:space="preserve"> </w:t>
      </w:r>
      <w:r w:rsidR="00D60733">
        <w:rPr>
          <w:i/>
          <w:iCs/>
          <w:lang w:val="en-GB"/>
        </w:rPr>
        <w:t>idem</w:t>
      </w:r>
      <w:r>
        <w:rPr>
          <w:lang w:val="en-GB"/>
        </w:rPr>
        <w:t xml:space="preserve"> section 123</w:t>
      </w:r>
    </w:p>
  </w:footnote>
  <w:footnote w:id="6">
    <w:p w14:paraId="0FB98F23" w14:textId="51325493" w:rsidR="009452BC" w:rsidRPr="009452BC" w:rsidRDefault="009452BC">
      <w:pPr>
        <w:pStyle w:val="FootnoteText"/>
        <w:rPr>
          <w:lang w:val="en-GB"/>
        </w:rPr>
      </w:pPr>
      <w:r>
        <w:rPr>
          <w:rStyle w:val="FootnoteReference"/>
        </w:rPr>
        <w:footnoteRef/>
      </w:r>
      <w:r>
        <w:t xml:space="preserve"> </w:t>
      </w:r>
      <w:r>
        <w:rPr>
          <w:lang w:val="en-GB"/>
        </w:rPr>
        <w:t>The Insolvency Act 1986, section 233 &lt;</w:t>
      </w:r>
      <w:hyperlink r:id="rId5" w:history="1">
        <w:r w:rsidRPr="002D3D3A">
          <w:rPr>
            <w:rStyle w:val="Hyperlink"/>
            <w:lang w:val="en-GB"/>
          </w:rPr>
          <w:t>https://www.legislation.gov.uk/ukpga/1986/45/section/233</w:t>
        </w:r>
      </w:hyperlink>
      <w:r>
        <w:rPr>
          <w:lang w:val="en-GB"/>
        </w:rPr>
        <w:t>&gt; accessed 11 February 2024</w:t>
      </w:r>
    </w:p>
  </w:footnote>
  <w:footnote w:id="7">
    <w:p w14:paraId="15C30D93" w14:textId="38D31148" w:rsidR="00861D63" w:rsidRPr="005C6208" w:rsidRDefault="00861D63" w:rsidP="00861D63">
      <w:pPr>
        <w:pStyle w:val="FootnoteText"/>
        <w:rPr>
          <w:lang w:val="en-GB"/>
        </w:rPr>
      </w:pPr>
      <w:r>
        <w:rPr>
          <w:rStyle w:val="FootnoteReference"/>
        </w:rPr>
        <w:footnoteRef/>
      </w:r>
      <w:r>
        <w:t xml:space="preserve"> </w:t>
      </w:r>
      <w:r w:rsidR="00D60733">
        <w:rPr>
          <w:i/>
          <w:iCs/>
          <w:lang w:val="en-GB"/>
        </w:rPr>
        <w:t>idem</w:t>
      </w:r>
      <w:r w:rsidR="00D60733">
        <w:rPr>
          <w:lang w:val="en-GB"/>
        </w:rPr>
        <w:t xml:space="preserve"> </w:t>
      </w:r>
      <w:r>
        <w:rPr>
          <w:lang w:val="en-GB"/>
        </w:rPr>
        <w:t>section 233(4)</w:t>
      </w:r>
    </w:p>
  </w:footnote>
  <w:footnote w:id="8">
    <w:p w14:paraId="76EC7A52" w14:textId="7E3085A5" w:rsidR="00861D63" w:rsidRPr="005C6208" w:rsidRDefault="00861D63" w:rsidP="00861D63">
      <w:pPr>
        <w:pStyle w:val="FootnoteText"/>
        <w:rPr>
          <w:lang w:val="en-GB"/>
        </w:rPr>
      </w:pPr>
      <w:r>
        <w:rPr>
          <w:rStyle w:val="FootnoteReference"/>
        </w:rPr>
        <w:footnoteRef/>
      </w:r>
      <w:r>
        <w:t xml:space="preserve"> </w:t>
      </w:r>
      <w:r w:rsidR="00D60733">
        <w:rPr>
          <w:i/>
          <w:iCs/>
          <w:lang w:val="en-GB"/>
        </w:rPr>
        <w:t>idem</w:t>
      </w:r>
      <w:r w:rsidR="00D60733">
        <w:rPr>
          <w:lang w:val="en-GB"/>
        </w:rPr>
        <w:t xml:space="preserve"> </w:t>
      </w:r>
      <w:r>
        <w:rPr>
          <w:lang w:val="en-GB"/>
        </w:rPr>
        <w:t>section 233(2)(b)</w:t>
      </w:r>
    </w:p>
  </w:footnote>
  <w:footnote w:id="9">
    <w:p w14:paraId="526E9D1F" w14:textId="71AC6D7F" w:rsidR="0047084C" w:rsidRPr="0047084C" w:rsidRDefault="0047084C">
      <w:pPr>
        <w:pStyle w:val="FootnoteText"/>
        <w:rPr>
          <w:lang w:val="en-GB"/>
        </w:rPr>
      </w:pPr>
      <w:r>
        <w:rPr>
          <w:rStyle w:val="FootnoteReference"/>
        </w:rPr>
        <w:footnoteRef/>
      </w:r>
      <w:r>
        <w:t xml:space="preserve"> </w:t>
      </w:r>
      <w:r w:rsidR="00D60733">
        <w:rPr>
          <w:i/>
          <w:iCs/>
          <w:lang w:val="en-GB"/>
        </w:rPr>
        <w:t>idem</w:t>
      </w:r>
      <w:r w:rsidR="00D60733">
        <w:rPr>
          <w:lang w:val="en-GB"/>
        </w:rPr>
        <w:t xml:space="preserve"> </w:t>
      </w:r>
      <w:r>
        <w:rPr>
          <w:lang w:val="en-GB"/>
        </w:rPr>
        <w:t>section 233B(2)(b)</w:t>
      </w:r>
    </w:p>
  </w:footnote>
  <w:footnote w:id="10">
    <w:p w14:paraId="6EFDA920" w14:textId="1FA38B2F" w:rsidR="0025571A" w:rsidRPr="0025571A" w:rsidRDefault="0025571A">
      <w:pPr>
        <w:pStyle w:val="FootnoteText"/>
        <w:rPr>
          <w:lang w:val="en-GB"/>
        </w:rPr>
      </w:pPr>
      <w:r>
        <w:rPr>
          <w:rStyle w:val="FootnoteReference"/>
        </w:rPr>
        <w:footnoteRef/>
      </w:r>
      <w:r>
        <w:t xml:space="preserve"> </w:t>
      </w:r>
      <w:r w:rsidR="00D60733">
        <w:rPr>
          <w:i/>
          <w:iCs/>
          <w:lang w:val="en-GB"/>
        </w:rPr>
        <w:t>idem</w:t>
      </w:r>
      <w:r w:rsidR="00D60733">
        <w:rPr>
          <w:lang w:val="en-GB"/>
        </w:rPr>
        <w:t xml:space="preserve"> </w:t>
      </w:r>
      <w:r w:rsidR="00D60733">
        <w:rPr>
          <w:lang w:val="en-GB"/>
        </w:rPr>
        <w:t xml:space="preserve">section </w:t>
      </w:r>
      <w:r>
        <w:rPr>
          <w:lang w:val="en-GB"/>
        </w:rPr>
        <w:t>233</w:t>
      </w:r>
      <w:proofErr w:type="gramStart"/>
      <w:r>
        <w:rPr>
          <w:lang w:val="en-GB"/>
        </w:rPr>
        <w:t>B(</w:t>
      </w:r>
      <w:proofErr w:type="gramEnd"/>
      <w:r>
        <w:rPr>
          <w:lang w:val="en-GB"/>
        </w:rPr>
        <w:t>3)</w:t>
      </w:r>
    </w:p>
  </w:footnote>
  <w:footnote w:id="11">
    <w:p w14:paraId="6D617952" w14:textId="208BEAC6" w:rsidR="005C726A" w:rsidRPr="005C726A" w:rsidRDefault="005C726A">
      <w:pPr>
        <w:pStyle w:val="FootnoteText"/>
        <w:rPr>
          <w:lang w:val="en-GB"/>
        </w:rPr>
      </w:pPr>
      <w:r>
        <w:rPr>
          <w:rStyle w:val="FootnoteReference"/>
        </w:rPr>
        <w:footnoteRef/>
      </w:r>
      <w:r>
        <w:t xml:space="preserve"> </w:t>
      </w:r>
      <w:r>
        <w:rPr>
          <w:lang w:val="en-GB"/>
        </w:rPr>
        <w:t>Explanatory Notes -</w:t>
      </w:r>
      <w:r w:rsidRPr="005C726A">
        <w:rPr>
          <w:lang w:val="en-GB"/>
        </w:rPr>
        <w:t xml:space="preserve"> Corporate Insolvency and </w:t>
      </w:r>
      <w:proofErr w:type="gramStart"/>
      <w:r w:rsidRPr="005C726A">
        <w:rPr>
          <w:lang w:val="en-GB"/>
        </w:rPr>
        <w:t>Governance  Act</w:t>
      </w:r>
      <w:proofErr w:type="gramEnd"/>
      <w:r w:rsidRPr="005C726A">
        <w:rPr>
          <w:lang w:val="en-GB"/>
        </w:rPr>
        <w:t xml:space="preserve"> 2020</w:t>
      </w:r>
      <w:r w:rsidR="006D0488">
        <w:rPr>
          <w:lang w:val="en-GB"/>
        </w:rPr>
        <w:t xml:space="preserve"> </w:t>
      </w:r>
      <w:r>
        <w:rPr>
          <w:lang w:val="en-GB"/>
        </w:rPr>
        <w:t>&lt;&lt;</w:t>
      </w:r>
      <w:r w:rsidRPr="005C726A">
        <w:t xml:space="preserve"> </w:t>
      </w:r>
      <w:hyperlink r:id="rId6" w:history="1">
        <w:r w:rsidRPr="00D97A1D">
          <w:rPr>
            <w:rStyle w:val="Hyperlink"/>
            <w:lang w:val="en-GB"/>
          </w:rPr>
          <w:t>https://www.legislation.gov.uk/ukpga/2020/12/pdfs/ukpgaen_20200012_en.pdf</w:t>
        </w:r>
      </w:hyperlink>
      <w:r>
        <w:rPr>
          <w:lang w:val="en-GB"/>
        </w:rPr>
        <w:t>&gt;&gt; accessed 17 February 2024</w:t>
      </w:r>
    </w:p>
  </w:footnote>
  <w:footnote w:id="12">
    <w:p w14:paraId="57EC9711" w14:textId="2A6C3F25" w:rsidR="0080234B" w:rsidRPr="0080234B" w:rsidRDefault="0080234B">
      <w:pPr>
        <w:pStyle w:val="FootnoteText"/>
        <w:rPr>
          <w:lang w:val="en-GB"/>
        </w:rPr>
      </w:pPr>
      <w:r>
        <w:rPr>
          <w:rStyle w:val="FootnoteReference"/>
        </w:rPr>
        <w:footnoteRef/>
      </w:r>
      <w:r>
        <w:t xml:space="preserve"> Part 6, </w:t>
      </w:r>
      <w:r>
        <w:rPr>
          <w:lang w:val="en-GB"/>
        </w:rPr>
        <w:t>Rule 6.42 is in relation to Creditors Voluntary Winding Up procedures &lt;&lt;</w:t>
      </w:r>
      <w:r w:rsidRPr="0080234B">
        <w:rPr>
          <w:lang w:val="en-GB"/>
        </w:rPr>
        <w:t>The Insolvency (England and Wales) Rules 2016</w:t>
      </w:r>
      <w:r>
        <w:rPr>
          <w:lang w:val="en-GB"/>
        </w:rPr>
        <w:t>&gt;&gt; accessed 17 February 2024</w:t>
      </w:r>
    </w:p>
  </w:footnote>
  <w:footnote w:id="13">
    <w:p w14:paraId="61EF35BF" w14:textId="47AFFEE3" w:rsidR="0080234B" w:rsidRPr="0080234B" w:rsidRDefault="0080234B">
      <w:pPr>
        <w:pStyle w:val="FootnoteText"/>
        <w:rPr>
          <w:lang w:val="en-GB"/>
        </w:rPr>
      </w:pPr>
      <w:r>
        <w:rPr>
          <w:rStyle w:val="FootnoteReference"/>
        </w:rPr>
        <w:footnoteRef/>
      </w:r>
      <w:r>
        <w:t xml:space="preserve"> </w:t>
      </w:r>
      <w:r>
        <w:rPr>
          <w:lang w:val="en-GB"/>
        </w:rPr>
        <w:t xml:space="preserve">Part 7, Rule 1.108 is in relation to </w:t>
      </w:r>
      <w:r w:rsidR="001579BD">
        <w:rPr>
          <w:lang w:val="en-GB"/>
        </w:rPr>
        <w:t>compulsory liquidation</w:t>
      </w:r>
      <w:r>
        <w:rPr>
          <w:lang w:val="en-GB"/>
        </w:rPr>
        <w:t xml:space="preserve"> by the Court &lt;&lt;</w:t>
      </w:r>
      <w:hyperlink r:id="rId7" w:history="1">
        <w:r w:rsidRPr="00D97A1D">
          <w:rPr>
            <w:rStyle w:val="Hyperlink"/>
            <w:lang w:val="en-GB"/>
          </w:rPr>
          <w:t>https://www.legislation.</w:t>
        </w:r>
        <w:r w:rsidRPr="00D97A1D">
          <w:rPr>
            <w:rStyle w:val="Hyperlink"/>
            <w:lang w:val="en-GB"/>
          </w:rPr>
          <w:t>g</w:t>
        </w:r>
        <w:r w:rsidRPr="00D97A1D">
          <w:rPr>
            <w:rStyle w:val="Hyperlink"/>
            <w:lang w:val="en-GB"/>
          </w:rPr>
          <w:t>ov.uk/uksi/2016/1024/rule/7.108/made</w:t>
        </w:r>
      </w:hyperlink>
      <w:r>
        <w:rPr>
          <w:lang w:val="en-GB"/>
        </w:rPr>
        <w:t>&gt;&gt; access 17 February 2024</w:t>
      </w:r>
    </w:p>
  </w:footnote>
  <w:footnote w:id="14">
    <w:p w14:paraId="7E41C4D2" w14:textId="554F877A" w:rsidR="0080234B" w:rsidRPr="0080234B" w:rsidRDefault="0080234B">
      <w:pPr>
        <w:pStyle w:val="FootnoteText"/>
        <w:rPr>
          <w:lang w:val="en-GB"/>
        </w:rPr>
      </w:pPr>
      <w:r>
        <w:rPr>
          <w:rStyle w:val="FootnoteReference"/>
        </w:rPr>
        <w:footnoteRef/>
      </w:r>
      <w:r>
        <w:t xml:space="preserve"> </w:t>
      </w:r>
      <w:r>
        <w:rPr>
          <w:lang w:val="en-GB"/>
        </w:rPr>
        <w:t>Subject to section 174A, Insolvency Act 1986 section 115 &lt;&lt;</w:t>
      </w:r>
      <w:hyperlink r:id="rId8" w:history="1">
        <w:r w:rsidRPr="00D97A1D">
          <w:rPr>
            <w:rStyle w:val="Hyperlink"/>
            <w:lang w:val="en-GB"/>
          </w:rPr>
          <w:t>https://www.legislation.gov.uk/ukpga/1986/45/section/115</w:t>
        </w:r>
      </w:hyperlink>
      <w:r>
        <w:rPr>
          <w:lang w:val="en-GB"/>
        </w:rPr>
        <w:t>&gt;&gt; access 17 February 2024</w:t>
      </w:r>
    </w:p>
  </w:footnote>
  <w:footnote w:id="15">
    <w:p w14:paraId="6DAAE662" w14:textId="2DAAEC4E" w:rsidR="00D24603" w:rsidRPr="00D24603" w:rsidRDefault="00D24603">
      <w:pPr>
        <w:pStyle w:val="FootnoteText"/>
        <w:rPr>
          <w:lang w:val="en-GB"/>
        </w:rPr>
      </w:pPr>
      <w:r>
        <w:rPr>
          <w:rStyle w:val="FootnoteReference"/>
        </w:rPr>
        <w:footnoteRef/>
      </w:r>
      <w:r>
        <w:t xml:space="preserve"> </w:t>
      </w:r>
      <w:r>
        <w:rPr>
          <w:lang w:val="en-GB"/>
        </w:rPr>
        <w:t xml:space="preserve">Insolvency Act 1986 section </w:t>
      </w:r>
      <w:r w:rsidR="00026D47">
        <w:rPr>
          <w:lang w:val="en-GB"/>
        </w:rPr>
        <w:t>174</w:t>
      </w:r>
      <w:proofErr w:type="gramStart"/>
      <w:r w:rsidR="00026D47">
        <w:rPr>
          <w:lang w:val="en-GB"/>
        </w:rPr>
        <w:t>A(</w:t>
      </w:r>
      <w:proofErr w:type="gramEnd"/>
      <w:r w:rsidR="00026D47">
        <w:rPr>
          <w:lang w:val="en-GB"/>
        </w:rPr>
        <w:t>2)</w:t>
      </w:r>
      <w:r>
        <w:rPr>
          <w:lang w:val="en-GB"/>
        </w:rPr>
        <w:t xml:space="preserve"> &lt;&lt;</w:t>
      </w:r>
      <w:r w:rsidR="00026D47" w:rsidRPr="00026D47">
        <w:t>https://www.legislation.gov.uk/ukpga/1986/45/part/IV</w:t>
      </w:r>
      <w:r w:rsidR="00026D47">
        <w:t>&gt;</w:t>
      </w:r>
      <w:r>
        <w:rPr>
          <w:lang w:val="en-GB"/>
        </w:rPr>
        <w:t>&gt; access</w:t>
      </w:r>
      <w:r w:rsidR="00026D47">
        <w:rPr>
          <w:lang w:val="en-GB"/>
        </w:rPr>
        <w:t>ed</w:t>
      </w:r>
      <w:r>
        <w:rPr>
          <w:lang w:val="en-GB"/>
        </w:rPr>
        <w:t xml:space="preserve"> 17 February 2024</w:t>
      </w:r>
    </w:p>
  </w:footnote>
  <w:footnote w:id="16">
    <w:p w14:paraId="4AF4E390" w14:textId="7F5E3CC4" w:rsidR="00CD5977" w:rsidRPr="00CD5977" w:rsidRDefault="00CD5977">
      <w:pPr>
        <w:pStyle w:val="FootnoteText"/>
        <w:rPr>
          <w:lang w:val="en-GB"/>
        </w:rPr>
      </w:pPr>
      <w:r>
        <w:rPr>
          <w:rStyle w:val="FootnoteReference"/>
        </w:rPr>
        <w:footnoteRef/>
      </w:r>
      <w:r>
        <w:t xml:space="preserve"> </w:t>
      </w:r>
      <w:r>
        <w:rPr>
          <w:lang w:val="en-GB"/>
        </w:rPr>
        <w:t>The Insolvency Act 1986, section 245 &lt;&lt;</w:t>
      </w:r>
      <w:r w:rsidR="00954AFA" w:rsidRPr="00954AFA">
        <w:t xml:space="preserve"> </w:t>
      </w:r>
      <w:hyperlink r:id="rId9" w:history="1">
        <w:r w:rsidR="00954AFA" w:rsidRPr="00CF57CD">
          <w:rPr>
            <w:rStyle w:val="Hyperlink"/>
          </w:rPr>
          <w:t>https://www.legislation.gov.uk/ukpga/1986/45/part/VI</w:t>
        </w:r>
      </w:hyperlink>
      <w:r>
        <w:rPr>
          <w:lang w:val="en-GB"/>
        </w:rPr>
        <w:t>&gt;&gt; accessed 18 February 2024</w:t>
      </w:r>
    </w:p>
  </w:footnote>
  <w:footnote w:id="17">
    <w:p w14:paraId="7B7F2D0E" w14:textId="472B186B" w:rsidR="0004025F" w:rsidRPr="0004025F" w:rsidRDefault="0004025F">
      <w:pPr>
        <w:pStyle w:val="FootnoteText"/>
        <w:rPr>
          <w:lang w:val="en-GB"/>
        </w:rPr>
      </w:pPr>
      <w:r>
        <w:rPr>
          <w:rStyle w:val="FootnoteReference"/>
        </w:rPr>
        <w:footnoteRef/>
      </w:r>
      <w:r>
        <w:t xml:space="preserve"> </w:t>
      </w:r>
      <w:r>
        <w:rPr>
          <w:lang w:val="en-GB"/>
        </w:rPr>
        <w:t>The Insolvency Act 1986, section 249 &lt;&lt;</w:t>
      </w:r>
      <w:hyperlink r:id="rId10" w:history="1">
        <w:r w:rsidRPr="00D97A1D">
          <w:rPr>
            <w:rStyle w:val="Hyperlink"/>
            <w:lang w:val="en-GB"/>
          </w:rPr>
          <w:t>https://www.legislation.gov.uk/ukpga/1986/45/section/249</w:t>
        </w:r>
      </w:hyperlink>
      <w:r>
        <w:rPr>
          <w:lang w:val="en-GB"/>
        </w:rPr>
        <w:t>&gt;&gt;, accessed 17 February 2024</w:t>
      </w:r>
    </w:p>
  </w:footnote>
  <w:footnote w:id="18">
    <w:p w14:paraId="24F1C9B6" w14:textId="5BDA6B33" w:rsidR="00CD5977" w:rsidRPr="00CD5977" w:rsidRDefault="00CD5977">
      <w:pPr>
        <w:pStyle w:val="FootnoteText"/>
        <w:rPr>
          <w:lang w:val="en-GB"/>
        </w:rPr>
      </w:pPr>
      <w:r>
        <w:rPr>
          <w:rStyle w:val="FootnoteReference"/>
        </w:rPr>
        <w:footnoteRef/>
      </w:r>
      <w:r>
        <w:t xml:space="preserve"> </w:t>
      </w:r>
      <w:r>
        <w:rPr>
          <w:lang w:val="en-GB"/>
        </w:rPr>
        <w:t>The Insolvency Act 1986, section 245(3)(b) &lt;&lt;</w:t>
      </w:r>
      <w:hyperlink r:id="rId11" w:history="1">
        <w:r w:rsidR="00954AFA" w:rsidRPr="00CF57CD">
          <w:rPr>
            <w:rStyle w:val="Hyperlink"/>
          </w:rPr>
          <w:t>https://www.legislation.gov.uk/ukpga/1986/45/part/VI</w:t>
        </w:r>
      </w:hyperlink>
      <w:r w:rsidR="00954AFA">
        <w:t>&gt;&gt;</w:t>
      </w:r>
      <w:r w:rsidR="00873C2E">
        <w:t xml:space="preserve"> </w:t>
      </w:r>
      <w:r>
        <w:rPr>
          <w:lang w:val="en-GB"/>
        </w:rPr>
        <w:t>accessed 18 February 2024</w:t>
      </w:r>
    </w:p>
  </w:footnote>
  <w:footnote w:id="19">
    <w:p w14:paraId="2CE930C7" w14:textId="0A557AA0" w:rsidR="0004025F" w:rsidRPr="0004025F" w:rsidRDefault="0004025F">
      <w:pPr>
        <w:pStyle w:val="FootnoteText"/>
        <w:rPr>
          <w:lang w:val="en-GB"/>
        </w:rPr>
      </w:pPr>
      <w:r>
        <w:rPr>
          <w:rStyle w:val="FootnoteReference"/>
        </w:rPr>
        <w:footnoteRef/>
      </w:r>
      <w:r>
        <w:t xml:space="preserve"> </w:t>
      </w:r>
      <w:r w:rsidR="00873C2E">
        <w:rPr>
          <w:i/>
          <w:iCs/>
          <w:lang w:val="en-GB"/>
        </w:rPr>
        <w:t>idem</w:t>
      </w:r>
      <w:r>
        <w:rPr>
          <w:lang w:val="en-GB"/>
        </w:rPr>
        <w:t xml:space="preserve"> section 245(5)(d)</w:t>
      </w:r>
    </w:p>
  </w:footnote>
  <w:footnote w:id="20">
    <w:p w14:paraId="23779D87" w14:textId="287C5D18" w:rsidR="008C67F7" w:rsidRPr="00F1288F" w:rsidRDefault="008C67F7" w:rsidP="008C67F7">
      <w:pPr>
        <w:pStyle w:val="FootnoteText"/>
        <w:rPr>
          <w:lang w:val="en-GB"/>
        </w:rPr>
      </w:pPr>
      <w:r>
        <w:rPr>
          <w:rStyle w:val="FootnoteReference"/>
        </w:rPr>
        <w:footnoteRef/>
      </w:r>
      <w:r>
        <w:t xml:space="preserve"> </w:t>
      </w:r>
      <w:r w:rsidR="00873C2E">
        <w:rPr>
          <w:i/>
          <w:iCs/>
          <w:lang w:val="en-GB"/>
        </w:rPr>
        <w:t>idem</w:t>
      </w:r>
      <w:r w:rsidR="00873C2E">
        <w:rPr>
          <w:lang w:val="en-GB"/>
        </w:rPr>
        <w:t xml:space="preserve"> </w:t>
      </w:r>
      <w:r>
        <w:rPr>
          <w:lang w:val="en-GB"/>
        </w:rPr>
        <w:t>section 245(2)</w:t>
      </w:r>
    </w:p>
  </w:footnote>
  <w:footnote w:id="21">
    <w:p w14:paraId="55D49600" w14:textId="5700BA64" w:rsidR="00CC58A0" w:rsidRPr="00CC58A0" w:rsidRDefault="00CC58A0">
      <w:pPr>
        <w:pStyle w:val="FootnoteText"/>
        <w:rPr>
          <w:lang w:val="en-GB"/>
        </w:rPr>
      </w:pPr>
      <w:r>
        <w:rPr>
          <w:rStyle w:val="FootnoteReference"/>
        </w:rPr>
        <w:footnoteRef/>
      </w:r>
      <w:r>
        <w:t xml:space="preserve"> </w:t>
      </w:r>
      <w:r>
        <w:rPr>
          <w:lang w:val="en-GB"/>
        </w:rPr>
        <w:t>The Insolvency Act 1986, section 2</w:t>
      </w:r>
      <w:r>
        <w:rPr>
          <w:lang w:val="en-GB"/>
        </w:rPr>
        <w:t>14 &lt;&lt;</w:t>
      </w:r>
      <w:r w:rsidR="00873C2E">
        <w:rPr>
          <w:lang w:val="en-GB"/>
        </w:rPr>
        <w:fldChar w:fldCharType="begin"/>
      </w:r>
      <w:r w:rsidR="00873C2E">
        <w:rPr>
          <w:lang w:val="en-GB"/>
        </w:rPr>
        <w:instrText xml:space="preserve"> HYPERLINK "</w:instrText>
      </w:r>
      <w:r w:rsidR="00873C2E" w:rsidRPr="00873C2E">
        <w:rPr>
          <w:lang w:val="en-GB"/>
        </w:rPr>
        <w:instrText>https://www.legislation.gov.uk/ukpga/1986/45/part/IV</w:instrText>
      </w:r>
      <w:r w:rsidR="00873C2E">
        <w:rPr>
          <w:lang w:val="en-GB"/>
        </w:rPr>
        <w:instrText xml:space="preserve">" </w:instrText>
      </w:r>
      <w:r w:rsidR="00873C2E">
        <w:rPr>
          <w:lang w:val="en-GB"/>
        </w:rPr>
        <w:fldChar w:fldCharType="separate"/>
      </w:r>
      <w:r w:rsidR="00873C2E" w:rsidRPr="00CF57CD">
        <w:rPr>
          <w:rStyle w:val="Hyperlink"/>
          <w:lang w:val="en-GB"/>
        </w:rPr>
        <w:t>https://www.legislation.gov.uk/ukpga/1986/45/part/IV</w:t>
      </w:r>
      <w:r w:rsidR="00873C2E">
        <w:rPr>
          <w:lang w:val="en-GB"/>
        </w:rPr>
        <w:fldChar w:fldCharType="end"/>
      </w:r>
      <w:r>
        <w:rPr>
          <w:lang w:val="en-GB"/>
        </w:rPr>
        <w:t>&gt;&gt; accessed 17 February 2024</w:t>
      </w:r>
    </w:p>
  </w:footnote>
  <w:footnote w:id="22">
    <w:p w14:paraId="27FE03ED" w14:textId="7889F391" w:rsidR="009807EB" w:rsidRPr="009807EB" w:rsidRDefault="009807EB">
      <w:pPr>
        <w:pStyle w:val="FootnoteText"/>
        <w:rPr>
          <w:lang w:val="en-GB"/>
        </w:rPr>
      </w:pPr>
      <w:r>
        <w:rPr>
          <w:rStyle w:val="FootnoteReference"/>
        </w:rPr>
        <w:footnoteRef/>
      </w:r>
      <w:r>
        <w:t xml:space="preserve"> </w:t>
      </w:r>
      <w:r>
        <w:rPr>
          <w:lang w:val="en-GB"/>
        </w:rPr>
        <w:t>The Insolvency Act 1986, section 238 &lt;&lt;</w:t>
      </w:r>
      <w:r w:rsidR="00954AFA" w:rsidRPr="00954AFA">
        <w:t xml:space="preserve"> </w:t>
      </w:r>
      <w:r w:rsidR="00954AFA" w:rsidRPr="00954AFA">
        <w:t>https://www.legislation.gov.uk/ukpga/1986/45/part/VI</w:t>
      </w:r>
      <w:r>
        <w:rPr>
          <w:lang w:val="en-GB"/>
        </w:rPr>
        <w:t>&gt;&gt; accessed 17 February 2024</w:t>
      </w:r>
    </w:p>
  </w:footnote>
  <w:footnote w:id="23">
    <w:p w14:paraId="18C4B35B" w14:textId="1B60D8B4" w:rsidR="004342D6" w:rsidRPr="004342D6" w:rsidRDefault="004342D6">
      <w:pPr>
        <w:pStyle w:val="FootnoteText"/>
        <w:rPr>
          <w:lang w:val="en-GB"/>
        </w:rPr>
      </w:pPr>
      <w:r>
        <w:rPr>
          <w:rStyle w:val="FootnoteReference"/>
        </w:rPr>
        <w:footnoteRef/>
      </w:r>
      <w:r>
        <w:t xml:space="preserve"> </w:t>
      </w:r>
      <w:r w:rsidR="00873C2E">
        <w:rPr>
          <w:i/>
          <w:iCs/>
          <w:lang w:val="en-GB"/>
        </w:rPr>
        <w:t>idem</w:t>
      </w:r>
      <w:r w:rsidR="00873C2E">
        <w:rPr>
          <w:lang w:val="en-GB"/>
        </w:rPr>
        <w:t xml:space="preserve"> </w:t>
      </w:r>
      <w:r>
        <w:rPr>
          <w:lang w:val="en-GB"/>
        </w:rPr>
        <w:t>section 238(4)(b)</w:t>
      </w:r>
    </w:p>
  </w:footnote>
  <w:footnote w:id="24">
    <w:p w14:paraId="4F8B2D1A" w14:textId="14175B59" w:rsidR="004342D6" w:rsidRPr="004342D6" w:rsidRDefault="004342D6">
      <w:pPr>
        <w:pStyle w:val="FootnoteText"/>
        <w:rPr>
          <w:lang w:val="en-GB"/>
        </w:rPr>
      </w:pPr>
      <w:r>
        <w:rPr>
          <w:rStyle w:val="FootnoteReference"/>
        </w:rPr>
        <w:footnoteRef/>
      </w:r>
      <w:r>
        <w:t xml:space="preserve"> </w:t>
      </w:r>
      <w:r w:rsidR="00873C2E">
        <w:rPr>
          <w:i/>
          <w:iCs/>
          <w:lang w:val="en-GB"/>
        </w:rPr>
        <w:t>idem</w:t>
      </w:r>
      <w:r w:rsidR="00873C2E">
        <w:rPr>
          <w:lang w:val="en-GB"/>
        </w:rPr>
        <w:t xml:space="preserve"> </w:t>
      </w:r>
      <w:r>
        <w:rPr>
          <w:lang w:val="en-GB"/>
        </w:rPr>
        <w:t>section 240(1)(a)</w:t>
      </w:r>
    </w:p>
  </w:footnote>
  <w:footnote w:id="25">
    <w:p w14:paraId="1CB230D0" w14:textId="4B08B087" w:rsidR="0052400A" w:rsidRPr="0052400A" w:rsidRDefault="0052400A">
      <w:pPr>
        <w:pStyle w:val="FootnoteText"/>
        <w:rPr>
          <w:lang w:val="en-GB"/>
        </w:rPr>
      </w:pPr>
      <w:r>
        <w:rPr>
          <w:rStyle w:val="FootnoteReference"/>
        </w:rPr>
        <w:footnoteRef/>
      </w:r>
      <w:r>
        <w:t xml:space="preserve"> </w:t>
      </w:r>
      <w:r w:rsidR="00873C2E">
        <w:rPr>
          <w:i/>
          <w:iCs/>
          <w:lang w:val="en-GB"/>
        </w:rPr>
        <w:t>idem</w:t>
      </w:r>
      <w:r w:rsidR="00873C2E">
        <w:rPr>
          <w:lang w:val="en-GB"/>
        </w:rPr>
        <w:t xml:space="preserve"> </w:t>
      </w:r>
      <w:r>
        <w:rPr>
          <w:lang w:val="en-GB"/>
        </w:rPr>
        <w:t>section 240(3)(e)</w:t>
      </w:r>
    </w:p>
  </w:footnote>
  <w:footnote w:id="26">
    <w:p w14:paraId="51963A0C" w14:textId="78BF4893" w:rsidR="00981C99" w:rsidRPr="00981C99" w:rsidRDefault="00981C99">
      <w:pPr>
        <w:pStyle w:val="FootnoteText"/>
        <w:rPr>
          <w:lang w:val="en-GB"/>
        </w:rPr>
      </w:pPr>
      <w:r>
        <w:rPr>
          <w:rStyle w:val="FootnoteReference"/>
        </w:rPr>
        <w:footnoteRef/>
      </w:r>
      <w:r>
        <w:t xml:space="preserve"> </w:t>
      </w:r>
      <w:r>
        <w:rPr>
          <w:lang w:val="en-GB"/>
        </w:rPr>
        <w:t>The Insolvency Act 1986, section 249(a) &lt;&lt;</w:t>
      </w:r>
      <w:hyperlink r:id="rId12" w:history="1">
        <w:r w:rsidRPr="00D97A1D">
          <w:rPr>
            <w:rStyle w:val="Hyperlink"/>
            <w:lang w:val="en-GB"/>
          </w:rPr>
          <w:t>https://www.legislation.gov.uk/ukpga/1986/45/section/249</w:t>
        </w:r>
      </w:hyperlink>
      <w:r>
        <w:rPr>
          <w:lang w:val="en-GB"/>
        </w:rPr>
        <w:t>&gt;&gt;, accessed 17 February 2024</w:t>
      </w:r>
    </w:p>
  </w:footnote>
  <w:footnote w:id="27">
    <w:p w14:paraId="0C980B90" w14:textId="76FA5FAF" w:rsidR="008C67F7" w:rsidRPr="008C67F7" w:rsidRDefault="008C67F7">
      <w:pPr>
        <w:pStyle w:val="FootnoteText"/>
        <w:rPr>
          <w:lang w:val="en-GB"/>
        </w:rPr>
      </w:pPr>
      <w:r>
        <w:rPr>
          <w:rStyle w:val="FootnoteReference"/>
        </w:rPr>
        <w:footnoteRef/>
      </w:r>
      <w:r>
        <w:t xml:space="preserve"> </w:t>
      </w:r>
      <w:r w:rsidR="00954AFA">
        <w:rPr>
          <w:lang w:val="en-GB"/>
        </w:rPr>
        <w:t xml:space="preserve">The Insolvency Act 1986, section </w:t>
      </w:r>
      <w:r w:rsidR="00954AFA">
        <w:rPr>
          <w:lang w:val="en-GB"/>
        </w:rPr>
        <w:t xml:space="preserve">241 </w:t>
      </w:r>
      <w:r>
        <w:rPr>
          <w:lang w:val="en-GB"/>
        </w:rPr>
        <w:t>&lt;&lt;</w:t>
      </w:r>
      <w:r w:rsidR="00873C2E" w:rsidRPr="00954AFA">
        <w:t>https://www.legislation.gov.uk/ukpga/1986/45/part/VI</w:t>
      </w:r>
      <w:r>
        <w:rPr>
          <w:lang w:val="en-GB"/>
        </w:rPr>
        <w:t>&gt;&gt; accessed 1 March 2024</w:t>
      </w:r>
    </w:p>
  </w:footnote>
  <w:footnote w:id="28">
    <w:p w14:paraId="47FF9D47" w14:textId="254177CE" w:rsidR="00954AFA" w:rsidRPr="00954AFA" w:rsidRDefault="00954AFA">
      <w:pPr>
        <w:pStyle w:val="FootnoteText"/>
        <w:rPr>
          <w:lang w:val="en-GB"/>
        </w:rPr>
      </w:pPr>
      <w:r>
        <w:rPr>
          <w:rStyle w:val="FootnoteReference"/>
        </w:rPr>
        <w:footnoteRef/>
      </w:r>
      <w:r>
        <w:t xml:space="preserve"> </w:t>
      </w:r>
      <w:r w:rsidR="00873C2E">
        <w:rPr>
          <w:i/>
          <w:iCs/>
          <w:lang w:val="en-GB"/>
        </w:rPr>
        <w:t>idem</w:t>
      </w:r>
      <w:r w:rsidR="00873C2E">
        <w:rPr>
          <w:lang w:val="en-GB"/>
        </w:rPr>
        <w:t xml:space="preserve"> </w:t>
      </w:r>
      <w:r>
        <w:rPr>
          <w:lang w:val="en-GB"/>
        </w:rPr>
        <w:t>section 2</w:t>
      </w:r>
      <w:r>
        <w:rPr>
          <w:lang w:val="en-GB"/>
        </w:rPr>
        <w:t>38(5)</w:t>
      </w:r>
    </w:p>
  </w:footnote>
  <w:footnote w:id="29">
    <w:p w14:paraId="291349D4" w14:textId="09E96D14" w:rsidR="009C7179" w:rsidRPr="009C7179" w:rsidRDefault="009C7179">
      <w:pPr>
        <w:pStyle w:val="FootnoteText"/>
        <w:rPr>
          <w:lang w:val="en-GB"/>
        </w:rPr>
      </w:pPr>
      <w:r>
        <w:rPr>
          <w:rStyle w:val="FootnoteReference"/>
        </w:rPr>
        <w:footnoteRef/>
      </w:r>
      <w:r>
        <w:t xml:space="preserve"> </w:t>
      </w:r>
      <w:r>
        <w:rPr>
          <w:lang w:val="en-GB"/>
        </w:rPr>
        <w:t>The Company Directors Disqualification Act 1986, s.6(1) &lt;&lt;</w:t>
      </w:r>
      <w:hyperlink r:id="rId13" w:history="1">
        <w:r w:rsidRPr="00D97A1D">
          <w:rPr>
            <w:rStyle w:val="Hyperlink"/>
            <w:lang w:val="en-GB"/>
          </w:rPr>
          <w:t>https://www.legislation.gov.uk/</w:t>
        </w:r>
        <w:r w:rsidRPr="00D97A1D">
          <w:rPr>
            <w:rStyle w:val="Hyperlink"/>
            <w:lang w:val="en-GB"/>
          </w:rPr>
          <w:t>u</w:t>
        </w:r>
        <w:r w:rsidRPr="00D97A1D">
          <w:rPr>
            <w:rStyle w:val="Hyperlink"/>
            <w:lang w:val="en-GB"/>
          </w:rPr>
          <w:t>kpga/1986/46/section/6</w:t>
        </w:r>
      </w:hyperlink>
      <w:r>
        <w:rPr>
          <w:lang w:val="en-GB"/>
        </w:rPr>
        <w:t>&gt;&gt; accessed 17 February 2024</w:t>
      </w:r>
    </w:p>
  </w:footnote>
  <w:footnote w:id="30">
    <w:p w14:paraId="6EC6CD01" w14:textId="3D75E22A" w:rsidR="00334C54" w:rsidRPr="004342D6" w:rsidRDefault="00334C54" w:rsidP="00334C54">
      <w:pPr>
        <w:pStyle w:val="FootnoteText"/>
        <w:rPr>
          <w:lang w:val="en-GB"/>
        </w:rPr>
      </w:pPr>
      <w:r>
        <w:rPr>
          <w:rStyle w:val="FootnoteReference"/>
        </w:rPr>
        <w:footnoteRef/>
      </w:r>
      <w:r>
        <w:t xml:space="preserve"> </w:t>
      </w:r>
      <w:r>
        <w:rPr>
          <w:lang w:val="en-GB"/>
        </w:rPr>
        <w:t>The Insolvency Act 1986, section 240(1)(</w:t>
      </w:r>
      <w:r w:rsidR="003B27CC">
        <w:rPr>
          <w:lang w:val="en-GB"/>
        </w:rPr>
        <w:t>b</w:t>
      </w:r>
      <w:r>
        <w:rPr>
          <w:lang w:val="en-GB"/>
        </w:rPr>
        <w:t>) &lt;&lt;</w:t>
      </w:r>
      <w:hyperlink r:id="rId14" w:history="1">
        <w:r w:rsidR="00954AFA" w:rsidRPr="00CF57CD">
          <w:rPr>
            <w:rStyle w:val="Hyperlink"/>
            <w:lang w:val="en-GB"/>
          </w:rPr>
          <w:t>https://www.legislation.gov.uk/ukpga/1986/45/part/VI</w:t>
        </w:r>
      </w:hyperlink>
      <w:r>
        <w:rPr>
          <w:lang w:val="en-GB"/>
        </w:rPr>
        <w:t>&gt;&gt; accessed 17 February 2024</w:t>
      </w:r>
    </w:p>
  </w:footnote>
  <w:footnote w:id="31">
    <w:p w14:paraId="63CD485C" w14:textId="5CBF2C0F" w:rsidR="003B27CC" w:rsidRPr="003B27CC" w:rsidRDefault="003B27CC">
      <w:pPr>
        <w:pStyle w:val="FootnoteText"/>
        <w:rPr>
          <w:lang w:val="en-GB"/>
        </w:rPr>
      </w:pPr>
      <w:r>
        <w:rPr>
          <w:rStyle w:val="FootnoteReference"/>
        </w:rPr>
        <w:footnoteRef/>
      </w:r>
      <w:r>
        <w:t xml:space="preserve"> </w:t>
      </w:r>
      <w:r>
        <w:rPr>
          <w:lang w:val="en-GB"/>
        </w:rPr>
        <w:t>The Insolvency Act 1986, section 249 &lt;&lt;</w:t>
      </w:r>
      <w:hyperlink r:id="rId15" w:history="1">
        <w:r w:rsidRPr="00D97A1D">
          <w:rPr>
            <w:rStyle w:val="Hyperlink"/>
            <w:lang w:val="en-GB"/>
          </w:rPr>
          <w:t>https://www.legislation.gov.uk/ukpga/1986/45/section/249</w:t>
        </w:r>
      </w:hyperlink>
      <w:r>
        <w:rPr>
          <w:lang w:val="en-GB"/>
        </w:rPr>
        <w:t>&gt;&gt;, accessed 17 February 2024</w:t>
      </w:r>
    </w:p>
  </w:footnote>
  <w:footnote w:id="32">
    <w:p w14:paraId="30F13B02" w14:textId="608DB86A" w:rsidR="00290E69" w:rsidRPr="00290E69" w:rsidRDefault="00290E69">
      <w:pPr>
        <w:pStyle w:val="FootnoteText"/>
        <w:rPr>
          <w:lang w:val="en-GB"/>
        </w:rPr>
      </w:pPr>
      <w:r>
        <w:rPr>
          <w:rStyle w:val="FootnoteReference"/>
        </w:rPr>
        <w:footnoteRef/>
      </w:r>
      <w:r>
        <w:t xml:space="preserve"> </w:t>
      </w:r>
      <w:r>
        <w:rPr>
          <w:lang w:val="en-GB"/>
        </w:rPr>
        <w:t>The Insolvency Act 1986, section 239 &lt;</w:t>
      </w:r>
      <w:r w:rsidR="00873C2E">
        <w:rPr>
          <w:lang w:val="en-GB"/>
        </w:rPr>
        <w:t>&lt;</w:t>
      </w:r>
      <w:hyperlink r:id="rId16" w:history="1">
        <w:r w:rsidR="00954AFA" w:rsidRPr="00CF57CD">
          <w:rPr>
            <w:rStyle w:val="Hyperlink"/>
            <w:lang w:val="en-GB"/>
          </w:rPr>
          <w:t>https://www.legislation.gov.uk/ukpga/1986/45/part/VI</w:t>
        </w:r>
      </w:hyperlink>
      <w:r w:rsidR="00954AFA">
        <w:rPr>
          <w:lang w:val="en-GB"/>
        </w:rPr>
        <w:t xml:space="preserve">&gt;&gt; </w:t>
      </w:r>
      <w:r>
        <w:rPr>
          <w:lang w:val="en-GB"/>
        </w:rPr>
        <w:t>accessed 18 February 2024</w:t>
      </w:r>
    </w:p>
  </w:footnote>
  <w:footnote w:id="33">
    <w:p w14:paraId="15366A72" w14:textId="5B73DE98" w:rsidR="00AB2CB2" w:rsidRPr="00AB2CB2" w:rsidRDefault="00AB2CB2">
      <w:pPr>
        <w:pStyle w:val="FootnoteText"/>
        <w:rPr>
          <w:lang w:val="en-GB"/>
        </w:rPr>
      </w:pPr>
      <w:r>
        <w:rPr>
          <w:rStyle w:val="FootnoteReference"/>
        </w:rPr>
        <w:footnoteRef/>
      </w:r>
      <w:r>
        <w:t xml:space="preserve"> </w:t>
      </w:r>
      <w:r w:rsidR="00873C2E">
        <w:rPr>
          <w:i/>
          <w:iCs/>
          <w:lang w:val="en-GB"/>
        </w:rPr>
        <w:t>idem</w:t>
      </w:r>
      <w:r w:rsidR="00873C2E">
        <w:rPr>
          <w:lang w:val="en-GB"/>
        </w:rPr>
        <w:t xml:space="preserve"> </w:t>
      </w:r>
      <w:r>
        <w:rPr>
          <w:lang w:val="en-GB"/>
        </w:rPr>
        <w:t>s</w:t>
      </w:r>
      <w:r w:rsidR="00873C2E">
        <w:rPr>
          <w:lang w:val="en-GB"/>
        </w:rPr>
        <w:t xml:space="preserve">ection </w:t>
      </w:r>
      <w:r>
        <w:rPr>
          <w:lang w:val="en-GB"/>
        </w:rPr>
        <w:t>241</w:t>
      </w:r>
    </w:p>
  </w:footnote>
  <w:footnote w:id="34">
    <w:p w14:paraId="43720564" w14:textId="54570046" w:rsidR="00042213" w:rsidRPr="00042213" w:rsidRDefault="00042213" w:rsidP="00042213">
      <w:pPr>
        <w:pStyle w:val="FootnoteText"/>
        <w:rPr>
          <w:lang w:val="en-GB"/>
        </w:rPr>
      </w:pPr>
      <w:r>
        <w:rPr>
          <w:rStyle w:val="FootnoteReference"/>
        </w:rPr>
        <w:footnoteRef/>
      </w:r>
      <w:r>
        <w:t xml:space="preserve"> </w:t>
      </w:r>
      <w:r w:rsidR="00873C2E">
        <w:rPr>
          <w:i/>
          <w:iCs/>
          <w:lang w:val="en-GB"/>
        </w:rPr>
        <w:t>idem</w:t>
      </w:r>
      <w:r w:rsidR="00873C2E">
        <w:rPr>
          <w:lang w:val="en-GB"/>
        </w:rPr>
        <w:t xml:space="preserve"> </w:t>
      </w:r>
      <w:r>
        <w:rPr>
          <w:lang w:val="en-GB"/>
        </w:rPr>
        <w:t>s.239</w:t>
      </w:r>
    </w:p>
  </w:footnote>
  <w:footnote w:id="35">
    <w:p w14:paraId="60E6B7AC" w14:textId="3C1B2337" w:rsidR="00C9162E" w:rsidRPr="00C9162E" w:rsidRDefault="00C9162E">
      <w:pPr>
        <w:pStyle w:val="FootnoteText"/>
        <w:rPr>
          <w:lang w:val="en-GB"/>
        </w:rPr>
      </w:pPr>
      <w:r>
        <w:rPr>
          <w:rStyle w:val="FootnoteReference"/>
        </w:rPr>
        <w:footnoteRef/>
      </w:r>
      <w:r>
        <w:t xml:space="preserve"> </w:t>
      </w:r>
      <w:r w:rsidRPr="00C9162E">
        <w:rPr>
          <w:i/>
          <w:iCs/>
        </w:rPr>
        <w:t>Re M C Bacon Ltd</w:t>
      </w:r>
      <w:r w:rsidRPr="00C9162E">
        <w:t xml:space="preserve"> [1990] B.C.C. 78</w:t>
      </w:r>
    </w:p>
  </w:footnote>
  <w:footnote w:id="36">
    <w:p w14:paraId="41242222" w14:textId="1BC8218E" w:rsidR="0037775D" w:rsidRPr="0037775D" w:rsidRDefault="0037775D">
      <w:pPr>
        <w:pStyle w:val="FootnoteText"/>
        <w:rPr>
          <w:lang w:val="en-GB"/>
        </w:rPr>
      </w:pPr>
      <w:r>
        <w:rPr>
          <w:rStyle w:val="FootnoteReference"/>
        </w:rPr>
        <w:footnoteRef/>
      </w:r>
      <w:r>
        <w:t xml:space="preserve"> </w:t>
      </w:r>
      <w:r>
        <w:rPr>
          <w:i/>
          <w:iCs/>
          <w:lang w:val="en-GB"/>
        </w:rPr>
        <w:t>Re New Generation Engineers</w:t>
      </w:r>
      <w:r>
        <w:rPr>
          <w:lang w:val="en-GB"/>
        </w:rPr>
        <w:t xml:space="preserve"> [1993]</w:t>
      </w:r>
      <w:r w:rsidR="00BE719D">
        <w:rPr>
          <w:lang w:val="en-GB"/>
        </w:rPr>
        <w:t xml:space="preserve"> BCLC 435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9672C8"/>
    <w:multiLevelType w:val="hybridMultilevel"/>
    <w:tmpl w:val="790E70E4"/>
    <w:lvl w:ilvl="0" w:tplc="76309B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CC43B8"/>
    <w:multiLevelType w:val="hybridMultilevel"/>
    <w:tmpl w:val="50428B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AE5438"/>
    <w:multiLevelType w:val="hybridMultilevel"/>
    <w:tmpl w:val="533EDB5A"/>
    <w:lvl w:ilvl="0" w:tplc="604EE63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C830D0"/>
    <w:multiLevelType w:val="hybridMultilevel"/>
    <w:tmpl w:val="8C5E74B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B90FC9"/>
    <w:multiLevelType w:val="hybridMultilevel"/>
    <w:tmpl w:val="90209B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5D4CDE"/>
    <w:multiLevelType w:val="hybridMultilevel"/>
    <w:tmpl w:val="42288E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612EEB"/>
    <w:multiLevelType w:val="hybridMultilevel"/>
    <w:tmpl w:val="35846B6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6C75E1"/>
    <w:multiLevelType w:val="hybridMultilevel"/>
    <w:tmpl w:val="FB3233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3D671D"/>
    <w:multiLevelType w:val="hybridMultilevel"/>
    <w:tmpl w:val="0EFA0538"/>
    <w:lvl w:ilvl="0" w:tplc="5FACCC00">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A446C8"/>
    <w:multiLevelType w:val="hybridMultilevel"/>
    <w:tmpl w:val="339C538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3265AF"/>
    <w:multiLevelType w:val="hybridMultilevel"/>
    <w:tmpl w:val="7B5C11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24"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8630697">
    <w:abstractNumId w:val="6"/>
  </w:num>
  <w:num w:numId="2" w16cid:durableId="1279876417">
    <w:abstractNumId w:val="3"/>
  </w:num>
  <w:num w:numId="3" w16cid:durableId="100541089">
    <w:abstractNumId w:val="0"/>
  </w:num>
  <w:num w:numId="4" w16cid:durableId="14042412">
    <w:abstractNumId w:val="16"/>
  </w:num>
  <w:num w:numId="5" w16cid:durableId="1338728706">
    <w:abstractNumId w:val="20"/>
  </w:num>
  <w:num w:numId="6" w16cid:durableId="376245857">
    <w:abstractNumId w:val="5"/>
  </w:num>
  <w:num w:numId="7" w16cid:durableId="1396392877">
    <w:abstractNumId w:val="22"/>
  </w:num>
  <w:num w:numId="8" w16cid:durableId="1599950421">
    <w:abstractNumId w:val="26"/>
  </w:num>
  <w:num w:numId="9" w16cid:durableId="858857530">
    <w:abstractNumId w:val="18"/>
  </w:num>
  <w:num w:numId="10" w16cid:durableId="619802517">
    <w:abstractNumId w:val="27"/>
  </w:num>
  <w:num w:numId="11" w16cid:durableId="1831171333">
    <w:abstractNumId w:val="8"/>
  </w:num>
  <w:num w:numId="12" w16cid:durableId="84155222">
    <w:abstractNumId w:val="24"/>
  </w:num>
  <w:num w:numId="13" w16cid:durableId="1163352382">
    <w:abstractNumId w:val="19"/>
  </w:num>
  <w:num w:numId="14" w16cid:durableId="19356955">
    <w:abstractNumId w:val="7"/>
  </w:num>
  <w:num w:numId="15" w16cid:durableId="439304345">
    <w:abstractNumId w:val="23"/>
  </w:num>
  <w:num w:numId="16" w16cid:durableId="1126969584">
    <w:abstractNumId w:val="25"/>
  </w:num>
  <w:num w:numId="17" w16cid:durableId="1710716489">
    <w:abstractNumId w:val="13"/>
  </w:num>
  <w:num w:numId="18" w16cid:durableId="1897398817">
    <w:abstractNumId w:val="21"/>
  </w:num>
  <w:num w:numId="19" w16cid:durableId="1113549902">
    <w:abstractNumId w:val="11"/>
  </w:num>
  <w:num w:numId="20" w16cid:durableId="1765296464">
    <w:abstractNumId w:val="17"/>
  </w:num>
  <w:num w:numId="21" w16cid:durableId="1951812934">
    <w:abstractNumId w:val="12"/>
  </w:num>
  <w:num w:numId="22" w16cid:durableId="1202520752">
    <w:abstractNumId w:val="10"/>
  </w:num>
  <w:num w:numId="23" w16cid:durableId="1613440811">
    <w:abstractNumId w:val="14"/>
  </w:num>
  <w:num w:numId="24" w16cid:durableId="904880002">
    <w:abstractNumId w:val="9"/>
  </w:num>
  <w:num w:numId="25" w16cid:durableId="1905942867">
    <w:abstractNumId w:val="2"/>
  </w:num>
  <w:num w:numId="26" w16cid:durableId="1187135411">
    <w:abstractNumId w:val="1"/>
  </w:num>
  <w:num w:numId="27" w16cid:durableId="171527349">
    <w:abstractNumId w:val="4"/>
  </w:num>
  <w:num w:numId="28" w16cid:durableId="1665931380">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Template_ID" w:val="0"/>
  </w:docVars>
  <w:rsids>
    <w:rsidRoot w:val="00045088"/>
    <w:rsid w:val="00010BA0"/>
    <w:rsid w:val="00020557"/>
    <w:rsid w:val="00021FC2"/>
    <w:rsid w:val="0002443E"/>
    <w:rsid w:val="000250C7"/>
    <w:rsid w:val="00026D47"/>
    <w:rsid w:val="00026F16"/>
    <w:rsid w:val="00037621"/>
    <w:rsid w:val="0004025F"/>
    <w:rsid w:val="00042213"/>
    <w:rsid w:val="0004444C"/>
    <w:rsid w:val="00044D46"/>
    <w:rsid w:val="00045088"/>
    <w:rsid w:val="00045904"/>
    <w:rsid w:val="000502FD"/>
    <w:rsid w:val="00065166"/>
    <w:rsid w:val="00082609"/>
    <w:rsid w:val="000851CC"/>
    <w:rsid w:val="00086C55"/>
    <w:rsid w:val="00087F21"/>
    <w:rsid w:val="0009138E"/>
    <w:rsid w:val="00093BE8"/>
    <w:rsid w:val="000A35AF"/>
    <w:rsid w:val="000A407B"/>
    <w:rsid w:val="000A68ED"/>
    <w:rsid w:val="000B5FF1"/>
    <w:rsid w:val="000B609F"/>
    <w:rsid w:val="000D10C6"/>
    <w:rsid w:val="000D4CFA"/>
    <w:rsid w:val="000D55A8"/>
    <w:rsid w:val="000E4841"/>
    <w:rsid w:val="000F1677"/>
    <w:rsid w:val="000F3D6C"/>
    <w:rsid w:val="000F705C"/>
    <w:rsid w:val="00101694"/>
    <w:rsid w:val="00101707"/>
    <w:rsid w:val="00102CC9"/>
    <w:rsid w:val="0010593A"/>
    <w:rsid w:val="0011473D"/>
    <w:rsid w:val="00115C85"/>
    <w:rsid w:val="00115FCB"/>
    <w:rsid w:val="00123855"/>
    <w:rsid w:val="00126A4D"/>
    <w:rsid w:val="0014171F"/>
    <w:rsid w:val="0014412F"/>
    <w:rsid w:val="0014622C"/>
    <w:rsid w:val="00146F17"/>
    <w:rsid w:val="00152348"/>
    <w:rsid w:val="0015456D"/>
    <w:rsid w:val="00155FA2"/>
    <w:rsid w:val="001579BD"/>
    <w:rsid w:val="00161F1B"/>
    <w:rsid w:val="00162829"/>
    <w:rsid w:val="00166CB1"/>
    <w:rsid w:val="00174DB5"/>
    <w:rsid w:val="00180548"/>
    <w:rsid w:val="00180AC4"/>
    <w:rsid w:val="00180CCE"/>
    <w:rsid w:val="0018267A"/>
    <w:rsid w:val="00182779"/>
    <w:rsid w:val="00182788"/>
    <w:rsid w:val="001830DF"/>
    <w:rsid w:val="00193E40"/>
    <w:rsid w:val="001966D9"/>
    <w:rsid w:val="00197F24"/>
    <w:rsid w:val="001A007A"/>
    <w:rsid w:val="001A7E9A"/>
    <w:rsid w:val="001B0F70"/>
    <w:rsid w:val="001B1FDE"/>
    <w:rsid w:val="001B5016"/>
    <w:rsid w:val="001C45FC"/>
    <w:rsid w:val="001C618A"/>
    <w:rsid w:val="001C7698"/>
    <w:rsid w:val="001D0469"/>
    <w:rsid w:val="001D29C0"/>
    <w:rsid w:val="001D4862"/>
    <w:rsid w:val="001E25B9"/>
    <w:rsid w:val="001E49E0"/>
    <w:rsid w:val="001E7B5A"/>
    <w:rsid w:val="001F3C98"/>
    <w:rsid w:val="001F7412"/>
    <w:rsid w:val="0020090A"/>
    <w:rsid w:val="0020204E"/>
    <w:rsid w:val="00202DFE"/>
    <w:rsid w:val="0020725B"/>
    <w:rsid w:val="002110F1"/>
    <w:rsid w:val="00211B73"/>
    <w:rsid w:val="002213C3"/>
    <w:rsid w:val="00221444"/>
    <w:rsid w:val="00222C5E"/>
    <w:rsid w:val="002356EA"/>
    <w:rsid w:val="00237A00"/>
    <w:rsid w:val="0024116D"/>
    <w:rsid w:val="00241B44"/>
    <w:rsid w:val="00241FA3"/>
    <w:rsid w:val="00245EFB"/>
    <w:rsid w:val="002471B3"/>
    <w:rsid w:val="0025386E"/>
    <w:rsid w:val="0025571A"/>
    <w:rsid w:val="002638B0"/>
    <w:rsid w:val="00265B37"/>
    <w:rsid w:val="0026647A"/>
    <w:rsid w:val="002668D3"/>
    <w:rsid w:val="0027299F"/>
    <w:rsid w:val="00284EBE"/>
    <w:rsid w:val="002903A7"/>
    <w:rsid w:val="00290E69"/>
    <w:rsid w:val="0029433F"/>
    <w:rsid w:val="00294829"/>
    <w:rsid w:val="0029690F"/>
    <w:rsid w:val="00297C8A"/>
    <w:rsid w:val="002A2A60"/>
    <w:rsid w:val="002A37BB"/>
    <w:rsid w:val="002B1C45"/>
    <w:rsid w:val="002C13C8"/>
    <w:rsid w:val="002C3547"/>
    <w:rsid w:val="002C46CB"/>
    <w:rsid w:val="002D0021"/>
    <w:rsid w:val="002D299D"/>
    <w:rsid w:val="002D3473"/>
    <w:rsid w:val="002F1956"/>
    <w:rsid w:val="002F3440"/>
    <w:rsid w:val="002F75A3"/>
    <w:rsid w:val="002F77D6"/>
    <w:rsid w:val="00303C2F"/>
    <w:rsid w:val="00311816"/>
    <w:rsid w:val="003144EF"/>
    <w:rsid w:val="00314F32"/>
    <w:rsid w:val="00326292"/>
    <w:rsid w:val="00326415"/>
    <w:rsid w:val="00326969"/>
    <w:rsid w:val="00330937"/>
    <w:rsid w:val="00330F31"/>
    <w:rsid w:val="00334648"/>
    <w:rsid w:val="00334C54"/>
    <w:rsid w:val="003351FA"/>
    <w:rsid w:val="0033768C"/>
    <w:rsid w:val="00337938"/>
    <w:rsid w:val="00340769"/>
    <w:rsid w:val="00341AA6"/>
    <w:rsid w:val="00361A0A"/>
    <w:rsid w:val="00364836"/>
    <w:rsid w:val="0036565C"/>
    <w:rsid w:val="0036625E"/>
    <w:rsid w:val="0037465A"/>
    <w:rsid w:val="0037775D"/>
    <w:rsid w:val="00382C98"/>
    <w:rsid w:val="0038410E"/>
    <w:rsid w:val="0038533C"/>
    <w:rsid w:val="00386568"/>
    <w:rsid w:val="00390B57"/>
    <w:rsid w:val="003948D5"/>
    <w:rsid w:val="00396821"/>
    <w:rsid w:val="00397D3A"/>
    <w:rsid w:val="003A051E"/>
    <w:rsid w:val="003A4482"/>
    <w:rsid w:val="003B170F"/>
    <w:rsid w:val="003B27CC"/>
    <w:rsid w:val="003B3C5F"/>
    <w:rsid w:val="003C4471"/>
    <w:rsid w:val="003D0A6D"/>
    <w:rsid w:val="003E0B16"/>
    <w:rsid w:val="003E1BBF"/>
    <w:rsid w:val="003E67D1"/>
    <w:rsid w:val="00404329"/>
    <w:rsid w:val="00405DC1"/>
    <w:rsid w:val="00415F1F"/>
    <w:rsid w:val="0042108F"/>
    <w:rsid w:val="0042430D"/>
    <w:rsid w:val="00430FED"/>
    <w:rsid w:val="004342D6"/>
    <w:rsid w:val="00434A8C"/>
    <w:rsid w:val="00435114"/>
    <w:rsid w:val="00437297"/>
    <w:rsid w:val="00444284"/>
    <w:rsid w:val="00445CE6"/>
    <w:rsid w:val="00446F2A"/>
    <w:rsid w:val="00450393"/>
    <w:rsid w:val="004534C2"/>
    <w:rsid w:val="0045446F"/>
    <w:rsid w:val="0045683E"/>
    <w:rsid w:val="00461F95"/>
    <w:rsid w:val="0047084C"/>
    <w:rsid w:val="00474C2B"/>
    <w:rsid w:val="00477C72"/>
    <w:rsid w:val="00487BB7"/>
    <w:rsid w:val="00491675"/>
    <w:rsid w:val="00493855"/>
    <w:rsid w:val="00495E79"/>
    <w:rsid w:val="004A2D83"/>
    <w:rsid w:val="004A57DD"/>
    <w:rsid w:val="004A7B51"/>
    <w:rsid w:val="004A7D71"/>
    <w:rsid w:val="004A7EF3"/>
    <w:rsid w:val="004B11FD"/>
    <w:rsid w:val="004B23A2"/>
    <w:rsid w:val="004C7A8F"/>
    <w:rsid w:val="004D1A5A"/>
    <w:rsid w:val="004D1DDC"/>
    <w:rsid w:val="004D2FFF"/>
    <w:rsid w:val="004D3721"/>
    <w:rsid w:val="004D64F9"/>
    <w:rsid w:val="004E11CA"/>
    <w:rsid w:val="004E3A6B"/>
    <w:rsid w:val="004E622C"/>
    <w:rsid w:val="004F3E21"/>
    <w:rsid w:val="004F4872"/>
    <w:rsid w:val="004F5FDF"/>
    <w:rsid w:val="005038A9"/>
    <w:rsid w:val="00505B30"/>
    <w:rsid w:val="005139B1"/>
    <w:rsid w:val="005177FE"/>
    <w:rsid w:val="00520242"/>
    <w:rsid w:val="0052263B"/>
    <w:rsid w:val="0052400A"/>
    <w:rsid w:val="00524728"/>
    <w:rsid w:val="005331CA"/>
    <w:rsid w:val="00537970"/>
    <w:rsid w:val="00540E3A"/>
    <w:rsid w:val="00544127"/>
    <w:rsid w:val="005463A9"/>
    <w:rsid w:val="00550446"/>
    <w:rsid w:val="00553EB2"/>
    <w:rsid w:val="00560534"/>
    <w:rsid w:val="0056391B"/>
    <w:rsid w:val="005650E2"/>
    <w:rsid w:val="00567AD7"/>
    <w:rsid w:val="00575B2D"/>
    <w:rsid w:val="00577A3A"/>
    <w:rsid w:val="005833D0"/>
    <w:rsid w:val="005842C9"/>
    <w:rsid w:val="005846F3"/>
    <w:rsid w:val="00585D7A"/>
    <w:rsid w:val="0058622F"/>
    <w:rsid w:val="005925B5"/>
    <w:rsid w:val="00592F82"/>
    <w:rsid w:val="005A0CCA"/>
    <w:rsid w:val="005A1083"/>
    <w:rsid w:val="005A6FF2"/>
    <w:rsid w:val="005A726D"/>
    <w:rsid w:val="005B1FA2"/>
    <w:rsid w:val="005B67AC"/>
    <w:rsid w:val="005B79F4"/>
    <w:rsid w:val="005C6208"/>
    <w:rsid w:val="005C726A"/>
    <w:rsid w:val="005D09BD"/>
    <w:rsid w:val="005D16DD"/>
    <w:rsid w:val="005D41D6"/>
    <w:rsid w:val="005D43E0"/>
    <w:rsid w:val="005D4711"/>
    <w:rsid w:val="005D58A3"/>
    <w:rsid w:val="005D684C"/>
    <w:rsid w:val="005E1B79"/>
    <w:rsid w:val="005E6076"/>
    <w:rsid w:val="005E7008"/>
    <w:rsid w:val="005F026D"/>
    <w:rsid w:val="005F2AEA"/>
    <w:rsid w:val="005F2D0B"/>
    <w:rsid w:val="005F4A4B"/>
    <w:rsid w:val="005F4B31"/>
    <w:rsid w:val="005F5BE6"/>
    <w:rsid w:val="005F6940"/>
    <w:rsid w:val="005F7162"/>
    <w:rsid w:val="006039EB"/>
    <w:rsid w:val="00610388"/>
    <w:rsid w:val="00610AC7"/>
    <w:rsid w:val="00612CA5"/>
    <w:rsid w:val="006153EC"/>
    <w:rsid w:val="00621A17"/>
    <w:rsid w:val="00621B6D"/>
    <w:rsid w:val="006253C8"/>
    <w:rsid w:val="00627CC9"/>
    <w:rsid w:val="00627E7B"/>
    <w:rsid w:val="00630542"/>
    <w:rsid w:val="00632E44"/>
    <w:rsid w:val="0063381C"/>
    <w:rsid w:val="00634622"/>
    <w:rsid w:val="00636808"/>
    <w:rsid w:val="00641515"/>
    <w:rsid w:val="00654C2F"/>
    <w:rsid w:val="00657087"/>
    <w:rsid w:val="00657F61"/>
    <w:rsid w:val="006624AB"/>
    <w:rsid w:val="006639DB"/>
    <w:rsid w:val="006661EF"/>
    <w:rsid w:val="00677AEB"/>
    <w:rsid w:val="00680EF2"/>
    <w:rsid w:val="00687A1D"/>
    <w:rsid w:val="006925C1"/>
    <w:rsid w:val="00697EA1"/>
    <w:rsid w:val="006A2646"/>
    <w:rsid w:val="006A59E1"/>
    <w:rsid w:val="006A6530"/>
    <w:rsid w:val="006B31CE"/>
    <w:rsid w:val="006B435A"/>
    <w:rsid w:val="006B4C64"/>
    <w:rsid w:val="006C5E2A"/>
    <w:rsid w:val="006D0488"/>
    <w:rsid w:val="006D282B"/>
    <w:rsid w:val="006D65FD"/>
    <w:rsid w:val="006D6BD5"/>
    <w:rsid w:val="006E0D3B"/>
    <w:rsid w:val="006E481A"/>
    <w:rsid w:val="006E5298"/>
    <w:rsid w:val="006E633C"/>
    <w:rsid w:val="006F2BAC"/>
    <w:rsid w:val="006F4A78"/>
    <w:rsid w:val="006F734A"/>
    <w:rsid w:val="007001CC"/>
    <w:rsid w:val="00700D83"/>
    <w:rsid w:val="00704852"/>
    <w:rsid w:val="0070524B"/>
    <w:rsid w:val="0070675A"/>
    <w:rsid w:val="007074E9"/>
    <w:rsid w:val="00713DA4"/>
    <w:rsid w:val="00714BF1"/>
    <w:rsid w:val="0071738A"/>
    <w:rsid w:val="00721383"/>
    <w:rsid w:val="0073158B"/>
    <w:rsid w:val="007333CC"/>
    <w:rsid w:val="0073399A"/>
    <w:rsid w:val="00733A34"/>
    <w:rsid w:val="00740DAD"/>
    <w:rsid w:val="00741E85"/>
    <w:rsid w:val="00742AF3"/>
    <w:rsid w:val="007603F5"/>
    <w:rsid w:val="00763348"/>
    <w:rsid w:val="00764DB0"/>
    <w:rsid w:val="00766D86"/>
    <w:rsid w:val="0076764D"/>
    <w:rsid w:val="0077076F"/>
    <w:rsid w:val="0077498C"/>
    <w:rsid w:val="00774AD3"/>
    <w:rsid w:val="007809BC"/>
    <w:rsid w:val="00784128"/>
    <w:rsid w:val="00787BCC"/>
    <w:rsid w:val="00793173"/>
    <w:rsid w:val="007A1134"/>
    <w:rsid w:val="007A2A33"/>
    <w:rsid w:val="007A5171"/>
    <w:rsid w:val="007B5908"/>
    <w:rsid w:val="007B5C89"/>
    <w:rsid w:val="007C1FCC"/>
    <w:rsid w:val="007C6201"/>
    <w:rsid w:val="007D0AB0"/>
    <w:rsid w:val="007D48B5"/>
    <w:rsid w:val="007D5913"/>
    <w:rsid w:val="007D7C92"/>
    <w:rsid w:val="007E1154"/>
    <w:rsid w:val="007E2919"/>
    <w:rsid w:val="007E46A8"/>
    <w:rsid w:val="007E6BA4"/>
    <w:rsid w:val="007E6BD0"/>
    <w:rsid w:val="007F41F8"/>
    <w:rsid w:val="007F659B"/>
    <w:rsid w:val="0080234B"/>
    <w:rsid w:val="0080441E"/>
    <w:rsid w:val="0080454E"/>
    <w:rsid w:val="00804C32"/>
    <w:rsid w:val="00806302"/>
    <w:rsid w:val="00807119"/>
    <w:rsid w:val="00814C86"/>
    <w:rsid w:val="0082483F"/>
    <w:rsid w:val="008279C0"/>
    <w:rsid w:val="00831550"/>
    <w:rsid w:val="00835395"/>
    <w:rsid w:val="00850116"/>
    <w:rsid w:val="008605A7"/>
    <w:rsid w:val="00861D63"/>
    <w:rsid w:val="008623BE"/>
    <w:rsid w:val="00867701"/>
    <w:rsid w:val="00871C74"/>
    <w:rsid w:val="008723F3"/>
    <w:rsid w:val="00873C2E"/>
    <w:rsid w:val="00876F56"/>
    <w:rsid w:val="00880059"/>
    <w:rsid w:val="00881DE6"/>
    <w:rsid w:val="008837A6"/>
    <w:rsid w:val="0089145D"/>
    <w:rsid w:val="00891690"/>
    <w:rsid w:val="00895B05"/>
    <w:rsid w:val="008A4DF2"/>
    <w:rsid w:val="008A6C95"/>
    <w:rsid w:val="008A6CFE"/>
    <w:rsid w:val="008B2457"/>
    <w:rsid w:val="008B5333"/>
    <w:rsid w:val="008B58D5"/>
    <w:rsid w:val="008B6223"/>
    <w:rsid w:val="008B7123"/>
    <w:rsid w:val="008B72B8"/>
    <w:rsid w:val="008C5439"/>
    <w:rsid w:val="008C66E0"/>
    <w:rsid w:val="008C67F7"/>
    <w:rsid w:val="008C7319"/>
    <w:rsid w:val="008D1616"/>
    <w:rsid w:val="008E3339"/>
    <w:rsid w:val="008E54D6"/>
    <w:rsid w:val="008F20FC"/>
    <w:rsid w:val="008F5FFE"/>
    <w:rsid w:val="00905A43"/>
    <w:rsid w:val="00912C79"/>
    <w:rsid w:val="00921B8C"/>
    <w:rsid w:val="00924DAF"/>
    <w:rsid w:val="00931D14"/>
    <w:rsid w:val="00934002"/>
    <w:rsid w:val="00942123"/>
    <w:rsid w:val="00943EAF"/>
    <w:rsid w:val="00944923"/>
    <w:rsid w:val="009449DA"/>
    <w:rsid w:val="009452BC"/>
    <w:rsid w:val="00951AA8"/>
    <w:rsid w:val="0095207B"/>
    <w:rsid w:val="00952292"/>
    <w:rsid w:val="00954AFA"/>
    <w:rsid w:val="00962045"/>
    <w:rsid w:val="00967275"/>
    <w:rsid w:val="009807EB"/>
    <w:rsid w:val="00980E61"/>
    <w:rsid w:val="00981C99"/>
    <w:rsid w:val="00991428"/>
    <w:rsid w:val="00992676"/>
    <w:rsid w:val="009954B2"/>
    <w:rsid w:val="00996691"/>
    <w:rsid w:val="009A3AB7"/>
    <w:rsid w:val="009A652D"/>
    <w:rsid w:val="009B0723"/>
    <w:rsid w:val="009B07AD"/>
    <w:rsid w:val="009B0883"/>
    <w:rsid w:val="009B15E2"/>
    <w:rsid w:val="009B4976"/>
    <w:rsid w:val="009C0B8E"/>
    <w:rsid w:val="009C1BC8"/>
    <w:rsid w:val="009C2442"/>
    <w:rsid w:val="009C29F6"/>
    <w:rsid w:val="009C7179"/>
    <w:rsid w:val="009D0811"/>
    <w:rsid w:val="009D0EE1"/>
    <w:rsid w:val="009D3AF0"/>
    <w:rsid w:val="009E2AEB"/>
    <w:rsid w:val="009E2E27"/>
    <w:rsid w:val="009E45DF"/>
    <w:rsid w:val="009E4DE3"/>
    <w:rsid w:val="009F275E"/>
    <w:rsid w:val="00A047EE"/>
    <w:rsid w:val="00A14496"/>
    <w:rsid w:val="00A2274A"/>
    <w:rsid w:val="00A235B7"/>
    <w:rsid w:val="00A27A7A"/>
    <w:rsid w:val="00A34ABE"/>
    <w:rsid w:val="00A407EF"/>
    <w:rsid w:val="00A4548C"/>
    <w:rsid w:val="00A46B4C"/>
    <w:rsid w:val="00A5117B"/>
    <w:rsid w:val="00A56D34"/>
    <w:rsid w:val="00A60074"/>
    <w:rsid w:val="00A6627C"/>
    <w:rsid w:val="00A71019"/>
    <w:rsid w:val="00A81029"/>
    <w:rsid w:val="00A84235"/>
    <w:rsid w:val="00A845F5"/>
    <w:rsid w:val="00A96489"/>
    <w:rsid w:val="00AA2435"/>
    <w:rsid w:val="00AB2425"/>
    <w:rsid w:val="00AB2CB2"/>
    <w:rsid w:val="00AB685C"/>
    <w:rsid w:val="00AB6C2D"/>
    <w:rsid w:val="00AC08F7"/>
    <w:rsid w:val="00AC317D"/>
    <w:rsid w:val="00AC3839"/>
    <w:rsid w:val="00AC7082"/>
    <w:rsid w:val="00AD4BE8"/>
    <w:rsid w:val="00AE489D"/>
    <w:rsid w:val="00AE5B6F"/>
    <w:rsid w:val="00AE7661"/>
    <w:rsid w:val="00AF228E"/>
    <w:rsid w:val="00AF6B97"/>
    <w:rsid w:val="00B016A8"/>
    <w:rsid w:val="00B04033"/>
    <w:rsid w:val="00B14819"/>
    <w:rsid w:val="00B15E2F"/>
    <w:rsid w:val="00B17AA9"/>
    <w:rsid w:val="00B36A3A"/>
    <w:rsid w:val="00B44713"/>
    <w:rsid w:val="00B455E5"/>
    <w:rsid w:val="00B51B95"/>
    <w:rsid w:val="00B56103"/>
    <w:rsid w:val="00B64929"/>
    <w:rsid w:val="00B67553"/>
    <w:rsid w:val="00B736DF"/>
    <w:rsid w:val="00B743D6"/>
    <w:rsid w:val="00B74FBD"/>
    <w:rsid w:val="00B77F46"/>
    <w:rsid w:val="00B82586"/>
    <w:rsid w:val="00B829A3"/>
    <w:rsid w:val="00B8402E"/>
    <w:rsid w:val="00B86DB1"/>
    <w:rsid w:val="00B87869"/>
    <w:rsid w:val="00B9639B"/>
    <w:rsid w:val="00BA1CFD"/>
    <w:rsid w:val="00BB0F2B"/>
    <w:rsid w:val="00BC231B"/>
    <w:rsid w:val="00BC4EA0"/>
    <w:rsid w:val="00BE4FF3"/>
    <w:rsid w:val="00BE719D"/>
    <w:rsid w:val="00BF2C93"/>
    <w:rsid w:val="00BF3C17"/>
    <w:rsid w:val="00BF3C3A"/>
    <w:rsid w:val="00BF47E5"/>
    <w:rsid w:val="00BF50F7"/>
    <w:rsid w:val="00BF6641"/>
    <w:rsid w:val="00C02F29"/>
    <w:rsid w:val="00C1303B"/>
    <w:rsid w:val="00C17718"/>
    <w:rsid w:val="00C20AFE"/>
    <w:rsid w:val="00C22A25"/>
    <w:rsid w:val="00C305F5"/>
    <w:rsid w:val="00C35671"/>
    <w:rsid w:val="00C35B77"/>
    <w:rsid w:val="00C376EB"/>
    <w:rsid w:val="00C46A92"/>
    <w:rsid w:val="00C46EC1"/>
    <w:rsid w:val="00C52796"/>
    <w:rsid w:val="00C53E2C"/>
    <w:rsid w:val="00C550C8"/>
    <w:rsid w:val="00C55824"/>
    <w:rsid w:val="00C56B61"/>
    <w:rsid w:val="00C606C3"/>
    <w:rsid w:val="00C620F4"/>
    <w:rsid w:val="00C671CA"/>
    <w:rsid w:val="00C71388"/>
    <w:rsid w:val="00C72848"/>
    <w:rsid w:val="00C75D3F"/>
    <w:rsid w:val="00C7736C"/>
    <w:rsid w:val="00C82D87"/>
    <w:rsid w:val="00C86E97"/>
    <w:rsid w:val="00C8712A"/>
    <w:rsid w:val="00C902C8"/>
    <w:rsid w:val="00C91062"/>
    <w:rsid w:val="00C9162E"/>
    <w:rsid w:val="00C919D1"/>
    <w:rsid w:val="00C93DC3"/>
    <w:rsid w:val="00C94B75"/>
    <w:rsid w:val="00C963D3"/>
    <w:rsid w:val="00CB09F0"/>
    <w:rsid w:val="00CB1983"/>
    <w:rsid w:val="00CB2CBB"/>
    <w:rsid w:val="00CB7CAC"/>
    <w:rsid w:val="00CC5335"/>
    <w:rsid w:val="00CC58A0"/>
    <w:rsid w:val="00CC5BA4"/>
    <w:rsid w:val="00CD1F01"/>
    <w:rsid w:val="00CD4998"/>
    <w:rsid w:val="00CD4CCF"/>
    <w:rsid w:val="00CD5977"/>
    <w:rsid w:val="00CD5E80"/>
    <w:rsid w:val="00CE1035"/>
    <w:rsid w:val="00CE1603"/>
    <w:rsid w:val="00CE6E50"/>
    <w:rsid w:val="00CE71AA"/>
    <w:rsid w:val="00CF0B09"/>
    <w:rsid w:val="00CF2819"/>
    <w:rsid w:val="00CF3708"/>
    <w:rsid w:val="00CF4F9D"/>
    <w:rsid w:val="00CF70DC"/>
    <w:rsid w:val="00D01697"/>
    <w:rsid w:val="00D148DC"/>
    <w:rsid w:val="00D17FDC"/>
    <w:rsid w:val="00D21D8C"/>
    <w:rsid w:val="00D24603"/>
    <w:rsid w:val="00D258F7"/>
    <w:rsid w:val="00D34BF0"/>
    <w:rsid w:val="00D401FC"/>
    <w:rsid w:val="00D53719"/>
    <w:rsid w:val="00D60733"/>
    <w:rsid w:val="00D611C4"/>
    <w:rsid w:val="00D629ED"/>
    <w:rsid w:val="00D63EFD"/>
    <w:rsid w:val="00D84752"/>
    <w:rsid w:val="00D86B3B"/>
    <w:rsid w:val="00D8748A"/>
    <w:rsid w:val="00D93196"/>
    <w:rsid w:val="00D96A06"/>
    <w:rsid w:val="00DA0DC0"/>
    <w:rsid w:val="00DA5BA8"/>
    <w:rsid w:val="00DB243C"/>
    <w:rsid w:val="00DB482A"/>
    <w:rsid w:val="00DB4D5A"/>
    <w:rsid w:val="00DB50FB"/>
    <w:rsid w:val="00DB56F2"/>
    <w:rsid w:val="00DB6EF5"/>
    <w:rsid w:val="00DC3089"/>
    <w:rsid w:val="00DC4420"/>
    <w:rsid w:val="00DC7D2F"/>
    <w:rsid w:val="00DD0802"/>
    <w:rsid w:val="00DD2E11"/>
    <w:rsid w:val="00DE03AF"/>
    <w:rsid w:val="00DE121C"/>
    <w:rsid w:val="00DE6633"/>
    <w:rsid w:val="00DF0B76"/>
    <w:rsid w:val="00DF75F8"/>
    <w:rsid w:val="00DF7A3A"/>
    <w:rsid w:val="00E00C00"/>
    <w:rsid w:val="00E04B9B"/>
    <w:rsid w:val="00E07C5A"/>
    <w:rsid w:val="00E112C6"/>
    <w:rsid w:val="00E15BA9"/>
    <w:rsid w:val="00E26E19"/>
    <w:rsid w:val="00E31DF3"/>
    <w:rsid w:val="00E40699"/>
    <w:rsid w:val="00E4185D"/>
    <w:rsid w:val="00E422AA"/>
    <w:rsid w:val="00E443D7"/>
    <w:rsid w:val="00E450A4"/>
    <w:rsid w:val="00E506BE"/>
    <w:rsid w:val="00E51AF2"/>
    <w:rsid w:val="00E55547"/>
    <w:rsid w:val="00E56312"/>
    <w:rsid w:val="00E6302B"/>
    <w:rsid w:val="00E6452F"/>
    <w:rsid w:val="00E64F45"/>
    <w:rsid w:val="00E6742D"/>
    <w:rsid w:val="00E71B3B"/>
    <w:rsid w:val="00E71CB0"/>
    <w:rsid w:val="00E76DCE"/>
    <w:rsid w:val="00E77C3D"/>
    <w:rsid w:val="00E833F4"/>
    <w:rsid w:val="00E90991"/>
    <w:rsid w:val="00E909F0"/>
    <w:rsid w:val="00E90D47"/>
    <w:rsid w:val="00E93993"/>
    <w:rsid w:val="00E94797"/>
    <w:rsid w:val="00E9597C"/>
    <w:rsid w:val="00E975CD"/>
    <w:rsid w:val="00EA0913"/>
    <w:rsid w:val="00EA5B00"/>
    <w:rsid w:val="00EA5CE9"/>
    <w:rsid w:val="00EB146B"/>
    <w:rsid w:val="00EB45AC"/>
    <w:rsid w:val="00EC0399"/>
    <w:rsid w:val="00EC441F"/>
    <w:rsid w:val="00EC4755"/>
    <w:rsid w:val="00ED0BC4"/>
    <w:rsid w:val="00ED447D"/>
    <w:rsid w:val="00EE4971"/>
    <w:rsid w:val="00EE6CB0"/>
    <w:rsid w:val="00EF090E"/>
    <w:rsid w:val="00EF5572"/>
    <w:rsid w:val="00F01D7D"/>
    <w:rsid w:val="00F0239B"/>
    <w:rsid w:val="00F033DA"/>
    <w:rsid w:val="00F1288F"/>
    <w:rsid w:val="00F13691"/>
    <w:rsid w:val="00F13FB1"/>
    <w:rsid w:val="00F17F23"/>
    <w:rsid w:val="00F27CD8"/>
    <w:rsid w:val="00F30351"/>
    <w:rsid w:val="00F3323E"/>
    <w:rsid w:val="00F341F4"/>
    <w:rsid w:val="00F34F9D"/>
    <w:rsid w:val="00F35CCE"/>
    <w:rsid w:val="00F41146"/>
    <w:rsid w:val="00F422E3"/>
    <w:rsid w:val="00F5524B"/>
    <w:rsid w:val="00F60538"/>
    <w:rsid w:val="00F61DD2"/>
    <w:rsid w:val="00F62E7A"/>
    <w:rsid w:val="00F66AFF"/>
    <w:rsid w:val="00F70126"/>
    <w:rsid w:val="00F71433"/>
    <w:rsid w:val="00F75263"/>
    <w:rsid w:val="00F87B04"/>
    <w:rsid w:val="00F957D9"/>
    <w:rsid w:val="00F97C5B"/>
    <w:rsid w:val="00FA12B9"/>
    <w:rsid w:val="00FA3D50"/>
    <w:rsid w:val="00FA417D"/>
    <w:rsid w:val="00FB0D20"/>
    <w:rsid w:val="00FB31D6"/>
    <w:rsid w:val="00FB7FBD"/>
    <w:rsid w:val="00FC15A1"/>
    <w:rsid w:val="00FC374A"/>
    <w:rsid w:val="00FC74C8"/>
    <w:rsid w:val="00FC7B47"/>
    <w:rsid w:val="00FD035C"/>
    <w:rsid w:val="00FD1A35"/>
    <w:rsid w:val="00FD2EA4"/>
    <w:rsid w:val="00FD36C5"/>
    <w:rsid w:val="00FD6310"/>
    <w:rsid w:val="00FD7C7B"/>
    <w:rsid w:val="00FE1D12"/>
    <w:rsid w:val="00FE2122"/>
    <w:rsid w:val="00FE2A86"/>
    <w:rsid w:val="00FE2DE2"/>
    <w:rsid w:val="00FE5297"/>
    <w:rsid w:val="00FF296F"/>
    <w:rsid w:val="00FF5BAC"/>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paragraph" w:styleId="Heading3">
    <w:name w:val="heading 3"/>
    <w:basedOn w:val="Normal"/>
    <w:link w:val="Heading3Char"/>
    <w:uiPriority w:val="9"/>
    <w:qFormat/>
    <w:rsid w:val="00895B05"/>
    <w:pPr>
      <w:spacing w:before="100" w:beforeAutospacing="1" w:after="100" w:afterAutospacing="1"/>
      <w:outlineLvl w:val="2"/>
    </w:pPr>
    <w:rPr>
      <w:rFonts w:ascii="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styleId="UnresolvedMention">
    <w:name w:val="Unresolved Mention"/>
    <w:basedOn w:val="DefaultParagraphFont"/>
    <w:uiPriority w:val="99"/>
    <w:semiHidden/>
    <w:unhideWhenUsed/>
    <w:rsid w:val="00DF0B76"/>
    <w:rPr>
      <w:color w:val="605E5C"/>
      <w:shd w:val="clear" w:color="auto" w:fill="E1DFDD"/>
    </w:rPr>
  </w:style>
  <w:style w:type="paragraph" w:customStyle="1" w:styleId="legclearfix">
    <w:name w:val="legclearfix"/>
    <w:basedOn w:val="Normal"/>
    <w:rsid w:val="00042213"/>
    <w:pPr>
      <w:spacing w:before="100" w:beforeAutospacing="1" w:after="100" w:afterAutospacing="1"/>
    </w:pPr>
    <w:rPr>
      <w:rFonts w:ascii="Times New Roman" w:hAnsi="Times New Roman" w:cs="Times New Roman"/>
      <w:sz w:val="24"/>
      <w:lang w:val="en-GB" w:eastAsia="en-GB"/>
    </w:rPr>
  </w:style>
  <w:style w:type="character" w:customStyle="1" w:styleId="legds">
    <w:name w:val="legds"/>
    <w:basedOn w:val="DefaultParagraphFont"/>
    <w:rsid w:val="00042213"/>
  </w:style>
  <w:style w:type="character" w:customStyle="1" w:styleId="Heading3Char">
    <w:name w:val="Heading 3 Char"/>
    <w:basedOn w:val="DefaultParagraphFont"/>
    <w:link w:val="Heading3"/>
    <w:uiPriority w:val="9"/>
    <w:rsid w:val="00895B05"/>
    <w:rPr>
      <w:rFonts w:ascii="Times New Roman" w:eastAsia="Times New Roman" w:hAnsi="Times New Roman" w:cs="Times New Roman"/>
      <w:b/>
      <w:bCs/>
      <w:sz w:val="27"/>
      <w:szCs w:val="27"/>
      <w:lang w:val="en-GB" w:eastAsia="en-GB"/>
    </w:rPr>
  </w:style>
  <w:style w:type="character" w:styleId="Emphasis">
    <w:name w:val="Emphasis"/>
    <w:basedOn w:val="DefaultParagraphFont"/>
    <w:uiPriority w:val="20"/>
    <w:qFormat/>
    <w:rsid w:val="00895B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292880">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22538194">
      <w:bodyDiv w:val="1"/>
      <w:marLeft w:val="0"/>
      <w:marRight w:val="0"/>
      <w:marTop w:val="0"/>
      <w:marBottom w:val="0"/>
      <w:divBdr>
        <w:top w:val="none" w:sz="0" w:space="0" w:color="auto"/>
        <w:left w:val="none" w:sz="0" w:space="0" w:color="auto"/>
        <w:bottom w:val="none" w:sz="0" w:space="0" w:color="auto"/>
        <w:right w:val="none" w:sz="0" w:space="0" w:color="auto"/>
      </w:divBdr>
      <w:divsChild>
        <w:div w:id="211499484">
          <w:marLeft w:val="0"/>
          <w:marRight w:val="0"/>
          <w:marTop w:val="0"/>
          <w:marBottom w:val="0"/>
          <w:divBdr>
            <w:top w:val="none" w:sz="0" w:space="0" w:color="auto"/>
            <w:left w:val="none" w:sz="0" w:space="0" w:color="auto"/>
            <w:bottom w:val="none" w:sz="0" w:space="0" w:color="auto"/>
            <w:right w:val="none" w:sz="0" w:space="0" w:color="auto"/>
          </w:divBdr>
          <w:divsChild>
            <w:div w:id="155346928">
              <w:marLeft w:val="0"/>
              <w:marRight w:val="0"/>
              <w:marTop w:val="0"/>
              <w:marBottom w:val="0"/>
              <w:divBdr>
                <w:top w:val="none" w:sz="0" w:space="0" w:color="auto"/>
                <w:left w:val="none" w:sz="0" w:space="0" w:color="auto"/>
                <w:bottom w:val="none" w:sz="0" w:space="0" w:color="auto"/>
                <w:right w:val="none" w:sz="0" w:space="0" w:color="auto"/>
              </w:divBdr>
              <w:divsChild>
                <w:div w:id="945237506">
                  <w:marLeft w:val="0"/>
                  <w:marRight w:val="0"/>
                  <w:marTop w:val="0"/>
                  <w:marBottom w:val="0"/>
                  <w:divBdr>
                    <w:top w:val="none" w:sz="0" w:space="0" w:color="auto"/>
                    <w:left w:val="none" w:sz="0" w:space="0" w:color="auto"/>
                    <w:bottom w:val="none" w:sz="0" w:space="0" w:color="auto"/>
                    <w:right w:val="none" w:sz="0" w:space="0" w:color="auto"/>
                  </w:divBdr>
                  <w:divsChild>
                    <w:div w:id="18056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215915">
          <w:marLeft w:val="0"/>
          <w:marRight w:val="0"/>
          <w:marTop w:val="0"/>
          <w:marBottom w:val="0"/>
          <w:divBdr>
            <w:top w:val="none" w:sz="0" w:space="0" w:color="auto"/>
            <w:left w:val="none" w:sz="0" w:space="0" w:color="auto"/>
            <w:bottom w:val="none" w:sz="0" w:space="0" w:color="auto"/>
            <w:right w:val="none" w:sz="0" w:space="0" w:color="auto"/>
          </w:divBdr>
          <w:divsChild>
            <w:div w:id="1830976121">
              <w:marLeft w:val="0"/>
              <w:marRight w:val="0"/>
              <w:marTop w:val="0"/>
              <w:marBottom w:val="0"/>
              <w:divBdr>
                <w:top w:val="none" w:sz="0" w:space="0" w:color="auto"/>
                <w:left w:val="none" w:sz="0" w:space="0" w:color="auto"/>
                <w:bottom w:val="none" w:sz="0" w:space="0" w:color="auto"/>
                <w:right w:val="none" w:sz="0" w:space="0" w:color="auto"/>
              </w:divBdr>
              <w:divsChild>
                <w:div w:id="99182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257558">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231429657">
      <w:bodyDiv w:val="1"/>
      <w:marLeft w:val="0"/>
      <w:marRight w:val="0"/>
      <w:marTop w:val="0"/>
      <w:marBottom w:val="0"/>
      <w:divBdr>
        <w:top w:val="none" w:sz="0" w:space="0" w:color="auto"/>
        <w:left w:val="none" w:sz="0" w:space="0" w:color="auto"/>
        <w:bottom w:val="none" w:sz="0" w:space="0" w:color="auto"/>
        <w:right w:val="none" w:sz="0" w:space="0" w:color="auto"/>
      </w:divBdr>
    </w:div>
    <w:div w:id="1385912405">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legislation.gov.uk/ukpga/1986/45/section/115" TargetMode="External"/><Relationship Id="rId13" Type="http://schemas.openxmlformats.org/officeDocument/2006/relationships/hyperlink" Target="https://www.legislation.gov.uk/ukpga/1986/46/section/6" TargetMode="External"/><Relationship Id="rId3" Type="http://schemas.openxmlformats.org/officeDocument/2006/relationships/hyperlink" Target="https://www.legislation.gov.uk/ukpga/1986/45/section/246ZB" TargetMode="External"/><Relationship Id="rId7" Type="http://schemas.openxmlformats.org/officeDocument/2006/relationships/hyperlink" Target="https://www.legislation.gov.uk/uksi/2016/1024/rule/7.108/made" TargetMode="External"/><Relationship Id="rId12" Type="http://schemas.openxmlformats.org/officeDocument/2006/relationships/hyperlink" Target="https://www.legislation.gov.uk/ukpga/1986/45/section/249" TargetMode="External"/><Relationship Id="rId2" Type="http://schemas.openxmlformats.org/officeDocument/2006/relationships/hyperlink" Target="https://www.legislation.gov.uk/ukpga/1986/46/section/6" TargetMode="External"/><Relationship Id="rId16" Type="http://schemas.openxmlformats.org/officeDocument/2006/relationships/hyperlink" Target="https://www.legislation.gov.uk/ukpga/1986/45/part/VI" TargetMode="External"/><Relationship Id="rId1" Type="http://schemas.openxmlformats.org/officeDocument/2006/relationships/hyperlink" Target="https://www.legislation.gov.uk/ukpga/1986/45/section/245" TargetMode="External"/><Relationship Id="rId6" Type="http://schemas.openxmlformats.org/officeDocument/2006/relationships/hyperlink" Target="https://www.legislation.gov.uk/ukpga/2020/12/pdfs/ukpgaen_20200012_en.pdf" TargetMode="External"/><Relationship Id="rId11" Type="http://schemas.openxmlformats.org/officeDocument/2006/relationships/hyperlink" Target="https://www.legislation.gov.uk/ukpga/1986/45/part/VI" TargetMode="External"/><Relationship Id="rId5" Type="http://schemas.openxmlformats.org/officeDocument/2006/relationships/hyperlink" Target="https://www.legislation.gov.uk/ukpga/1986/45/section/233" TargetMode="External"/><Relationship Id="rId15" Type="http://schemas.openxmlformats.org/officeDocument/2006/relationships/hyperlink" Target="https://www.legislation.gov.uk/ukpga/1986/45/section/249" TargetMode="External"/><Relationship Id="rId10" Type="http://schemas.openxmlformats.org/officeDocument/2006/relationships/hyperlink" Target="https://www.legislation.gov.uk/ukpga/1986/45/section/249" TargetMode="External"/><Relationship Id="rId4" Type="http://schemas.openxmlformats.org/officeDocument/2006/relationships/hyperlink" Target="https://www.legislation.gov.uk/ukpga/1986/45/part/IV" TargetMode="External"/><Relationship Id="rId9" Type="http://schemas.openxmlformats.org/officeDocument/2006/relationships/hyperlink" Target="https://www.legislation.gov.uk/ukpga/1986/45/part/VI" TargetMode="External"/><Relationship Id="rId14" Type="http://schemas.openxmlformats.org/officeDocument/2006/relationships/hyperlink" Target="https://www.legislation.gov.uk/ukpga/1986/45/part/V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3.xml><?xml version="1.0" encoding="utf-8"?>
<ds:datastoreItem xmlns:ds="http://schemas.openxmlformats.org/officeDocument/2006/customXml" ds:itemID="{6938A4B9-8C0E-4B4F-8A58-78C20B623A4E}">
  <ds:schemaRefs>
    <ds:schemaRef ds:uri="http://schemas.microsoft.com/office/2006/documentManagement/types"/>
    <ds:schemaRef ds:uri="ee216d15-0d94-4154-823d-f705f9e225b9"/>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aa83e3e4-888c-4ce0-bc3e-c79df2587106"/>
    <ds:schemaRef ds:uri="http://www.w3.org/XML/1998/namespace"/>
  </ds:schemaRefs>
</ds:datastoreItem>
</file>

<file path=customXml/itemProps4.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6695</Words>
  <Characters>36758</Characters>
  <Application>Microsoft Office Word</Application>
  <DocSecurity>0</DocSecurity>
  <Lines>2450</Lines>
  <Paragraphs>1975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Marland, Rachel</cp:lastModifiedBy>
  <cp:revision>3</cp:revision>
  <cp:lastPrinted>2023-11-15T16:33:00Z</cp:lastPrinted>
  <dcterms:created xsi:type="dcterms:W3CDTF">2024-03-01T20:29:00Z</dcterms:created>
  <dcterms:modified xsi:type="dcterms:W3CDTF">2024-03-01T20:31:00Z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