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lang w:val="en-GB"/>
        </w:rPr>
      </w:pPr>
    </w:p>
    <w:p w14:paraId="59317C17" w14:textId="3BD5933A" w:rsidR="0011473D" w:rsidRPr="006C65F4" w:rsidRDefault="00C56B6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lang w:val="en-GB"/>
        </w:rPr>
      </w:pPr>
      <w:r w:rsidRPr="006C65F4">
        <w:rPr>
          <w:rFonts w:ascii="Avenir Next Demi Bold" w:hAnsi="Avenir Next Demi Bold" w:cs="Arial"/>
          <w:b/>
          <w:bCs/>
          <w:color w:val="000000" w:themeColor="text1"/>
          <w:lang w:val="en-GB"/>
        </w:rPr>
        <w:t xml:space="preserve">SUMMATIVE (FORMAL) </w:t>
      </w:r>
      <w:r w:rsidR="009D0811" w:rsidRPr="006C65F4">
        <w:rPr>
          <w:rFonts w:ascii="Avenir Next Demi Bold" w:hAnsi="Avenir Next Demi Bold" w:cs="Arial"/>
          <w:b/>
          <w:bCs/>
          <w:color w:val="000000" w:themeColor="text1"/>
          <w:lang w:val="en-GB"/>
        </w:rPr>
        <w:t xml:space="preserve">ASSESSMENT: MODULE </w:t>
      </w:r>
      <w:r w:rsidR="002903A7" w:rsidRPr="006C65F4">
        <w:rPr>
          <w:rFonts w:ascii="Avenir Next Demi Bold" w:hAnsi="Avenir Next Demi Bold" w:cs="Arial"/>
          <w:b/>
          <w:bCs/>
          <w:color w:val="000000" w:themeColor="text1"/>
          <w:lang w:val="en-GB"/>
        </w:rPr>
        <w:t>3A</w:t>
      </w:r>
    </w:p>
    <w:p w14:paraId="1DCE41A2" w14:textId="0CB8A9C3" w:rsidR="002638B0" w:rsidRPr="006C65F4" w:rsidRDefault="002638B0"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lang w:val="en-GB"/>
        </w:rPr>
      </w:pPr>
    </w:p>
    <w:p w14:paraId="23556360" w14:textId="5A963E9C" w:rsidR="002638B0" w:rsidRPr="006C65F4" w:rsidRDefault="0099669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lang w:val="en-GB"/>
        </w:rPr>
      </w:pPr>
      <w:r w:rsidRPr="006C65F4">
        <w:rPr>
          <w:rFonts w:ascii="Avenir Next Demi Bold" w:hAnsi="Avenir Next Demi Bold" w:cs="Arial"/>
          <w:b/>
          <w:bCs/>
          <w:color w:val="000000" w:themeColor="text1"/>
          <w:lang w:val="en-GB"/>
        </w:rPr>
        <w:t xml:space="preserve">THE </w:t>
      </w:r>
      <w:r w:rsidR="002903A7" w:rsidRPr="006C65F4">
        <w:rPr>
          <w:rFonts w:ascii="Avenir Next Demi Bold" w:hAnsi="Avenir Next Demi Bold" w:cs="Arial"/>
          <w:b/>
          <w:bCs/>
          <w:color w:val="000000" w:themeColor="text1"/>
          <w:lang w:val="en-GB"/>
        </w:rPr>
        <w:t>INSOLVENCY SYSTEM OF THE UNITED STATES</w:t>
      </w:r>
    </w:p>
    <w:p w14:paraId="5E119630"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xml:space="preserve">. </w:t>
      </w:r>
      <w:proofErr w:type="gramStart"/>
      <w:r w:rsidRPr="006C65F4">
        <w:rPr>
          <w:rFonts w:ascii="Avenir Next" w:hAnsi="Avenir Next" w:cs="Arial"/>
          <w:bCs/>
          <w:color w:val="767171" w:themeColor="background2" w:themeShade="80"/>
          <w:sz w:val="22"/>
          <w:szCs w:val="22"/>
          <w:lang w:val="en-GB"/>
        </w:rPr>
        <w:t>In order to</w:t>
      </w:r>
      <w:proofErr w:type="gramEnd"/>
      <w:r w:rsidRPr="006C65F4">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4358FD9" w14:textId="77777777" w:rsidR="00274119" w:rsidRDefault="00274119">
      <w:pPr>
        <w:rPr>
          <w:rFonts w:ascii="Arial" w:hAnsi="Arial" w:cs="Arial"/>
          <w:b/>
          <w:sz w:val="22"/>
          <w:szCs w:val="22"/>
          <w:lang w:val="en-GB"/>
        </w:rPr>
      </w:pPr>
      <w:r>
        <w:rPr>
          <w:rFonts w:ascii="Arial" w:hAnsi="Arial" w:cs="Arial"/>
          <w:b/>
          <w:sz w:val="22"/>
          <w:szCs w:val="22"/>
          <w:lang w:val="en-GB"/>
        </w:rPr>
        <w:br w:type="page"/>
      </w:r>
    </w:p>
    <w:p w14:paraId="3C0D3574" w14:textId="2DFBE965" w:rsidR="0011473D" w:rsidRPr="006C65F4" w:rsidRDefault="00E93993" w:rsidP="00274119">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C65F4">
        <w:rPr>
          <w:rFonts w:ascii="Avenir Next" w:hAnsi="Avenir Next" w:cs="Arial"/>
          <w:sz w:val="22"/>
          <w:szCs w:val="22"/>
          <w:lang w:val="en-GB"/>
        </w:rPr>
        <w:t>More often than not</w:t>
      </w:r>
      <w:proofErr w:type="gramEnd"/>
      <w:r w:rsidRPr="006C65F4">
        <w:rPr>
          <w:rFonts w:ascii="Avenir Next" w:hAnsi="Avenir Next" w:cs="Arial"/>
          <w:sz w:val="22"/>
          <w:szCs w:val="22"/>
          <w:lang w:val="en-GB"/>
        </w:rPr>
        <w: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6BA00CD2"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730B0A">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730B0A">
        <w:rPr>
          <w:rFonts w:ascii="Avenir Next" w:hAnsi="Avenir Next" w:cs="Arial"/>
          <w:bCs/>
          <w:sz w:val="22"/>
          <w:szCs w:val="22"/>
          <w:lang w:val="en-GB"/>
        </w:rPr>
        <w:t>4</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688AB3BE"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If you elect to submit by 1 March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(for example, </w:t>
      </w:r>
      <w:proofErr w:type="gramStart"/>
      <w:r w:rsidRPr="006C65F4">
        <w:rPr>
          <w:rFonts w:ascii="Avenir Next" w:hAnsi="Avenir Next" w:cs="Arial"/>
          <w:sz w:val="22"/>
          <w:szCs w:val="22"/>
          <w:lang w:val="en-GB"/>
        </w:rPr>
        <w:t>in order to</w:t>
      </w:r>
      <w:proofErr w:type="gramEnd"/>
      <w:r w:rsidRPr="006C65F4">
        <w:rPr>
          <w:rFonts w:ascii="Avenir Next" w:hAnsi="Avenir Next" w:cs="Arial"/>
          <w:sz w:val="22"/>
          <w:szCs w:val="22"/>
          <w:lang w:val="en-GB"/>
        </w:rPr>
        <w:t xml:space="preserve"> achieve a higher mark).</w:t>
      </w:r>
    </w:p>
    <w:p w14:paraId="38A7E5FC" w14:textId="7912FA8C"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1D3BAA">
        <w:rPr>
          <w:rFonts w:ascii="Avenir Next Demi Bold" w:hAnsi="Avenir Next Demi Bold" w:cs="Arial"/>
          <w:b/>
          <w:bCs/>
          <w:sz w:val="22"/>
          <w:szCs w:val="22"/>
          <w:lang w:val="en-GB"/>
        </w:rPr>
        <w:t>9</w:t>
      </w:r>
      <w:r w:rsidRPr="00D61CC1">
        <w:rPr>
          <w:rFonts w:ascii="Avenir Next Demi Bold" w:hAnsi="Avenir Next Demi Bold" w:cs="Arial"/>
          <w:b/>
          <w:bCs/>
          <w:sz w:val="22"/>
          <w:szCs w:val="22"/>
          <w:lang w:val="en-GB"/>
        </w:rPr>
        <w:t xml:space="preserve"> pages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lastRenderedPageBreak/>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CE0ECD">
        <w:rPr>
          <w:rFonts w:ascii="Avenir Next" w:hAnsi="Avenir Next" w:cs="Arial"/>
          <w:sz w:val="22"/>
          <w:szCs w:val="22"/>
          <w:lang w:val="en-GB"/>
        </w:rPr>
        <w:t>answer</w:t>
      </w:r>
      <w:proofErr w:type="gramEnd"/>
      <w:r w:rsidRPr="00CE0ECD">
        <w:rPr>
          <w:rFonts w:ascii="Avenir Next" w:hAnsi="Avenir Next" w:cs="Arial"/>
          <w:sz w:val="22"/>
          <w:szCs w:val="22"/>
          <w:lang w:val="en-GB"/>
        </w:rPr>
        <w:t xml:space="preserve">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F75B44" w:rsidRDefault="00AF228E" w:rsidP="007B0809">
      <w:pPr>
        <w:autoSpaceDE w:val="0"/>
        <w:autoSpaceDN w:val="0"/>
        <w:adjustRightInd w:val="0"/>
        <w:jc w:val="both"/>
        <w:rPr>
          <w:rFonts w:ascii="Avenir Next" w:hAnsi="Avenir Next" w:cs="Arial"/>
          <w:sz w:val="22"/>
          <w:szCs w:val="22"/>
          <w:lang w:val="en-US"/>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proofErr w:type="spellStart"/>
      <w:r w:rsidRPr="00B77B19">
        <w:rPr>
          <w:rFonts w:ascii="Avenir Next Demi Bold" w:hAnsi="Avenir Next Demi Bold"/>
          <w:b/>
          <w:bCs/>
        </w:rPr>
        <w:t>Question</w:t>
      </w:r>
      <w:proofErr w:type="spellEnd"/>
      <w:r w:rsidRPr="00B77B19">
        <w:rPr>
          <w:rFonts w:ascii="Avenir Next Demi Bold" w:hAnsi="Avenir Next Demi Bold"/>
          <w:b/>
          <w:bCs/>
        </w:rPr>
        <w:t xml:space="preserve"> 1.1</w:t>
      </w:r>
    </w:p>
    <w:p w14:paraId="5CBD8582" w14:textId="77777777" w:rsidR="00CE0ECD" w:rsidRPr="00B77B19" w:rsidRDefault="00CE0ECD" w:rsidP="00B77B19">
      <w:pPr>
        <w:pStyle w:val="AODocTxt"/>
        <w:spacing w:before="0" w:line="240" w:lineRule="auto"/>
        <w:rPr>
          <w:rFonts w:ascii="Avenir Next" w:hAnsi="Avenir Next"/>
        </w:rPr>
      </w:pPr>
    </w:p>
    <w:p w14:paraId="3992EA0A" w14:textId="48641DF7" w:rsidR="00CE0ECD" w:rsidRPr="00F75B44" w:rsidRDefault="00382261" w:rsidP="00B77B19">
      <w:pPr>
        <w:pStyle w:val="AODocTxt"/>
        <w:spacing w:before="0" w:line="240" w:lineRule="auto"/>
        <w:rPr>
          <w:rFonts w:ascii="Avenir Next" w:hAnsi="Avenir Next"/>
          <w:lang w:val="en-US"/>
        </w:rPr>
      </w:pPr>
      <w:r w:rsidRPr="00F75B44">
        <w:rPr>
          <w:rFonts w:ascii="Avenir Next" w:hAnsi="Avenir Next"/>
          <w:lang w:val="en-US"/>
        </w:rPr>
        <w:t xml:space="preserve">Car Corp, incorporated and headquartered in Michigan, owes Parts Inc, </w:t>
      </w:r>
      <w:proofErr w:type="gramStart"/>
      <w:r w:rsidRPr="00F75B44">
        <w:rPr>
          <w:rFonts w:ascii="Avenir Next" w:hAnsi="Avenir Next"/>
          <w:lang w:val="en-US"/>
        </w:rPr>
        <w:t>incorporated</w:t>
      </w:r>
      <w:proofErr w:type="gramEnd"/>
      <w:r w:rsidRPr="00F75B44">
        <w:rPr>
          <w:rFonts w:ascii="Avenir Next" w:hAnsi="Avenir Next"/>
          <w:lang w:val="en-US"/>
        </w:rPr>
        <w:t xml:space="preserve"> and headquartered in Mexico, USD 10,000 on a past-due invoice for components used to build Car Corp vehicles.  May Parts Inc file an involuntary petition to place Car Corp into </w:t>
      </w:r>
      <w:r w:rsidRPr="00F75B44">
        <w:rPr>
          <w:rFonts w:ascii="Avenir Next Demi Bold" w:hAnsi="Avenir Next Demi Bold"/>
          <w:u w:val="single"/>
          <w:lang w:val="en-US"/>
        </w:rPr>
        <w:t>chapter 11 bankruptcy proceedings</w:t>
      </w:r>
      <w:r w:rsidRPr="00F75B44">
        <w:rPr>
          <w:rFonts w:ascii="Avenir Next" w:hAnsi="Avenir Next"/>
          <w:lang w:val="en-US"/>
        </w:rPr>
        <w:t>?</w:t>
      </w:r>
    </w:p>
    <w:p w14:paraId="65AFD634" w14:textId="77777777" w:rsidR="00382261" w:rsidRPr="00F75B44" w:rsidRDefault="00382261" w:rsidP="00B77B19">
      <w:pPr>
        <w:pStyle w:val="AODocTxt"/>
        <w:spacing w:before="0" w:line="240" w:lineRule="auto"/>
        <w:rPr>
          <w:rFonts w:ascii="Avenir Next" w:hAnsi="Avenir Next"/>
          <w:lang w:val="en-US"/>
        </w:rPr>
      </w:pPr>
    </w:p>
    <w:p w14:paraId="0E754F56" w14:textId="296E2C44" w:rsidR="00D221F8" w:rsidRPr="00F75B44" w:rsidRDefault="00D221F8" w:rsidP="00A6313C">
      <w:pPr>
        <w:pStyle w:val="AODocTxt"/>
        <w:spacing w:before="0" w:line="240" w:lineRule="auto"/>
        <w:ind w:left="426" w:hanging="426"/>
        <w:rPr>
          <w:rFonts w:ascii="Avenir Next" w:hAnsi="Avenir Next"/>
          <w:lang w:val="en-US"/>
        </w:rPr>
      </w:pPr>
      <w:r w:rsidRPr="00F75B44">
        <w:rPr>
          <w:rFonts w:ascii="Avenir Next" w:hAnsi="Avenir Next"/>
          <w:lang w:val="en-US"/>
        </w:rPr>
        <w:t>(a)</w:t>
      </w:r>
      <w:r w:rsidRPr="00F75B44">
        <w:rPr>
          <w:rFonts w:ascii="Avenir Next" w:hAnsi="Avenir Next"/>
          <w:lang w:val="en-US"/>
        </w:rPr>
        <w:tab/>
        <w:t>Yes</w:t>
      </w:r>
      <w:r w:rsidR="004D36D5" w:rsidRPr="00F75B44">
        <w:rPr>
          <w:rFonts w:ascii="Avenir Next" w:hAnsi="Avenir Next"/>
          <w:lang w:val="en-US"/>
        </w:rPr>
        <w:t>,</w:t>
      </w:r>
      <w:r w:rsidR="002A16B3" w:rsidRPr="00F75B44">
        <w:rPr>
          <w:rFonts w:ascii="Avenir Next" w:hAnsi="Avenir Next"/>
          <w:lang w:val="en-US"/>
        </w:rPr>
        <w:t xml:space="preserve"> </w:t>
      </w:r>
      <w:r w:rsidR="000968D6" w:rsidRPr="00F75B44">
        <w:rPr>
          <w:rFonts w:ascii="Avenir Next" w:hAnsi="Avenir Next"/>
          <w:lang w:val="en-US"/>
        </w:rPr>
        <w:t>regardless</w:t>
      </w:r>
      <w:r w:rsidR="0083721E" w:rsidRPr="00F75B44">
        <w:rPr>
          <w:rFonts w:ascii="Avenir Next" w:hAnsi="Avenir Next"/>
          <w:lang w:val="en-US"/>
        </w:rPr>
        <w:t xml:space="preserve"> of</w:t>
      </w:r>
      <w:r w:rsidR="000968D6" w:rsidRPr="00F75B44">
        <w:rPr>
          <w:rFonts w:ascii="Avenir Next" w:hAnsi="Avenir Next"/>
          <w:lang w:val="en-US"/>
        </w:rPr>
        <w:t xml:space="preserve"> </w:t>
      </w:r>
      <w:r w:rsidR="0083721E" w:rsidRPr="00F75B44">
        <w:rPr>
          <w:rFonts w:ascii="Avenir Next" w:hAnsi="Avenir Next"/>
          <w:lang w:val="en-US"/>
        </w:rPr>
        <w:t xml:space="preserve">the </w:t>
      </w:r>
      <w:r w:rsidR="004D36D5" w:rsidRPr="00F75B44">
        <w:rPr>
          <w:rFonts w:ascii="Avenir Next" w:hAnsi="Avenir Next"/>
          <w:lang w:val="en-US"/>
        </w:rPr>
        <w:t>circumstances</w:t>
      </w:r>
      <w:r w:rsidRPr="00F75B44">
        <w:rPr>
          <w:rFonts w:ascii="Avenir Next" w:hAnsi="Avenir Next"/>
          <w:lang w:val="en-US"/>
        </w:rPr>
        <w:t>.</w:t>
      </w:r>
    </w:p>
    <w:p w14:paraId="27232958" w14:textId="77777777" w:rsidR="00A81F08" w:rsidRPr="00F75B44" w:rsidRDefault="00A81F08" w:rsidP="00A6313C">
      <w:pPr>
        <w:pStyle w:val="AODocTxt"/>
        <w:spacing w:before="0" w:line="240" w:lineRule="auto"/>
        <w:ind w:left="426" w:hanging="426"/>
        <w:rPr>
          <w:rFonts w:ascii="Avenir Next" w:hAnsi="Avenir Next"/>
          <w:lang w:val="en-US"/>
        </w:rPr>
      </w:pPr>
    </w:p>
    <w:p w14:paraId="457158C7" w14:textId="77777777" w:rsidR="00D221F8" w:rsidRPr="00F75B44" w:rsidRDefault="00D221F8" w:rsidP="00A6313C">
      <w:pPr>
        <w:pStyle w:val="AODocTxt"/>
        <w:spacing w:before="0" w:line="240" w:lineRule="auto"/>
        <w:ind w:left="426" w:hanging="426"/>
        <w:rPr>
          <w:rFonts w:ascii="Avenir Next" w:hAnsi="Avenir Next"/>
          <w:lang w:val="en-US"/>
        </w:rPr>
      </w:pPr>
      <w:r w:rsidRPr="00F75B44">
        <w:rPr>
          <w:rFonts w:ascii="Avenir Next" w:hAnsi="Avenir Next"/>
          <w:lang w:val="en-US"/>
        </w:rPr>
        <w:t>(b)</w:t>
      </w:r>
      <w:r w:rsidRPr="00F75B44">
        <w:rPr>
          <w:rFonts w:ascii="Avenir Next" w:hAnsi="Avenir Next"/>
          <w:lang w:val="en-US"/>
        </w:rPr>
        <w:tab/>
        <w:t xml:space="preserve">Yes, if Car Corp has fewer than 12 non-contingent, non-insider creditors. </w:t>
      </w:r>
    </w:p>
    <w:p w14:paraId="75397BA8" w14:textId="77777777" w:rsidR="00A81F08" w:rsidRPr="00F75B44" w:rsidRDefault="00A81F08" w:rsidP="00A6313C">
      <w:pPr>
        <w:pStyle w:val="AODocTxt"/>
        <w:spacing w:before="0" w:line="240" w:lineRule="auto"/>
        <w:ind w:left="426" w:hanging="426"/>
        <w:rPr>
          <w:rFonts w:ascii="Avenir Next" w:hAnsi="Avenir Next"/>
          <w:lang w:val="en-US"/>
        </w:rPr>
      </w:pPr>
    </w:p>
    <w:p w14:paraId="2867AF86" w14:textId="5ED3F818" w:rsidR="00D221F8" w:rsidRPr="00F75B44" w:rsidRDefault="00D221F8" w:rsidP="00A6313C">
      <w:pPr>
        <w:pStyle w:val="AODocTxt"/>
        <w:spacing w:before="0" w:line="240" w:lineRule="auto"/>
        <w:ind w:left="426" w:hanging="426"/>
        <w:rPr>
          <w:rFonts w:ascii="Avenir Next" w:hAnsi="Avenir Next"/>
          <w:lang w:val="en-US"/>
        </w:rPr>
      </w:pPr>
      <w:r w:rsidRPr="00F75B44">
        <w:rPr>
          <w:rFonts w:ascii="Avenir Next" w:hAnsi="Avenir Next"/>
          <w:lang w:val="en-US"/>
        </w:rPr>
        <w:t>(c)</w:t>
      </w:r>
      <w:r w:rsidRPr="00F75B44">
        <w:rPr>
          <w:rFonts w:ascii="Avenir Next" w:hAnsi="Avenir Next"/>
          <w:lang w:val="en-US"/>
        </w:rPr>
        <w:tab/>
        <w:t xml:space="preserve">Yes, if other creditors owed at least </w:t>
      </w:r>
      <w:r w:rsidR="00A81F08" w:rsidRPr="00F75B44">
        <w:rPr>
          <w:rFonts w:ascii="Avenir Next" w:hAnsi="Avenir Next"/>
          <w:lang w:val="en-US"/>
        </w:rPr>
        <w:t xml:space="preserve">USD </w:t>
      </w:r>
      <w:r w:rsidRPr="00F75B44">
        <w:rPr>
          <w:rFonts w:ascii="Avenir Next" w:hAnsi="Avenir Next"/>
          <w:lang w:val="en-US"/>
        </w:rPr>
        <w:t>5,775 join in the petition.</w:t>
      </w:r>
    </w:p>
    <w:p w14:paraId="5CB8542B" w14:textId="77777777" w:rsidR="00A81F08" w:rsidRPr="00F75B44" w:rsidRDefault="00A81F08" w:rsidP="00A81F08">
      <w:pPr>
        <w:pStyle w:val="AODocTxt"/>
        <w:spacing w:before="0" w:line="240" w:lineRule="auto"/>
        <w:rPr>
          <w:rFonts w:ascii="Avenir Next" w:hAnsi="Avenir Next"/>
          <w:lang w:val="en-US"/>
        </w:rPr>
      </w:pPr>
    </w:p>
    <w:p w14:paraId="2CC56A5E" w14:textId="4233F5F1" w:rsidR="00D221F8" w:rsidRPr="00F75B44" w:rsidRDefault="00D221F8" w:rsidP="00A6313C">
      <w:pPr>
        <w:pStyle w:val="AODocTxt"/>
        <w:spacing w:before="0" w:line="240" w:lineRule="auto"/>
        <w:ind w:left="426" w:hanging="426"/>
        <w:rPr>
          <w:rFonts w:ascii="Avenir Next" w:hAnsi="Avenir Next"/>
          <w:lang w:val="en-US"/>
        </w:rPr>
      </w:pPr>
      <w:r w:rsidRPr="00F75B44">
        <w:rPr>
          <w:rFonts w:ascii="Avenir Next" w:hAnsi="Avenir Next"/>
          <w:lang w:val="en-US"/>
        </w:rPr>
        <w:t>(d)</w:t>
      </w:r>
      <w:r w:rsidRPr="00F75B44">
        <w:rPr>
          <w:rFonts w:ascii="Avenir Next" w:hAnsi="Avenir Next"/>
          <w:lang w:val="en-US"/>
        </w:rPr>
        <w:tab/>
        <w:t>No, because Parts Inc does</w:t>
      </w:r>
      <w:r w:rsidR="00A81F08" w:rsidRPr="00F75B44">
        <w:rPr>
          <w:rFonts w:ascii="Avenir Next" w:hAnsi="Avenir Next"/>
          <w:lang w:val="en-US"/>
        </w:rPr>
        <w:t xml:space="preserve"> not</w:t>
      </w:r>
      <w:r w:rsidRPr="00F75B44">
        <w:rPr>
          <w:rFonts w:ascii="Avenir Next" w:hAnsi="Avenir Next"/>
          <w:lang w:val="en-US"/>
        </w:rPr>
        <w:t xml:space="preserve"> know whether Car Corp is insolvent.</w:t>
      </w:r>
    </w:p>
    <w:p w14:paraId="64249003" w14:textId="77777777" w:rsidR="00A81F08" w:rsidRPr="00F75B44" w:rsidRDefault="00A81F08" w:rsidP="00A6313C">
      <w:pPr>
        <w:pStyle w:val="AODocTxt"/>
        <w:spacing w:before="0" w:line="240" w:lineRule="auto"/>
        <w:ind w:left="426" w:hanging="426"/>
        <w:rPr>
          <w:rFonts w:ascii="Avenir Next" w:hAnsi="Avenir Next"/>
          <w:lang w:val="en-US"/>
        </w:rPr>
      </w:pPr>
    </w:p>
    <w:p w14:paraId="2C8E64F4" w14:textId="642C5911" w:rsidR="00D221F8" w:rsidRPr="00F75B44" w:rsidRDefault="00D221F8" w:rsidP="00A6313C">
      <w:pPr>
        <w:pStyle w:val="AODocTxt"/>
        <w:spacing w:before="0" w:line="240" w:lineRule="auto"/>
        <w:ind w:left="426" w:hanging="426"/>
        <w:rPr>
          <w:rFonts w:ascii="Avenir Next" w:hAnsi="Avenir Next"/>
          <w:lang w:val="en-US"/>
        </w:rPr>
      </w:pPr>
      <w:r w:rsidRPr="00F75B44">
        <w:rPr>
          <w:rFonts w:ascii="Avenir Next" w:hAnsi="Avenir Next"/>
          <w:highlight w:val="yellow"/>
          <w:lang w:val="en-US"/>
        </w:rPr>
        <w:t>(e)</w:t>
      </w:r>
      <w:r w:rsidRPr="00F75B44">
        <w:rPr>
          <w:rFonts w:ascii="Avenir Next" w:hAnsi="Avenir Next"/>
          <w:highlight w:val="yellow"/>
          <w:lang w:val="en-US"/>
        </w:rPr>
        <w:tab/>
        <w:t>No, because Parts Inc</w:t>
      </w:r>
      <w:r w:rsidR="00A81F08" w:rsidRPr="00F75B44">
        <w:rPr>
          <w:rFonts w:ascii="Avenir Next" w:hAnsi="Avenir Next"/>
          <w:highlight w:val="yellow"/>
          <w:lang w:val="en-US"/>
        </w:rPr>
        <w:t xml:space="preserve"> </w:t>
      </w:r>
      <w:r w:rsidRPr="00F75B44">
        <w:rPr>
          <w:rFonts w:ascii="Avenir Next" w:hAnsi="Avenir Next"/>
          <w:highlight w:val="yellow"/>
          <w:lang w:val="en-US"/>
        </w:rPr>
        <w:t>is not a US company.</w:t>
      </w:r>
    </w:p>
    <w:p w14:paraId="629B80CC" w14:textId="77777777" w:rsidR="00CE0ECD" w:rsidRPr="00F75B44" w:rsidRDefault="00CE0ECD" w:rsidP="00B77B19">
      <w:pPr>
        <w:pStyle w:val="AODocTxt"/>
        <w:spacing w:before="0" w:line="240" w:lineRule="auto"/>
        <w:rPr>
          <w:rFonts w:ascii="Avenir Next" w:hAnsi="Avenir Next"/>
          <w:lang w:val="en-US"/>
        </w:rPr>
      </w:pPr>
    </w:p>
    <w:p w14:paraId="02A8FE29" w14:textId="77777777" w:rsidR="00CE0ECD" w:rsidRPr="00F75B44" w:rsidRDefault="00CE0ECD" w:rsidP="00B77B19">
      <w:pPr>
        <w:pStyle w:val="AODocTxt"/>
        <w:keepNext/>
        <w:spacing w:before="0" w:line="240" w:lineRule="auto"/>
        <w:rPr>
          <w:rFonts w:ascii="Avenir Next Demi Bold" w:hAnsi="Avenir Next Demi Bold"/>
          <w:b/>
          <w:bCs/>
          <w:lang w:val="en-US"/>
        </w:rPr>
      </w:pPr>
      <w:r w:rsidRPr="00F75B44">
        <w:rPr>
          <w:rFonts w:ascii="Avenir Next Demi Bold" w:hAnsi="Avenir Next Demi Bold"/>
          <w:b/>
          <w:bCs/>
          <w:lang w:val="en-US"/>
        </w:rPr>
        <w:t>Question 1.2</w:t>
      </w:r>
    </w:p>
    <w:p w14:paraId="7776F426" w14:textId="77777777" w:rsidR="00197E4B" w:rsidRPr="00F75B44" w:rsidRDefault="00197E4B" w:rsidP="00B77B19">
      <w:pPr>
        <w:pStyle w:val="AODocTxt"/>
        <w:spacing w:before="0" w:line="240" w:lineRule="auto"/>
        <w:rPr>
          <w:rFonts w:ascii="Avenir Next" w:hAnsi="Avenir Next"/>
          <w:lang w:val="en-US"/>
        </w:rPr>
      </w:pPr>
    </w:p>
    <w:p w14:paraId="282B1B86" w14:textId="41019D6A" w:rsidR="00CE0ECD" w:rsidRPr="00F75B44" w:rsidRDefault="005F1B2A" w:rsidP="00B77B19">
      <w:pPr>
        <w:pStyle w:val="AODocTxt"/>
        <w:spacing w:before="0" w:line="240" w:lineRule="auto"/>
        <w:rPr>
          <w:rFonts w:ascii="Avenir Next" w:hAnsi="Avenir Next"/>
          <w:lang w:val="en-US"/>
        </w:rPr>
      </w:pPr>
      <w:r w:rsidRPr="00F75B44">
        <w:rPr>
          <w:rFonts w:ascii="Avenir Next" w:hAnsi="Avenir Next"/>
          <w:lang w:val="en-US"/>
        </w:rPr>
        <w:t xml:space="preserve">Answer this question with reference to the set of facts set out in question 1.1 above: Which of the following is likely to be a </w:t>
      </w:r>
      <w:r w:rsidRPr="00F75B44">
        <w:rPr>
          <w:rFonts w:ascii="Avenir Next Demi Bold" w:hAnsi="Avenir Next Demi Bold"/>
          <w:u w:val="single"/>
          <w:lang w:val="en-US"/>
        </w:rPr>
        <w:t>party in interest</w:t>
      </w:r>
      <w:r w:rsidRPr="00F75B44">
        <w:rPr>
          <w:rFonts w:ascii="Avenir Next" w:hAnsi="Avenir Next"/>
          <w:lang w:val="en-US"/>
        </w:rPr>
        <w:t xml:space="preserve"> in the bankruptcy of Car Corp?</w:t>
      </w:r>
    </w:p>
    <w:p w14:paraId="5F691818" w14:textId="77777777" w:rsidR="00197E4B" w:rsidRPr="00F75B44" w:rsidRDefault="00197E4B" w:rsidP="00B77B19">
      <w:pPr>
        <w:pStyle w:val="AODocTxt"/>
        <w:spacing w:before="0" w:line="240" w:lineRule="auto"/>
        <w:rPr>
          <w:rFonts w:ascii="Avenir Next" w:hAnsi="Avenir Next"/>
          <w:lang w:val="en-US"/>
        </w:rPr>
      </w:pPr>
    </w:p>
    <w:p w14:paraId="6F1C0A86" w14:textId="451B19CC" w:rsidR="001109FE" w:rsidRPr="00F75B44" w:rsidRDefault="001109FE" w:rsidP="001109FE">
      <w:pPr>
        <w:pStyle w:val="AODocTxt"/>
        <w:spacing w:before="0" w:line="240" w:lineRule="auto"/>
        <w:ind w:left="426" w:hanging="426"/>
        <w:rPr>
          <w:rFonts w:ascii="Avenir Next" w:hAnsi="Avenir Next"/>
          <w:lang w:val="en-US"/>
        </w:rPr>
      </w:pPr>
      <w:r w:rsidRPr="00F75B44">
        <w:rPr>
          <w:rFonts w:ascii="Avenir Next" w:hAnsi="Avenir Next"/>
          <w:lang w:val="en-US"/>
        </w:rPr>
        <w:t>(a)</w:t>
      </w:r>
      <w:r w:rsidRPr="00F75B44">
        <w:rPr>
          <w:rFonts w:ascii="Avenir Next" w:hAnsi="Avenir Next"/>
          <w:lang w:val="en-US"/>
        </w:rPr>
        <w:tab/>
        <w:t>A shareholder in Parts Inc, to which Car Corp is indebted</w:t>
      </w:r>
      <w:r w:rsidR="00631394" w:rsidRPr="00F75B44">
        <w:rPr>
          <w:rFonts w:ascii="Avenir Next" w:hAnsi="Avenir Next"/>
          <w:lang w:val="en-US"/>
        </w:rPr>
        <w:t>.</w:t>
      </w:r>
    </w:p>
    <w:p w14:paraId="1F972184" w14:textId="77777777" w:rsidR="00631394" w:rsidRPr="00F75B44" w:rsidRDefault="00631394" w:rsidP="001109FE">
      <w:pPr>
        <w:pStyle w:val="AODocTxt"/>
        <w:spacing w:before="0" w:line="240" w:lineRule="auto"/>
        <w:ind w:left="426" w:hanging="426"/>
        <w:rPr>
          <w:rFonts w:ascii="Avenir Next" w:hAnsi="Avenir Next"/>
          <w:lang w:val="en-US"/>
        </w:rPr>
      </w:pPr>
    </w:p>
    <w:p w14:paraId="21CCB6BC" w14:textId="09346C80" w:rsidR="001109FE" w:rsidRPr="00F75B44" w:rsidRDefault="001109FE" w:rsidP="001109FE">
      <w:pPr>
        <w:pStyle w:val="AODocTxt"/>
        <w:spacing w:before="0" w:line="240" w:lineRule="auto"/>
        <w:ind w:left="426" w:hanging="426"/>
        <w:rPr>
          <w:rFonts w:ascii="Avenir Next" w:hAnsi="Avenir Next"/>
          <w:lang w:val="en-US"/>
        </w:rPr>
      </w:pPr>
      <w:r w:rsidRPr="00F75B44">
        <w:rPr>
          <w:rFonts w:ascii="Avenir Next" w:hAnsi="Avenir Next"/>
          <w:lang w:val="en-US"/>
        </w:rPr>
        <w:t>(b)</w:t>
      </w:r>
      <w:r w:rsidRPr="00F75B44">
        <w:rPr>
          <w:rFonts w:ascii="Avenir Next" w:hAnsi="Avenir Next"/>
          <w:lang w:val="en-US"/>
        </w:rPr>
        <w:tab/>
        <w:t>A journalist writing about Car Corp’s bankruptcy</w:t>
      </w:r>
      <w:r w:rsidR="00631394" w:rsidRPr="00F75B44">
        <w:rPr>
          <w:rFonts w:ascii="Avenir Next" w:hAnsi="Avenir Next"/>
          <w:lang w:val="en-US"/>
        </w:rPr>
        <w:t>.</w:t>
      </w:r>
    </w:p>
    <w:p w14:paraId="3356CE64" w14:textId="77777777" w:rsidR="00631394" w:rsidRPr="00F75B44" w:rsidRDefault="00631394" w:rsidP="001109FE">
      <w:pPr>
        <w:pStyle w:val="AODocTxt"/>
        <w:spacing w:before="0" w:line="240" w:lineRule="auto"/>
        <w:ind w:left="426" w:hanging="426"/>
        <w:rPr>
          <w:rFonts w:ascii="Avenir Next" w:hAnsi="Avenir Next"/>
          <w:lang w:val="en-US"/>
        </w:rPr>
      </w:pPr>
    </w:p>
    <w:p w14:paraId="458B0E1B" w14:textId="2438958A" w:rsidR="001109FE" w:rsidRPr="00F75B44" w:rsidRDefault="001109FE" w:rsidP="001109FE">
      <w:pPr>
        <w:pStyle w:val="AODocTxt"/>
        <w:spacing w:before="0" w:line="240" w:lineRule="auto"/>
        <w:ind w:left="426" w:hanging="426"/>
        <w:rPr>
          <w:rFonts w:ascii="Avenir Next" w:hAnsi="Avenir Next"/>
          <w:lang w:val="en-US"/>
        </w:rPr>
      </w:pPr>
      <w:r w:rsidRPr="00F75B44">
        <w:rPr>
          <w:rFonts w:ascii="Avenir Next" w:hAnsi="Avenir Next"/>
          <w:lang w:val="en-US"/>
        </w:rPr>
        <w:t>(c)</w:t>
      </w:r>
      <w:r w:rsidRPr="00F75B44">
        <w:rPr>
          <w:rFonts w:ascii="Avenir Next" w:hAnsi="Avenir Next"/>
          <w:lang w:val="en-US"/>
        </w:rPr>
        <w:tab/>
        <w:t>A shareholder in Investment Corp, Car Corp’s parent company</w:t>
      </w:r>
      <w:r w:rsidR="00631394" w:rsidRPr="00F75B44">
        <w:rPr>
          <w:rFonts w:ascii="Avenir Next" w:hAnsi="Avenir Next"/>
          <w:lang w:val="en-US"/>
        </w:rPr>
        <w:t>.</w:t>
      </w:r>
    </w:p>
    <w:p w14:paraId="51738EA8" w14:textId="77777777" w:rsidR="00631394" w:rsidRPr="00F75B44" w:rsidRDefault="00631394" w:rsidP="001109FE">
      <w:pPr>
        <w:pStyle w:val="AODocTxt"/>
        <w:spacing w:before="0" w:line="240" w:lineRule="auto"/>
        <w:ind w:left="426" w:hanging="426"/>
        <w:rPr>
          <w:rFonts w:ascii="Avenir Next" w:hAnsi="Avenir Next"/>
          <w:lang w:val="en-US"/>
        </w:rPr>
      </w:pPr>
    </w:p>
    <w:p w14:paraId="02A90A6A" w14:textId="59349334" w:rsidR="001109FE" w:rsidRPr="00F75B44" w:rsidRDefault="001109FE" w:rsidP="001109FE">
      <w:pPr>
        <w:pStyle w:val="AODocTxt"/>
        <w:spacing w:before="0" w:line="240" w:lineRule="auto"/>
        <w:ind w:left="426" w:hanging="426"/>
        <w:rPr>
          <w:rFonts w:ascii="Avenir Next" w:hAnsi="Avenir Next"/>
          <w:lang w:val="en-US"/>
        </w:rPr>
      </w:pPr>
      <w:r w:rsidRPr="00F75B44">
        <w:rPr>
          <w:rFonts w:ascii="Avenir Next" w:hAnsi="Avenir Next"/>
          <w:highlight w:val="yellow"/>
          <w:lang w:val="en-US"/>
        </w:rPr>
        <w:t>(d)</w:t>
      </w:r>
      <w:r w:rsidRPr="00F75B44">
        <w:rPr>
          <w:rFonts w:ascii="Avenir Next" w:hAnsi="Avenir Next"/>
          <w:highlight w:val="yellow"/>
          <w:lang w:val="en-US"/>
        </w:rPr>
        <w:tab/>
        <w:t>A retired employee of Car Corp who receives payments from the company’s pension plan</w:t>
      </w:r>
      <w:r w:rsidR="00631394" w:rsidRPr="00F75B44">
        <w:rPr>
          <w:rFonts w:ascii="Avenir Next" w:hAnsi="Avenir Next"/>
          <w:highlight w:val="yellow"/>
          <w:lang w:val="en-US"/>
        </w:rPr>
        <w:t>.</w:t>
      </w:r>
    </w:p>
    <w:p w14:paraId="0BD9FF12" w14:textId="77777777" w:rsidR="00631394" w:rsidRPr="00F75B44" w:rsidRDefault="00631394" w:rsidP="001109FE">
      <w:pPr>
        <w:pStyle w:val="AODocTxt"/>
        <w:spacing w:before="0" w:line="240" w:lineRule="auto"/>
        <w:ind w:left="426" w:hanging="426"/>
        <w:rPr>
          <w:rFonts w:ascii="Avenir Next" w:hAnsi="Avenir Next"/>
          <w:lang w:val="en-US"/>
        </w:rPr>
      </w:pPr>
    </w:p>
    <w:p w14:paraId="2A012780" w14:textId="3BB99328" w:rsidR="001109FE" w:rsidRPr="00C05729" w:rsidRDefault="001109FE" w:rsidP="001109FE">
      <w:pPr>
        <w:pStyle w:val="AODocTxt"/>
        <w:spacing w:before="0" w:line="240" w:lineRule="auto"/>
        <w:ind w:left="426" w:hanging="426"/>
        <w:rPr>
          <w:rFonts w:ascii="Avenir Next" w:hAnsi="Avenir Next"/>
          <w:lang w:val="en-US"/>
        </w:rPr>
      </w:pPr>
      <w:r w:rsidRPr="00C05729">
        <w:rPr>
          <w:rFonts w:ascii="Avenir Next" w:hAnsi="Avenir Next"/>
          <w:lang w:val="en-US"/>
        </w:rPr>
        <w:t>(e)</w:t>
      </w:r>
      <w:r w:rsidRPr="00C05729">
        <w:rPr>
          <w:rFonts w:ascii="Avenir Next" w:hAnsi="Avenir Next"/>
          <w:lang w:val="en-US"/>
        </w:rPr>
        <w:tab/>
        <w:t>A non-profit organization that advocates for companies like Car Corp to be held responsible for climate change</w:t>
      </w:r>
    </w:p>
    <w:p w14:paraId="6F17CC0D" w14:textId="77777777" w:rsidR="00D04AFE" w:rsidRPr="00C05729" w:rsidRDefault="00D04AFE" w:rsidP="00631394">
      <w:pPr>
        <w:pStyle w:val="AODocTxt"/>
        <w:spacing w:before="0" w:line="240" w:lineRule="auto"/>
        <w:rPr>
          <w:rFonts w:ascii="Avenir Next" w:hAnsi="Avenir Next"/>
          <w:lang w:val="en-US"/>
        </w:rPr>
      </w:pPr>
    </w:p>
    <w:p w14:paraId="49DEEFEF" w14:textId="77777777" w:rsidR="00CE0ECD" w:rsidRPr="00C05729" w:rsidRDefault="00CE0ECD" w:rsidP="00B77B19">
      <w:pPr>
        <w:pStyle w:val="AODocTxt"/>
        <w:keepNext/>
        <w:spacing w:before="0" w:line="240" w:lineRule="auto"/>
        <w:rPr>
          <w:rFonts w:ascii="Avenir Next Demi Bold" w:hAnsi="Avenir Next Demi Bold"/>
          <w:b/>
          <w:bCs/>
          <w:lang w:val="en-US"/>
        </w:rPr>
      </w:pPr>
      <w:r w:rsidRPr="00C05729">
        <w:rPr>
          <w:rFonts w:ascii="Avenir Next Demi Bold" w:hAnsi="Avenir Next Demi Bold"/>
          <w:b/>
          <w:bCs/>
          <w:lang w:val="en-US"/>
        </w:rPr>
        <w:lastRenderedPageBreak/>
        <w:t>Question 1.3</w:t>
      </w:r>
    </w:p>
    <w:p w14:paraId="7150DC39" w14:textId="77777777" w:rsidR="00D04AFE" w:rsidRPr="00C05729" w:rsidRDefault="00D04AFE" w:rsidP="00B77B19">
      <w:pPr>
        <w:pStyle w:val="AODocTxt"/>
        <w:spacing w:before="0" w:line="240" w:lineRule="auto"/>
        <w:rPr>
          <w:rFonts w:ascii="Avenir Next" w:hAnsi="Avenir Next"/>
          <w:lang w:val="en-US"/>
        </w:rPr>
      </w:pPr>
    </w:p>
    <w:p w14:paraId="237FB255" w14:textId="3A6BF2F2" w:rsidR="00D04AFE" w:rsidRPr="00C05729" w:rsidRDefault="003D450D" w:rsidP="00B77B19">
      <w:pPr>
        <w:pStyle w:val="AODocTxt"/>
        <w:spacing w:before="0" w:line="240" w:lineRule="auto"/>
        <w:rPr>
          <w:rFonts w:ascii="Avenir Next" w:hAnsi="Avenir Next"/>
          <w:lang w:val="en-US"/>
        </w:rPr>
      </w:pPr>
      <w:r w:rsidRPr="00C05729">
        <w:rPr>
          <w:rFonts w:ascii="Avenir Next" w:hAnsi="Avenir Next"/>
          <w:lang w:val="en-US"/>
        </w:rPr>
        <w:t xml:space="preserve">Which of the following entities does </w:t>
      </w:r>
      <w:r w:rsidRPr="00C05729">
        <w:rPr>
          <w:rFonts w:ascii="Avenir Next Demi Bold" w:hAnsi="Avenir Next Demi Bold"/>
          <w:u w:val="single"/>
          <w:lang w:val="en-US"/>
        </w:rPr>
        <w:t>not</w:t>
      </w:r>
      <w:r w:rsidRPr="00C05729">
        <w:rPr>
          <w:rFonts w:ascii="Avenir Next" w:hAnsi="Avenir Next"/>
          <w:lang w:val="en-US"/>
        </w:rPr>
        <w:t xml:space="preserve"> satisfy the minimum presence requirement to be a debtor under any chapter of the Bankruptcy Code?</w:t>
      </w:r>
    </w:p>
    <w:p w14:paraId="66697562" w14:textId="77777777" w:rsidR="003D450D" w:rsidRPr="00C05729" w:rsidRDefault="003D450D" w:rsidP="00B77B19">
      <w:pPr>
        <w:pStyle w:val="AODocTxt"/>
        <w:spacing w:before="0" w:line="240" w:lineRule="auto"/>
        <w:rPr>
          <w:rFonts w:ascii="Avenir Next" w:hAnsi="Avenir Next"/>
          <w:lang w:val="en-US"/>
        </w:rPr>
      </w:pPr>
    </w:p>
    <w:p w14:paraId="11694038" w14:textId="77777777" w:rsidR="00306500" w:rsidRPr="00C05729" w:rsidRDefault="00306500" w:rsidP="00306500">
      <w:pPr>
        <w:pStyle w:val="AODocTxt"/>
        <w:spacing w:before="0" w:line="240" w:lineRule="auto"/>
        <w:ind w:left="426" w:hanging="426"/>
        <w:rPr>
          <w:rFonts w:ascii="Avenir Next" w:hAnsi="Avenir Next"/>
          <w:lang w:val="en-US"/>
        </w:rPr>
      </w:pPr>
      <w:r w:rsidRPr="00C05729">
        <w:rPr>
          <w:rFonts w:ascii="Avenir Next" w:hAnsi="Avenir Next"/>
          <w:lang w:val="en-US"/>
        </w:rPr>
        <w:t>(a)</w:t>
      </w:r>
      <w:r w:rsidRPr="00C05729">
        <w:rPr>
          <w:rFonts w:ascii="Avenir Next" w:hAnsi="Avenir Next"/>
          <w:lang w:val="en-US"/>
        </w:rPr>
        <w:tab/>
        <w:t>A foreign domiciled company that pays a US attorney a retainer.</w:t>
      </w:r>
    </w:p>
    <w:p w14:paraId="6D2F1777" w14:textId="77777777" w:rsidR="00B849C5" w:rsidRPr="00C05729" w:rsidRDefault="00B849C5" w:rsidP="00306500">
      <w:pPr>
        <w:pStyle w:val="AODocTxt"/>
        <w:spacing w:before="0" w:line="240" w:lineRule="auto"/>
        <w:ind w:left="426" w:hanging="426"/>
        <w:rPr>
          <w:rFonts w:ascii="Avenir Next" w:hAnsi="Avenir Next"/>
          <w:lang w:val="en-US"/>
        </w:rPr>
      </w:pPr>
    </w:p>
    <w:p w14:paraId="0DD157D3" w14:textId="77777777" w:rsidR="00306500" w:rsidRPr="00C05729" w:rsidRDefault="00306500" w:rsidP="00306500">
      <w:pPr>
        <w:pStyle w:val="AODocTxt"/>
        <w:spacing w:before="0" w:line="240" w:lineRule="auto"/>
        <w:ind w:left="426" w:hanging="426"/>
        <w:rPr>
          <w:rFonts w:ascii="Avenir Next" w:hAnsi="Avenir Next"/>
          <w:lang w:val="en-US"/>
        </w:rPr>
      </w:pPr>
      <w:r w:rsidRPr="00C05729">
        <w:rPr>
          <w:rFonts w:ascii="Avenir Next" w:hAnsi="Avenir Next"/>
          <w:lang w:val="en-US"/>
        </w:rPr>
        <w:t>(b)</w:t>
      </w:r>
      <w:r w:rsidRPr="00C05729">
        <w:rPr>
          <w:rFonts w:ascii="Avenir Next" w:hAnsi="Avenir Next"/>
          <w:lang w:val="en-US"/>
        </w:rPr>
        <w:tab/>
        <w:t>A company with several US bank accounts, but no physical presence in the United States.</w:t>
      </w:r>
    </w:p>
    <w:p w14:paraId="55D813E2" w14:textId="77777777" w:rsidR="00B849C5" w:rsidRPr="00C05729" w:rsidRDefault="00B849C5" w:rsidP="00306500">
      <w:pPr>
        <w:pStyle w:val="AODocTxt"/>
        <w:spacing w:before="0" w:line="240" w:lineRule="auto"/>
        <w:ind w:left="426" w:hanging="426"/>
        <w:rPr>
          <w:rFonts w:ascii="Avenir Next" w:hAnsi="Avenir Next"/>
          <w:lang w:val="en-US"/>
        </w:rPr>
      </w:pPr>
    </w:p>
    <w:p w14:paraId="3322E4F6" w14:textId="77777777" w:rsidR="00306500" w:rsidRPr="00C05729" w:rsidRDefault="00306500" w:rsidP="00306500">
      <w:pPr>
        <w:pStyle w:val="AODocTxt"/>
        <w:spacing w:before="0" w:line="240" w:lineRule="auto"/>
        <w:ind w:left="426" w:hanging="426"/>
        <w:rPr>
          <w:rFonts w:ascii="Avenir Next" w:hAnsi="Avenir Next"/>
          <w:lang w:val="en-US"/>
        </w:rPr>
      </w:pPr>
      <w:r w:rsidRPr="00C05729">
        <w:rPr>
          <w:rFonts w:ascii="Avenir Next" w:hAnsi="Avenir Next"/>
          <w:lang w:val="en-US"/>
        </w:rPr>
        <w:t>(c)</w:t>
      </w:r>
      <w:r w:rsidRPr="00C05729">
        <w:rPr>
          <w:rFonts w:ascii="Avenir Next" w:hAnsi="Avenir Next"/>
          <w:lang w:val="en-US"/>
        </w:rPr>
        <w:tab/>
        <w:t>A company with US patents, but no physical presence in the United States.</w:t>
      </w:r>
    </w:p>
    <w:p w14:paraId="05CA60AA" w14:textId="77777777" w:rsidR="00B849C5" w:rsidRPr="00C05729" w:rsidRDefault="00B849C5" w:rsidP="00306500">
      <w:pPr>
        <w:pStyle w:val="AODocTxt"/>
        <w:spacing w:before="0" w:line="240" w:lineRule="auto"/>
        <w:ind w:left="426" w:hanging="426"/>
        <w:rPr>
          <w:rFonts w:ascii="Avenir Next" w:hAnsi="Avenir Next"/>
          <w:lang w:val="en-US"/>
        </w:rPr>
      </w:pPr>
    </w:p>
    <w:p w14:paraId="5CB68AC1" w14:textId="403A6E9A" w:rsidR="00306500" w:rsidRPr="00C05729" w:rsidRDefault="00306500" w:rsidP="00306500">
      <w:pPr>
        <w:pStyle w:val="AODocTxt"/>
        <w:spacing w:before="0" w:line="240" w:lineRule="auto"/>
        <w:ind w:left="426" w:hanging="426"/>
        <w:rPr>
          <w:rFonts w:ascii="Avenir Next" w:hAnsi="Avenir Next"/>
          <w:lang w:val="en-US"/>
        </w:rPr>
      </w:pPr>
      <w:r w:rsidRPr="00C05729">
        <w:rPr>
          <w:rFonts w:ascii="Avenir Next" w:hAnsi="Avenir Next"/>
          <w:highlight w:val="yellow"/>
          <w:lang w:val="en-US"/>
        </w:rPr>
        <w:t>(d)</w:t>
      </w:r>
      <w:r w:rsidRPr="00C05729">
        <w:rPr>
          <w:rFonts w:ascii="Avenir Next" w:hAnsi="Avenir Next"/>
          <w:highlight w:val="yellow"/>
          <w:lang w:val="en-US"/>
        </w:rPr>
        <w:tab/>
      </w:r>
      <w:r w:rsidR="00B849C5" w:rsidRPr="00C05729">
        <w:rPr>
          <w:rFonts w:ascii="Avenir Next" w:hAnsi="Avenir Next"/>
          <w:highlight w:val="yellow"/>
          <w:lang w:val="en-US"/>
        </w:rPr>
        <w:t xml:space="preserve">Options (a) to (c) </w:t>
      </w:r>
      <w:r w:rsidRPr="00C05729">
        <w:rPr>
          <w:rFonts w:ascii="Avenir Next" w:hAnsi="Avenir Next"/>
          <w:highlight w:val="yellow"/>
          <w:lang w:val="en-US"/>
        </w:rPr>
        <w:t>above satisfy the minimum requirement for presence in the United States.</w:t>
      </w:r>
    </w:p>
    <w:p w14:paraId="36E06E8C" w14:textId="77777777" w:rsidR="00B849C5" w:rsidRPr="00C05729" w:rsidRDefault="00B849C5" w:rsidP="00306500">
      <w:pPr>
        <w:pStyle w:val="AODocTxt"/>
        <w:spacing w:before="0" w:line="240" w:lineRule="auto"/>
        <w:ind w:left="426" w:hanging="426"/>
        <w:rPr>
          <w:rFonts w:ascii="Avenir Next" w:hAnsi="Avenir Next"/>
          <w:lang w:val="en-US"/>
        </w:rPr>
      </w:pPr>
    </w:p>
    <w:p w14:paraId="61F602B3" w14:textId="13AE5155" w:rsidR="00306500" w:rsidRPr="00C05729" w:rsidRDefault="00306500" w:rsidP="00306500">
      <w:pPr>
        <w:pStyle w:val="AODocTxt"/>
        <w:spacing w:before="0" w:line="240" w:lineRule="auto"/>
        <w:ind w:left="426" w:hanging="426"/>
        <w:rPr>
          <w:rFonts w:ascii="Avenir Next" w:hAnsi="Avenir Next"/>
          <w:lang w:val="en-US"/>
        </w:rPr>
      </w:pPr>
      <w:r w:rsidRPr="00C05729">
        <w:rPr>
          <w:rFonts w:ascii="Avenir Next" w:hAnsi="Avenir Next"/>
          <w:lang w:val="en-US"/>
        </w:rPr>
        <w:t>(e)</w:t>
      </w:r>
      <w:r w:rsidRPr="00C05729">
        <w:rPr>
          <w:rFonts w:ascii="Avenir Next" w:hAnsi="Avenir Next"/>
          <w:lang w:val="en-US"/>
        </w:rPr>
        <w:tab/>
        <w:t>None of the above</w:t>
      </w:r>
      <w:r w:rsidR="007D6135" w:rsidRPr="00C05729">
        <w:rPr>
          <w:rFonts w:ascii="Avenir Next" w:hAnsi="Avenir Next"/>
          <w:lang w:val="en-US"/>
        </w:rPr>
        <w:t xml:space="preserve"> (options (a) to (d))</w:t>
      </w:r>
      <w:r w:rsidRPr="00C05729">
        <w:rPr>
          <w:rFonts w:ascii="Avenir Next" w:hAnsi="Avenir Next"/>
          <w:lang w:val="en-US"/>
        </w:rPr>
        <w:t xml:space="preserve"> satisfy the minimum requirement for presence in the United States.</w:t>
      </w:r>
    </w:p>
    <w:p w14:paraId="6ED4DB14" w14:textId="77777777" w:rsidR="00D04AFE" w:rsidRPr="00C05729" w:rsidRDefault="00D04AFE" w:rsidP="00B77B19">
      <w:pPr>
        <w:pStyle w:val="AODocTxt"/>
        <w:spacing w:before="0" w:line="240" w:lineRule="auto"/>
        <w:ind w:left="720" w:hanging="720"/>
        <w:rPr>
          <w:rFonts w:ascii="Avenir Next" w:hAnsi="Avenir Next"/>
          <w:lang w:val="en-US"/>
        </w:rPr>
      </w:pPr>
    </w:p>
    <w:p w14:paraId="52A00E48" w14:textId="77777777" w:rsidR="00CE0ECD" w:rsidRPr="00C05729" w:rsidRDefault="00CE0ECD" w:rsidP="00B77B19">
      <w:pPr>
        <w:pStyle w:val="AODocTxt"/>
        <w:keepNext/>
        <w:spacing w:before="0" w:line="240" w:lineRule="auto"/>
        <w:rPr>
          <w:rFonts w:ascii="Avenir Next Demi Bold" w:hAnsi="Avenir Next Demi Bold"/>
          <w:b/>
          <w:bCs/>
          <w:lang w:val="en-US"/>
        </w:rPr>
      </w:pPr>
      <w:r w:rsidRPr="00C05729">
        <w:rPr>
          <w:rFonts w:ascii="Avenir Next Demi Bold" w:hAnsi="Avenir Next Demi Bold"/>
          <w:b/>
          <w:bCs/>
          <w:lang w:val="en-US"/>
        </w:rPr>
        <w:t>Question 1.4</w:t>
      </w:r>
    </w:p>
    <w:p w14:paraId="5ACBFA7D" w14:textId="77777777" w:rsidR="00D04AFE" w:rsidRPr="00C05729" w:rsidRDefault="00D04AFE" w:rsidP="00B77B19">
      <w:pPr>
        <w:pStyle w:val="AODocTxt"/>
        <w:spacing w:before="0" w:line="240" w:lineRule="auto"/>
        <w:rPr>
          <w:rFonts w:ascii="Avenir Next" w:hAnsi="Avenir Next"/>
          <w:lang w:val="en-US"/>
        </w:rPr>
      </w:pPr>
    </w:p>
    <w:p w14:paraId="0C97DD3D" w14:textId="111D032F" w:rsidR="00D04AFE" w:rsidRPr="00C05729" w:rsidRDefault="009427E0" w:rsidP="00B77B19">
      <w:pPr>
        <w:pStyle w:val="AODocTxt"/>
        <w:spacing w:before="0" w:line="240" w:lineRule="auto"/>
        <w:rPr>
          <w:rFonts w:ascii="Avenir Next" w:hAnsi="Avenir Next"/>
          <w:lang w:val="en-US"/>
        </w:rPr>
      </w:pPr>
      <w:r w:rsidRPr="00C05729">
        <w:rPr>
          <w:rFonts w:ascii="Avenir Next" w:hAnsi="Avenir Next"/>
          <w:lang w:val="en-US"/>
        </w:rPr>
        <w:t xml:space="preserve">Who may serve as a foreign representative to </w:t>
      </w:r>
      <w:r w:rsidRPr="00C05729">
        <w:rPr>
          <w:rFonts w:ascii="Avenir Next Demi Bold" w:hAnsi="Avenir Next Demi Bold"/>
          <w:u w:val="single"/>
          <w:lang w:val="en-US"/>
        </w:rPr>
        <w:t>seek recognition</w:t>
      </w:r>
      <w:r w:rsidRPr="00C05729">
        <w:rPr>
          <w:rFonts w:ascii="Avenir Next" w:hAnsi="Avenir Next"/>
          <w:lang w:val="en-US"/>
        </w:rPr>
        <w:t xml:space="preserve"> of a foreign proceeding under chapter 15?</w:t>
      </w:r>
    </w:p>
    <w:p w14:paraId="79F8B771" w14:textId="77777777" w:rsidR="009427E0" w:rsidRPr="00C05729" w:rsidRDefault="009427E0" w:rsidP="00B77B19">
      <w:pPr>
        <w:pStyle w:val="AODocTxt"/>
        <w:spacing w:before="0" w:line="240" w:lineRule="auto"/>
        <w:rPr>
          <w:rFonts w:ascii="Avenir Next" w:hAnsi="Avenir Next"/>
          <w:lang w:val="en-US"/>
        </w:rPr>
      </w:pPr>
    </w:p>
    <w:p w14:paraId="19837B8B" w14:textId="190D8281" w:rsidR="00F71246" w:rsidRPr="00C05729" w:rsidRDefault="00F71246" w:rsidP="00F71246">
      <w:pPr>
        <w:pStyle w:val="AODocTxt"/>
        <w:spacing w:before="0" w:line="240" w:lineRule="auto"/>
        <w:ind w:left="426" w:hanging="426"/>
        <w:rPr>
          <w:rFonts w:ascii="Avenir Next" w:hAnsi="Avenir Next"/>
          <w:lang w:val="en-US"/>
        </w:rPr>
      </w:pPr>
      <w:r w:rsidRPr="00C05729">
        <w:rPr>
          <w:rFonts w:ascii="Avenir Next" w:hAnsi="Avenir Next"/>
          <w:lang w:val="en-US"/>
        </w:rPr>
        <w:t>(a)</w:t>
      </w:r>
      <w:r w:rsidRPr="00C05729">
        <w:rPr>
          <w:rFonts w:ascii="Avenir Next" w:hAnsi="Avenir Next"/>
          <w:lang w:val="en-US"/>
        </w:rPr>
        <w:tab/>
        <w:t>An officer of the debtor if it is a debtor-in-possession in the foreign proceeding</w:t>
      </w:r>
      <w:r w:rsidR="0036662D" w:rsidRPr="00C05729">
        <w:rPr>
          <w:rFonts w:ascii="Avenir Next" w:hAnsi="Avenir Next"/>
          <w:lang w:val="en-US"/>
        </w:rPr>
        <w:t>.</w:t>
      </w:r>
    </w:p>
    <w:p w14:paraId="5D3F0A36" w14:textId="77777777" w:rsidR="0036662D" w:rsidRPr="00C05729" w:rsidRDefault="0036662D" w:rsidP="00F71246">
      <w:pPr>
        <w:pStyle w:val="AODocTxt"/>
        <w:spacing w:before="0" w:line="240" w:lineRule="auto"/>
        <w:ind w:left="426" w:hanging="426"/>
        <w:rPr>
          <w:rFonts w:ascii="Avenir Next" w:hAnsi="Avenir Next"/>
          <w:lang w:val="en-US"/>
        </w:rPr>
      </w:pPr>
    </w:p>
    <w:p w14:paraId="64272FDA" w14:textId="71A04C0A" w:rsidR="00F71246" w:rsidRPr="00C05729" w:rsidRDefault="00F71246" w:rsidP="00F71246">
      <w:pPr>
        <w:pStyle w:val="AODocTxt"/>
        <w:spacing w:before="0" w:line="240" w:lineRule="auto"/>
        <w:ind w:left="426" w:hanging="426"/>
        <w:rPr>
          <w:rFonts w:ascii="Avenir Next" w:hAnsi="Avenir Next"/>
          <w:lang w:val="en-US"/>
        </w:rPr>
      </w:pPr>
      <w:r w:rsidRPr="00C05729">
        <w:rPr>
          <w:rFonts w:ascii="Avenir Next" w:hAnsi="Avenir Next"/>
          <w:lang w:val="en-US"/>
        </w:rPr>
        <w:t>(b)</w:t>
      </w:r>
      <w:r w:rsidRPr="00C05729">
        <w:rPr>
          <w:rFonts w:ascii="Avenir Next" w:hAnsi="Avenir Next"/>
          <w:lang w:val="en-US"/>
        </w:rPr>
        <w:tab/>
        <w:t>The board of directors of the debtor if it is a debtor-in-possession in the foreign proceeding</w:t>
      </w:r>
      <w:r w:rsidR="0036662D" w:rsidRPr="00C05729">
        <w:rPr>
          <w:rFonts w:ascii="Avenir Next" w:hAnsi="Avenir Next"/>
          <w:lang w:val="en-US"/>
        </w:rPr>
        <w:t>.</w:t>
      </w:r>
    </w:p>
    <w:p w14:paraId="561816F5" w14:textId="77777777" w:rsidR="0036662D" w:rsidRPr="00C05729" w:rsidRDefault="0036662D" w:rsidP="00F71246">
      <w:pPr>
        <w:pStyle w:val="AODocTxt"/>
        <w:spacing w:before="0" w:line="240" w:lineRule="auto"/>
        <w:ind w:left="426" w:hanging="426"/>
        <w:rPr>
          <w:rFonts w:ascii="Avenir Next" w:hAnsi="Avenir Next"/>
          <w:lang w:val="en-US"/>
        </w:rPr>
      </w:pPr>
    </w:p>
    <w:p w14:paraId="4E63AC6A" w14:textId="7535A099" w:rsidR="00F71246" w:rsidRPr="00C05729" w:rsidRDefault="00F71246" w:rsidP="00F71246">
      <w:pPr>
        <w:pStyle w:val="AODocTxt"/>
        <w:spacing w:before="0" w:line="240" w:lineRule="auto"/>
        <w:ind w:left="426" w:hanging="426"/>
        <w:rPr>
          <w:rFonts w:ascii="Avenir Next" w:hAnsi="Avenir Next"/>
          <w:lang w:val="en-US"/>
        </w:rPr>
      </w:pPr>
      <w:r w:rsidRPr="00C05729">
        <w:rPr>
          <w:rFonts w:ascii="Avenir Next" w:hAnsi="Avenir Next"/>
          <w:highlight w:val="yellow"/>
          <w:lang w:val="en-US"/>
        </w:rPr>
        <w:t>(c)</w:t>
      </w:r>
      <w:r w:rsidRPr="00C05729">
        <w:rPr>
          <w:rFonts w:ascii="Avenir Next" w:hAnsi="Avenir Next"/>
          <w:highlight w:val="yellow"/>
          <w:lang w:val="en-US"/>
        </w:rPr>
        <w:tab/>
        <w:t>An insolvency professional appointed by the court overseeing the foreign proceeding</w:t>
      </w:r>
      <w:r w:rsidR="0036662D" w:rsidRPr="00C05729">
        <w:rPr>
          <w:rFonts w:ascii="Avenir Next" w:hAnsi="Avenir Next"/>
          <w:highlight w:val="yellow"/>
          <w:lang w:val="en-US"/>
        </w:rPr>
        <w:t>.</w:t>
      </w:r>
    </w:p>
    <w:p w14:paraId="49AF34A1" w14:textId="77777777" w:rsidR="0036662D" w:rsidRPr="00C05729" w:rsidRDefault="0036662D" w:rsidP="00F71246">
      <w:pPr>
        <w:pStyle w:val="AODocTxt"/>
        <w:spacing w:before="0" w:line="240" w:lineRule="auto"/>
        <w:ind w:left="426" w:hanging="426"/>
        <w:rPr>
          <w:rFonts w:ascii="Avenir Next" w:hAnsi="Avenir Next"/>
          <w:lang w:val="en-US"/>
        </w:rPr>
      </w:pPr>
    </w:p>
    <w:p w14:paraId="60DA3FC3" w14:textId="750309BB" w:rsidR="00F71246" w:rsidRPr="00C05729" w:rsidRDefault="00F71246" w:rsidP="00F71246">
      <w:pPr>
        <w:pStyle w:val="AODocTxt"/>
        <w:spacing w:before="0" w:line="240" w:lineRule="auto"/>
        <w:ind w:left="426" w:hanging="426"/>
        <w:rPr>
          <w:rFonts w:ascii="Avenir Next" w:hAnsi="Avenir Next"/>
          <w:lang w:val="en-US"/>
        </w:rPr>
      </w:pPr>
      <w:r w:rsidRPr="00C05729">
        <w:rPr>
          <w:rFonts w:ascii="Avenir Next" w:hAnsi="Avenir Next"/>
          <w:lang w:val="en-US"/>
        </w:rPr>
        <w:t>(d)</w:t>
      </w:r>
      <w:r w:rsidRPr="00C05729">
        <w:rPr>
          <w:rFonts w:ascii="Avenir Next" w:hAnsi="Avenir Next"/>
          <w:lang w:val="en-US"/>
        </w:rPr>
        <w:tab/>
        <w:t>An insolvency professional appointed by a creditor where the foreign proceeding is an involuntary receivership</w:t>
      </w:r>
      <w:r w:rsidR="006A42F8" w:rsidRPr="00C05729">
        <w:rPr>
          <w:rFonts w:ascii="Avenir Next" w:hAnsi="Avenir Next"/>
          <w:lang w:val="en-US"/>
        </w:rPr>
        <w:t>.</w:t>
      </w:r>
    </w:p>
    <w:p w14:paraId="64FB22D7" w14:textId="77777777" w:rsidR="006A42F8" w:rsidRPr="00C05729" w:rsidRDefault="006A42F8" w:rsidP="00F71246">
      <w:pPr>
        <w:pStyle w:val="AODocTxt"/>
        <w:spacing w:before="0" w:line="240" w:lineRule="auto"/>
        <w:ind w:left="426" w:hanging="426"/>
        <w:rPr>
          <w:rFonts w:ascii="Avenir Next" w:hAnsi="Avenir Next"/>
          <w:lang w:val="en-US"/>
        </w:rPr>
      </w:pPr>
    </w:p>
    <w:p w14:paraId="2FCD1334" w14:textId="117481C0" w:rsidR="00F71246" w:rsidRPr="00C05729" w:rsidRDefault="00F71246" w:rsidP="00F71246">
      <w:pPr>
        <w:pStyle w:val="AODocTxt"/>
        <w:spacing w:before="0" w:line="240" w:lineRule="auto"/>
        <w:ind w:left="426" w:hanging="426"/>
        <w:rPr>
          <w:rFonts w:ascii="Avenir Next" w:hAnsi="Avenir Next"/>
          <w:lang w:val="en-US"/>
        </w:rPr>
      </w:pPr>
      <w:r w:rsidRPr="00C05729">
        <w:rPr>
          <w:rFonts w:ascii="Avenir Next" w:hAnsi="Avenir Next"/>
          <w:lang w:val="en-US"/>
        </w:rPr>
        <w:t>(e)</w:t>
      </w:r>
      <w:r w:rsidRPr="00C05729">
        <w:rPr>
          <w:rFonts w:ascii="Avenir Next" w:hAnsi="Avenir Next"/>
          <w:lang w:val="en-US"/>
        </w:rPr>
        <w:tab/>
        <w:t>All of the above</w:t>
      </w:r>
      <w:r w:rsidR="006A42F8" w:rsidRPr="00C05729">
        <w:rPr>
          <w:rFonts w:ascii="Avenir Next" w:hAnsi="Avenir Next"/>
          <w:lang w:val="en-US"/>
        </w:rPr>
        <w:t>.</w:t>
      </w:r>
    </w:p>
    <w:p w14:paraId="54D87846" w14:textId="77777777" w:rsidR="00D04AFE" w:rsidRPr="00C05729" w:rsidRDefault="00D04AFE" w:rsidP="00B77B19">
      <w:pPr>
        <w:pStyle w:val="AODocTxt"/>
        <w:spacing w:before="0" w:line="240" w:lineRule="auto"/>
        <w:ind w:left="720" w:hanging="720"/>
        <w:rPr>
          <w:rFonts w:ascii="Avenir Next" w:hAnsi="Avenir Next"/>
          <w:lang w:val="en-US"/>
        </w:rPr>
      </w:pPr>
    </w:p>
    <w:p w14:paraId="6E01C7AE" w14:textId="77777777" w:rsidR="00CE0ECD" w:rsidRPr="00C05729" w:rsidRDefault="00CE0ECD" w:rsidP="00B77B19">
      <w:pPr>
        <w:pStyle w:val="AODocTxt"/>
        <w:keepNext/>
        <w:spacing w:before="0" w:line="240" w:lineRule="auto"/>
        <w:rPr>
          <w:rFonts w:ascii="Avenir Next Demi Bold" w:hAnsi="Avenir Next Demi Bold"/>
          <w:b/>
          <w:bCs/>
          <w:lang w:val="en-US"/>
        </w:rPr>
      </w:pPr>
      <w:r w:rsidRPr="00C05729">
        <w:rPr>
          <w:rFonts w:ascii="Avenir Next Demi Bold" w:hAnsi="Avenir Next Demi Bold"/>
          <w:b/>
          <w:bCs/>
          <w:lang w:val="en-US"/>
        </w:rPr>
        <w:t>Question 1.5</w:t>
      </w:r>
    </w:p>
    <w:p w14:paraId="641D6CCB" w14:textId="77777777" w:rsidR="00D04AFE" w:rsidRPr="00C05729" w:rsidRDefault="00D04AFE" w:rsidP="00B77B19">
      <w:pPr>
        <w:pStyle w:val="AODocTxt"/>
        <w:spacing w:before="0" w:line="240" w:lineRule="auto"/>
        <w:rPr>
          <w:rFonts w:ascii="Avenir Next" w:hAnsi="Avenir Next"/>
          <w:lang w:val="en-US"/>
        </w:rPr>
      </w:pPr>
    </w:p>
    <w:p w14:paraId="55565306" w14:textId="0F7436FC" w:rsidR="00CE0ECD" w:rsidRPr="00C05729" w:rsidRDefault="00CE0ECD" w:rsidP="00B77B19">
      <w:pPr>
        <w:pStyle w:val="AODocTxt"/>
        <w:spacing w:before="0" w:line="240" w:lineRule="auto"/>
        <w:rPr>
          <w:rFonts w:ascii="Avenir Next" w:hAnsi="Avenir Next"/>
          <w:lang w:val="en-US"/>
        </w:rPr>
      </w:pPr>
      <w:r w:rsidRPr="00C05729">
        <w:rPr>
          <w:rFonts w:ascii="Avenir Next" w:hAnsi="Avenir Next"/>
          <w:lang w:val="en-US"/>
        </w:rPr>
        <w:t xml:space="preserve">Which of the following </w:t>
      </w:r>
      <w:r w:rsidR="005D27A5" w:rsidRPr="00C05729">
        <w:rPr>
          <w:rFonts w:ascii="Avenir Next" w:hAnsi="Avenir Next"/>
          <w:lang w:val="en-US"/>
        </w:rPr>
        <w:t>regarding</w:t>
      </w:r>
      <w:r w:rsidRPr="00C05729">
        <w:rPr>
          <w:rFonts w:ascii="Avenir Next" w:hAnsi="Avenir Next"/>
          <w:lang w:val="en-US"/>
        </w:rPr>
        <w:t xml:space="preserve"> </w:t>
      </w:r>
      <w:r w:rsidR="00D11729" w:rsidRPr="00C05729">
        <w:rPr>
          <w:rFonts w:ascii="Avenir Next" w:hAnsi="Avenir Next"/>
          <w:lang w:val="en-US"/>
        </w:rPr>
        <w:t>executory contracts</w:t>
      </w:r>
      <w:r w:rsidRPr="00C05729">
        <w:rPr>
          <w:rFonts w:ascii="Avenir Next" w:hAnsi="Avenir Next"/>
          <w:lang w:val="en-US"/>
        </w:rPr>
        <w:t xml:space="preserve"> is </w:t>
      </w:r>
      <w:r w:rsidRPr="00C05729">
        <w:rPr>
          <w:rFonts w:ascii="Avenir Next Demi Bold" w:hAnsi="Avenir Next Demi Bold"/>
          <w:b/>
          <w:bCs/>
          <w:u w:val="single"/>
          <w:lang w:val="en-US"/>
        </w:rPr>
        <w:t>false</w:t>
      </w:r>
      <w:r w:rsidRPr="00C05729">
        <w:rPr>
          <w:rFonts w:ascii="Avenir Next" w:hAnsi="Avenir Next"/>
          <w:lang w:val="en-US"/>
        </w:rPr>
        <w:t>?</w:t>
      </w:r>
    </w:p>
    <w:p w14:paraId="4DE6898D" w14:textId="77777777" w:rsidR="00D04AFE" w:rsidRPr="00C05729" w:rsidRDefault="00D04AFE" w:rsidP="00B77B19">
      <w:pPr>
        <w:pStyle w:val="AODocTxt"/>
        <w:spacing w:before="0" w:line="240" w:lineRule="auto"/>
        <w:rPr>
          <w:rFonts w:ascii="Avenir Next" w:hAnsi="Avenir Next"/>
          <w:lang w:val="en-US"/>
        </w:rPr>
      </w:pPr>
    </w:p>
    <w:p w14:paraId="21D55153" w14:textId="77777777" w:rsidR="003C1190" w:rsidRPr="00C05729" w:rsidRDefault="003C1190" w:rsidP="003C1190">
      <w:pPr>
        <w:pStyle w:val="AODocTxt"/>
        <w:spacing w:before="0" w:line="240" w:lineRule="auto"/>
        <w:ind w:left="426" w:hanging="426"/>
        <w:rPr>
          <w:rFonts w:ascii="Avenir Next" w:hAnsi="Avenir Next"/>
          <w:lang w:val="en-US"/>
        </w:rPr>
      </w:pPr>
      <w:r w:rsidRPr="00C05729">
        <w:rPr>
          <w:rFonts w:ascii="Avenir Next" w:hAnsi="Avenir Next"/>
          <w:lang w:val="en-US"/>
        </w:rPr>
        <w:t>(a)</w:t>
      </w:r>
      <w:r w:rsidRPr="00C05729">
        <w:rPr>
          <w:rFonts w:ascii="Avenir Next" w:hAnsi="Avenir Next"/>
          <w:lang w:val="en-US"/>
        </w:rPr>
        <w:tab/>
        <w:t>A court will generally defer to a debtor’s business judgment regarding whether to assume or reject an executory contract.</w:t>
      </w:r>
    </w:p>
    <w:p w14:paraId="6577EFF9" w14:textId="77777777" w:rsidR="00ED7BF3" w:rsidRPr="00C05729" w:rsidRDefault="00ED7BF3" w:rsidP="003C1190">
      <w:pPr>
        <w:pStyle w:val="AODocTxt"/>
        <w:spacing w:before="0" w:line="240" w:lineRule="auto"/>
        <w:ind w:left="426" w:hanging="426"/>
        <w:rPr>
          <w:rFonts w:ascii="Avenir Next" w:hAnsi="Avenir Next"/>
          <w:lang w:val="en-US"/>
        </w:rPr>
      </w:pPr>
    </w:p>
    <w:p w14:paraId="0F9DADB4" w14:textId="32AB4753" w:rsidR="003C1190" w:rsidRPr="00C05729" w:rsidRDefault="003C1190" w:rsidP="003C1190">
      <w:pPr>
        <w:pStyle w:val="AODocTxt"/>
        <w:spacing w:before="0" w:line="240" w:lineRule="auto"/>
        <w:ind w:left="426" w:hanging="426"/>
        <w:rPr>
          <w:rFonts w:ascii="Avenir Next" w:hAnsi="Avenir Next"/>
          <w:lang w:val="en-US"/>
        </w:rPr>
      </w:pPr>
      <w:r w:rsidRPr="00C05729">
        <w:rPr>
          <w:rFonts w:ascii="Avenir Next" w:hAnsi="Avenir Next"/>
          <w:highlight w:val="yellow"/>
          <w:lang w:val="en-US"/>
        </w:rPr>
        <w:t>(b)</w:t>
      </w:r>
      <w:r w:rsidRPr="00C05729">
        <w:rPr>
          <w:rFonts w:ascii="Avenir Next" w:hAnsi="Avenir Next"/>
          <w:highlight w:val="yellow"/>
          <w:lang w:val="en-US"/>
        </w:rPr>
        <w:tab/>
        <w:t xml:space="preserve">Executory contracts are clearly defined by the </w:t>
      </w:r>
      <w:r w:rsidR="00ED7BF3" w:rsidRPr="00C05729">
        <w:rPr>
          <w:rFonts w:ascii="Avenir Next" w:hAnsi="Avenir Next"/>
          <w:highlight w:val="yellow"/>
          <w:lang w:val="en-US"/>
        </w:rPr>
        <w:t>B</w:t>
      </w:r>
      <w:r w:rsidRPr="00C05729">
        <w:rPr>
          <w:rFonts w:ascii="Avenir Next" w:hAnsi="Avenir Next"/>
          <w:highlight w:val="yellow"/>
          <w:lang w:val="en-US"/>
        </w:rPr>
        <w:t xml:space="preserve">ankruptcy </w:t>
      </w:r>
      <w:r w:rsidR="00ED7BF3" w:rsidRPr="00C05729">
        <w:rPr>
          <w:rFonts w:ascii="Avenir Next" w:hAnsi="Avenir Next"/>
          <w:highlight w:val="yellow"/>
          <w:lang w:val="en-US"/>
        </w:rPr>
        <w:t>C</w:t>
      </w:r>
      <w:r w:rsidRPr="00C05729">
        <w:rPr>
          <w:rFonts w:ascii="Avenir Next" w:hAnsi="Avenir Next"/>
          <w:highlight w:val="yellow"/>
          <w:lang w:val="en-US"/>
        </w:rPr>
        <w:t>ode.</w:t>
      </w:r>
      <w:r w:rsidRPr="00C05729">
        <w:rPr>
          <w:rFonts w:ascii="Avenir Next" w:hAnsi="Avenir Next"/>
          <w:lang w:val="en-US"/>
        </w:rPr>
        <w:t xml:space="preserve">  </w:t>
      </w:r>
    </w:p>
    <w:p w14:paraId="065581E3" w14:textId="77777777" w:rsidR="00ED7BF3" w:rsidRPr="00C05729" w:rsidRDefault="00ED7BF3" w:rsidP="003C1190">
      <w:pPr>
        <w:pStyle w:val="AODocTxt"/>
        <w:spacing w:before="0" w:line="240" w:lineRule="auto"/>
        <w:ind w:left="426" w:hanging="426"/>
        <w:rPr>
          <w:rFonts w:ascii="Avenir Next" w:hAnsi="Avenir Next"/>
          <w:lang w:val="en-US"/>
        </w:rPr>
      </w:pPr>
    </w:p>
    <w:p w14:paraId="2F1D8FFC" w14:textId="77777777" w:rsidR="003C1190" w:rsidRPr="00C05729" w:rsidRDefault="003C1190" w:rsidP="003C1190">
      <w:pPr>
        <w:pStyle w:val="AODocTxt"/>
        <w:spacing w:before="0" w:line="240" w:lineRule="auto"/>
        <w:ind w:left="426" w:hanging="426"/>
        <w:rPr>
          <w:rFonts w:ascii="Avenir Next" w:hAnsi="Avenir Next"/>
          <w:lang w:val="en-US"/>
        </w:rPr>
      </w:pPr>
      <w:r w:rsidRPr="00C05729">
        <w:rPr>
          <w:rFonts w:ascii="Avenir Next" w:hAnsi="Avenir Next"/>
          <w:lang w:val="en-US"/>
        </w:rPr>
        <w:t>(c)</w:t>
      </w:r>
      <w:r w:rsidRPr="00C05729">
        <w:rPr>
          <w:rFonts w:ascii="Avenir Next" w:hAnsi="Avenir Next"/>
          <w:lang w:val="en-US"/>
        </w:rPr>
        <w:tab/>
        <w:t>In the most common formulation, executory contracts are defined as those where both sides to a contract have material unperformed obligations.</w:t>
      </w:r>
    </w:p>
    <w:p w14:paraId="43482C7F" w14:textId="77777777" w:rsidR="00ED7BF3" w:rsidRPr="00C05729" w:rsidRDefault="00ED7BF3" w:rsidP="003C1190">
      <w:pPr>
        <w:pStyle w:val="AODocTxt"/>
        <w:spacing w:before="0" w:line="240" w:lineRule="auto"/>
        <w:ind w:left="426" w:hanging="426"/>
        <w:rPr>
          <w:rFonts w:ascii="Avenir Next" w:hAnsi="Avenir Next"/>
          <w:lang w:val="en-US"/>
        </w:rPr>
      </w:pPr>
    </w:p>
    <w:p w14:paraId="1C2975DD" w14:textId="77777777" w:rsidR="003C1190" w:rsidRPr="00F75B44" w:rsidRDefault="003C1190" w:rsidP="003C1190">
      <w:pPr>
        <w:pStyle w:val="AODocTxt"/>
        <w:spacing w:before="0" w:line="240" w:lineRule="auto"/>
        <w:ind w:left="426" w:hanging="426"/>
        <w:rPr>
          <w:rFonts w:ascii="Avenir Next" w:hAnsi="Avenir Next"/>
          <w:lang w:val="en-US"/>
        </w:rPr>
      </w:pPr>
      <w:r w:rsidRPr="00F75B44">
        <w:rPr>
          <w:rFonts w:ascii="Avenir Next" w:hAnsi="Avenir Next"/>
          <w:lang w:val="en-US"/>
        </w:rPr>
        <w:t>(d)</w:t>
      </w:r>
      <w:r w:rsidRPr="00F75B44">
        <w:rPr>
          <w:rFonts w:ascii="Avenir Next" w:hAnsi="Avenir Next"/>
          <w:lang w:val="en-US"/>
        </w:rPr>
        <w:tab/>
        <w:t xml:space="preserve">Chapter 11 debtors have greater flexibility than chapter 7 debtors on when they may assume, </w:t>
      </w:r>
      <w:proofErr w:type="gramStart"/>
      <w:r w:rsidRPr="00F75B44">
        <w:rPr>
          <w:rFonts w:ascii="Avenir Next" w:hAnsi="Avenir Next"/>
          <w:lang w:val="en-US"/>
        </w:rPr>
        <w:t>assign</w:t>
      </w:r>
      <w:proofErr w:type="gramEnd"/>
      <w:r w:rsidRPr="00F75B44">
        <w:rPr>
          <w:rFonts w:ascii="Avenir Next" w:hAnsi="Avenir Next"/>
          <w:lang w:val="en-US"/>
        </w:rPr>
        <w:t xml:space="preserve"> or reject an executory contract.</w:t>
      </w:r>
    </w:p>
    <w:p w14:paraId="7E944931" w14:textId="77777777" w:rsidR="000D569D" w:rsidRPr="00F75B44" w:rsidRDefault="000D569D" w:rsidP="003C1190">
      <w:pPr>
        <w:pStyle w:val="AODocTxt"/>
        <w:spacing w:before="0" w:line="240" w:lineRule="auto"/>
        <w:ind w:left="426" w:hanging="426"/>
        <w:rPr>
          <w:rFonts w:ascii="Avenir Next" w:hAnsi="Avenir Next"/>
          <w:lang w:val="en-US"/>
        </w:rPr>
      </w:pPr>
    </w:p>
    <w:p w14:paraId="7D9B656A" w14:textId="77777777" w:rsidR="003C1190" w:rsidRPr="00C05729" w:rsidRDefault="003C1190" w:rsidP="003C1190">
      <w:pPr>
        <w:pStyle w:val="AODocTxt"/>
        <w:spacing w:before="0" w:line="240" w:lineRule="auto"/>
        <w:ind w:left="426" w:hanging="426"/>
        <w:rPr>
          <w:rFonts w:ascii="Avenir Next" w:hAnsi="Avenir Next"/>
          <w:lang w:val="en-US"/>
        </w:rPr>
      </w:pPr>
      <w:r w:rsidRPr="00C05729">
        <w:rPr>
          <w:rFonts w:ascii="Avenir Next" w:hAnsi="Avenir Next"/>
          <w:lang w:val="en-US"/>
        </w:rPr>
        <w:t>(e)</w:t>
      </w:r>
      <w:r w:rsidRPr="00C05729">
        <w:rPr>
          <w:rFonts w:ascii="Avenir Next" w:hAnsi="Avenir Next"/>
          <w:lang w:val="en-US"/>
        </w:rPr>
        <w:tab/>
        <w:t>Under the hypothetical test, a debtor cannot assume an executory contract if the debtor could not also assign the contract.</w:t>
      </w:r>
    </w:p>
    <w:p w14:paraId="25949C15" w14:textId="77777777" w:rsidR="00D04AFE" w:rsidRPr="00C05729" w:rsidRDefault="00D04AFE" w:rsidP="00B77B19">
      <w:pPr>
        <w:pStyle w:val="AODocTxt"/>
        <w:spacing w:before="0" w:line="240" w:lineRule="auto"/>
        <w:ind w:left="720" w:hanging="720"/>
        <w:rPr>
          <w:rFonts w:ascii="Avenir Next" w:hAnsi="Avenir Next"/>
          <w:lang w:val="en-US"/>
        </w:rPr>
      </w:pPr>
    </w:p>
    <w:p w14:paraId="6DB72C6E" w14:textId="77777777" w:rsidR="00CE0ECD" w:rsidRPr="00C05729" w:rsidRDefault="00CE0ECD" w:rsidP="00B77B19">
      <w:pPr>
        <w:pStyle w:val="AODocTxt"/>
        <w:keepNext/>
        <w:spacing w:before="0" w:line="240" w:lineRule="auto"/>
        <w:rPr>
          <w:rFonts w:ascii="Avenir Next Demi Bold" w:hAnsi="Avenir Next Demi Bold"/>
          <w:b/>
          <w:bCs/>
          <w:lang w:val="en-US"/>
        </w:rPr>
      </w:pPr>
      <w:r w:rsidRPr="00C05729">
        <w:rPr>
          <w:rFonts w:ascii="Avenir Next Demi Bold" w:hAnsi="Avenir Next Demi Bold"/>
          <w:b/>
          <w:bCs/>
          <w:lang w:val="en-US"/>
        </w:rPr>
        <w:t>Question 1.6</w:t>
      </w:r>
    </w:p>
    <w:p w14:paraId="6787071B" w14:textId="77777777" w:rsidR="00D04AFE" w:rsidRPr="00C05729" w:rsidRDefault="00D04AFE" w:rsidP="00B77B19">
      <w:pPr>
        <w:pStyle w:val="AODocTxt"/>
        <w:spacing w:before="0" w:line="240" w:lineRule="auto"/>
        <w:rPr>
          <w:rFonts w:ascii="Avenir Next" w:hAnsi="Avenir Next"/>
          <w:lang w:val="en-US"/>
        </w:rPr>
      </w:pPr>
    </w:p>
    <w:p w14:paraId="296FC8B0" w14:textId="2386456A" w:rsidR="00D04AFE" w:rsidRPr="00C05729" w:rsidRDefault="00B63E83" w:rsidP="00B77B19">
      <w:pPr>
        <w:pStyle w:val="AODocTxt"/>
        <w:spacing w:before="0" w:line="240" w:lineRule="auto"/>
        <w:rPr>
          <w:rFonts w:ascii="Avenir Next" w:hAnsi="Avenir Next"/>
          <w:lang w:val="en-US"/>
        </w:rPr>
      </w:pPr>
      <w:r w:rsidRPr="00C05729">
        <w:rPr>
          <w:rFonts w:ascii="Avenir Next" w:hAnsi="Avenir Next"/>
          <w:lang w:val="en-US"/>
        </w:rPr>
        <w:t xml:space="preserve">Which of the following is </w:t>
      </w:r>
      <w:r w:rsidRPr="00C05729">
        <w:rPr>
          <w:rFonts w:ascii="Avenir Next Demi Bold" w:hAnsi="Avenir Next Demi Bold"/>
          <w:u w:val="single"/>
          <w:lang w:val="en-US"/>
        </w:rPr>
        <w:t>not</w:t>
      </w:r>
      <w:r w:rsidRPr="00C05729">
        <w:rPr>
          <w:rFonts w:ascii="Avenir Next" w:hAnsi="Avenir Next"/>
          <w:lang w:val="en-US"/>
        </w:rPr>
        <w:t xml:space="preserve"> a requirement to confirm a “cramdown” plan?</w:t>
      </w:r>
    </w:p>
    <w:p w14:paraId="33633F78" w14:textId="77777777" w:rsidR="00B63E83" w:rsidRPr="00C05729" w:rsidRDefault="00B63E83" w:rsidP="00B77B19">
      <w:pPr>
        <w:pStyle w:val="AODocTxt"/>
        <w:spacing w:before="0" w:line="240" w:lineRule="auto"/>
        <w:rPr>
          <w:rFonts w:ascii="Avenir Next" w:hAnsi="Avenir Next"/>
          <w:lang w:val="en-US"/>
        </w:rPr>
      </w:pPr>
    </w:p>
    <w:p w14:paraId="7F30696A" w14:textId="5479698B" w:rsidR="000643AB" w:rsidRPr="00C05729" w:rsidRDefault="000643AB" w:rsidP="00875912">
      <w:pPr>
        <w:pStyle w:val="AODocTxt"/>
        <w:numPr>
          <w:ilvl w:val="0"/>
          <w:numId w:val="24"/>
        </w:numPr>
        <w:spacing w:before="0" w:line="240" w:lineRule="auto"/>
        <w:ind w:left="426" w:hanging="426"/>
        <w:rPr>
          <w:rFonts w:ascii="Avenir Next" w:hAnsi="Avenir Next"/>
          <w:lang w:val="en-US"/>
        </w:rPr>
      </w:pPr>
      <w:r w:rsidRPr="00C05729">
        <w:rPr>
          <w:rFonts w:ascii="Avenir Next" w:hAnsi="Avenir Next"/>
          <w:lang w:val="en-US"/>
        </w:rPr>
        <w:t>T</w:t>
      </w:r>
      <w:r w:rsidR="006844A8" w:rsidRPr="00C05729">
        <w:rPr>
          <w:rFonts w:ascii="Avenir Next" w:hAnsi="Avenir Next"/>
          <w:lang w:val="en-US"/>
        </w:rPr>
        <w:t>hat t</w:t>
      </w:r>
      <w:r w:rsidRPr="00C05729">
        <w:rPr>
          <w:rFonts w:ascii="Avenir Next" w:hAnsi="Avenir Next"/>
          <w:lang w:val="en-US"/>
        </w:rPr>
        <w:t>he plan is fair and equitable to dissenting classes of creditors</w:t>
      </w:r>
      <w:r w:rsidR="006844A8" w:rsidRPr="00C05729">
        <w:rPr>
          <w:rFonts w:ascii="Avenir Next" w:hAnsi="Avenir Next"/>
          <w:lang w:val="en-US"/>
        </w:rPr>
        <w:t>.</w:t>
      </w:r>
    </w:p>
    <w:p w14:paraId="4424AEDA" w14:textId="77777777" w:rsidR="006844A8" w:rsidRPr="00C05729" w:rsidRDefault="006844A8" w:rsidP="00875912">
      <w:pPr>
        <w:pStyle w:val="AODocTxt"/>
        <w:spacing w:before="0" w:line="240" w:lineRule="auto"/>
        <w:ind w:left="426" w:hanging="426"/>
        <w:rPr>
          <w:rFonts w:ascii="Avenir Next" w:hAnsi="Avenir Next"/>
          <w:lang w:val="en-US"/>
        </w:rPr>
      </w:pPr>
    </w:p>
    <w:p w14:paraId="7F490469" w14:textId="4E54C05B" w:rsidR="000643AB" w:rsidRPr="00C05729" w:rsidRDefault="000643AB" w:rsidP="00875912">
      <w:pPr>
        <w:pStyle w:val="AODocTxt"/>
        <w:numPr>
          <w:ilvl w:val="0"/>
          <w:numId w:val="24"/>
        </w:numPr>
        <w:spacing w:before="0" w:line="240" w:lineRule="auto"/>
        <w:ind w:left="426" w:hanging="426"/>
        <w:rPr>
          <w:rFonts w:ascii="Avenir Next" w:hAnsi="Avenir Next"/>
          <w:lang w:val="en-US"/>
        </w:rPr>
      </w:pPr>
      <w:r w:rsidRPr="00C05729">
        <w:rPr>
          <w:rFonts w:ascii="Avenir Next" w:hAnsi="Avenir Next"/>
          <w:lang w:val="en-US"/>
        </w:rPr>
        <w:t>Acceptance of the plan by at least one class of impaired, non-insider creditors</w:t>
      </w:r>
      <w:r w:rsidR="006844A8" w:rsidRPr="00C05729">
        <w:rPr>
          <w:rFonts w:ascii="Avenir Next" w:hAnsi="Avenir Next"/>
          <w:lang w:val="en-US"/>
        </w:rPr>
        <w:t>.</w:t>
      </w:r>
    </w:p>
    <w:p w14:paraId="32AF6A2E" w14:textId="77777777" w:rsidR="006844A8" w:rsidRPr="00C05729" w:rsidRDefault="006844A8" w:rsidP="00875912">
      <w:pPr>
        <w:pStyle w:val="AODocTxt"/>
        <w:spacing w:before="0" w:line="240" w:lineRule="auto"/>
        <w:ind w:hanging="426"/>
        <w:rPr>
          <w:rFonts w:ascii="Avenir Next" w:hAnsi="Avenir Next"/>
          <w:lang w:val="en-US"/>
        </w:rPr>
      </w:pPr>
    </w:p>
    <w:p w14:paraId="2F3B288E" w14:textId="7FA3B5D2" w:rsidR="000643AB" w:rsidRPr="00C05729" w:rsidRDefault="000643AB" w:rsidP="00875912">
      <w:pPr>
        <w:pStyle w:val="AODocTxt"/>
        <w:numPr>
          <w:ilvl w:val="0"/>
          <w:numId w:val="24"/>
        </w:numPr>
        <w:spacing w:before="0" w:line="240" w:lineRule="auto"/>
        <w:ind w:left="426" w:hanging="426"/>
        <w:rPr>
          <w:rFonts w:ascii="Avenir Next" w:hAnsi="Avenir Next"/>
          <w:highlight w:val="yellow"/>
          <w:lang w:val="en-US"/>
        </w:rPr>
      </w:pPr>
      <w:r w:rsidRPr="00C05729">
        <w:rPr>
          <w:rFonts w:ascii="Avenir Next" w:hAnsi="Avenir Next"/>
          <w:highlight w:val="yellow"/>
          <w:lang w:val="en-US"/>
        </w:rPr>
        <w:t>Acceptance of the plan by all classes of secured creditors</w:t>
      </w:r>
      <w:r w:rsidR="006844A8" w:rsidRPr="00C05729">
        <w:rPr>
          <w:rFonts w:ascii="Avenir Next" w:hAnsi="Avenir Next"/>
          <w:highlight w:val="yellow"/>
          <w:lang w:val="en-US"/>
        </w:rPr>
        <w:t>.</w:t>
      </w:r>
    </w:p>
    <w:p w14:paraId="33A0442E" w14:textId="77777777" w:rsidR="006844A8" w:rsidRPr="00C05729" w:rsidRDefault="006844A8" w:rsidP="00875912">
      <w:pPr>
        <w:pStyle w:val="AODocTxt"/>
        <w:spacing w:before="0" w:line="240" w:lineRule="auto"/>
        <w:ind w:hanging="426"/>
        <w:rPr>
          <w:rFonts w:ascii="Avenir Next" w:hAnsi="Avenir Next"/>
          <w:highlight w:val="yellow"/>
          <w:lang w:val="en-US"/>
        </w:rPr>
      </w:pPr>
    </w:p>
    <w:p w14:paraId="0B8FA588" w14:textId="2D64C0AD" w:rsidR="000643AB" w:rsidRPr="00C05729" w:rsidRDefault="006844A8" w:rsidP="00875912">
      <w:pPr>
        <w:pStyle w:val="AODocTxt"/>
        <w:numPr>
          <w:ilvl w:val="0"/>
          <w:numId w:val="24"/>
        </w:numPr>
        <w:spacing w:before="0" w:line="240" w:lineRule="auto"/>
        <w:ind w:left="426" w:hanging="426"/>
        <w:rPr>
          <w:rFonts w:ascii="Avenir Next" w:hAnsi="Avenir Next"/>
          <w:lang w:val="en-US"/>
        </w:rPr>
      </w:pPr>
      <w:r w:rsidRPr="00C05729">
        <w:rPr>
          <w:rFonts w:ascii="Avenir Next" w:hAnsi="Avenir Next"/>
          <w:lang w:val="en-US"/>
        </w:rPr>
        <w:t>That t</w:t>
      </w:r>
      <w:r w:rsidR="000643AB" w:rsidRPr="00C05729">
        <w:rPr>
          <w:rFonts w:ascii="Avenir Next" w:hAnsi="Avenir Next"/>
          <w:lang w:val="en-US"/>
        </w:rPr>
        <w:t>he plan does not discriminate unfairly against dissenting classes of creditors</w:t>
      </w:r>
      <w:r w:rsidRPr="00C05729">
        <w:rPr>
          <w:rFonts w:ascii="Avenir Next" w:hAnsi="Avenir Next"/>
          <w:lang w:val="en-US"/>
        </w:rPr>
        <w:t>.</w:t>
      </w:r>
    </w:p>
    <w:p w14:paraId="7C34855F" w14:textId="77777777" w:rsidR="006844A8" w:rsidRPr="00C05729" w:rsidRDefault="006844A8" w:rsidP="00875912">
      <w:pPr>
        <w:pStyle w:val="AODocTxt"/>
        <w:spacing w:before="0" w:line="240" w:lineRule="auto"/>
        <w:ind w:hanging="426"/>
        <w:rPr>
          <w:rFonts w:ascii="Avenir Next" w:hAnsi="Avenir Next"/>
          <w:lang w:val="en-US"/>
        </w:rPr>
      </w:pPr>
    </w:p>
    <w:p w14:paraId="20CE12FF" w14:textId="6E0D108D" w:rsidR="000643AB" w:rsidRPr="00C05729" w:rsidRDefault="000643AB" w:rsidP="00875912">
      <w:pPr>
        <w:pStyle w:val="AODocTxt"/>
        <w:numPr>
          <w:ilvl w:val="0"/>
          <w:numId w:val="24"/>
        </w:numPr>
        <w:spacing w:before="0" w:line="240" w:lineRule="auto"/>
        <w:ind w:left="426" w:hanging="426"/>
        <w:rPr>
          <w:rFonts w:ascii="Avenir Next" w:hAnsi="Avenir Next"/>
          <w:lang w:val="en-US"/>
        </w:rPr>
      </w:pPr>
      <w:r w:rsidRPr="00C05729">
        <w:rPr>
          <w:rFonts w:ascii="Avenir Next" w:hAnsi="Avenir Next"/>
          <w:lang w:val="en-US"/>
        </w:rPr>
        <w:t>T</w:t>
      </w:r>
      <w:r w:rsidR="006844A8" w:rsidRPr="00C05729">
        <w:rPr>
          <w:rFonts w:ascii="Avenir Next" w:hAnsi="Avenir Next"/>
          <w:lang w:val="en-US"/>
        </w:rPr>
        <w:t>hat t</w:t>
      </w:r>
      <w:r w:rsidRPr="00C05729">
        <w:rPr>
          <w:rFonts w:ascii="Avenir Next" w:hAnsi="Avenir Next"/>
          <w:lang w:val="en-US"/>
        </w:rPr>
        <w:t>he dissenting creditors receive no less than they would under a liquidation scenario</w:t>
      </w:r>
      <w:r w:rsidR="006844A8" w:rsidRPr="00C05729">
        <w:rPr>
          <w:rFonts w:ascii="Avenir Next" w:hAnsi="Avenir Next"/>
          <w:lang w:val="en-US"/>
        </w:rPr>
        <w:t>.</w:t>
      </w:r>
    </w:p>
    <w:p w14:paraId="337B84E5" w14:textId="77777777" w:rsidR="00D04AFE" w:rsidRPr="00C05729" w:rsidRDefault="00D04AFE" w:rsidP="00B77B19">
      <w:pPr>
        <w:pStyle w:val="AODocTxt"/>
        <w:spacing w:before="0" w:line="240" w:lineRule="auto"/>
        <w:rPr>
          <w:rFonts w:ascii="Avenir Next" w:hAnsi="Avenir Next"/>
          <w:lang w:val="en-US"/>
        </w:rPr>
      </w:pPr>
    </w:p>
    <w:p w14:paraId="28DF7FD3" w14:textId="77777777" w:rsidR="002D2149" w:rsidRPr="00C05729" w:rsidRDefault="00CE0ECD" w:rsidP="002D2149">
      <w:pPr>
        <w:pStyle w:val="AODocTxt"/>
        <w:keepNext/>
        <w:spacing w:before="0" w:line="240" w:lineRule="auto"/>
        <w:rPr>
          <w:rFonts w:ascii="Avenir Next Demi Bold" w:hAnsi="Avenir Next Demi Bold"/>
          <w:b/>
          <w:bCs/>
          <w:lang w:val="en-US"/>
        </w:rPr>
      </w:pPr>
      <w:r w:rsidRPr="00C05729">
        <w:rPr>
          <w:rFonts w:ascii="Avenir Next Demi Bold" w:hAnsi="Avenir Next Demi Bold"/>
          <w:b/>
          <w:bCs/>
          <w:lang w:val="en-US"/>
        </w:rPr>
        <w:t>Question 1.7</w:t>
      </w:r>
    </w:p>
    <w:p w14:paraId="6BAB9595" w14:textId="77777777" w:rsidR="002D2149" w:rsidRPr="00C05729" w:rsidRDefault="002D2149" w:rsidP="002D2149">
      <w:pPr>
        <w:pStyle w:val="AODocTxt"/>
        <w:keepNext/>
        <w:spacing w:before="0" w:line="240" w:lineRule="auto"/>
        <w:rPr>
          <w:rFonts w:ascii="Avenir Next Demi Bold" w:hAnsi="Avenir Next Demi Bold"/>
          <w:b/>
          <w:bCs/>
          <w:lang w:val="en-US"/>
        </w:rPr>
      </w:pPr>
    </w:p>
    <w:p w14:paraId="00BB3342" w14:textId="21379067" w:rsidR="002D2149" w:rsidRPr="00C05729" w:rsidRDefault="002D2149" w:rsidP="002D2149">
      <w:pPr>
        <w:pStyle w:val="AODocTxt"/>
        <w:keepNext/>
        <w:spacing w:before="0" w:line="240" w:lineRule="auto"/>
        <w:rPr>
          <w:rFonts w:ascii="Avenir Next Demi Bold" w:hAnsi="Avenir Next Demi Bold"/>
          <w:b/>
          <w:bCs/>
          <w:lang w:val="en-US"/>
        </w:rPr>
      </w:pPr>
      <w:r w:rsidRPr="00C05729">
        <w:rPr>
          <w:rFonts w:ascii="Avenir Next" w:hAnsi="Avenir Next" w:cstheme="majorHAnsi"/>
          <w:lang w:val="en-US"/>
        </w:rPr>
        <w:t xml:space="preserve">Which of the following statements about “pre-packs” is </w:t>
      </w:r>
      <w:r w:rsidRPr="00C05729">
        <w:rPr>
          <w:rFonts w:ascii="Avenir Next Demi Bold" w:hAnsi="Avenir Next Demi Bold" w:cstheme="majorHAnsi"/>
          <w:u w:val="single"/>
          <w:lang w:val="en-US"/>
        </w:rPr>
        <w:t>false</w:t>
      </w:r>
      <w:r w:rsidRPr="00C05729">
        <w:rPr>
          <w:rFonts w:ascii="Avenir Next" w:hAnsi="Avenir Next" w:cstheme="majorHAnsi"/>
          <w:lang w:val="en-US"/>
        </w:rPr>
        <w:t>?</w:t>
      </w:r>
    </w:p>
    <w:p w14:paraId="48CD1783" w14:textId="77777777" w:rsidR="00D04AFE" w:rsidRPr="00C05729" w:rsidRDefault="00D04AFE" w:rsidP="00B77B19">
      <w:pPr>
        <w:pStyle w:val="AODocTxt"/>
        <w:keepNext/>
        <w:spacing w:before="0" w:line="240" w:lineRule="auto"/>
        <w:rPr>
          <w:rFonts w:ascii="Avenir Next" w:hAnsi="Avenir Next"/>
          <w:lang w:val="en-US"/>
        </w:rPr>
      </w:pPr>
    </w:p>
    <w:p w14:paraId="488F7205" w14:textId="0AB7A6B8" w:rsidR="00C24FAB" w:rsidRPr="00C05729" w:rsidRDefault="00C24FAB" w:rsidP="009017A1">
      <w:pPr>
        <w:pStyle w:val="AODocTxt"/>
        <w:numPr>
          <w:ilvl w:val="0"/>
          <w:numId w:val="33"/>
        </w:numPr>
        <w:spacing w:before="0" w:line="240" w:lineRule="auto"/>
        <w:ind w:left="426" w:hanging="426"/>
        <w:rPr>
          <w:rFonts w:ascii="Avenir Next" w:hAnsi="Avenir Next"/>
          <w:lang w:val="en-US"/>
        </w:rPr>
      </w:pPr>
      <w:r w:rsidRPr="00C05729">
        <w:rPr>
          <w:rFonts w:ascii="Avenir Next" w:hAnsi="Avenir Next"/>
          <w:highlight w:val="yellow"/>
          <w:lang w:val="en-US"/>
        </w:rPr>
        <w:t>A pre-pack cannot be used if the debtor wishes to reject executory contracts.</w:t>
      </w:r>
      <w:r w:rsidRPr="00C05729">
        <w:rPr>
          <w:rFonts w:ascii="Avenir Next" w:hAnsi="Avenir Next"/>
          <w:lang w:val="en-US"/>
        </w:rPr>
        <w:t xml:space="preserve"> </w:t>
      </w:r>
    </w:p>
    <w:p w14:paraId="2AEF3B85" w14:textId="77777777" w:rsidR="00BF1B3E" w:rsidRPr="00C05729" w:rsidRDefault="00BF1B3E" w:rsidP="009017A1">
      <w:pPr>
        <w:pStyle w:val="AODocTxt"/>
        <w:spacing w:before="0" w:line="240" w:lineRule="auto"/>
        <w:ind w:left="426" w:hanging="426"/>
        <w:rPr>
          <w:rFonts w:ascii="Avenir Next" w:hAnsi="Avenir Next"/>
          <w:highlight w:val="yellow"/>
          <w:lang w:val="en-US"/>
        </w:rPr>
      </w:pPr>
    </w:p>
    <w:p w14:paraId="421613D7" w14:textId="6E9B6977" w:rsidR="00C24FAB" w:rsidRPr="00C05729" w:rsidRDefault="00C24FAB" w:rsidP="009017A1">
      <w:pPr>
        <w:pStyle w:val="AODocTxt"/>
        <w:numPr>
          <w:ilvl w:val="0"/>
          <w:numId w:val="33"/>
        </w:numPr>
        <w:spacing w:before="0" w:line="240" w:lineRule="auto"/>
        <w:ind w:left="426" w:hanging="426"/>
        <w:rPr>
          <w:rFonts w:ascii="Avenir Next" w:hAnsi="Avenir Next"/>
          <w:lang w:val="en-US"/>
        </w:rPr>
      </w:pPr>
      <w:r w:rsidRPr="00C05729">
        <w:rPr>
          <w:rFonts w:ascii="Avenir Next" w:hAnsi="Avenir Next"/>
          <w:lang w:val="en-US"/>
        </w:rPr>
        <w:t xml:space="preserve">Creditors must have sufficient information about the debtor and the plan to make an informed voting decision. </w:t>
      </w:r>
    </w:p>
    <w:p w14:paraId="2BB6DAB9" w14:textId="77777777" w:rsidR="00BF1B3E" w:rsidRPr="00C05729" w:rsidRDefault="00BF1B3E" w:rsidP="009017A1">
      <w:pPr>
        <w:pStyle w:val="AODocTxt"/>
        <w:spacing w:before="0" w:line="240" w:lineRule="auto"/>
        <w:ind w:hanging="426"/>
        <w:rPr>
          <w:rFonts w:ascii="Avenir Next" w:hAnsi="Avenir Next"/>
          <w:lang w:val="en-US"/>
        </w:rPr>
      </w:pPr>
    </w:p>
    <w:p w14:paraId="6403F9C4" w14:textId="498E66CE" w:rsidR="00C24FAB" w:rsidRPr="00C05729" w:rsidRDefault="00C24FAB" w:rsidP="009017A1">
      <w:pPr>
        <w:pStyle w:val="AODocTxt"/>
        <w:numPr>
          <w:ilvl w:val="0"/>
          <w:numId w:val="33"/>
        </w:numPr>
        <w:spacing w:before="0" w:line="240" w:lineRule="auto"/>
        <w:ind w:left="426" w:hanging="426"/>
        <w:rPr>
          <w:rFonts w:ascii="Avenir Next" w:hAnsi="Avenir Next"/>
          <w:lang w:val="en-US"/>
        </w:rPr>
      </w:pPr>
      <w:r w:rsidRPr="00C05729">
        <w:rPr>
          <w:rFonts w:ascii="Avenir Next" w:hAnsi="Avenir Next"/>
          <w:lang w:val="en-US"/>
        </w:rPr>
        <w:t xml:space="preserve">A pre-pack debtor may spend as little as a single day in bankruptcy. </w:t>
      </w:r>
    </w:p>
    <w:p w14:paraId="746BE165" w14:textId="77777777" w:rsidR="00BF1B3E" w:rsidRPr="00C05729" w:rsidRDefault="00BF1B3E" w:rsidP="009017A1">
      <w:pPr>
        <w:pStyle w:val="AODocTxt"/>
        <w:spacing w:before="0" w:line="240" w:lineRule="auto"/>
        <w:ind w:hanging="426"/>
        <w:rPr>
          <w:rFonts w:ascii="Avenir Next" w:hAnsi="Avenir Next"/>
          <w:lang w:val="en-US"/>
        </w:rPr>
      </w:pPr>
    </w:p>
    <w:p w14:paraId="0791CC2B" w14:textId="06C18CED" w:rsidR="00C24FAB" w:rsidRPr="00C05729" w:rsidRDefault="00C24FAB" w:rsidP="009017A1">
      <w:pPr>
        <w:pStyle w:val="AODocTxt"/>
        <w:numPr>
          <w:ilvl w:val="0"/>
          <w:numId w:val="33"/>
        </w:numPr>
        <w:spacing w:before="0" w:line="240" w:lineRule="auto"/>
        <w:ind w:left="426" w:hanging="426"/>
        <w:rPr>
          <w:rFonts w:ascii="Avenir Next" w:hAnsi="Avenir Next"/>
          <w:lang w:val="en-US"/>
        </w:rPr>
      </w:pPr>
      <w:r w:rsidRPr="00C05729">
        <w:rPr>
          <w:rFonts w:ascii="Avenir Next" w:hAnsi="Avenir Next"/>
          <w:lang w:val="en-US"/>
        </w:rPr>
        <w:t xml:space="preserve">The proposed plan of reorganization is submitted to the bankruptcy court together with the voluntary petition.  </w:t>
      </w:r>
    </w:p>
    <w:p w14:paraId="7D72DC9F" w14:textId="77777777" w:rsidR="00BF1B3E" w:rsidRPr="00C05729" w:rsidRDefault="00BF1B3E" w:rsidP="009017A1">
      <w:pPr>
        <w:pStyle w:val="AODocTxt"/>
        <w:spacing w:before="0" w:line="240" w:lineRule="auto"/>
        <w:ind w:hanging="426"/>
        <w:rPr>
          <w:rFonts w:ascii="Avenir Next" w:hAnsi="Avenir Next"/>
          <w:lang w:val="en-US"/>
        </w:rPr>
      </w:pPr>
    </w:p>
    <w:p w14:paraId="7F5239AD" w14:textId="6E9044F4" w:rsidR="00C24FAB" w:rsidRPr="00C05729" w:rsidRDefault="00C24FAB" w:rsidP="009017A1">
      <w:pPr>
        <w:pStyle w:val="AODocTxt"/>
        <w:numPr>
          <w:ilvl w:val="0"/>
          <w:numId w:val="33"/>
        </w:numPr>
        <w:spacing w:before="0" w:line="240" w:lineRule="auto"/>
        <w:ind w:left="426" w:hanging="426"/>
        <w:rPr>
          <w:rFonts w:ascii="Avenir Next" w:hAnsi="Avenir Next"/>
          <w:lang w:val="en-US"/>
        </w:rPr>
      </w:pPr>
      <w:r w:rsidRPr="00C05729">
        <w:rPr>
          <w:rFonts w:ascii="Avenir Next" w:hAnsi="Avenir Next"/>
          <w:lang w:val="en-US"/>
        </w:rPr>
        <w:t xml:space="preserve">Creditors’ commitment to vote in favor of the plan may be memorialized in a restructuring support agreement. </w:t>
      </w:r>
    </w:p>
    <w:p w14:paraId="2A18FD7D" w14:textId="77777777" w:rsidR="00CE0ECD" w:rsidRPr="00C05729" w:rsidRDefault="00CE0ECD" w:rsidP="00B77B19">
      <w:pPr>
        <w:pStyle w:val="AODocTxt"/>
        <w:keepNext/>
        <w:spacing w:before="0" w:line="240" w:lineRule="auto"/>
        <w:rPr>
          <w:rFonts w:ascii="Avenir Next Demi Bold" w:hAnsi="Avenir Next Demi Bold"/>
          <w:b/>
          <w:bCs/>
          <w:lang w:val="en-US"/>
        </w:rPr>
      </w:pPr>
      <w:r w:rsidRPr="00C05729">
        <w:rPr>
          <w:rFonts w:ascii="Avenir Next Demi Bold" w:hAnsi="Avenir Next Demi Bold"/>
          <w:b/>
          <w:bCs/>
          <w:lang w:val="en-US"/>
        </w:rPr>
        <w:t>Question 1.8</w:t>
      </w:r>
    </w:p>
    <w:p w14:paraId="1431FD96" w14:textId="77777777" w:rsidR="00D04AFE" w:rsidRPr="00C05729" w:rsidRDefault="00D04AFE" w:rsidP="00B77B19">
      <w:pPr>
        <w:pStyle w:val="AODocTxt"/>
        <w:keepNext/>
        <w:spacing w:before="0" w:line="240" w:lineRule="auto"/>
        <w:rPr>
          <w:rFonts w:ascii="Avenir Next" w:hAnsi="Avenir Next"/>
          <w:lang w:val="en-US"/>
        </w:rPr>
      </w:pPr>
    </w:p>
    <w:p w14:paraId="37D22132" w14:textId="48A9B999" w:rsidR="00D04AFE" w:rsidRPr="00C05729" w:rsidRDefault="000B2B06" w:rsidP="00B77B19">
      <w:pPr>
        <w:pStyle w:val="AODocTxt"/>
        <w:keepNext/>
        <w:spacing w:before="0" w:line="240" w:lineRule="auto"/>
        <w:rPr>
          <w:rFonts w:ascii="Avenir Next" w:hAnsi="Avenir Next"/>
          <w:lang w:val="en-US"/>
        </w:rPr>
      </w:pPr>
      <w:r w:rsidRPr="00C05729">
        <w:rPr>
          <w:rFonts w:ascii="Avenir Next" w:hAnsi="Avenir Next"/>
          <w:lang w:val="en-US"/>
        </w:rPr>
        <w:t xml:space="preserve">If a debtor rejects an executory trademark license agreement under which the debtor licenses its trademark to a manufacturer, which of the following is </w:t>
      </w:r>
      <w:r w:rsidRPr="00C05729">
        <w:rPr>
          <w:rFonts w:ascii="Avenir Next Demi Bold" w:hAnsi="Avenir Next Demi Bold"/>
          <w:u w:val="single"/>
          <w:lang w:val="en-US"/>
        </w:rPr>
        <w:t>true</w:t>
      </w:r>
      <w:r w:rsidRPr="00C05729">
        <w:rPr>
          <w:rFonts w:ascii="Avenir Next" w:hAnsi="Avenir Next"/>
          <w:lang w:val="en-US"/>
        </w:rPr>
        <w:t>:</w:t>
      </w:r>
    </w:p>
    <w:p w14:paraId="2846FAD4" w14:textId="77777777" w:rsidR="000B2B06" w:rsidRPr="00C05729" w:rsidRDefault="000B2B06" w:rsidP="00B77B19">
      <w:pPr>
        <w:pStyle w:val="AODocTxt"/>
        <w:keepNext/>
        <w:spacing w:before="0" w:line="240" w:lineRule="auto"/>
        <w:rPr>
          <w:rFonts w:ascii="Avenir Next" w:hAnsi="Avenir Next"/>
          <w:lang w:val="en-US"/>
        </w:rPr>
      </w:pPr>
    </w:p>
    <w:p w14:paraId="323ECA2E" w14:textId="638F15F8" w:rsidR="00853272" w:rsidRPr="00C05729" w:rsidRDefault="00853272" w:rsidP="00BA74EF">
      <w:pPr>
        <w:pStyle w:val="AODocTxt"/>
        <w:numPr>
          <w:ilvl w:val="0"/>
          <w:numId w:val="28"/>
        </w:numPr>
        <w:spacing w:before="0" w:line="240" w:lineRule="auto"/>
        <w:ind w:left="426" w:hanging="426"/>
        <w:rPr>
          <w:rFonts w:ascii="Avenir Next" w:hAnsi="Avenir Next"/>
          <w:lang w:val="en-US"/>
        </w:rPr>
      </w:pPr>
      <w:r w:rsidRPr="00C05729">
        <w:rPr>
          <w:rFonts w:ascii="Avenir Next" w:hAnsi="Avenir Next"/>
          <w:lang w:val="en-US"/>
        </w:rPr>
        <w:t>The manufacturer has a claim for damages for breach of contract.</w:t>
      </w:r>
    </w:p>
    <w:p w14:paraId="0FE959C0" w14:textId="77777777" w:rsidR="0072569E" w:rsidRPr="00C05729" w:rsidRDefault="0072569E" w:rsidP="00BA74EF">
      <w:pPr>
        <w:pStyle w:val="AODocTxt"/>
        <w:spacing w:before="0" w:line="240" w:lineRule="auto"/>
        <w:ind w:left="426" w:hanging="426"/>
        <w:rPr>
          <w:rFonts w:ascii="Avenir Next" w:hAnsi="Avenir Next"/>
          <w:lang w:val="en-US"/>
        </w:rPr>
      </w:pPr>
    </w:p>
    <w:p w14:paraId="4E3ECAC6" w14:textId="6F2E30DA" w:rsidR="0072569E" w:rsidRPr="00C05729" w:rsidRDefault="00853272" w:rsidP="00BA74EF">
      <w:pPr>
        <w:pStyle w:val="AODocTxt"/>
        <w:numPr>
          <w:ilvl w:val="0"/>
          <w:numId w:val="28"/>
        </w:numPr>
        <w:spacing w:before="0" w:line="240" w:lineRule="auto"/>
        <w:ind w:left="426" w:hanging="426"/>
        <w:rPr>
          <w:rFonts w:ascii="Avenir Next" w:hAnsi="Avenir Next"/>
          <w:lang w:val="en-US"/>
        </w:rPr>
      </w:pPr>
      <w:r w:rsidRPr="00C05729">
        <w:rPr>
          <w:rFonts w:ascii="Avenir Next" w:hAnsi="Avenir Next"/>
          <w:lang w:val="en-US"/>
        </w:rPr>
        <w:t>The manufacturer must immediately stop using the trademark.</w:t>
      </w:r>
    </w:p>
    <w:p w14:paraId="73AF8D7E" w14:textId="77777777" w:rsidR="0072569E" w:rsidRPr="00C05729" w:rsidRDefault="0072569E" w:rsidP="00BA74EF">
      <w:pPr>
        <w:pStyle w:val="AODocTxt"/>
        <w:spacing w:before="0" w:line="240" w:lineRule="auto"/>
        <w:ind w:hanging="426"/>
        <w:rPr>
          <w:rFonts w:ascii="Avenir Next" w:hAnsi="Avenir Next"/>
          <w:lang w:val="en-US"/>
        </w:rPr>
      </w:pPr>
    </w:p>
    <w:p w14:paraId="611673BE" w14:textId="51A18967" w:rsidR="00853272" w:rsidRPr="00C05729" w:rsidRDefault="00853272" w:rsidP="00BA74EF">
      <w:pPr>
        <w:pStyle w:val="AODocTxt"/>
        <w:numPr>
          <w:ilvl w:val="0"/>
          <w:numId w:val="28"/>
        </w:numPr>
        <w:spacing w:before="0" w:line="240" w:lineRule="auto"/>
        <w:ind w:left="426" w:hanging="426"/>
        <w:rPr>
          <w:rFonts w:ascii="Avenir Next" w:hAnsi="Avenir Next"/>
          <w:lang w:val="en-US"/>
        </w:rPr>
      </w:pPr>
      <w:r w:rsidRPr="00C05729">
        <w:rPr>
          <w:rFonts w:ascii="Avenir Next" w:hAnsi="Avenir Next"/>
          <w:lang w:val="en-US"/>
        </w:rPr>
        <w:t>The manufacturer can continue using the trademark for the remaining period of the license.</w:t>
      </w:r>
    </w:p>
    <w:p w14:paraId="3EC34DE4" w14:textId="77777777" w:rsidR="0072569E" w:rsidRPr="00C05729" w:rsidRDefault="0072569E" w:rsidP="00BA74EF">
      <w:pPr>
        <w:pStyle w:val="AODocTxt"/>
        <w:spacing w:before="0" w:line="240" w:lineRule="auto"/>
        <w:ind w:hanging="426"/>
        <w:rPr>
          <w:rFonts w:ascii="Avenir Next" w:hAnsi="Avenir Next"/>
          <w:lang w:val="en-US"/>
        </w:rPr>
      </w:pPr>
    </w:p>
    <w:p w14:paraId="3563245A" w14:textId="3D4F424F" w:rsidR="00853272" w:rsidRPr="00C05729" w:rsidRDefault="00853272" w:rsidP="00BA74EF">
      <w:pPr>
        <w:pStyle w:val="AODocTxt"/>
        <w:numPr>
          <w:ilvl w:val="0"/>
          <w:numId w:val="28"/>
        </w:numPr>
        <w:spacing w:before="0" w:line="240" w:lineRule="auto"/>
        <w:ind w:left="426" w:hanging="426"/>
        <w:rPr>
          <w:rFonts w:ascii="Avenir Next" w:hAnsi="Avenir Next"/>
          <w:lang w:val="en-US"/>
        </w:rPr>
      </w:pPr>
      <w:r w:rsidRPr="00C05729">
        <w:rPr>
          <w:rFonts w:ascii="Avenir Next" w:hAnsi="Avenir Next"/>
          <w:lang w:val="en-US"/>
        </w:rPr>
        <w:t>Both</w:t>
      </w:r>
      <w:r w:rsidR="0072569E" w:rsidRPr="00C05729">
        <w:rPr>
          <w:rFonts w:ascii="Avenir Next" w:hAnsi="Avenir Next"/>
          <w:lang w:val="en-US"/>
        </w:rPr>
        <w:t xml:space="preserve"> options</w:t>
      </w:r>
      <w:r w:rsidRPr="00C05729">
        <w:rPr>
          <w:rFonts w:ascii="Avenir Next" w:hAnsi="Avenir Next"/>
          <w:lang w:val="en-US"/>
        </w:rPr>
        <w:t xml:space="preserve"> (a) and (b).</w:t>
      </w:r>
    </w:p>
    <w:p w14:paraId="02819E0F" w14:textId="77777777" w:rsidR="0072569E" w:rsidRPr="00C05729" w:rsidRDefault="0072569E" w:rsidP="00BA74EF">
      <w:pPr>
        <w:pStyle w:val="AODocTxt"/>
        <w:spacing w:before="0" w:line="240" w:lineRule="auto"/>
        <w:ind w:hanging="426"/>
        <w:rPr>
          <w:rFonts w:ascii="Avenir Next" w:hAnsi="Avenir Next"/>
          <w:lang w:val="en-US"/>
        </w:rPr>
      </w:pPr>
    </w:p>
    <w:p w14:paraId="377672DA" w14:textId="0560D2BE" w:rsidR="00853272" w:rsidRPr="00C05729" w:rsidRDefault="00853272" w:rsidP="00BA74EF">
      <w:pPr>
        <w:pStyle w:val="AODocTxt"/>
        <w:numPr>
          <w:ilvl w:val="0"/>
          <w:numId w:val="28"/>
        </w:numPr>
        <w:spacing w:before="0" w:line="240" w:lineRule="auto"/>
        <w:ind w:left="426" w:hanging="426"/>
        <w:rPr>
          <w:rFonts w:ascii="Avenir Next" w:hAnsi="Avenir Next"/>
          <w:highlight w:val="yellow"/>
          <w:lang w:val="en-US"/>
        </w:rPr>
      </w:pPr>
      <w:r w:rsidRPr="00C05729">
        <w:rPr>
          <w:rFonts w:ascii="Avenir Next" w:hAnsi="Avenir Next"/>
          <w:highlight w:val="yellow"/>
          <w:lang w:val="en-US"/>
        </w:rPr>
        <w:t xml:space="preserve">Both </w:t>
      </w:r>
      <w:r w:rsidR="0072569E" w:rsidRPr="00C05729">
        <w:rPr>
          <w:rFonts w:ascii="Avenir Next" w:hAnsi="Avenir Next"/>
          <w:highlight w:val="yellow"/>
          <w:lang w:val="en-US"/>
        </w:rPr>
        <w:t xml:space="preserve">options </w:t>
      </w:r>
      <w:r w:rsidRPr="00C05729">
        <w:rPr>
          <w:rFonts w:ascii="Avenir Next" w:hAnsi="Avenir Next"/>
          <w:highlight w:val="yellow"/>
          <w:lang w:val="en-US"/>
        </w:rPr>
        <w:t>(a) and (c).</w:t>
      </w:r>
    </w:p>
    <w:p w14:paraId="2E26E77A" w14:textId="77777777" w:rsidR="00D04AFE" w:rsidRPr="00C05729" w:rsidRDefault="00D04AFE" w:rsidP="00B77B19">
      <w:pPr>
        <w:pStyle w:val="AODocTxt"/>
        <w:spacing w:before="0" w:line="240" w:lineRule="auto"/>
        <w:rPr>
          <w:rFonts w:ascii="Avenir Next" w:hAnsi="Avenir Next"/>
          <w:lang w:val="en-US"/>
        </w:rPr>
      </w:pPr>
    </w:p>
    <w:p w14:paraId="0BB7E973" w14:textId="77777777" w:rsidR="00CE0ECD" w:rsidRPr="00C05729" w:rsidRDefault="00CE0ECD" w:rsidP="00B77B19">
      <w:pPr>
        <w:pStyle w:val="AODocTxt"/>
        <w:keepNext/>
        <w:spacing w:before="0" w:line="240" w:lineRule="auto"/>
        <w:rPr>
          <w:rFonts w:ascii="Avenir Next Demi Bold" w:hAnsi="Avenir Next Demi Bold"/>
          <w:b/>
          <w:bCs/>
          <w:lang w:val="en-US"/>
        </w:rPr>
      </w:pPr>
      <w:r w:rsidRPr="00C05729">
        <w:rPr>
          <w:rFonts w:ascii="Avenir Next Demi Bold" w:hAnsi="Avenir Next Demi Bold"/>
          <w:b/>
          <w:bCs/>
          <w:lang w:val="en-US"/>
        </w:rPr>
        <w:t>Question 1.9</w:t>
      </w:r>
    </w:p>
    <w:p w14:paraId="60DB42B4" w14:textId="77777777" w:rsidR="00D04AFE" w:rsidRPr="00C05729" w:rsidRDefault="00D04AFE" w:rsidP="00B77B19">
      <w:pPr>
        <w:pStyle w:val="AODocTxt"/>
        <w:keepNext/>
        <w:spacing w:before="0" w:line="240" w:lineRule="auto"/>
        <w:rPr>
          <w:rFonts w:ascii="Avenir Next" w:hAnsi="Avenir Next"/>
          <w:lang w:val="en-US"/>
        </w:rPr>
      </w:pPr>
    </w:p>
    <w:p w14:paraId="298392FB" w14:textId="319BE6F3" w:rsidR="00CE0ECD" w:rsidRPr="00C05729" w:rsidRDefault="00776E08" w:rsidP="00B77B19">
      <w:pPr>
        <w:pStyle w:val="AODocTxt"/>
        <w:keepNext/>
        <w:spacing w:before="0" w:line="240" w:lineRule="auto"/>
        <w:rPr>
          <w:rFonts w:ascii="Avenir Next" w:hAnsi="Avenir Next"/>
          <w:lang w:val="en-US"/>
        </w:rPr>
      </w:pPr>
      <w:r w:rsidRPr="00C05729">
        <w:rPr>
          <w:rFonts w:ascii="Avenir Next" w:hAnsi="Avenir Next"/>
          <w:lang w:val="en-US"/>
        </w:rPr>
        <w:t xml:space="preserve">Which of the following about 363 sales is </w:t>
      </w:r>
      <w:r w:rsidRPr="00C05729">
        <w:rPr>
          <w:rFonts w:ascii="Avenir Next Demi Bold" w:hAnsi="Avenir Next Demi Bold"/>
          <w:u w:val="single"/>
          <w:lang w:val="en-US"/>
        </w:rPr>
        <w:t>false</w:t>
      </w:r>
      <w:r w:rsidRPr="00C05729">
        <w:rPr>
          <w:rFonts w:ascii="Avenir Next" w:hAnsi="Avenir Next"/>
          <w:lang w:val="en-US"/>
        </w:rPr>
        <w:t>?</w:t>
      </w:r>
    </w:p>
    <w:p w14:paraId="10D92765" w14:textId="77777777" w:rsidR="00D04AFE" w:rsidRPr="00C05729" w:rsidRDefault="00D04AFE" w:rsidP="00B77B19">
      <w:pPr>
        <w:pStyle w:val="AODocTxt"/>
        <w:keepNext/>
        <w:spacing w:before="0" w:line="240" w:lineRule="auto"/>
        <w:rPr>
          <w:rFonts w:ascii="Avenir Next" w:hAnsi="Avenir Next"/>
          <w:lang w:val="en-US"/>
        </w:rPr>
      </w:pPr>
    </w:p>
    <w:p w14:paraId="0BB53D5B" w14:textId="7A01C2AB" w:rsidR="00334B98" w:rsidRPr="00C05729" w:rsidRDefault="00334B98" w:rsidP="00676F12">
      <w:pPr>
        <w:pStyle w:val="AODocTxt"/>
        <w:keepNext/>
        <w:numPr>
          <w:ilvl w:val="0"/>
          <w:numId w:val="30"/>
        </w:numPr>
        <w:spacing w:before="0" w:line="240" w:lineRule="auto"/>
        <w:ind w:left="426" w:hanging="426"/>
        <w:rPr>
          <w:rFonts w:ascii="Avenir Next" w:hAnsi="Avenir Next"/>
          <w:lang w:val="en-US"/>
        </w:rPr>
      </w:pPr>
      <w:r w:rsidRPr="00C05729">
        <w:rPr>
          <w:rFonts w:ascii="Avenir Next" w:hAnsi="Avenir Next"/>
          <w:lang w:val="en-US"/>
        </w:rPr>
        <w:t>A good faith purchaser at a 363 sale may retain the property notwithstanding a subsequent reversal of court approval for the sale on appeal.</w:t>
      </w:r>
    </w:p>
    <w:p w14:paraId="78808F49" w14:textId="77777777" w:rsidR="00291367" w:rsidRPr="00C05729" w:rsidRDefault="00291367" w:rsidP="00676F12">
      <w:pPr>
        <w:pStyle w:val="AODocTxt"/>
        <w:keepNext/>
        <w:spacing w:before="0" w:line="240" w:lineRule="auto"/>
        <w:ind w:left="426" w:hanging="426"/>
        <w:rPr>
          <w:rFonts w:ascii="Avenir Next" w:hAnsi="Avenir Next"/>
          <w:lang w:val="en-US"/>
        </w:rPr>
      </w:pPr>
    </w:p>
    <w:p w14:paraId="42FF786B" w14:textId="57AD3261" w:rsidR="00334B98" w:rsidRPr="00F75B44" w:rsidRDefault="00334B98" w:rsidP="00676F12">
      <w:pPr>
        <w:pStyle w:val="AODocTxt"/>
        <w:keepNext/>
        <w:numPr>
          <w:ilvl w:val="0"/>
          <w:numId w:val="30"/>
        </w:numPr>
        <w:spacing w:before="0" w:line="240" w:lineRule="auto"/>
        <w:ind w:left="426" w:hanging="426"/>
        <w:rPr>
          <w:rFonts w:ascii="Avenir Next" w:hAnsi="Avenir Next"/>
          <w:lang w:val="en-US"/>
        </w:rPr>
      </w:pPr>
      <w:r w:rsidRPr="00F75B44">
        <w:rPr>
          <w:rFonts w:ascii="Avenir Next" w:hAnsi="Avenir Next"/>
          <w:lang w:val="en-US"/>
        </w:rPr>
        <w:t>The debtor</w:t>
      </w:r>
      <w:r w:rsidR="00291367" w:rsidRPr="00F75B44">
        <w:rPr>
          <w:rFonts w:ascii="Avenir Next" w:hAnsi="Avenir Next"/>
          <w:lang w:val="en-US"/>
        </w:rPr>
        <w:t>-</w:t>
      </w:r>
      <w:r w:rsidRPr="00F75B44">
        <w:rPr>
          <w:rFonts w:ascii="Avenir Next" w:hAnsi="Avenir Next"/>
          <w:lang w:val="en-US"/>
        </w:rPr>
        <w:t>in</w:t>
      </w:r>
      <w:r w:rsidR="00291367" w:rsidRPr="00F75B44">
        <w:rPr>
          <w:rFonts w:ascii="Avenir Next" w:hAnsi="Avenir Next"/>
          <w:lang w:val="en-US"/>
        </w:rPr>
        <w:t>-</w:t>
      </w:r>
      <w:r w:rsidRPr="00F75B44">
        <w:rPr>
          <w:rFonts w:ascii="Avenir Next" w:hAnsi="Avenir Next"/>
          <w:lang w:val="en-US"/>
        </w:rPr>
        <w:t xml:space="preserve">possession must establish that the transaction is in the best interests of the </w:t>
      </w:r>
      <w:proofErr w:type="gramStart"/>
      <w:r w:rsidRPr="00F75B44">
        <w:rPr>
          <w:rFonts w:ascii="Avenir Next" w:hAnsi="Avenir Next"/>
          <w:lang w:val="en-US"/>
        </w:rPr>
        <w:t>estate as a whole</w:t>
      </w:r>
      <w:proofErr w:type="gramEnd"/>
      <w:r w:rsidRPr="00F75B44">
        <w:rPr>
          <w:rFonts w:ascii="Avenir Next" w:hAnsi="Avenir Next"/>
          <w:lang w:val="en-US"/>
        </w:rPr>
        <w:t>.</w:t>
      </w:r>
    </w:p>
    <w:p w14:paraId="07394E57" w14:textId="77777777" w:rsidR="00291367" w:rsidRPr="00F75B44" w:rsidRDefault="00291367" w:rsidP="00676F12">
      <w:pPr>
        <w:pStyle w:val="AODocTxt"/>
        <w:keepNext/>
        <w:spacing w:before="0" w:line="240" w:lineRule="auto"/>
        <w:ind w:hanging="426"/>
        <w:rPr>
          <w:rFonts w:ascii="Avenir Next" w:hAnsi="Avenir Next"/>
          <w:lang w:val="en-US"/>
        </w:rPr>
      </w:pPr>
    </w:p>
    <w:p w14:paraId="5DBB68BA" w14:textId="4FD03CC2" w:rsidR="00334B98" w:rsidRPr="00C05729" w:rsidRDefault="00334B98" w:rsidP="00676F12">
      <w:pPr>
        <w:pStyle w:val="AODocTxt"/>
        <w:keepNext/>
        <w:numPr>
          <w:ilvl w:val="0"/>
          <w:numId w:val="30"/>
        </w:numPr>
        <w:spacing w:before="0" w:line="240" w:lineRule="auto"/>
        <w:ind w:left="426" w:hanging="426"/>
        <w:rPr>
          <w:rFonts w:ascii="Avenir Next" w:hAnsi="Avenir Next"/>
          <w:highlight w:val="yellow"/>
          <w:lang w:val="en-US"/>
        </w:rPr>
      </w:pPr>
      <w:r w:rsidRPr="00C05729">
        <w:rPr>
          <w:rFonts w:ascii="Avenir Next" w:hAnsi="Avenir Next"/>
          <w:highlight w:val="yellow"/>
          <w:lang w:val="en-US"/>
        </w:rPr>
        <w:t>In chapter 15 proceedings, a foreign court’s approval alone suffices for a 363 sale.</w:t>
      </w:r>
    </w:p>
    <w:p w14:paraId="464869D1" w14:textId="77777777" w:rsidR="00291367" w:rsidRPr="00C05729" w:rsidRDefault="00291367" w:rsidP="00676F12">
      <w:pPr>
        <w:pStyle w:val="AODocTxt"/>
        <w:keepNext/>
        <w:spacing w:before="0" w:line="240" w:lineRule="auto"/>
        <w:ind w:hanging="426"/>
        <w:rPr>
          <w:rFonts w:ascii="Avenir Next" w:hAnsi="Avenir Next"/>
          <w:highlight w:val="yellow"/>
          <w:lang w:val="en-US"/>
        </w:rPr>
      </w:pPr>
    </w:p>
    <w:p w14:paraId="79AD88D3" w14:textId="7C07A8E7" w:rsidR="00334B98" w:rsidRPr="00C05729" w:rsidRDefault="00334B98" w:rsidP="00676F12">
      <w:pPr>
        <w:pStyle w:val="AODocTxt"/>
        <w:keepNext/>
        <w:numPr>
          <w:ilvl w:val="0"/>
          <w:numId w:val="30"/>
        </w:numPr>
        <w:spacing w:before="0" w:line="240" w:lineRule="auto"/>
        <w:ind w:left="426" w:hanging="426"/>
        <w:rPr>
          <w:rFonts w:ascii="Avenir Next" w:hAnsi="Avenir Next"/>
          <w:lang w:val="en-US"/>
        </w:rPr>
      </w:pPr>
      <w:r w:rsidRPr="00C05729">
        <w:rPr>
          <w:rFonts w:ascii="Avenir Next" w:hAnsi="Avenir Next"/>
          <w:lang w:val="en-US"/>
        </w:rPr>
        <w:t>Debtors must carry out a robust marketing process for the sale.</w:t>
      </w:r>
    </w:p>
    <w:p w14:paraId="2F3FE69D" w14:textId="77777777" w:rsidR="00291367" w:rsidRPr="00C05729" w:rsidRDefault="00291367" w:rsidP="00676F12">
      <w:pPr>
        <w:pStyle w:val="AODocTxt"/>
        <w:keepNext/>
        <w:spacing w:before="0" w:line="240" w:lineRule="auto"/>
        <w:ind w:hanging="426"/>
        <w:rPr>
          <w:rFonts w:ascii="Avenir Next" w:hAnsi="Avenir Next"/>
          <w:lang w:val="en-US"/>
        </w:rPr>
      </w:pPr>
    </w:p>
    <w:p w14:paraId="1166FE04" w14:textId="76F07D9E" w:rsidR="00334B98" w:rsidRPr="00C05729" w:rsidRDefault="00334B98" w:rsidP="00676F12">
      <w:pPr>
        <w:pStyle w:val="AODocTxt"/>
        <w:keepNext/>
        <w:numPr>
          <w:ilvl w:val="0"/>
          <w:numId w:val="30"/>
        </w:numPr>
        <w:spacing w:before="0" w:line="240" w:lineRule="auto"/>
        <w:ind w:left="426" w:hanging="426"/>
        <w:rPr>
          <w:rFonts w:ascii="Avenir Next" w:hAnsi="Avenir Next"/>
          <w:lang w:val="en-US"/>
        </w:rPr>
      </w:pPr>
      <w:r w:rsidRPr="00C05729">
        <w:rPr>
          <w:rFonts w:ascii="Avenir Next" w:hAnsi="Avenir Next"/>
          <w:lang w:val="en-US"/>
        </w:rPr>
        <w:t>A creditor’s lien on assets sold in a 363 sale attaches to the proceeds of the sale.</w:t>
      </w:r>
    </w:p>
    <w:p w14:paraId="3E9DA7CE" w14:textId="77777777" w:rsidR="00D04AFE" w:rsidRPr="00C05729" w:rsidRDefault="00D04AFE" w:rsidP="00B77B19">
      <w:pPr>
        <w:pStyle w:val="AODocTxt"/>
        <w:spacing w:before="0" w:line="240" w:lineRule="auto"/>
        <w:rPr>
          <w:rFonts w:ascii="Avenir Next" w:hAnsi="Avenir Next"/>
          <w:lang w:val="en-US"/>
        </w:rPr>
      </w:pPr>
    </w:p>
    <w:p w14:paraId="478B4FB5" w14:textId="77777777" w:rsidR="00CE0ECD" w:rsidRPr="00C05729" w:rsidRDefault="00CE0ECD" w:rsidP="00B77B19">
      <w:pPr>
        <w:pStyle w:val="AODocTxt"/>
        <w:keepNext/>
        <w:spacing w:before="0" w:line="240" w:lineRule="auto"/>
        <w:rPr>
          <w:rFonts w:ascii="Avenir Next Demi Bold" w:hAnsi="Avenir Next Demi Bold"/>
          <w:b/>
          <w:bCs/>
          <w:lang w:val="en-US"/>
        </w:rPr>
      </w:pPr>
      <w:r w:rsidRPr="00C05729">
        <w:rPr>
          <w:rFonts w:ascii="Avenir Next Demi Bold" w:hAnsi="Avenir Next Demi Bold"/>
          <w:b/>
          <w:bCs/>
          <w:lang w:val="en-US"/>
        </w:rPr>
        <w:t>Question 1.10</w:t>
      </w:r>
    </w:p>
    <w:p w14:paraId="1E465734" w14:textId="77777777" w:rsidR="00D04AFE" w:rsidRPr="00C05729" w:rsidRDefault="00D04AFE" w:rsidP="00B77B19">
      <w:pPr>
        <w:pStyle w:val="AODocTxt"/>
        <w:keepNext/>
        <w:spacing w:before="0" w:line="240" w:lineRule="auto"/>
        <w:rPr>
          <w:rFonts w:ascii="Avenir Next" w:hAnsi="Avenir Next"/>
          <w:lang w:val="en-US"/>
        </w:rPr>
      </w:pPr>
    </w:p>
    <w:p w14:paraId="1AEC4358" w14:textId="2C3264E4" w:rsidR="00D04AFE" w:rsidRPr="00C05729" w:rsidRDefault="005C1C1C" w:rsidP="00B77B19">
      <w:pPr>
        <w:pStyle w:val="AODocTxt"/>
        <w:keepNext/>
        <w:spacing w:before="0" w:line="240" w:lineRule="auto"/>
        <w:rPr>
          <w:rFonts w:ascii="Avenir Next" w:hAnsi="Avenir Next"/>
          <w:lang w:val="en-US"/>
        </w:rPr>
      </w:pPr>
      <w:r w:rsidRPr="00C05729">
        <w:rPr>
          <w:rFonts w:ascii="Avenir Next" w:hAnsi="Avenir Next"/>
          <w:lang w:val="en-US"/>
        </w:rPr>
        <w:t xml:space="preserve">Which of the following regarding substantive consolidation is </w:t>
      </w:r>
      <w:r w:rsidRPr="00C05729">
        <w:rPr>
          <w:rFonts w:ascii="Avenir Next Demi Bold" w:hAnsi="Avenir Next Demi Bold"/>
          <w:u w:val="single"/>
          <w:lang w:val="en-US"/>
        </w:rPr>
        <w:t>true</w:t>
      </w:r>
      <w:r w:rsidRPr="00C05729">
        <w:rPr>
          <w:rFonts w:ascii="Avenir Next" w:hAnsi="Avenir Next"/>
          <w:lang w:val="en-US"/>
        </w:rPr>
        <w:t>?</w:t>
      </w:r>
    </w:p>
    <w:p w14:paraId="76BC265F" w14:textId="77777777" w:rsidR="005C1C1C" w:rsidRPr="00C05729" w:rsidRDefault="005C1C1C" w:rsidP="00B77B19">
      <w:pPr>
        <w:pStyle w:val="AODocTxt"/>
        <w:keepNext/>
        <w:spacing w:before="0" w:line="240" w:lineRule="auto"/>
        <w:rPr>
          <w:rFonts w:ascii="Avenir Next" w:hAnsi="Avenir Next"/>
          <w:lang w:val="en-US"/>
        </w:rPr>
      </w:pPr>
    </w:p>
    <w:p w14:paraId="4F1040F7" w14:textId="7BA2A267" w:rsidR="00740655" w:rsidRPr="00C05729" w:rsidRDefault="00740655" w:rsidP="00DF5F7C">
      <w:pPr>
        <w:pStyle w:val="AODocTxt"/>
        <w:keepNext/>
        <w:numPr>
          <w:ilvl w:val="0"/>
          <w:numId w:val="35"/>
        </w:numPr>
        <w:spacing w:before="0" w:line="240" w:lineRule="auto"/>
        <w:ind w:left="426" w:hanging="426"/>
        <w:rPr>
          <w:rFonts w:ascii="Avenir Next" w:hAnsi="Avenir Next"/>
          <w:lang w:val="en-US"/>
        </w:rPr>
      </w:pPr>
      <w:r w:rsidRPr="00C05729">
        <w:rPr>
          <w:rFonts w:ascii="Avenir Next" w:hAnsi="Avenir Next"/>
          <w:lang w:val="en-US"/>
        </w:rPr>
        <w:t>It respects the boundaries of corporate separateness.</w:t>
      </w:r>
    </w:p>
    <w:p w14:paraId="0D103E66" w14:textId="77777777" w:rsidR="00524AC2" w:rsidRPr="00C05729" w:rsidRDefault="00524AC2" w:rsidP="00DF5F7C">
      <w:pPr>
        <w:pStyle w:val="AODocTxt"/>
        <w:keepNext/>
        <w:spacing w:before="0" w:line="240" w:lineRule="auto"/>
        <w:ind w:left="426" w:hanging="426"/>
        <w:rPr>
          <w:rFonts w:ascii="Avenir Next" w:hAnsi="Avenir Next"/>
          <w:lang w:val="en-US"/>
        </w:rPr>
      </w:pPr>
    </w:p>
    <w:p w14:paraId="3D992DC1" w14:textId="6C22AB87" w:rsidR="00740655" w:rsidRPr="00F75B44" w:rsidRDefault="00740655" w:rsidP="00DF5F7C">
      <w:pPr>
        <w:pStyle w:val="AODocTxt"/>
        <w:keepNext/>
        <w:numPr>
          <w:ilvl w:val="0"/>
          <w:numId w:val="35"/>
        </w:numPr>
        <w:spacing w:before="0" w:line="240" w:lineRule="auto"/>
        <w:ind w:left="426" w:hanging="426"/>
        <w:rPr>
          <w:rFonts w:ascii="Avenir Next" w:hAnsi="Avenir Next"/>
          <w:highlight w:val="yellow"/>
          <w:lang w:val="en-US"/>
        </w:rPr>
      </w:pPr>
      <w:r w:rsidRPr="00F75B44">
        <w:rPr>
          <w:rFonts w:ascii="Avenir Next" w:hAnsi="Avenir Next"/>
          <w:highlight w:val="yellow"/>
          <w:lang w:val="en-US"/>
        </w:rPr>
        <w:t xml:space="preserve">If a creditor can show it extended credit </w:t>
      </w:r>
      <w:proofErr w:type="gramStart"/>
      <w:r w:rsidRPr="00F75B44">
        <w:rPr>
          <w:rFonts w:ascii="Avenir Next" w:hAnsi="Avenir Next"/>
          <w:highlight w:val="yellow"/>
          <w:lang w:val="en-US"/>
        </w:rPr>
        <w:t>on the basis of</w:t>
      </w:r>
      <w:proofErr w:type="gramEnd"/>
      <w:r w:rsidRPr="00F75B44">
        <w:rPr>
          <w:rFonts w:ascii="Avenir Next" w:hAnsi="Avenir Next"/>
          <w:highlight w:val="yellow"/>
          <w:lang w:val="en-US"/>
        </w:rPr>
        <w:t xml:space="preserve"> corporate separateness, it has a valid objection to substantive consolidation.</w:t>
      </w:r>
    </w:p>
    <w:p w14:paraId="092BBBEC" w14:textId="77777777" w:rsidR="00524AC2" w:rsidRPr="00F75B44" w:rsidRDefault="00524AC2" w:rsidP="00DF5F7C">
      <w:pPr>
        <w:pStyle w:val="AODocTxt"/>
        <w:keepNext/>
        <w:spacing w:before="0" w:line="240" w:lineRule="auto"/>
        <w:ind w:hanging="426"/>
        <w:rPr>
          <w:rFonts w:ascii="Avenir Next" w:hAnsi="Avenir Next"/>
          <w:highlight w:val="yellow"/>
          <w:lang w:val="en-US"/>
        </w:rPr>
      </w:pPr>
    </w:p>
    <w:p w14:paraId="387D1FC7" w14:textId="24FA8DAC" w:rsidR="00740655" w:rsidRPr="00C05729" w:rsidRDefault="00740655" w:rsidP="00DF5F7C">
      <w:pPr>
        <w:pStyle w:val="AODocTxt"/>
        <w:keepNext/>
        <w:numPr>
          <w:ilvl w:val="0"/>
          <w:numId w:val="35"/>
        </w:numPr>
        <w:spacing w:before="0" w:line="240" w:lineRule="auto"/>
        <w:ind w:left="426" w:hanging="426"/>
        <w:rPr>
          <w:rFonts w:ascii="Avenir Next" w:hAnsi="Avenir Next"/>
          <w:lang w:val="en-US"/>
        </w:rPr>
      </w:pPr>
      <w:r w:rsidRPr="00C05729">
        <w:rPr>
          <w:rFonts w:ascii="Avenir Next" w:hAnsi="Avenir Next"/>
          <w:lang w:val="en-US"/>
        </w:rPr>
        <w:t>It is the treatment of two or more creditors as a single creditor to simplify the claims process.</w:t>
      </w:r>
    </w:p>
    <w:p w14:paraId="16358BB1" w14:textId="77777777" w:rsidR="00ED0181" w:rsidRPr="00C05729" w:rsidRDefault="00ED0181" w:rsidP="00DF5F7C">
      <w:pPr>
        <w:pStyle w:val="AODocTxt"/>
        <w:keepNext/>
        <w:spacing w:before="0" w:line="240" w:lineRule="auto"/>
        <w:ind w:hanging="426"/>
        <w:rPr>
          <w:rFonts w:ascii="Avenir Next" w:hAnsi="Avenir Next"/>
          <w:lang w:val="en-US"/>
        </w:rPr>
      </w:pPr>
    </w:p>
    <w:p w14:paraId="3338E6E4" w14:textId="7E1B4EF9" w:rsidR="00740655" w:rsidRPr="00C05729" w:rsidRDefault="00740655" w:rsidP="00DF5F7C">
      <w:pPr>
        <w:pStyle w:val="AODocTxt"/>
        <w:keepNext/>
        <w:numPr>
          <w:ilvl w:val="0"/>
          <w:numId w:val="35"/>
        </w:numPr>
        <w:spacing w:before="0" w:line="240" w:lineRule="auto"/>
        <w:ind w:left="426" w:hanging="426"/>
        <w:rPr>
          <w:rFonts w:ascii="Avenir Next" w:hAnsi="Avenir Next"/>
          <w:lang w:val="en-US"/>
        </w:rPr>
      </w:pPr>
      <w:r w:rsidRPr="00C05729">
        <w:rPr>
          <w:rFonts w:ascii="Avenir Next" w:hAnsi="Avenir Next"/>
          <w:lang w:val="en-US"/>
        </w:rPr>
        <w:t>Substantive consolidation is commonly used to resolve bankruptcies of corporate groups.</w:t>
      </w:r>
    </w:p>
    <w:p w14:paraId="183D25C2" w14:textId="77777777" w:rsidR="00ED0181" w:rsidRPr="00C05729" w:rsidRDefault="00ED0181" w:rsidP="00DF5F7C">
      <w:pPr>
        <w:pStyle w:val="AODocTxt"/>
        <w:keepNext/>
        <w:spacing w:before="0" w:line="240" w:lineRule="auto"/>
        <w:ind w:hanging="426"/>
        <w:rPr>
          <w:rFonts w:ascii="Avenir Next" w:hAnsi="Avenir Next"/>
          <w:lang w:val="en-US"/>
        </w:rPr>
      </w:pPr>
    </w:p>
    <w:p w14:paraId="28FE8B40" w14:textId="5EEE1934" w:rsidR="00740655" w:rsidRPr="00C05729" w:rsidRDefault="00740655" w:rsidP="00DF5F7C">
      <w:pPr>
        <w:pStyle w:val="AODocTxt"/>
        <w:keepNext/>
        <w:numPr>
          <w:ilvl w:val="0"/>
          <w:numId w:val="35"/>
        </w:numPr>
        <w:spacing w:before="0" w:line="240" w:lineRule="auto"/>
        <w:ind w:left="426" w:hanging="426"/>
        <w:rPr>
          <w:rFonts w:ascii="Avenir Next" w:hAnsi="Avenir Next"/>
          <w:lang w:val="en-US"/>
        </w:rPr>
      </w:pPr>
      <w:r w:rsidRPr="00C05729">
        <w:rPr>
          <w:rFonts w:ascii="Avenir Next" w:hAnsi="Avenir Next"/>
          <w:lang w:val="en-US"/>
        </w:rPr>
        <w:t>Authority for substantive consolidation comes from the Bankruptcy Code.</w:t>
      </w:r>
    </w:p>
    <w:p w14:paraId="3674F851" w14:textId="77777777" w:rsidR="00C73B97" w:rsidRDefault="00C73B97" w:rsidP="00323167">
      <w:pPr>
        <w:jc w:val="both"/>
        <w:rPr>
          <w:rFonts w:ascii="Avenir Next Demi Bold" w:hAnsi="Avenir Next Demi Bold" w:cs="Arial"/>
          <w:b/>
          <w:bCs/>
          <w:sz w:val="22"/>
          <w:szCs w:val="22"/>
          <w:lang w:val="en-GB"/>
        </w:rPr>
      </w:pPr>
      <w:bookmarkStart w:id="0" w:name="_Hlk17745211"/>
    </w:p>
    <w:p w14:paraId="5E17678D" w14:textId="7161227D" w:rsidR="00323167" w:rsidRPr="00AA0280" w:rsidRDefault="00323167" w:rsidP="00323167">
      <w:pPr>
        <w:jc w:val="both"/>
        <w:rPr>
          <w:rFonts w:ascii="Avenir Next Demi Bold" w:hAnsi="Avenir Next Demi Bold" w:cs="Arial"/>
          <w:b/>
          <w:bCs/>
          <w:sz w:val="22"/>
          <w:szCs w:val="22"/>
          <w:lang w:val="en-GB"/>
        </w:rPr>
      </w:pPr>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C05729" w:rsidRDefault="00323167" w:rsidP="00323167">
      <w:pPr>
        <w:pStyle w:val="AODocTxt"/>
        <w:spacing w:before="0" w:line="240" w:lineRule="auto"/>
        <w:rPr>
          <w:rFonts w:ascii="Avenir Next Demi Bold" w:hAnsi="Avenir Next Demi Bold" w:cs="Arial"/>
          <w:b/>
          <w:bCs/>
          <w:lang w:val="en-US"/>
        </w:rPr>
      </w:pPr>
    </w:p>
    <w:p w14:paraId="42EC6769" w14:textId="1B13C710" w:rsidR="00323167" w:rsidRPr="00C05729" w:rsidRDefault="00323167" w:rsidP="00323167">
      <w:pPr>
        <w:pStyle w:val="AODocTxt"/>
        <w:spacing w:before="0" w:line="240" w:lineRule="auto"/>
        <w:rPr>
          <w:rFonts w:ascii="Avenir Next Demi Bold" w:hAnsi="Avenir Next Demi Bold" w:cs="Arial"/>
          <w:b/>
          <w:bCs/>
          <w:lang w:val="en-US"/>
        </w:rPr>
      </w:pPr>
      <w:r w:rsidRPr="00C05729">
        <w:rPr>
          <w:rFonts w:ascii="Avenir Next Demi Bold" w:hAnsi="Avenir Next Demi Bold" w:cs="Arial"/>
          <w:b/>
          <w:bCs/>
          <w:lang w:val="en-US"/>
        </w:rPr>
        <w:t>Question 2.1 (</w:t>
      </w:r>
      <w:r w:rsidR="00AA0280" w:rsidRPr="00C05729">
        <w:rPr>
          <w:rFonts w:ascii="Avenir Next Demi Bold" w:hAnsi="Avenir Next Demi Bold" w:cs="Arial"/>
          <w:b/>
          <w:bCs/>
          <w:lang w:val="en-US"/>
        </w:rPr>
        <w:t>1</w:t>
      </w:r>
      <w:r w:rsidRPr="00C05729">
        <w:rPr>
          <w:rFonts w:ascii="Avenir Next Demi Bold" w:hAnsi="Avenir Next Demi Bold" w:cs="Arial"/>
          <w:b/>
          <w:bCs/>
          <w:lang w:val="en-US"/>
        </w:rPr>
        <w:t xml:space="preserve"> mark)</w:t>
      </w:r>
    </w:p>
    <w:p w14:paraId="5BFE5B0B" w14:textId="77777777" w:rsidR="00323167" w:rsidRPr="00C05729" w:rsidRDefault="00323167" w:rsidP="00323167">
      <w:pPr>
        <w:pStyle w:val="AODocTxt"/>
        <w:spacing w:before="0" w:line="240" w:lineRule="auto"/>
        <w:rPr>
          <w:rFonts w:ascii="Avenir Next" w:hAnsi="Avenir Next" w:cs="Arial"/>
          <w:lang w:val="en-US"/>
        </w:rPr>
      </w:pPr>
    </w:p>
    <w:p w14:paraId="0ABDCCBB" w14:textId="77777777" w:rsidR="00AA0280" w:rsidRPr="00C05729" w:rsidRDefault="00AA0280" w:rsidP="00AA0280">
      <w:pPr>
        <w:pStyle w:val="AODocTxt"/>
        <w:spacing w:before="0"/>
        <w:rPr>
          <w:rFonts w:ascii="Avenir Next" w:hAnsi="Avenir Next"/>
          <w:lang w:val="en-US"/>
        </w:rPr>
      </w:pPr>
      <w:r w:rsidRPr="00C05729">
        <w:rPr>
          <w:rFonts w:ascii="Avenir Next" w:hAnsi="Avenir Next"/>
          <w:lang w:val="en-US"/>
        </w:rPr>
        <w:t>What is setoff and why is it not permitted in many circumstances?</w:t>
      </w:r>
    </w:p>
    <w:p w14:paraId="4882FD5B" w14:textId="1732ABF6" w:rsidR="00AA0280" w:rsidRPr="00C05729" w:rsidRDefault="00AA0280" w:rsidP="00AA0280">
      <w:pPr>
        <w:pStyle w:val="AODocTxt"/>
        <w:spacing w:before="0"/>
        <w:rPr>
          <w:rFonts w:ascii="Avenir Next" w:hAnsi="Avenir Next"/>
          <w:lang w:val="en-US"/>
        </w:rPr>
      </w:pPr>
    </w:p>
    <w:p w14:paraId="6C44F226" w14:textId="35EDBBE2" w:rsidR="00320672" w:rsidRPr="00C05729" w:rsidRDefault="00320672" w:rsidP="00323167">
      <w:pPr>
        <w:pStyle w:val="AODocTxt"/>
        <w:spacing w:before="0" w:line="240" w:lineRule="auto"/>
        <w:rPr>
          <w:rFonts w:ascii="Avenir Next" w:hAnsi="Avenir Next"/>
          <w:color w:val="808080" w:themeColor="background1" w:themeShade="80"/>
          <w:lang w:val="en-US"/>
        </w:rPr>
      </w:pPr>
      <w:r w:rsidRPr="00C05729">
        <w:rPr>
          <w:rFonts w:ascii="Avenir Next" w:hAnsi="Avenir Next"/>
          <w:color w:val="808080" w:themeColor="background1" w:themeShade="80"/>
          <w:lang w:val="en-US"/>
        </w:rPr>
        <w:t>Setoff is a legal right that permits a creditor to offset a debt owed to them by a debtor with a claim against the creditor. This right can benefit the creditor by decreasing their obligation to the estate. However, setoff is limited in many cases to guarantee equitable treatment of creditors in bankruptcy proceedings. Setoff limitations include situations in which the creditor's claim against the estate is rejected, the claim was acquired post-petition or within 90 days of the petition when the debtor was insolvent, or the creditor gains an unfair advantage through setoff compared to their position prior to the petition. These constraints are intended to avoid preferential treatment of specific creditors, ensure fair asset allocation, and uphold the principles of equality and integrity in bankruptcy proceedings.</w:t>
      </w:r>
    </w:p>
    <w:p w14:paraId="7324076A" w14:textId="77777777" w:rsidR="002B5D64" w:rsidRPr="00C05729" w:rsidRDefault="002B5D64" w:rsidP="00323167">
      <w:pPr>
        <w:pStyle w:val="AODocTxt"/>
        <w:spacing w:before="0" w:line="240" w:lineRule="auto"/>
        <w:rPr>
          <w:rFonts w:ascii="Arial" w:hAnsi="Arial" w:cs="Arial"/>
          <w:lang w:val="en-US"/>
        </w:rPr>
      </w:pPr>
    </w:p>
    <w:p w14:paraId="5B668A45" w14:textId="77777777" w:rsidR="00622C36" w:rsidRPr="00C05729" w:rsidRDefault="00622C36" w:rsidP="00622C36">
      <w:pPr>
        <w:pStyle w:val="AODocTxt"/>
        <w:spacing w:before="0" w:line="240" w:lineRule="auto"/>
        <w:rPr>
          <w:rFonts w:ascii="Avenir Next Demi Bold" w:hAnsi="Avenir Next Demi Bold"/>
          <w:b/>
          <w:bCs/>
          <w:lang w:val="en-US"/>
        </w:rPr>
      </w:pPr>
      <w:r w:rsidRPr="00C05729">
        <w:rPr>
          <w:rFonts w:ascii="Avenir Next Demi Bold" w:hAnsi="Avenir Next Demi Bold"/>
          <w:b/>
          <w:bCs/>
          <w:lang w:val="en-US"/>
        </w:rPr>
        <w:t>Question 2.2 [2 marks]</w:t>
      </w:r>
    </w:p>
    <w:p w14:paraId="07D3706E" w14:textId="77777777" w:rsidR="00622C36" w:rsidRPr="00C05729" w:rsidRDefault="00622C36" w:rsidP="00622C36">
      <w:pPr>
        <w:pStyle w:val="AODocTxt"/>
        <w:spacing w:before="0" w:line="240" w:lineRule="auto"/>
        <w:rPr>
          <w:rFonts w:ascii="Avenir Next" w:hAnsi="Avenir Next"/>
          <w:lang w:val="en-US"/>
        </w:rPr>
      </w:pPr>
    </w:p>
    <w:p w14:paraId="70390C3F" w14:textId="72BAE45C" w:rsidR="003A5537" w:rsidRPr="00C05729" w:rsidRDefault="001647AD" w:rsidP="00622C36">
      <w:pPr>
        <w:pStyle w:val="AODocTxt"/>
        <w:spacing w:before="0" w:line="240" w:lineRule="auto"/>
        <w:rPr>
          <w:rFonts w:ascii="Avenir Next" w:hAnsi="Avenir Next"/>
          <w:lang w:val="en-US"/>
        </w:rPr>
      </w:pPr>
      <w:r w:rsidRPr="00C05729">
        <w:rPr>
          <w:rFonts w:ascii="Avenir Next" w:hAnsi="Avenir Next"/>
          <w:lang w:val="en-US"/>
        </w:rPr>
        <w:t>What is a “priming lien” and what requirements must be met for such a lien to be granted to secure DIP financing?</w:t>
      </w:r>
    </w:p>
    <w:p w14:paraId="164E7154" w14:textId="77777777" w:rsidR="001647AD" w:rsidRPr="00C05729" w:rsidRDefault="001647AD" w:rsidP="00622C36">
      <w:pPr>
        <w:pStyle w:val="AODocTxt"/>
        <w:spacing w:before="0" w:line="240" w:lineRule="auto"/>
        <w:rPr>
          <w:rFonts w:ascii="Avenir Next" w:hAnsi="Avenir Next"/>
          <w:lang w:val="en-US"/>
        </w:rPr>
      </w:pPr>
    </w:p>
    <w:p w14:paraId="6DB1D5BF" w14:textId="3BEBDFC8" w:rsidR="00320672" w:rsidRPr="00C05729" w:rsidRDefault="00320672" w:rsidP="00600978">
      <w:pPr>
        <w:pStyle w:val="AODocTxt"/>
        <w:spacing w:before="0" w:line="240" w:lineRule="auto"/>
        <w:rPr>
          <w:rFonts w:ascii="Avenir Next" w:hAnsi="Avenir Next"/>
          <w:color w:val="808080" w:themeColor="background1" w:themeShade="80"/>
          <w:lang w:val="en-US"/>
        </w:rPr>
      </w:pPr>
      <w:r w:rsidRPr="00C05729">
        <w:rPr>
          <w:rFonts w:ascii="Avenir Next" w:hAnsi="Avenir Next"/>
          <w:color w:val="808080" w:themeColor="background1" w:themeShade="80"/>
          <w:lang w:val="en-US"/>
        </w:rPr>
        <w:t>A priming lien is a special type of collateral utilized in Chapter 11 bankruptcy proceedings. It grants a new lender a security interest in the debtor's assets that supersedes previous liens held by other creditors. This enables the debtor to get critical debtor-in-possession (DIP) funding for business continuance, preservation, or reorganization purposes. However, issuing a priming lien is not without complications and needs achieving certain criteria:</w:t>
      </w:r>
    </w:p>
    <w:p w14:paraId="78456612" w14:textId="78B1C0DB" w:rsidR="00320672" w:rsidRPr="00600978" w:rsidRDefault="00320672" w:rsidP="00320672">
      <w:pPr>
        <w:pStyle w:val="AODocTxt"/>
        <w:numPr>
          <w:ilvl w:val="0"/>
          <w:numId w:val="46"/>
        </w:numPr>
        <w:rPr>
          <w:rFonts w:ascii="Avenir Next" w:hAnsi="Avenir Next"/>
          <w:color w:val="808080" w:themeColor="background1" w:themeShade="80"/>
          <w:lang w:val="en-US"/>
        </w:rPr>
      </w:pPr>
      <w:r w:rsidRPr="00C05729">
        <w:rPr>
          <w:rFonts w:ascii="Avenir Next" w:hAnsi="Avenir Next"/>
          <w:color w:val="808080" w:themeColor="background1" w:themeShade="80"/>
          <w:lang w:val="en-US"/>
        </w:rPr>
        <w:t>The debtor must demonstrate that securing funding is required for a successful restructuring. This often entails demonstrating that the DIP finance will permit continuing operations, protect assets, and facilitate a feasible restructuring strategy (Necessity)</w:t>
      </w:r>
    </w:p>
    <w:p w14:paraId="08A3EFBE" w14:textId="112AAAE3" w:rsidR="00320672" w:rsidRPr="00600978" w:rsidRDefault="00320672" w:rsidP="00320672">
      <w:pPr>
        <w:pStyle w:val="AODocTxt"/>
        <w:numPr>
          <w:ilvl w:val="0"/>
          <w:numId w:val="46"/>
        </w:numPr>
        <w:rPr>
          <w:rFonts w:ascii="Avenir Next" w:hAnsi="Avenir Next"/>
          <w:color w:val="808080" w:themeColor="background1" w:themeShade="80"/>
          <w:lang w:val="en-US"/>
        </w:rPr>
      </w:pPr>
      <w:r w:rsidRPr="00C05729">
        <w:rPr>
          <w:rFonts w:ascii="Avenir Next" w:hAnsi="Avenir Next"/>
          <w:color w:val="808080" w:themeColor="background1" w:themeShade="80"/>
          <w:lang w:val="en-US"/>
        </w:rPr>
        <w:t xml:space="preserve">The debtor must demonstrate that they have exhausted all alternative possibilities for financing, such as unsecured loans or non-priming DIP finance. This shows that the lender providing the priming lien is the sole viable source of needed funds </w:t>
      </w:r>
      <w:r w:rsidRPr="00600978">
        <w:rPr>
          <w:rFonts w:ascii="Avenir Next" w:hAnsi="Avenir Next"/>
          <w:color w:val="808080" w:themeColor="background1" w:themeShade="80"/>
          <w:lang w:val="en-US"/>
        </w:rPr>
        <w:t>(Lack of Alternatives)</w:t>
      </w:r>
    </w:p>
    <w:p w14:paraId="37CC3767" w14:textId="5E098ABC" w:rsidR="00320672" w:rsidRPr="00600978" w:rsidRDefault="00320672" w:rsidP="00320672">
      <w:pPr>
        <w:pStyle w:val="AODocTxt"/>
        <w:numPr>
          <w:ilvl w:val="0"/>
          <w:numId w:val="46"/>
        </w:numPr>
        <w:rPr>
          <w:rFonts w:ascii="Avenir Next" w:hAnsi="Avenir Next"/>
          <w:color w:val="808080" w:themeColor="background1" w:themeShade="80"/>
          <w:lang w:val="en-US"/>
        </w:rPr>
      </w:pPr>
      <w:r w:rsidRPr="00F75B44">
        <w:rPr>
          <w:rFonts w:ascii="Avenir Next" w:hAnsi="Avenir Next"/>
          <w:color w:val="808080" w:themeColor="background1" w:themeShade="80"/>
          <w:lang w:val="en-US"/>
        </w:rPr>
        <w:t xml:space="preserve">The court must be satisfied that current lienholders' interests are sufficiently protected. This protection may include cash payouts, replacement liens, and assurances of a specific value for the collateral. This guarantees that existing creditors are not subjected to excessive hardship </w:t>
      </w:r>
      <w:proofErr w:type="gramStart"/>
      <w:r w:rsidRPr="00F75B44">
        <w:rPr>
          <w:rFonts w:ascii="Avenir Next" w:hAnsi="Avenir Next"/>
          <w:color w:val="808080" w:themeColor="background1" w:themeShade="80"/>
          <w:lang w:val="en-US"/>
        </w:rPr>
        <w:t>as a result of</w:t>
      </w:r>
      <w:proofErr w:type="gramEnd"/>
      <w:r w:rsidRPr="00F75B44">
        <w:rPr>
          <w:rFonts w:ascii="Avenir Next" w:hAnsi="Avenir Next"/>
          <w:color w:val="808080" w:themeColor="background1" w:themeShade="80"/>
          <w:lang w:val="en-US"/>
        </w:rPr>
        <w:t xml:space="preserve"> the priming lien</w:t>
      </w:r>
      <w:r w:rsidR="00600978">
        <w:rPr>
          <w:rFonts w:ascii="Avenir Next" w:hAnsi="Avenir Next"/>
          <w:color w:val="808080" w:themeColor="background1" w:themeShade="80"/>
          <w:lang w:val="en-US"/>
        </w:rPr>
        <w:t xml:space="preserve"> </w:t>
      </w:r>
      <w:r w:rsidRPr="00C05729">
        <w:rPr>
          <w:rFonts w:ascii="Avenir Next" w:hAnsi="Avenir Next"/>
          <w:color w:val="808080" w:themeColor="background1" w:themeShade="80"/>
          <w:lang w:val="en-US"/>
        </w:rPr>
        <w:t>(Adequate Protection)</w:t>
      </w:r>
    </w:p>
    <w:p w14:paraId="455EBB8D" w14:textId="3294CA89" w:rsidR="00320672" w:rsidRPr="00600978" w:rsidRDefault="00320672" w:rsidP="00320672">
      <w:pPr>
        <w:pStyle w:val="AODocTxt"/>
        <w:numPr>
          <w:ilvl w:val="0"/>
          <w:numId w:val="46"/>
        </w:numPr>
        <w:rPr>
          <w:rFonts w:ascii="Avenir Next" w:hAnsi="Avenir Next"/>
          <w:color w:val="808080" w:themeColor="background1" w:themeShade="80"/>
          <w:lang w:val="en-US"/>
        </w:rPr>
      </w:pPr>
      <w:r w:rsidRPr="00C05729">
        <w:rPr>
          <w:rFonts w:ascii="Avenir Next" w:hAnsi="Avenir Next"/>
          <w:color w:val="808080" w:themeColor="background1" w:themeShade="80"/>
          <w:lang w:val="en-US"/>
        </w:rPr>
        <w:t>The entire transaction, including loan term negotiation and priming lien issuance, must be carried out in good faith and with fairness to all parties involved. (Good Faith and Fair Dealing)</w:t>
      </w:r>
    </w:p>
    <w:p w14:paraId="1788CD12" w14:textId="5C1E4D3C" w:rsidR="00320672" w:rsidRPr="00C05729" w:rsidRDefault="00320672" w:rsidP="00600978">
      <w:pPr>
        <w:pStyle w:val="AODocTxt"/>
        <w:numPr>
          <w:ilvl w:val="0"/>
          <w:numId w:val="46"/>
        </w:numPr>
        <w:rPr>
          <w:rFonts w:ascii="Avenir Next" w:hAnsi="Avenir Next"/>
          <w:color w:val="808080" w:themeColor="background1" w:themeShade="80"/>
          <w:lang w:val="en-US"/>
        </w:rPr>
      </w:pPr>
      <w:r w:rsidRPr="00C05729">
        <w:rPr>
          <w:rFonts w:ascii="Avenir Next" w:hAnsi="Avenir Next"/>
          <w:color w:val="808080" w:themeColor="background1" w:themeShade="80"/>
          <w:lang w:val="en-US"/>
        </w:rPr>
        <w:t>In the end, the court makes the final decision on whether to grant a priming lien. Before making a judgment, they will assess the possible benefits of the funding against the risk of harm to current creditors. (Court Approval)</w:t>
      </w:r>
    </w:p>
    <w:p w14:paraId="473861FC" w14:textId="77777777" w:rsidR="00435733" w:rsidRPr="00C05729" w:rsidRDefault="00435733" w:rsidP="00622C36">
      <w:pPr>
        <w:pStyle w:val="AODocTxt"/>
        <w:spacing w:before="0" w:line="240" w:lineRule="auto"/>
        <w:rPr>
          <w:rFonts w:ascii="Avenir Next" w:hAnsi="Avenir Next"/>
          <w:lang w:val="en-US"/>
        </w:rPr>
      </w:pPr>
    </w:p>
    <w:p w14:paraId="7BF50EEC" w14:textId="77777777" w:rsidR="00622C36" w:rsidRPr="00C05729" w:rsidRDefault="00622C36" w:rsidP="00622C36">
      <w:pPr>
        <w:pStyle w:val="AODocTxt"/>
        <w:spacing w:before="0" w:line="240" w:lineRule="auto"/>
        <w:rPr>
          <w:rFonts w:ascii="Avenir Next Demi Bold" w:hAnsi="Avenir Next Demi Bold"/>
          <w:b/>
          <w:bCs/>
          <w:lang w:val="en-US"/>
        </w:rPr>
      </w:pPr>
      <w:r w:rsidRPr="00C05729">
        <w:rPr>
          <w:rFonts w:ascii="Avenir Next Demi Bold" w:hAnsi="Avenir Next Demi Bold"/>
          <w:b/>
          <w:bCs/>
          <w:lang w:val="en-US"/>
        </w:rPr>
        <w:lastRenderedPageBreak/>
        <w:t>Question 2.3 [2 marks]</w:t>
      </w:r>
    </w:p>
    <w:p w14:paraId="034A5DC3" w14:textId="77777777" w:rsidR="00622C36" w:rsidRPr="00C05729" w:rsidRDefault="00622C36" w:rsidP="00622C36">
      <w:pPr>
        <w:pStyle w:val="AODocTxt"/>
        <w:spacing w:before="0" w:line="240" w:lineRule="auto"/>
        <w:rPr>
          <w:rFonts w:ascii="Avenir Next" w:hAnsi="Avenir Next"/>
          <w:lang w:val="en-US"/>
        </w:rPr>
      </w:pPr>
    </w:p>
    <w:p w14:paraId="1F704B6B" w14:textId="4C2F4388" w:rsidR="003A5537" w:rsidRPr="00C05729" w:rsidRDefault="0087116D" w:rsidP="00622C36">
      <w:pPr>
        <w:pStyle w:val="AODocTxt"/>
        <w:spacing w:before="0" w:line="240" w:lineRule="auto"/>
        <w:rPr>
          <w:rFonts w:ascii="Avenir Next" w:hAnsi="Avenir Next"/>
          <w:lang w:val="en-US"/>
        </w:rPr>
      </w:pPr>
      <w:r w:rsidRPr="00C05729">
        <w:rPr>
          <w:rFonts w:ascii="Avenir Next" w:hAnsi="Avenir Next"/>
          <w:lang w:val="en-US"/>
        </w:rPr>
        <w:t>What are two potential consequences of a violation of the automatic stay?</w:t>
      </w:r>
    </w:p>
    <w:p w14:paraId="0C0D50E8" w14:textId="77777777" w:rsidR="00A97712" w:rsidRPr="00C05729" w:rsidRDefault="00A97712" w:rsidP="001D3BAA">
      <w:pPr>
        <w:pStyle w:val="AODocTxt"/>
        <w:spacing w:before="0" w:line="240" w:lineRule="auto"/>
        <w:rPr>
          <w:rFonts w:ascii="Avenir Next" w:hAnsi="Avenir Next"/>
          <w:color w:val="808080" w:themeColor="background1" w:themeShade="80"/>
          <w:lang w:val="en-US"/>
        </w:rPr>
      </w:pPr>
    </w:p>
    <w:p w14:paraId="64183E18" w14:textId="5FBE226C" w:rsidR="00A97712" w:rsidRDefault="00A97712" w:rsidP="00600978">
      <w:pPr>
        <w:pStyle w:val="AODocTxt"/>
        <w:numPr>
          <w:ilvl w:val="0"/>
          <w:numId w:val="47"/>
        </w:numPr>
        <w:rPr>
          <w:rFonts w:ascii="Avenir Next" w:hAnsi="Avenir Next"/>
          <w:color w:val="808080" w:themeColor="background1" w:themeShade="80"/>
          <w:lang w:val="en-US"/>
        </w:rPr>
      </w:pPr>
      <w:r w:rsidRPr="00C05729">
        <w:rPr>
          <w:rFonts w:ascii="Avenir Next" w:hAnsi="Avenir Next"/>
          <w:color w:val="808080" w:themeColor="background1" w:themeShade="80"/>
          <w:lang w:val="en-US"/>
        </w:rPr>
        <w:t>An act that violates the automatic stay is deemed contempt of court. This is applicable even if the action was made without knowledge of the bankruptcy filing. Contempt can result in sanctions against the violator, such as paying the debtor's attorney fees and requiring the violator to take affirmative efforts to reverse the effects of the violation.</w:t>
      </w:r>
    </w:p>
    <w:p w14:paraId="0846BA8D" w14:textId="77777777" w:rsidR="00600978" w:rsidRPr="00C05729" w:rsidRDefault="00600978" w:rsidP="00600978">
      <w:pPr>
        <w:pStyle w:val="AODocTxt"/>
        <w:ind w:left="720"/>
        <w:rPr>
          <w:rFonts w:ascii="Avenir Next" w:hAnsi="Avenir Next"/>
          <w:color w:val="808080" w:themeColor="background1" w:themeShade="80"/>
          <w:lang w:val="en-US"/>
        </w:rPr>
      </w:pPr>
    </w:p>
    <w:p w14:paraId="012B93F0" w14:textId="1C3B7954" w:rsidR="00A97712" w:rsidRPr="00C05729" w:rsidRDefault="00A97712" w:rsidP="00600978">
      <w:pPr>
        <w:pStyle w:val="AODocTxt"/>
        <w:numPr>
          <w:ilvl w:val="0"/>
          <w:numId w:val="47"/>
        </w:numPr>
        <w:spacing w:before="0" w:line="240" w:lineRule="auto"/>
        <w:rPr>
          <w:rFonts w:ascii="Avenir Next" w:hAnsi="Avenir Next"/>
          <w:color w:val="808080" w:themeColor="background1" w:themeShade="80"/>
          <w:lang w:val="en-US"/>
        </w:rPr>
      </w:pPr>
      <w:r w:rsidRPr="00C05729">
        <w:rPr>
          <w:rFonts w:ascii="Avenir Next" w:hAnsi="Avenir Next"/>
          <w:color w:val="808080" w:themeColor="background1" w:themeShade="80"/>
          <w:lang w:val="en-US"/>
        </w:rPr>
        <w:t>Depending on the jurisdiction, activities committed in breach of the automatic stay are declared void or voidable. This means that any attempts to collect debts, enforce liens, or seize estate property in violation of the stay may be void. The particular outcome—whether an action is void or voidable—depends on the circuit in which the bankruptcy is proceeding, as there is a disagreement in interpretation among courts.</w:t>
      </w:r>
    </w:p>
    <w:p w14:paraId="53E1720C" w14:textId="77777777" w:rsidR="003A5537" w:rsidRPr="00C05729" w:rsidRDefault="003A5537" w:rsidP="00622C36">
      <w:pPr>
        <w:pStyle w:val="AODocTxt"/>
        <w:spacing w:before="0" w:line="240" w:lineRule="auto"/>
        <w:rPr>
          <w:rFonts w:ascii="Avenir Next" w:hAnsi="Avenir Next"/>
          <w:lang w:val="en-US"/>
        </w:rPr>
      </w:pPr>
    </w:p>
    <w:p w14:paraId="178848EA" w14:textId="77777777" w:rsidR="00622C36" w:rsidRPr="00C05729" w:rsidRDefault="00622C36" w:rsidP="00622C36">
      <w:pPr>
        <w:pStyle w:val="AODocTxt"/>
        <w:spacing w:before="0" w:line="240" w:lineRule="auto"/>
        <w:rPr>
          <w:rFonts w:ascii="Avenir Next Demi Bold" w:hAnsi="Avenir Next Demi Bold"/>
          <w:b/>
          <w:bCs/>
          <w:lang w:val="en-US"/>
        </w:rPr>
      </w:pPr>
      <w:r w:rsidRPr="00C05729">
        <w:rPr>
          <w:rFonts w:ascii="Avenir Next Demi Bold" w:hAnsi="Avenir Next Demi Bold"/>
          <w:b/>
          <w:bCs/>
          <w:lang w:val="en-US"/>
        </w:rPr>
        <w:t>Question 2.4 [2 marks]</w:t>
      </w:r>
    </w:p>
    <w:p w14:paraId="781D3BDA" w14:textId="77777777" w:rsidR="003A5537" w:rsidRPr="00C05729" w:rsidRDefault="003A5537" w:rsidP="00622C36">
      <w:pPr>
        <w:pStyle w:val="AODocTxt"/>
        <w:spacing w:before="0" w:line="240" w:lineRule="auto"/>
        <w:rPr>
          <w:rFonts w:ascii="Avenir Next" w:hAnsi="Avenir Next"/>
          <w:lang w:val="en-US"/>
        </w:rPr>
      </w:pPr>
    </w:p>
    <w:p w14:paraId="47D93124" w14:textId="77DB8493" w:rsidR="00E01803" w:rsidRPr="00C05729" w:rsidRDefault="001B33F5" w:rsidP="00622C36">
      <w:pPr>
        <w:pStyle w:val="AODocTxt"/>
        <w:spacing w:before="0" w:line="240" w:lineRule="auto"/>
        <w:rPr>
          <w:rFonts w:ascii="Avenir Next" w:hAnsi="Avenir Next"/>
          <w:lang w:val="en-US"/>
        </w:rPr>
      </w:pPr>
      <w:r w:rsidRPr="00C05729">
        <w:rPr>
          <w:rFonts w:ascii="Avenir Next" w:hAnsi="Avenir Next"/>
          <w:lang w:val="en-US"/>
        </w:rPr>
        <w:t>In voting on a plan of reorganization, which class(es) of creditors are (</w:t>
      </w:r>
      <w:proofErr w:type="spellStart"/>
      <w:r w:rsidRPr="00C05729">
        <w:rPr>
          <w:rFonts w:ascii="Avenir Next" w:hAnsi="Avenir Next"/>
          <w:lang w:val="en-US"/>
        </w:rPr>
        <w:t>i</w:t>
      </w:r>
      <w:proofErr w:type="spellEnd"/>
      <w:r w:rsidRPr="00C05729">
        <w:rPr>
          <w:rFonts w:ascii="Avenir Next" w:hAnsi="Avenir Next"/>
          <w:lang w:val="en-US"/>
        </w:rPr>
        <w:t>) deemed to accept the plan, (ii) deemed to reject the plan and (iii) permitted to vote on the plan?  What vote is necessary for a class of creditors to accept a plan?</w:t>
      </w:r>
    </w:p>
    <w:p w14:paraId="795C8B1E" w14:textId="77777777" w:rsidR="00830035" w:rsidRDefault="00830035" w:rsidP="001D3BAA">
      <w:pPr>
        <w:pStyle w:val="AODocTxt"/>
        <w:spacing w:before="0" w:line="240" w:lineRule="auto"/>
        <w:rPr>
          <w:rFonts w:ascii="Avenir Next" w:hAnsi="Avenir Next"/>
          <w:color w:val="808080" w:themeColor="background1" w:themeShade="80"/>
        </w:rPr>
      </w:pPr>
    </w:p>
    <w:p w14:paraId="0E92590C" w14:textId="1F6EC8B3" w:rsidR="00830035" w:rsidRPr="00600978" w:rsidRDefault="00830035" w:rsidP="00600978">
      <w:pPr>
        <w:pStyle w:val="AODocTxt"/>
        <w:numPr>
          <w:ilvl w:val="0"/>
          <w:numId w:val="48"/>
        </w:numPr>
        <w:spacing w:before="0" w:line="240" w:lineRule="auto"/>
        <w:rPr>
          <w:rFonts w:ascii="Avenir Next" w:hAnsi="Avenir Next"/>
          <w:color w:val="808080" w:themeColor="background1" w:themeShade="80"/>
        </w:rPr>
      </w:pPr>
      <w:r w:rsidRPr="00600978">
        <w:rPr>
          <w:rFonts w:ascii="Avenir Next" w:hAnsi="Avenir Next"/>
          <w:color w:val="808080" w:themeColor="background1" w:themeShade="80"/>
          <w:lang w:val="en-US"/>
        </w:rPr>
        <w:t xml:space="preserve">Deemed to accept the plan: An unimpaired class is deemed to accept the plan. </w:t>
      </w:r>
      <w:proofErr w:type="spellStart"/>
      <w:r w:rsidRPr="00600978">
        <w:rPr>
          <w:rFonts w:ascii="Avenir Next" w:hAnsi="Avenir Next"/>
          <w:color w:val="808080" w:themeColor="background1" w:themeShade="80"/>
        </w:rPr>
        <w:t>This</w:t>
      </w:r>
      <w:proofErr w:type="spellEnd"/>
      <w:r w:rsidRPr="00600978">
        <w:rPr>
          <w:rFonts w:ascii="Avenir Next" w:hAnsi="Avenir Next"/>
          <w:color w:val="808080" w:themeColor="background1" w:themeShade="80"/>
        </w:rPr>
        <w:t xml:space="preserve"> </w:t>
      </w:r>
      <w:proofErr w:type="spellStart"/>
      <w:r w:rsidRPr="00600978">
        <w:rPr>
          <w:rFonts w:ascii="Avenir Next" w:hAnsi="Avenir Next"/>
          <w:color w:val="808080" w:themeColor="background1" w:themeShade="80"/>
        </w:rPr>
        <w:t>includes</w:t>
      </w:r>
      <w:proofErr w:type="spellEnd"/>
      <w:r w:rsidRPr="00600978">
        <w:rPr>
          <w:rFonts w:ascii="Avenir Next" w:hAnsi="Avenir Next"/>
          <w:color w:val="808080" w:themeColor="background1" w:themeShade="80"/>
        </w:rPr>
        <w:t xml:space="preserve"> </w:t>
      </w:r>
      <w:proofErr w:type="spellStart"/>
      <w:r w:rsidRPr="00600978">
        <w:rPr>
          <w:rFonts w:ascii="Avenir Next" w:hAnsi="Avenir Next"/>
          <w:color w:val="808080" w:themeColor="background1" w:themeShade="80"/>
        </w:rPr>
        <w:t>classes</w:t>
      </w:r>
      <w:proofErr w:type="spellEnd"/>
      <w:r w:rsidRPr="00600978">
        <w:rPr>
          <w:rFonts w:ascii="Avenir Next" w:hAnsi="Avenir Next"/>
          <w:color w:val="808080" w:themeColor="background1" w:themeShade="80"/>
        </w:rPr>
        <w:t xml:space="preserve"> </w:t>
      </w:r>
      <w:proofErr w:type="spellStart"/>
      <w:r w:rsidRPr="00600978">
        <w:rPr>
          <w:rFonts w:ascii="Avenir Next" w:hAnsi="Avenir Next"/>
          <w:color w:val="808080" w:themeColor="background1" w:themeShade="80"/>
        </w:rPr>
        <w:t>where</w:t>
      </w:r>
      <w:proofErr w:type="spellEnd"/>
      <w:r w:rsidRPr="00600978">
        <w:rPr>
          <w:rFonts w:ascii="Avenir Next" w:hAnsi="Avenir Next"/>
          <w:color w:val="808080" w:themeColor="background1" w:themeShade="80"/>
        </w:rPr>
        <w:t xml:space="preserve"> the plan leaves the holder's legal, equitable, and contractual rights unaltered, except in cases where the plan reverses contractual acceleration by curing any monetary default and compensating the holder for any damages. </w:t>
      </w:r>
    </w:p>
    <w:p w14:paraId="5EBB6209" w14:textId="77777777" w:rsidR="00830035" w:rsidRPr="00600978" w:rsidRDefault="00830035" w:rsidP="00600978">
      <w:pPr>
        <w:pStyle w:val="AODocTxt"/>
        <w:numPr>
          <w:ilvl w:val="0"/>
          <w:numId w:val="48"/>
        </w:numPr>
        <w:spacing w:before="0" w:line="240" w:lineRule="auto"/>
        <w:rPr>
          <w:rFonts w:ascii="Avenir Next" w:hAnsi="Avenir Next"/>
          <w:color w:val="808080" w:themeColor="background1" w:themeShade="80"/>
        </w:rPr>
      </w:pPr>
      <w:r w:rsidRPr="00600978">
        <w:rPr>
          <w:rFonts w:ascii="Avenir Next" w:hAnsi="Avenir Next"/>
          <w:color w:val="808080" w:themeColor="background1" w:themeShade="80"/>
        </w:rPr>
        <w:t xml:space="preserve">Deemed to reject the plan: A class that will receive nothing under the plan is deemed to reject the plan. </w:t>
      </w:r>
    </w:p>
    <w:p w14:paraId="7CEE9099" w14:textId="77777777" w:rsidR="00830035" w:rsidRDefault="00830035" w:rsidP="00600978">
      <w:pPr>
        <w:pStyle w:val="AODocTxt"/>
        <w:numPr>
          <w:ilvl w:val="0"/>
          <w:numId w:val="48"/>
        </w:numPr>
        <w:spacing w:before="0" w:line="240" w:lineRule="auto"/>
        <w:rPr>
          <w:rFonts w:ascii="Avenir Next" w:hAnsi="Avenir Next"/>
          <w:color w:val="808080" w:themeColor="background1" w:themeShade="80"/>
        </w:rPr>
      </w:pPr>
      <w:r w:rsidRPr="00600978">
        <w:rPr>
          <w:rFonts w:ascii="Avenir Next" w:hAnsi="Avenir Next"/>
          <w:color w:val="808080" w:themeColor="background1" w:themeShade="80"/>
        </w:rPr>
        <w:t xml:space="preserve">Permitted to vote on the plan: Only impaired classes have the right to vote on the plan. A class is considered impaired unless the plan leaves the holder's legal, equitable, and contractual rights unaltered. </w:t>
      </w:r>
    </w:p>
    <w:p w14:paraId="4E5382E7" w14:textId="77777777" w:rsidR="00600978" w:rsidRPr="00600978" w:rsidRDefault="00600978" w:rsidP="00600978">
      <w:pPr>
        <w:pStyle w:val="AODocTxt"/>
        <w:spacing w:before="0" w:line="240" w:lineRule="auto"/>
        <w:ind w:left="360"/>
        <w:rPr>
          <w:rFonts w:ascii="Avenir Next" w:hAnsi="Avenir Next"/>
          <w:color w:val="808080" w:themeColor="background1" w:themeShade="80"/>
        </w:rPr>
      </w:pPr>
    </w:p>
    <w:p w14:paraId="56F066D5" w14:textId="672E2A73" w:rsidR="00830035" w:rsidRPr="00600978" w:rsidRDefault="00830035" w:rsidP="00600978">
      <w:pPr>
        <w:pStyle w:val="AODocTxt"/>
        <w:spacing w:before="0" w:line="240" w:lineRule="auto"/>
        <w:rPr>
          <w:rFonts w:ascii="Avenir Next" w:hAnsi="Avenir Next"/>
          <w:color w:val="808080" w:themeColor="background1" w:themeShade="80"/>
        </w:rPr>
      </w:pPr>
      <w:r w:rsidRPr="00600978">
        <w:rPr>
          <w:rFonts w:ascii="Avenir Next" w:hAnsi="Avenir Next"/>
          <w:color w:val="808080" w:themeColor="background1" w:themeShade="80"/>
        </w:rPr>
        <w:t xml:space="preserve">For a class of creditors to accept a plan, a simple majority of the creditors in the class, holding at least two-thirds of the value of claims in the class, must vote in favor of the plan. For equity interests, two-thirds in the amount of interests must vote in </w:t>
      </w:r>
      <w:proofErr w:type="gramStart"/>
      <w:r w:rsidRPr="00600978">
        <w:rPr>
          <w:rFonts w:ascii="Avenir Next" w:hAnsi="Avenir Next"/>
          <w:color w:val="808080" w:themeColor="background1" w:themeShade="80"/>
        </w:rPr>
        <w:t>favor .</w:t>
      </w:r>
      <w:proofErr w:type="gramEnd"/>
    </w:p>
    <w:p w14:paraId="46368034" w14:textId="77777777" w:rsidR="00D7456A" w:rsidRPr="00F75B44" w:rsidRDefault="00D7456A" w:rsidP="00622C36">
      <w:pPr>
        <w:pStyle w:val="AODocTxt"/>
        <w:spacing w:before="0" w:line="240" w:lineRule="auto"/>
        <w:rPr>
          <w:rFonts w:ascii="Avenir Next" w:hAnsi="Avenir Next"/>
          <w:lang w:val="en-US"/>
        </w:rPr>
      </w:pPr>
    </w:p>
    <w:p w14:paraId="12F03F2F" w14:textId="77777777" w:rsidR="00622C36" w:rsidRPr="00622C36" w:rsidRDefault="00622C36" w:rsidP="00622C36">
      <w:pPr>
        <w:pStyle w:val="AODocTxt"/>
        <w:spacing w:before="0" w:line="240" w:lineRule="auto"/>
        <w:rPr>
          <w:rFonts w:ascii="Avenir Next Demi Bold" w:hAnsi="Avenir Next Demi Bold"/>
          <w:b/>
          <w:bCs/>
        </w:rPr>
      </w:pPr>
      <w:proofErr w:type="spellStart"/>
      <w:r w:rsidRPr="00622C36">
        <w:rPr>
          <w:rFonts w:ascii="Avenir Next Demi Bold" w:hAnsi="Avenir Next Demi Bold"/>
          <w:b/>
          <w:bCs/>
        </w:rPr>
        <w:t>Question</w:t>
      </w:r>
      <w:proofErr w:type="spellEnd"/>
      <w:r w:rsidRPr="00622C36">
        <w:rPr>
          <w:rFonts w:ascii="Avenir Next Demi Bold" w:hAnsi="Avenir Next Demi Bold"/>
          <w:b/>
          <w:bCs/>
        </w:rPr>
        <w:t xml:space="preserve"> 2.5 [3 </w:t>
      </w:r>
      <w:proofErr w:type="spellStart"/>
      <w:r w:rsidRPr="00622C36">
        <w:rPr>
          <w:rFonts w:ascii="Avenir Next Demi Bold" w:hAnsi="Avenir Next Demi Bold"/>
          <w:b/>
          <w:bCs/>
        </w:rPr>
        <w:t>marks</w:t>
      </w:r>
      <w:proofErr w:type="spellEnd"/>
      <w:r w:rsidRPr="00622C36">
        <w:rPr>
          <w:rFonts w:ascii="Avenir Next Demi Bold" w:hAnsi="Avenir Next Demi Bold"/>
          <w:b/>
          <w:bCs/>
        </w:rPr>
        <w:t>]</w:t>
      </w:r>
    </w:p>
    <w:p w14:paraId="726D1FCE" w14:textId="77777777" w:rsidR="003A5537" w:rsidRDefault="003A5537" w:rsidP="00622C36">
      <w:pPr>
        <w:pStyle w:val="AODocTxt"/>
        <w:spacing w:before="0" w:line="240" w:lineRule="auto"/>
        <w:rPr>
          <w:rFonts w:ascii="Avenir Next" w:hAnsi="Avenir Next"/>
        </w:rPr>
      </w:pPr>
    </w:p>
    <w:p w14:paraId="43F78EF1" w14:textId="146F79E0" w:rsidR="00D6273C" w:rsidRPr="00F75B44" w:rsidRDefault="00D6273C" w:rsidP="00622C36">
      <w:pPr>
        <w:pStyle w:val="AODocTxt"/>
        <w:spacing w:before="0" w:line="240" w:lineRule="auto"/>
        <w:rPr>
          <w:rFonts w:ascii="Avenir Next" w:hAnsi="Avenir Next"/>
          <w:lang w:val="en-US"/>
        </w:rPr>
      </w:pPr>
      <w:r w:rsidRPr="00F75B44">
        <w:rPr>
          <w:rFonts w:ascii="Avenir Next" w:hAnsi="Avenir Next"/>
          <w:lang w:val="en-US"/>
        </w:rPr>
        <w:t xml:space="preserve">Answer the following questions about preferences, actual fraudulent </w:t>
      </w:r>
      <w:proofErr w:type="gramStart"/>
      <w:r w:rsidRPr="00F75B44">
        <w:rPr>
          <w:rFonts w:ascii="Avenir Next" w:hAnsi="Avenir Next"/>
          <w:lang w:val="en-US"/>
        </w:rPr>
        <w:t>conveyances</w:t>
      </w:r>
      <w:proofErr w:type="gramEnd"/>
      <w:r w:rsidRPr="00F75B44">
        <w:rPr>
          <w:rFonts w:ascii="Avenir Next" w:hAnsi="Avenir Next"/>
          <w:lang w:val="en-US"/>
        </w:rPr>
        <w:t xml:space="preserve"> and constructive fraudulent conveyances:</w:t>
      </w:r>
    </w:p>
    <w:p w14:paraId="7F68DB63" w14:textId="77777777" w:rsidR="001445EF" w:rsidRPr="00C05729" w:rsidRDefault="001445EF" w:rsidP="00224888">
      <w:pPr>
        <w:pStyle w:val="AODocTxt"/>
        <w:numPr>
          <w:ilvl w:val="0"/>
          <w:numId w:val="36"/>
        </w:numPr>
        <w:spacing w:after="240" w:line="240" w:lineRule="auto"/>
        <w:ind w:left="426" w:hanging="426"/>
        <w:rPr>
          <w:rFonts w:ascii="Avenir Next" w:hAnsi="Avenir Next" w:cstheme="majorHAnsi"/>
          <w:lang w:val="en-US"/>
        </w:rPr>
      </w:pPr>
      <w:r w:rsidRPr="00C05729">
        <w:rPr>
          <w:rFonts w:ascii="Avenir Next" w:hAnsi="Avenir Next" w:cstheme="majorHAnsi"/>
          <w:lang w:val="en-US"/>
        </w:rPr>
        <w:t>Which cause of action applies only to transfers made on account of antecedent debt?</w:t>
      </w:r>
    </w:p>
    <w:p w14:paraId="1D225EBF" w14:textId="3990C3EE" w:rsidR="004E1F4B" w:rsidRPr="00C05729" w:rsidRDefault="004172DA" w:rsidP="00224888">
      <w:pPr>
        <w:pStyle w:val="AODocTxt"/>
        <w:numPr>
          <w:ilvl w:val="0"/>
          <w:numId w:val="36"/>
        </w:numPr>
        <w:spacing w:before="0" w:line="240" w:lineRule="auto"/>
        <w:ind w:left="426" w:hanging="426"/>
        <w:rPr>
          <w:rFonts w:ascii="Avenir Next" w:hAnsi="Avenir Next"/>
          <w:sz w:val="20"/>
          <w:szCs w:val="20"/>
          <w:lang w:val="en-US"/>
        </w:rPr>
      </w:pPr>
      <w:r w:rsidRPr="00C05729">
        <w:rPr>
          <w:rFonts w:ascii="Avenir Next" w:hAnsi="Avenir Next" w:cstheme="majorHAnsi"/>
          <w:lang w:val="en-US"/>
        </w:rPr>
        <w:lastRenderedPageBreak/>
        <w:t>Which cause of action requires that the debtor be presumed or proven to have been insolvent at the time of the transfer?</w:t>
      </w:r>
    </w:p>
    <w:p w14:paraId="79004594" w14:textId="77777777" w:rsidR="00224888" w:rsidRPr="00C05729" w:rsidRDefault="00224888" w:rsidP="00224888">
      <w:pPr>
        <w:pStyle w:val="AODocTxt"/>
        <w:spacing w:before="0" w:line="240" w:lineRule="auto"/>
        <w:ind w:left="426"/>
        <w:rPr>
          <w:rFonts w:ascii="Avenir Next" w:hAnsi="Avenir Next"/>
          <w:sz w:val="20"/>
          <w:szCs w:val="20"/>
          <w:lang w:val="en-US"/>
        </w:rPr>
      </w:pPr>
    </w:p>
    <w:p w14:paraId="62797EB0" w14:textId="37884677" w:rsidR="004172DA" w:rsidRPr="00C05729" w:rsidRDefault="00224888" w:rsidP="00224888">
      <w:pPr>
        <w:pStyle w:val="AODocTxt"/>
        <w:numPr>
          <w:ilvl w:val="0"/>
          <w:numId w:val="36"/>
        </w:numPr>
        <w:spacing w:before="0" w:line="240" w:lineRule="auto"/>
        <w:ind w:left="426" w:hanging="426"/>
        <w:rPr>
          <w:rFonts w:ascii="Avenir Next" w:hAnsi="Avenir Next"/>
          <w:sz w:val="20"/>
          <w:szCs w:val="20"/>
          <w:lang w:val="en-US"/>
        </w:rPr>
      </w:pPr>
      <w:r w:rsidRPr="00C05729">
        <w:rPr>
          <w:rFonts w:ascii="Avenir Next" w:hAnsi="Avenir Next" w:cstheme="majorHAnsi"/>
          <w:lang w:val="en-US"/>
        </w:rPr>
        <w:t>Which cause of action requires that the debtor be proven to have intended to frustrate creditors’ recoveries?</w:t>
      </w:r>
    </w:p>
    <w:p w14:paraId="07F6030E" w14:textId="77777777" w:rsidR="00186E36" w:rsidRDefault="00186E36" w:rsidP="001D3BAA">
      <w:pPr>
        <w:pStyle w:val="AODocTxt"/>
        <w:spacing w:before="0" w:line="240" w:lineRule="auto"/>
        <w:rPr>
          <w:rFonts w:ascii="Avenir Next" w:hAnsi="Avenir Next"/>
          <w:color w:val="808080" w:themeColor="background1" w:themeShade="80"/>
        </w:rPr>
      </w:pPr>
    </w:p>
    <w:p w14:paraId="77F96A5A" w14:textId="6591D5A5" w:rsidR="00186E36" w:rsidRPr="00600978" w:rsidRDefault="00186E36" w:rsidP="00600978">
      <w:pPr>
        <w:pStyle w:val="AODocTxt"/>
        <w:numPr>
          <w:ilvl w:val="0"/>
          <w:numId w:val="49"/>
        </w:numPr>
        <w:spacing w:before="0" w:line="240" w:lineRule="auto"/>
        <w:rPr>
          <w:rFonts w:ascii="Avenir Next" w:hAnsi="Avenir Next"/>
          <w:color w:val="808080" w:themeColor="background1" w:themeShade="80"/>
        </w:rPr>
      </w:pPr>
      <w:r w:rsidRPr="00600978">
        <w:rPr>
          <w:rFonts w:ascii="Avenir Next" w:hAnsi="Avenir Next"/>
          <w:color w:val="808080" w:themeColor="background1" w:themeShade="80"/>
          <w:lang w:val="en-US"/>
        </w:rPr>
        <w:t>Preferences</w:t>
      </w:r>
      <w:r w:rsidR="00600978">
        <w:rPr>
          <w:rFonts w:ascii="Avenir Next" w:hAnsi="Avenir Next"/>
          <w:color w:val="808080" w:themeColor="background1" w:themeShade="80"/>
          <w:lang w:val="en-US"/>
        </w:rPr>
        <w:t xml:space="preserve">. </w:t>
      </w:r>
      <w:r w:rsidRPr="00600978">
        <w:rPr>
          <w:rFonts w:ascii="Avenir Next" w:hAnsi="Avenir Next"/>
          <w:color w:val="808080" w:themeColor="background1" w:themeShade="80"/>
          <w:lang w:val="en-US"/>
        </w:rPr>
        <w:t xml:space="preserve">The cause of action that applies only to transfers made on account of antecedent debt is preferences. </w:t>
      </w:r>
      <w:proofErr w:type="spellStart"/>
      <w:r w:rsidRPr="00600978">
        <w:rPr>
          <w:rFonts w:ascii="Avenir Next" w:hAnsi="Avenir Next"/>
          <w:color w:val="808080" w:themeColor="background1" w:themeShade="80"/>
        </w:rPr>
        <w:t>Preferences</w:t>
      </w:r>
      <w:proofErr w:type="spellEnd"/>
      <w:r w:rsidRPr="00600978">
        <w:rPr>
          <w:rFonts w:ascii="Avenir Next" w:hAnsi="Avenir Next"/>
          <w:color w:val="808080" w:themeColor="background1" w:themeShade="80"/>
        </w:rPr>
        <w:t xml:space="preserve"> </w:t>
      </w:r>
      <w:proofErr w:type="spellStart"/>
      <w:r w:rsidRPr="00600978">
        <w:rPr>
          <w:rFonts w:ascii="Avenir Next" w:hAnsi="Avenir Next"/>
          <w:color w:val="808080" w:themeColor="background1" w:themeShade="80"/>
        </w:rPr>
        <w:t>specifically</w:t>
      </w:r>
      <w:proofErr w:type="spellEnd"/>
      <w:r w:rsidRPr="00600978">
        <w:rPr>
          <w:rFonts w:ascii="Avenir Next" w:hAnsi="Avenir Next"/>
          <w:color w:val="808080" w:themeColor="background1" w:themeShade="80"/>
        </w:rPr>
        <w:t xml:space="preserve"> </w:t>
      </w:r>
      <w:proofErr w:type="spellStart"/>
      <w:r w:rsidRPr="00600978">
        <w:rPr>
          <w:rFonts w:ascii="Avenir Next" w:hAnsi="Avenir Next"/>
          <w:color w:val="808080" w:themeColor="background1" w:themeShade="80"/>
        </w:rPr>
        <w:t>involve</w:t>
      </w:r>
      <w:proofErr w:type="spellEnd"/>
      <w:r w:rsidRPr="00600978">
        <w:rPr>
          <w:rFonts w:ascii="Avenir Next" w:hAnsi="Avenir Next"/>
          <w:color w:val="808080" w:themeColor="background1" w:themeShade="80"/>
        </w:rPr>
        <w:t xml:space="preserve"> </w:t>
      </w:r>
      <w:proofErr w:type="spellStart"/>
      <w:r w:rsidRPr="00600978">
        <w:rPr>
          <w:rFonts w:ascii="Avenir Next" w:hAnsi="Avenir Next"/>
          <w:color w:val="808080" w:themeColor="background1" w:themeShade="80"/>
        </w:rPr>
        <w:t>transfers</w:t>
      </w:r>
      <w:proofErr w:type="spellEnd"/>
      <w:r w:rsidRPr="00600978">
        <w:rPr>
          <w:rFonts w:ascii="Avenir Next" w:hAnsi="Avenir Next"/>
          <w:color w:val="808080" w:themeColor="background1" w:themeShade="80"/>
        </w:rPr>
        <w:t xml:space="preserve"> made to or for the benefit of a creditor, for an antecedent debt owed by the debtor before the transfer was made, while the debtor was insolvent, and made during the suspect period, enabling the creditor to receive more than it would </w:t>
      </w:r>
      <w:proofErr w:type="spellStart"/>
      <w:r w:rsidRPr="00600978">
        <w:rPr>
          <w:rFonts w:ascii="Avenir Next" w:hAnsi="Avenir Next"/>
          <w:color w:val="808080" w:themeColor="background1" w:themeShade="80"/>
        </w:rPr>
        <w:t>havein</w:t>
      </w:r>
      <w:proofErr w:type="spellEnd"/>
      <w:r w:rsidRPr="00600978">
        <w:rPr>
          <w:rFonts w:ascii="Avenir Next" w:hAnsi="Avenir Next"/>
          <w:color w:val="808080" w:themeColor="background1" w:themeShade="80"/>
        </w:rPr>
        <w:t xml:space="preserve"> a chapter 7 liquidation​ </w:t>
      </w:r>
    </w:p>
    <w:p w14:paraId="4CFF1E4E" w14:textId="49E0ACE8" w:rsidR="00186E36" w:rsidRPr="00600978" w:rsidRDefault="00186E36" w:rsidP="00600978">
      <w:pPr>
        <w:pStyle w:val="AODocTxt"/>
        <w:numPr>
          <w:ilvl w:val="0"/>
          <w:numId w:val="49"/>
        </w:numPr>
        <w:spacing w:before="0" w:line="240" w:lineRule="auto"/>
        <w:rPr>
          <w:rFonts w:ascii="Avenir Next" w:hAnsi="Avenir Next"/>
          <w:color w:val="808080" w:themeColor="background1" w:themeShade="80"/>
        </w:rPr>
      </w:pPr>
      <w:r w:rsidRPr="00600978">
        <w:rPr>
          <w:rFonts w:ascii="Avenir Next" w:hAnsi="Avenir Next"/>
          <w:color w:val="808080" w:themeColor="background1" w:themeShade="80"/>
          <w:lang w:val="en-US"/>
        </w:rPr>
        <w:t>Constructive Fraudulent Conveyances</w:t>
      </w:r>
      <w:r w:rsidR="00600978">
        <w:rPr>
          <w:rFonts w:ascii="Avenir Next" w:hAnsi="Avenir Next"/>
          <w:color w:val="808080" w:themeColor="background1" w:themeShade="80"/>
          <w:lang w:val="en-US"/>
        </w:rPr>
        <w:t xml:space="preserve">. </w:t>
      </w:r>
      <w:r w:rsidRPr="00600978">
        <w:rPr>
          <w:rFonts w:ascii="Avenir Next" w:hAnsi="Avenir Next"/>
          <w:color w:val="808080" w:themeColor="background1" w:themeShade="80"/>
          <w:lang w:val="en-US"/>
        </w:rPr>
        <w:t xml:space="preserve">This cause of action requires that the debtor be presumed or proven to have been insolvent at the time of the transfer or became insolvent </w:t>
      </w:r>
      <w:proofErr w:type="gramStart"/>
      <w:r w:rsidRPr="00600978">
        <w:rPr>
          <w:rFonts w:ascii="Avenir Next" w:hAnsi="Avenir Next"/>
          <w:color w:val="808080" w:themeColor="background1" w:themeShade="80"/>
          <w:lang w:val="en-US"/>
        </w:rPr>
        <w:t>as a result of</w:t>
      </w:r>
      <w:proofErr w:type="gramEnd"/>
      <w:r w:rsidRPr="00600978">
        <w:rPr>
          <w:rFonts w:ascii="Avenir Next" w:hAnsi="Avenir Next"/>
          <w:color w:val="808080" w:themeColor="background1" w:themeShade="80"/>
          <w:lang w:val="en-US"/>
        </w:rPr>
        <w:t xml:space="preserve"> the transfer. </w:t>
      </w:r>
      <w:proofErr w:type="spellStart"/>
      <w:r w:rsidRPr="00600978">
        <w:rPr>
          <w:rFonts w:ascii="Avenir Next" w:hAnsi="Avenir Next"/>
          <w:color w:val="808080" w:themeColor="background1" w:themeShade="80"/>
        </w:rPr>
        <w:t>Constructive</w:t>
      </w:r>
      <w:proofErr w:type="spellEnd"/>
      <w:r w:rsidRPr="00600978">
        <w:rPr>
          <w:rFonts w:ascii="Avenir Next" w:hAnsi="Avenir Next"/>
          <w:color w:val="808080" w:themeColor="background1" w:themeShade="80"/>
        </w:rPr>
        <w:t xml:space="preserve"> </w:t>
      </w:r>
      <w:proofErr w:type="spellStart"/>
      <w:r w:rsidRPr="00600978">
        <w:rPr>
          <w:rFonts w:ascii="Avenir Next" w:hAnsi="Avenir Next"/>
          <w:color w:val="808080" w:themeColor="background1" w:themeShade="80"/>
        </w:rPr>
        <w:t>fraudulent</w:t>
      </w:r>
      <w:proofErr w:type="spellEnd"/>
      <w:r w:rsidRPr="00600978">
        <w:rPr>
          <w:rFonts w:ascii="Avenir Next" w:hAnsi="Avenir Next"/>
          <w:color w:val="808080" w:themeColor="background1" w:themeShade="80"/>
        </w:rPr>
        <w:t xml:space="preserve"> </w:t>
      </w:r>
      <w:proofErr w:type="spellStart"/>
      <w:r w:rsidRPr="00600978">
        <w:rPr>
          <w:rFonts w:ascii="Avenir Next" w:hAnsi="Avenir Next"/>
          <w:color w:val="808080" w:themeColor="background1" w:themeShade="80"/>
        </w:rPr>
        <w:t>conveyances</w:t>
      </w:r>
      <w:proofErr w:type="spellEnd"/>
      <w:r w:rsidRPr="00600978">
        <w:rPr>
          <w:rFonts w:ascii="Avenir Next" w:hAnsi="Avenir Next"/>
          <w:color w:val="808080" w:themeColor="background1" w:themeShade="80"/>
        </w:rPr>
        <w:t xml:space="preserve"> </w:t>
      </w:r>
      <w:proofErr w:type="spellStart"/>
      <w:r w:rsidRPr="00600978">
        <w:rPr>
          <w:rFonts w:ascii="Avenir Next" w:hAnsi="Avenir Next"/>
          <w:color w:val="808080" w:themeColor="background1" w:themeShade="80"/>
        </w:rPr>
        <w:t>are</w:t>
      </w:r>
      <w:proofErr w:type="spellEnd"/>
      <w:r w:rsidRPr="00600978">
        <w:rPr>
          <w:rFonts w:ascii="Avenir Next" w:hAnsi="Avenir Next"/>
          <w:color w:val="808080" w:themeColor="background1" w:themeShade="80"/>
        </w:rPr>
        <w:t xml:space="preserve"> shown by the debtor receiving less than a reasonably equivalent value in exchange for a transfer or incurrence of obligation, along with one of several additional factors, such as insolvency at the time of or resulting from the transaction​ </w:t>
      </w:r>
    </w:p>
    <w:p w14:paraId="3CFC3613" w14:textId="36397FFA" w:rsidR="00186E36" w:rsidRPr="00600978" w:rsidRDefault="00186E36" w:rsidP="00600978">
      <w:pPr>
        <w:pStyle w:val="AODocTxt"/>
        <w:numPr>
          <w:ilvl w:val="0"/>
          <w:numId w:val="49"/>
        </w:numPr>
        <w:spacing w:before="0" w:line="240" w:lineRule="auto"/>
        <w:rPr>
          <w:rFonts w:ascii="Avenir Next" w:hAnsi="Avenir Next"/>
          <w:color w:val="808080" w:themeColor="background1" w:themeShade="80"/>
        </w:rPr>
      </w:pPr>
      <w:r w:rsidRPr="00600978">
        <w:rPr>
          <w:rFonts w:ascii="Avenir Next" w:hAnsi="Avenir Next"/>
          <w:color w:val="808080" w:themeColor="background1" w:themeShade="80"/>
          <w:lang w:val="en-US"/>
        </w:rPr>
        <w:t>Actual Fraudulent Conveyances</w:t>
      </w:r>
      <w:r w:rsidR="00600978">
        <w:rPr>
          <w:rFonts w:ascii="Avenir Next" w:hAnsi="Avenir Next"/>
          <w:color w:val="808080" w:themeColor="background1" w:themeShade="80"/>
          <w:lang w:val="en-US"/>
        </w:rPr>
        <w:t xml:space="preserve">. </w:t>
      </w:r>
      <w:r w:rsidRPr="00600978">
        <w:rPr>
          <w:rFonts w:ascii="Avenir Next" w:hAnsi="Avenir Next"/>
          <w:color w:val="808080" w:themeColor="background1" w:themeShade="80"/>
          <w:lang w:val="en-US"/>
        </w:rPr>
        <w:t xml:space="preserve">This cause of action requires that the debtor be proven to have intended to frustrate creditors' recoveries. </w:t>
      </w:r>
      <w:proofErr w:type="spellStart"/>
      <w:r w:rsidRPr="00600978">
        <w:rPr>
          <w:rFonts w:ascii="Avenir Next" w:hAnsi="Avenir Next"/>
          <w:color w:val="808080" w:themeColor="background1" w:themeShade="80"/>
        </w:rPr>
        <w:t>Actual</w:t>
      </w:r>
      <w:proofErr w:type="spellEnd"/>
      <w:r w:rsidRPr="00600978">
        <w:rPr>
          <w:rFonts w:ascii="Avenir Next" w:hAnsi="Avenir Next"/>
          <w:color w:val="808080" w:themeColor="background1" w:themeShade="80"/>
        </w:rPr>
        <w:t xml:space="preserve"> </w:t>
      </w:r>
      <w:proofErr w:type="spellStart"/>
      <w:r w:rsidRPr="00600978">
        <w:rPr>
          <w:rFonts w:ascii="Avenir Next" w:hAnsi="Avenir Next"/>
          <w:color w:val="808080" w:themeColor="background1" w:themeShade="80"/>
        </w:rPr>
        <w:t>fraudulent</w:t>
      </w:r>
      <w:proofErr w:type="spellEnd"/>
      <w:r w:rsidRPr="00600978">
        <w:rPr>
          <w:rFonts w:ascii="Avenir Next" w:hAnsi="Avenir Next"/>
          <w:color w:val="808080" w:themeColor="background1" w:themeShade="80"/>
        </w:rPr>
        <w:t xml:space="preserve"> </w:t>
      </w:r>
      <w:proofErr w:type="spellStart"/>
      <w:r w:rsidRPr="00600978">
        <w:rPr>
          <w:rFonts w:ascii="Avenir Next" w:hAnsi="Avenir Next"/>
          <w:color w:val="808080" w:themeColor="background1" w:themeShade="80"/>
        </w:rPr>
        <w:t>conveyances</w:t>
      </w:r>
      <w:proofErr w:type="spellEnd"/>
      <w:r w:rsidRPr="00600978">
        <w:rPr>
          <w:rFonts w:ascii="Avenir Next" w:hAnsi="Avenir Next"/>
          <w:color w:val="808080" w:themeColor="background1" w:themeShade="80"/>
        </w:rPr>
        <w:t xml:space="preserve"> </w:t>
      </w:r>
      <w:proofErr w:type="spellStart"/>
      <w:r w:rsidRPr="00600978">
        <w:rPr>
          <w:rFonts w:ascii="Avenir Next" w:hAnsi="Avenir Next"/>
          <w:color w:val="808080" w:themeColor="background1" w:themeShade="80"/>
        </w:rPr>
        <w:t>are</w:t>
      </w:r>
      <w:proofErr w:type="spellEnd"/>
      <w:r w:rsidRPr="00600978">
        <w:rPr>
          <w:rFonts w:ascii="Avenir Next" w:hAnsi="Avenir Next"/>
          <w:color w:val="808080" w:themeColor="background1" w:themeShade="80"/>
        </w:rPr>
        <w:t xml:space="preserve"> proven by showing that the debtor made a transfer or incurred an obligation with the actual intent to hinder, delay, or defraud any entity to which the debtor was or became indebted​</w:t>
      </w:r>
    </w:p>
    <w:p w14:paraId="7779A03A" w14:textId="77777777" w:rsidR="001D3BAA" w:rsidRPr="00F75B44" w:rsidRDefault="001D3BAA" w:rsidP="001D3BAA">
      <w:pPr>
        <w:pStyle w:val="AODocTxt"/>
        <w:spacing w:before="0" w:line="240" w:lineRule="auto"/>
        <w:rPr>
          <w:rFonts w:ascii="Avenir Next" w:hAnsi="Avenir Next"/>
          <w:color w:val="808080" w:themeColor="background1" w:themeShade="80"/>
          <w:lang w:val="en-US"/>
        </w:rPr>
      </w:pPr>
    </w:p>
    <w:p w14:paraId="6B2689CB" w14:textId="6F5CFB70" w:rsidR="00E01803" w:rsidRPr="00C05729" w:rsidRDefault="00E01803" w:rsidP="001B1763">
      <w:pPr>
        <w:pStyle w:val="AODocTxt"/>
        <w:spacing w:before="0" w:line="240" w:lineRule="auto"/>
        <w:rPr>
          <w:rFonts w:ascii="Avenir Next Demi Bold" w:hAnsi="Avenir Next Demi Bold"/>
          <w:b/>
          <w:bCs/>
          <w:lang w:val="en-US"/>
        </w:rPr>
      </w:pPr>
      <w:r w:rsidRPr="00C05729">
        <w:rPr>
          <w:rFonts w:ascii="Avenir Next Demi Bold" w:hAnsi="Avenir Next Demi Bold"/>
          <w:b/>
          <w:bCs/>
          <w:lang w:val="en-US"/>
        </w:rPr>
        <w:t>QUESTION 3 (essay-type questions) [15 marks in total]</w:t>
      </w:r>
    </w:p>
    <w:p w14:paraId="4081208A" w14:textId="77777777" w:rsidR="00E01803" w:rsidRPr="00C05729" w:rsidRDefault="00E01803" w:rsidP="000778B1">
      <w:pPr>
        <w:pStyle w:val="AODocTxt"/>
        <w:spacing w:before="0" w:line="240" w:lineRule="auto"/>
        <w:rPr>
          <w:rFonts w:ascii="Avenir Next Demi Bold" w:hAnsi="Avenir Next Demi Bold"/>
          <w:b/>
          <w:bCs/>
          <w:lang w:val="en-US"/>
        </w:rPr>
      </w:pPr>
    </w:p>
    <w:p w14:paraId="34CA2846" w14:textId="77777777" w:rsidR="00E01803" w:rsidRPr="00C05729" w:rsidRDefault="00E01803" w:rsidP="000778B1">
      <w:pPr>
        <w:pStyle w:val="AODocTxt"/>
        <w:spacing w:before="0" w:line="240" w:lineRule="auto"/>
        <w:rPr>
          <w:rFonts w:ascii="Avenir Next Demi Bold" w:hAnsi="Avenir Next Demi Bold"/>
          <w:b/>
          <w:bCs/>
          <w:lang w:val="en-US"/>
        </w:rPr>
      </w:pPr>
      <w:r w:rsidRPr="00C05729">
        <w:rPr>
          <w:rFonts w:ascii="Avenir Next Demi Bold" w:hAnsi="Avenir Next Demi Bold"/>
          <w:b/>
          <w:bCs/>
          <w:lang w:val="en-US"/>
        </w:rPr>
        <w:t>Question 3.1 [3 marks]</w:t>
      </w:r>
    </w:p>
    <w:p w14:paraId="7B674925" w14:textId="77777777" w:rsidR="000810B2" w:rsidRPr="00C05729" w:rsidRDefault="000810B2" w:rsidP="000778B1">
      <w:pPr>
        <w:pStyle w:val="AODocTxt"/>
        <w:spacing w:before="0" w:line="240" w:lineRule="auto"/>
        <w:rPr>
          <w:rFonts w:ascii="Avenir Next Demi Bold" w:hAnsi="Avenir Next Demi Bold"/>
          <w:b/>
          <w:bCs/>
          <w:lang w:val="en-US"/>
        </w:rPr>
      </w:pPr>
    </w:p>
    <w:p w14:paraId="14763D3E" w14:textId="1832C457" w:rsidR="00484B73" w:rsidRPr="00C05729" w:rsidRDefault="007C690E" w:rsidP="000778B1">
      <w:pPr>
        <w:pStyle w:val="AODocTxt"/>
        <w:spacing w:before="0" w:line="240" w:lineRule="auto"/>
        <w:rPr>
          <w:rFonts w:ascii="Avenir Next" w:hAnsi="Avenir Next"/>
          <w:lang w:val="en-US"/>
        </w:rPr>
      </w:pPr>
      <w:r w:rsidRPr="00C05729">
        <w:rPr>
          <w:rFonts w:ascii="Avenir Next" w:hAnsi="Avenir Next"/>
          <w:lang w:val="en-US"/>
        </w:rPr>
        <w:t>Describe the circumstances in which a bankruptcy court may enter a final order consistent with the US Constitution, who reviews appeals from bankruptcy court orders and how orders that are not constitutionally final are reviewed.</w:t>
      </w:r>
    </w:p>
    <w:p w14:paraId="34AA0757" w14:textId="77777777" w:rsidR="00562A1D" w:rsidRPr="00C05729" w:rsidRDefault="00562A1D" w:rsidP="001D3BAA">
      <w:pPr>
        <w:pStyle w:val="AODocTxt"/>
        <w:spacing w:before="0" w:line="240" w:lineRule="auto"/>
        <w:rPr>
          <w:rFonts w:ascii="Avenir Next" w:hAnsi="Avenir Next"/>
          <w:color w:val="808080" w:themeColor="background1" w:themeShade="80"/>
          <w:lang w:val="en-US"/>
        </w:rPr>
      </w:pPr>
    </w:p>
    <w:p w14:paraId="6CB8B5D4" w14:textId="77777777" w:rsidR="00562A1D" w:rsidRPr="00C05729" w:rsidRDefault="00562A1D" w:rsidP="00562A1D">
      <w:pPr>
        <w:pStyle w:val="AODocTxt"/>
        <w:rPr>
          <w:rFonts w:ascii="Avenir Next" w:hAnsi="Avenir Next"/>
          <w:color w:val="808080" w:themeColor="background1" w:themeShade="80"/>
          <w:lang w:val="en-US"/>
        </w:rPr>
      </w:pPr>
      <w:r w:rsidRPr="00C05729">
        <w:rPr>
          <w:rFonts w:ascii="Avenir Next" w:hAnsi="Avenir Next"/>
          <w:color w:val="808080" w:themeColor="background1" w:themeShade="80"/>
          <w:lang w:val="en-US"/>
        </w:rPr>
        <w:t>A bankruptcy court's ability to enter a final order is based on two key pillars:</w:t>
      </w:r>
    </w:p>
    <w:p w14:paraId="62F65E44" w14:textId="493A8A8B" w:rsidR="00562A1D" w:rsidRPr="00C05729" w:rsidRDefault="00562A1D" w:rsidP="00CC70AC">
      <w:pPr>
        <w:pStyle w:val="AODocTxt"/>
        <w:numPr>
          <w:ilvl w:val="0"/>
          <w:numId w:val="51"/>
        </w:numPr>
        <w:rPr>
          <w:rFonts w:ascii="Avenir Next" w:hAnsi="Avenir Next"/>
          <w:color w:val="808080" w:themeColor="background1" w:themeShade="80"/>
          <w:lang w:val="en-US"/>
        </w:rPr>
      </w:pPr>
      <w:r w:rsidRPr="00C05729">
        <w:rPr>
          <w:rFonts w:ascii="Avenir Next" w:hAnsi="Avenir Next"/>
          <w:color w:val="808080" w:themeColor="background1" w:themeShade="80"/>
          <w:lang w:val="en-US"/>
        </w:rPr>
        <w:t>Core Jurisdiction: The decision must address issues within the court's core jurisdiction, as defined by the Bankruptcy Code. These basic problems are critical to the efficient administration of bankruptcy estates and include issues such as claim allowance/disallowance, debt discharge, and estate property.</w:t>
      </w:r>
    </w:p>
    <w:p w14:paraId="1B640189" w14:textId="6D895CD6" w:rsidR="00562A1D" w:rsidRPr="00C05729" w:rsidRDefault="00562A1D" w:rsidP="00CC70AC">
      <w:pPr>
        <w:pStyle w:val="AODocTxt"/>
        <w:numPr>
          <w:ilvl w:val="0"/>
          <w:numId w:val="51"/>
        </w:numPr>
        <w:rPr>
          <w:rFonts w:ascii="Avenir Next" w:hAnsi="Avenir Next"/>
          <w:color w:val="808080" w:themeColor="background1" w:themeShade="80"/>
          <w:lang w:val="en-US"/>
        </w:rPr>
      </w:pPr>
      <w:r w:rsidRPr="00C05729">
        <w:rPr>
          <w:rFonts w:ascii="Avenir Next" w:hAnsi="Avenir Next"/>
          <w:color w:val="808080" w:themeColor="background1" w:themeShade="80"/>
          <w:lang w:val="en-US"/>
        </w:rPr>
        <w:t xml:space="preserve">Finality: The order must be final in the sense that it conclusively settles all legal issues and claims between the parties concerned in the specific case. It must leave the court with no more judicial action to take other than to enforce the decision. </w:t>
      </w:r>
    </w:p>
    <w:p w14:paraId="669BA282" w14:textId="77777777" w:rsidR="00562A1D" w:rsidRPr="00C05729" w:rsidRDefault="00562A1D" w:rsidP="00562A1D">
      <w:pPr>
        <w:pStyle w:val="AODocTxt"/>
        <w:rPr>
          <w:rFonts w:ascii="Avenir Next" w:hAnsi="Avenir Next"/>
          <w:color w:val="808080" w:themeColor="background1" w:themeShade="80"/>
          <w:lang w:val="en-US"/>
        </w:rPr>
      </w:pPr>
    </w:p>
    <w:p w14:paraId="1B15445D" w14:textId="7A2BFB21" w:rsidR="00562A1D" w:rsidRPr="00C05729" w:rsidRDefault="00562A1D" w:rsidP="00562A1D">
      <w:pPr>
        <w:pStyle w:val="AODocTxt"/>
        <w:rPr>
          <w:rFonts w:ascii="Avenir Next" w:hAnsi="Avenir Next"/>
          <w:color w:val="808080" w:themeColor="background1" w:themeShade="80"/>
          <w:lang w:val="en-US"/>
        </w:rPr>
      </w:pPr>
      <w:r w:rsidRPr="00F75B44">
        <w:rPr>
          <w:rFonts w:ascii="Avenir Next" w:hAnsi="Avenir Next"/>
          <w:color w:val="808080" w:themeColor="background1" w:themeShade="80"/>
          <w:lang w:val="en-US"/>
        </w:rPr>
        <w:lastRenderedPageBreak/>
        <w:t xml:space="preserve">Furthermore, bankruptcy courts can issue final orders in non-core processes provided the parties agree to the court's authority in that </w:t>
      </w:r>
      <w:proofErr w:type="gramStart"/>
      <w:r w:rsidRPr="00F75B44">
        <w:rPr>
          <w:rFonts w:ascii="Avenir Next" w:hAnsi="Avenir Next"/>
          <w:color w:val="808080" w:themeColor="background1" w:themeShade="80"/>
          <w:lang w:val="en-US"/>
        </w:rPr>
        <w:t>particular case</w:t>
      </w:r>
      <w:proofErr w:type="gramEnd"/>
      <w:r w:rsidRPr="00F75B44">
        <w:rPr>
          <w:rFonts w:ascii="Avenir Next" w:hAnsi="Avenir Next"/>
          <w:color w:val="808080" w:themeColor="background1" w:themeShade="80"/>
          <w:lang w:val="en-US"/>
        </w:rPr>
        <w:t xml:space="preserve">. </w:t>
      </w:r>
      <w:r w:rsidRPr="00C05729">
        <w:rPr>
          <w:rFonts w:ascii="Avenir Next" w:hAnsi="Avenir Next"/>
          <w:color w:val="808080" w:themeColor="background1" w:themeShade="80"/>
          <w:lang w:val="en-US"/>
        </w:rPr>
        <w:t>This permission eliminates any potential conflict with the Seventh Amendment's right to a jury trial in non-core subjects, allowing the bankruptcy court to rule conclusively.</w:t>
      </w:r>
    </w:p>
    <w:p w14:paraId="478DEB8F" w14:textId="2379B201" w:rsidR="00562A1D" w:rsidRPr="00C05729" w:rsidRDefault="00562A1D" w:rsidP="00562A1D">
      <w:pPr>
        <w:pStyle w:val="AODocTxt"/>
        <w:rPr>
          <w:rFonts w:ascii="Avenir Next" w:hAnsi="Avenir Next"/>
          <w:color w:val="808080" w:themeColor="background1" w:themeShade="80"/>
          <w:lang w:val="en-US"/>
        </w:rPr>
      </w:pPr>
      <w:r w:rsidRPr="00C05729">
        <w:rPr>
          <w:rFonts w:ascii="Avenir Next" w:hAnsi="Avenir Next"/>
          <w:color w:val="808080" w:themeColor="background1" w:themeShade="80"/>
          <w:lang w:val="en-US"/>
        </w:rPr>
        <w:t>Appeals from final orders granted by bankruptcy courts usually follow a two-tiered review process:</w:t>
      </w:r>
    </w:p>
    <w:p w14:paraId="56F8A659" w14:textId="497C2414" w:rsidR="00562A1D" w:rsidRPr="00CC70AC" w:rsidRDefault="00562A1D" w:rsidP="00562A1D">
      <w:pPr>
        <w:pStyle w:val="AODocTxt"/>
        <w:numPr>
          <w:ilvl w:val="0"/>
          <w:numId w:val="52"/>
        </w:numPr>
        <w:rPr>
          <w:rFonts w:ascii="Avenir Next" w:hAnsi="Avenir Next"/>
          <w:color w:val="808080" w:themeColor="background1" w:themeShade="80"/>
          <w:lang w:val="en-US"/>
        </w:rPr>
      </w:pPr>
      <w:r w:rsidRPr="00C05729">
        <w:rPr>
          <w:rFonts w:ascii="Avenir Next" w:hAnsi="Avenir Next"/>
          <w:color w:val="808080" w:themeColor="background1" w:themeShade="80"/>
          <w:lang w:val="en-US"/>
        </w:rPr>
        <w:t>District Courts and Bankruptcy Appellate Panels (BAPs): Depending on the circuit, appeals are initially directed to either the district court in which the bankruptcy court is located or to a Bankruptcy Appellate Panel (BAP) made up of experienced bankruptcy judges. BAPs provide an intermediate level of review before the district court.</w:t>
      </w:r>
    </w:p>
    <w:p w14:paraId="0CDB2B85" w14:textId="6263F871" w:rsidR="00562A1D" w:rsidRPr="00CC70AC" w:rsidRDefault="00562A1D" w:rsidP="00562A1D">
      <w:pPr>
        <w:pStyle w:val="AODocTxt"/>
        <w:numPr>
          <w:ilvl w:val="0"/>
          <w:numId w:val="52"/>
        </w:numPr>
        <w:rPr>
          <w:rFonts w:ascii="Avenir Next" w:hAnsi="Avenir Next"/>
          <w:color w:val="808080" w:themeColor="background1" w:themeShade="80"/>
          <w:lang w:val="en-US"/>
        </w:rPr>
      </w:pPr>
      <w:r w:rsidRPr="00F75B44">
        <w:rPr>
          <w:rFonts w:ascii="Avenir Next" w:hAnsi="Avenir Next"/>
          <w:color w:val="808080" w:themeColor="background1" w:themeShade="80"/>
          <w:lang w:val="en-US"/>
        </w:rPr>
        <w:t xml:space="preserve">Circuit Courts of Appeals: After being evaluated by the district court or BAP, a further appeal can be brought to the circuit court of appeals, </w:t>
      </w:r>
      <w:proofErr w:type="gramStart"/>
      <w:r w:rsidRPr="00F75B44">
        <w:rPr>
          <w:rFonts w:ascii="Avenir Next" w:hAnsi="Avenir Next"/>
          <w:color w:val="808080" w:themeColor="background1" w:themeShade="80"/>
          <w:lang w:val="en-US"/>
        </w:rPr>
        <w:t>as long as</w:t>
      </w:r>
      <w:proofErr w:type="gramEnd"/>
      <w:r w:rsidRPr="00F75B44">
        <w:rPr>
          <w:rFonts w:ascii="Avenir Next" w:hAnsi="Avenir Next"/>
          <w:color w:val="808080" w:themeColor="background1" w:themeShade="80"/>
          <w:lang w:val="en-US"/>
        </w:rPr>
        <w:t xml:space="preserve"> the original decision was appealable as of right. </w:t>
      </w:r>
    </w:p>
    <w:p w14:paraId="69D370BE" w14:textId="224860D0" w:rsidR="00562A1D" w:rsidRPr="00C05729" w:rsidRDefault="00562A1D" w:rsidP="00562A1D">
      <w:pPr>
        <w:pStyle w:val="AODocTxt"/>
        <w:rPr>
          <w:rFonts w:ascii="Avenir Next" w:hAnsi="Avenir Next"/>
          <w:color w:val="808080" w:themeColor="background1" w:themeShade="80"/>
          <w:lang w:val="en-US"/>
        </w:rPr>
      </w:pPr>
      <w:r w:rsidRPr="00C05729">
        <w:rPr>
          <w:rFonts w:ascii="Avenir Next" w:hAnsi="Avenir Next"/>
          <w:color w:val="808080" w:themeColor="background1" w:themeShade="80"/>
          <w:lang w:val="en-US"/>
        </w:rPr>
        <w:t>Orders that do not meet the criteria for finality, often originating from non-core processes, are subject to a distinct review process.</w:t>
      </w:r>
    </w:p>
    <w:p w14:paraId="7C2F763A" w14:textId="77777777" w:rsidR="00CC70AC" w:rsidRDefault="00CC70AC" w:rsidP="00CC70AC">
      <w:pPr>
        <w:pStyle w:val="AODocTxt"/>
        <w:spacing w:before="0" w:line="240" w:lineRule="auto"/>
        <w:ind w:left="942"/>
        <w:rPr>
          <w:rFonts w:ascii="Avenir Next" w:hAnsi="Avenir Next"/>
          <w:color w:val="808080" w:themeColor="background1" w:themeShade="80"/>
          <w:lang w:val="en-US"/>
        </w:rPr>
      </w:pPr>
    </w:p>
    <w:p w14:paraId="619D62B8" w14:textId="4DB6E301" w:rsidR="00562A1D" w:rsidRPr="00C05729" w:rsidRDefault="00562A1D" w:rsidP="00CC70AC">
      <w:pPr>
        <w:pStyle w:val="AODocTxt"/>
        <w:numPr>
          <w:ilvl w:val="0"/>
          <w:numId w:val="53"/>
        </w:numPr>
        <w:spacing w:before="0" w:line="240" w:lineRule="auto"/>
        <w:rPr>
          <w:rFonts w:ascii="Avenir Next" w:hAnsi="Avenir Next"/>
          <w:color w:val="808080" w:themeColor="background1" w:themeShade="80"/>
          <w:lang w:val="en-US"/>
        </w:rPr>
      </w:pPr>
      <w:r w:rsidRPr="00C05729">
        <w:rPr>
          <w:rFonts w:ascii="Avenir Next" w:hAnsi="Avenir Next"/>
          <w:color w:val="808080" w:themeColor="background1" w:themeShade="80"/>
          <w:lang w:val="en-US"/>
        </w:rPr>
        <w:t>District Court Review: In such circumstances, the bankruptcy court may make recommended findings of fact and conclusions of law. The district court reviews these findings and conclusions de novo. This means that the district court takes a fresh look at the case without being bound by the bankruptcy court's decisions. This assures a thorough examination even if no final order is issued.</w:t>
      </w:r>
    </w:p>
    <w:p w14:paraId="6002A13A" w14:textId="77777777" w:rsidR="00580B65" w:rsidRPr="00C05729" w:rsidRDefault="00580B65" w:rsidP="001437A8">
      <w:pPr>
        <w:pStyle w:val="AODocTxt"/>
        <w:spacing w:before="0" w:line="240" w:lineRule="auto"/>
        <w:rPr>
          <w:rFonts w:ascii="Avenir Next" w:hAnsi="Avenir Next"/>
          <w:lang w:val="en-US"/>
        </w:rPr>
      </w:pPr>
    </w:p>
    <w:p w14:paraId="30BE2020" w14:textId="77777777" w:rsidR="00E01803" w:rsidRPr="00C05729" w:rsidRDefault="00E01803" w:rsidP="000778B1">
      <w:pPr>
        <w:pStyle w:val="AODocTxt"/>
        <w:spacing w:before="0" w:line="240" w:lineRule="auto"/>
        <w:rPr>
          <w:rFonts w:ascii="Avenir Next Demi Bold" w:hAnsi="Avenir Next Demi Bold"/>
          <w:b/>
          <w:bCs/>
          <w:lang w:val="en-US"/>
        </w:rPr>
      </w:pPr>
      <w:r w:rsidRPr="00C05729">
        <w:rPr>
          <w:rFonts w:ascii="Avenir Next Demi Bold" w:hAnsi="Avenir Next Demi Bold"/>
          <w:b/>
          <w:bCs/>
          <w:lang w:val="en-US"/>
        </w:rPr>
        <w:t>Question 3.2 [3 marks]</w:t>
      </w:r>
    </w:p>
    <w:p w14:paraId="08E3494A" w14:textId="77777777" w:rsidR="00E01803" w:rsidRPr="00C05729" w:rsidRDefault="00E01803" w:rsidP="000778B1">
      <w:pPr>
        <w:pStyle w:val="AODocTxt"/>
        <w:spacing w:before="0" w:line="240" w:lineRule="auto"/>
        <w:rPr>
          <w:rFonts w:ascii="Avenir Next" w:hAnsi="Avenir Next"/>
          <w:lang w:val="en-US"/>
        </w:rPr>
      </w:pPr>
    </w:p>
    <w:p w14:paraId="395F0ABB" w14:textId="37AF249B" w:rsidR="00E01803" w:rsidRPr="00C05729" w:rsidRDefault="00D85AF6" w:rsidP="000778B1">
      <w:pPr>
        <w:pStyle w:val="AODocTxt"/>
        <w:spacing w:before="0" w:line="240" w:lineRule="auto"/>
        <w:rPr>
          <w:rFonts w:ascii="Avenir Next" w:hAnsi="Avenir Next"/>
          <w:lang w:val="en-US"/>
        </w:rPr>
      </w:pPr>
      <w:r w:rsidRPr="00C05729">
        <w:rPr>
          <w:rFonts w:ascii="Avenir Next" w:hAnsi="Avenir Next"/>
          <w:lang w:val="en-US"/>
        </w:rPr>
        <w:t>What provisions of the Bankruptcy Code may not be invoked by a foreign representative in a chapter 15 proceeding? What are two ways that the foreign representative can obtain equivalent relief?</w:t>
      </w:r>
    </w:p>
    <w:p w14:paraId="210D1AF9" w14:textId="77777777" w:rsidR="00D85AF6" w:rsidRPr="00C05729" w:rsidRDefault="00D85AF6" w:rsidP="000778B1">
      <w:pPr>
        <w:pStyle w:val="AODocTxt"/>
        <w:spacing w:before="0" w:line="240" w:lineRule="auto"/>
        <w:rPr>
          <w:rFonts w:ascii="Avenir Next" w:hAnsi="Avenir Next"/>
          <w:lang w:val="en-US"/>
        </w:rPr>
      </w:pPr>
    </w:p>
    <w:p w14:paraId="70F468DE" w14:textId="0726E6AB" w:rsidR="00CC70AC" w:rsidRPr="00CC70AC" w:rsidRDefault="00CC70AC" w:rsidP="00CC70AC">
      <w:pPr>
        <w:pStyle w:val="AODocTxt"/>
        <w:rPr>
          <w:rFonts w:ascii="Avenir Next" w:hAnsi="Avenir Next"/>
          <w:color w:val="808080" w:themeColor="background1" w:themeShade="80"/>
          <w:lang w:val="en-US"/>
        </w:rPr>
      </w:pPr>
      <w:r w:rsidRPr="00CC70AC">
        <w:rPr>
          <w:rFonts w:ascii="Avenir Next" w:hAnsi="Avenir Next"/>
          <w:color w:val="808080" w:themeColor="background1" w:themeShade="80"/>
          <w:lang w:val="en-US"/>
        </w:rPr>
        <w:t>In a chapter 15 proceeding, a foreign representative may not exercise the avoidance rights granted by the Bankruptcy Code, including the avoidance of preferences and fraudulent conveyances.</w:t>
      </w:r>
    </w:p>
    <w:p w14:paraId="0F15B7BA" w14:textId="7A6BDF0C" w:rsidR="00CC70AC" w:rsidRPr="00CC70AC" w:rsidRDefault="00CC70AC" w:rsidP="00CC70AC">
      <w:pPr>
        <w:pStyle w:val="AODocTxt"/>
        <w:rPr>
          <w:rFonts w:ascii="Avenir Next" w:hAnsi="Avenir Next"/>
          <w:color w:val="808080" w:themeColor="background1" w:themeShade="80"/>
          <w:lang w:val="en-US"/>
        </w:rPr>
      </w:pPr>
      <w:r w:rsidRPr="00CC70AC">
        <w:rPr>
          <w:rFonts w:ascii="Avenir Next" w:hAnsi="Avenir Next"/>
          <w:color w:val="808080" w:themeColor="background1" w:themeShade="80"/>
          <w:lang w:val="en-US"/>
        </w:rPr>
        <w:t>There are two possibilities for the foreign representative to receive equivalent relief:</w:t>
      </w:r>
    </w:p>
    <w:p w14:paraId="4F360401" w14:textId="147B6CF4" w:rsidR="00CC70AC" w:rsidRPr="00CC70AC" w:rsidRDefault="00CC70AC" w:rsidP="00CC70AC">
      <w:pPr>
        <w:pStyle w:val="AODocTxt"/>
        <w:numPr>
          <w:ilvl w:val="0"/>
          <w:numId w:val="54"/>
        </w:numPr>
        <w:rPr>
          <w:rFonts w:ascii="Avenir Next" w:hAnsi="Avenir Next"/>
          <w:color w:val="808080" w:themeColor="background1" w:themeShade="80"/>
          <w:lang w:val="en-US"/>
        </w:rPr>
      </w:pPr>
      <w:r w:rsidRPr="00CC70AC">
        <w:rPr>
          <w:rFonts w:ascii="Avenir Next" w:hAnsi="Avenir Next"/>
          <w:color w:val="808080" w:themeColor="background1" w:themeShade="80"/>
          <w:lang w:val="en-US"/>
        </w:rPr>
        <w:t xml:space="preserve">To exercise the Bankruptcy Code's avoidance powers, file a plenary process under chapter 7 or 11. This might be done by the debtor or its creditors before the involvement of the foreign representative, or by the foreign representative after the international process has been recognized under Chapter 15. The plenary process will be limited to the debtor's US assets and coordinated with the overseas proceeding. </w:t>
      </w:r>
    </w:p>
    <w:p w14:paraId="6644855C" w14:textId="77777777" w:rsidR="00CC70AC" w:rsidRPr="00CC70AC" w:rsidRDefault="00CC70AC" w:rsidP="00CC70AC">
      <w:pPr>
        <w:pStyle w:val="AODocTxt"/>
        <w:rPr>
          <w:rFonts w:ascii="Avenir Next" w:hAnsi="Avenir Next"/>
          <w:color w:val="808080" w:themeColor="background1" w:themeShade="80"/>
          <w:lang w:val="en-US"/>
        </w:rPr>
      </w:pPr>
    </w:p>
    <w:p w14:paraId="7D15FDD7" w14:textId="61D5342B" w:rsidR="00CC70AC" w:rsidRPr="00C05729" w:rsidRDefault="00CC70AC" w:rsidP="00CC70AC">
      <w:pPr>
        <w:pStyle w:val="AODocTxt"/>
        <w:numPr>
          <w:ilvl w:val="0"/>
          <w:numId w:val="54"/>
        </w:numPr>
        <w:spacing w:before="0" w:line="240" w:lineRule="auto"/>
        <w:rPr>
          <w:rFonts w:ascii="Avenir Next" w:hAnsi="Avenir Next"/>
          <w:color w:val="808080" w:themeColor="background1" w:themeShade="80"/>
          <w:lang w:val="en-US"/>
        </w:rPr>
      </w:pPr>
      <w:r w:rsidRPr="00CC70AC">
        <w:rPr>
          <w:rFonts w:ascii="Avenir Next" w:hAnsi="Avenir Next"/>
          <w:color w:val="808080" w:themeColor="background1" w:themeShade="80"/>
          <w:lang w:val="en-US"/>
        </w:rPr>
        <w:lastRenderedPageBreak/>
        <w:t xml:space="preserve">If the Bankruptcy Code's avoidance powers are insufficient or ineffective, seek redress under other applicable law. This may involve utilizing laws that allow claims for constructive fraudulent conveyance or other related legislation that grant remedies </w:t>
      </w:r>
      <w:r w:rsidR="00D85716" w:rsidRPr="00CC70AC">
        <w:rPr>
          <w:rFonts w:ascii="Avenir Next" w:hAnsi="Avenir Next"/>
          <w:color w:val="808080" w:themeColor="background1" w:themeShade="80"/>
          <w:lang w:val="en-US"/>
        </w:rPr>
        <w:t>like</w:t>
      </w:r>
      <w:r w:rsidRPr="00CC70AC">
        <w:rPr>
          <w:rFonts w:ascii="Avenir Next" w:hAnsi="Avenir Next"/>
          <w:color w:val="808080" w:themeColor="background1" w:themeShade="80"/>
          <w:lang w:val="en-US"/>
        </w:rPr>
        <w:t xml:space="preserve"> the Bankruptcy Code's avoidance powers.</w:t>
      </w:r>
    </w:p>
    <w:p w14:paraId="7D3FFD6D" w14:textId="77777777" w:rsidR="00A67795" w:rsidRPr="00C05729" w:rsidRDefault="00A67795" w:rsidP="000778B1">
      <w:pPr>
        <w:pStyle w:val="AODocTxt"/>
        <w:spacing w:before="0" w:line="240" w:lineRule="auto"/>
        <w:rPr>
          <w:rFonts w:ascii="Avenir Next" w:hAnsi="Avenir Next"/>
          <w:lang w:val="en-US"/>
        </w:rPr>
      </w:pPr>
    </w:p>
    <w:p w14:paraId="2F7CA42E" w14:textId="77777777" w:rsidR="00E01803" w:rsidRPr="00C05729" w:rsidRDefault="00E01803" w:rsidP="000778B1">
      <w:pPr>
        <w:pStyle w:val="AODocTxt"/>
        <w:spacing w:before="0" w:line="240" w:lineRule="auto"/>
        <w:rPr>
          <w:rFonts w:ascii="Avenir Next Demi Bold" w:hAnsi="Avenir Next Demi Bold"/>
          <w:b/>
          <w:bCs/>
          <w:lang w:val="en-US"/>
        </w:rPr>
      </w:pPr>
      <w:r w:rsidRPr="00C05729">
        <w:rPr>
          <w:rFonts w:ascii="Avenir Next Demi Bold" w:hAnsi="Avenir Next Demi Bold"/>
          <w:b/>
          <w:bCs/>
          <w:lang w:val="en-US"/>
        </w:rPr>
        <w:t>Question 3.3 [4 marks]</w:t>
      </w:r>
    </w:p>
    <w:p w14:paraId="5BB338B3" w14:textId="77777777" w:rsidR="00E01803" w:rsidRPr="00C05729" w:rsidRDefault="00E01803" w:rsidP="000778B1">
      <w:pPr>
        <w:pStyle w:val="AODocTxt"/>
        <w:spacing w:before="0" w:line="240" w:lineRule="auto"/>
        <w:rPr>
          <w:rFonts w:ascii="Avenir Next" w:hAnsi="Avenir Next"/>
          <w:lang w:val="en-US"/>
        </w:rPr>
      </w:pPr>
    </w:p>
    <w:p w14:paraId="772827BE" w14:textId="4E5E3C4A" w:rsidR="00E37382" w:rsidRPr="00D85716" w:rsidRDefault="00106CA8" w:rsidP="00D85716">
      <w:pPr>
        <w:pStyle w:val="AODocTxt"/>
        <w:spacing w:before="0" w:line="240" w:lineRule="auto"/>
        <w:rPr>
          <w:rFonts w:ascii="Avenir Next" w:hAnsi="Avenir Next"/>
          <w:lang w:val="en-US"/>
        </w:rPr>
      </w:pPr>
      <w:r w:rsidRPr="00C05729">
        <w:rPr>
          <w:rFonts w:ascii="Avenir Next" w:hAnsi="Avenir Next"/>
          <w:lang w:val="en-US"/>
        </w:rPr>
        <w:t xml:space="preserve">What rules should </w:t>
      </w:r>
      <w:r w:rsidR="00C50B31" w:rsidRPr="00C05729">
        <w:rPr>
          <w:rFonts w:ascii="Avenir Next" w:hAnsi="Avenir Next"/>
          <w:lang w:val="en-US"/>
        </w:rPr>
        <w:t>one</w:t>
      </w:r>
      <w:r w:rsidRPr="00C05729">
        <w:rPr>
          <w:rFonts w:ascii="Avenir Next" w:hAnsi="Avenir Next"/>
          <w:lang w:val="en-US"/>
        </w:rPr>
        <w:t xml:space="preserve"> review when preparing a filing for a bankruptcy court?</w:t>
      </w:r>
    </w:p>
    <w:p w14:paraId="2CCD0665" w14:textId="77777777" w:rsidR="00D85716" w:rsidRDefault="00E37382" w:rsidP="00D85716">
      <w:pPr>
        <w:pStyle w:val="AODocTxt"/>
        <w:numPr>
          <w:ilvl w:val="0"/>
          <w:numId w:val="53"/>
        </w:numPr>
        <w:rPr>
          <w:rFonts w:ascii="Avenir Next" w:hAnsi="Avenir Next"/>
          <w:color w:val="808080" w:themeColor="background1" w:themeShade="80"/>
          <w:lang w:val="en-US"/>
        </w:rPr>
      </w:pPr>
      <w:r w:rsidRPr="00C05729">
        <w:rPr>
          <w:rFonts w:ascii="Avenir Next" w:hAnsi="Avenir Next"/>
          <w:color w:val="808080" w:themeColor="background1" w:themeShade="80"/>
          <w:lang w:val="en-US"/>
        </w:rPr>
        <w:t xml:space="preserve">Federal Rules of Bankruptcy Procedure (Bankruptcy Rules) </w:t>
      </w:r>
    </w:p>
    <w:p w14:paraId="7795AE6D" w14:textId="178A3983" w:rsidR="00E37382" w:rsidRPr="00C05729" w:rsidRDefault="00E37382" w:rsidP="00D85716">
      <w:pPr>
        <w:pStyle w:val="AODocTxt"/>
        <w:numPr>
          <w:ilvl w:val="1"/>
          <w:numId w:val="53"/>
        </w:numPr>
        <w:rPr>
          <w:rFonts w:ascii="Avenir Next" w:hAnsi="Avenir Next"/>
          <w:color w:val="808080" w:themeColor="background1" w:themeShade="80"/>
          <w:lang w:val="en-US"/>
        </w:rPr>
      </w:pPr>
      <w:r w:rsidRPr="00C05729">
        <w:rPr>
          <w:rFonts w:ascii="Avenir Next" w:hAnsi="Avenir Next"/>
          <w:color w:val="808080" w:themeColor="background1" w:themeShade="80"/>
          <w:lang w:val="en-US"/>
        </w:rPr>
        <w:t>These rules govern the procedures in bankruptcy proceedings, including the resolution of disputed issues in contested matters or adversary proceedings. They frequently mention the Federal Rules of Civil Procedure, which are especially relevant in litigation.</w:t>
      </w:r>
    </w:p>
    <w:p w14:paraId="4EC8586A" w14:textId="0D2ECCB8" w:rsidR="00D85716" w:rsidRDefault="00E37382" w:rsidP="00D85716">
      <w:pPr>
        <w:pStyle w:val="AODocTxt"/>
        <w:numPr>
          <w:ilvl w:val="0"/>
          <w:numId w:val="53"/>
        </w:numPr>
        <w:rPr>
          <w:rFonts w:ascii="Avenir Next" w:hAnsi="Avenir Next"/>
          <w:color w:val="808080" w:themeColor="background1" w:themeShade="80"/>
          <w:lang w:val="en-US"/>
        </w:rPr>
      </w:pPr>
      <w:r w:rsidRPr="00C05729">
        <w:rPr>
          <w:rFonts w:ascii="Avenir Next" w:hAnsi="Avenir Next"/>
          <w:color w:val="808080" w:themeColor="background1" w:themeShade="80"/>
          <w:lang w:val="en-US"/>
        </w:rPr>
        <w:t>Local Rules of Procedure for the Bankruptcy Court</w:t>
      </w:r>
    </w:p>
    <w:p w14:paraId="342CF8B4" w14:textId="718BD084" w:rsidR="00D85716" w:rsidRPr="00D85716" w:rsidRDefault="00E37382" w:rsidP="00D85716">
      <w:pPr>
        <w:pStyle w:val="AODocTxt"/>
        <w:numPr>
          <w:ilvl w:val="1"/>
          <w:numId w:val="53"/>
        </w:numPr>
        <w:rPr>
          <w:rFonts w:ascii="Avenir Next" w:hAnsi="Avenir Next"/>
          <w:color w:val="808080" w:themeColor="background1" w:themeShade="80"/>
          <w:lang w:val="en-US"/>
        </w:rPr>
      </w:pPr>
      <w:r w:rsidRPr="00C05729">
        <w:rPr>
          <w:rFonts w:ascii="Avenir Next" w:hAnsi="Avenir Next"/>
          <w:color w:val="808080" w:themeColor="background1" w:themeShade="80"/>
          <w:lang w:val="en-US"/>
        </w:rPr>
        <w:t>Each bankruptcy court has its own set of local rules that specify specific filing methods, timelines, and other court-specific criteria. These guidelines are available on the bankruptcy court's website and must be followed to ensure compliance.</w:t>
      </w:r>
    </w:p>
    <w:p w14:paraId="673C3FD2" w14:textId="76F4AFA0" w:rsidR="00D85716" w:rsidRDefault="00E37382" w:rsidP="00D85716">
      <w:pPr>
        <w:pStyle w:val="AODocTxt"/>
        <w:numPr>
          <w:ilvl w:val="0"/>
          <w:numId w:val="53"/>
        </w:numPr>
        <w:spacing w:before="0" w:line="240" w:lineRule="auto"/>
        <w:rPr>
          <w:rFonts w:ascii="Avenir Next" w:hAnsi="Avenir Next"/>
          <w:color w:val="808080" w:themeColor="background1" w:themeShade="80"/>
          <w:lang w:val="en-US"/>
        </w:rPr>
      </w:pPr>
      <w:r w:rsidRPr="00C05729">
        <w:rPr>
          <w:rFonts w:ascii="Avenir Next" w:hAnsi="Avenir Next"/>
          <w:color w:val="808080" w:themeColor="background1" w:themeShade="80"/>
          <w:lang w:val="en-US"/>
        </w:rPr>
        <w:t xml:space="preserve">Personal Practices of the Bankruptcy Judge </w:t>
      </w:r>
    </w:p>
    <w:p w14:paraId="6C34C4D6" w14:textId="43066422" w:rsidR="00E37382" w:rsidRPr="00C05729" w:rsidRDefault="00E37382" w:rsidP="00D85716">
      <w:pPr>
        <w:pStyle w:val="AODocTxt"/>
        <w:numPr>
          <w:ilvl w:val="1"/>
          <w:numId w:val="53"/>
        </w:numPr>
        <w:spacing w:before="0" w:line="240" w:lineRule="auto"/>
        <w:rPr>
          <w:rFonts w:ascii="Avenir Next" w:hAnsi="Avenir Next"/>
          <w:color w:val="808080" w:themeColor="background1" w:themeShade="80"/>
          <w:lang w:val="en-US"/>
        </w:rPr>
      </w:pPr>
      <w:r w:rsidRPr="00C05729">
        <w:rPr>
          <w:rFonts w:ascii="Avenir Next" w:hAnsi="Avenir Next"/>
          <w:color w:val="808080" w:themeColor="background1" w:themeShade="80"/>
          <w:lang w:val="en-US"/>
        </w:rPr>
        <w:t>Individual bankruptcy judges may have their own practices or preferences for how matters should be presented and managed before them. These practices may include preferred working procedures and changes to filing deadlines. These practices, like the local regulations, are revised on a regular basis and made available on the bankruptcy court website.</w:t>
      </w:r>
    </w:p>
    <w:p w14:paraId="4A07A2C3" w14:textId="77777777" w:rsidR="00E01803" w:rsidRPr="00C05729" w:rsidRDefault="00E01803" w:rsidP="000778B1">
      <w:pPr>
        <w:pStyle w:val="AODocTxt"/>
        <w:spacing w:before="0" w:line="240" w:lineRule="auto"/>
        <w:rPr>
          <w:rFonts w:ascii="Avenir Next" w:hAnsi="Avenir Next"/>
          <w:lang w:val="en-US"/>
        </w:rPr>
      </w:pPr>
    </w:p>
    <w:p w14:paraId="21FBFC7E" w14:textId="77777777" w:rsidR="00E01803" w:rsidRPr="00484B73" w:rsidRDefault="00E01803" w:rsidP="000778B1">
      <w:pPr>
        <w:pStyle w:val="AODocTxt"/>
        <w:spacing w:before="0" w:line="240" w:lineRule="auto"/>
        <w:rPr>
          <w:rFonts w:ascii="Avenir Next Demi Bold" w:hAnsi="Avenir Next Demi Bold"/>
          <w:b/>
          <w:bCs/>
        </w:rPr>
      </w:pPr>
      <w:proofErr w:type="spellStart"/>
      <w:r w:rsidRPr="00484B73">
        <w:rPr>
          <w:rFonts w:ascii="Avenir Next Demi Bold" w:hAnsi="Avenir Next Demi Bold"/>
          <w:b/>
          <w:bCs/>
        </w:rPr>
        <w:t>Question</w:t>
      </w:r>
      <w:proofErr w:type="spellEnd"/>
      <w:r w:rsidRPr="00484B73">
        <w:rPr>
          <w:rFonts w:ascii="Avenir Next Demi Bold" w:hAnsi="Avenir Next Demi Bold"/>
          <w:b/>
          <w:bCs/>
        </w:rPr>
        <w:t xml:space="preserve"> 3.4 [5 </w:t>
      </w:r>
      <w:proofErr w:type="spellStart"/>
      <w:r w:rsidRPr="00484B73">
        <w:rPr>
          <w:rFonts w:ascii="Avenir Next Demi Bold" w:hAnsi="Avenir Next Demi Bold"/>
          <w:b/>
          <w:bCs/>
        </w:rPr>
        <w:t>marks</w:t>
      </w:r>
      <w:proofErr w:type="spellEnd"/>
      <w:r w:rsidRPr="00484B73">
        <w:rPr>
          <w:rFonts w:ascii="Avenir Next Demi Bold" w:hAnsi="Avenir Next Demi Bold"/>
          <w:b/>
          <w:bCs/>
        </w:rPr>
        <w:t>]</w:t>
      </w:r>
    </w:p>
    <w:p w14:paraId="5B122598" w14:textId="77777777" w:rsidR="00E01803" w:rsidRPr="00E01803" w:rsidRDefault="00E01803" w:rsidP="000778B1">
      <w:pPr>
        <w:pStyle w:val="AODocTxt"/>
        <w:spacing w:before="0" w:line="240" w:lineRule="auto"/>
        <w:rPr>
          <w:rFonts w:ascii="Avenir Next" w:hAnsi="Avenir Next"/>
        </w:rPr>
      </w:pPr>
    </w:p>
    <w:p w14:paraId="4450E5C8" w14:textId="7D783367" w:rsidR="00E01803" w:rsidRPr="00F75B44" w:rsidRDefault="00E15ACE" w:rsidP="000778B1">
      <w:pPr>
        <w:pStyle w:val="AODocTxt"/>
        <w:spacing w:before="0" w:line="240" w:lineRule="auto"/>
        <w:rPr>
          <w:rFonts w:ascii="Avenir Next" w:hAnsi="Avenir Next"/>
          <w:lang w:val="en-US"/>
        </w:rPr>
      </w:pPr>
      <w:r w:rsidRPr="00F75B44">
        <w:rPr>
          <w:rFonts w:ascii="Avenir Next" w:hAnsi="Avenir Next"/>
          <w:lang w:val="en-US"/>
        </w:rPr>
        <w:t xml:space="preserve">What fiduciary duties do directors of Delaware corporations owe and to whom are the duties owed in the ordinary course of business? To whom are duties owed when the corporation is potentially or </w:t>
      </w:r>
      <w:proofErr w:type="gramStart"/>
      <w:r w:rsidRPr="00F75B44">
        <w:rPr>
          <w:rFonts w:ascii="Avenir Next" w:hAnsi="Avenir Next"/>
          <w:lang w:val="en-US"/>
        </w:rPr>
        <w:t>actually insolvent</w:t>
      </w:r>
      <w:proofErr w:type="gramEnd"/>
      <w:r w:rsidRPr="00F75B44">
        <w:rPr>
          <w:rFonts w:ascii="Avenir Next" w:hAnsi="Avenir Next"/>
          <w:lang w:val="en-US"/>
        </w:rPr>
        <w:t>?</w:t>
      </w:r>
    </w:p>
    <w:p w14:paraId="524015A5" w14:textId="77777777" w:rsidR="00E37382" w:rsidRDefault="00E37382" w:rsidP="001D3BAA">
      <w:pPr>
        <w:pStyle w:val="AODocTxt"/>
        <w:spacing w:before="0" w:line="240" w:lineRule="auto"/>
        <w:rPr>
          <w:rFonts w:ascii="Avenir Next" w:hAnsi="Avenir Next"/>
          <w:color w:val="808080" w:themeColor="background1" w:themeShade="80"/>
        </w:rPr>
      </w:pPr>
    </w:p>
    <w:p w14:paraId="2D92BB9E" w14:textId="77777777" w:rsidR="00E37382" w:rsidRPr="00F75B44" w:rsidRDefault="00E37382" w:rsidP="00E37382">
      <w:pPr>
        <w:pStyle w:val="AODocTxt"/>
        <w:rPr>
          <w:rFonts w:ascii="Avenir Next" w:hAnsi="Avenir Next"/>
          <w:color w:val="808080" w:themeColor="background1" w:themeShade="80"/>
          <w:lang w:val="en-US"/>
        </w:rPr>
      </w:pPr>
      <w:r w:rsidRPr="00F75B44">
        <w:rPr>
          <w:rFonts w:ascii="Avenir Next" w:hAnsi="Avenir Next"/>
          <w:color w:val="808080" w:themeColor="background1" w:themeShade="80"/>
          <w:lang w:val="en-US"/>
        </w:rPr>
        <w:t xml:space="preserve">In Delaware, directors of corporations have fiduciary duties of loyalty and care primarily to the corporation and its shareholders. The duty of loyalty requires directors to operate in the corporation's best interests, avoiding conflicts of interest and not acting for personal gain. The duty of care compels directors to make informed and deliberate judgments, with reasonable diligence and good faith. The business judgment rule shields directors from liability for errors in judgment, assuming that acts are conducted in good faith and based on reasonable knowledge. This protection is not applicable in circumstances of extreme negligence, when directors are not working independently, or when they are involved in transactions where their personal </w:t>
      </w:r>
      <w:proofErr w:type="gramStart"/>
      <w:r w:rsidRPr="00F75B44">
        <w:rPr>
          <w:rFonts w:ascii="Avenir Next" w:hAnsi="Avenir Next"/>
          <w:color w:val="808080" w:themeColor="background1" w:themeShade="80"/>
          <w:lang w:val="en-US"/>
        </w:rPr>
        <w:t>interests</w:t>
      </w:r>
      <w:proofErr w:type="gramEnd"/>
      <w:r w:rsidRPr="00F75B44">
        <w:rPr>
          <w:rFonts w:ascii="Avenir Next" w:hAnsi="Avenir Next"/>
          <w:color w:val="808080" w:themeColor="background1" w:themeShade="80"/>
          <w:lang w:val="en-US"/>
        </w:rPr>
        <w:t xml:space="preserve"> conflict with those of the corporation.</w:t>
      </w:r>
    </w:p>
    <w:p w14:paraId="71345903" w14:textId="77777777" w:rsidR="00E37382" w:rsidRPr="00F75B44" w:rsidRDefault="00E37382" w:rsidP="00E37382">
      <w:pPr>
        <w:pStyle w:val="AODocTxt"/>
        <w:rPr>
          <w:rFonts w:ascii="Avenir Next" w:hAnsi="Avenir Next"/>
          <w:color w:val="808080" w:themeColor="background1" w:themeShade="80"/>
          <w:lang w:val="en-US"/>
        </w:rPr>
      </w:pPr>
    </w:p>
    <w:p w14:paraId="1CC4D3B0" w14:textId="0047C646" w:rsidR="00E37382" w:rsidRPr="00C05729" w:rsidRDefault="00E37382" w:rsidP="00E37382">
      <w:pPr>
        <w:pStyle w:val="AODocTxt"/>
        <w:spacing w:before="0" w:line="240" w:lineRule="auto"/>
        <w:rPr>
          <w:rFonts w:ascii="Avenir Next" w:hAnsi="Avenir Next"/>
          <w:color w:val="808080" w:themeColor="background1" w:themeShade="80"/>
          <w:lang w:val="en-US"/>
        </w:rPr>
      </w:pPr>
      <w:r w:rsidRPr="00F75B44">
        <w:rPr>
          <w:rFonts w:ascii="Avenir Next" w:hAnsi="Avenir Next"/>
          <w:color w:val="808080" w:themeColor="background1" w:themeShade="80"/>
          <w:lang w:val="en-US"/>
        </w:rPr>
        <w:lastRenderedPageBreak/>
        <w:t xml:space="preserve">When a corporation is solvent, these obligations are owed to both the corporation and its shareholders. However, the legal environment shifts when a corporation goes insolvent or enters the "zone of insolvency." Despite this shift in financial position, the Delaware Supreme Court has established that directors do not have direct fiduciary duties to creditors, even if the corporation is insolvent or nearing insolvency. Instead, directors' primary responsibility </w:t>
      </w:r>
      <w:proofErr w:type="gramStart"/>
      <w:r w:rsidRPr="00F75B44">
        <w:rPr>
          <w:rFonts w:ascii="Avenir Next" w:hAnsi="Avenir Next"/>
          <w:color w:val="808080" w:themeColor="background1" w:themeShade="80"/>
          <w:lang w:val="en-US"/>
        </w:rPr>
        <w:t>remain</w:t>
      </w:r>
      <w:proofErr w:type="gramEnd"/>
      <w:r w:rsidRPr="00F75B44">
        <w:rPr>
          <w:rFonts w:ascii="Avenir Next" w:hAnsi="Avenir Next"/>
          <w:color w:val="808080" w:themeColor="background1" w:themeShade="80"/>
          <w:lang w:val="en-US"/>
        </w:rPr>
        <w:t xml:space="preserve"> focused on the corporation and its shareholders, rather than creditors. </w:t>
      </w:r>
      <w:r w:rsidRPr="00C05729">
        <w:rPr>
          <w:rFonts w:ascii="Avenir Next" w:hAnsi="Avenir Next"/>
          <w:color w:val="808080" w:themeColor="background1" w:themeShade="80"/>
          <w:lang w:val="en-US"/>
        </w:rPr>
        <w:t>Delaware law does not recognize the concepts of "wrongful trading" or "deepening insolvency" as grounds for director responsibility.</w:t>
      </w:r>
    </w:p>
    <w:p w14:paraId="4B8A2776" w14:textId="77777777" w:rsidR="00CF12B2" w:rsidRPr="00C05729" w:rsidRDefault="00CF12B2" w:rsidP="000778B1">
      <w:pPr>
        <w:pStyle w:val="AODocTxt"/>
        <w:spacing w:before="0" w:line="240" w:lineRule="auto"/>
        <w:rPr>
          <w:rFonts w:ascii="Avenir Next" w:hAnsi="Avenir Next"/>
          <w:lang w:val="en-US"/>
        </w:rPr>
      </w:pPr>
    </w:p>
    <w:p w14:paraId="58180E3A" w14:textId="77777777" w:rsidR="00E01803" w:rsidRPr="00C05729" w:rsidRDefault="00E01803" w:rsidP="000778B1">
      <w:pPr>
        <w:pStyle w:val="AODocTxt"/>
        <w:spacing w:before="0" w:line="240" w:lineRule="auto"/>
        <w:rPr>
          <w:rFonts w:ascii="Avenir Next Demi Bold" w:hAnsi="Avenir Next Demi Bold"/>
          <w:b/>
          <w:bCs/>
          <w:lang w:val="en-US"/>
        </w:rPr>
      </w:pPr>
      <w:r w:rsidRPr="00C05729">
        <w:rPr>
          <w:rFonts w:ascii="Avenir Next Demi Bold" w:hAnsi="Avenir Next Demi Bold"/>
          <w:b/>
          <w:bCs/>
          <w:lang w:val="en-US"/>
        </w:rPr>
        <w:t>QUESTION 4 (fact-based application-type question) [15 marks in total]</w:t>
      </w:r>
    </w:p>
    <w:p w14:paraId="2DE69BBE" w14:textId="77777777" w:rsidR="00E01803" w:rsidRPr="00C05729" w:rsidRDefault="00E01803" w:rsidP="000778B1">
      <w:pPr>
        <w:pStyle w:val="AODocTxt"/>
        <w:spacing w:before="0" w:line="240" w:lineRule="auto"/>
        <w:rPr>
          <w:rFonts w:ascii="Avenir Next Demi Bold" w:hAnsi="Avenir Next Demi Bold"/>
          <w:b/>
          <w:bCs/>
          <w:lang w:val="en-US"/>
        </w:rPr>
      </w:pPr>
    </w:p>
    <w:p w14:paraId="02F1853E" w14:textId="77777777" w:rsidR="00E01803" w:rsidRPr="00C05729" w:rsidRDefault="00E01803" w:rsidP="000778B1">
      <w:pPr>
        <w:pStyle w:val="AODocTxt"/>
        <w:spacing w:before="0" w:line="240" w:lineRule="auto"/>
        <w:rPr>
          <w:rFonts w:ascii="Avenir Next Demi Bold" w:hAnsi="Avenir Next Demi Bold"/>
          <w:b/>
          <w:bCs/>
          <w:lang w:val="en-US"/>
        </w:rPr>
      </w:pPr>
      <w:r w:rsidRPr="00C05729">
        <w:rPr>
          <w:rFonts w:ascii="Avenir Next Demi Bold" w:hAnsi="Avenir Next Demi Bold"/>
          <w:b/>
          <w:bCs/>
          <w:lang w:val="en-US"/>
        </w:rPr>
        <w:t>Question 4.1 [5 marks]</w:t>
      </w:r>
    </w:p>
    <w:p w14:paraId="06915E5D" w14:textId="77777777" w:rsidR="00E01803" w:rsidRPr="00C05729" w:rsidRDefault="00E01803" w:rsidP="000778B1">
      <w:pPr>
        <w:pStyle w:val="AODocTxt"/>
        <w:spacing w:before="0" w:line="240" w:lineRule="auto"/>
        <w:rPr>
          <w:rFonts w:ascii="Avenir Next" w:hAnsi="Avenir Next"/>
          <w:lang w:val="en-US"/>
        </w:rPr>
      </w:pPr>
    </w:p>
    <w:p w14:paraId="580E45AA" w14:textId="1226FF0E" w:rsidR="00484B73" w:rsidRPr="00C05729" w:rsidRDefault="00C32CF3" w:rsidP="000778B1">
      <w:pPr>
        <w:pStyle w:val="AODocTxt"/>
        <w:spacing w:before="0" w:line="240" w:lineRule="auto"/>
        <w:rPr>
          <w:rFonts w:ascii="Avenir Next" w:hAnsi="Avenir Next"/>
          <w:lang w:val="en-US"/>
        </w:rPr>
      </w:pPr>
      <w:r w:rsidRPr="00C05729">
        <w:rPr>
          <w:rFonts w:ascii="Avenir Next" w:hAnsi="Avenir Next"/>
          <w:lang w:val="en-US"/>
        </w:rPr>
        <w:t>iWork Ltd leases office space from office building owners and sublets the space to small businesses. Due to the increases in the numbers of businesses operating remotely, iWork Ltd has suffered a decline in revenues.  As a result, it has failed to pay rent on some of its office space leases. What protections does the Bankruptcy Code provide to lessors of office space to iWork Ltd?</w:t>
      </w:r>
    </w:p>
    <w:p w14:paraId="272A7101" w14:textId="77777777" w:rsidR="00AA7947" w:rsidRPr="00C05729" w:rsidRDefault="00AA7947" w:rsidP="001D3BAA">
      <w:pPr>
        <w:pStyle w:val="AODocTxt"/>
        <w:spacing w:before="0" w:line="240" w:lineRule="auto"/>
        <w:rPr>
          <w:rFonts w:ascii="Avenir Next" w:hAnsi="Avenir Next"/>
          <w:color w:val="808080" w:themeColor="background1" w:themeShade="80"/>
          <w:lang w:val="en-US"/>
        </w:rPr>
      </w:pPr>
    </w:p>
    <w:p w14:paraId="5573FDB4" w14:textId="4509E922" w:rsidR="00AA7947" w:rsidRPr="00C05729" w:rsidRDefault="00AA7947" w:rsidP="00AA7947">
      <w:pPr>
        <w:pStyle w:val="AODocTxt"/>
        <w:rPr>
          <w:rFonts w:ascii="Avenir Next" w:hAnsi="Avenir Next"/>
          <w:color w:val="808080" w:themeColor="background1" w:themeShade="80"/>
          <w:lang w:val="en-US"/>
        </w:rPr>
      </w:pPr>
      <w:r w:rsidRPr="00C05729">
        <w:rPr>
          <w:rFonts w:ascii="Avenir Next" w:hAnsi="Avenir Next"/>
          <w:color w:val="808080" w:themeColor="background1" w:themeShade="80"/>
          <w:lang w:val="en-US"/>
        </w:rPr>
        <w:t>Protections are designed to balance the interests of debtors and creditors while also providing tools for lessors to preserve their rights and assets during bankruptcy proceedings.</w:t>
      </w:r>
    </w:p>
    <w:p w14:paraId="5DD8C512" w14:textId="49741AB8" w:rsidR="00AA7947" w:rsidRPr="00C05729" w:rsidRDefault="00AA7947" w:rsidP="00D85716">
      <w:pPr>
        <w:pStyle w:val="AODocTxt"/>
        <w:numPr>
          <w:ilvl w:val="0"/>
          <w:numId w:val="56"/>
        </w:numPr>
        <w:rPr>
          <w:rFonts w:ascii="Avenir Next" w:hAnsi="Avenir Next"/>
          <w:color w:val="808080" w:themeColor="background1" w:themeShade="80"/>
          <w:lang w:val="en-US"/>
        </w:rPr>
      </w:pPr>
      <w:r w:rsidRPr="00C05729">
        <w:rPr>
          <w:rFonts w:ascii="Avenir Next" w:hAnsi="Avenir Next"/>
          <w:color w:val="808080" w:themeColor="background1" w:themeShade="80"/>
          <w:lang w:val="en-US"/>
        </w:rPr>
        <w:t>Automatic Stay: When a debtor files for bankruptcy, all collection operations, including eviction proceedings, are temporarily halted.</w:t>
      </w:r>
    </w:p>
    <w:p w14:paraId="600D25D8" w14:textId="0631E55B" w:rsidR="00AA7947" w:rsidRPr="00C05729" w:rsidRDefault="00AA7947" w:rsidP="00D85716">
      <w:pPr>
        <w:pStyle w:val="AODocTxt"/>
        <w:numPr>
          <w:ilvl w:val="0"/>
          <w:numId w:val="56"/>
        </w:numPr>
        <w:rPr>
          <w:rFonts w:ascii="Avenir Next" w:hAnsi="Avenir Next"/>
          <w:color w:val="808080" w:themeColor="background1" w:themeShade="80"/>
          <w:lang w:val="en-US"/>
        </w:rPr>
      </w:pPr>
      <w:r w:rsidRPr="00C05729">
        <w:rPr>
          <w:rFonts w:ascii="Avenir Next" w:hAnsi="Avenir Next"/>
          <w:color w:val="808080" w:themeColor="background1" w:themeShade="80"/>
          <w:lang w:val="en-US"/>
        </w:rPr>
        <w:t>Lease Assumption or Rejection: Allows the debtor to choose whether to renew or terminate unexpired leases, which affects future rent payments.</w:t>
      </w:r>
    </w:p>
    <w:p w14:paraId="7371B54B" w14:textId="433885BC" w:rsidR="00AA7947" w:rsidRPr="00C05729" w:rsidRDefault="00AA7947" w:rsidP="00D85716">
      <w:pPr>
        <w:pStyle w:val="AODocTxt"/>
        <w:numPr>
          <w:ilvl w:val="0"/>
          <w:numId w:val="56"/>
        </w:numPr>
        <w:rPr>
          <w:rFonts w:ascii="Avenir Next" w:hAnsi="Avenir Next"/>
          <w:color w:val="808080" w:themeColor="background1" w:themeShade="80"/>
          <w:lang w:val="en-US"/>
        </w:rPr>
      </w:pPr>
      <w:r w:rsidRPr="00C05729">
        <w:rPr>
          <w:rFonts w:ascii="Avenir Next" w:hAnsi="Avenir Next"/>
          <w:color w:val="808080" w:themeColor="background1" w:themeShade="80"/>
          <w:lang w:val="en-US"/>
        </w:rPr>
        <w:t>Adequate Protection: Lessors might seek protection if the value of their property is jeopardized due to the debtor's occupancy during bankruptcy.</w:t>
      </w:r>
    </w:p>
    <w:p w14:paraId="6C44F8AD" w14:textId="4EE42F10" w:rsidR="00AA7947" w:rsidRPr="00C05729" w:rsidRDefault="00AA7947" w:rsidP="00D85716">
      <w:pPr>
        <w:pStyle w:val="AODocTxt"/>
        <w:numPr>
          <w:ilvl w:val="0"/>
          <w:numId w:val="56"/>
        </w:numPr>
        <w:rPr>
          <w:rFonts w:ascii="Avenir Next" w:hAnsi="Avenir Next"/>
          <w:color w:val="808080" w:themeColor="background1" w:themeShade="80"/>
          <w:lang w:val="en-US"/>
        </w:rPr>
      </w:pPr>
      <w:r w:rsidRPr="00C05729">
        <w:rPr>
          <w:rFonts w:ascii="Avenir Next" w:hAnsi="Avenir Next"/>
          <w:color w:val="808080" w:themeColor="background1" w:themeShade="80"/>
          <w:lang w:val="en-US"/>
        </w:rPr>
        <w:t>Administrative Rent Claims: Rent incurred after filing for bankruptcy is treated as an administrative expense and is paid first.</w:t>
      </w:r>
    </w:p>
    <w:p w14:paraId="40B5BF43" w14:textId="22EE6469" w:rsidR="00AA7947" w:rsidRPr="00C05729" w:rsidRDefault="00AA7947" w:rsidP="00D85716">
      <w:pPr>
        <w:pStyle w:val="AODocTxt"/>
        <w:numPr>
          <w:ilvl w:val="0"/>
          <w:numId w:val="56"/>
        </w:numPr>
        <w:spacing w:before="0" w:line="240" w:lineRule="auto"/>
        <w:rPr>
          <w:rFonts w:ascii="Avenir Next" w:hAnsi="Avenir Next"/>
          <w:color w:val="808080" w:themeColor="background1" w:themeShade="80"/>
          <w:lang w:val="en-US"/>
        </w:rPr>
      </w:pPr>
      <w:r w:rsidRPr="00C05729">
        <w:rPr>
          <w:rFonts w:ascii="Avenir Next" w:hAnsi="Avenir Next"/>
          <w:color w:val="808080" w:themeColor="background1" w:themeShade="80"/>
          <w:lang w:val="en-US"/>
        </w:rPr>
        <w:t>Lease Termination Clauses: Enforceable clauses may allow lessors to terminate leases under certain circumstances, such as bankruptcy filings or defaults.</w:t>
      </w:r>
    </w:p>
    <w:p w14:paraId="7D0BD596" w14:textId="77777777" w:rsidR="00884643" w:rsidRPr="00C05729" w:rsidRDefault="00884643" w:rsidP="000778B1">
      <w:pPr>
        <w:pStyle w:val="AODocTxt"/>
        <w:spacing w:before="0" w:line="240" w:lineRule="auto"/>
        <w:rPr>
          <w:rFonts w:ascii="Avenir Next Demi Bold" w:hAnsi="Avenir Next Demi Bold"/>
          <w:b/>
          <w:bCs/>
          <w:lang w:val="en-US"/>
        </w:rPr>
      </w:pPr>
    </w:p>
    <w:p w14:paraId="31E2C378" w14:textId="4310F821" w:rsidR="00E01803" w:rsidRDefault="00E01803" w:rsidP="000778B1">
      <w:pPr>
        <w:pStyle w:val="AODocTxt"/>
        <w:spacing w:before="0" w:line="240" w:lineRule="auto"/>
        <w:rPr>
          <w:rFonts w:ascii="Avenir Next Demi Bold" w:hAnsi="Avenir Next Demi Bold"/>
          <w:b/>
          <w:bCs/>
        </w:rPr>
      </w:pPr>
      <w:proofErr w:type="spellStart"/>
      <w:r w:rsidRPr="00D9565D">
        <w:rPr>
          <w:rFonts w:ascii="Avenir Next Demi Bold" w:hAnsi="Avenir Next Demi Bold"/>
          <w:b/>
          <w:bCs/>
        </w:rPr>
        <w:t>Question</w:t>
      </w:r>
      <w:proofErr w:type="spellEnd"/>
      <w:r w:rsidRPr="00D9565D">
        <w:rPr>
          <w:rFonts w:ascii="Avenir Next Demi Bold" w:hAnsi="Avenir Next Demi Bold"/>
          <w:b/>
          <w:bCs/>
        </w:rPr>
        <w:t xml:space="preserve"> 4.2 [5 </w:t>
      </w:r>
      <w:proofErr w:type="spellStart"/>
      <w:r w:rsidRPr="00D9565D">
        <w:rPr>
          <w:rFonts w:ascii="Avenir Next Demi Bold" w:hAnsi="Avenir Next Demi Bold"/>
          <w:b/>
          <w:bCs/>
        </w:rPr>
        <w:t>marks</w:t>
      </w:r>
      <w:proofErr w:type="spellEnd"/>
      <w:r w:rsidRPr="00D9565D">
        <w:rPr>
          <w:rFonts w:ascii="Avenir Next Demi Bold" w:hAnsi="Avenir Next Demi Bold"/>
          <w:b/>
          <w:bCs/>
        </w:rPr>
        <w:t>]</w:t>
      </w:r>
    </w:p>
    <w:p w14:paraId="65BA783E" w14:textId="77777777" w:rsidR="00A75D43" w:rsidRPr="00D9565D" w:rsidRDefault="00A75D43" w:rsidP="000778B1">
      <w:pPr>
        <w:pStyle w:val="AODocTxt"/>
        <w:spacing w:before="0" w:line="240" w:lineRule="auto"/>
        <w:rPr>
          <w:rFonts w:ascii="Avenir Next Demi Bold" w:hAnsi="Avenir Next Demi Bold"/>
          <w:b/>
          <w:bCs/>
        </w:rPr>
      </w:pPr>
    </w:p>
    <w:p w14:paraId="4565F58E" w14:textId="68F8DC9B" w:rsidR="00F63187" w:rsidRPr="00C05729" w:rsidRDefault="005D4357" w:rsidP="00A75D43">
      <w:pPr>
        <w:pStyle w:val="AODocTxt"/>
        <w:spacing w:before="0" w:line="240" w:lineRule="auto"/>
        <w:rPr>
          <w:rFonts w:ascii="Avenir Next" w:hAnsi="Avenir Next"/>
          <w:lang w:val="en-US"/>
        </w:rPr>
      </w:pPr>
      <w:r w:rsidRPr="00F75B44">
        <w:rPr>
          <w:rFonts w:ascii="Avenir Next" w:hAnsi="Avenir Next"/>
          <w:lang w:val="en-US"/>
        </w:rPr>
        <w:t xml:space="preserve">Skin Luxe is incorporated and has a principal place of business in France where it develops and manufactures high end skincare products. Skin Luxe sells its skin care products through its own boutiques in many international cities, including Paris, Las Vegas, </w:t>
      </w:r>
      <w:proofErr w:type="gramStart"/>
      <w:r w:rsidRPr="00F75B44">
        <w:rPr>
          <w:rFonts w:ascii="Avenir Next" w:hAnsi="Avenir Next"/>
          <w:lang w:val="en-US"/>
        </w:rPr>
        <w:t>London</w:t>
      </w:r>
      <w:proofErr w:type="gramEnd"/>
      <w:r w:rsidRPr="00F75B44">
        <w:rPr>
          <w:rFonts w:ascii="Avenir Next" w:hAnsi="Avenir Next"/>
          <w:lang w:val="en-US"/>
        </w:rPr>
        <w:t xml:space="preserve"> and Hong Kong. </w:t>
      </w:r>
      <w:r w:rsidRPr="00C05729">
        <w:rPr>
          <w:rFonts w:ascii="Avenir Next" w:hAnsi="Avenir Next"/>
          <w:lang w:val="en-US"/>
        </w:rPr>
        <w:t xml:space="preserve">Skin </w:t>
      </w:r>
      <w:proofErr w:type="spellStart"/>
      <w:r w:rsidRPr="00C05729">
        <w:rPr>
          <w:rFonts w:ascii="Avenir Next" w:hAnsi="Avenir Next"/>
          <w:lang w:val="en-US"/>
        </w:rPr>
        <w:t>Luxe’s</w:t>
      </w:r>
      <w:proofErr w:type="spellEnd"/>
      <w:r w:rsidRPr="00C05729">
        <w:rPr>
          <w:rFonts w:ascii="Avenir Next" w:hAnsi="Avenir Next"/>
          <w:lang w:val="en-US"/>
        </w:rPr>
        <w:t xml:space="preserve"> English law-governed bonds are due to mature in </w:t>
      </w:r>
      <w:r w:rsidR="00F63187" w:rsidRPr="00C05729">
        <w:rPr>
          <w:rFonts w:ascii="Avenir Next" w:hAnsi="Avenir Next"/>
          <w:lang w:val="en-US"/>
        </w:rPr>
        <w:t>one</w:t>
      </w:r>
      <w:r w:rsidRPr="00C05729">
        <w:rPr>
          <w:rFonts w:ascii="Avenir Next" w:hAnsi="Avenir Next"/>
          <w:lang w:val="en-US"/>
        </w:rPr>
        <w:t xml:space="preserve"> year, but it is unable to repay or refinance them. Skin Luxe is considering using an English scheme of arrangement to restructure the bonds.</w:t>
      </w:r>
    </w:p>
    <w:p w14:paraId="1FFE750D" w14:textId="77777777" w:rsidR="00F63187" w:rsidRPr="00C05729" w:rsidRDefault="00F63187" w:rsidP="00A75D43">
      <w:pPr>
        <w:pStyle w:val="AODocTxt"/>
        <w:spacing w:before="0" w:line="240" w:lineRule="auto"/>
        <w:rPr>
          <w:rFonts w:ascii="Avenir Next" w:hAnsi="Avenir Next"/>
          <w:lang w:val="en-US"/>
        </w:rPr>
      </w:pPr>
    </w:p>
    <w:p w14:paraId="69C2E697" w14:textId="6BD7863E" w:rsidR="00E01803" w:rsidRPr="00C05729" w:rsidRDefault="005D4357" w:rsidP="00A75D43">
      <w:pPr>
        <w:pStyle w:val="AODocTxt"/>
        <w:spacing w:before="0" w:line="240" w:lineRule="auto"/>
        <w:rPr>
          <w:rFonts w:ascii="Avenir Next" w:hAnsi="Avenir Next"/>
          <w:lang w:val="en-US"/>
        </w:rPr>
      </w:pPr>
      <w:r w:rsidRPr="00C05729">
        <w:rPr>
          <w:rFonts w:ascii="Avenir Next" w:hAnsi="Avenir Next"/>
          <w:lang w:val="en-US"/>
        </w:rPr>
        <w:lastRenderedPageBreak/>
        <w:t>Discuss whether the English scheme of arrangement could be granted recognition under US chapter 15 as a foreign main or foreign non-main proceeding.</w:t>
      </w:r>
    </w:p>
    <w:p w14:paraId="22D321FB" w14:textId="3B8C59B6" w:rsidR="00F41E4E" w:rsidRPr="00D85716" w:rsidRDefault="00F41E4E" w:rsidP="001D3BAA">
      <w:pPr>
        <w:pStyle w:val="AODocTxt"/>
        <w:spacing w:before="0" w:line="240" w:lineRule="auto"/>
        <w:rPr>
          <w:rFonts w:ascii="Avenir Next" w:hAnsi="Avenir Next"/>
          <w:color w:val="808080" w:themeColor="background1" w:themeShade="80"/>
          <w:lang w:val="en-US"/>
        </w:rPr>
      </w:pPr>
    </w:p>
    <w:p w14:paraId="20F76456" w14:textId="77777777" w:rsidR="00740270" w:rsidRDefault="00740270" w:rsidP="00D85716">
      <w:pPr>
        <w:pStyle w:val="AODocTxt"/>
        <w:numPr>
          <w:ilvl w:val="0"/>
          <w:numId w:val="57"/>
        </w:numPr>
        <w:spacing w:before="0" w:line="240" w:lineRule="auto"/>
        <w:rPr>
          <w:rFonts w:ascii="Avenir Next" w:hAnsi="Avenir Next"/>
          <w:color w:val="808080" w:themeColor="background1" w:themeShade="80"/>
        </w:rPr>
      </w:pPr>
      <w:proofErr w:type="spellStart"/>
      <w:r w:rsidRPr="00D85716">
        <w:rPr>
          <w:rFonts w:ascii="Avenir Next" w:hAnsi="Avenir Next"/>
          <w:color w:val="808080" w:themeColor="background1" w:themeShade="80"/>
        </w:rPr>
        <w:t>Foreign</w:t>
      </w:r>
      <w:proofErr w:type="spellEnd"/>
      <w:r w:rsidRPr="00D85716">
        <w:rPr>
          <w:rFonts w:ascii="Avenir Next" w:hAnsi="Avenir Next"/>
          <w:color w:val="808080" w:themeColor="background1" w:themeShade="80"/>
        </w:rPr>
        <w:t xml:space="preserve"> </w:t>
      </w:r>
      <w:proofErr w:type="spellStart"/>
      <w:r w:rsidRPr="00D85716">
        <w:rPr>
          <w:rFonts w:ascii="Avenir Next" w:hAnsi="Avenir Next"/>
          <w:color w:val="808080" w:themeColor="background1" w:themeShade="80"/>
        </w:rPr>
        <w:t>Main</w:t>
      </w:r>
      <w:proofErr w:type="spellEnd"/>
      <w:r w:rsidRPr="00D85716">
        <w:rPr>
          <w:rFonts w:ascii="Avenir Next" w:hAnsi="Avenir Next"/>
          <w:color w:val="808080" w:themeColor="background1" w:themeShade="80"/>
        </w:rPr>
        <w:t xml:space="preserve"> </w:t>
      </w:r>
      <w:proofErr w:type="spellStart"/>
      <w:r w:rsidRPr="00D85716">
        <w:rPr>
          <w:rFonts w:ascii="Avenir Next" w:hAnsi="Avenir Next"/>
          <w:color w:val="808080" w:themeColor="background1" w:themeShade="80"/>
        </w:rPr>
        <w:t>Proceeding</w:t>
      </w:r>
      <w:proofErr w:type="spellEnd"/>
    </w:p>
    <w:p w14:paraId="18E907CB" w14:textId="77777777" w:rsidR="00D85716" w:rsidRPr="00D85716" w:rsidRDefault="00D85716" w:rsidP="00D85716">
      <w:pPr>
        <w:pStyle w:val="AODocTxt"/>
        <w:spacing w:before="0" w:line="240" w:lineRule="auto"/>
        <w:rPr>
          <w:rFonts w:ascii="Avenir Next" w:hAnsi="Avenir Next"/>
          <w:color w:val="808080" w:themeColor="background1" w:themeShade="80"/>
        </w:rPr>
      </w:pPr>
    </w:p>
    <w:p w14:paraId="4DD102EB" w14:textId="77777777" w:rsidR="00740270" w:rsidRDefault="00740270" w:rsidP="00D85716">
      <w:pPr>
        <w:pStyle w:val="AODocTxt"/>
        <w:numPr>
          <w:ilvl w:val="1"/>
          <w:numId w:val="57"/>
        </w:numPr>
        <w:spacing w:before="0" w:line="240" w:lineRule="auto"/>
        <w:rPr>
          <w:rFonts w:ascii="Avenir Next" w:hAnsi="Avenir Next"/>
          <w:color w:val="808080" w:themeColor="background1" w:themeShade="80"/>
        </w:rPr>
      </w:pPr>
      <w:r w:rsidRPr="00D85716">
        <w:rPr>
          <w:rFonts w:ascii="Avenir Next" w:hAnsi="Avenir Next"/>
          <w:color w:val="808080" w:themeColor="background1" w:themeShade="80"/>
        </w:rPr>
        <w:t xml:space="preserve">The primary avenue for recognition hinges on Skin </w:t>
      </w:r>
      <w:proofErr w:type="spellStart"/>
      <w:r w:rsidRPr="00D85716">
        <w:rPr>
          <w:rFonts w:ascii="Avenir Next" w:hAnsi="Avenir Next"/>
          <w:color w:val="808080" w:themeColor="background1" w:themeShade="80"/>
        </w:rPr>
        <w:t>Luxe's</w:t>
      </w:r>
      <w:proofErr w:type="spellEnd"/>
      <w:r w:rsidRPr="00D85716">
        <w:rPr>
          <w:rFonts w:ascii="Avenir Next" w:hAnsi="Avenir Next"/>
          <w:color w:val="808080" w:themeColor="background1" w:themeShade="80"/>
        </w:rPr>
        <w:t xml:space="preserve"> center of main interests (COMI). Given its incorporation and principal place of business in France, the COMI is likely located there. As Chapter 15 prioritizes the main insolvency proceeding, the English scheme, despite addressing the bonds, might not qualify as a foreign main</w:t>
      </w:r>
      <w:r w:rsidRPr="00D85716">
        <w:rPr>
          <w:rFonts w:ascii="Avenir Next" w:hAnsi="Avenir Next"/>
          <w:b/>
          <w:bCs/>
          <w:color w:val="808080" w:themeColor="background1" w:themeShade="80"/>
        </w:rPr>
        <w:t xml:space="preserve"> </w:t>
      </w:r>
      <w:r w:rsidRPr="00D85716">
        <w:rPr>
          <w:rFonts w:ascii="Avenir Next" w:hAnsi="Avenir Next"/>
          <w:color w:val="808080" w:themeColor="background1" w:themeShade="80"/>
        </w:rPr>
        <w:t xml:space="preserve">proceeding in the US </w:t>
      </w:r>
      <w:proofErr w:type="spellStart"/>
      <w:r w:rsidRPr="00D85716">
        <w:rPr>
          <w:rFonts w:ascii="Avenir Next" w:hAnsi="Avenir Next"/>
          <w:color w:val="808080" w:themeColor="background1" w:themeShade="80"/>
        </w:rPr>
        <w:t>courts</w:t>
      </w:r>
      <w:proofErr w:type="spellEnd"/>
      <w:r w:rsidRPr="00D85716">
        <w:rPr>
          <w:rFonts w:ascii="Avenir Next" w:hAnsi="Avenir Next"/>
          <w:color w:val="808080" w:themeColor="background1" w:themeShade="80"/>
        </w:rPr>
        <w:t>.</w:t>
      </w:r>
    </w:p>
    <w:p w14:paraId="33654B41" w14:textId="77777777" w:rsidR="00D85716" w:rsidRPr="00D85716" w:rsidRDefault="00D85716" w:rsidP="00D85716">
      <w:pPr>
        <w:pStyle w:val="AODocTxt"/>
        <w:spacing w:before="0" w:line="240" w:lineRule="auto"/>
        <w:rPr>
          <w:rFonts w:ascii="Avenir Next" w:hAnsi="Avenir Next"/>
          <w:color w:val="808080" w:themeColor="background1" w:themeShade="80"/>
        </w:rPr>
      </w:pPr>
    </w:p>
    <w:p w14:paraId="6669DCBE" w14:textId="77777777" w:rsidR="00740270" w:rsidRDefault="00740270" w:rsidP="00D85716">
      <w:pPr>
        <w:pStyle w:val="AODocTxt"/>
        <w:numPr>
          <w:ilvl w:val="0"/>
          <w:numId w:val="57"/>
        </w:numPr>
        <w:spacing w:before="0" w:line="240" w:lineRule="auto"/>
        <w:rPr>
          <w:rFonts w:ascii="Avenir Next" w:hAnsi="Avenir Next"/>
          <w:color w:val="808080" w:themeColor="background1" w:themeShade="80"/>
        </w:rPr>
      </w:pPr>
      <w:proofErr w:type="spellStart"/>
      <w:r w:rsidRPr="00D85716">
        <w:rPr>
          <w:rFonts w:ascii="Avenir Next" w:hAnsi="Avenir Next"/>
          <w:color w:val="808080" w:themeColor="background1" w:themeShade="80"/>
        </w:rPr>
        <w:t>Foreign</w:t>
      </w:r>
      <w:proofErr w:type="spellEnd"/>
      <w:r w:rsidRPr="00D85716">
        <w:rPr>
          <w:rFonts w:ascii="Avenir Next" w:hAnsi="Avenir Next"/>
          <w:color w:val="808080" w:themeColor="background1" w:themeShade="80"/>
        </w:rPr>
        <w:t xml:space="preserve"> Non-</w:t>
      </w:r>
      <w:proofErr w:type="spellStart"/>
      <w:r w:rsidRPr="00D85716">
        <w:rPr>
          <w:rFonts w:ascii="Avenir Next" w:hAnsi="Avenir Next"/>
          <w:color w:val="808080" w:themeColor="background1" w:themeShade="80"/>
        </w:rPr>
        <w:t>Main</w:t>
      </w:r>
      <w:proofErr w:type="spellEnd"/>
      <w:r w:rsidRPr="00D85716">
        <w:rPr>
          <w:rFonts w:ascii="Avenir Next" w:hAnsi="Avenir Next"/>
          <w:color w:val="808080" w:themeColor="background1" w:themeShade="80"/>
        </w:rPr>
        <w:t xml:space="preserve"> </w:t>
      </w:r>
      <w:proofErr w:type="spellStart"/>
      <w:r w:rsidRPr="00D85716">
        <w:rPr>
          <w:rFonts w:ascii="Avenir Next" w:hAnsi="Avenir Next"/>
          <w:color w:val="808080" w:themeColor="background1" w:themeShade="80"/>
        </w:rPr>
        <w:t>Proceeding</w:t>
      </w:r>
      <w:proofErr w:type="spellEnd"/>
    </w:p>
    <w:p w14:paraId="63875E9D" w14:textId="77777777" w:rsidR="00D85716" w:rsidRPr="00D85716" w:rsidRDefault="00D85716" w:rsidP="00D85716">
      <w:pPr>
        <w:pStyle w:val="AODocTxt"/>
        <w:spacing w:before="0" w:line="240" w:lineRule="auto"/>
        <w:rPr>
          <w:rFonts w:ascii="Avenir Next" w:hAnsi="Avenir Next"/>
          <w:color w:val="808080" w:themeColor="background1" w:themeShade="80"/>
        </w:rPr>
      </w:pPr>
    </w:p>
    <w:p w14:paraId="06464A08" w14:textId="77777777" w:rsidR="00740270" w:rsidRDefault="00740270" w:rsidP="00D85716">
      <w:pPr>
        <w:pStyle w:val="AODocTxt"/>
        <w:numPr>
          <w:ilvl w:val="1"/>
          <w:numId w:val="57"/>
        </w:numPr>
        <w:spacing w:before="0" w:line="240" w:lineRule="auto"/>
        <w:rPr>
          <w:rFonts w:ascii="Avenir Next" w:hAnsi="Avenir Next"/>
          <w:color w:val="808080" w:themeColor="background1" w:themeShade="80"/>
        </w:rPr>
      </w:pPr>
      <w:r w:rsidRPr="00D85716">
        <w:rPr>
          <w:rFonts w:ascii="Avenir Next" w:hAnsi="Avenir Next"/>
          <w:color w:val="808080" w:themeColor="background1" w:themeShade="80"/>
        </w:rPr>
        <w:t xml:space="preserve">However, a potential alternative exists. Chapter 15 also recognizes foreign non-main proceedings, applicable to situations where the debtor's COMI lies outside the US but has an "establishment" within its borders. This establishment signifies a location where the debtor conducts substantial and ongoing economic activity relevant to the restructuring, potentially involving personnel, assets, or activities related to the bond scheme. If Skin Luxe possesses such an establishment in England, the path towards recognition as a foreign non-main </w:t>
      </w:r>
      <w:proofErr w:type="spellStart"/>
      <w:r w:rsidRPr="00D85716">
        <w:rPr>
          <w:rFonts w:ascii="Avenir Next" w:hAnsi="Avenir Next"/>
          <w:color w:val="808080" w:themeColor="background1" w:themeShade="80"/>
        </w:rPr>
        <w:t>proceeding</w:t>
      </w:r>
      <w:proofErr w:type="spellEnd"/>
      <w:r w:rsidRPr="00D85716">
        <w:rPr>
          <w:rFonts w:ascii="Avenir Next" w:hAnsi="Avenir Next"/>
          <w:color w:val="808080" w:themeColor="background1" w:themeShade="80"/>
        </w:rPr>
        <w:t xml:space="preserve"> </w:t>
      </w:r>
      <w:proofErr w:type="spellStart"/>
      <w:r w:rsidRPr="00D85716">
        <w:rPr>
          <w:rFonts w:ascii="Avenir Next" w:hAnsi="Avenir Next"/>
          <w:color w:val="808080" w:themeColor="background1" w:themeShade="80"/>
        </w:rPr>
        <w:t>becomes</w:t>
      </w:r>
      <w:proofErr w:type="spellEnd"/>
      <w:r w:rsidRPr="00D85716">
        <w:rPr>
          <w:rFonts w:ascii="Avenir Next" w:hAnsi="Avenir Next"/>
          <w:color w:val="808080" w:themeColor="background1" w:themeShade="80"/>
        </w:rPr>
        <w:t xml:space="preserve"> a </w:t>
      </w:r>
      <w:proofErr w:type="spellStart"/>
      <w:r w:rsidRPr="00D85716">
        <w:rPr>
          <w:rFonts w:ascii="Avenir Next" w:hAnsi="Avenir Next"/>
          <w:color w:val="808080" w:themeColor="background1" w:themeShade="80"/>
        </w:rPr>
        <w:t>possibility</w:t>
      </w:r>
      <w:proofErr w:type="spellEnd"/>
      <w:r w:rsidRPr="00D85716">
        <w:rPr>
          <w:rFonts w:ascii="Avenir Next" w:hAnsi="Avenir Next"/>
          <w:color w:val="808080" w:themeColor="background1" w:themeShade="80"/>
        </w:rPr>
        <w:t>.</w:t>
      </w:r>
    </w:p>
    <w:p w14:paraId="369FCEA9" w14:textId="77777777" w:rsidR="00D85716" w:rsidRPr="00D85716" w:rsidRDefault="00D85716" w:rsidP="00D85716">
      <w:pPr>
        <w:pStyle w:val="AODocTxt"/>
        <w:spacing w:before="0" w:line="240" w:lineRule="auto"/>
        <w:rPr>
          <w:rFonts w:ascii="Avenir Next" w:hAnsi="Avenir Next"/>
          <w:color w:val="808080" w:themeColor="background1" w:themeShade="80"/>
        </w:rPr>
      </w:pPr>
    </w:p>
    <w:p w14:paraId="5192C2B0" w14:textId="77777777" w:rsidR="00740270" w:rsidRDefault="00740270" w:rsidP="00D85716">
      <w:pPr>
        <w:pStyle w:val="AODocTxt"/>
        <w:numPr>
          <w:ilvl w:val="0"/>
          <w:numId w:val="57"/>
        </w:numPr>
        <w:spacing w:before="0" w:line="240" w:lineRule="auto"/>
        <w:rPr>
          <w:rFonts w:ascii="Avenir Next" w:hAnsi="Avenir Next"/>
          <w:color w:val="808080" w:themeColor="background1" w:themeShade="80"/>
        </w:rPr>
      </w:pPr>
      <w:proofErr w:type="spellStart"/>
      <w:r w:rsidRPr="00D85716">
        <w:rPr>
          <w:rFonts w:ascii="Avenir Next" w:hAnsi="Avenir Next"/>
          <w:color w:val="808080" w:themeColor="background1" w:themeShade="80"/>
        </w:rPr>
        <w:t>Recognition</w:t>
      </w:r>
      <w:proofErr w:type="spellEnd"/>
      <w:r w:rsidRPr="00D85716">
        <w:rPr>
          <w:rFonts w:ascii="Avenir Next" w:hAnsi="Avenir Next"/>
          <w:color w:val="808080" w:themeColor="background1" w:themeShade="80"/>
        </w:rPr>
        <w:t xml:space="preserve"> </w:t>
      </w:r>
      <w:proofErr w:type="spellStart"/>
      <w:r w:rsidRPr="00D85716">
        <w:rPr>
          <w:rFonts w:ascii="Avenir Next" w:hAnsi="Avenir Next"/>
          <w:color w:val="808080" w:themeColor="background1" w:themeShade="80"/>
        </w:rPr>
        <w:t>Requirements</w:t>
      </w:r>
      <w:proofErr w:type="spellEnd"/>
      <w:r w:rsidRPr="00D85716">
        <w:rPr>
          <w:rFonts w:ascii="Avenir Next" w:hAnsi="Avenir Next"/>
          <w:color w:val="808080" w:themeColor="background1" w:themeShade="80"/>
        </w:rPr>
        <w:t xml:space="preserve"> and </w:t>
      </w:r>
      <w:proofErr w:type="spellStart"/>
      <w:r w:rsidRPr="00D85716">
        <w:rPr>
          <w:rFonts w:ascii="Avenir Next" w:hAnsi="Avenir Next"/>
          <w:color w:val="808080" w:themeColor="background1" w:themeShade="80"/>
        </w:rPr>
        <w:t>Challenges</w:t>
      </w:r>
      <w:proofErr w:type="spellEnd"/>
    </w:p>
    <w:p w14:paraId="2F73B189" w14:textId="77777777" w:rsidR="00D85716" w:rsidRPr="00D85716" w:rsidRDefault="00D85716" w:rsidP="00D85716">
      <w:pPr>
        <w:pStyle w:val="AODocTxt"/>
        <w:spacing w:before="0" w:line="240" w:lineRule="auto"/>
        <w:rPr>
          <w:rFonts w:ascii="Avenir Next" w:hAnsi="Avenir Next"/>
          <w:color w:val="808080" w:themeColor="background1" w:themeShade="80"/>
        </w:rPr>
      </w:pPr>
    </w:p>
    <w:p w14:paraId="02ADEA34" w14:textId="0643B31B" w:rsidR="00F41E4E" w:rsidRPr="00D85716" w:rsidRDefault="00740270" w:rsidP="00D85716">
      <w:pPr>
        <w:pStyle w:val="AODocTxt"/>
        <w:numPr>
          <w:ilvl w:val="1"/>
          <w:numId w:val="57"/>
        </w:numPr>
        <w:spacing w:before="0" w:line="240" w:lineRule="auto"/>
        <w:rPr>
          <w:rFonts w:ascii="Avenir Next" w:hAnsi="Avenir Next"/>
          <w:color w:val="808080" w:themeColor="background1" w:themeShade="80"/>
        </w:rPr>
      </w:pPr>
      <w:r w:rsidRPr="00D85716">
        <w:rPr>
          <w:rFonts w:ascii="Avenir Next" w:hAnsi="Avenir Next"/>
          <w:color w:val="808080" w:themeColor="background1" w:themeShade="80"/>
        </w:rPr>
        <w:t xml:space="preserve">Recognizing the English scheme under Chapter 15 is dependent on two major </w:t>
      </w:r>
      <w:proofErr w:type="gramStart"/>
      <w:r w:rsidRPr="00D85716">
        <w:rPr>
          <w:rFonts w:ascii="Avenir Next" w:hAnsi="Avenir Next"/>
          <w:color w:val="808080" w:themeColor="background1" w:themeShade="80"/>
        </w:rPr>
        <w:t>factors::</w:t>
      </w:r>
      <w:proofErr w:type="gramEnd"/>
      <w:r w:rsidRPr="00D85716">
        <w:rPr>
          <w:rFonts w:ascii="Avenir Next" w:hAnsi="Avenir Next"/>
          <w:color w:val="808080" w:themeColor="background1" w:themeShade="80"/>
        </w:rPr>
        <w:t xml:space="preserve"> comparable administration and public policy compliance. The scheme's administration must demonstrably resemble US bankruptcy proceedings in terms of fairness and creditor protection, and its recognition cannot contradict established US public policy. Additionally, potential hurdles include procedural discrepancies between the scheme and US bankruptcy procedures, and disparate treatment of creditors compared to Chapter 11 protections.</w:t>
      </w:r>
    </w:p>
    <w:p w14:paraId="46926789" w14:textId="77777777" w:rsidR="008C45A7" w:rsidRPr="00E01803" w:rsidRDefault="008C45A7"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27CA1C5B" w14:textId="02A10D01" w:rsidR="00FB2838" w:rsidRPr="00F75B44" w:rsidRDefault="00FB2838" w:rsidP="00EC48D0">
      <w:pPr>
        <w:pStyle w:val="AODocTxt"/>
        <w:spacing w:before="0" w:line="240" w:lineRule="auto"/>
        <w:rPr>
          <w:rFonts w:ascii="Avenir Next" w:hAnsi="Avenir Next"/>
          <w:lang w:val="en-US"/>
        </w:rPr>
      </w:pPr>
      <w:r w:rsidRPr="00F75B44">
        <w:rPr>
          <w:rFonts w:ascii="Avenir Next" w:hAnsi="Avenir Next"/>
          <w:lang w:val="en-US"/>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w:t>
      </w:r>
      <w:proofErr w:type="gramStart"/>
      <w:r w:rsidRPr="00F75B44">
        <w:rPr>
          <w:rFonts w:ascii="Avenir Next" w:hAnsi="Avenir Next"/>
          <w:lang w:val="en-US"/>
        </w:rPr>
        <w:t>rent, and</w:t>
      </w:r>
      <w:proofErr w:type="gramEnd"/>
      <w:r w:rsidRPr="00F75B44">
        <w:rPr>
          <w:rFonts w:ascii="Avenir Next" w:hAnsi="Avenir Next"/>
          <w:lang w:val="en-US"/>
        </w:rPr>
        <w:t xml:space="preserve"> </w:t>
      </w:r>
      <w:r w:rsidR="00872711" w:rsidRPr="00F75B44">
        <w:rPr>
          <w:rFonts w:ascii="Avenir Next" w:hAnsi="Avenir Next"/>
          <w:lang w:val="en-US"/>
        </w:rPr>
        <w:t xml:space="preserve">has </w:t>
      </w:r>
      <w:r w:rsidRPr="00F75B44">
        <w:rPr>
          <w:rFonts w:ascii="Avenir Next" w:hAnsi="Avenir Next"/>
          <w:lang w:val="en-US"/>
        </w:rPr>
        <w:t xml:space="preserve">been sued in civil suit by a former employee alleging she was fired due to due to gender bias.  </w:t>
      </w:r>
    </w:p>
    <w:p w14:paraId="59326FD4" w14:textId="77777777" w:rsidR="00EC48D0" w:rsidRPr="00F75B44" w:rsidRDefault="00EC48D0" w:rsidP="00EC48D0">
      <w:pPr>
        <w:pStyle w:val="AODocTxt"/>
        <w:spacing w:before="0" w:line="240" w:lineRule="auto"/>
        <w:rPr>
          <w:rFonts w:ascii="Avenir Next" w:hAnsi="Avenir Next"/>
          <w:lang w:val="en-US"/>
        </w:rPr>
      </w:pPr>
    </w:p>
    <w:p w14:paraId="09FD0CB5" w14:textId="640537AC" w:rsidR="00E01803" w:rsidRPr="00C05729" w:rsidRDefault="00FB2838" w:rsidP="00EC48D0">
      <w:pPr>
        <w:pStyle w:val="AODocTxt"/>
        <w:spacing w:before="0" w:line="240" w:lineRule="auto"/>
        <w:rPr>
          <w:rFonts w:ascii="Avenir Next" w:hAnsi="Avenir Next"/>
          <w:lang w:val="en-US"/>
        </w:rPr>
      </w:pPr>
      <w:r w:rsidRPr="00C05729">
        <w:rPr>
          <w:rFonts w:ascii="Avenir Next" w:hAnsi="Avenir Next"/>
          <w:lang w:val="en-US"/>
        </w:rPr>
        <w:lastRenderedPageBreak/>
        <w:t>What would be the effect of a chapter 11 petition being filed by Speculation Inc</w:t>
      </w:r>
      <w:r w:rsidR="00872711" w:rsidRPr="00C05729">
        <w:rPr>
          <w:rFonts w:ascii="Avenir Next" w:hAnsi="Avenir Next"/>
          <w:lang w:val="en-US"/>
        </w:rPr>
        <w:t xml:space="preserve"> </w:t>
      </w:r>
      <w:r w:rsidRPr="00C05729">
        <w:rPr>
          <w:rFonts w:ascii="Avenir Next" w:hAnsi="Avenir Next"/>
          <w:lang w:val="en-US"/>
        </w:rPr>
        <w:t>on each of (</w:t>
      </w:r>
      <w:proofErr w:type="spellStart"/>
      <w:r w:rsidRPr="00C05729">
        <w:rPr>
          <w:rFonts w:ascii="Avenir Next" w:hAnsi="Avenir Next"/>
          <w:lang w:val="en-US"/>
        </w:rPr>
        <w:t>i</w:t>
      </w:r>
      <w:proofErr w:type="spellEnd"/>
      <w:r w:rsidRPr="00C05729">
        <w:rPr>
          <w:rFonts w:ascii="Avenir Next" w:hAnsi="Avenir Next"/>
          <w:lang w:val="en-US"/>
        </w:rPr>
        <w:t>) the DOJ investigation, (ii) margin loan default; (iii) the delinquent lease and (iv) the employment discrimination lawsuit?</w:t>
      </w:r>
    </w:p>
    <w:p w14:paraId="78F57BEA" w14:textId="77777777" w:rsidR="00293AF0" w:rsidRPr="00293AF0" w:rsidRDefault="00293AF0" w:rsidP="00293AF0">
      <w:pPr>
        <w:pStyle w:val="AODocTxt"/>
        <w:rPr>
          <w:rFonts w:ascii="Avenir Next" w:hAnsi="Avenir Next"/>
          <w:color w:val="808080" w:themeColor="background1" w:themeShade="80"/>
          <w:lang w:val="en-US"/>
        </w:rPr>
      </w:pPr>
    </w:p>
    <w:p w14:paraId="0BACC9EE" w14:textId="591F3509" w:rsidR="005C2F04" w:rsidRPr="005C2F04" w:rsidRDefault="005C2F04" w:rsidP="005C2F04">
      <w:pPr>
        <w:autoSpaceDE w:val="0"/>
        <w:autoSpaceDN w:val="0"/>
        <w:adjustRightInd w:val="0"/>
        <w:jc w:val="both"/>
        <w:rPr>
          <w:rFonts w:ascii="Avenir Next" w:eastAsiaTheme="minorHAnsi" w:hAnsi="Avenir Next"/>
          <w:color w:val="808080" w:themeColor="background1" w:themeShade="80"/>
          <w:sz w:val="22"/>
          <w:szCs w:val="22"/>
          <w:lang w:val="en-US"/>
        </w:rPr>
      </w:pPr>
      <w:r w:rsidRPr="005C2F04">
        <w:rPr>
          <w:rFonts w:ascii="Avenir Next" w:eastAsiaTheme="minorHAnsi" w:hAnsi="Avenir Next"/>
          <w:color w:val="808080" w:themeColor="background1" w:themeShade="80"/>
          <w:sz w:val="22"/>
          <w:szCs w:val="22"/>
          <w:lang w:val="en-US"/>
        </w:rPr>
        <w:t>The Chapter 11 filing would provide Speculation Inc a short relief from some activities by creditors and litigants, enabling it to concentrate on restructuring its debts and operations. However, it would not shield the corporation from current criminal probes. Speculation Inc would have to navigate the complexities of bankruptcy processes to handle its financial and legal issues comprehensively.</w:t>
      </w:r>
    </w:p>
    <w:p w14:paraId="7ECB7212" w14:textId="77777777" w:rsidR="005C2F04" w:rsidRPr="005C2F04" w:rsidRDefault="005C2F04" w:rsidP="005C2F04">
      <w:pPr>
        <w:autoSpaceDE w:val="0"/>
        <w:autoSpaceDN w:val="0"/>
        <w:adjustRightInd w:val="0"/>
        <w:jc w:val="both"/>
        <w:rPr>
          <w:rFonts w:ascii="Avenir Next" w:eastAsiaTheme="minorHAnsi" w:hAnsi="Avenir Next"/>
          <w:color w:val="808080" w:themeColor="background1" w:themeShade="80"/>
          <w:sz w:val="22"/>
          <w:szCs w:val="22"/>
          <w:lang w:val="en-US"/>
        </w:rPr>
      </w:pPr>
    </w:p>
    <w:p w14:paraId="5DE408BC" w14:textId="67A0A3C1" w:rsidR="005C2F04" w:rsidRPr="00D85716" w:rsidRDefault="005C2F04" w:rsidP="00D85716">
      <w:pPr>
        <w:pStyle w:val="Akapitzlist"/>
        <w:numPr>
          <w:ilvl w:val="1"/>
          <w:numId w:val="59"/>
        </w:numPr>
        <w:autoSpaceDE w:val="0"/>
        <w:autoSpaceDN w:val="0"/>
        <w:adjustRightInd w:val="0"/>
        <w:jc w:val="both"/>
        <w:rPr>
          <w:rFonts w:ascii="Avenir Next" w:eastAsiaTheme="minorHAnsi" w:hAnsi="Avenir Next"/>
          <w:color w:val="808080" w:themeColor="background1" w:themeShade="80"/>
          <w:sz w:val="22"/>
          <w:szCs w:val="22"/>
          <w:lang w:val="en-US"/>
        </w:rPr>
      </w:pPr>
      <w:r w:rsidRPr="00D85716">
        <w:rPr>
          <w:rFonts w:ascii="Avenir Next" w:eastAsiaTheme="minorHAnsi" w:hAnsi="Avenir Next"/>
          <w:color w:val="808080" w:themeColor="background1" w:themeShade="80"/>
          <w:sz w:val="22"/>
          <w:szCs w:val="22"/>
          <w:lang w:val="en-US"/>
        </w:rPr>
        <w:t>The automatic stay arising from a Chapter 11 filing does not affect criminal procedures, including investigations. As a result, the DOJ's investigation into whether Speculation Inc's trading performance was due to illegal insider knowledge will continue undisturbed by the bankruptcy filing.</w:t>
      </w:r>
    </w:p>
    <w:p w14:paraId="102FF93B" w14:textId="5098038C" w:rsidR="005C2F04" w:rsidRPr="00D85716" w:rsidRDefault="005C2F04" w:rsidP="00D85716">
      <w:pPr>
        <w:pStyle w:val="Akapitzlist"/>
        <w:numPr>
          <w:ilvl w:val="1"/>
          <w:numId w:val="59"/>
        </w:numPr>
        <w:autoSpaceDE w:val="0"/>
        <w:autoSpaceDN w:val="0"/>
        <w:adjustRightInd w:val="0"/>
        <w:jc w:val="both"/>
        <w:rPr>
          <w:rFonts w:ascii="Avenir Next" w:eastAsiaTheme="minorHAnsi" w:hAnsi="Avenir Next"/>
          <w:color w:val="808080" w:themeColor="background1" w:themeShade="80"/>
          <w:sz w:val="22"/>
          <w:szCs w:val="22"/>
          <w:lang w:val="en-US"/>
        </w:rPr>
      </w:pPr>
      <w:r w:rsidRPr="00D85716">
        <w:rPr>
          <w:rFonts w:ascii="Avenir Next" w:eastAsiaTheme="minorHAnsi" w:hAnsi="Avenir Next"/>
          <w:color w:val="808080" w:themeColor="background1" w:themeShade="80"/>
          <w:sz w:val="22"/>
          <w:szCs w:val="22"/>
          <w:lang w:val="en-US"/>
        </w:rPr>
        <w:t>Margin Loan Default: The automatic stay prevents the broker from defaulting on the loan and selling the collateralized shares. This allows Speculation Inc to handle the margin loan default through its reorganization plan, maybe negotiating new conditions that are viable given its financial restructuring.</w:t>
      </w:r>
    </w:p>
    <w:p w14:paraId="1B78F340" w14:textId="2171179B" w:rsidR="005C2F04" w:rsidRPr="00D85716" w:rsidRDefault="005C2F04" w:rsidP="00D85716">
      <w:pPr>
        <w:pStyle w:val="Akapitzlist"/>
        <w:numPr>
          <w:ilvl w:val="1"/>
          <w:numId w:val="59"/>
        </w:numPr>
        <w:autoSpaceDE w:val="0"/>
        <w:autoSpaceDN w:val="0"/>
        <w:adjustRightInd w:val="0"/>
        <w:jc w:val="both"/>
        <w:rPr>
          <w:rFonts w:ascii="Avenir Next" w:eastAsiaTheme="minorHAnsi" w:hAnsi="Avenir Next"/>
          <w:color w:val="808080" w:themeColor="background1" w:themeShade="80"/>
          <w:sz w:val="22"/>
          <w:szCs w:val="22"/>
          <w:lang w:val="en-US"/>
        </w:rPr>
      </w:pPr>
      <w:r w:rsidRPr="00D85716">
        <w:rPr>
          <w:rFonts w:ascii="Avenir Next" w:eastAsiaTheme="minorHAnsi" w:hAnsi="Avenir Next"/>
          <w:color w:val="808080" w:themeColor="background1" w:themeShade="80"/>
          <w:sz w:val="22"/>
          <w:szCs w:val="22"/>
          <w:lang w:val="en-US"/>
        </w:rPr>
        <w:t>Delinquent Lease: The automatic stay prevents the landlord from evicting or collecting unpaid rent from Speculation Inc. Under Chapter 11, Speculation Inc can either accept or reject the lease. Assuming the lease would necessitate correcting any defaults and continuing to make payments under the lease conditions, whereas rejecting the lease would allow Speculation Inc to exit the property but may result in a claim for damages from the landlord for the lease rejection.</w:t>
      </w:r>
    </w:p>
    <w:p w14:paraId="0A18952D" w14:textId="5D5573DF" w:rsidR="005C2F04" w:rsidRPr="00D85716" w:rsidRDefault="005C2F04" w:rsidP="00D85716">
      <w:pPr>
        <w:pStyle w:val="Akapitzlist"/>
        <w:numPr>
          <w:ilvl w:val="1"/>
          <w:numId w:val="59"/>
        </w:numPr>
        <w:autoSpaceDE w:val="0"/>
        <w:autoSpaceDN w:val="0"/>
        <w:adjustRightInd w:val="0"/>
        <w:jc w:val="both"/>
        <w:rPr>
          <w:rFonts w:ascii="Avenir Next" w:eastAsiaTheme="minorHAnsi" w:hAnsi="Avenir Next"/>
          <w:color w:val="808080" w:themeColor="background1" w:themeShade="80"/>
          <w:sz w:val="22"/>
          <w:szCs w:val="22"/>
          <w:lang w:val="en-US"/>
        </w:rPr>
      </w:pPr>
      <w:r w:rsidRPr="00D85716">
        <w:rPr>
          <w:rFonts w:ascii="Avenir Next" w:eastAsiaTheme="minorHAnsi" w:hAnsi="Avenir Next"/>
          <w:color w:val="808080" w:themeColor="background1" w:themeShade="80"/>
          <w:sz w:val="22"/>
          <w:szCs w:val="22"/>
          <w:lang w:val="en-US"/>
        </w:rPr>
        <w:t>Employment Discrimination Lawsuit: Filing would result in an automatic stay, delaying proceedings. This would allow Speculation Inc to potentially resolve the litigation as part of its Chapter 11 reorganization, maybe through a bankruptcy court-approved settlement.</w:t>
      </w:r>
    </w:p>
    <w:p w14:paraId="70C6A8B6" w14:textId="1261BD9D" w:rsidR="00126A4D" w:rsidRPr="005C2F04" w:rsidRDefault="00126A4D" w:rsidP="000778B1">
      <w:pPr>
        <w:autoSpaceDE w:val="0"/>
        <w:autoSpaceDN w:val="0"/>
        <w:adjustRightInd w:val="0"/>
        <w:jc w:val="both"/>
        <w:rPr>
          <w:rFonts w:ascii="Avenir Next" w:hAnsi="Avenir Next" w:cs="Arial"/>
          <w:color w:val="808080" w:themeColor="background1" w:themeShade="80"/>
          <w:sz w:val="22"/>
          <w:szCs w:val="22"/>
          <w:lang w:val="en-US"/>
        </w:rPr>
      </w:pPr>
    </w:p>
    <w:bookmarkEnd w:id="0"/>
    <w:p w14:paraId="3DFD4CA8" w14:textId="1391F790" w:rsidR="00E01803" w:rsidRPr="001D3BAA" w:rsidRDefault="00C606C3" w:rsidP="001D3BAA">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sectPr w:rsidR="00E01803" w:rsidRPr="001D3BAA" w:rsidSect="00035AD4">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EE80B" w14:textId="77777777" w:rsidR="00035AD4" w:rsidRDefault="00035AD4" w:rsidP="00241B44">
      <w:r>
        <w:separator/>
      </w:r>
    </w:p>
  </w:endnote>
  <w:endnote w:type="continuationSeparator" w:id="0">
    <w:p w14:paraId="45D454FE" w14:textId="77777777" w:rsidR="00035AD4" w:rsidRDefault="00035AD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AF" w:usb1="5000204A" w:usb2="00000000" w:usb3="00000000" w:csb0="0000009B"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venir Next Demi Bold">
    <w:panose1 w:val="020B07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Fonts w:ascii="Arial" w:hAnsi="Arial" w:cs="Arial"/>
        <w:b/>
      </w:rPr>
      <w:id w:val="-758512077"/>
      <w:docPartObj>
        <w:docPartGallery w:val="Page Numbers (Bottom of Page)"/>
        <w:docPartUnique/>
      </w:docPartObj>
    </w:sdtPr>
    <w:sdtEndPr>
      <w:rPr>
        <w:rStyle w:val="Numerstrony"/>
        <w:b w:val="0"/>
        <w:sz w:val="22"/>
        <w:szCs w:val="22"/>
      </w:rPr>
    </w:sdtEndPr>
    <w:sdtContent>
      <w:p w14:paraId="0AAD6B61" w14:textId="77777777" w:rsidR="00E450A4" w:rsidRPr="00FC7B47" w:rsidRDefault="00E450A4" w:rsidP="009B4976">
        <w:pPr>
          <w:pStyle w:val="Stopka"/>
          <w:framePr w:wrap="none" w:vAnchor="text" w:hAnchor="margin" w:xAlign="right" w:y="1"/>
          <w:rPr>
            <w:rStyle w:val="Numerstrony"/>
            <w:rFonts w:ascii="Arial" w:hAnsi="Arial" w:cs="Arial"/>
            <w:sz w:val="22"/>
            <w:szCs w:val="22"/>
          </w:rPr>
        </w:pPr>
        <w:r w:rsidRPr="00697EA1">
          <w:rPr>
            <w:rStyle w:val="Numerstrony"/>
            <w:rFonts w:ascii="Arial" w:hAnsi="Arial" w:cs="Arial"/>
            <w:b/>
          </w:rPr>
          <w:t xml:space="preserve">Page </w:t>
        </w:r>
        <w:r w:rsidRPr="00697EA1">
          <w:rPr>
            <w:rStyle w:val="Numerstrony"/>
            <w:rFonts w:ascii="Arial" w:hAnsi="Arial" w:cs="Arial"/>
            <w:b/>
            <w:sz w:val="22"/>
            <w:szCs w:val="22"/>
          </w:rPr>
          <w:fldChar w:fldCharType="begin"/>
        </w:r>
        <w:r w:rsidRPr="00697EA1">
          <w:rPr>
            <w:rStyle w:val="Numerstrony"/>
            <w:rFonts w:ascii="Arial" w:hAnsi="Arial" w:cs="Arial"/>
            <w:b/>
            <w:sz w:val="22"/>
            <w:szCs w:val="22"/>
          </w:rPr>
          <w:instrText xml:space="preserve"> PAGE </w:instrText>
        </w:r>
        <w:r w:rsidRPr="00697EA1">
          <w:rPr>
            <w:rStyle w:val="Numerstrony"/>
            <w:rFonts w:ascii="Arial" w:hAnsi="Arial" w:cs="Arial"/>
            <w:b/>
            <w:sz w:val="22"/>
            <w:szCs w:val="22"/>
          </w:rPr>
          <w:fldChar w:fldCharType="separate"/>
        </w:r>
        <w:r>
          <w:rPr>
            <w:rStyle w:val="Numerstrony"/>
            <w:rFonts w:ascii="Arial" w:hAnsi="Arial" w:cs="Arial"/>
            <w:b/>
            <w:noProof/>
            <w:sz w:val="22"/>
            <w:szCs w:val="22"/>
          </w:rPr>
          <w:t>10</w:t>
        </w:r>
        <w:r w:rsidRPr="00697EA1">
          <w:rPr>
            <w:rStyle w:val="Numerstrony"/>
            <w:rFonts w:ascii="Arial" w:hAnsi="Arial" w:cs="Arial"/>
            <w:b/>
            <w:sz w:val="22"/>
            <w:szCs w:val="22"/>
          </w:rPr>
          <w:fldChar w:fldCharType="end"/>
        </w:r>
      </w:p>
    </w:sdtContent>
  </w:sdt>
  <w:p w14:paraId="39FD1B0B" w14:textId="3A981440" w:rsidR="00E450A4" w:rsidRPr="00FC7B47" w:rsidRDefault="00445CE6" w:rsidP="00FC7B47">
    <w:pPr>
      <w:pStyle w:val="Stopka"/>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Fonts w:ascii="Avenir Next" w:hAnsi="Avenir Next" w:cs="Arial"/>
        <w:sz w:val="22"/>
        <w:szCs w:val="22"/>
      </w:rPr>
      <w:id w:val="-1409602822"/>
      <w:docPartObj>
        <w:docPartGallery w:val="Page Numbers (Bottom of Page)"/>
        <w:docPartUnique/>
      </w:docPartObj>
    </w:sdtPr>
    <w:sdtEndPr>
      <w:rPr>
        <w:rStyle w:val="Numerstrony"/>
        <w:sz w:val="18"/>
        <w:szCs w:val="18"/>
      </w:rPr>
    </w:sdtEndPr>
    <w:sdtContent>
      <w:p w14:paraId="0A05F8FD" w14:textId="301381CC" w:rsidR="009B4976" w:rsidRPr="00CE0ECD" w:rsidRDefault="009B4976" w:rsidP="00E23A7A">
        <w:pPr>
          <w:pStyle w:val="Stopka"/>
          <w:framePr w:wrap="none" w:vAnchor="text" w:hAnchor="margin" w:xAlign="right" w:y="1"/>
          <w:rPr>
            <w:rStyle w:val="Numerstrony"/>
            <w:rFonts w:ascii="Avenir Next" w:hAnsi="Avenir Next" w:cs="Arial"/>
            <w:sz w:val="18"/>
            <w:szCs w:val="18"/>
          </w:rPr>
        </w:pPr>
        <w:r w:rsidRPr="00494B81">
          <w:rPr>
            <w:rStyle w:val="Numerstrony"/>
            <w:rFonts w:ascii="Avenir Next" w:hAnsi="Avenir Next" w:cs="Arial"/>
            <w:sz w:val="22"/>
            <w:szCs w:val="22"/>
          </w:rPr>
          <w:t xml:space="preserve">Page </w:t>
        </w:r>
        <w:r w:rsidRPr="00494B81">
          <w:rPr>
            <w:rStyle w:val="Numerstrony"/>
            <w:rFonts w:ascii="Avenir Next" w:hAnsi="Avenir Next" w:cs="Arial"/>
            <w:sz w:val="22"/>
            <w:szCs w:val="22"/>
          </w:rPr>
          <w:fldChar w:fldCharType="begin"/>
        </w:r>
        <w:r w:rsidRPr="00494B81">
          <w:rPr>
            <w:rStyle w:val="Numerstrony"/>
            <w:rFonts w:ascii="Avenir Next" w:hAnsi="Avenir Next" w:cs="Arial"/>
            <w:sz w:val="22"/>
            <w:szCs w:val="22"/>
          </w:rPr>
          <w:instrText xml:space="preserve"> PAGE </w:instrText>
        </w:r>
        <w:r w:rsidRPr="00494B81">
          <w:rPr>
            <w:rStyle w:val="Numerstrony"/>
            <w:rFonts w:ascii="Avenir Next" w:hAnsi="Avenir Next" w:cs="Arial"/>
            <w:sz w:val="22"/>
            <w:szCs w:val="22"/>
          </w:rPr>
          <w:fldChar w:fldCharType="separate"/>
        </w:r>
        <w:r w:rsidRPr="00494B81">
          <w:rPr>
            <w:rStyle w:val="Numerstrony"/>
            <w:rFonts w:ascii="Avenir Next" w:hAnsi="Avenir Next" w:cs="Arial"/>
            <w:noProof/>
            <w:sz w:val="22"/>
            <w:szCs w:val="22"/>
          </w:rPr>
          <w:t>3</w:t>
        </w:r>
        <w:r w:rsidRPr="00494B81">
          <w:rPr>
            <w:rStyle w:val="Numerstrony"/>
            <w:rFonts w:ascii="Avenir Next" w:hAnsi="Avenir Next" w:cs="Arial"/>
            <w:sz w:val="22"/>
            <w:szCs w:val="22"/>
          </w:rPr>
          <w:fldChar w:fldCharType="end"/>
        </w:r>
      </w:p>
    </w:sdtContent>
  </w:sdt>
  <w:p w14:paraId="30F05E79" w14:textId="09220638" w:rsidR="00241FA3" w:rsidRPr="00494B81" w:rsidRDefault="00F75B44" w:rsidP="009B4976">
    <w:pPr>
      <w:pStyle w:val="Stopka"/>
      <w:ind w:right="360"/>
      <w:rPr>
        <w:rFonts w:ascii="Avenir Next" w:hAnsi="Avenir Next" w:cs="Arial"/>
        <w:sz w:val="22"/>
        <w:szCs w:val="22"/>
        <w:lang w:val="en-GB"/>
      </w:rPr>
    </w:pPr>
    <w:r w:rsidRPr="00F75B44">
      <w:rPr>
        <w:rFonts w:ascii="Avenir Next" w:hAnsi="Avenir Next" w:cs="Arial"/>
        <w:sz w:val="22"/>
        <w:szCs w:val="22"/>
        <w:lang w:val="en-GB"/>
      </w:rPr>
      <w:t>FC202324-1356</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23752" w14:textId="77777777" w:rsidR="00035AD4" w:rsidRDefault="00035AD4" w:rsidP="00241B44">
      <w:r>
        <w:separator/>
      </w:r>
    </w:p>
  </w:footnote>
  <w:footnote w:type="continuationSeparator" w:id="0">
    <w:p w14:paraId="2DC88F92" w14:textId="77777777" w:rsidR="00035AD4" w:rsidRDefault="00035AD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E66"/>
    <w:multiLevelType w:val="hybridMultilevel"/>
    <w:tmpl w:val="823CD708"/>
    <w:lvl w:ilvl="0" w:tplc="DDC6A72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00BDA"/>
    <w:multiLevelType w:val="hybridMultilevel"/>
    <w:tmpl w:val="DBE0D7D6"/>
    <w:lvl w:ilvl="0" w:tplc="42DAF0AE">
      <w:start w:val="3"/>
      <w:numFmt w:val="bullet"/>
      <w:lvlText w:val="-"/>
      <w:lvlJc w:val="left"/>
      <w:pPr>
        <w:ind w:left="720" w:hanging="360"/>
      </w:pPr>
      <w:rPr>
        <w:rFonts w:ascii="Avenir Next" w:eastAsiaTheme="minorHAnsi" w:hAnsi="Avenir Next"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E04CBB"/>
    <w:multiLevelType w:val="multilevel"/>
    <w:tmpl w:val="F1D63A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537C49"/>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92004B"/>
    <w:multiLevelType w:val="hybridMultilevel"/>
    <w:tmpl w:val="DEFC01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4F2FAB"/>
    <w:multiLevelType w:val="hybridMultilevel"/>
    <w:tmpl w:val="63F64C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98A0494"/>
    <w:multiLevelType w:val="hybridMultilevel"/>
    <w:tmpl w:val="6A0CA6AA"/>
    <w:lvl w:ilvl="0" w:tplc="8B189FE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27B0FA4"/>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58F1BB6"/>
    <w:multiLevelType w:val="hybridMultilevel"/>
    <w:tmpl w:val="9022DD96"/>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F908A9"/>
    <w:multiLevelType w:val="hybridMultilevel"/>
    <w:tmpl w:val="F27887B4"/>
    <w:lvl w:ilvl="0" w:tplc="DDC6A72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F77AE6"/>
    <w:multiLevelType w:val="hybridMultilevel"/>
    <w:tmpl w:val="A1D04E88"/>
    <w:lvl w:ilvl="0" w:tplc="42DAF0AE">
      <w:start w:val="3"/>
      <w:numFmt w:val="bullet"/>
      <w:lvlText w:val="-"/>
      <w:lvlJc w:val="left"/>
      <w:pPr>
        <w:ind w:left="942" w:hanging="360"/>
      </w:pPr>
      <w:rPr>
        <w:rFonts w:ascii="Avenir Next" w:eastAsiaTheme="minorHAnsi" w:hAnsi="Avenir Next" w:cs="Times New Roman" w:hint="default"/>
      </w:rPr>
    </w:lvl>
    <w:lvl w:ilvl="1" w:tplc="04150003">
      <w:start w:val="1"/>
      <w:numFmt w:val="bullet"/>
      <w:lvlText w:val="o"/>
      <w:lvlJc w:val="left"/>
      <w:pPr>
        <w:ind w:left="1662" w:hanging="360"/>
      </w:pPr>
      <w:rPr>
        <w:rFonts w:ascii="Courier New" w:hAnsi="Courier New" w:cs="Courier New" w:hint="default"/>
      </w:rPr>
    </w:lvl>
    <w:lvl w:ilvl="2" w:tplc="04150005" w:tentative="1">
      <w:start w:val="1"/>
      <w:numFmt w:val="bullet"/>
      <w:lvlText w:val=""/>
      <w:lvlJc w:val="left"/>
      <w:pPr>
        <w:ind w:left="2382" w:hanging="360"/>
      </w:pPr>
      <w:rPr>
        <w:rFonts w:ascii="Wingdings" w:hAnsi="Wingdings" w:hint="default"/>
      </w:rPr>
    </w:lvl>
    <w:lvl w:ilvl="3" w:tplc="04150001" w:tentative="1">
      <w:start w:val="1"/>
      <w:numFmt w:val="bullet"/>
      <w:lvlText w:val=""/>
      <w:lvlJc w:val="left"/>
      <w:pPr>
        <w:ind w:left="3102" w:hanging="360"/>
      </w:pPr>
      <w:rPr>
        <w:rFonts w:ascii="Symbol" w:hAnsi="Symbol" w:hint="default"/>
      </w:rPr>
    </w:lvl>
    <w:lvl w:ilvl="4" w:tplc="04150003" w:tentative="1">
      <w:start w:val="1"/>
      <w:numFmt w:val="bullet"/>
      <w:lvlText w:val="o"/>
      <w:lvlJc w:val="left"/>
      <w:pPr>
        <w:ind w:left="3822" w:hanging="360"/>
      </w:pPr>
      <w:rPr>
        <w:rFonts w:ascii="Courier New" w:hAnsi="Courier New" w:cs="Courier New" w:hint="default"/>
      </w:rPr>
    </w:lvl>
    <w:lvl w:ilvl="5" w:tplc="04150005" w:tentative="1">
      <w:start w:val="1"/>
      <w:numFmt w:val="bullet"/>
      <w:lvlText w:val=""/>
      <w:lvlJc w:val="left"/>
      <w:pPr>
        <w:ind w:left="4542" w:hanging="360"/>
      </w:pPr>
      <w:rPr>
        <w:rFonts w:ascii="Wingdings" w:hAnsi="Wingdings" w:hint="default"/>
      </w:rPr>
    </w:lvl>
    <w:lvl w:ilvl="6" w:tplc="04150001" w:tentative="1">
      <w:start w:val="1"/>
      <w:numFmt w:val="bullet"/>
      <w:lvlText w:val=""/>
      <w:lvlJc w:val="left"/>
      <w:pPr>
        <w:ind w:left="5262" w:hanging="360"/>
      </w:pPr>
      <w:rPr>
        <w:rFonts w:ascii="Symbol" w:hAnsi="Symbol" w:hint="default"/>
      </w:rPr>
    </w:lvl>
    <w:lvl w:ilvl="7" w:tplc="04150003" w:tentative="1">
      <w:start w:val="1"/>
      <w:numFmt w:val="bullet"/>
      <w:lvlText w:val="o"/>
      <w:lvlJc w:val="left"/>
      <w:pPr>
        <w:ind w:left="5982" w:hanging="360"/>
      </w:pPr>
      <w:rPr>
        <w:rFonts w:ascii="Courier New" w:hAnsi="Courier New" w:cs="Courier New" w:hint="default"/>
      </w:rPr>
    </w:lvl>
    <w:lvl w:ilvl="8" w:tplc="04150005" w:tentative="1">
      <w:start w:val="1"/>
      <w:numFmt w:val="bullet"/>
      <w:lvlText w:val=""/>
      <w:lvlJc w:val="left"/>
      <w:pPr>
        <w:ind w:left="6702" w:hanging="360"/>
      </w:pPr>
      <w:rPr>
        <w:rFonts w:ascii="Wingdings" w:hAnsi="Wingdings" w:hint="default"/>
      </w:rPr>
    </w:lvl>
  </w:abstractNum>
  <w:abstractNum w:abstractNumId="26"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00A230E"/>
    <w:multiLevelType w:val="hybridMultilevel"/>
    <w:tmpl w:val="DB26F4F2"/>
    <w:lvl w:ilvl="0" w:tplc="FFFFFFFF">
      <w:start w:val="1"/>
      <w:numFmt w:val="lowerRoman"/>
      <w:lvlText w:val="%1."/>
      <w:lvlJc w:val="right"/>
      <w:pPr>
        <w:ind w:left="720" w:hanging="360"/>
      </w:pPr>
    </w:lvl>
    <w:lvl w:ilvl="1" w:tplc="97A061BC">
      <w:start w:val="1"/>
      <w:numFmt w:val="lowerRoman"/>
      <w:lvlText w:val="(%2)"/>
      <w:lvlJc w:val="left"/>
      <w:pPr>
        <w:ind w:left="72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872391D"/>
    <w:multiLevelType w:val="hybridMultilevel"/>
    <w:tmpl w:val="7616856E"/>
    <w:lvl w:ilvl="0" w:tplc="42DAF0AE">
      <w:start w:val="3"/>
      <w:numFmt w:val="bullet"/>
      <w:lvlText w:val="-"/>
      <w:lvlJc w:val="left"/>
      <w:pPr>
        <w:ind w:left="720" w:hanging="360"/>
      </w:pPr>
      <w:rPr>
        <w:rFonts w:ascii="Avenir Next" w:eastAsiaTheme="minorHAnsi" w:hAnsi="Avenir Next"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BBA14FE"/>
    <w:multiLevelType w:val="hybridMultilevel"/>
    <w:tmpl w:val="302A1234"/>
    <w:lvl w:ilvl="0" w:tplc="42DAF0AE">
      <w:start w:val="3"/>
      <w:numFmt w:val="bullet"/>
      <w:lvlText w:val="-"/>
      <w:lvlJc w:val="left"/>
      <w:pPr>
        <w:ind w:left="720" w:hanging="360"/>
      </w:pPr>
      <w:rPr>
        <w:rFonts w:ascii="Avenir Next" w:eastAsiaTheme="minorHAnsi" w:hAnsi="Avenir Next"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52D1D6A"/>
    <w:multiLevelType w:val="hybridMultilevel"/>
    <w:tmpl w:val="03F62CBC"/>
    <w:lvl w:ilvl="0" w:tplc="97A061BC">
      <w:start w:val="1"/>
      <w:numFmt w:val="lowerRoman"/>
      <w:lvlText w:val="(%1)"/>
      <w:lvlJc w:val="left"/>
      <w:pPr>
        <w:ind w:left="780" w:hanging="72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5"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ED6862"/>
    <w:multiLevelType w:val="hybridMultilevel"/>
    <w:tmpl w:val="C18805B2"/>
    <w:lvl w:ilvl="0" w:tplc="DDC6A72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8EA5FBC"/>
    <w:multiLevelType w:val="multilevel"/>
    <w:tmpl w:val="0E74F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1BB0BF7"/>
    <w:multiLevelType w:val="hybridMultilevel"/>
    <w:tmpl w:val="72C0D396"/>
    <w:lvl w:ilvl="0" w:tplc="42DAF0AE">
      <w:start w:val="3"/>
      <w:numFmt w:val="bullet"/>
      <w:lvlText w:val="-"/>
      <w:lvlJc w:val="left"/>
      <w:pPr>
        <w:ind w:left="720" w:hanging="360"/>
      </w:pPr>
      <w:rPr>
        <w:rFonts w:ascii="Avenir Next" w:eastAsiaTheme="minorHAnsi" w:hAnsi="Avenir Next"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4777DB9"/>
    <w:multiLevelType w:val="hybridMultilevel"/>
    <w:tmpl w:val="F664F54E"/>
    <w:lvl w:ilvl="0" w:tplc="42DAF0AE">
      <w:start w:val="3"/>
      <w:numFmt w:val="bullet"/>
      <w:lvlText w:val="-"/>
      <w:lvlJc w:val="left"/>
      <w:pPr>
        <w:ind w:left="720" w:hanging="360"/>
      </w:pPr>
      <w:rPr>
        <w:rFonts w:ascii="Avenir Next" w:eastAsiaTheme="minorHAnsi" w:hAnsi="Avenir Next"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6FD4A04"/>
    <w:multiLevelType w:val="hybridMultilevel"/>
    <w:tmpl w:val="EB34D6CE"/>
    <w:lvl w:ilvl="0" w:tplc="42DAF0AE">
      <w:start w:val="3"/>
      <w:numFmt w:val="bullet"/>
      <w:lvlText w:val="-"/>
      <w:lvlJc w:val="left"/>
      <w:pPr>
        <w:ind w:left="720" w:hanging="360"/>
      </w:pPr>
      <w:rPr>
        <w:rFonts w:ascii="Avenir Next" w:eastAsiaTheme="minorHAnsi" w:hAnsi="Avenir Next"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7271B2B"/>
    <w:multiLevelType w:val="hybridMultilevel"/>
    <w:tmpl w:val="EF2049F4"/>
    <w:lvl w:ilvl="0" w:tplc="DDC6A72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D3F5D4F"/>
    <w:multiLevelType w:val="multilevel"/>
    <w:tmpl w:val="B62A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00252CE"/>
    <w:multiLevelType w:val="hybridMultilevel"/>
    <w:tmpl w:val="4EF8F8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08D219E"/>
    <w:multiLevelType w:val="multilevel"/>
    <w:tmpl w:val="E116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4535EFD"/>
    <w:multiLevelType w:val="hybridMultilevel"/>
    <w:tmpl w:val="F3AE00AA"/>
    <w:lvl w:ilvl="0" w:tplc="DDC6A722">
      <w:start w:val="1"/>
      <w:numFmt w:val="lowerLetter"/>
      <w:lvlText w:val="(%1)"/>
      <w:lvlJc w:val="left"/>
      <w:pPr>
        <w:ind w:left="720" w:hanging="360"/>
      </w:pPr>
      <w:rPr>
        <w:rFonts w:hint="default"/>
      </w:rPr>
    </w:lvl>
    <w:lvl w:ilvl="1" w:tplc="D82E1C4C">
      <w:start w:val="1"/>
      <w:numFmt w:val="decimal"/>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BFD799D"/>
    <w:multiLevelType w:val="hybridMultilevel"/>
    <w:tmpl w:val="44502644"/>
    <w:lvl w:ilvl="0" w:tplc="42DAF0AE">
      <w:start w:val="3"/>
      <w:numFmt w:val="bullet"/>
      <w:lvlText w:val="-"/>
      <w:lvlJc w:val="left"/>
      <w:pPr>
        <w:ind w:left="942" w:hanging="360"/>
      </w:pPr>
      <w:rPr>
        <w:rFonts w:ascii="Avenir Next" w:eastAsiaTheme="minorHAnsi" w:hAnsi="Avenir Next"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C7858C1"/>
    <w:multiLevelType w:val="hybridMultilevel"/>
    <w:tmpl w:val="3D9A8C28"/>
    <w:lvl w:ilvl="0" w:tplc="97A061BC">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B65E29"/>
    <w:multiLevelType w:val="multilevel"/>
    <w:tmpl w:val="9D6E324E"/>
    <w:name w:val="AODoc"/>
    <w:lvl w:ilvl="0">
      <w:start w:val="1"/>
      <w:numFmt w:val="none"/>
      <w:suff w:val="nothing"/>
      <w:lvlText w:val="%1"/>
      <w:lvlJc w:val="left"/>
      <w:pPr>
        <w:ind w:left="0" w:firstLine="0"/>
      </w:pPr>
      <w:rPr>
        <w:rFonts w:hint="default"/>
      </w:rPr>
    </w:lvl>
    <w:lvl w:ilvl="1">
      <w:start w:val="1"/>
      <w:numFmt w:val="none"/>
      <w:suff w:val="nothing"/>
      <w:lvlText w:val="%2"/>
      <w:lvlJc w:val="left"/>
      <w:pPr>
        <w:ind w:left="720" w:firstLine="0"/>
      </w:pPr>
      <w:rPr>
        <w:rFonts w:hint="default"/>
      </w:rPr>
    </w:lvl>
    <w:lvl w:ilvl="2">
      <w:start w:val="1"/>
      <w:numFmt w:val="none"/>
      <w:suff w:val="nothing"/>
      <w:lvlText w:val="%3"/>
      <w:lvlJc w:val="left"/>
      <w:pPr>
        <w:ind w:left="144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1" w:firstLine="0"/>
      </w:pPr>
      <w:rPr>
        <w:rFonts w:hint="default"/>
      </w:rPr>
    </w:lvl>
    <w:lvl w:ilvl="7">
      <w:start w:val="1"/>
      <w:numFmt w:val="none"/>
      <w:suff w:val="nothing"/>
      <w:lvlText w:val="%8"/>
      <w:lvlJc w:val="left"/>
      <w:pPr>
        <w:ind w:left="5041" w:firstLine="0"/>
      </w:pPr>
      <w:rPr>
        <w:rFonts w:hint="default"/>
      </w:rPr>
    </w:lvl>
    <w:lvl w:ilvl="8">
      <w:start w:val="1"/>
      <w:numFmt w:val="none"/>
      <w:suff w:val="nothing"/>
      <w:lvlText w:val=""/>
      <w:lvlJc w:val="left"/>
      <w:pPr>
        <w:ind w:left="5761" w:firstLine="0"/>
      </w:pPr>
      <w:rPr>
        <w:rFonts w:hint="default"/>
      </w:rPr>
    </w:lvl>
  </w:abstractNum>
  <w:num w:numId="1" w16cid:durableId="163933938">
    <w:abstractNumId w:val="36"/>
  </w:num>
  <w:num w:numId="2" w16cid:durableId="1783306908">
    <w:abstractNumId w:val="41"/>
  </w:num>
  <w:num w:numId="3" w16cid:durableId="1942764495">
    <w:abstractNumId w:val="8"/>
  </w:num>
  <w:num w:numId="4" w16cid:durableId="298269076">
    <w:abstractNumId w:val="13"/>
  </w:num>
  <w:num w:numId="5" w16cid:durableId="730929724">
    <w:abstractNumId w:val="17"/>
  </w:num>
  <w:num w:numId="6" w16cid:durableId="1594360553">
    <w:abstractNumId w:val="48"/>
  </w:num>
  <w:num w:numId="7" w16cid:durableId="1661152946">
    <w:abstractNumId w:val="9"/>
  </w:num>
  <w:num w:numId="8" w16cid:durableId="45877589">
    <w:abstractNumId w:val="53"/>
  </w:num>
  <w:num w:numId="9" w16cid:durableId="876742117">
    <w:abstractNumId w:val="18"/>
  </w:num>
  <w:num w:numId="10" w16cid:durableId="1035689165">
    <w:abstractNumId w:val="39"/>
  </w:num>
  <w:num w:numId="11" w16cid:durableId="926307185">
    <w:abstractNumId w:val="20"/>
  </w:num>
  <w:num w:numId="12" w16cid:durableId="621232781">
    <w:abstractNumId w:val="35"/>
  </w:num>
  <w:num w:numId="13" w16cid:durableId="1204442417">
    <w:abstractNumId w:val="1"/>
  </w:num>
  <w:num w:numId="14" w16cid:durableId="1001467812">
    <w:abstractNumId w:val="16"/>
  </w:num>
  <w:num w:numId="15" w16cid:durableId="189758179">
    <w:abstractNumId w:val="28"/>
  </w:num>
  <w:num w:numId="16" w16cid:durableId="1491479825">
    <w:abstractNumId w:val="12"/>
  </w:num>
  <w:num w:numId="17" w16cid:durableId="882793158">
    <w:abstractNumId w:val="7"/>
  </w:num>
  <w:num w:numId="18" w16cid:durableId="777675833">
    <w:abstractNumId w:val="6"/>
  </w:num>
  <w:num w:numId="19" w16cid:durableId="1129937292">
    <w:abstractNumId w:val="42"/>
  </w:num>
  <w:num w:numId="20" w16cid:durableId="1471096614">
    <w:abstractNumId w:val="11"/>
  </w:num>
  <w:num w:numId="21" w16cid:durableId="398864111">
    <w:abstractNumId w:val="38"/>
  </w:num>
  <w:num w:numId="22" w16cid:durableId="2133940203">
    <w:abstractNumId w:val="55"/>
  </w:num>
  <w:num w:numId="23" w16cid:durableId="950893894">
    <w:abstractNumId w:val="19"/>
  </w:num>
  <w:num w:numId="24" w16cid:durableId="1962497721">
    <w:abstractNumId w:val="43"/>
  </w:num>
  <w:num w:numId="25" w16cid:durableId="869756453">
    <w:abstractNumId w:val="30"/>
  </w:num>
  <w:num w:numId="26" w16cid:durableId="1092049203">
    <w:abstractNumId w:val="32"/>
  </w:num>
  <w:num w:numId="27" w16cid:durableId="1146704350">
    <w:abstractNumId w:val="22"/>
  </w:num>
  <w:num w:numId="28" w16cid:durableId="937979478">
    <w:abstractNumId w:val="50"/>
  </w:num>
  <w:num w:numId="29" w16cid:durableId="1970553734">
    <w:abstractNumId w:val="3"/>
  </w:num>
  <w:num w:numId="30" w16cid:durableId="293563849">
    <w:abstractNumId w:val="26"/>
  </w:num>
  <w:num w:numId="31" w16cid:durableId="2126381093">
    <w:abstractNumId w:val="33"/>
  </w:num>
  <w:num w:numId="32" w16cid:durableId="1605572703">
    <w:abstractNumId w:val="58"/>
  </w:num>
  <w:num w:numId="33" w16cid:durableId="1203253494">
    <w:abstractNumId w:val="21"/>
  </w:num>
  <w:num w:numId="34" w16cid:durableId="1104031608">
    <w:abstractNumId w:val="5"/>
  </w:num>
  <w:num w:numId="35" w16cid:durableId="2144806674">
    <w:abstractNumId w:val="51"/>
  </w:num>
  <w:num w:numId="36" w16cid:durableId="1673992024">
    <w:abstractNumId w:val="54"/>
  </w:num>
  <w:num w:numId="37" w16cid:durableId="2022775299">
    <w:abstractNumId w:val="14"/>
  </w:num>
  <w:num w:numId="38" w16cid:durableId="1318144079">
    <w:abstractNumId w:val="34"/>
  </w:num>
  <w:num w:numId="39" w16cid:durableId="1765957126">
    <w:abstractNumId w:val="4"/>
  </w:num>
  <w:num w:numId="40" w16cid:durableId="837813510">
    <w:abstractNumId w:val="52"/>
  </w:num>
  <w:num w:numId="41" w16cid:durableId="1338389463">
    <w:abstractNumId w:val="49"/>
  </w:num>
  <w:num w:numId="42" w16cid:durableId="1829202056">
    <w:abstractNumId w:val="40"/>
  </w:num>
  <w:num w:numId="43" w16cid:durableId="667247991">
    <w:abstractNumId w:val="15"/>
  </w:num>
  <w:num w:numId="44" w16cid:durableId="608439760">
    <w:abstractNumId w:val="10"/>
  </w:num>
  <w:num w:numId="45" w16cid:durableId="515310245">
    <w:abstractNumId w:val="2"/>
  </w:num>
  <w:num w:numId="46" w16cid:durableId="1189873817">
    <w:abstractNumId w:val="46"/>
  </w:num>
  <w:num w:numId="47" w16cid:durableId="1402094645">
    <w:abstractNumId w:val="45"/>
  </w:num>
  <w:num w:numId="48" w16cid:durableId="638458827">
    <w:abstractNumId w:val="57"/>
  </w:num>
  <w:num w:numId="49" w16cid:durableId="1466968479">
    <w:abstractNumId w:val="0"/>
  </w:num>
  <w:num w:numId="50" w16cid:durableId="1375040662">
    <w:abstractNumId w:val="37"/>
  </w:num>
  <w:num w:numId="51" w16cid:durableId="1117484322">
    <w:abstractNumId w:val="44"/>
  </w:num>
  <w:num w:numId="52" w16cid:durableId="93087959">
    <w:abstractNumId w:val="31"/>
  </w:num>
  <w:num w:numId="53" w16cid:durableId="1769546835">
    <w:abstractNumId w:val="25"/>
  </w:num>
  <w:num w:numId="54" w16cid:durableId="2141458141">
    <w:abstractNumId w:val="47"/>
  </w:num>
  <w:num w:numId="55" w16cid:durableId="1329483541">
    <w:abstractNumId w:val="24"/>
  </w:num>
  <w:num w:numId="56" w16cid:durableId="1456101609">
    <w:abstractNumId w:val="56"/>
  </w:num>
  <w:num w:numId="57" w16cid:durableId="1518037380">
    <w:abstractNumId w:val="29"/>
  </w:num>
  <w:num w:numId="58" w16cid:durableId="24136599">
    <w:abstractNumId w:val="23"/>
  </w:num>
  <w:num w:numId="59" w16cid:durableId="2092005543">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5E"/>
    <w:rsid w:val="000106A0"/>
    <w:rsid w:val="00010BA0"/>
    <w:rsid w:val="00020557"/>
    <w:rsid w:val="00021FC2"/>
    <w:rsid w:val="00022E00"/>
    <w:rsid w:val="000250C7"/>
    <w:rsid w:val="00026F16"/>
    <w:rsid w:val="000346E7"/>
    <w:rsid w:val="00035AD4"/>
    <w:rsid w:val="00037621"/>
    <w:rsid w:val="00037671"/>
    <w:rsid w:val="00044D46"/>
    <w:rsid w:val="00045088"/>
    <w:rsid w:val="00045904"/>
    <w:rsid w:val="000502FD"/>
    <w:rsid w:val="000643AB"/>
    <w:rsid w:val="00065166"/>
    <w:rsid w:val="000778B1"/>
    <w:rsid w:val="000810B2"/>
    <w:rsid w:val="00082609"/>
    <w:rsid w:val="000851CC"/>
    <w:rsid w:val="00093BE8"/>
    <w:rsid w:val="000968D6"/>
    <w:rsid w:val="00097B45"/>
    <w:rsid w:val="00097D56"/>
    <w:rsid w:val="000A407B"/>
    <w:rsid w:val="000A636A"/>
    <w:rsid w:val="000A68ED"/>
    <w:rsid w:val="000A7A3D"/>
    <w:rsid w:val="000B2B06"/>
    <w:rsid w:val="000B5FF1"/>
    <w:rsid w:val="000B609F"/>
    <w:rsid w:val="000C4C5B"/>
    <w:rsid w:val="000D55A8"/>
    <w:rsid w:val="000D569D"/>
    <w:rsid w:val="000E4841"/>
    <w:rsid w:val="000F1677"/>
    <w:rsid w:val="000F3D6C"/>
    <w:rsid w:val="000F7FC2"/>
    <w:rsid w:val="00101707"/>
    <w:rsid w:val="00102CC9"/>
    <w:rsid w:val="00106CA8"/>
    <w:rsid w:val="001109FE"/>
    <w:rsid w:val="0011473D"/>
    <w:rsid w:val="00115C85"/>
    <w:rsid w:val="0012224B"/>
    <w:rsid w:val="00123855"/>
    <w:rsid w:val="00126A4D"/>
    <w:rsid w:val="0014171F"/>
    <w:rsid w:val="001437A8"/>
    <w:rsid w:val="001445EF"/>
    <w:rsid w:val="0014622C"/>
    <w:rsid w:val="00152348"/>
    <w:rsid w:val="0015456D"/>
    <w:rsid w:val="00155FA2"/>
    <w:rsid w:val="00160679"/>
    <w:rsid w:val="00161F1B"/>
    <w:rsid w:val="00162829"/>
    <w:rsid w:val="001647AD"/>
    <w:rsid w:val="00180548"/>
    <w:rsid w:val="00180AC4"/>
    <w:rsid w:val="00180CCE"/>
    <w:rsid w:val="0018267A"/>
    <w:rsid w:val="00182779"/>
    <w:rsid w:val="001830DF"/>
    <w:rsid w:val="00186E36"/>
    <w:rsid w:val="001966D9"/>
    <w:rsid w:val="00197E4B"/>
    <w:rsid w:val="001A7E9A"/>
    <w:rsid w:val="001B0F70"/>
    <w:rsid w:val="001B1763"/>
    <w:rsid w:val="001B33F5"/>
    <w:rsid w:val="001B5016"/>
    <w:rsid w:val="001C45FC"/>
    <w:rsid w:val="001D0469"/>
    <w:rsid w:val="001D3BAA"/>
    <w:rsid w:val="001D4862"/>
    <w:rsid w:val="001E25B9"/>
    <w:rsid w:val="001E49E0"/>
    <w:rsid w:val="001E7B5A"/>
    <w:rsid w:val="001F7412"/>
    <w:rsid w:val="00202DFE"/>
    <w:rsid w:val="0020725B"/>
    <w:rsid w:val="002110F1"/>
    <w:rsid w:val="002204B8"/>
    <w:rsid w:val="00223917"/>
    <w:rsid w:val="00224888"/>
    <w:rsid w:val="0024116D"/>
    <w:rsid w:val="00241B44"/>
    <w:rsid w:val="00241FA3"/>
    <w:rsid w:val="00245EFB"/>
    <w:rsid w:val="0025386E"/>
    <w:rsid w:val="00256B74"/>
    <w:rsid w:val="002638B0"/>
    <w:rsid w:val="0026647A"/>
    <w:rsid w:val="002668D3"/>
    <w:rsid w:val="0027299F"/>
    <w:rsid w:val="00274119"/>
    <w:rsid w:val="00284EBE"/>
    <w:rsid w:val="002903A7"/>
    <w:rsid w:val="00291367"/>
    <w:rsid w:val="00293AF0"/>
    <w:rsid w:val="0029433F"/>
    <w:rsid w:val="00294829"/>
    <w:rsid w:val="0029690F"/>
    <w:rsid w:val="00297C8A"/>
    <w:rsid w:val="002A16B3"/>
    <w:rsid w:val="002A2A60"/>
    <w:rsid w:val="002A37BB"/>
    <w:rsid w:val="002B1C45"/>
    <w:rsid w:val="002B5D64"/>
    <w:rsid w:val="002C13C8"/>
    <w:rsid w:val="002C3547"/>
    <w:rsid w:val="002D0021"/>
    <w:rsid w:val="002D2149"/>
    <w:rsid w:val="002D299D"/>
    <w:rsid w:val="002D3473"/>
    <w:rsid w:val="002D6789"/>
    <w:rsid w:val="002D78C5"/>
    <w:rsid w:val="002F1956"/>
    <w:rsid w:val="002F3440"/>
    <w:rsid w:val="002F75A3"/>
    <w:rsid w:val="00301D2B"/>
    <w:rsid w:val="00303C2F"/>
    <w:rsid w:val="00306500"/>
    <w:rsid w:val="003144EF"/>
    <w:rsid w:val="00320672"/>
    <w:rsid w:val="00323167"/>
    <w:rsid w:val="00326292"/>
    <w:rsid w:val="00326415"/>
    <w:rsid w:val="00330937"/>
    <w:rsid w:val="00330F31"/>
    <w:rsid w:val="00334648"/>
    <w:rsid w:val="00334B98"/>
    <w:rsid w:val="0033768C"/>
    <w:rsid w:val="00337938"/>
    <w:rsid w:val="00340769"/>
    <w:rsid w:val="00341AA6"/>
    <w:rsid w:val="003502EB"/>
    <w:rsid w:val="00352E16"/>
    <w:rsid w:val="00361A0A"/>
    <w:rsid w:val="00364836"/>
    <w:rsid w:val="0036565C"/>
    <w:rsid w:val="0036625E"/>
    <w:rsid w:val="0036662D"/>
    <w:rsid w:val="0037465A"/>
    <w:rsid w:val="00380ED3"/>
    <w:rsid w:val="00382261"/>
    <w:rsid w:val="00382C98"/>
    <w:rsid w:val="00383458"/>
    <w:rsid w:val="0038533C"/>
    <w:rsid w:val="00386568"/>
    <w:rsid w:val="00390B57"/>
    <w:rsid w:val="003948D5"/>
    <w:rsid w:val="00396821"/>
    <w:rsid w:val="00397D3A"/>
    <w:rsid w:val="003A051E"/>
    <w:rsid w:val="003A5537"/>
    <w:rsid w:val="003A75F4"/>
    <w:rsid w:val="003B170F"/>
    <w:rsid w:val="003B3C5F"/>
    <w:rsid w:val="003B7184"/>
    <w:rsid w:val="003C0F8C"/>
    <w:rsid w:val="003C1190"/>
    <w:rsid w:val="003C3388"/>
    <w:rsid w:val="003C4471"/>
    <w:rsid w:val="003C53FE"/>
    <w:rsid w:val="003C7066"/>
    <w:rsid w:val="003D0A6D"/>
    <w:rsid w:val="003D450D"/>
    <w:rsid w:val="003E0B16"/>
    <w:rsid w:val="003E67D1"/>
    <w:rsid w:val="00404329"/>
    <w:rsid w:val="00405DC1"/>
    <w:rsid w:val="00415F1F"/>
    <w:rsid w:val="004172DA"/>
    <w:rsid w:val="0042108F"/>
    <w:rsid w:val="004248F6"/>
    <w:rsid w:val="004273B0"/>
    <w:rsid w:val="00430FED"/>
    <w:rsid w:val="00434A8C"/>
    <w:rsid w:val="00435733"/>
    <w:rsid w:val="00437297"/>
    <w:rsid w:val="00444284"/>
    <w:rsid w:val="00445CE6"/>
    <w:rsid w:val="004534C2"/>
    <w:rsid w:val="0045446F"/>
    <w:rsid w:val="00455018"/>
    <w:rsid w:val="0045683E"/>
    <w:rsid w:val="00477C72"/>
    <w:rsid w:val="004830F8"/>
    <w:rsid w:val="00484B73"/>
    <w:rsid w:val="00491675"/>
    <w:rsid w:val="00493855"/>
    <w:rsid w:val="00494B81"/>
    <w:rsid w:val="00495E79"/>
    <w:rsid w:val="004A57DD"/>
    <w:rsid w:val="004A7099"/>
    <w:rsid w:val="004A7B51"/>
    <w:rsid w:val="004A7D71"/>
    <w:rsid w:val="004A7EF3"/>
    <w:rsid w:val="004B11FD"/>
    <w:rsid w:val="004B23A2"/>
    <w:rsid w:val="004D1A5A"/>
    <w:rsid w:val="004D2FFF"/>
    <w:rsid w:val="004D36D5"/>
    <w:rsid w:val="004D3721"/>
    <w:rsid w:val="004D4255"/>
    <w:rsid w:val="004D64F9"/>
    <w:rsid w:val="004E1F4B"/>
    <w:rsid w:val="004E3A6B"/>
    <w:rsid w:val="004E5AF5"/>
    <w:rsid w:val="004E622C"/>
    <w:rsid w:val="004F49B5"/>
    <w:rsid w:val="004F5FDF"/>
    <w:rsid w:val="004F7B99"/>
    <w:rsid w:val="00515810"/>
    <w:rsid w:val="005177FE"/>
    <w:rsid w:val="0052263B"/>
    <w:rsid w:val="00524728"/>
    <w:rsid w:val="00524AC2"/>
    <w:rsid w:val="005331CA"/>
    <w:rsid w:val="005344F8"/>
    <w:rsid w:val="00537970"/>
    <w:rsid w:val="00540E3A"/>
    <w:rsid w:val="00543CCE"/>
    <w:rsid w:val="00544127"/>
    <w:rsid w:val="005463A9"/>
    <w:rsid w:val="00553EB2"/>
    <w:rsid w:val="00560534"/>
    <w:rsid w:val="00562A1D"/>
    <w:rsid w:val="0056391B"/>
    <w:rsid w:val="005650E2"/>
    <w:rsid w:val="00567AD7"/>
    <w:rsid w:val="00575B2D"/>
    <w:rsid w:val="00580B65"/>
    <w:rsid w:val="005833D0"/>
    <w:rsid w:val="00583D8E"/>
    <w:rsid w:val="005846F3"/>
    <w:rsid w:val="0058622F"/>
    <w:rsid w:val="00587019"/>
    <w:rsid w:val="00592F82"/>
    <w:rsid w:val="005A0CCA"/>
    <w:rsid w:val="005A6FF2"/>
    <w:rsid w:val="005A726D"/>
    <w:rsid w:val="005B67AC"/>
    <w:rsid w:val="005B79F4"/>
    <w:rsid w:val="005C1C1C"/>
    <w:rsid w:val="005C2F04"/>
    <w:rsid w:val="005D1293"/>
    <w:rsid w:val="005D27A5"/>
    <w:rsid w:val="005D4357"/>
    <w:rsid w:val="005D43E0"/>
    <w:rsid w:val="005D58A3"/>
    <w:rsid w:val="005D6642"/>
    <w:rsid w:val="005E1B79"/>
    <w:rsid w:val="005E6076"/>
    <w:rsid w:val="005E7008"/>
    <w:rsid w:val="005F026D"/>
    <w:rsid w:val="005F1B2A"/>
    <w:rsid w:val="005F2AEA"/>
    <w:rsid w:val="005F2D0B"/>
    <w:rsid w:val="005F4B31"/>
    <w:rsid w:val="00600978"/>
    <w:rsid w:val="00610388"/>
    <w:rsid w:val="00610AC7"/>
    <w:rsid w:val="00612CA5"/>
    <w:rsid w:val="006153EC"/>
    <w:rsid w:val="00621A17"/>
    <w:rsid w:val="00622C36"/>
    <w:rsid w:val="006245E3"/>
    <w:rsid w:val="00627CC9"/>
    <w:rsid w:val="00627E7B"/>
    <w:rsid w:val="00630542"/>
    <w:rsid w:val="00631394"/>
    <w:rsid w:val="00632E44"/>
    <w:rsid w:val="00634622"/>
    <w:rsid w:val="00635ACC"/>
    <w:rsid w:val="00636808"/>
    <w:rsid w:val="00641515"/>
    <w:rsid w:val="00654C2F"/>
    <w:rsid w:val="00657087"/>
    <w:rsid w:val="006639DB"/>
    <w:rsid w:val="006661EF"/>
    <w:rsid w:val="00676F12"/>
    <w:rsid w:val="00677AEB"/>
    <w:rsid w:val="00680EF2"/>
    <w:rsid w:val="006844A8"/>
    <w:rsid w:val="00687A1D"/>
    <w:rsid w:val="0069730B"/>
    <w:rsid w:val="00697EA1"/>
    <w:rsid w:val="006A2646"/>
    <w:rsid w:val="006A42F8"/>
    <w:rsid w:val="006A6530"/>
    <w:rsid w:val="006B3571"/>
    <w:rsid w:val="006B435A"/>
    <w:rsid w:val="006B4C64"/>
    <w:rsid w:val="006C65F4"/>
    <w:rsid w:val="006D6BD5"/>
    <w:rsid w:val="006E481A"/>
    <w:rsid w:val="006E5298"/>
    <w:rsid w:val="006F4A78"/>
    <w:rsid w:val="006F734A"/>
    <w:rsid w:val="00700D83"/>
    <w:rsid w:val="00704852"/>
    <w:rsid w:val="007074E9"/>
    <w:rsid w:val="00713DA4"/>
    <w:rsid w:val="00714BF1"/>
    <w:rsid w:val="00717C2C"/>
    <w:rsid w:val="00721383"/>
    <w:rsid w:val="0072569E"/>
    <w:rsid w:val="00730B0A"/>
    <w:rsid w:val="0073158B"/>
    <w:rsid w:val="007333CC"/>
    <w:rsid w:val="0073399A"/>
    <w:rsid w:val="00740270"/>
    <w:rsid w:val="00740655"/>
    <w:rsid w:val="00741CBF"/>
    <w:rsid w:val="007603F5"/>
    <w:rsid w:val="00764DB0"/>
    <w:rsid w:val="0076764D"/>
    <w:rsid w:val="00767C70"/>
    <w:rsid w:val="0077498C"/>
    <w:rsid w:val="00776E08"/>
    <w:rsid w:val="00777C53"/>
    <w:rsid w:val="007809BC"/>
    <w:rsid w:val="00784128"/>
    <w:rsid w:val="00787BCC"/>
    <w:rsid w:val="00793173"/>
    <w:rsid w:val="007A2A33"/>
    <w:rsid w:val="007B0809"/>
    <w:rsid w:val="007B5C89"/>
    <w:rsid w:val="007C1FCC"/>
    <w:rsid w:val="007C6201"/>
    <w:rsid w:val="007C690E"/>
    <w:rsid w:val="007D0192"/>
    <w:rsid w:val="007D23F3"/>
    <w:rsid w:val="007D6135"/>
    <w:rsid w:val="007D7C92"/>
    <w:rsid w:val="007E1154"/>
    <w:rsid w:val="007E6BA4"/>
    <w:rsid w:val="007F12AB"/>
    <w:rsid w:val="007F41F8"/>
    <w:rsid w:val="007F659B"/>
    <w:rsid w:val="00803CDF"/>
    <w:rsid w:val="0080454E"/>
    <w:rsid w:val="00804C32"/>
    <w:rsid w:val="00805305"/>
    <w:rsid w:val="00806302"/>
    <w:rsid w:val="00807119"/>
    <w:rsid w:val="00821F0A"/>
    <w:rsid w:val="0082483F"/>
    <w:rsid w:val="008279C0"/>
    <w:rsid w:val="00830035"/>
    <w:rsid w:val="00834F92"/>
    <w:rsid w:val="0083721E"/>
    <w:rsid w:val="00837A43"/>
    <w:rsid w:val="00853272"/>
    <w:rsid w:val="00855BA7"/>
    <w:rsid w:val="0087116D"/>
    <w:rsid w:val="008723F3"/>
    <w:rsid w:val="00872711"/>
    <w:rsid w:val="00875912"/>
    <w:rsid w:val="00881DE6"/>
    <w:rsid w:val="008837A6"/>
    <w:rsid w:val="00884643"/>
    <w:rsid w:val="0089145D"/>
    <w:rsid w:val="0089582E"/>
    <w:rsid w:val="00895EF1"/>
    <w:rsid w:val="008A4DF2"/>
    <w:rsid w:val="008A6CFE"/>
    <w:rsid w:val="008A771D"/>
    <w:rsid w:val="008B5333"/>
    <w:rsid w:val="008B6223"/>
    <w:rsid w:val="008C45A7"/>
    <w:rsid w:val="008C66E0"/>
    <w:rsid w:val="008D7934"/>
    <w:rsid w:val="008E3339"/>
    <w:rsid w:val="008F0FCD"/>
    <w:rsid w:val="008F20FC"/>
    <w:rsid w:val="008F5FFE"/>
    <w:rsid w:val="00900BBE"/>
    <w:rsid w:val="009017A1"/>
    <w:rsid w:val="00902FA7"/>
    <w:rsid w:val="00905A43"/>
    <w:rsid w:val="00912C79"/>
    <w:rsid w:val="00921B8C"/>
    <w:rsid w:val="0092565E"/>
    <w:rsid w:val="00933130"/>
    <w:rsid w:val="0093467C"/>
    <w:rsid w:val="00935386"/>
    <w:rsid w:val="00942123"/>
    <w:rsid w:val="009427E0"/>
    <w:rsid w:val="0095207B"/>
    <w:rsid w:val="00962045"/>
    <w:rsid w:val="00963D77"/>
    <w:rsid w:val="00980E61"/>
    <w:rsid w:val="00991428"/>
    <w:rsid w:val="00992676"/>
    <w:rsid w:val="009954B2"/>
    <w:rsid w:val="00996691"/>
    <w:rsid w:val="009A2F63"/>
    <w:rsid w:val="009B0723"/>
    <w:rsid w:val="009B07AD"/>
    <w:rsid w:val="009B0883"/>
    <w:rsid w:val="009B15E2"/>
    <w:rsid w:val="009B4976"/>
    <w:rsid w:val="009C0B8E"/>
    <w:rsid w:val="009C1BC8"/>
    <w:rsid w:val="009C2442"/>
    <w:rsid w:val="009D0811"/>
    <w:rsid w:val="009D0EE1"/>
    <w:rsid w:val="009D5B73"/>
    <w:rsid w:val="009E2AEB"/>
    <w:rsid w:val="009E2E27"/>
    <w:rsid w:val="009E45DF"/>
    <w:rsid w:val="009E4DE3"/>
    <w:rsid w:val="009F275E"/>
    <w:rsid w:val="00A024E7"/>
    <w:rsid w:val="00A047EE"/>
    <w:rsid w:val="00A04D79"/>
    <w:rsid w:val="00A2274A"/>
    <w:rsid w:val="00A235B7"/>
    <w:rsid w:val="00A27A7A"/>
    <w:rsid w:val="00A3165E"/>
    <w:rsid w:val="00A34ABE"/>
    <w:rsid w:val="00A407EF"/>
    <w:rsid w:val="00A46B4C"/>
    <w:rsid w:val="00A5117B"/>
    <w:rsid w:val="00A56D34"/>
    <w:rsid w:val="00A60074"/>
    <w:rsid w:val="00A6313C"/>
    <w:rsid w:val="00A6627C"/>
    <w:rsid w:val="00A67795"/>
    <w:rsid w:val="00A71019"/>
    <w:rsid w:val="00A75D43"/>
    <w:rsid w:val="00A77C98"/>
    <w:rsid w:val="00A81029"/>
    <w:rsid w:val="00A81F08"/>
    <w:rsid w:val="00A82B32"/>
    <w:rsid w:val="00A94F58"/>
    <w:rsid w:val="00A95463"/>
    <w:rsid w:val="00A96489"/>
    <w:rsid w:val="00A97712"/>
    <w:rsid w:val="00AA0280"/>
    <w:rsid w:val="00AA7947"/>
    <w:rsid w:val="00AA7BE3"/>
    <w:rsid w:val="00AB1B65"/>
    <w:rsid w:val="00AB2425"/>
    <w:rsid w:val="00AB685C"/>
    <w:rsid w:val="00AB6C2D"/>
    <w:rsid w:val="00AC08F7"/>
    <w:rsid w:val="00AC3839"/>
    <w:rsid w:val="00AC7082"/>
    <w:rsid w:val="00AD4BE8"/>
    <w:rsid w:val="00AF228E"/>
    <w:rsid w:val="00B016A8"/>
    <w:rsid w:val="00B01E81"/>
    <w:rsid w:val="00B10961"/>
    <w:rsid w:val="00B14819"/>
    <w:rsid w:val="00B15E2F"/>
    <w:rsid w:val="00B17AA9"/>
    <w:rsid w:val="00B27E6E"/>
    <w:rsid w:val="00B43D79"/>
    <w:rsid w:val="00B44713"/>
    <w:rsid w:val="00B56103"/>
    <w:rsid w:val="00B63E83"/>
    <w:rsid w:val="00B64929"/>
    <w:rsid w:val="00B736DF"/>
    <w:rsid w:val="00B743D6"/>
    <w:rsid w:val="00B74FBD"/>
    <w:rsid w:val="00B77B19"/>
    <w:rsid w:val="00B77F46"/>
    <w:rsid w:val="00B82586"/>
    <w:rsid w:val="00B829A3"/>
    <w:rsid w:val="00B849C5"/>
    <w:rsid w:val="00B86DB1"/>
    <w:rsid w:val="00B87869"/>
    <w:rsid w:val="00B9639B"/>
    <w:rsid w:val="00BA74EF"/>
    <w:rsid w:val="00BB0F2B"/>
    <w:rsid w:val="00BD4A58"/>
    <w:rsid w:val="00BD7337"/>
    <w:rsid w:val="00BE4FF3"/>
    <w:rsid w:val="00BF0003"/>
    <w:rsid w:val="00BF1B3E"/>
    <w:rsid w:val="00BF50F7"/>
    <w:rsid w:val="00BF6B84"/>
    <w:rsid w:val="00C02F29"/>
    <w:rsid w:val="00C05729"/>
    <w:rsid w:val="00C05A9F"/>
    <w:rsid w:val="00C20AFE"/>
    <w:rsid w:val="00C22A25"/>
    <w:rsid w:val="00C24FAB"/>
    <w:rsid w:val="00C32CF3"/>
    <w:rsid w:val="00C35671"/>
    <w:rsid w:val="00C35B77"/>
    <w:rsid w:val="00C362AA"/>
    <w:rsid w:val="00C376EB"/>
    <w:rsid w:val="00C452BC"/>
    <w:rsid w:val="00C46A92"/>
    <w:rsid w:val="00C46EC1"/>
    <w:rsid w:val="00C50B31"/>
    <w:rsid w:val="00C51EA5"/>
    <w:rsid w:val="00C52796"/>
    <w:rsid w:val="00C53E2C"/>
    <w:rsid w:val="00C550C8"/>
    <w:rsid w:val="00C56B61"/>
    <w:rsid w:val="00C606C3"/>
    <w:rsid w:val="00C620F4"/>
    <w:rsid w:val="00C637DC"/>
    <w:rsid w:val="00C651D6"/>
    <w:rsid w:val="00C72848"/>
    <w:rsid w:val="00C73B97"/>
    <w:rsid w:val="00C7736C"/>
    <w:rsid w:val="00C82D87"/>
    <w:rsid w:val="00C8695A"/>
    <w:rsid w:val="00C8712A"/>
    <w:rsid w:val="00C87E0A"/>
    <w:rsid w:val="00C902C8"/>
    <w:rsid w:val="00C919D1"/>
    <w:rsid w:val="00C963D3"/>
    <w:rsid w:val="00CB1983"/>
    <w:rsid w:val="00CB2CBB"/>
    <w:rsid w:val="00CB6578"/>
    <w:rsid w:val="00CB7CAC"/>
    <w:rsid w:val="00CC4818"/>
    <w:rsid w:val="00CC5335"/>
    <w:rsid w:val="00CC5BA4"/>
    <w:rsid w:val="00CC70AC"/>
    <w:rsid w:val="00CD4998"/>
    <w:rsid w:val="00CE0ECD"/>
    <w:rsid w:val="00CE1035"/>
    <w:rsid w:val="00CE3EBE"/>
    <w:rsid w:val="00CE6E50"/>
    <w:rsid w:val="00CF12B2"/>
    <w:rsid w:val="00CF2819"/>
    <w:rsid w:val="00CF4F9D"/>
    <w:rsid w:val="00CF70DC"/>
    <w:rsid w:val="00D041E0"/>
    <w:rsid w:val="00D04AFE"/>
    <w:rsid w:val="00D11729"/>
    <w:rsid w:val="00D14336"/>
    <w:rsid w:val="00D148DC"/>
    <w:rsid w:val="00D17FDC"/>
    <w:rsid w:val="00D21021"/>
    <w:rsid w:val="00D21D8C"/>
    <w:rsid w:val="00D221F8"/>
    <w:rsid w:val="00D2621C"/>
    <w:rsid w:val="00D316F2"/>
    <w:rsid w:val="00D34584"/>
    <w:rsid w:val="00D53719"/>
    <w:rsid w:val="00D61CC1"/>
    <w:rsid w:val="00D6273C"/>
    <w:rsid w:val="00D63EFD"/>
    <w:rsid w:val="00D7456A"/>
    <w:rsid w:val="00D84752"/>
    <w:rsid w:val="00D85559"/>
    <w:rsid w:val="00D85716"/>
    <w:rsid w:val="00D85AF6"/>
    <w:rsid w:val="00D86B3B"/>
    <w:rsid w:val="00D8748A"/>
    <w:rsid w:val="00D93196"/>
    <w:rsid w:val="00D94473"/>
    <w:rsid w:val="00D9565D"/>
    <w:rsid w:val="00DA0DC0"/>
    <w:rsid w:val="00DA1D45"/>
    <w:rsid w:val="00DB243C"/>
    <w:rsid w:val="00DB482A"/>
    <w:rsid w:val="00DB50FB"/>
    <w:rsid w:val="00DB56F2"/>
    <w:rsid w:val="00DB6EF5"/>
    <w:rsid w:val="00DC3089"/>
    <w:rsid w:val="00DC359F"/>
    <w:rsid w:val="00DC4420"/>
    <w:rsid w:val="00DC73DF"/>
    <w:rsid w:val="00DD0802"/>
    <w:rsid w:val="00DD2E11"/>
    <w:rsid w:val="00DE03AF"/>
    <w:rsid w:val="00DE121C"/>
    <w:rsid w:val="00DE5357"/>
    <w:rsid w:val="00DE6633"/>
    <w:rsid w:val="00DE7E9B"/>
    <w:rsid w:val="00DF158F"/>
    <w:rsid w:val="00DF5F7C"/>
    <w:rsid w:val="00DF75F8"/>
    <w:rsid w:val="00DF7A3A"/>
    <w:rsid w:val="00E00C00"/>
    <w:rsid w:val="00E01803"/>
    <w:rsid w:val="00E07C5A"/>
    <w:rsid w:val="00E15ACE"/>
    <w:rsid w:val="00E15BA9"/>
    <w:rsid w:val="00E239B8"/>
    <w:rsid w:val="00E26E10"/>
    <w:rsid w:val="00E26E19"/>
    <w:rsid w:val="00E30E60"/>
    <w:rsid w:val="00E31DF3"/>
    <w:rsid w:val="00E37382"/>
    <w:rsid w:val="00E421C6"/>
    <w:rsid w:val="00E450A4"/>
    <w:rsid w:val="00E506BE"/>
    <w:rsid w:val="00E55547"/>
    <w:rsid w:val="00E6302B"/>
    <w:rsid w:val="00E6452F"/>
    <w:rsid w:val="00E64F45"/>
    <w:rsid w:val="00E6742D"/>
    <w:rsid w:val="00E71CB0"/>
    <w:rsid w:val="00E77C3D"/>
    <w:rsid w:val="00E90991"/>
    <w:rsid w:val="00E909F0"/>
    <w:rsid w:val="00E90D47"/>
    <w:rsid w:val="00E91BE5"/>
    <w:rsid w:val="00E93993"/>
    <w:rsid w:val="00E9597C"/>
    <w:rsid w:val="00EA0913"/>
    <w:rsid w:val="00EA5B00"/>
    <w:rsid w:val="00EA78AC"/>
    <w:rsid w:val="00EB146B"/>
    <w:rsid w:val="00EB45AC"/>
    <w:rsid w:val="00EC441F"/>
    <w:rsid w:val="00EC4755"/>
    <w:rsid w:val="00EC48D0"/>
    <w:rsid w:val="00EC6918"/>
    <w:rsid w:val="00ED0181"/>
    <w:rsid w:val="00ED0BC4"/>
    <w:rsid w:val="00ED447D"/>
    <w:rsid w:val="00ED738F"/>
    <w:rsid w:val="00ED74BC"/>
    <w:rsid w:val="00ED7BF3"/>
    <w:rsid w:val="00EE4971"/>
    <w:rsid w:val="00EF090E"/>
    <w:rsid w:val="00EF37CB"/>
    <w:rsid w:val="00EF5572"/>
    <w:rsid w:val="00F033DA"/>
    <w:rsid w:val="00F106C4"/>
    <w:rsid w:val="00F13691"/>
    <w:rsid w:val="00F13FB1"/>
    <w:rsid w:val="00F27CD8"/>
    <w:rsid w:val="00F30351"/>
    <w:rsid w:val="00F3323E"/>
    <w:rsid w:val="00F341F4"/>
    <w:rsid w:val="00F34F9D"/>
    <w:rsid w:val="00F35CCE"/>
    <w:rsid w:val="00F418CA"/>
    <w:rsid w:val="00F41E4E"/>
    <w:rsid w:val="00F5524B"/>
    <w:rsid w:val="00F60538"/>
    <w:rsid w:val="00F61DD2"/>
    <w:rsid w:val="00F63187"/>
    <w:rsid w:val="00F66AFF"/>
    <w:rsid w:val="00F71246"/>
    <w:rsid w:val="00F71433"/>
    <w:rsid w:val="00F75B44"/>
    <w:rsid w:val="00F92140"/>
    <w:rsid w:val="00F97C5B"/>
    <w:rsid w:val="00FA3D50"/>
    <w:rsid w:val="00FB2838"/>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1E4E"/>
    <w:rPr>
      <w:rFonts w:ascii="Times New Roman" w:eastAsia="Times New Roman" w:hAnsi="Times New Roman" w:cs="Times New Roman"/>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630542"/>
  </w:style>
  <w:style w:type="paragraph" w:styleId="Akapitzlist">
    <w:name w:val="List Paragraph"/>
    <w:basedOn w:val="Normalny"/>
    <w:uiPriority w:val="34"/>
    <w:qFormat/>
    <w:rsid w:val="00430FED"/>
    <w:pPr>
      <w:ind w:left="720"/>
      <w:contextualSpacing/>
    </w:pPr>
  </w:style>
  <w:style w:type="paragraph" w:styleId="Tekstprzypisudolnego">
    <w:name w:val="footnote text"/>
    <w:aliases w:val="fn,Fußnotentext Char Char Char Char,Fußnotentext Char Char Char Char Char Char,Fußnotentext Char Char Char Char Char Char Char Char,Fußnotentextf,footnotes,Footnote Text Char2 Char,Footnote Text Char Char1 Char,Footnote,ft"/>
    <w:basedOn w:val="Normalny"/>
    <w:link w:val="TekstprzypisudolnegoZnak"/>
    <w:uiPriority w:val="99"/>
    <w:unhideWhenUsed/>
    <w:rsid w:val="00241B44"/>
    <w:rPr>
      <w:szCs w:val="20"/>
    </w:rPr>
  </w:style>
  <w:style w:type="character" w:customStyle="1" w:styleId="TekstprzypisudolnegoZnak">
    <w:name w:val="Tekst przypisu dolnego Znak"/>
    <w:aliases w:val="fn Znak,Fußnotentext Char Char Char Char Znak,Fußnotentext Char Char Char Char Char Char Znak,Fußnotentext Char Char Char Char Char Char Char Char Znak,Fußnotentextf Znak,footnotes Znak,Footnote Text Char2 Char Znak,ft Znak"/>
    <w:basedOn w:val="Domylnaczcionkaakapitu"/>
    <w:link w:val="Tekstprzypisudolnego"/>
    <w:uiPriority w:val="99"/>
    <w:rsid w:val="00241B44"/>
    <w:rPr>
      <w:sz w:val="20"/>
      <w:szCs w:val="20"/>
    </w:rPr>
  </w:style>
  <w:style w:type="character" w:styleId="Odwoanieprzypisudolnego">
    <w:name w:val="footnote reference"/>
    <w:aliases w:val="fr,Footnote Refernece,BVI fnr,callout,16 Point,Superscript 6 Point,Footnote Reference Superscript,Ref,de nota al pie,-E Fußnotenzeichen,number,SUPERS,EN Footnote Reference,-E Fuﬂnotenzeichen,-E Fuûnotenzeichen,Footnote numbe"/>
    <w:basedOn w:val="Domylnaczcionkaakapitu"/>
    <w:uiPriority w:val="99"/>
    <w:unhideWhenUsed/>
    <w:qFormat/>
    <w:rsid w:val="00241B44"/>
    <w:rPr>
      <w:vertAlign w:val="superscript"/>
    </w:rPr>
  </w:style>
  <w:style w:type="character" w:styleId="Hipercze">
    <w:name w:val="Hyperlink"/>
    <w:basedOn w:val="Domylnaczcionkaakapitu"/>
    <w:uiPriority w:val="99"/>
    <w:unhideWhenUsed/>
    <w:rsid w:val="00A047EE"/>
    <w:rPr>
      <w:color w:val="0563C1" w:themeColor="hyperlink"/>
      <w:u w:val="single"/>
    </w:rPr>
  </w:style>
  <w:style w:type="character" w:customStyle="1" w:styleId="UnresolvedMention1">
    <w:name w:val="Unresolved Mention1"/>
    <w:basedOn w:val="Domylnaczcionkaakapitu"/>
    <w:uiPriority w:val="99"/>
    <w:rsid w:val="00A047EE"/>
    <w:rPr>
      <w:color w:val="605E5C"/>
      <w:shd w:val="clear" w:color="auto" w:fill="E1DFDD"/>
    </w:rPr>
  </w:style>
  <w:style w:type="character" w:styleId="Odwoaniedokomentarza">
    <w:name w:val="annotation reference"/>
    <w:basedOn w:val="Domylnaczcionkaakapitu"/>
    <w:uiPriority w:val="99"/>
    <w:semiHidden/>
    <w:unhideWhenUsed/>
    <w:rsid w:val="008B5333"/>
    <w:rPr>
      <w:sz w:val="16"/>
      <w:szCs w:val="16"/>
    </w:rPr>
  </w:style>
  <w:style w:type="paragraph" w:styleId="Tekstkomentarza">
    <w:name w:val="annotation text"/>
    <w:basedOn w:val="Normalny"/>
    <w:link w:val="TekstkomentarzaZnak"/>
    <w:uiPriority w:val="99"/>
    <w:semiHidden/>
    <w:unhideWhenUsed/>
    <w:rsid w:val="008B5333"/>
    <w:rPr>
      <w:szCs w:val="20"/>
    </w:rPr>
  </w:style>
  <w:style w:type="character" w:customStyle="1" w:styleId="TekstkomentarzaZnak">
    <w:name w:val="Tekst komentarza Znak"/>
    <w:basedOn w:val="Domylnaczcionkaakapitu"/>
    <w:link w:val="Tekstkomentarza"/>
    <w:uiPriority w:val="99"/>
    <w:semiHidden/>
    <w:rsid w:val="008B5333"/>
    <w:rPr>
      <w:rFonts w:eastAsia="Times New Roman"/>
      <w:sz w:val="20"/>
      <w:szCs w:val="20"/>
    </w:rPr>
  </w:style>
  <w:style w:type="paragraph" w:styleId="Tematkomentarza">
    <w:name w:val="annotation subject"/>
    <w:basedOn w:val="Tekstkomentarza"/>
    <w:next w:val="Tekstkomentarza"/>
    <w:link w:val="TematkomentarzaZnak"/>
    <w:uiPriority w:val="99"/>
    <w:semiHidden/>
    <w:unhideWhenUsed/>
    <w:rsid w:val="008B5333"/>
    <w:rPr>
      <w:b/>
      <w:bCs/>
    </w:rPr>
  </w:style>
  <w:style w:type="character" w:customStyle="1" w:styleId="TematkomentarzaZnak">
    <w:name w:val="Temat komentarza Znak"/>
    <w:basedOn w:val="TekstkomentarzaZnak"/>
    <w:link w:val="Tematkomentarza"/>
    <w:uiPriority w:val="99"/>
    <w:semiHidden/>
    <w:rsid w:val="008B5333"/>
    <w:rPr>
      <w:rFonts w:eastAsia="Times New Roman"/>
      <w:b/>
      <w:bCs/>
      <w:sz w:val="20"/>
      <w:szCs w:val="20"/>
    </w:rPr>
  </w:style>
  <w:style w:type="paragraph" w:styleId="Tekstdymka">
    <w:name w:val="Balloon Text"/>
    <w:basedOn w:val="Normalny"/>
    <w:link w:val="TekstdymkaZnak"/>
    <w:uiPriority w:val="99"/>
    <w:semiHidden/>
    <w:unhideWhenUsed/>
    <w:rsid w:val="008B5333"/>
    <w:rPr>
      <w:rFonts w:ascii="Tahoma" w:hAnsi="Tahoma" w:cs="Tahoma"/>
      <w:sz w:val="16"/>
      <w:szCs w:val="16"/>
    </w:rPr>
  </w:style>
  <w:style w:type="character" w:customStyle="1" w:styleId="TekstdymkaZnak">
    <w:name w:val="Tekst dymka Znak"/>
    <w:basedOn w:val="Domylnaczcionkaakapitu"/>
    <w:link w:val="Tekstdymka"/>
    <w:uiPriority w:val="99"/>
    <w:semiHidden/>
    <w:rsid w:val="008B5333"/>
    <w:rPr>
      <w:rFonts w:ascii="Tahoma" w:eastAsia="Times New Roman" w:hAnsi="Tahoma" w:cs="Tahoma"/>
      <w:sz w:val="16"/>
      <w:szCs w:val="16"/>
    </w:rPr>
  </w:style>
  <w:style w:type="paragraph" w:styleId="Stopka">
    <w:name w:val="footer"/>
    <w:basedOn w:val="Normalny"/>
    <w:link w:val="StopkaZnak"/>
    <w:uiPriority w:val="99"/>
    <w:unhideWhenUsed/>
    <w:rsid w:val="00FC7B47"/>
    <w:pPr>
      <w:tabs>
        <w:tab w:val="center" w:pos="4513"/>
        <w:tab w:val="right" w:pos="9026"/>
      </w:tabs>
    </w:pPr>
  </w:style>
  <w:style w:type="character" w:customStyle="1" w:styleId="StopkaZnak">
    <w:name w:val="Stopka Znak"/>
    <w:basedOn w:val="Domylnaczcionkaakapitu"/>
    <w:link w:val="Stopka"/>
    <w:uiPriority w:val="99"/>
    <w:rsid w:val="00FC7B47"/>
    <w:rPr>
      <w:rFonts w:eastAsia="Times New Roman"/>
      <w:sz w:val="20"/>
    </w:rPr>
  </w:style>
  <w:style w:type="character" w:styleId="Numerstrony">
    <w:name w:val="page number"/>
    <w:basedOn w:val="Domylnaczcionkaakapitu"/>
    <w:uiPriority w:val="99"/>
    <w:semiHidden/>
    <w:unhideWhenUsed/>
    <w:rsid w:val="00FC7B47"/>
  </w:style>
  <w:style w:type="paragraph" w:styleId="Nagwek">
    <w:name w:val="header"/>
    <w:basedOn w:val="Normalny"/>
    <w:link w:val="NagwekZnak"/>
    <w:uiPriority w:val="99"/>
    <w:unhideWhenUsed/>
    <w:rsid w:val="00FC7B47"/>
    <w:pPr>
      <w:tabs>
        <w:tab w:val="center" w:pos="4513"/>
        <w:tab w:val="right" w:pos="9026"/>
      </w:tabs>
    </w:pPr>
  </w:style>
  <w:style w:type="character" w:customStyle="1" w:styleId="NagwekZnak">
    <w:name w:val="Nagłówek Znak"/>
    <w:basedOn w:val="Domylnaczcionkaakapitu"/>
    <w:link w:val="Nagwek"/>
    <w:uiPriority w:val="99"/>
    <w:rsid w:val="00FC7B47"/>
    <w:rPr>
      <w:rFonts w:eastAsia="Times New Roman"/>
      <w:sz w:val="20"/>
    </w:rPr>
  </w:style>
  <w:style w:type="character" w:customStyle="1" w:styleId="UnresolvedMention2">
    <w:name w:val="Unresolved Mention2"/>
    <w:basedOn w:val="Domylnaczcionkaakapitu"/>
    <w:uiPriority w:val="99"/>
    <w:semiHidden/>
    <w:unhideWhenUsed/>
    <w:rsid w:val="007333CC"/>
    <w:rPr>
      <w:color w:val="605E5C"/>
      <w:shd w:val="clear" w:color="auto" w:fill="E1DFDD"/>
    </w:rPr>
  </w:style>
  <w:style w:type="character" w:styleId="UyteHipercze">
    <w:name w:val="FollowedHyperlink"/>
    <w:basedOn w:val="Domylnaczcionkaakapitu"/>
    <w:uiPriority w:val="99"/>
    <w:semiHidden/>
    <w:unhideWhenUsed/>
    <w:rsid w:val="00E6452F"/>
    <w:rPr>
      <w:color w:val="954F72" w:themeColor="followedHyperlink"/>
      <w:u w:val="single"/>
    </w:rPr>
  </w:style>
  <w:style w:type="character" w:styleId="Pogrubienie">
    <w:name w:val="Strong"/>
    <w:basedOn w:val="Domylnaczcionkaakapitu"/>
    <w:uiPriority w:val="22"/>
    <w:qFormat/>
    <w:rsid w:val="00E6452F"/>
    <w:rPr>
      <w:b/>
      <w:bCs/>
    </w:rPr>
  </w:style>
  <w:style w:type="paragraph" w:styleId="NormalnyWeb">
    <w:name w:val="Normal (Web)"/>
    <w:basedOn w:val="Normalny"/>
    <w:uiPriority w:val="99"/>
    <w:unhideWhenUsed/>
    <w:rsid w:val="00EB45AC"/>
    <w:pPr>
      <w:spacing w:before="100" w:beforeAutospacing="1" w:after="100" w:afterAutospacing="1"/>
    </w:pPr>
  </w:style>
  <w:style w:type="paragraph" w:customStyle="1" w:styleId="INSOLstyleheading4">
    <w:name w:val="INSOL style heading 4"/>
    <w:next w:val="Normalny"/>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ny"/>
    <w:qFormat/>
    <w:rsid w:val="00256B74"/>
    <w:pPr>
      <w:spacing w:before="240" w:line="260" w:lineRule="atLeast"/>
      <w:jc w:val="both"/>
    </w:pPr>
    <w:rPr>
      <w:rFonts w:eastAsiaTheme="minorHAnsi"/>
      <w:sz w:val="22"/>
      <w:szCs w:val="22"/>
    </w:rPr>
  </w:style>
  <w:style w:type="paragraph" w:customStyle="1" w:styleId="AODocTxtL1">
    <w:name w:val="AODocTxtL1"/>
    <w:basedOn w:val="AODocTxt"/>
    <w:uiPriority w:val="49"/>
    <w:rsid w:val="001109FE"/>
    <w:pPr>
      <w:ind w:left="720"/>
    </w:pPr>
  </w:style>
  <w:style w:type="paragraph" w:customStyle="1" w:styleId="AODocTxtL2">
    <w:name w:val="AODocTxtL2"/>
    <w:basedOn w:val="AODocTxt"/>
    <w:uiPriority w:val="49"/>
    <w:rsid w:val="001109FE"/>
    <w:pPr>
      <w:ind w:left="1440"/>
    </w:pPr>
  </w:style>
  <w:style w:type="paragraph" w:customStyle="1" w:styleId="AODocTxtL3">
    <w:name w:val="AODocTxtL3"/>
    <w:basedOn w:val="AODocTxt"/>
    <w:uiPriority w:val="49"/>
    <w:rsid w:val="001109FE"/>
    <w:pPr>
      <w:ind w:left="2160"/>
    </w:pPr>
  </w:style>
  <w:style w:type="paragraph" w:customStyle="1" w:styleId="AODocTxtL4">
    <w:name w:val="AODocTxtL4"/>
    <w:basedOn w:val="AODocTxt"/>
    <w:uiPriority w:val="49"/>
    <w:rsid w:val="001109FE"/>
    <w:pPr>
      <w:ind w:left="2880"/>
    </w:pPr>
  </w:style>
  <w:style w:type="paragraph" w:customStyle="1" w:styleId="AODocTxtL5">
    <w:name w:val="AODocTxtL5"/>
    <w:basedOn w:val="AODocTxt"/>
    <w:uiPriority w:val="49"/>
    <w:rsid w:val="001109FE"/>
    <w:pPr>
      <w:ind w:left="3600"/>
    </w:pPr>
  </w:style>
  <w:style w:type="paragraph" w:customStyle="1" w:styleId="AODocTxtL6">
    <w:name w:val="AODocTxtL6"/>
    <w:basedOn w:val="AODocTxt"/>
    <w:uiPriority w:val="49"/>
    <w:rsid w:val="001109FE"/>
    <w:pPr>
      <w:ind w:left="4321"/>
    </w:pPr>
  </w:style>
  <w:style w:type="paragraph" w:customStyle="1" w:styleId="AODocTxtL7">
    <w:name w:val="AODocTxtL7"/>
    <w:basedOn w:val="AODocTxt"/>
    <w:uiPriority w:val="49"/>
    <w:rsid w:val="001109FE"/>
    <w:pPr>
      <w:ind w:left="5041"/>
    </w:pPr>
  </w:style>
  <w:style w:type="paragraph" w:customStyle="1" w:styleId="AODocTxtL8">
    <w:name w:val="AODocTxtL8"/>
    <w:basedOn w:val="AODocTxt"/>
    <w:uiPriority w:val="49"/>
    <w:rsid w:val="001109FE"/>
    <w:pPr>
      <w:ind w:left="57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59162">
      <w:bodyDiv w:val="1"/>
      <w:marLeft w:val="0"/>
      <w:marRight w:val="0"/>
      <w:marTop w:val="0"/>
      <w:marBottom w:val="0"/>
      <w:divBdr>
        <w:top w:val="none" w:sz="0" w:space="0" w:color="auto"/>
        <w:left w:val="none" w:sz="0" w:space="0" w:color="auto"/>
        <w:bottom w:val="none" w:sz="0" w:space="0" w:color="auto"/>
        <w:right w:val="none" w:sz="0" w:space="0" w:color="auto"/>
      </w:divBdr>
      <w:divsChild>
        <w:div w:id="1715421993">
          <w:marLeft w:val="0"/>
          <w:marRight w:val="0"/>
          <w:marTop w:val="0"/>
          <w:marBottom w:val="0"/>
          <w:divBdr>
            <w:top w:val="none" w:sz="0" w:space="0" w:color="auto"/>
            <w:left w:val="none" w:sz="0" w:space="0" w:color="auto"/>
            <w:bottom w:val="none" w:sz="0" w:space="0" w:color="auto"/>
            <w:right w:val="none" w:sz="0" w:space="0" w:color="auto"/>
          </w:divBdr>
          <w:divsChild>
            <w:div w:id="168448645">
              <w:marLeft w:val="0"/>
              <w:marRight w:val="0"/>
              <w:marTop w:val="0"/>
              <w:marBottom w:val="0"/>
              <w:divBdr>
                <w:top w:val="none" w:sz="0" w:space="0" w:color="auto"/>
                <w:left w:val="none" w:sz="0" w:space="0" w:color="auto"/>
                <w:bottom w:val="none" w:sz="0" w:space="0" w:color="auto"/>
                <w:right w:val="none" w:sz="0" w:space="0" w:color="auto"/>
              </w:divBdr>
              <w:divsChild>
                <w:div w:id="88776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270045906">
      <w:bodyDiv w:val="1"/>
      <w:marLeft w:val="0"/>
      <w:marRight w:val="0"/>
      <w:marTop w:val="0"/>
      <w:marBottom w:val="0"/>
      <w:divBdr>
        <w:top w:val="none" w:sz="0" w:space="0" w:color="auto"/>
        <w:left w:val="none" w:sz="0" w:space="0" w:color="auto"/>
        <w:bottom w:val="none" w:sz="0" w:space="0" w:color="auto"/>
        <w:right w:val="none" w:sz="0" w:space="0" w:color="auto"/>
      </w:divBdr>
    </w:div>
    <w:div w:id="1821463598">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10163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C070E7E-0EC8-6148-8437-FEEE2A02B85D}">
  <we:reference id="c48fb390-44b5-4201-a3e4-26377914a574" version="1.0.0.0" store="EXCatalog" storeType="EXCatalog"/>
  <we:alternateReferences>
    <we:reference id="WA200000368"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4220</Words>
  <Characters>25320</Characters>
  <Application>Microsoft Office Word</Application>
  <DocSecurity>0</DocSecurity>
  <Lines>211</Lines>
  <Paragraphs>58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Piotr Sarecki</cp:lastModifiedBy>
  <cp:revision>3</cp:revision>
  <cp:lastPrinted>2019-08-27T05:42:00Z</cp:lastPrinted>
  <dcterms:created xsi:type="dcterms:W3CDTF">2024-03-01T19:58:00Z</dcterms:created>
  <dcterms:modified xsi:type="dcterms:W3CDTF">2024-03-01T20:26:00Z</dcterms:modified>
</cp:coreProperties>
</file>