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2A45" w14:textId="77777777" w:rsidR="00BE666A" w:rsidRDefault="00BE666A" w:rsidP="00524728">
      <w:pPr>
        <w:jc w:val="center"/>
        <w:rPr>
          <w:rFonts w:ascii="Arial" w:hAnsi="Arial" w:cs="Arial"/>
          <w:b/>
          <w:sz w:val="22"/>
          <w:szCs w:val="22"/>
          <w:lang w:val="en-GB"/>
        </w:rPr>
      </w:pPr>
    </w:p>
    <w:p w14:paraId="425B7968" w14:textId="4704F17D"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5325AF">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5325AF">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630BE5" w:rsidRDefault="00B263D0" w:rsidP="005325AF">
      <w:pPr>
        <w:pStyle w:val="ListParagraph"/>
        <w:numPr>
          <w:ilvl w:val="0"/>
          <w:numId w:val="1"/>
        </w:numPr>
        <w:ind w:left="426" w:hanging="426"/>
        <w:jc w:val="both"/>
        <w:rPr>
          <w:rFonts w:ascii="Avenir Next" w:hAnsi="Avenir Next" w:cs="Arial"/>
          <w:sz w:val="22"/>
          <w:szCs w:val="22"/>
          <w:highlight w:val="yellow"/>
          <w:lang w:val="en-GB"/>
        </w:rPr>
      </w:pPr>
      <w:r w:rsidRPr="00630BE5">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5325AF">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5325AF">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5325AF">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5325AF">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5325AF">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5325AF">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5325AF">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5325AF">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5325AF">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5325AF">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630BE5" w:rsidRDefault="00AD0E59" w:rsidP="005325AF">
      <w:pPr>
        <w:pStyle w:val="ListParagraph"/>
        <w:numPr>
          <w:ilvl w:val="0"/>
          <w:numId w:val="10"/>
        </w:numPr>
        <w:ind w:left="426" w:hanging="426"/>
        <w:jc w:val="both"/>
        <w:rPr>
          <w:rFonts w:ascii="Avenir Next" w:hAnsi="Avenir Next" w:cs="Arial"/>
          <w:sz w:val="22"/>
          <w:szCs w:val="22"/>
          <w:highlight w:val="yellow"/>
          <w:lang w:val="en-GB"/>
        </w:rPr>
      </w:pPr>
      <w:r w:rsidRPr="00630BE5">
        <w:rPr>
          <w:rFonts w:ascii="Avenir Next" w:hAnsi="Avenir Next" w:cs="Arial"/>
          <w:sz w:val="22"/>
          <w:szCs w:val="22"/>
          <w:highlight w:val="yellow"/>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5325AF">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5325AF">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5325AF">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5325AF">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5325AF">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5325AF">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133A02" w:rsidRDefault="00893A03" w:rsidP="005325AF">
      <w:pPr>
        <w:pStyle w:val="ListParagraph"/>
        <w:numPr>
          <w:ilvl w:val="0"/>
          <w:numId w:val="2"/>
        </w:numPr>
        <w:ind w:left="426" w:hanging="426"/>
        <w:jc w:val="both"/>
        <w:rPr>
          <w:rFonts w:ascii="Avenir Next" w:hAnsi="Avenir Next" w:cs="Arial"/>
          <w:sz w:val="22"/>
          <w:szCs w:val="22"/>
          <w:highlight w:val="yellow"/>
          <w:lang w:val="en-GB"/>
        </w:rPr>
      </w:pPr>
      <w:r w:rsidRPr="00133A02">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133A02" w:rsidRDefault="00893A03" w:rsidP="005325AF">
      <w:pPr>
        <w:pStyle w:val="ListParagraph"/>
        <w:numPr>
          <w:ilvl w:val="0"/>
          <w:numId w:val="2"/>
        </w:numPr>
        <w:ind w:left="426" w:hanging="426"/>
        <w:jc w:val="both"/>
        <w:rPr>
          <w:rFonts w:ascii="Avenir Next" w:hAnsi="Avenir Next" w:cs="Arial"/>
          <w:sz w:val="22"/>
          <w:szCs w:val="22"/>
          <w:lang w:val="en-GB"/>
        </w:rPr>
      </w:pPr>
      <w:r w:rsidRPr="00133A02">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5325AF">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5325AF">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5325AF">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5325AF">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5325AF">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630BE5" w:rsidRDefault="00812AFE" w:rsidP="005325AF">
      <w:pPr>
        <w:pStyle w:val="ListParagraph"/>
        <w:numPr>
          <w:ilvl w:val="0"/>
          <w:numId w:val="3"/>
        </w:numPr>
        <w:ind w:left="426" w:hanging="426"/>
        <w:jc w:val="both"/>
        <w:rPr>
          <w:rFonts w:ascii="Avenir Next" w:hAnsi="Avenir Next" w:cs="Arial"/>
          <w:sz w:val="22"/>
          <w:szCs w:val="22"/>
          <w:highlight w:val="yellow"/>
          <w:lang w:val="en-GB"/>
        </w:rPr>
      </w:pPr>
      <w:r w:rsidRPr="00630BE5">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5325AF">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5325AF">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5325AF">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5325AF">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5325AF">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5325AF">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5325AF">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5325AF">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5325AF">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5325AF">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5325AF">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213AD5" w:rsidRDefault="003220BA" w:rsidP="005325AF">
      <w:pPr>
        <w:pStyle w:val="ListParagraph"/>
        <w:numPr>
          <w:ilvl w:val="0"/>
          <w:numId w:val="4"/>
        </w:numPr>
        <w:ind w:left="426" w:hanging="426"/>
        <w:jc w:val="both"/>
        <w:rPr>
          <w:rFonts w:ascii="Avenir Next" w:hAnsi="Avenir Next" w:cs="Arial"/>
          <w:sz w:val="22"/>
          <w:szCs w:val="22"/>
          <w:highlight w:val="yellow"/>
          <w:lang w:val="en-GB"/>
        </w:rPr>
      </w:pPr>
      <w:r w:rsidRPr="00213AD5">
        <w:rPr>
          <w:rFonts w:ascii="Avenir Next" w:hAnsi="Avenir Next" w:cs="Arial"/>
          <w:sz w:val="22"/>
          <w:szCs w:val="22"/>
          <w:highlight w:val="yellow"/>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5325AF">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5325AF">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CE0AE0" w:rsidRDefault="009344C1" w:rsidP="005325AF">
      <w:pPr>
        <w:pStyle w:val="ListParagraph"/>
        <w:numPr>
          <w:ilvl w:val="0"/>
          <w:numId w:val="5"/>
        </w:numPr>
        <w:ind w:left="426" w:hanging="426"/>
        <w:jc w:val="both"/>
        <w:rPr>
          <w:rFonts w:ascii="Avenir Next" w:hAnsi="Avenir Next" w:cs="Arial"/>
          <w:sz w:val="22"/>
          <w:szCs w:val="22"/>
          <w:lang w:val="en-GB"/>
        </w:rPr>
      </w:pPr>
      <w:r w:rsidRPr="00CE0AE0">
        <w:rPr>
          <w:rFonts w:ascii="Avenir Next" w:hAnsi="Avenir Next" w:cs="Arial"/>
          <w:sz w:val="22"/>
          <w:szCs w:val="22"/>
          <w:lang w:val="en-GB"/>
        </w:rPr>
        <w:t>No effect within jurisdiction B.</w:t>
      </w:r>
    </w:p>
    <w:p w14:paraId="7EBA91C0" w14:textId="77777777" w:rsidR="009344C1" w:rsidRPr="00CE0AE0" w:rsidRDefault="009344C1" w:rsidP="00C00111">
      <w:pPr>
        <w:ind w:hanging="426"/>
        <w:jc w:val="both"/>
        <w:rPr>
          <w:rFonts w:ascii="Avenir Next" w:hAnsi="Avenir Next" w:cs="Arial"/>
          <w:sz w:val="22"/>
          <w:szCs w:val="22"/>
          <w:lang w:val="en-GB"/>
        </w:rPr>
      </w:pPr>
    </w:p>
    <w:p w14:paraId="56767A38" w14:textId="77777777" w:rsidR="009344C1" w:rsidRPr="00CE0AE0" w:rsidRDefault="009344C1" w:rsidP="005325AF">
      <w:pPr>
        <w:pStyle w:val="ListParagraph"/>
        <w:numPr>
          <w:ilvl w:val="0"/>
          <w:numId w:val="5"/>
        </w:numPr>
        <w:ind w:left="426" w:hanging="426"/>
        <w:jc w:val="both"/>
        <w:rPr>
          <w:rFonts w:ascii="Avenir Next" w:hAnsi="Avenir Next" w:cs="Arial"/>
          <w:sz w:val="22"/>
          <w:szCs w:val="22"/>
          <w:lang w:val="en-GB"/>
        </w:rPr>
      </w:pPr>
      <w:r w:rsidRPr="00CE0AE0">
        <w:rPr>
          <w:rFonts w:ascii="Avenir Next" w:hAnsi="Avenir Next" w:cs="Arial"/>
          <w:sz w:val="22"/>
          <w:szCs w:val="22"/>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630BE5" w:rsidRDefault="009344C1" w:rsidP="005325AF">
      <w:pPr>
        <w:pStyle w:val="ListParagraph"/>
        <w:numPr>
          <w:ilvl w:val="0"/>
          <w:numId w:val="5"/>
        </w:numPr>
        <w:ind w:left="426" w:hanging="426"/>
        <w:jc w:val="both"/>
        <w:rPr>
          <w:rFonts w:ascii="Avenir Next" w:hAnsi="Avenir Next" w:cs="Arial"/>
          <w:sz w:val="22"/>
          <w:szCs w:val="22"/>
          <w:highlight w:val="yellow"/>
          <w:lang w:val="en-GB"/>
        </w:rPr>
      </w:pPr>
      <w:r w:rsidRPr="00630BE5">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5325AF">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5325AF">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5325AF">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5325AF">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5325AF">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630BE5" w:rsidRDefault="00F51EE5" w:rsidP="005325AF">
      <w:pPr>
        <w:pStyle w:val="ListParagraph"/>
        <w:numPr>
          <w:ilvl w:val="0"/>
          <w:numId w:val="6"/>
        </w:numPr>
        <w:ind w:left="426" w:hanging="426"/>
        <w:jc w:val="both"/>
        <w:rPr>
          <w:rFonts w:ascii="Avenir Next" w:hAnsi="Avenir Next" w:cs="Arial"/>
          <w:sz w:val="22"/>
          <w:szCs w:val="22"/>
          <w:highlight w:val="yellow"/>
          <w:lang w:val="en-GB"/>
        </w:rPr>
      </w:pPr>
      <w:r w:rsidRPr="00630BE5">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5325AF">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5325AF">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5325AF">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5325AF">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5325AF">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5325AF">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6518A3" w:rsidRDefault="0097337E" w:rsidP="005325AF">
      <w:pPr>
        <w:pStyle w:val="ListParagraph"/>
        <w:numPr>
          <w:ilvl w:val="0"/>
          <w:numId w:val="7"/>
        </w:numPr>
        <w:ind w:left="426" w:hanging="426"/>
        <w:jc w:val="both"/>
        <w:rPr>
          <w:rFonts w:ascii="Avenir Next" w:hAnsi="Avenir Next" w:cs="Arial"/>
          <w:sz w:val="22"/>
          <w:szCs w:val="22"/>
          <w:highlight w:val="yellow"/>
          <w:lang w:val="en-GB"/>
        </w:rPr>
      </w:pPr>
      <w:r w:rsidRPr="006518A3">
        <w:rPr>
          <w:rFonts w:ascii="Avenir Next" w:hAnsi="Avenir Next" w:cs="Arial"/>
          <w:sz w:val="22"/>
          <w:szCs w:val="22"/>
          <w:highlight w:val="yellow"/>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5325AF">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8464E2" w:rsidRDefault="0097337E" w:rsidP="005325AF">
      <w:pPr>
        <w:pStyle w:val="ListParagraph"/>
        <w:numPr>
          <w:ilvl w:val="0"/>
          <w:numId w:val="7"/>
        </w:numPr>
        <w:ind w:left="426" w:hanging="426"/>
        <w:jc w:val="both"/>
        <w:rPr>
          <w:rFonts w:ascii="Avenir Next" w:hAnsi="Avenir Next" w:cs="Arial"/>
          <w:sz w:val="22"/>
          <w:szCs w:val="22"/>
          <w:lang w:val="en-GB"/>
        </w:rPr>
      </w:pPr>
      <w:r w:rsidRPr="008464E2">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5325AF">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5325AF">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5325AF">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5325AF">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5325AF">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5325AF">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630BE5" w:rsidRDefault="009A58D1" w:rsidP="005325AF">
      <w:pPr>
        <w:pStyle w:val="ListParagraph"/>
        <w:numPr>
          <w:ilvl w:val="0"/>
          <w:numId w:val="8"/>
        </w:numPr>
        <w:ind w:left="426" w:hanging="426"/>
        <w:jc w:val="both"/>
        <w:rPr>
          <w:rFonts w:ascii="Avenir Next" w:hAnsi="Avenir Next" w:cs="Arial"/>
          <w:sz w:val="22"/>
          <w:szCs w:val="22"/>
          <w:highlight w:val="yellow"/>
          <w:lang w:val="en-GB"/>
        </w:rPr>
      </w:pPr>
      <w:r w:rsidRPr="00630BE5">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5325AF">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5325AF">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5325AF">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5325AF">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630BE5" w:rsidRDefault="00C4510C" w:rsidP="005325AF">
      <w:pPr>
        <w:pStyle w:val="ListParagraph"/>
        <w:numPr>
          <w:ilvl w:val="0"/>
          <w:numId w:val="9"/>
        </w:numPr>
        <w:ind w:left="426" w:hanging="426"/>
        <w:jc w:val="both"/>
        <w:rPr>
          <w:rFonts w:ascii="Avenir Next" w:hAnsi="Avenir Next" w:cs="Arial"/>
          <w:sz w:val="22"/>
          <w:szCs w:val="22"/>
          <w:highlight w:val="yellow"/>
          <w:lang w:val="en-GB"/>
        </w:rPr>
      </w:pPr>
      <w:r w:rsidRPr="00630BE5">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8464E2">
        <w:rPr>
          <w:rFonts w:ascii="Avenir Next Demi Bold" w:hAnsi="Avenir Next Demi Bold" w:cs="Arial"/>
          <w:b/>
          <w:bCs/>
          <w:sz w:val="22"/>
          <w:szCs w:val="22"/>
          <w:lang w:val="en-GB"/>
        </w:rPr>
        <w:t xml:space="preserve">Question </w:t>
      </w:r>
      <w:r w:rsidR="00962045" w:rsidRPr="008464E2">
        <w:rPr>
          <w:rFonts w:ascii="Avenir Next Demi Bold" w:hAnsi="Avenir Next Demi Bold" w:cs="Arial"/>
          <w:b/>
          <w:bCs/>
          <w:sz w:val="22"/>
          <w:szCs w:val="22"/>
          <w:lang w:val="en-GB"/>
        </w:rPr>
        <w:t>2.1</w:t>
      </w:r>
      <w:r w:rsidR="00962045" w:rsidRPr="008464E2">
        <w:rPr>
          <w:rFonts w:ascii="Avenir Next Demi Bold" w:hAnsi="Avenir Next Demi Bold" w:cs="Arial"/>
          <w:b/>
          <w:bCs/>
          <w:sz w:val="22"/>
          <w:szCs w:val="22"/>
          <w:lang w:val="en-GB"/>
        </w:rPr>
        <w:tab/>
      </w:r>
      <w:r w:rsidR="00DE03AF" w:rsidRPr="008464E2">
        <w:rPr>
          <w:rFonts w:ascii="Avenir Next Demi Bold" w:hAnsi="Avenir Next Demi Bold" w:cs="Arial"/>
          <w:b/>
          <w:bCs/>
          <w:sz w:val="22"/>
          <w:szCs w:val="22"/>
          <w:lang w:val="en-GB"/>
        </w:rPr>
        <w:t>[</w:t>
      </w:r>
      <w:r w:rsidR="00D17FDC" w:rsidRPr="008464E2">
        <w:rPr>
          <w:rFonts w:ascii="Avenir Next Demi Bold" w:hAnsi="Avenir Next Demi Bold" w:cs="Arial"/>
          <w:b/>
          <w:bCs/>
          <w:sz w:val="22"/>
          <w:szCs w:val="22"/>
          <w:lang w:val="en-GB"/>
        </w:rPr>
        <w:t>m</w:t>
      </w:r>
      <w:r w:rsidR="00DE03AF" w:rsidRPr="008464E2">
        <w:rPr>
          <w:rFonts w:ascii="Avenir Next Demi Bold" w:hAnsi="Avenir Next Demi Bold" w:cs="Arial"/>
          <w:b/>
          <w:bCs/>
          <w:sz w:val="22"/>
          <w:szCs w:val="22"/>
          <w:lang w:val="en-GB"/>
        </w:rPr>
        <w:t xml:space="preserve">aximum </w:t>
      </w:r>
      <w:r w:rsidR="00DD0A50" w:rsidRPr="008464E2">
        <w:rPr>
          <w:rFonts w:ascii="Avenir Next Demi Bold" w:hAnsi="Avenir Next Demi Bold" w:cs="Arial"/>
          <w:b/>
          <w:bCs/>
          <w:sz w:val="22"/>
          <w:szCs w:val="22"/>
          <w:lang w:val="en-GB"/>
        </w:rPr>
        <w:t>3</w:t>
      </w:r>
      <w:r w:rsidR="00DE03AF" w:rsidRPr="008464E2">
        <w:rPr>
          <w:rFonts w:ascii="Avenir Next Demi Bold" w:hAnsi="Avenir Next Demi Bold" w:cs="Arial"/>
          <w:b/>
          <w:bCs/>
          <w:sz w:val="22"/>
          <w:szCs w:val="22"/>
          <w:lang w:val="en-GB"/>
        </w:rPr>
        <w:t xml:space="preserve"> marks]</w:t>
      </w:r>
      <w:r w:rsidR="00DE03AF" w:rsidRPr="007B497A">
        <w:rPr>
          <w:rFonts w:ascii="Avenir Next Demi Bold" w:hAnsi="Avenir Next Demi Bold" w:cs="Arial"/>
          <w:b/>
          <w:bCs/>
          <w:sz w:val="22"/>
          <w:szCs w:val="22"/>
          <w:lang w:val="en-GB"/>
        </w:rPr>
        <w:t xml:space="preserve">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5A6049F6" w:rsidR="00CB56CE" w:rsidRDefault="001B4FDC" w:rsidP="00901C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between the MLCBI and European Union Regulation on </w:t>
      </w:r>
      <w:r w:rsidR="00BE666A">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nsolvency </w:t>
      </w:r>
      <w:r w:rsidR="00BE666A">
        <w:rPr>
          <w:rFonts w:ascii="Avenir Next" w:hAnsi="Avenir Next" w:cs="Arial"/>
          <w:color w:val="808080" w:themeColor="background1" w:themeShade="80"/>
          <w:sz w:val="22"/>
          <w:szCs w:val="22"/>
          <w:lang w:val="en-GB"/>
        </w:rPr>
        <w:t>P</w:t>
      </w:r>
      <w:r>
        <w:rPr>
          <w:rFonts w:ascii="Avenir Next" w:hAnsi="Avenir Next" w:cs="Arial"/>
          <w:color w:val="808080" w:themeColor="background1" w:themeShade="80"/>
          <w:sz w:val="22"/>
          <w:szCs w:val="22"/>
          <w:lang w:val="en-GB"/>
        </w:rPr>
        <w:t xml:space="preserve">roceedings (EIR) is that the MLCBI is a </w:t>
      </w:r>
      <w:r w:rsidRPr="001B4FDC">
        <w:rPr>
          <w:rFonts w:ascii="Avenir Next" w:hAnsi="Avenir Next" w:cs="Arial"/>
          <w:color w:val="808080" w:themeColor="background1" w:themeShade="80"/>
          <w:sz w:val="22"/>
          <w:szCs w:val="22"/>
          <w:lang w:val="en-GB"/>
        </w:rPr>
        <w:t>model law, or draft legislation, which States can choose to adopt with or without modification</w:t>
      </w:r>
      <w:r>
        <w:rPr>
          <w:rFonts w:ascii="Avenir Next" w:hAnsi="Avenir Next" w:cs="Arial"/>
          <w:color w:val="808080" w:themeColor="background1" w:themeShade="80"/>
          <w:sz w:val="22"/>
          <w:szCs w:val="22"/>
          <w:lang w:val="en-GB"/>
        </w:rPr>
        <w:t>, whereas the EIR is a</w:t>
      </w:r>
      <w:r w:rsidR="00F13FE2">
        <w:rPr>
          <w:rFonts w:ascii="Avenir Next" w:hAnsi="Avenir Next" w:cs="Arial"/>
          <w:color w:val="808080" w:themeColor="background1" w:themeShade="80"/>
          <w:sz w:val="22"/>
          <w:szCs w:val="22"/>
          <w:lang w:val="en-GB"/>
        </w:rPr>
        <w:t xml:space="preserve"> Regulation which, once adopted, becomes part of the domestic law of each EU Member State</w:t>
      </w:r>
      <w:r w:rsidRPr="001B4FDC">
        <w:rPr>
          <w:rFonts w:ascii="Avenir Next" w:hAnsi="Avenir Next" w:cs="Arial"/>
          <w:color w:val="808080" w:themeColor="background1" w:themeShade="80"/>
          <w:sz w:val="22"/>
          <w:szCs w:val="22"/>
          <w:lang w:val="en-GB"/>
        </w:rPr>
        <w:t>.</w:t>
      </w:r>
      <w:r w:rsidR="00AB4CFC">
        <w:rPr>
          <w:rFonts w:ascii="Avenir Next" w:hAnsi="Avenir Next" w:cs="Arial"/>
          <w:color w:val="808080" w:themeColor="background1" w:themeShade="80"/>
          <w:sz w:val="22"/>
          <w:szCs w:val="22"/>
          <w:lang w:val="en-GB"/>
        </w:rPr>
        <w:t xml:space="preserve"> </w:t>
      </w:r>
    </w:p>
    <w:p w14:paraId="3B0253A9" w14:textId="77777777" w:rsidR="00901C43" w:rsidRDefault="00901C43" w:rsidP="00901C43">
      <w:pPr>
        <w:jc w:val="both"/>
        <w:rPr>
          <w:rFonts w:ascii="Avenir Next" w:hAnsi="Avenir Next" w:cs="Arial"/>
          <w:color w:val="808080" w:themeColor="background1" w:themeShade="80"/>
          <w:sz w:val="22"/>
          <w:szCs w:val="22"/>
          <w:lang w:val="en-GB"/>
        </w:rPr>
      </w:pPr>
    </w:p>
    <w:p w14:paraId="2E653F03" w14:textId="603EE019" w:rsidR="0036289B" w:rsidRDefault="0036289B" w:rsidP="00901C43">
      <w:pPr>
        <w:jc w:val="both"/>
        <w:rPr>
          <w:rFonts w:ascii="Avenir Next" w:hAnsi="Avenir Next" w:cs="Arial"/>
          <w:color w:val="808080" w:themeColor="background1" w:themeShade="80"/>
          <w:sz w:val="22"/>
          <w:szCs w:val="22"/>
          <w:lang w:val="en-GB"/>
        </w:rPr>
      </w:pPr>
      <w:r w:rsidRPr="00623CE7">
        <w:rPr>
          <w:rFonts w:ascii="Avenir Next" w:hAnsi="Avenir Next" w:cs="Arial"/>
          <w:color w:val="808080" w:themeColor="background1" w:themeShade="80"/>
          <w:sz w:val="22"/>
          <w:szCs w:val="22"/>
          <w:lang w:val="en-GB"/>
        </w:rPr>
        <w:t>The benefit of having a model law like the MLCBI is that it provides legislative guidance in an attempt to provide consistent laws across multiple States that can be followed should a cross border insolvency situation arise</w:t>
      </w:r>
      <w:r w:rsidR="00C96EA8" w:rsidRPr="00623CE7">
        <w:rPr>
          <w:rFonts w:ascii="Avenir Next" w:hAnsi="Avenir Next" w:cs="Arial"/>
          <w:color w:val="808080" w:themeColor="background1" w:themeShade="80"/>
          <w:sz w:val="22"/>
          <w:szCs w:val="22"/>
          <w:lang w:val="en-GB"/>
        </w:rPr>
        <w:t>. States are given flexibility on policy decisions, whilst being encouraged to adopt practices that have been widely recognised as good practices internationally</w:t>
      </w:r>
      <w:r w:rsidRPr="00623CE7">
        <w:rPr>
          <w:rFonts w:ascii="Avenir Next" w:hAnsi="Avenir Next" w:cs="Arial"/>
          <w:color w:val="808080" w:themeColor="background1" w:themeShade="80"/>
          <w:sz w:val="22"/>
          <w:szCs w:val="22"/>
          <w:lang w:val="en-GB"/>
        </w:rPr>
        <w:t xml:space="preserve">. The downside of this is that, as States can choose to make modifications, it </w:t>
      </w:r>
      <w:r w:rsidR="00A36493">
        <w:rPr>
          <w:rFonts w:ascii="Avenir Next" w:hAnsi="Avenir Next" w:cs="Arial"/>
          <w:color w:val="808080" w:themeColor="background1" w:themeShade="80"/>
          <w:sz w:val="22"/>
          <w:szCs w:val="22"/>
          <w:lang w:val="en-GB"/>
        </w:rPr>
        <w:t>isn't designed to substantively unify the laws of</w:t>
      </w:r>
      <w:r w:rsidRPr="00623CE7">
        <w:rPr>
          <w:rFonts w:ascii="Avenir Next" w:hAnsi="Avenir Next" w:cs="Arial"/>
          <w:color w:val="808080" w:themeColor="background1" w:themeShade="80"/>
          <w:sz w:val="22"/>
          <w:szCs w:val="22"/>
          <w:lang w:val="en-GB"/>
        </w:rPr>
        <w:t xml:space="preserve"> different States. It is also not compulsory, so some States may choose not to adopt it into their domestic legislation</w:t>
      </w:r>
      <w:r w:rsidR="005B50DA">
        <w:rPr>
          <w:rFonts w:ascii="Avenir Next" w:hAnsi="Avenir Next" w:cs="Arial"/>
          <w:color w:val="808080" w:themeColor="background1" w:themeShade="80"/>
          <w:sz w:val="22"/>
          <w:szCs w:val="22"/>
          <w:lang w:val="en-GB"/>
        </w:rPr>
        <w:t>, and there is no requirement for reciprocity</w:t>
      </w:r>
      <w:r w:rsidRPr="00623CE7">
        <w:rPr>
          <w:rFonts w:ascii="Avenir Next" w:hAnsi="Avenir Next" w:cs="Arial"/>
          <w:color w:val="808080" w:themeColor="background1" w:themeShade="80"/>
          <w:sz w:val="22"/>
          <w:szCs w:val="22"/>
          <w:lang w:val="en-GB"/>
        </w:rPr>
        <w:t>.</w:t>
      </w:r>
    </w:p>
    <w:p w14:paraId="19AB6B44" w14:textId="77777777" w:rsidR="00901C43" w:rsidRPr="00623CE7" w:rsidRDefault="00901C43" w:rsidP="00901C43">
      <w:pPr>
        <w:jc w:val="both"/>
        <w:rPr>
          <w:rFonts w:ascii="Avenir Next" w:hAnsi="Avenir Next" w:cs="Arial"/>
          <w:color w:val="808080" w:themeColor="background1" w:themeShade="80"/>
          <w:sz w:val="22"/>
          <w:szCs w:val="22"/>
          <w:lang w:val="en-GB"/>
        </w:rPr>
      </w:pPr>
    </w:p>
    <w:p w14:paraId="16FAFD33" w14:textId="34B9335C" w:rsidR="0036289B" w:rsidRDefault="00CE7AF1" w:rsidP="00901C43">
      <w:pPr>
        <w:jc w:val="both"/>
        <w:rPr>
          <w:rFonts w:ascii="Avenir Next" w:hAnsi="Avenir Next" w:cs="Arial"/>
          <w:color w:val="808080" w:themeColor="background1" w:themeShade="80"/>
          <w:sz w:val="22"/>
          <w:szCs w:val="22"/>
          <w:lang w:val="en-GB"/>
        </w:rPr>
      </w:pPr>
      <w:r w:rsidRPr="00623CE7">
        <w:rPr>
          <w:rFonts w:ascii="Avenir Next" w:hAnsi="Avenir Next" w:cs="Arial"/>
          <w:color w:val="808080" w:themeColor="background1" w:themeShade="80"/>
          <w:sz w:val="22"/>
          <w:szCs w:val="22"/>
          <w:lang w:val="en-GB"/>
        </w:rPr>
        <w:t xml:space="preserve">The benefit of Regulations such as the EIR is that once they are adopted, they become binding on each Member State. This provides a high degree of consistency and transparency. If an insolvency proceeding is brought in any one EU Member State, it will be recognisable and enforceable in all the other 26 EU Member States. The problem, however, </w:t>
      </w:r>
      <w:r w:rsidR="00901C43">
        <w:rPr>
          <w:rFonts w:ascii="Avenir Next" w:hAnsi="Avenir Next" w:cs="Arial"/>
          <w:color w:val="808080" w:themeColor="background1" w:themeShade="80"/>
          <w:sz w:val="22"/>
          <w:szCs w:val="22"/>
          <w:lang w:val="en-GB"/>
        </w:rPr>
        <w:t xml:space="preserve">is </w:t>
      </w:r>
      <w:r w:rsidRPr="00623CE7">
        <w:rPr>
          <w:rFonts w:ascii="Avenir Next" w:hAnsi="Avenir Next" w:cs="Arial"/>
          <w:color w:val="808080" w:themeColor="background1" w:themeShade="80"/>
          <w:sz w:val="22"/>
          <w:szCs w:val="22"/>
          <w:lang w:val="en-GB"/>
        </w:rPr>
        <w:t xml:space="preserve">that these Regulations, similar to Treaties and Conventions, can take some time to be established in cross border insolvency. Due to the complexity of cross border insolvency, it can take some time and prove </w:t>
      </w:r>
      <w:r w:rsidR="00623CE7" w:rsidRPr="00623CE7">
        <w:rPr>
          <w:rFonts w:ascii="Avenir Next" w:hAnsi="Avenir Next" w:cs="Arial"/>
          <w:color w:val="808080" w:themeColor="background1" w:themeShade="80"/>
          <w:sz w:val="22"/>
          <w:szCs w:val="22"/>
          <w:lang w:val="en-GB"/>
        </w:rPr>
        <w:t>difficult</w:t>
      </w:r>
      <w:r w:rsidRPr="00623CE7">
        <w:rPr>
          <w:rFonts w:ascii="Avenir Next" w:hAnsi="Avenir Next" w:cs="Arial"/>
          <w:color w:val="808080" w:themeColor="background1" w:themeShade="80"/>
          <w:sz w:val="22"/>
          <w:szCs w:val="22"/>
          <w:lang w:val="en-GB"/>
        </w:rPr>
        <w:t xml:space="preserve"> to agree.</w:t>
      </w:r>
    </w:p>
    <w:p w14:paraId="7716EC51" w14:textId="77777777" w:rsidR="00B77352" w:rsidRPr="00E2622D" w:rsidRDefault="00B77352" w:rsidP="005B50DA">
      <w:pPr>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8464E2">
        <w:rPr>
          <w:rFonts w:ascii="Avenir Next Demi Bold" w:hAnsi="Avenir Next Demi Bold" w:cs="Arial"/>
          <w:b/>
          <w:bCs/>
          <w:sz w:val="22"/>
          <w:szCs w:val="22"/>
          <w:lang w:val="en-GB"/>
        </w:rPr>
        <w:lastRenderedPageBreak/>
        <w:t xml:space="preserve">Question </w:t>
      </w:r>
      <w:r w:rsidR="00DE03AF" w:rsidRPr="008464E2">
        <w:rPr>
          <w:rFonts w:ascii="Avenir Next Demi Bold" w:hAnsi="Avenir Next Demi Bold" w:cs="Arial"/>
          <w:b/>
          <w:bCs/>
          <w:sz w:val="22"/>
          <w:szCs w:val="22"/>
          <w:lang w:val="en-GB"/>
        </w:rPr>
        <w:t>2.2</w:t>
      </w:r>
      <w:r w:rsidR="00DE03AF" w:rsidRPr="008464E2">
        <w:rPr>
          <w:rFonts w:ascii="Avenir Next Demi Bold" w:hAnsi="Avenir Next Demi Bold" w:cs="Arial"/>
          <w:b/>
          <w:bCs/>
          <w:sz w:val="22"/>
          <w:szCs w:val="22"/>
          <w:lang w:val="en-GB"/>
        </w:rPr>
        <w:tab/>
        <w:t>[</w:t>
      </w:r>
      <w:r w:rsidR="00D17FDC" w:rsidRPr="008464E2">
        <w:rPr>
          <w:rFonts w:ascii="Avenir Next Demi Bold" w:hAnsi="Avenir Next Demi Bold" w:cs="Arial"/>
          <w:b/>
          <w:bCs/>
          <w:sz w:val="22"/>
          <w:szCs w:val="22"/>
          <w:lang w:val="en-GB"/>
        </w:rPr>
        <w:t>m</w:t>
      </w:r>
      <w:r w:rsidR="00DE03AF" w:rsidRPr="008464E2">
        <w:rPr>
          <w:rFonts w:ascii="Avenir Next Demi Bold" w:hAnsi="Avenir Next Demi Bold" w:cs="Arial"/>
          <w:b/>
          <w:bCs/>
          <w:sz w:val="22"/>
          <w:szCs w:val="22"/>
          <w:lang w:val="en-GB"/>
        </w:rPr>
        <w:t xml:space="preserve">aximum </w:t>
      </w:r>
      <w:r w:rsidR="00E61C42" w:rsidRPr="008464E2">
        <w:rPr>
          <w:rFonts w:ascii="Avenir Next Demi Bold" w:hAnsi="Avenir Next Demi Bold" w:cs="Arial"/>
          <w:b/>
          <w:bCs/>
          <w:sz w:val="22"/>
          <w:szCs w:val="22"/>
          <w:lang w:val="en-GB"/>
        </w:rPr>
        <w:t>2</w:t>
      </w:r>
      <w:r w:rsidR="00DE03AF" w:rsidRPr="008464E2">
        <w:rPr>
          <w:rFonts w:ascii="Avenir Next Demi Bold" w:hAnsi="Avenir Next Demi Bold" w:cs="Arial"/>
          <w:b/>
          <w:bCs/>
          <w:sz w:val="22"/>
          <w:szCs w:val="22"/>
          <w:lang w:val="en-GB"/>
        </w:rPr>
        <w:t xml:space="preserve"> marks]</w:t>
      </w:r>
      <w:r w:rsidR="00DE03AF" w:rsidRPr="007B497A">
        <w:rPr>
          <w:rFonts w:ascii="Avenir Next Demi Bold" w:hAnsi="Avenir Next Demi Bold" w:cs="Arial"/>
          <w:b/>
          <w:bCs/>
          <w:sz w:val="22"/>
          <w:szCs w:val="22"/>
          <w:lang w:val="en-GB"/>
        </w:rPr>
        <w:t xml:space="preserve">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5676EAEB" w:rsidR="00867A8F" w:rsidRDefault="00B33416" w:rsidP="00901C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 covers the post-recognition relief that can be granted upon recognition of a foreign proceeding, whether that be in a foreign main or non-main proceeding. There are two primary considerations that the court should consider when granting this relief.</w:t>
      </w:r>
    </w:p>
    <w:p w14:paraId="2B1F0AF8" w14:textId="77777777" w:rsidR="00901C43" w:rsidRDefault="00901C43" w:rsidP="00901C43">
      <w:pPr>
        <w:jc w:val="both"/>
        <w:rPr>
          <w:rFonts w:ascii="Avenir Next" w:hAnsi="Avenir Next" w:cs="Arial"/>
          <w:color w:val="808080" w:themeColor="background1" w:themeShade="80"/>
          <w:sz w:val="22"/>
          <w:szCs w:val="22"/>
          <w:lang w:val="en-GB"/>
        </w:rPr>
      </w:pPr>
    </w:p>
    <w:p w14:paraId="58F85D5C" w14:textId="04863BD4" w:rsidR="00B33416" w:rsidRDefault="00B33416" w:rsidP="00901C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the court has to consider what relief is necessary to protect not only the assets of the debtor, but also the interests of any creditors. The list of relief that could be made available is in paragraph 1 of Article 21, however this list is not exhaustive, therefore the court can grant other relief that may be available under the laws of the enacting State. This consideration is further emphasised in paragraph 2 regarding the distribution of assets, which can only be granted </w:t>
      </w:r>
      <w:r w:rsidR="003E721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provided that the court is satisfied that the interests of creditors in this State are adequately protected</w:t>
      </w:r>
      <w:r w:rsidR="003E721F">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1"/>
      </w:r>
      <w:r>
        <w:rPr>
          <w:rFonts w:ascii="Avenir Next" w:hAnsi="Avenir Next" w:cs="Arial"/>
          <w:color w:val="808080" w:themeColor="background1" w:themeShade="80"/>
          <w:sz w:val="22"/>
          <w:szCs w:val="22"/>
          <w:lang w:val="en-GB"/>
        </w:rPr>
        <w:t>.</w:t>
      </w:r>
    </w:p>
    <w:p w14:paraId="2372004D" w14:textId="77777777" w:rsidR="00901C43" w:rsidRDefault="00901C43" w:rsidP="00901C43">
      <w:pPr>
        <w:jc w:val="both"/>
        <w:rPr>
          <w:rFonts w:ascii="Avenir Next" w:hAnsi="Avenir Next" w:cs="Arial"/>
          <w:color w:val="808080" w:themeColor="background1" w:themeShade="80"/>
          <w:sz w:val="22"/>
          <w:szCs w:val="22"/>
          <w:lang w:val="en-GB"/>
        </w:rPr>
      </w:pPr>
    </w:p>
    <w:p w14:paraId="22D97791" w14:textId="71EBCBBD" w:rsidR="00D83038" w:rsidRPr="00B77352" w:rsidRDefault="00D83038" w:rsidP="00901C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Secondly, </w:t>
      </w:r>
      <w:r w:rsidR="0003494C">
        <w:rPr>
          <w:rFonts w:ascii="Avenir Next" w:hAnsi="Avenir Next" w:cs="Arial"/>
          <w:color w:val="808080" w:themeColor="background1" w:themeShade="80"/>
          <w:sz w:val="22"/>
          <w:szCs w:val="22"/>
          <w:lang w:val="en-GB"/>
        </w:rPr>
        <w:t>in regard to</w:t>
      </w:r>
      <w:r>
        <w:rPr>
          <w:rFonts w:ascii="Avenir Next" w:hAnsi="Avenir Next" w:cs="Arial"/>
          <w:color w:val="808080" w:themeColor="background1" w:themeShade="80"/>
          <w:sz w:val="22"/>
          <w:szCs w:val="22"/>
          <w:lang w:val="en-GB"/>
        </w:rPr>
        <w:t xml:space="preserve"> a foreign representative of a foreign non-main proceeding, when granting </w:t>
      </w:r>
      <w:proofErr w:type="gramStart"/>
      <w:r>
        <w:rPr>
          <w:rFonts w:ascii="Avenir Next" w:hAnsi="Avenir Next" w:cs="Arial"/>
          <w:color w:val="808080" w:themeColor="background1" w:themeShade="80"/>
          <w:sz w:val="22"/>
          <w:szCs w:val="22"/>
          <w:lang w:val="en-GB"/>
        </w:rPr>
        <w:t>relief</w:t>
      </w:r>
      <w:proofErr w:type="gramEnd"/>
      <w:r>
        <w:rPr>
          <w:rFonts w:ascii="Avenir Next" w:hAnsi="Avenir Next" w:cs="Arial"/>
          <w:color w:val="808080" w:themeColor="background1" w:themeShade="80"/>
          <w:sz w:val="22"/>
          <w:szCs w:val="22"/>
          <w:lang w:val="en-GB"/>
        </w:rPr>
        <w:t xml:space="preserve"> the court must consider </w:t>
      </w:r>
      <w:r w:rsidR="00800B38">
        <w:rPr>
          <w:rFonts w:ascii="Avenir Next" w:hAnsi="Avenir Next" w:cs="Arial"/>
          <w:color w:val="808080" w:themeColor="background1" w:themeShade="80"/>
          <w:sz w:val="22"/>
          <w:szCs w:val="22"/>
          <w:lang w:val="en-GB"/>
        </w:rPr>
        <w:t>whether it concerns assets that should be administered or information that is required in that foreign non-main proceeding. The court needs to consider whether granting such relief would interfere with the administration of another proceeding, in particular the main proceeding. Relief may not be granted if this is the case.</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8464E2">
        <w:rPr>
          <w:rFonts w:ascii="Avenir Next Demi Bold" w:hAnsi="Avenir Next Demi Bold" w:cs="Arial"/>
          <w:b/>
          <w:bCs/>
          <w:sz w:val="22"/>
          <w:szCs w:val="22"/>
          <w:lang w:val="en-GB"/>
        </w:rPr>
        <w:t xml:space="preserve">Question </w:t>
      </w:r>
      <w:r w:rsidR="00E6452F" w:rsidRPr="008464E2">
        <w:rPr>
          <w:rFonts w:ascii="Avenir Next Demi Bold" w:hAnsi="Avenir Next Demi Bold" w:cs="Arial"/>
          <w:b/>
          <w:bCs/>
          <w:sz w:val="22"/>
          <w:szCs w:val="22"/>
          <w:lang w:val="en-GB"/>
        </w:rPr>
        <w:t>2.3</w:t>
      </w:r>
      <w:r w:rsidR="00E6452F" w:rsidRPr="008464E2">
        <w:rPr>
          <w:rFonts w:ascii="Avenir Next Demi Bold" w:hAnsi="Avenir Next Demi Bold" w:cs="Arial"/>
          <w:b/>
          <w:bCs/>
          <w:sz w:val="22"/>
          <w:szCs w:val="22"/>
          <w:lang w:val="en-GB"/>
        </w:rPr>
        <w:tab/>
        <w:t>[</w:t>
      </w:r>
      <w:r w:rsidR="00067A88" w:rsidRPr="008464E2">
        <w:rPr>
          <w:rFonts w:ascii="Avenir Next Demi Bold" w:hAnsi="Avenir Next Demi Bold" w:cs="Arial"/>
          <w:b/>
          <w:bCs/>
          <w:sz w:val="22"/>
          <w:szCs w:val="22"/>
          <w:lang w:val="en-GB"/>
        </w:rPr>
        <w:t>2</w:t>
      </w:r>
      <w:r w:rsidR="00E6452F" w:rsidRPr="008464E2">
        <w:rPr>
          <w:rFonts w:ascii="Avenir Next Demi Bold" w:hAnsi="Avenir Next Demi Bold" w:cs="Arial"/>
          <w:b/>
          <w:bCs/>
          <w:sz w:val="22"/>
          <w:szCs w:val="22"/>
          <w:lang w:val="en-GB"/>
        </w:rPr>
        <w:t xml:space="preserve"> marks]</w:t>
      </w:r>
      <w:r w:rsidR="00E6452F" w:rsidRPr="00182648">
        <w:rPr>
          <w:rFonts w:ascii="Avenir Next Demi Bold" w:hAnsi="Avenir Next Demi Bold" w:cs="Arial"/>
          <w:b/>
          <w:bCs/>
          <w:sz w:val="22"/>
          <w:szCs w:val="22"/>
          <w:lang w:val="en-GB"/>
        </w:rPr>
        <w:t xml:space="preserve">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D075261" w14:textId="67825559" w:rsidR="00867A8F" w:rsidRDefault="00800B38" w:rsidP="00901C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13</w:t>
      </w:r>
      <w:r w:rsidR="006A1A8C">
        <w:rPr>
          <w:rFonts w:ascii="Avenir Next" w:hAnsi="Avenir Next" w:cs="Arial"/>
          <w:color w:val="808080" w:themeColor="background1" w:themeShade="80"/>
          <w:sz w:val="22"/>
          <w:szCs w:val="22"/>
          <w:lang w:val="en-GB"/>
        </w:rPr>
        <w:t xml:space="preserve"> could be described as an anti-discrimination rule, in that it ensures that foreign creditors are given the same rights as local creditors regarding the commencement of, and participation in</w:t>
      </w:r>
      <w:r w:rsidR="0003494C">
        <w:rPr>
          <w:rFonts w:ascii="Avenir Next" w:hAnsi="Avenir Next" w:cs="Arial"/>
          <w:color w:val="808080" w:themeColor="background1" w:themeShade="80"/>
          <w:sz w:val="22"/>
          <w:szCs w:val="22"/>
          <w:lang w:val="en-GB"/>
        </w:rPr>
        <w:t>,</w:t>
      </w:r>
      <w:r w:rsidR="006A1A8C">
        <w:rPr>
          <w:rFonts w:ascii="Avenir Next" w:hAnsi="Avenir Next" w:cs="Arial"/>
          <w:color w:val="808080" w:themeColor="background1" w:themeShade="80"/>
          <w:sz w:val="22"/>
          <w:szCs w:val="22"/>
          <w:lang w:val="en-GB"/>
        </w:rPr>
        <w:t xml:space="preserve"> insolvency proceedings involving the same debtor in the enacting State. This access to proceedings does not affect the ranking of claims in the proceedings. </w:t>
      </w:r>
      <w:r w:rsidR="0003494C">
        <w:rPr>
          <w:rFonts w:ascii="Avenir Next" w:hAnsi="Avenir Next" w:cs="Arial"/>
          <w:color w:val="808080" w:themeColor="background1" w:themeShade="80"/>
          <w:sz w:val="22"/>
          <w:szCs w:val="22"/>
          <w:lang w:val="en-GB"/>
        </w:rPr>
        <w:t>If a</w:t>
      </w:r>
      <w:r w:rsidR="006A1A8C">
        <w:rPr>
          <w:rFonts w:ascii="Avenir Next" w:hAnsi="Avenir Next" w:cs="Arial"/>
          <w:color w:val="808080" w:themeColor="background1" w:themeShade="80"/>
          <w:sz w:val="22"/>
          <w:szCs w:val="22"/>
          <w:lang w:val="en-GB"/>
        </w:rPr>
        <w:t xml:space="preserve"> foreign creditor </w:t>
      </w:r>
      <w:r w:rsidR="0003494C">
        <w:rPr>
          <w:rFonts w:ascii="Avenir Next" w:hAnsi="Avenir Next" w:cs="Arial"/>
          <w:color w:val="808080" w:themeColor="background1" w:themeShade="80"/>
          <w:sz w:val="22"/>
          <w:szCs w:val="22"/>
          <w:lang w:val="en-GB"/>
        </w:rPr>
        <w:t>were to</w:t>
      </w:r>
      <w:r w:rsidR="006A1A8C">
        <w:rPr>
          <w:rFonts w:ascii="Avenir Next" w:hAnsi="Avenir Next" w:cs="Arial"/>
          <w:color w:val="808080" w:themeColor="background1" w:themeShade="80"/>
          <w:sz w:val="22"/>
          <w:szCs w:val="22"/>
          <w:lang w:val="en-GB"/>
        </w:rPr>
        <w:t xml:space="preserve"> bring a claim, they shall not be ranked lower or given lower priority than that of generally unsecured claims solely for being a foreign creditor.</w:t>
      </w:r>
    </w:p>
    <w:p w14:paraId="0E112D33" w14:textId="77777777" w:rsidR="00901C43" w:rsidRDefault="00901C43" w:rsidP="00901C43">
      <w:pPr>
        <w:jc w:val="both"/>
        <w:rPr>
          <w:rFonts w:ascii="Avenir Next" w:hAnsi="Avenir Next" w:cs="Arial"/>
          <w:color w:val="808080" w:themeColor="background1" w:themeShade="80"/>
          <w:sz w:val="22"/>
          <w:szCs w:val="22"/>
          <w:lang w:val="en-GB"/>
        </w:rPr>
      </w:pPr>
    </w:p>
    <w:p w14:paraId="377D54E5" w14:textId="3BC2599E" w:rsidR="006A1A8C" w:rsidRDefault="00835398" w:rsidP="00901C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Having this access right, as well as others that can be found in the MLCBI, means that a foreign representative can use the tools available to participate in the proceedings without the need for separate proceedings in the enacting State. This reduces times and costs, which can be of some comfort to foreign investors, knowing that recoveries can be maximised without the need for timely and costly domestic proceedings. The clarity and transparency that the MLCBI can provide in this regard could encourage foreign investors, having clear knowledge of the access, and relief, that is available.</w:t>
      </w:r>
    </w:p>
    <w:p w14:paraId="2FD88DBC" w14:textId="77777777" w:rsidR="006A1A8C" w:rsidRPr="00E2622D" w:rsidRDefault="006A1A8C" w:rsidP="006A1A8C">
      <w:pPr>
        <w:ind w:left="720" w:hanging="720"/>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8464E2">
        <w:rPr>
          <w:rFonts w:ascii="Avenir Next Demi Bold" w:hAnsi="Avenir Next Demi Bold" w:cs="Arial"/>
          <w:b/>
          <w:bCs/>
          <w:sz w:val="22"/>
          <w:szCs w:val="22"/>
          <w:lang w:val="en-GB"/>
        </w:rPr>
        <w:t>Question 2.4</w:t>
      </w:r>
      <w:r w:rsidRPr="008464E2">
        <w:rPr>
          <w:rFonts w:ascii="Avenir Next Demi Bold" w:hAnsi="Avenir Next Demi Bold" w:cs="Arial"/>
          <w:b/>
          <w:bCs/>
          <w:sz w:val="22"/>
          <w:szCs w:val="22"/>
          <w:lang w:val="en-GB"/>
        </w:rPr>
        <w:tab/>
        <w:t>[</w:t>
      </w:r>
      <w:r w:rsidR="002A29FB" w:rsidRPr="008464E2">
        <w:rPr>
          <w:rFonts w:ascii="Avenir Next Demi Bold" w:hAnsi="Avenir Next Demi Bold" w:cs="Arial"/>
          <w:b/>
          <w:bCs/>
          <w:sz w:val="22"/>
          <w:szCs w:val="22"/>
          <w:lang w:val="en-GB"/>
        </w:rPr>
        <w:t xml:space="preserve">maximum </w:t>
      </w:r>
      <w:r w:rsidR="00101A9E" w:rsidRPr="008464E2">
        <w:rPr>
          <w:rFonts w:ascii="Avenir Next Demi Bold" w:hAnsi="Avenir Next Demi Bold" w:cs="Arial"/>
          <w:b/>
          <w:bCs/>
          <w:sz w:val="22"/>
          <w:szCs w:val="22"/>
          <w:lang w:val="en-GB"/>
        </w:rPr>
        <w:t>3</w:t>
      </w:r>
      <w:r w:rsidRPr="008464E2">
        <w:rPr>
          <w:rFonts w:ascii="Avenir Next Demi Bold" w:hAnsi="Avenir Next Demi Bold" w:cs="Arial"/>
          <w:b/>
          <w:bCs/>
          <w:sz w:val="22"/>
          <w:szCs w:val="22"/>
          <w:lang w:val="en-GB"/>
        </w:rPr>
        <w:t xml:space="preserve"> marks]</w:t>
      </w:r>
      <w:r w:rsidRPr="00C7161B">
        <w:rPr>
          <w:rFonts w:ascii="Avenir Next Demi Bold" w:hAnsi="Avenir Next Demi Bold" w:cs="Arial"/>
          <w:b/>
          <w:bCs/>
          <w:sz w:val="22"/>
          <w:szCs w:val="22"/>
          <w:lang w:val="en-GB"/>
        </w:rPr>
        <w:t xml:space="preserve">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 xml:space="preserve">What is a key distinction with respect to the relief </w:t>
      </w:r>
      <w:r w:rsidRPr="00400C4D">
        <w:rPr>
          <w:rFonts w:ascii="Avenir Next" w:hAnsi="Avenir Next" w:cs="Arial"/>
          <w:b/>
          <w:bCs/>
          <w:sz w:val="22"/>
          <w:szCs w:val="28"/>
        </w:rPr>
        <w:t>available</w:t>
      </w:r>
      <w:r w:rsidRPr="00C902D2">
        <w:rPr>
          <w:rFonts w:ascii="Avenir Next" w:hAnsi="Avenir Next" w:cs="Arial"/>
          <w:sz w:val="22"/>
          <w:szCs w:val="28"/>
        </w:rPr>
        <w:t xml:space="preserv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4127391E" w14:textId="77777777" w:rsidR="00100E8F" w:rsidRDefault="00100E8F" w:rsidP="007A21CC">
      <w:pPr>
        <w:jc w:val="both"/>
        <w:rPr>
          <w:rFonts w:ascii="Avenir Next" w:hAnsi="Avenir Next" w:cs="Arial"/>
          <w:color w:val="808080" w:themeColor="background1" w:themeShade="80"/>
          <w:sz w:val="22"/>
          <w:szCs w:val="22"/>
          <w:lang w:val="en-GB"/>
        </w:rPr>
      </w:pPr>
    </w:p>
    <w:p w14:paraId="36FB8295" w14:textId="43FFA64A" w:rsidR="007A21CC" w:rsidRDefault="0003494C" w:rsidP="00901C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Model Law on Cross-Border Insolvency (MLCBI) makes 3 types of relief available. There is </w:t>
      </w:r>
      <w:r w:rsidR="00310F1A">
        <w:rPr>
          <w:rFonts w:ascii="Avenir Next" w:hAnsi="Avenir Next" w:cs="Arial"/>
          <w:color w:val="808080" w:themeColor="background1" w:themeShade="80"/>
          <w:sz w:val="22"/>
          <w:szCs w:val="22"/>
          <w:lang w:val="en-GB"/>
        </w:rPr>
        <w:t xml:space="preserve">pre-recognition relief </w:t>
      </w:r>
      <w:r w:rsidR="00C63AAC">
        <w:rPr>
          <w:rFonts w:ascii="Avenir Next" w:hAnsi="Avenir Next" w:cs="Arial"/>
          <w:color w:val="808080" w:themeColor="background1" w:themeShade="80"/>
          <w:sz w:val="22"/>
          <w:szCs w:val="22"/>
          <w:lang w:val="en-GB"/>
        </w:rPr>
        <w:t>(</w:t>
      </w:r>
      <w:r w:rsidR="00310F1A">
        <w:rPr>
          <w:rFonts w:ascii="Avenir Next" w:hAnsi="Avenir Next" w:cs="Arial"/>
          <w:color w:val="808080" w:themeColor="background1" w:themeShade="80"/>
          <w:sz w:val="22"/>
          <w:szCs w:val="22"/>
          <w:lang w:val="en-GB"/>
        </w:rPr>
        <w:t>Article 19</w:t>
      </w:r>
      <w:r w:rsidR="00C63AAC">
        <w:rPr>
          <w:rFonts w:ascii="Avenir Next" w:hAnsi="Avenir Next" w:cs="Arial"/>
          <w:color w:val="808080" w:themeColor="background1" w:themeShade="80"/>
          <w:sz w:val="22"/>
          <w:szCs w:val="22"/>
          <w:lang w:val="en-GB"/>
        </w:rPr>
        <w:t>)</w:t>
      </w:r>
      <w:r w:rsidR="00310F1A">
        <w:rPr>
          <w:rFonts w:ascii="Avenir Next" w:hAnsi="Avenir Next" w:cs="Arial"/>
          <w:color w:val="808080" w:themeColor="background1" w:themeShade="80"/>
          <w:sz w:val="22"/>
          <w:szCs w:val="22"/>
          <w:lang w:val="en-GB"/>
        </w:rPr>
        <w:t xml:space="preserve">, relief upon recognition of a foreign main proceeding </w:t>
      </w:r>
      <w:r w:rsidR="00C63AAC">
        <w:rPr>
          <w:rFonts w:ascii="Avenir Next" w:hAnsi="Avenir Next" w:cs="Arial"/>
          <w:color w:val="808080" w:themeColor="background1" w:themeShade="80"/>
          <w:sz w:val="22"/>
          <w:szCs w:val="22"/>
          <w:lang w:val="en-GB"/>
        </w:rPr>
        <w:t>(</w:t>
      </w:r>
      <w:r w:rsidR="00310F1A">
        <w:rPr>
          <w:rFonts w:ascii="Avenir Next" w:hAnsi="Avenir Next" w:cs="Arial"/>
          <w:color w:val="808080" w:themeColor="background1" w:themeShade="80"/>
          <w:sz w:val="22"/>
          <w:szCs w:val="22"/>
          <w:lang w:val="en-GB"/>
        </w:rPr>
        <w:t>Article 20</w:t>
      </w:r>
      <w:r w:rsidR="00C63AAC">
        <w:rPr>
          <w:rFonts w:ascii="Avenir Next" w:hAnsi="Avenir Next" w:cs="Arial"/>
          <w:color w:val="808080" w:themeColor="background1" w:themeShade="80"/>
          <w:sz w:val="22"/>
          <w:szCs w:val="22"/>
          <w:lang w:val="en-GB"/>
        </w:rPr>
        <w:t>)</w:t>
      </w:r>
      <w:r w:rsidR="00310F1A">
        <w:rPr>
          <w:rFonts w:ascii="Avenir Next" w:hAnsi="Avenir Next" w:cs="Arial"/>
          <w:color w:val="808080" w:themeColor="background1" w:themeShade="80"/>
          <w:sz w:val="22"/>
          <w:szCs w:val="22"/>
          <w:lang w:val="en-GB"/>
        </w:rPr>
        <w:t xml:space="preserve">, and </w:t>
      </w:r>
      <w:r w:rsidR="00310F1A">
        <w:rPr>
          <w:rFonts w:ascii="Avenir Next" w:hAnsi="Avenir Next" w:cs="Arial"/>
          <w:color w:val="808080" w:themeColor="background1" w:themeShade="80"/>
          <w:sz w:val="22"/>
          <w:szCs w:val="22"/>
          <w:lang w:val="en-GB"/>
        </w:rPr>
        <w:lastRenderedPageBreak/>
        <w:t xml:space="preserve">post recognition relief </w:t>
      </w:r>
      <w:r w:rsidR="00C63AAC">
        <w:rPr>
          <w:rFonts w:ascii="Avenir Next" w:hAnsi="Avenir Next" w:cs="Arial"/>
          <w:color w:val="808080" w:themeColor="background1" w:themeShade="80"/>
          <w:sz w:val="22"/>
          <w:szCs w:val="22"/>
          <w:lang w:val="en-GB"/>
        </w:rPr>
        <w:t>(</w:t>
      </w:r>
      <w:r w:rsidR="00310F1A">
        <w:rPr>
          <w:rFonts w:ascii="Avenir Next" w:hAnsi="Avenir Next" w:cs="Arial"/>
          <w:color w:val="808080" w:themeColor="background1" w:themeShade="80"/>
          <w:sz w:val="22"/>
          <w:szCs w:val="22"/>
          <w:lang w:val="en-GB"/>
        </w:rPr>
        <w:t>Article 21</w:t>
      </w:r>
      <w:r w:rsidR="00C63AAC">
        <w:rPr>
          <w:rFonts w:ascii="Avenir Next" w:hAnsi="Avenir Next" w:cs="Arial"/>
          <w:color w:val="808080" w:themeColor="background1" w:themeShade="80"/>
          <w:sz w:val="22"/>
          <w:szCs w:val="22"/>
          <w:lang w:val="en-GB"/>
        </w:rPr>
        <w:t>)</w:t>
      </w:r>
      <w:r w:rsidR="00310F1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Any</w:t>
      </w:r>
      <w:r w:rsidR="00310F1A">
        <w:rPr>
          <w:rFonts w:ascii="Avenir Next" w:hAnsi="Avenir Next" w:cs="Arial"/>
          <w:color w:val="808080" w:themeColor="background1" w:themeShade="80"/>
          <w:sz w:val="22"/>
          <w:szCs w:val="22"/>
          <w:lang w:val="en-GB"/>
        </w:rPr>
        <w:t xml:space="preserve"> relief available in foreign non-main proceedings is more </w:t>
      </w:r>
      <w:r>
        <w:rPr>
          <w:rFonts w:ascii="Avenir Next" w:hAnsi="Avenir Next" w:cs="Arial"/>
          <w:color w:val="808080" w:themeColor="background1" w:themeShade="80"/>
          <w:sz w:val="22"/>
          <w:szCs w:val="22"/>
          <w:lang w:val="en-GB"/>
        </w:rPr>
        <w:t>restrictive than the relief available in</w:t>
      </w:r>
      <w:r w:rsidR="00310F1A">
        <w:rPr>
          <w:rFonts w:ascii="Avenir Next" w:hAnsi="Avenir Next" w:cs="Arial"/>
          <w:color w:val="808080" w:themeColor="background1" w:themeShade="80"/>
          <w:sz w:val="22"/>
          <w:szCs w:val="22"/>
          <w:lang w:val="en-GB"/>
        </w:rPr>
        <w:t xml:space="preserve"> foreign </w:t>
      </w:r>
      <w:r>
        <w:rPr>
          <w:rFonts w:ascii="Avenir Next" w:hAnsi="Avenir Next" w:cs="Arial"/>
          <w:color w:val="808080" w:themeColor="background1" w:themeShade="80"/>
          <w:sz w:val="22"/>
          <w:szCs w:val="22"/>
          <w:lang w:val="en-GB"/>
        </w:rPr>
        <w:t>mai</w:t>
      </w:r>
      <w:r w:rsidR="00310F1A">
        <w:rPr>
          <w:rFonts w:ascii="Avenir Next" w:hAnsi="Avenir Next" w:cs="Arial"/>
          <w:color w:val="808080" w:themeColor="background1" w:themeShade="80"/>
          <w:sz w:val="22"/>
          <w:szCs w:val="22"/>
          <w:lang w:val="en-GB"/>
        </w:rPr>
        <w:t>n proceedings</w:t>
      </w:r>
      <w:r>
        <w:rPr>
          <w:rFonts w:ascii="Avenir Next" w:hAnsi="Avenir Next" w:cs="Arial"/>
          <w:color w:val="808080" w:themeColor="background1" w:themeShade="80"/>
          <w:sz w:val="22"/>
          <w:szCs w:val="22"/>
          <w:lang w:val="en-GB"/>
        </w:rPr>
        <w:t xml:space="preserve">. This is because it </w:t>
      </w:r>
      <w:r w:rsidR="00310F1A">
        <w:rPr>
          <w:rFonts w:ascii="Avenir Next" w:hAnsi="Avenir Next" w:cs="Arial"/>
          <w:color w:val="808080" w:themeColor="background1" w:themeShade="80"/>
          <w:sz w:val="22"/>
          <w:szCs w:val="22"/>
          <w:lang w:val="en-GB"/>
        </w:rPr>
        <w:t xml:space="preserve">is not </w:t>
      </w:r>
      <w:r w:rsidR="00ED7919">
        <w:rPr>
          <w:rFonts w:ascii="Avenir Next" w:hAnsi="Avenir Next" w:cs="Arial"/>
          <w:color w:val="808080" w:themeColor="background1" w:themeShade="80"/>
          <w:sz w:val="22"/>
          <w:szCs w:val="22"/>
          <w:lang w:val="en-GB"/>
        </w:rPr>
        <w:t>automatic</w:t>
      </w:r>
      <w:r w:rsidR="00310F1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it </w:t>
      </w:r>
      <w:r w:rsidR="00310F1A">
        <w:rPr>
          <w:rFonts w:ascii="Avenir Next" w:hAnsi="Avenir Next" w:cs="Arial"/>
          <w:color w:val="808080" w:themeColor="background1" w:themeShade="80"/>
          <w:sz w:val="22"/>
          <w:szCs w:val="22"/>
          <w:lang w:val="en-GB"/>
        </w:rPr>
        <w:t xml:space="preserve">is subject to the discretion of the court, and </w:t>
      </w:r>
      <w:r>
        <w:rPr>
          <w:rFonts w:ascii="Avenir Next" w:hAnsi="Avenir Next" w:cs="Arial"/>
          <w:color w:val="808080" w:themeColor="background1" w:themeShade="80"/>
          <w:sz w:val="22"/>
          <w:szCs w:val="22"/>
          <w:lang w:val="en-GB"/>
        </w:rPr>
        <w:t>also i</w:t>
      </w:r>
      <w:r w:rsidR="00C63AAC">
        <w:rPr>
          <w:rFonts w:ascii="Avenir Next" w:hAnsi="Avenir Next" w:cs="Arial"/>
          <w:color w:val="808080" w:themeColor="background1" w:themeShade="80"/>
          <w:sz w:val="22"/>
          <w:szCs w:val="22"/>
          <w:lang w:val="en-GB"/>
        </w:rPr>
        <w:t xml:space="preserve">t can't be granted if it were to </w:t>
      </w:r>
      <w:r w:rsidR="00ED7919">
        <w:rPr>
          <w:rFonts w:ascii="Avenir Next" w:hAnsi="Avenir Next" w:cs="Arial"/>
          <w:color w:val="808080" w:themeColor="background1" w:themeShade="80"/>
          <w:sz w:val="22"/>
          <w:szCs w:val="22"/>
          <w:lang w:val="en-GB"/>
        </w:rPr>
        <w:t>interfere with the administration of a foreign main proceeding.</w:t>
      </w:r>
    </w:p>
    <w:p w14:paraId="419B3787" w14:textId="77777777" w:rsidR="00901C43" w:rsidRDefault="00901C43" w:rsidP="00901C43">
      <w:pPr>
        <w:jc w:val="both"/>
        <w:rPr>
          <w:rFonts w:ascii="Avenir Next" w:hAnsi="Avenir Next" w:cs="Arial"/>
          <w:color w:val="808080" w:themeColor="background1" w:themeShade="80"/>
          <w:sz w:val="22"/>
          <w:szCs w:val="22"/>
          <w:lang w:val="en-GB"/>
        </w:rPr>
      </w:pPr>
    </w:p>
    <w:p w14:paraId="2BAFE29F" w14:textId="177E2ECA" w:rsidR="00ED7919" w:rsidRDefault="005D3C12" w:rsidP="00901C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20, automatic relief is granted upon recognition of a foreign main proceeding. The relief available here is </w:t>
      </w:r>
      <w:r w:rsidR="00620974">
        <w:rPr>
          <w:rFonts w:ascii="Avenir Next" w:hAnsi="Avenir Next" w:cs="Arial"/>
          <w:color w:val="808080" w:themeColor="background1" w:themeShade="80"/>
          <w:sz w:val="22"/>
          <w:szCs w:val="22"/>
          <w:lang w:val="en-GB"/>
        </w:rPr>
        <w:t xml:space="preserve">staying of </w:t>
      </w:r>
      <w:r>
        <w:rPr>
          <w:rFonts w:ascii="Avenir Next" w:hAnsi="Avenir Next" w:cs="Arial"/>
          <w:color w:val="808080" w:themeColor="background1" w:themeShade="80"/>
          <w:sz w:val="22"/>
          <w:szCs w:val="22"/>
          <w:lang w:val="en-GB"/>
        </w:rPr>
        <w:t xml:space="preserve">commencement or continuation of individual </w:t>
      </w:r>
      <w:r w:rsidR="00620974">
        <w:rPr>
          <w:rFonts w:ascii="Avenir Next" w:hAnsi="Avenir Next" w:cs="Arial"/>
          <w:color w:val="808080" w:themeColor="background1" w:themeShade="80"/>
          <w:sz w:val="22"/>
          <w:szCs w:val="22"/>
          <w:lang w:val="en-GB"/>
        </w:rPr>
        <w:t>actions</w:t>
      </w:r>
      <w:r w:rsidR="007D0838">
        <w:rPr>
          <w:rFonts w:ascii="Avenir Next" w:hAnsi="Avenir Next" w:cs="Arial"/>
          <w:color w:val="808080" w:themeColor="background1" w:themeShade="80"/>
          <w:sz w:val="22"/>
          <w:szCs w:val="22"/>
          <w:lang w:val="en-GB"/>
        </w:rPr>
        <w:t xml:space="preserve"> and individual proceedings</w:t>
      </w:r>
      <w:r w:rsidR="00620974">
        <w:rPr>
          <w:rFonts w:ascii="Avenir Next" w:hAnsi="Avenir Next" w:cs="Arial"/>
          <w:color w:val="808080" w:themeColor="background1" w:themeShade="80"/>
          <w:sz w:val="22"/>
          <w:szCs w:val="22"/>
          <w:lang w:val="en-GB"/>
        </w:rPr>
        <w:t xml:space="preserve"> concerning the debtor's assets, obligations or liabilities, staying execution against a debtor's assets and suspending any rights to transfer or dispose of any assets of the debtor. This automatic relief is intended to give some breathing space, allowing time to be taken in preparing and organising and orderly and fair cross border insolvency proceeding. It also prevents fraud and protects </w:t>
      </w:r>
      <w:r w:rsidR="00C63AAC">
        <w:rPr>
          <w:rFonts w:ascii="Avenir Next" w:hAnsi="Avenir Next" w:cs="Arial"/>
          <w:color w:val="808080" w:themeColor="background1" w:themeShade="80"/>
          <w:sz w:val="22"/>
          <w:szCs w:val="22"/>
          <w:lang w:val="en-GB"/>
        </w:rPr>
        <w:t xml:space="preserve">the </w:t>
      </w:r>
      <w:r w:rsidR="00620974">
        <w:rPr>
          <w:rFonts w:ascii="Avenir Next" w:hAnsi="Avenir Next" w:cs="Arial"/>
          <w:color w:val="808080" w:themeColor="background1" w:themeShade="80"/>
          <w:sz w:val="22"/>
          <w:szCs w:val="22"/>
          <w:lang w:val="en-GB"/>
        </w:rPr>
        <w:t>interests of creditor</w:t>
      </w:r>
      <w:r w:rsidR="00C63AAC">
        <w:rPr>
          <w:rFonts w:ascii="Avenir Next" w:hAnsi="Avenir Next" w:cs="Arial"/>
          <w:color w:val="808080" w:themeColor="background1" w:themeShade="80"/>
          <w:sz w:val="22"/>
          <w:szCs w:val="22"/>
          <w:lang w:val="en-GB"/>
        </w:rPr>
        <w:t>s</w:t>
      </w:r>
      <w:r w:rsidR="00620974">
        <w:rPr>
          <w:rFonts w:ascii="Avenir Next" w:hAnsi="Avenir Next" w:cs="Arial"/>
          <w:color w:val="808080" w:themeColor="background1" w:themeShade="80"/>
          <w:sz w:val="22"/>
          <w:szCs w:val="22"/>
          <w:lang w:val="en-GB"/>
        </w:rPr>
        <w:t xml:space="preserve"> by preventing the assets being moved. This </w:t>
      </w:r>
      <w:r w:rsidR="007D0838">
        <w:rPr>
          <w:rFonts w:ascii="Avenir Next" w:hAnsi="Avenir Next" w:cs="Arial"/>
          <w:color w:val="808080" w:themeColor="background1" w:themeShade="80"/>
          <w:sz w:val="22"/>
          <w:szCs w:val="22"/>
          <w:lang w:val="en-GB"/>
        </w:rPr>
        <w:t xml:space="preserve">automatic </w:t>
      </w:r>
      <w:r w:rsidR="00620974">
        <w:rPr>
          <w:rFonts w:ascii="Avenir Next" w:hAnsi="Avenir Next" w:cs="Arial"/>
          <w:color w:val="808080" w:themeColor="background1" w:themeShade="80"/>
          <w:sz w:val="22"/>
          <w:szCs w:val="22"/>
          <w:lang w:val="en-GB"/>
        </w:rPr>
        <w:t xml:space="preserve">relief is not available in a foreign non-main proceeding, meaning they will need </w:t>
      </w:r>
      <w:r w:rsidR="00901C43">
        <w:rPr>
          <w:rFonts w:ascii="Avenir Next" w:hAnsi="Avenir Next" w:cs="Arial"/>
          <w:color w:val="808080" w:themeColor="background1" w:themeShade="80"/>
          <w:sz w:val="22"/>
          <w:szCs w:val="22"/>
          <w:lang w:val="en-GB"/>
        </w:rPr>
        <w:t xml:space="preserve">to </w:t>
      </w:r>
      <w:r w:rsidR="00620974">
        <w:rPr>
          <w:rFonts w:ascii="Avenir Next" w:hAnsi="Avenir Next" w:cs="Arial"/>
          <w:color w:val="808080" w:themeColor="background1" w:themeShade="80"/>
          <w:sz w:val="22"/>
          <w:szCs w:val="22"/>
          <w:lang w:val="en-GB"/>
        </w:rPr>
        <w:t xml:space="preserve">rely on either </w:t>
      </w:r>
      <w:r w:rsidR="007D0838">
        <w:rPr>
          <w:rFonts w:ascii="Avenir Next" w:hAnsi="Avenir Next" w:cs="Arial"/>
          <w:color w:val="808080" w:themeColor="background1" w:themeShade="80"/>
          <w:sz w:val="22"/>
          <w:szCs w:val="22"/>
          <w:lang w:val="en-GB"/>
        </w:rPr>
        <w:t xml:space="preserve">discretionary </w:t>
      </w:r>
      <w:r w:rsidR="00901C43">
        <w:rPr>
          <w:rFonts w:ascii="Avenir Next" w:hAnsi="Avenir Next" w:cs="Arial"/>
          <w:color w:val="808080" w:themeColor="background1" w:themeShade="80"/>
          <w:sz w:val="22"/>
          <w:szCs w:val="22"/>
          <w:lang w:val="en-GB"/>
        </w:rPr>
        <w:t xml:space="preserve">relief upon </w:t>
      </w:r>
      <w:r w:rsidR="00620974">
        <w:rPr>
          <w:rFonts w:ascii="Avenir Next" w:hAnsi="Avenir Next" w:cs="Arial"/>
          <w:color w:val="808080" w:themeColor="background1" w:themeShade="80"/>
          <w:sz w:val="22"/>
          <w:szCs w:val="22"/>
          <w:lang w:val="en-GB"/>
        </w:rPr>
        <w:t>recognition or post recognition relief.</w:t>
      </w:r>
    </w:p>
    <w:p w14:paraId="04A6ABA1" w14:textId="77777777" w:rsidR="00901C43" w:rsidRDefault="00901C43" w:rsidP="00901C43">
      <w:pPr>
        <w:jc w:val="both"/>
        <w:rPr>
          <w:rFonts w:ascii="Avenir Next" w:hAnsi="Avenir Next" w:cs="Arial"/>
          <w:color w:val="808080" w:themeColor="background1" w:themeShade="80"/>
          <w:sz w:val="22"/>
          <w:szCs w:val="22"/>
          <w:lang w:val="en-GB"/>
        </w:rPr>
      </w:pPr>
    </w:p>
    <w:p w14:paraId="63D82177" w14:textId="0912E9D4" w:rsidR="007D0838" w:rsidRDefault="007D0838" w:rsidP="00901C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 outlines the relief that may be granted upon recognition of a foreign proceeding. This relief applies to both foreign main and non-main proceedings. It includes the 3 forms of relief available in Article 20, as well as additional relief such as providing for the examination of witness</w:t>
      </w:r>
      <w:r w:rsidR="00C63AAC">
        <w:rPr>
          <w:rFonts w:ascii="Avenir Next" w:hAnsi="Avenir Next" w:cs="Arial"/>
          <w:color w:val="808080" w:themeColor="background1" w:themeShade="80"/>
          <w:sz w:val="22"/>
          <w:szCs w:val="22"/>
          <w:lang w:val="en-GB"/>
        </w:rPr>
        <w:t>es</w:t>
      </w:r>
      <w:r>
        <w:rPr>
          <w:rFonts w:ascii="Avenir Next" w:hAnsi="Avenir Next" w:cs="Arial"/>
          <w:color w:val="808080" w:themeColor="background1" w:themeShade="80"/>
          <w:sz w:val="22"/>
          <w:szCs w:val="22"/>
          <w:lang w:val="en-GB"/>
        </w:rPr>
        <w:t xml:space="preserve"> and taking of evidence regarding the debtor's assets, affairs or obligations, and entrusting the administration of the estate or realisation of the assets in the enacting State to the foreign representative. The forms of relief under Article 21 are not automatic and will only be granted by the court at the request of the foreign representative. </w:t>
      </w:r>
      <w:r w:rsidR="00153AD8">
        <w:rPr>
          <w:rFonts w:ascii="Avenir Next" w:hAnsi="Avenir Next" w:cs="Arial"/>
          <w:color w:val="808080" w:themeColor="background1" w:themeShade="80"/>
          <w:sz w:val="22"/>
          <w:szCs w:val="22"/>
          <w:lang w:val="en-GB"/>
        </w:rPr>
        <w:t>Although relief under Article 21 is available to both foreign main and non-main proceedings, the interests and authority of the foreign representative in foreign non-main proceedings are normally narrower, and this is reflected in paragraph 3. This paragraph states that the court must be satisfied that any relief granted is limited to only the assets that should be administered in the foreign non-main proceedings, and also that any information sought by the foreign representative regarding the debtor's assets or affairs should only be concerning information required in that non-main proceeding. The reason for this is to not unnecessarily broaden the powers of the foreign representative in the non-main proceeding, and also to ensure that the relief granted by the court does not interfere with any other insolvency proceedings, in particular the foreign main proceeding.</w:t>
      </w:r>
    </w:p>
    <w:p w14:paraId="35A10F2E" w14:textId="77777777" w:rsidR="00901C43" w:rsidRDefault="00901C43" w:rsidP="00901C43">
      <w:pPr>
        <w:jc w:val="both"/>
        <w:rPr>
          <w:rFonts w:ascii="Avenir Next" w:hAnsi="Avenir Next" w:cs="Arial"/>
          <w:color w:val="808080" w:themeColor="background1" w:themeShade="80"/>
          <w:sz w:val="22"/>
          <w:szCs w:val="22"/>
          <w:lang w:val="en-GB"/>
        </w:rPr>
      </w:pPr>
    </w:p>
    <w:p w14:paraId="508758FA" w14:textId="2F49DD9E" w:rsidR="00153AD8" w:rsidRDefault="00153AD8" w:rsidP="00901C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further restriction and narrowing of powers available to the foreign representative in a foreign non-main proceeding is also seen in Article 19 pre-recognition relief that can be granted. This is again discretionary relief that can be granted in both foreign main and </w:t>
      </w:r>
      <w:r w:rsidR="008965C1">
        <w:rPr>
          <w:rFonts w:ascii="Avenir Next" w:hAnsi="Avenir Next" w:cs="Arial"/>
          <w:color w:val="808080" w:themeColor="background1" w:themeShade="80"/>
          <w:sz w:val="22"/>
          <w:szCs w:val="22"/>
          <w:lang w:val="en-GB"/>
        </w:rPr>
        <w:t>non-main</w:t>
      </w:r>
      <w:r>
        <w:rPr>
          <w:rFonts w:ascii="Avenir Next" w:hAnsi="Avenir Next" w:cs="Arial"/>
          <w:color w:val="808080" w:themeColor="background1" w:themeShade="80"/>
          <w:sz w:val="22"/>
          <w:szCs w:val="22"/>
          <w:lang w:val="en-GB"/>
        </w:rPr>
        <w:t xml:space="preserve"> proceedings, at the court's discretion. Article 19 relief is considered interim relief that can be granted before the </w:t>
      </w:r>
      <w:r w:rsidR="008965C1">
        <w:rPr>
          <w:rFonts w:ascii="Avenir Next" w:hAnsi="Avenir Next" w:cs="Arial"/>
          <w:color w:val="808080" w:themeColor="background1" w:themeShade="80"/>
          <w:sz w:val="22"/>
          <w:szCs w:val="22"/>
          <w:lang w:val="en-GB"/>
        </w:rPr>
        <w:t>recognition</w:t>
      </w:r>
      <w:r>
        <w:rPr>
          <w:rFonts w:ascii="Avenir Next" w:hAnsi="Avenir Next" w:cs="Arial"/>
          <w:color w:val="808080" w:themeColor="background1" w:themeShade="80"/>
          <w:sz w:val="22"/>
          <w:szCs w:val="22"/>
          <w:lang w:val="en-GB"/>
        </w:rPr>
        <w:t xml:space="preserve"> of a foreign </w:t>
      </w:r>
      <w:proofErr w:type="gramStart"/>
      <w:r>
        <w:rPr>
          <w:rFonts w:ascii="Avenir Next" w:hAnsi="Avenir Next" w:cs="Arial"/>
          <w:color w:val="808080" w:themeColor="background1" w:themeShade="80"/>
          <w:sz w:val="22"/>
          <w:szCs w:val="22"/>
          <w:lang w:val="en-GB"/>
        </w:rPr>
        <w:t>proceeding, and</w:t>
      </w:r>
      <w:proofErr w:type="gramEnd"/>
      <w:r>
        <w:rPr>
          <w:rFonts w:ascii="Avenir Next" w:hAnsi="Avenir Next" w:cs="Arial"/>
          <w:color w:val="808080" w:themeColor="background1" w:themeShade="80"/>
          <w:sz w:val="22"/>
          <w:szCs w:val="22"/>
          <w:lang w:val="en-GB"/>
        </w:rPr>
        <w:t xml:space="preserve"> includes the staying of execution against the debtor's assets </w:t>
      </w:r>
      <w:r w:rsidR="008965C1">
        <w:rPr>
          <w:rFonts w:ascii="Avenir Next" w:hAnsi="Avenir Next" w:cs="Arial"/>
          <w:color w:val="808080" w:themeColor="background1" w:themeShade="80"/>
          <w:sz w:val="22"/>
          <w:szCs w:val="22"/>
          <w:lang w:val="en-GB"/>
        </w:rPr>
        <w:t xml:space="preserve">and entrusting of the administration or realisation of the debtor's assets to a foreign representative or other person designated by the court, as well as other reliefs that can be sought under Article 21. The intention of this pre-recognition relief is to prevent the dissipation of assets whilst recognition proceedings are underway. Similarly, to Article 21 relief, this Article 19 relief is again </w:t>
      </w:r>
      <w:r w:rsidR="00C63AAC">
        <w:rPr>
          <w:rFonts w:ascii="Avenir Next" w:hAnsi="Avenir Next" w:cs="Arial"/>
          <w:color w:val="808080" w:themeColor="background1" w:themeShade="80"/>
          <w:sz w:val="22"/>
          <w:szCs w:val="22"/>
          <w:lang w:val="en-GB"/>
        </w:rPr>
        <w:t>n</w:t>
      </w:r>
      <w:r w:rsidR="008965C1">
        <w:rPr>
          <w:rFonts w:ascii="Avenir Next" w:hAnsi="Avenir Next" w:cs="Arial"/>
          <w:color w:val="808080" w:themeColor="background1" w:themeShade="80"/>
          <w:sz w:val="22"/>
          <w:szCs w:val="22"/>
          <w:lang w:val="en-GB"/>
        </w:rPr>
        <w:t xml:space="preserve">arrower in foreign non-main proceeding, as the request for relief can be refused </w:t>
      </w:r>
      <w:r w:rsidR="003E721F">
        <w:rPr>
          <w:rFonts w:ascii="Avenir Next" w:hAnsi="Avenir Next" w:cs="Arial"/>
          <w:color w:val="808080" w:themeColor="background1" w:themeShade="80"/>
          <w:sz w:val="22"/>
          <w:szCs w:val="22"/>
          <w:lang w:val="en-GB"/>
        </w:rPr>
        <w:t>"</w:t>
      </w:r>
      <w:r w:rsidR="008965C1">
        <w:rPr>
          <w:rFonts w:ascii="Avenir Next" w:hAnsi="Avenir Next" w:cs="Arial"/>
          <w:color w:val="808080" w:themeColor="background1" w:themeShade="80"/>
          <w:sz w:val="22"/>
          <w:szCs w:val="22"/>
          <w:lang w:val="en-GB"/>
        </w:rPr>
        <w:t>if such relief would interfere with the administration of a foreign main proceeding</w:t>
      </w:r>
      <w:r w:rsidR="003E721F">
        <w:rPr>
          <w:rFonts w:ascii="Avenir Next" w:hAnsi="Avenir Next" w:cs="Arial"/>
          <w:color w:val="808080" w:themeColor="background1" w:themeShade="80"/>
          <w:sz w:val="22"/>
          <w:szCs w:val="22"/>
          <w:lang w:val="en-GB"/>
        </w:rPr>
        <w:t>"</w:t>
      </w:r>
      <w:r w:rsidR="008965C1">
        <w:rPr>
          <w:rFonts w:ascii="Avenir Next" w:hAnsi="Avenir Next" w:cs="Arial"/>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3E721F">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78A804D" w14:textId="77777777" w:rsidR="00ED7370" w:rsidRPr="00ED7370" w:rsidRDefault="004439DA" w:rsidP="00FD1A95">
      <w:pPr>
        <w:jc w:val="both"/>
        <w:rPr>
          <w:rFonts w:ascii="Avenir Next" w:hAnsi="Avenir Next" w:cs="Arial"/>
          <w:color w:val="808080" w:themeColor="background1" w:themeShade="80"/>
          <w:sz w:val="22"/>
          <w:szCs w:val="22"/>
          <w:lang w:val="en-GB"/>
        </w:rPr>
      </w:pPr>
      <w:r w:rsidRPr="00ED7370">
        <w:rPr>
          <w:rFonts w:ascii="Avenir Next" w:hAnsi="Avenir Next" w:cs="Arial"/>
          <w:color w:val="808080" w:themeColor="background1" w:themeShade="80"/>
          <w:sz w:val="22"/>
          <w:szCs w:val="22"/>
          <w:lang w:val="en-GB"/>
        </w:rPr>
        <w:lastRenderedPageBreak/>
        <w:t>As we know recognition proceedings have been brough</w:t>
      </w:r>
      <w:r w:rsidR="00FC598C" w:rsidRPr="00ED7370">
        <w:rPr>
          <w:rFonts w:ascii="Avenir Next" w:hAnsi="Avenir Next" w:cs="Arial"/>
          <w:color w:val="808080" w:themeColor="background1" w:themeShade="80"/>
          <w:sz w:val="22"/>
          <w:szCs w:val="22"/>
          <w:lang w:val="en-GB"/>
        </w:rPr>
        <w:t>t</w:t>
      </w:r>
      <w:r w:rsidRPr="00ED7370">
        <w:rPr>
          <w:rFonts w:ascii="Avenir Next" w:hAnsi="Avenir Next" w:cs="Arial"/>
          <w:color w:val="808080" w:themeColor="background1" w:themeShade="80"/>
          <w:sz w:val="22"/>
          <w:szCs w:val="22"/>
          <w:lang w:val="en-GB"/>
        </w:rPr>
        <w:t xml:space="preserve"> in the US</w:t>
      </w:r>
      <w:r w:rsidR="00D55234" w:rsidRPr="00ED7370">
        <w:rPr>
          <w:rFonts w:ascii="Avenir Next" w:hAnsi="Avenir Next" w:cs="Arial"/>
          <w:color w:val="808080" w:themeColor="background1" w:themeShade="80"/>
          <w:sz w:val="22"/>
          <w:szCs w:val="22"/>
          <w:lang w:val="en-GB"/>
        </w:rPr>
        <w:t xml:space="preserve"> (the "US proceedings")</w:t>
      </w:r>
      <w:r w:rsidRPr="00ED7370">
        <w:rPr>
          <w:rFonts w:ascii="Avenir Next" w:hAnsi="Avenir Next" w:cs="Arial"/>
          <w:color w:val="808080" w:themeColor="background1" w:themeShade="80"/>
          <w:sz w:val="22"/>
          <w:szCs w:val="22"/>
          <w:lang w:val="en-GB"/>
        </w:rPr>
        <w:t>, we must</w:t>
      </w:r>
      <w:r w:rsidR="00803849" w:rsidRPr="00ED7370">
        <w:rPr>
          <w:rFonts w:ascii="Avenir Next" w:hAnsi="Avenir Next" w:cs="Arial"/>
          <w:color w:val="808080" w:themeColor="background1" w:themeShade="80"/>
          <w:sz w:val="22"/>
          <w:szCs w:val="22"/>
          <w:lang w:val="en-GB"/>
        </w:rPr>
        <w:t xml:space="preserve"> look to</w:t>
      </w:r>
      <w:r w:rsidRPr="00ED7370">
        <w:rPr>
          <w:rFonts w:ascii="Avenir Next" w:hAnsi="Avenir Next" w:cs="Arial"/>
          <w:color w:val="808080" w:themeColor="background1" w:themeShade="80"/>
          <w:sz w:val="22"/>
          <w:szCs w:val="22"/>
          <w:lang w:val="en-GB"/>
        </w:rPr>
        <w:t xml:space="preserve"> </w:t>
      </w:r>
      <w:r w:rsidR="00803849" w:rsidRPr="00ED7370">
        <w:rPr>
          <w:rFonts w:ascii="Avenir Next" w:hAnsi="Avenir Next" w:cs="Arial"/>
          <w:color w:val="808080" w:themeColor="background1" w:themeShade="80"/>
          <w:sz w:val="22"/>
          <w:szCs w:val="22"/>
          <w:lang w:val="en-GB"/>
        </w:rPr>
        <w:t>Chapter 15 of the Bankruptcy Code (Chapter 15)</w:t>
      </w:r>
      <w:r w:rsidR="00803849" w:rsidRPr="00ED7370">
        <w:rPr>
          <w:rStyle w:val="FootnoteReference"/>
          <w:rFonts w:ascii="Avenir Next" w:hAnsi="Avenir Next" w:cs="Arial"/>
          <w:color w:val="808080" w:themeColor="background1" w:themeShade="80"/>
          <w:sz w:val="22"/>
          <w:szCs w:val="22"/>
          <w:lang w:val="en-GB"/>
        </w:rPr>
        <w:footnoteReference w:id="2"/>
      </w:r>
      <w:r w:rsidR="00803849" w:rsidRPr="00ED7370">
        <w:rPr>
          <w:rFonts w:ascii="Avenir Next" w:hAnsi="Avenir Next" w:cs="Arial"/>
          <w:color w:val="808080" w:themeColor="background1" w:themeShade="80"/>
          <w:sz w:val="22"/>
          <w:szCs w:val="22"/>
          <w:lang w:val="en-GB"/>
        </w:rPr>
        <w:t xml:space="preserve">, </w:t>
      </w:r>
      <w:r w:rsidR="00ED7370" w:rsidRPr="00ED7370">
        <w:rPr>
          <w:rFonts w:ascii="Avenir Next" w:hAnsi="Avenir Next" w:cs="Arial"/>
          <w:color w:val="808080" w:themeColor="background1" w:themeShade="80"/>
          <w:sz w:val="22"/>
          <w:szCs w:val="22"/>
          <w:lang w:val="en-GB"/>
        </w:rPr>
        <w:t xml:space="preserve">to </w:t>
      </w:r>
      <w:r w:rsidRPr="00ED7370">
        <w:rPr>
          <w:rFonts w:ascii="Avenir Next" w:hAnsi="Avenir Next" w:cs="Arial"/>
          <w:color w:val="808080" w:themeColor="background1" w:themeShade="80"/>
          <w:sz w:val="22"/>
          <w:szCs w:val="22"/>
          <w:lang w:val="en-GB"/>
        </w:rPr>
        <w:t xml:space="preserve">determine where the foreign proceedings have been </w:t>
      </w:r>
      <w:r w:rsidR="00FC598C" w:rsidRPr="00ED7370">
        <w:rPr>
          <w:rFonts w:ascii="Avenir Next" w:hAnsi="Avenir Next" w:cs="Arial"/>
          <w:color w:val="808080" w:themeColor="background1" w:themeShade="80"/>
          <w:sz w:val="22"/>
          <w:szCs w:val="22"/>
          <w:lang w:val="en-GB"/>
        </w:rPr>
        <w:t>commenced</w:t>
      </w:r>
      <w:r w:rsidRPr="00ED7370">
        <w:rPr>
          <w:rFonts w:ascii="Avenir Next" w:hAnsi="Avenir Next" w:cs="Arial"/>
          <w:color w:val="808080" w:themeColor="background1" w:themeShade="80"/>
          <w:sz w:val="22"/>
          <w:szCs w:val="22"/>
          <w:lang w:val="en-GB"/>
        </w:rPr>
        <w:t xml:space="preserve">. </w:t>
      </w:r>
    </w:p>
    <w:p w14:paraId="6F9381BD" w14:textId="77777777" w:rsidR="00ED7370" w:rsidRPr="00ED7370" w:rsidRDefault="00ED7370" w:rsidP="00FD1A95">
      <w:pPr>
        <w:jc w:val="both"/>
        <w:rPr>
          <w:rFonts w:ascii="Avenir Next" w:hAnsi="Avenir Next" w:cs="Arial"/>
          <w:color w:val="808080" w:themeColor="background1" w:themeShade="80"/>
          <w:sz w:val="22"/>
          <w:szCs w:val="22"/>
          <w:lang w:val="en-GB"/>
        </w:rPr>
      </w:pPr>
    </w:p>
    <w:p w14:paraId="69670BD1" w14:textId="13385E1B" w:rsidR="003913E6" w:rsidRDefault="00ED7370" w:rsidP="00ED7370">
      <w:pPr>
        <w:jc w:val="both"/>
        <w:rPr>
          <w:rFonts w:ascii="Avenir Next" w:hAnsi="Avenir Next" w:cs="Arial"/>
          <w:color w:val="808080" w:themeColor="background1" w:themeShade="80"/>
          <w:sz w:val="22"/>
          <w:szCs w:val="22"/>
          <w:lang w:val="en-GB"/>
        </w:rPr>
      </w:pPr>
      <w:r w:rsidRPr="00ED7370">
        <w:rPr>
          <w:rFonts w:ascii="Avenir Next" w:hAnsi="Avenir Next" w:cs="Arial"/>
          <w:color w:val="808080" w:themeColor="background1" w:themeShade="80"/>
          <w:sz w:val="22"/>
          <w:szCs w:val="22"/>
          <w:lang w:val="en-GB"/>
        </w:rPr>
        <w:t>As we know, the proceedings could be</w:t>
      </w:r>
      <w:r>
        <w:rPr>
          <w:rFonts w:ascii="Avenir Next" w:hAnsi="Avenir Next" w:cs="Arial"/>
          <w:color w:val="808080" w:themeColor="background1" w:themeShade="80"/>
          <w:sz w:val="22"/>
          <w:szCs w:val="22"/>
          <w:lang w:val="en-GB"/>
        </w:rPr>
        <w:t xml:space="preserve"> recognised as either</w:t>
      </w:r>
      <w:r w:rsidRPr="00ED7370">
        <w:rPr>
          <w:rFonts w:ascii="Avenir Next" w:hAnsi="Avenir Next" w:cs="Arial"/>
          <w:color w:val="808080" w:themeColor="background1" w:themeShade="80"/>
          <w:sz w:val="22"/>
          <w:szCs w:val="22"/>
          <w:lang w:val="en-GB"/>
        </w:rPr>
        <w:t xml:space="preserve"> foreign main or non-main proceedings</w:t>
      </w:r>
      <w:r>
        <w:rPr>
          <w:rFonts w:ascii="Avenir Next" w:hAnsi="Avenir Next" w:cs="Arial"/>
          <w:color w:val="808080" w:themeColor="background1" w:themeShade="80"/>
          <w:sz w:val="22"/>
          <w:szCs w:val="22"/>
          <w:lang w:val="en-GB"/>
        </w:rPr>
        <w:t xml:space="preserve">. </w:t>
      </w:r>
      <w:r w:rsidRPr="00ED7370">
        <w:rPr>
          <w:rFonts w:ascii="Avenir Next" w:hAnsi="Avenir Next" w:cs="Arial"/>
          <w:color w:val="808080" w:themeColor="background1" w:themeShade="80"/>
          <w:sz w:val="22"/>
          <w:szCs w:val="22"/>
          <w:lang w:val="en-GB"/>
        </w:rPr>
        <w:t>S</w:t>
      </w:r>
      <w:r w:rsidR="00D55234" w:rsidRPr="00ED7370">
        <w:rPr>
          <w:rFonts w:ascii="Avenir Next" w:hAnsi="Avenir Next" w:cs="Arial"/>
          <w:color w:val="808080" w:themeColor="background1" w:themeShade="80"/>
          <w:sz w:val="22"/>
          <w:szCs w:val="22"/>
          <w:lang w:val="en-GB"/>
        </w:rPr>
        <w:t>ection 1502 of Chapter 15 provides us with the following definitions:</w:t>
      </w:r>
    </w:p>
    <w:p w14:paraId="109731C7" w14:textId="77777777" w:rsidR="00D55234" w:rsidRDefault="00D55234" w:rsidP="00867A8F">
      <w:pPr>
        <w:ind w:left="720" w:hanging="720"/>
        <w:jc w:val="both"/>
        <w:rPr>
          <w:rFonts w:ascii="Avenir Next" w:hAnsi="Avenir Next" w:cs="Arial"/>
          <w:color w:val="808080" w:themeColor="background1" w:themeShade="80"/>
          <w:sz w:val="22"/>
          <w:szCs w:val="22"/>
          <w:lang w:val="en-GB"/>
        </w:rPr>
      </w:pPr>
    </w:p>
    <w:p w14:paraId="4EB23151" w14:textId="1A5E19AD" w:rsidR="00D55234" w:rsidRPr="00D55234" w:rsidRDefault="00A049BD" w:rsidP="00A614D9">
      <w:pPr>
        <w:ind w:left="426"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D55234" w:rsidRPr="00D55234">
        <w:rPr>
          <w:rFonts w:ascii="Avenir Next" w:hAnsi="Avenir Next" w:cs="Arial"/>
          <w:color w:val="808080" w:themeColor="background1" w:themeShade="80"/>
          <w:sz w:val="22"/>
          <w:szCs w:val="22"/>
          <w:lang w:val="en-GB"/>
        </w:rPr>
        <w:t xml:space="preserve">(4) "foreign main proceeding" means a foreign proceeding pending in the country where the debtor has the </w:t>
      </w:r>
      <w:proofErr w:type="spellStart"/>
      <w:r w:rsidR="00D55234" w:rsidRPr="00D55234">
        <w:rPr>
          <w:rFonts w:ascii="Avenir Next" w:hAnsi="Avenir Next" w:cs="Arial"/>
          <w:color w:val="808080" w:themeColor="background1" w:themeShade="80"/>
          <w:sz w:val="22"/>
          <w:szCs w:val="22"/>
          <w:lang w:val="en-GB"/>
        </w:rPr>
        <w:t>center</w:t>
      </w:r>
      <w:proofErr w:type="spellEnd"/>
      <w:r w:rsidR="00D55234" w:rsidRPr="00D55234">
        <w:rPr>
          <w:rFonts w:ascii="Avenir Next" w:hAnsi="Avenir Next" w:cs="Arial"/>
          <w:color w:val="808080" w:themeColor="background1" w:themeShade="80"/>
          <w:sz w:val="22"/>
          <w:szCs w:val="22"/>
          <w:lang w:val="en-GB"/>
        </w:rPr>
        <w:t xml:space="preserve"> of its main </w:t>
      </w:r>
      <w:proofErr w:type="gramStart"/>
      <w:r w:rsidR="00D55234" w:rsidRPr="00D55234">
        <w:rPr>
          <w:rFonts w:ascii="Avenir Next" w:hAnsi="Avenir Next" w:cs="Arial"/>
          <w:color w:val="808080" w:themeColor="background1" w:themeShade="80"/>
          <w:sz w:val="22"/>
          <w:szCs w:val="22"/>
          <w:lang w:val="en-GB"/>
        </w:rPr>
        <w:t>interests;</w:t>
      </w:r>
      <w:proofErr w:type="gramEnd"/>
    </w:p>
    <w:p w14:paraId="251AC792" w14:textId="77777777" w:rsidR="00D55234" w:rsidRPr="00D55234" w:rsidRDefault="00D55234" w:rsidP="00A614D9">
      <w:pPr>
        <w:ind w:left="426" w:hanging="11"/>
        <w:jc w:val="both"/>
        <w:rPr>
          <w:rFonts w:ascii="Avenir Next" w:hAnsi="Avenir Next" w:cs="Arial"/>
          <w:color w:val="808080" w:themeColor="background1" w:themeShade="80"/>
          <w:sz w:val="22"/>
          <w:szCs w:val="22"/>
          <w:lang w:val="en-GB"/>
        </w:rPr>
      </w:pPr>
    </w:p>
    <w:p w14:paraId="007C0761" w14:textId="41C6D125" w:rsidR="00D55234" w:rsidRDefault="00D55234" w:rsidP="00A614D9">
      <w:pPr>
        <w:ind w:left="426" w:hanging="11"/>
        <w:jc w:val="both"/>
        <w:rPr>
          <w:rFonts w:ascii="Avenir Next" w:hAnsi="Avenir Next" w:cs="Arial"/>
          <w:color w:val="808080" w:themeColor="background1" w:themeShade="80"/>
          <w:sz w:val="22"/>
          <w:szCs w:val="22"/>
          <w:lang w:val="en-GB"/>
        </w:rPr>
      </w:pPr>
      <w:r w:rsidRPr="00D55234">
        <w:rPr>
          <w:rFonts w:ascii="Avenir Next" w:hAnsi="Avenir Next" w:cs="Arial"/>
          <w:color w:val="808080" w:themeColor="background1" w:themeShade="80"/>
          <w:sz w:val="22"/>
          <w:szCs w:val="22"/>
          <w:lang w:val="en-GB"/>
        </w:rPr>
        <w:t>(5) "foreign nonmain proceeding" means a foreign proceeding, other than a foreign main proceeding, pending in a country where the debtor has an establishment</w:t>
      </w:r>
      <w:r w:rsidR="00A049BD">
        <w:rPr>
          <w:rFonts w:ascii="Avenir Next" w:hAnsi="Avenir Next" w:cs="Arial"/>
          <w:color w:val="808080" w:themeColor="background1" w:themeShade="80"/>
          <w:sz w:val="22"/>
          <w:szCs w:val="22"/>
          <w:lang w:val="en-GB"/>
        </w:rPr>
        <w:t>."</w:t>
      </w:r>
      <w:r w:rsidR="00FD1A95">
        <w:rPr>
          <w:rStyle w:val="FootnoteReference"/>
          <w:rFonts w:ascii="Avenir Next" w:hAnsi="Avenir Next" w:cs="Arial"/>
          <w:color w:val="808080" w:themeColor="background1" w:themeShade="80"/>
          <w:sz w:val="22"/>
          <w:szCs w:val="22"/>
          <w:lang w:val="en-GB"/>
        </w:rPr>
        <w:footnoteReference w:id="3"/>
      </w:r>
    </w:p>
    <w:p w14:paraId="6D0907A0" w14:textId="77777777" w:rsidR="00D55234" w:rsidRDefault="00D55234" w:rsidP="00D55234">
      <w:pPr>
        <w:ind w:left="720" w:hanging="720"/>
        <w:jc w:val="both"/>
        <w:rPr>
          <w:rFonts w:ascii="Avenir Next" w:hAnsi="Avenir Next" w:cs="Arial"/>
          <w:color w:val="808080" w:themeColor="background1" w:themeShade="80"/>
          <w:sz w:val="22"/>
          <w:szCs w:val="22"/>
          <w:lang w:val="en-GB"/>
        </w:rPr>
      </w:pPr>
    </w:p>
    <w:p w14:paraId="683AA155" w14:textId="3EFAC130" w:rsidR="00D55234" w:rsidRDefault="00D55234" w:rsidP="00FD1A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we </w:t>
      </w:r>
      <w:r w:rsidR="00213AD5">
        <w:rPr>
          <w:rFonts w:ascii="Avenir Next" w:hAnsi="Avenir Next" w:cs="Arial"/>
          <w:color w:val="808080" w:themeColor="background1" w:themeShade="80"/>
          <w:sz w:val="22"/>
          <w:szCs w:val="22"/>
          <w:lang w:val="en-GB"/>
        </w:rPr>
        <w:t xml:space="preserve">have been told </w:t>
      </w:r>
      <w:r>
        <w:rPr>
          <w:rFonts w:ascii="Avenir Next" w:hAnsi="Avenir Next" w:cs="Arial"/>
          <w:color w:val="808080" w:themeColor="background1" w:themeShade="80"/>
          <w:sz w:val="22"/>
          <w:szCs w:val="22"/>
          <w:lang w:val="en-GB"/>
        </w:rPr>
        <w:t xml:space="preserve">the debtor's COMI is in Germany, this would be where the foreign main proceedings have been filed. Bermuda, where the debtor merely has an establishment, would be where the foreign non-main proceedings have been </w:t>
      </w:r>
      <w:r w:rsidR="00ED7370">
        <w:rPr>
          <w:rFonts w:ascii="Avenir Next" w:hAnsi="Avenir Next" w:cs="Arial"/>
          <w:color w:val="808080" w:themeColor="background1" w:themeShade="80"/>
          <w:sz w:val="22"/>
          <w:szCs w:val="22"/>
          <w:lang w:val="en-GB"/>
        </w:rPr>
        <w:t>filed</w:t>
      </w:r>
      <w:r w:rsidR="00213AD5">
        <w:rPr>
          <w:rFonts w:ascii="Avenir Next" w:hAnsi="Avenir Next" w:cs="Arial"/>
          <w:color w:val="808080" w:themeColor="background1" w:themeShade="80"/>
          <w:sz w:val="22"/>
          <w:szCs w:val="22"/>
          <w:lang w:val="en-GB"/>
        </w:rPr>
        <w:t>.</w:t>
      </w:r>
    </w:p>
    <w:p w14:paraId="0126C2C8" w14:textId="77777777" w:rsidR="00D55234" w:rsidRDefault="00D55234" w:rsidP="00867A8F">
      <w:pPr>
        <w:ind w:left="720" w:hanging="720"/>
        <w:jc w:val="both"/>
        <w:rPr>
          <w:rFonts w:ascii="Avenir Next" w:hAnsi="Avenir Next" w:cs="Arial"/>
          <w:color w:val="808080" w:themeColor="background1" w:themeShade="80"/>
          <w:sz w:val="22"/>
          <w:szCs w:val="22"/>
          <w:lang w:val="en-GB"/>
        </w:rPr>
      </w:pPr>
    </w:p>
    <w:p w14:paraId="489B956D" w14:textId="77777777" w:rsidR="00ED7370" w:rsidRDefault="00D55234" w:rsidP="00FD1A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proceedings </w:t>
      </w:r>
      <w:r w:rsidR="00ED7370">
        <w:rPr>
          <w:rFonts w:ascii="Avenir Next" w:hAnsi="Avenir Next" w:cs="Arial"/>
          <w:color w:val="808080" w:themeColor="background1" w:themeShade="80"/>
          <w:sz w:val="22"/>
          <w:szCs w:val="22"/>
          <w:lang w:val="en-GB"/>
        </w:rPr>
        <w:t xml:space="preserve">should </w:t>
      </w:r>
      <w:r>
        <w:rPr>
          <w:rFonts w:ascii="Avenir Next" w:hAnsi="Avenir Next" w:cs="Arial"/>
          <w:color w:val="808080" w:themeColor="background1" w:themeShade="80"/>
          <w:sz w:val="22"/>
          <w:szCs w:val="22"/>
          <w:lang w:val="en-GB"/>
        </w:rPr>
        <w:t xml:space="preserve">have been commenced by a foreign representative filing a petition for recognition under </w:t>
      </w:r>
      <w:r w:rsidR="00ED737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ection 1515 of Chapter 15.</w:t>
      </w:r>
      <w:r w:rsidR="008930CF">
        <w:rPr>
          <w:rFonts w:ascii="Avenir Next" w:hAnsi="Avenir Next" w:cs="Arial"/>
          <w:color w:val="808080" w:themeColor="background1" w:themeShade="80"/>
          <w:sz w:val="22"/>
          <w:szCs w:val="22"/>
          <w:lang w:val="en-GB"/>
        </w:rPr>
        <w:t xml:space="preserve"> Section 1515 (b) states that</w:t>
      </w:r>
      <w:r w:rsidR="00ED7370">
        <w:rPr>
          <w:rFonts w:ascii="Avenir Next" w:hAnsi="Avenir Next" w:cs="Arial"/>
          <w:color w:val="808080" w:themeColor="background1" w:themeShade="80"/>
          <w:sz w:val="22"/>
          <w:szCs w:val="22"/>
          <w:lang w:val="en-GB"/>
        </w:rPr>
        <w:t>:</w:t>
      </w:r>
    </w:p>
    <w:p w14:paraId="53C0CB86" w14:textId="77777777" w:rsidR="00ED7370" w:rsidRDefault="00ED7370" w:rsidP="00FD1A95">
      <w:pPr>
        <w:jc w:val="both"/>
        <w:rPr>
          <w:rFonts w:ascii="Avenir Next" w:hAnsi="Avenir Next" w:cs="Arial"/>
          <w:color w:val="808080" w:themeColor="background1" w:themeShade="80"/>
          <w:sz w:val="22"/>
          <w:szCs w:val="22"/>
          <w:lang w:val="en-GB"/>
        </w:rPr>
      </w:pPr>
    </w:p>
    <w:p w14:paraId="5CAD920C" w14:textId="0352580E" w:rsidR="008930CF" w:rsidRPr="008930CF" w:rsidRDefault="00A049BD" w:rsidP="00ED7370">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8930CF">
        <w:rPr>
          <w:rFonts w:ascii="Avenir Next" w:hAnsi="Avenir Next" w:cs="Arial"/>
          <w:color w:val="808080" w:themeColor="background1" w:themeShade="80"/>
          <w:sz w:val="22"/>
          <w:szCs w:val="22"/>
          <w:lang w:val="en-GB"/>
        </w:rPr>
        <w:t>[a]</w:t>
      </w:r>
      <w:r w:rsidR="008930CF">
        <w:t xml:space="preserve"> </w:t>
      </w:r>
      <w:r w:rsidR="008930CF" w:rsidRPr="008930CF">
        <w:rPr>
          <w:rFonts w:ascii="Avenir Next" w:hAnsi="Avenir Next" w:cs="Arial"/>
          <w:color w:val="808080" w:themeColor="background1" w:themeShade="80"/>
          <w:sz w:val="22"/>
          <w:szCs w:val="22"/>
          <w:lang w:val="en-GB"/>
        </w:rPr>
        <w:t>petition for recognition shall be accompanied by—</w:t>
      </w:r>
    </w:p>
    <w:p w14:paraId="09C8C6FB" w14:textId="77777777" w:rsidR="008930CF" w:rsidRPr="008930CF" w:rsidRDefault="008930CF" w:rsidP="008930CF">
      <w:pPr>
        <w:ind w:left="720" w:hanging="720"/>
        <w:jc w:val="both"/>
        <w:rPr>
          <w:rFonts w:ascii="Avenir Next" w:hAnsi="Avenir Next" w:cs="Arial"/>
          <w:color w:val="808080" w:themeColor="background1" w:themeShade="80"/>
          <w:sz w:val="22"/>
          <w:szCs w:val="22"/>
          <w:lang w:val="en-GB"/>
        </w:rPr>
      </w:pPr>
    </w:p>
    <w:p w14:paraId="76863EE2" w14:textId="77777777" w:rsidR="008930CF" w:rsidRPr="008930CF" w:rsidRDefault="008930CF" w:rsidP="00ED7370">
      <w:pPr>
        <w:ind w:left="851" w:hanging="11"/>
        <w:jc w:val="both"/>
        <w:rPr>
          <w:rFonts w:ascii="Avenir Next" w:hAnsi="Avenir Next" w:cs="Arial"/>
          <w:color w:val="808080" w:themeColor="background1" w:themeShade="80"/>
          <w:sz w:val="22"/>
          <w:szCs w:val="22"/>
          <w:lang w:val="en-GB"/>
        </w:rPr>
      </w:pPr>
      <w:r w:rsidRPr="008930CF">
        <w:rPr>
          <w:rFonts w:ascii="Avenir Next" w:hAnsi="Avenir Next" w:cs="Arial"/>
          <w:color w:val="808080" w:themeColor="background1" w:themeShade="80"/>
          <w:sz w:val="22"/>
          <w:szCs w:val="22"/>
          <w:lang w:val="en-GB"/>
        </w:rPr>
        <w:t xml:space="preserve">(1) a certified copy of the decision commencing such foreign proceeding and appointing the foreign </w:t>
      </w:r>
      <w:proofErr w:type="gramStart"/>
      <w:r w:rsidRPr="008930CF">
        <w:rPr>
          <w:rFonts w:ascii="Avenir Next" w:hAnsi="Avenir Next" w:cs="Arial"/>
          <w:color w:val="808080" w:themeColor="background1" w:themeShade="80"/>
          <w:sz w:val="22"/>
          <w:szCs w:val="22"/>
          <w:lang w:val="en-GB"/>
        </w:rPr>
        <w:t>representative;</w:t>
      </w:r>
      <w:proofErr w:type="gramEnd"/>
    </w:p>
    <w:p w14:paraId="17274AAE" w14:textId="77777777" w:rsidR="008930CF" w:rsidRPr="008930CF" w:rsidRDefault="008930CF" w:rsidP="00ED7370">
      <w:pPr>
        <w:ind w:left="851" w:hanging="11"/>
        <w:jc w:val="both"/>
        <w:rPr>
          <w:rFonts w:ascii="Avenir Next" w:hAnsi="Avenir Next" w:cs="Arial"/>
          <w:color w:val="808080" w:themeColor="background1" w:themeShade="80"/>
          <w:sz w:val="22"/>
          <w:szCs w:val="22"/>
          <w:lang w:val="en-GB"/>
        </w:rPr>
      </w:pPr>
    </w:p>
    <w:p w14:paraId="5968C250" w14:textId="77777777" w:rsidR="008930CF" w:rsidRPr="008930CF" w:rsidRDefault="008930CF" w:rsidP="00ED7370">
      <w:pPr>
        <w:ind w:left="851" w:hanging="11"/>
        <w:jc w:val="both"/>
        <w:rPr>
          <w:rFonts w:ascii="Avenir Next" w:hAnsi="Avenir Next" w:cs="Arial"/>
          <w:color w:val="808080" w:themeColor="background1" w:themeShade="80"/>
          <w:sz w:val="22"/>
          <w:szCs w:val="22"/>
          <w:lang w:val="en-GB"/>
        </w:rPr>
      </w:pPr>
      <w:r w:rsidRPr="008930CF">
        <w:rPr>
          <w:rFonts w:ascii="Avenir Next" w:hAnsi="Avenir Next" w:cs="Arial"/>
          <w:color w:val="808080" w:themeColor="background1" w:themeShade="80"/>
          <w:sz w:val="22"/>
          <w:szCs w:val="22"/>
          <w:lang w:val="en-GB"/>
        </w:rPr>
        <w:t>(2) a certificate from the foreign court affirming the existence of such foreign proceeding and of the appointment of the foreign representative; or</w:t>
      </w:r>
    </w:p>
    <w:p w14:paraId="22F34D62" w14:textId="77777777" w:rsidR="008930CF" w:rsidRPr="008930CF" w:rsidRDefault="008930CF" w:rsidP="00ED7370">
      <w:pPr>
        <w:ind w:left="851" w:hanging="11"/>
        <w:jc w:val="both"/>
        <w:rPr>
          <w:rFonts w:ascii="Avenir Next" w:hAnsi="Avenir Next" w:cs="Arial"/>
          <w:color w:val="808080" w:themeColor="background1" w:themeShade="80"/>
          <w:sz w:val="22"/>
          <w:szCs w:val="22"/>
          <w:lang w:val="en-GB"/>
        </w:rPr>
      </w:pPr>
    </w:p>
    <w:p w14:paraId="6AEC65AA" w14:textId="0908BBE0" w:rsidR="008930CF" w:rsidRPr="008930CF" w:rsidRDefault="008930CF" w:rsidP="00ED7370">
      <w:pPr>
        <w:ind w:left="851" w:hanging="11"/>
        <w:jc w:val="both"/>
        <w:rPr>
          <w:rFonts w:ascii="Avenir Next" w:hAnsi="Avenir Next" w:cs="Arial"/>
          <w:color w:val="808080" w:themeColor="background1" w:themeShade="80"/>
          <w:sz w:val="22"/>
          <w:szCs w:val="22"/>
          <w:lang w:val="en-GB"/>
        </w:rPr>
      </w:pPr>
      <w:r w:rsidRPr="008930CF">
        <w:rPr>
          <w:rFonts w:ascii="Avenir Next" w:hAnsi="Avenir Next" w:cs="Arial"/>
          <w:color w:val="808080" w:themeColor="background1" w:themeShade="80"/>
          <w:sz w:val="22"/>
          <w:szCs w:val="22"/>
          <w:lang w:val="en-GB"/>
        </w:rPr>
        <w:t>(3) in the absence of evidence referred to in paragraphs (1) and (2), any other evidence acceptable to the court of the existence of such foreign proceeding and of the appointment of the foreign representative.</w:t>
      </w:r>
      <w:r w:rsidR="00A049BD">
        <w:rPr>
          <w:rFonts w:ascii="Avenir Next" w:hAnsi="Avenir Next" w:cs="Arial"/>
          <w:color w:val="808080" w:themeColor="background1" w:themeShade="80"/>
          <w:sz w:val="22"/>
          <w:szCs w:val="22"/>
          <w:lang w:val="en-GB"/>
        </w:rPr>
        <w:t>"</w:t>
      </w:r>
      <w:r w:rsidR="00FD1A95">
        <w:rPr>
          <w:rStyle w:val="FootnoteReference"/>
          <w:rFonts w:ascii="Avenir Next" w:hAnsi="Avenir Next" w:cs="Arial"/>
          <w:color w:val="808080" w:themeColor="background1" w:themeShade="80"/>
          <w:sz w:val="22"/>
          <w:szCs w:val="22"/>
          <w:lang w:val="en-GB"/>
        </w:rPr>
        <w:footnoteReference w:id="4"/>
      </w:r>
    </w:p>
    <w:p w14:paraId="0A052C63" w14:textId="77777777" w:rsidR="008930CF" w:rsidRPr="008930CF" w:rsidRDefault="008930CF" w:rsidP="008930CF">
      <w:pPr>
        <w:ind w:left="720" w:hanging="720"/>
        <w:jc w:val="both"/>
        <w:rPr>
          <w:rFonts w:ascii="Avenir Next" w:hAnsi="Avenir Next" w:cs="Arial"/>
          <w:color w:val="808080" w:themeColor="background1" w:themeShade="80"/>
          <w:sz w:val="22"/>
          <w:szCs w:val="22"/>
          <w:lang w:val="en-GB"/>
        </w:rPr>
      </w:pPr>
    </w:p>
    <w:p w14:paraId="78866B99" w14:textId="13C6A7D5" w:rsidR="00252EA1" w:rsidRDefault="008930CF" w:rsidP="00FD1A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w:t>
      </w:r>
      <w:r w:rsidRPr="008930CF">
        <w:rPr>
          <w:rFonts w:ascii="Avenir Next" w:hAnsi="Avenir Next" w:cs="Arial"/>
          <w:color w:val="808080" w:themeColor="background1" w:themeShade="80"/>
          <w:sz w:val="22"/>
          <w:szCs w:val="22"/>
          <w:lang w:val="en-GB"/>
        </w:rPr>
        <w:t xml:space="preserve"> shall also be accompanied by a </w:t>
      </w:r>
      <w:r w:rsidR="003E721F">
        <w:rPr>
          <w:rFonts w:ascii="Avenir Next" w:hAnsi="Avenir Next" w:cs="Arial"/>
          <w:color w:val="808080" w:themeColor="background1" w:themeShade="80"/>
          <w:sz w:val="22"/>
          <w:szCs w:val="22"/>
          <w:lang w:val="en-GB"/>
        </w:rPr>
        <w:t>"</w:t>
      </w:r>
      <w:r w:rsidRPr="008930CF">
        <w:rPr>
          <w:rFonts w:ascii="Avenir Next" w:hAnsi="Avenir Next" w:cs="Arial"/>
          <w:color w:val="808080" w:themeColor="background1" w:themeShade="80"/>
          <w:sz w:val="22"/>
          <w:szCs w:val="22"/>
          <w:lang w:val="en-GB"/>
        </w:rPr>
        <w:t>statement identifying all foreign proceedings with respect to the debtor that are known to the foreign representative</w:t>
      </w:r>
      <w:r w:rsidR="003E721F">
        <w:rPr>
          <w:rFonts w:ascii="Avenir Next" w:hAnsi="Avenir Next" w:cs="Arial"/>
          <w:color w:val="808080" w:themeColor="background1" w:themeShade="80"/>
          <w:sz w:val="22"/>
          <w:szCs w:val="22"/>
          <w:lang w:val="en-GB"/>
        </w:rPr>
        <w:t>."</w:t>
      </w:r>
      <w:r w:rsidR="003E721F">
        <w:rPr>
          <w:rStyle w:val="FootnoteReference"/>
          <w:rFonts w:ascii="Avenir Next" w:hAnsi="Avenir Next" w:cs="Arial"/>
          <w:color w:val="808080" w:themeColor="background1" w:themeShade="80"/>
          <w:sz w:val="22"/>
          <w:szCs w:val="22"/>
          <w:lang w:val="en-GB"/>
        </w:rPr>
        <w:footnoteReference w:id="5"/>
      </w:r>
    </w:p>
    <w:p w14:paraId="764142B0" w14:textId="77777777" w:rsidR="008930CF" w:rsidRDefault="008930CF" w:rsidP="008930CF">
      <w:pPr>
        <w:ind w:left="720" w:hanging="720"/>
        <w:jc w:val="both"/>
        <w:rPr>
          <w:rFonts w:ascii="Avenir Next" w:hAnsi="Avenir Next" w:cs="Arial"/>
          <w:color w:val="808080" w:themeColor="background1" w:themeShade="80"/>
          <w:sz w:val="22"/>
          <w:szCs w:val="22"/>
          <w:lang w:val="en-GB"/>
        </w:rPr>
      </w:pPr>
    </w:p>
    <w:p w14:paraId="123B6F6C" w14:textId="789D5FC5" w:rsidR="008930CF" w:rsidRDefault="008930CF" w:rsidP="00FD1A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section 1517, following a notice and hearing, an </w:t>
      </w:r>
      <w:r w:rsidR="00FC598C">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rder recognising the foreign proceedings</w:t>
      </w:r>
      <w:r w:rsidR="0082579F">
        <w:rPr>
          <w:rFonts w:ascii="Avenir Next" w:hAnsi="Avenir Next" w:cs="Arial"/>
          <w:color w:val="808080" w:themeColor="background1" w:themeShade="80"/>
          <w:sz w:val="22"/>
          <w:szCs w:val="22"/>
          <w:lang w:val="en-GB"/>
        </w:rPr>
        <w:t xml:space="preserve"> will be granted by the US court</w:t>
      </w:r>
      <w:r>
        <w:rPr>
          <w:rFonts w:ascii="Avenir Next" w:hAnsi="Avenir Next" w:cs="Arial"/>
          <w:color w:val="808080" w:themeColor="background1" w:themeShade="80"/>
          <w:sz w:val="22"/>
          <w:szCs w:val="22"/>
          <w:lang w:val="en-GB"/>
        </w:rPr>
        <w:t>, so long as the foreign proceedings fall within the meaning of a foreign main or non</w:t>
      </w:r>
      <w:r w:rsidR="00FC598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main proceeding under section 1502, the foreign representative applying for recognition is a person or body, and the petition meets the section 1515 outlined above. As we do not know more information about the recognition application, we will assume all requirements have been met, and an </w:t>
      </w:r>
      <w:r w:rsidR="00FC598C">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 xml:space="preserve">rder </w:t>
      </w:r>
      <w:r w:rsidR="00A049BD">
        <w:rPr>
          <w:rFonts w:ascii="Avenir Next" w:hAnsi="Avenir Next" w:cs="Arial"/>
          <w:color w:val="808080" w:themeColor="background1" w:themeShade="80"/>
          <w:sz w:val="22"/>
          <w:szCs w:val="22"/>
          <w:lang w:val="en-GB"/>
        </w:rPr>
        <w:t xml:space="preserve">under section 1517 </w:t>
      </w:r>
      <w:r w:rsidR="0082579F">
        <w:rPr>
          <w:rFonts w:ascii="Avenir Next" w:hAnsi="Avenir Next" w:cs="Arial"/>
          <w:color w:val="808080" w:themeColor="background1" w:themeShade="80"/>
          <w:sz w:val="22"/>
          <w:szCs w:val="22"/>
          <w:lang w:val="en-GB"/>
        </w:rPr>
        <w:t>would be</w:t>
      </w:r>
      <w:r>
        <w:rPr>
          <w:rFonts w:ascii="Avenir Next" w:hAnsi="Avenir Next" w:cs="Arial"/>
          <w:color w:val="808080" w:themeColor="background1" w:themeShade="80"/>
          <w:sz w:val="22"/>
          <w:szCs w:val="22"/>
          <w:lang w:val="en-GB"/>
        </w:rPr>
        <w:t xml:space="preserve"> granted recognising the proceedings in Germany as foreign main proceedings, and the proceedings in Bermuda as foreign non</w:t>
      </w:r>
      <w:r w:rsidR="00213AD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main proceedings.</w:t>
      </w:r>
    </w:p>
    <w:p w14:paraId="5E4AF038" w14:textId="7BEE8B1A" w:rsidR="008D075D" w:rsidRDefault="008D075D" w:rsidP="008930CF">
      <w:pPr>
        <w:ind w:left="720" w:hanging="720"/>
        <w:jc w:val="both"/>
        <w:rPr>
          <w:rFonts w:ascii="Avenir Next" w:hAnsi="Avenir Next" w:cs="Arial"/>
          <w:color w:val="808080" w:themeColor="background1" w:themeShade="80"/>
          <w:sz w:val="22"/>
          <w:szCs w:val="22"/>
          <w:lang w:val="en-GB"/>
        </w:rPr>
      </w:pPr>
    </w:p>
    <w:p w14:paraId="0BF9AD14" w14:textId="5E8BF86A" w:rsidR="008930CF" w:rsidRDefault="004819E1" w:rsidP="00FD1A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w:t>
      </w:r>
      <w:r w:rsidR="00E55058">
        <w:rPr>
          <w:rFonts w:ascii="Avenir Next" w:hAnsi="Avenir Next" w:cs="Arial"/>
          <w:color w:val="808080" w:themeColor="background1" w:themeShade="80"/>
          <w:sz w:val="22"/>
          <w:szCs w:val="22"/>
          <w:lang w:val="en-GB"/>
        </w:rPr>
        <w:t>both sets of foreign</w:t>
      </w:r>
      <w:r>
        <w:rPr>
          <w:rFonts w:ascii="Avenir Next" w:hAnsi="Avenir Next" w:cs="Arial"/>
          <w:color w:val="808080" w:themeColor="background1" w:themeShade="80"/>
          <w:sz w:val="22"/>
          <w:szCs w:val="22"/>
          <w:lang w:val="en-GB"/>
        </w:rPr>
        <w:t xml:space="preserve"> proceedings, </w:t>
      </w:r>
      <w:r w:rsidR="00657E45">
        <w:rPr>
          <w:rFonts w:ascii="Avenir Next" w:hAnsi="Avenir Next" w:cs="Arial"/>
          <w:color w:val="808080" w:themeColor="background1" w:themeShade="80"/>
          <w:sz w:val="22"/>
          <w:szCs w:val="22"/>
          <w:lang w:val="en-GB"/>
        </w:rPr>
        <w:t xml:space="preserve">upon request by the foreign representatives, </w:t>
      </w:r>
      <w:r>
        <w:rPr>
          <w:rFonts w:ascii="Avenir Next" w:hAnsi="Avenir Next" w:cs="Arial"/>
          <w:color w:val="808080" w:themeColor="background1" w:themeShade="80"/>
          <w:sz w:val="22"/>
          <w:szCs w:val="22"/>
          <w:lang w:val="en-GB"/>
        </w:rPr>
        <w:t xml:space="preserve">pre-recognition relief </w:t>
      </w:r>
      <w:r w:rsidR="00E55058">
        <w:rPr>
          <w:rFonts w:ascii="Avenir Next" w:hAnsi="Avenir Next" w:cs="Arial"/>
          <w:color w:val="808080" w:themeColor="background1" w:themeShade="80"/>
          <w:sz w:val="22"/>
          <w:szCs w:val="22"/>
          <w:lang w:val="en-GB"/>
        </w:rPr>
        <w:t xml:space="preserve">under section 1519 </w:t>
      </w:r>
      <w:r>
        <w:rPr>
          <w:rFonts w:ascii="Avenir Next" w:hAnsi="Avenir Next" w:cs="Arial"/>
          <w:color w:val="808080" w:themeColor="background1" w:themeShade="80"/>
          <w:sz w:val="22"/>
          <w:szCs w:val="22"/>
          <w:lang w:val="en-GB"/>
        </w:rPr>
        <w:t xml:space="preserve">could have been granted by the court on commencement of the recognition </w:t>
      </w:r>
      <w:r>
        <w:rPr>
          <w:rFonts w:ascii="Avenir Next" w:hAnsi="Avenir Next" w:cs="Arial"/>
          <w:color w:val="808080" w:themeColor="background1" w:themeShade="80"/>
          <w:sz w:val="22"/>
          <w:szCs w:val="22"/>
          <w:lang w:val="en-GB"/>
        </w:rPr>
        <w:lastRenderedPageBreak/>
        <w:t>proceedings in the US.</w:t>
      </w:r>
      <w:r w:rsidR="00B61B28">
        <w:rPr>
          <w:rFonts w:ascii="Avenir Next" w:hAnsi="Avenir Next" w:cs="Arial"/>
          <w:color w:val="808080" w:themeColor="background1" w:themeShade="80"/>
          <w:sz w:val="22"/>
          <w:szCs w:val="22"/>
          <w:lang w:val="en-GB"/>
        </w:rPr>
        <w:t xml:space="preserve"> The relief available here </w:t>
      </w:r>
      <w:r w:rsidR="002813DC">
        <w:rPr>
          <w:rFonts w:ascii="Avenir Next" w:hAnsi="Avenir Next" w:cs="Arial"/>
          <w:color w:val="808080" w:themeColor="background1" w:themeShade="80"/>
          <w:sz w:val="22"/>
          <w:szCs w:val="22"/>
          <w:lang w:val="en-GB"/>
        </w:rPr>
        <w:t>could include</w:t>
      </w:r>
      <w:r w:rsidR="00B61B28">
        <w:rPr>
          <w:rFonts w:ascii="Avenir Next" w:hAnsi="Avenir Next" w:cs="Arial"/>
          <w:color w:val="808080" w:themeColor="background1" w:themeShade="80"/>
          <w:sz w:val="22"/>
          <w:szCs w:val="22"/>
          <w:lang w:val="en-GB"/>
        </w:rPr>
        <w:t xml:space="preserve"> a stay of execution</w:t>
      </w:r>
      <w:r w:rsidR="002813DC">
        <w:rPr>
          <w:rFonts w:ascii="Avenir Next" w:hAnsi="Avenir Next" w:cs="Arial"/>
          <w:color w:val="808080" w:themeColor="background1" w:themeShade="80"/>
          <w:sz w:val="22"/>
          <w:szCs w:val="22"/>
          <w:lang w:val="en-GB"/>
        </w:rPr>
        <w:t xml:space="preserve"> </w:t>
      </w:r>
      <w:r w:rsidR="00B61B28">
        <w:rPr>
          <w:rFonts w:ascii="Avenir Next" w:hAnsi="Avenir Next" w:cs="Arial"/>
          <w:color w:val="808080" w:themeColor="background1" w:themeShade="80"/>
          <w:sz w:val="22"/>
          <w:szCs w:val="22"/>
          <w:lang w:val="en-GB"/>
        </w:rPr>
        <w:t xml:space="preserve">against the debtor's assets, entrusting the administration or the realisation of the debtor's assets in the US to the foreign representatives and some additional relief available under section 1521(a) </w:t>
      </w:r>
      <w:r w:rsidR="00B61B28" w:rsidRPr="00B61B28">
        <w:rPr>
          <w:rFonts w:ascii="Avenir Next" w:hAnsi="Avenir Next" w:cs="Arial"/>
          <w:color w:val="808080" w:themeColor="background1" w:themeShade="80"/>
          <w:sz w:val="22"/>
          <w:szCs w:val="22"/>
          <w:lang w:val="en-GB"/>
        </w:rPr>
        <w:t>paragraph (3), (4), or (7)</w:t>
      </w:r>
      <w:r w:rsidR="00B61B28">
        <w:rPr>
          <w:rStyle w:val="FootnoteReference"/>
          <w:rFonts w:ascii="Avenir Next" w:hAnsi="Avenir Next" w:cs="Arial"/>
          <w:color w:val="808080" w:themeColor="background1" w:themeShade="80"/>
          <w:sz w:val="22"/>
          <w:szCs w:val="22"/>
          <w:lang w:val="en-GB"/>
        </w:rPr>
        <w:footnoteReference w:id="6"/>
      </w:r>
      <w:r w:rsidR="00B61B28">
        <w:rPr>
          <w:rFonts w:ascii="Avenir Next" w:hAnsi="Avenir Next" w:cs="Arial"/>
          <w:color w:val="808080" w:themeColor="background1" w:themeShade="80"/>
          <w:sz w:val="22"/>
          <w:szCs w:val="22"/>
          <w:lang w:val="en-GB"/>
        </w:rPr>
        <w:t xml:space="preserve">. One of the reasons the court may not grant pre-recognition relief </w:t>
      </w:r>
      <w:r w:rsidR="00FC598C">
        <w:rPr>
          <w:rFonts w:ascii="Avenir Next" w:hAnsi="Avenir Next" w:cs="Arial"/>
          <w:color w:val="808080" w:themeColor="background1" w:themeShade="80"/>
          <w:sz w:val="22"/>
          <w:szCs w:val="22"/>
          <w:lang w:val="en-GB"/>
        </w:rPr>
        <w:t xml:space="preserve">in </w:t>
      </w:r>
      <w:r w:rsidR="00A049BD">
        <w:rPr>
          <w:rFonts w:ascii="Avenir Next" w:hAnsi="Avenir Next" w:cs="Arial"/>
          <w:color w:val="808080" w:themeColor="background1" w:themeShade="80"/>
          <w:sz w:val="22"/>
          <w:szCs w:val="22"/>
          <w:lang w:val="en-GB"/>
        </w:rPr>
        <w:t xml:space="preserve">the Bermuda proceedings (the foreign non-main proceedings) </w:t>
      </w:r>
      <w:r w:rsidR="00B61B28">
        <w:rPr>
          <w:rFonts w:ascii="Avenir Next" w:hAnsi="Avenir Next" w:cs="Arial"/>
          <w:color w:val="808080" w:themeColor="background1" w:themeShade="80"/>
          <w:sz w:val="22"/>
          <w:szCs w:val="22"/>
          <w:lang w:val="en-GB"/>
        </w:rPr>
        <w:t xml:space="preserve">would be if such relief would interfere with </w:t>
      </w:r>
      <w:r w:rsidR="00A049BD">
        <w:rPr>
          <w:rFonts w:ascii="Avenir Next" w:hAnsi="Avenir Next" w:cs="Arial"/>
          <w:color w:val="808080" w:themeColor="background1" w:themeShade="80"/>
          <w:sz w:val="22"/>
          <w:szCs w:val="22"/>
          <w:lang w:val="en-GB"/>
        </w:rPr>
        <w:t xml:space="preserve">the German proceedings (the </w:t>
      </w:r>
      <w:r w:rsidR="00B61B28">
        <w:rPr>
          <w:rFonts w:ascii="Avenir Next" w:hAnsi="Avenir Next" w:cs="Arial"/>
          <w:color w:val="808080" w:themeColor="background1" w:themeShade="80"/>
          <w:sz w:val="22"/>
          <w:szCs w:val="22"/>
          <w:lang w:val="en-GB"/>
        </w:rPr>
        <w:t>foreign main proceeding</w:t>
      </w:r>
      <w:r w:rsidR="00A049BD">
        <w:rPr>
          <w:rFonts w:ascii="Avenir Next" w:hAnsi="Avenir Next" w:cs="Arial"/>
          <w:color w:val="808080" w:themeColor="background1" w:themeShade="80"/>
          <w:sz w:val="22"/>
          <w:szCs w:val="22"/>
          <w:lang w:val="en-GB"/>
        </w:rPr>
        <w:t>)</w:t>
      </w:r>
      <w:r w:rsidR="00B61B28">
        <w:rPr>
          <w:rStyle w:val="FootnoteReference"/>
          <w:rFonts w:ascii="Avenir Next" w:hAnsi="Avenir Next" w:cs="Arial"/>
          <w:color w:val="808080" w:themeColor="background1" w:themeShade="80"/>
          <w:sz w:val="22"/>
          <w:szCs w:val="22"/>
          <w:lang w:val="en-GB"/>
        </w:rPr>
        <w:footnoteReference w:id="7"/>
      </w:r>
      <w:r w:rsidR="00B61B28">
        <w:rPr>
          <w:rFonts w:ascii="Avenir Next" w:hAnsi="Avenir Next" w:cs="Arial"/>
          <w:color w:val="808080" w:themeColor="background1" w:themeShade="80"/>
          <w:sz w:val="22"/>
          <w:szCs w:val="22"/>
          <w:lang w:val="en-GB"/>
        </w:rPr>
        <w:t>.</w:t>
      </w:r>
    </w:p>
    <w:p w14:paraId="256B4661" w14:textId="1F77C5EA" w:rsidR="00B61B28" w:rsidRDefault="00B61B28" w:rsidP="008930CF">
      <w:pPr>
        <w:ind w:left="720" w:hanging="720"/>
        <w:jc w:val="both"/>
        <w:rPr>
          <w:rFonts w:ascii="Avenir Next" w:hAnsi="Avenir Next" w:cs="Arial"/>
          <w:color w:val="808080" w:themeColor="background1" w:themeShade="80"/>
          <w:sz w:val="22"/>
          <w:szCs w:val="22"/>
          <w:lang w:val="en-GB"/>
        </w:rPr>
      </w:pPr>
    </w:p>
    <w:p w14:paraId="50F07135" w14:textId="6F7EAA4B" w:rsidR="00B61B28" w:rsidRDefault="00B61B28" w:rsidP="00FD1A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court recognises the proceedings as foreign proceedings</w:t>
      </w:r>
      <w:r w:rsidR="00FD1A95">
        <w:rPr>
          <w:rFonts w:ascii="Avenir Next" w:hAnsi="Avenir Next" w:cs="Arial"/>
          <w:color w:val="808080" w:themeColor="background1" w:themeShade="80"/>
          <w:sz w:val="22"/>
          <w:szCs w:val="22"/>
          <w:lang w:val="en-GB"/>
        </w:rPr>
        <w:t xml:space="preserve"> as anticipated above</w:t>
      </w:r>
      <w:r>
        <w:rPr>
          <w:rFonts w:ascii="Avenir Next" w:hAnsi="Avenir Next" w:cs="Arial"/>
          <w:color w:val="808080" w:themeColor="background1" w:themeShade="80"/>
          <w:sz w:val="22"/>
          <w:szCs w:val="22"/>
          <w:lang w:val="en-GB"/>
        </w:rPr>
        <w:t xml:space="preserve">, the </w:t>
      </w:r>
      <w:r w:rsidR="002813DC">
        <w:rPr>
          <w:rFonts w:ascii="Avenir Next" w:hAnsi="Avenir Next" w:cs="Arial"/>
          <w:color w:val="808080" w:themeColor="background1" w:themeShade="80"/>
          <w:sz w:val="22"/>
          <w:szCs w:val="22"/>
          <w:lang w:val="en-GB"/>
        </w:rPr>
        <w:t>foreign representatives</w:t>
      </w:r>
      <w:r>
        <w:rPr>
          <w:rFonts w:ascii="Avenir Next" w:hAnsi="Avenir Next" w:cs="Arial"/>
          <w:color w:val="808080" w:themeColor="background1" w:themeShade="80"/>
          <w:sz w:val="22"/>
          <w:szCs w:val="22"/>
          <w:lang w:val="en-GB"/>
        </w:rPr>
        <w:t xml:space="preserve"> in both Germany and Bermuda would be</w:t>
      </w:r>
      <w:r w:rsidR="002813DC">
        <w:rPr>
          <w:rFonts w:ascii="Avenir Next" w:hAnsi="Avenir Next" w:cs="Arial"/>
          <w:color w:val="808080" w:themeColor="background1" w:themeShade="80"/>
          <w:sz w:val="22"/>
          <w:szCs w:val="22"/>
          <w:lang w:val="en-GB"/>
        </w:rPr>
        <w:t xml:space="preserve"> entitled to request post-recognition relief under section 1521</w:t>
      </w:r>
      <w:r w:rsidR="00657E45">
        <w:rPr>
          <w:rFonts w:ascii="Avenir Next" w:hAnsi="Avenir Next" w:cs="Arial"/>
          <w:color w:val="808080" w:themeColor="background1" w:themeShade="80"/>
          <w:sz w:val="22"/>
          <w:szCs w:val="22"/>
          <w:lang w:val="en-GB"/>
        </w:rPr>
        <w:t xml:space="preserve">. This </w:t>
      </w:r>
      <w:r w:rsidR="00FD1A95">
        <w:rPr>
          <w:rFonts w:ascii="Avenir Next" w:hAnsi="Avenir Next" w:cs="Arial"/>
          <w:color w:val="808080" w:themeColor="background1" w:themeShade="80"/>
          <w:sz w:val="22"/>
          <w:szCs w:val="22"/>
          <w:lang w:val="en-GB"/>
        </w:rPr>
        <w:t xml:space="preserve">would include staying commencement or continuation of any individual actions against the debtor's assets, liabilities, or rights, staying execution against the </w:t>
      </w:r>
      <w:r w:rsidR="00657E45">
        <w:rPr>
          <w:rFonts w:ascii="Avenir Next" w:hAnsi="Avenir Next" w:cs="Arial"/>
          <w:color w:val="808080" w:themeColor="background1" w:themeShade="80"/>
          <w:sz w:val="22"/>
          <w:szCs w:val="22"/>
          <w:lang w:val="en-GB"/>
        </w:rPr>
        <w:t>debtor's</w:t>
      </w:r>
      <w:r w:rsidR="00FD1A95">
        <w:rPr>
          <w:rFonts w:ascii="Avenir Next" w:hAnsi="Avenir Next" w:cs="Arial"/>
          <w:color w:val="808080" w:themeColor="background1" w:themeShade="80"/>
          <w:sz w:val="22"/>
          <w:szCs w:val="22"/>
          <w:lang w:val="en-GB"/>
        </w:rPr>
        <w:t xml:space="preserve"> assets, suspending the right to transfer or otherwise dispose of assets of the debtor and entrusting the administration and realisation of the </w:t>
      </w:r>
      <w:r w:rsidR="00657E45">
        <w:rPr>
          <w:rFonts w:ascii="Avenir Next" w:hAnsi="Avenir Next" w:cs="Arial"/>
          <w:color w:val="808080" w:themeColor="background1" w:themeShade="80"/>
          <w:sz w:val="22"/>
          <w:szCs w:val="22"/>
          <w:lang w:val="en-GB"/>
        </w:rPr>
        <w:t>debtor's</w:t>
      </w:r>
      <w:r w:rsidR="00FD1A95">
        <w:rPr>
          <w:rFonts w:ascii="Avenir Next" w:hAnsi="Avenir Next" w:cs="Arial"/>
          <w:color w:val="808080" w:themeColor="background1" w:themeShade="80"/>
          <w:sz w:val="22"/>
          <w:szCs w:val="22"/>
          <w:lang w:val="en-GB"/>
        </w:rPr>
        <w:t xml:space="preserve"> assets in the US to the foreign representatives.</w:t>
      </w:r>
    </w:p>
    <w:p w14:paraId="14538539" w14:textId="632A96D3" w:rsidR="00FD1A95" w:rsidRDefault="00FD1A95" w:rsidP="008930CF">
      <w:pPr>
        <w:ind w:left="720" w:hanging="720"/>
        <w:jc w:val="both"/>
        <w:rPr>
          <w:rFonts w:ascii="Avenir Next" w:hAnsi="Avenir Next" w:cs="Arial"/>
          <w:color w:val="808080" w:themeColor="background1" w:themeShade="80"/>
          <w:sz w:val="22"/>
          <w:szCs w:val="22"/>
          <w:lang w:val="en-GB"/>
        </w:rPr>
      </w:pPr>
    </w:p>
    <w:p w14:paraId="6122B34B" w14:textId="160CCDE0" w:rsidR="008C73A3" w:rsidRDefault="00FD1A95" w:rsidP="008C73A3">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Also</w:t>
      </w:r>
      <w:proofErr w:type="gramEnd"/>
      <w:r>
        <w:rPr>
          <w:rFonts w:ascii="Avenir Next" w:hAnsi="Avenir Next" w:cs="Arial"/>
          <w:color w:val="808080" w:themeColor="background1" w:themeShade="80"/>
          <w:sz w:val="22"/>
          <w:szCs w:val="22"/>
          <w:lang w:val="en-GB"/>
        </w:rPr>
        <w:t xml:space="preserve"> upon recognition, </w:t>
      </w:r>
      <w:r w:rsidR="00657E45">
        <w:rPr>
          <w:rFonts w:ascii="Avenir Next" w:hAnsi="Avenir Next" w:cs="Arial"/>
          <w:color w:val="808080" w:themeColor="background1" w:themeShade="80"/>
          <w:sz w:val="22"/>
          <w:szCs w:val="22"/>
          <w:lang w:val="en-GB"/>
        </w:rPr>
        <w:t xml:space="preserve">the foreign representative in Germany has the additional </w:t>
      </w:r>
      <w:r>
        <w:rPr>
          <w:rFonts w:ascii="Avenir Next" w:hAnsi="Avenir Next" w:cs="Arial"/>
          <w:color w:val="808080" w:themeColor="background1" w:themeShade="80"/>
          <w:sz w:val="22"/>
          <w:szCs w:val="22"/>
          <w:lang w:val="en-GB"/>
        </w:rPr>
        <w:t xml:space="preserve">automatic relief </w:t>
      </w:r>
      <w:r w:rsidR="00657E45">
        <w:rPr>
          <w:rFonts w:ascii="Avenir Next" w:hAnsi="Avenir Next" w:cs="Arial"/>
          <w:color w:val="808080" w:themeColor="background1" w:themeShade="80"/>
          <w:sz w:val="22"/>
          <w:szCs w:val="22"/>
          <w:lang w:val="en-GB"/>
        </w:rPr>
        <w:t>made available in s</w:t>
      </w:r>
      <w:r>
        <w:rPr>
          <w:rFonts w:ascii="Avenir Next" w:hAnsi="Avenir Next" w:cs="Arial"/>
          <w:color w:val="808080" w:themeColor="background1" w:themeShade="80"/>
          <w:sz w:val="22"/>
          <w:szCs w:val="22"/>
          <w:lang w:val="en-GB"/>
        </w:rPr>
        <w:t>ection 1520</w:t>
      </w:r>
      <w:r w:rsidR="00657E45">
        <w:rPr>
          <w:rFonts w:ascii="Avenir Next" w:hAnsi="Avenir Next" w:cs="Arial"/>
          <w:color w:val="808080" w:themeColor="background1" w:themeShade="80"/>
          <w:sz w:val="22"/>
          <w:szCs w:val="22"/>
          <w:lang w:val="en-GB"/>
        </w:rPr>
        <w:t>, which</w:t>
      </w:r>
      <w:r w:rsidR="00A1719A">
        <w:rPr>
          <w:rFonts w:ascii="Avenir Next" w:hAnsi="Avenir Next" w:cs="Arial"/>
          <w:color w:val="808080" w:themeColor="background1" w:themeShade="80"/>
          <w:sz w:val="22"/>
          <w:szCs w:val="22"/>
          <w:lang w:val="en-GB"/>
        </w:rPr>
        <w:t xml:space="preserve"> is only available to foreign main proceedings. It</w:t>
      </w:r>
      <w:r w:rsidR="00512F27">
        <w:rPr>
          <w:rFonts w:ascii="Avenir Next" w:hAnsi="Avenir Next" w:cs="Arial"/>
          <w:color w:val="808080" w:themeColor="background1" w:themeShade="80"/>
          <w:sz w:val="22"/>
          <w:szCs w:val="22"/>
          <w:lang w:val="en-GB"/>
        </w:rPr>
        <w:t xml:space="preserve"> includes the same relief as in section 1521, however there is also the added relief of adequate protection, an automatic stay on actions and proceedings and avoidance of post-petition transactions. The appeal </w:t>
      </w:r>
      <w:r w:rsidR="00A049BD">
        <w:rPr>
          <w:rFonts w:ascii="Avenir Next" w:hAnsi="Avenir Next" w:cs="Arial"/>
          <w:color w:val="808080" w:themeColor="background1" w:themeShade="80"/>
          <w:sz w:val="22"/>
          <w:szCs w:val="22"/>
          <w:lang w:val="en-GB"/>
        </w:rPr>
        <w:t>of</w:t>
      </w:r>
      <w:r w:rsidR="00512F27">
        <w:rPr>
          <w:rFonts w:ascii="Avenir Next" w:hAnsi="Avenir Next" w:cs="Arial"/>
          <w:color w:val="808080" w:themeColor="background1" w:themeShade="80"/>
          <w:sz w:val="22"/>
          <w:szCs w:val="22"/>
          <w:lang w:val="en-GB"/>
        </w:rPr>
        <w:t xml:space="preserve"> this form of relief is that it is automatic, so does not require making a request to the court – it is effective from the date of recognition.</w:t>
      </w:r>
    </w:p>
    <w:p w14:paraId="177AD52F" w14:textId="5E513427" w:rsidR="00A614D9" w:rsidRDefault="00A614D9" w:rsidP="008C73A3">
      <w:pPr>
        <w:jc w:val="both"/>
        <w:rPr>
          <w:rFonts w:ascii="Avenir Next" w:hAnsi="Avenir Next" w:cs="Arial"/>
          <w:color w:val="808080" w:themeColor="background1" w:themeShade="80"/>
          <w:sz w:val="22"/>
          <w:szCs w:val="22"/>
          <w:lang w:val="en-GB"/>
        </w:rPr>
      </w:pPr>
    </w:p>
    <w:p w14:paraId="6C4AB254" w14:textId="1B85A263" w:rsidR="00A614D9" w:rsidRDefault="00A1719A" w:rsidP="008C73A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we know, the court in the US is required to communicate and co-operate with the foreign court</w:t>
      </w:r>
      <w:r w:rsidR="00657E45">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and foreign representative</w:t>
      </w:r>
      <w:r w:rsidR="00657E45">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under Sections 1525</w:t>
      </w:r>
      <w:r w:rsidR="00A049BD">
        <w:rPr>
          <w:rStyle w:val="FootnoteReference"/>
          <w:rFonts w:ascii="Avenir Next" w:hAnsi="Avenir Next" w:cs="Arial"/>
          <w:color w:val="808080" w:themeColor="background1" w:themeShade="80"/>
          <w:sz w:val="22"/>
          <w:szCs w:val="22"/>
          <w:lang w:val="en-GB"/>
        </w:rPr>
        <w:footnoteReference w:id="8"/>
      </w:r>
      <w:r>
        <w:rPr>
          <w:rFonts w:ascii="Avenir Next" w:hAnsi="Avenir Next" w:cs="Arial"/>
          <w:color w:val="808080" w:themeColor="background1" w:themeShade="80"/>
          <w:sz w:val="22"/>
          <w:szCs w:val="22"/>
          <w:lang w:val="en-GB"/>
        </w:rPr>
        <w:t xml:space="preserve"> and 1526</w:t>
      </w:r>
      <w:r w:rsidR="00A049BD">
        <w:rPr>
          <w:rStyle w:val="FootnoteReference"/>
          <w:rFonts w:ascii="Avenir Next" w:hAnsi="Avenir Next" w:cs="Arial"/>
          <w:color w:val="808080" w:themeColor="background1" w:themeShade="80"/>
          <w:sz w:val="22"/>
          <w:szCs w:val="22"/>
          <w:lang w:val="en-GB"/>
        </w:rPr>
        <w:footnoteReference w:id="9"/>
      </w:r>
      <w:r>
        <w:rPr>
          <w:rFonts w:ascii="Avenir Next" w:hAnsi="Avenir Next" w:cs="Arial"/>
          <w:color w:val="808080" w:themeColor="background1" w:themeShade="80"/>
          <w:sz w:val="22"/>
          <w:szCs w:val="22"/>
          <w:lang w:val="en-GB"/>
        </w:rPr>
        <w:t>, and the appropriate forms of co-operation are included in a non-exhaustive list in Section 1527</w:t>
      </w:r>
      <w:r w:rsidR="00A049BD">
        <w:rPr>
          <w:rStyle w:val="FootnoteReference"/>
          <w:rFonts w:ascii="Avenir Next" w:hAnsi="Avenir Next" w:cs="Arial"/>
          <w:color w:val="808080" w:themeColor="background1" w:themeShade="80"/>
          <w:sz w:val="22"/>
          <w:szCs w:val="22"/>
          <w:lang w:val="en-GB"/>
        </w:rPr>
        <w:footnoteReference w:id="10"/>
      </w:r>
      <w:r>
        <w:rPr>
          <w:rFonts w:ascii="Avenir Next" w:hAnsi="Avenir Next" w:cs="Arial"/>
          <w:color w:val="808080" w:themeColor="background1" w:themeShade="80"/>
          <w:sz w:val="22"/>
          <w:szCs w:val="22"/>
          <w:lang w:val="en-GB"/>
        </w:rPr>
        <w:t xml:space="preserve">. </w:t>
      </w:r>
      <w:r w:rsidR="00A614D9">
        <w:rPr>
          <w:rFonts w:ascii="Avenir Next" w:hAnsi="Avenir Next" w:cs="Arial"/>
          <w:color w:val="808080" w:themeColor="background1" w:themeShade="80"/>
          <w:sz w:val="22"/>
          <w:szCs w:val="22"/>
          <w:lang w:val="en-GB"/>
        </w:rPr>
        <w:t xml:space="preserve">As we have more than </w:t>
      </w:r>
      <w:r w:rsidR="003E721F">
        <w:rPr>
          <w:rFonts w:ascii="Avenir Next" w:hAnsi="Avenir Next" w:cs="Arial"/>
          <w:color w:val="808080" w:themeColor="background1" w:themeShade="80"/>
          <w:sz w:val="22"/>
          <w:szCs w:val="22"/>
          <w:lang w:val="en-GB"/>
        </w:rPr>
        <w:t>one</w:t>
      </w:r>
      <w:r w:rsidR="00A614D9">
        <w:rPr>
          <w:rFonts w:ascii="Avenir Next" w:hAnsi="Avenir Next" w:cs="Arial"/>
          <w:color w:val="808080" w:themeColor="background1" w:themeShade="80"/>
          <w:sz w:val="22"/>
          <w:szCs w:val="22"/>
          <w:lang w:val="en-GB"/>
        </w:rPr>
        <w:t xml:space="preserve"> foreign proceeding underway, we </w:t>
      </w:r>
      <w:r w:rsidR="003E721F">
        <w:rPr>
          <w:rFonts w:ascii="Avenir Next" w:hAnsi="Avenir Next" w:cs="Arial"/>
          <w:color w:val="808080" w:themeColor="background1" w:themeShade="80"/>
          <w:sz w:val="22"/>
          <w:szCs w:val="22"/>
          <w:lang w:val="en-GB"/>
        </w:rPr>
        <w:t>need to consider how</w:t>
      </w:r>
      <w:r w:rsidR="00A614D9">
        <w:rPr>
          <w:rFonts w:ascii="Avenir Next" w:hAnsi="Avenir Next" w:cs="Arial"/>
          <w:color w:val="808080" w:themeColor="background1" w:themeShade="80"/>
          <w:sz w:val="22"/>
          <w:szCs w:val="22"/>
          <w:lang w:val="en-GB"/>
        </w:rPr>
        <w:t xml:space="preserve"> these would be co-ordinated. Section 1530 states that:</w:t>
      </w:r>
    </w:p>
    <w:p w14:paraId="6901B5B0" w14:textId="01A40CEA" w:rsidR="00A614D9" w:rsidRDefault="00A614D9" w:rsidP="008C73A3">
      <w:pPr>
        <w:jc w:val="both"/>
        <w:rPr>
          <w:rFonts w:ascii="Avenir Next" w:hAnsi="Avenir Next" w:cs="Arial"/>
          <w:color w:val="808080" w:themeColor="background1" w:themeShade="80"/>
          <w:sz w:val="22"/>
          <w:szCs w:val="22"/>
          <w:lang w:val="en-GB"/>
        </w:rPr>
      </w:pPr>
    </w:p>
    <w:p w14:paraId="24D68575" w14:textId="47215B9D" w:rsidR="00A614D9" w:rsidRPr="00A614D9" w:rsidRDefault="003E721F" w:rsidP="00657E45">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A614D9" w:rsidRPr="00A614D9">
        <w:rPr>
          <w:rFonts w:ascii="Avenir Next" w:hAnsi="Avenir Next" w:cs="Arial"/>
          <w:color w:val="808080" w:themeColor="background1" w:themeShade="80"/>
          <w:sz w:val="22"/>
          <w:szCs w:val="22"/>
          <w:lang w:val="en-GB"/>
        </w:rPr>
        <w:t>In matters referred to in section 1501, with respect to more than 1 foreign proceeding regarding the debtor, the court shall seek cooperation and coordination under sections 1525, 1526, and 1527, and the following shall apply:</w:t>
      </w:r>
    </w:p>
    <w:p w14:paraId="54CA91D9" w14:textId="77777777" w:rsidR="00A614D9" w:rsidRPr="00A614D9" w:rsidRDefault="00A614D9" w:rsidP="00A614D9">
      <w:pPr>
        <w:jc w:val="both"/>
        <w:rPr>
          <w:rFonts w:ascii="Avenir Next" w:hAnsi="Avenir Next" w:cs="Arial"/>
          <w:color w:val="808080" w:themeColor="background1" w:themeShade="80"/>
          <w:sz w:val="22"/>
          <w:szCs w:val="22"/>
          <w:lang w:val="en-GB"/>
        </w:rPr>
      </w:pPr>
    </w:p>
    <w:p w14:paraId="7A4A2272" w14:textId="77777777" w:rsidR="00A614D9" w:rsidRPr="00A614D9" w:rsidRDefault="00A614D9" w:rsidP="00657E45">
      <w:pPr>
        <w:ind w:left="851"/>
        <w:jc w:val="both"/>
        <w:rPr>
          <w:rFonts w:ascii="Avenir Next" w:hAnsi="Avenir Next" w:cs="Arial"/>
          <w:color w:val="808080" w:themeColor="background1" w:themeShade="80"/>
          <w:sz w:val="22"/>
          <w:szCs w:val="22"/>
          <w:lang w:val="en-GB"/>
        </w:rPr>
      </w:pPr>
      <w:r w:rsidRPr="00A614D9">
        <w:rPr>
          <w:rFonts w:ascii="Avenir Next" w:hAnsi="Avenir Next" w:cs="Arial"/>
          <w:color w:val="808080" w:themeColor="background1" w:themeShade="80"/>
          <w:sz w:val="22"/>
          <w:szCs w:val="22"/>
          <w:lang w:val="en-GB"/>
        </w:rPr>
        <w:t>(1) Any relief granted under section 1519 or 1521 to a representative of a foreign nonmain proceeding after recognition of a foreign main proceeding must be consistent with the foreign main proceeding.</w:t>
      </w:r>
    </w:p>
    <w:p w14:paraId="09186FD8" w14:textId="77777777" w:rsidR="00A614D9" w:rsidRPr="00A614D9" w:rsidRDefault="00A614D9" w:rsidP="00657E45">
      <w:pPr>
        <w:ind w:left="851" w:hanging="709"/>
        <w:jc w:val="both"/>
        <w:rPr>
          <w:rFonts w:ascii="Avenir Next" w:hAnsi="Avenir Next" w:cs="Arial"/>
          <w:color w:val="808080" w:themeColor="background1" w:themeShade="80"/>
          <w:sz w:val="22"/>
          <w:szCs w:val="22"/>
          <w:lang w:val="en-GB"/>
        </w:rPr>
      </w:pPr>
    </w:p>
    <w:p w14:paraId="098771D6" w14:textId="77777777" w:rsidR="00A614D9" w:rsidRPr="00A614D9" w:rsidRDefault="00A614D9" w:rsidP="00657E45">
      <w:pPr>
        <w:ind w:left="851"/>
        <w:jc w:val="both"/>
        <w:rPr>
          <w:rFonts w:ascii="Avenir Next" w:hAnsi="Avenir Next" w:cs="Arial"/>
          <w:color w:val="808080" w:themeColor="background1" w:themeShade="80"/>
          <w:sz w:val="22"/>
          <w:szCs w:val="22"/>
          <w:lang w:val="en-GB"/>
        </w:rPr>
      </w:pPr>
      <w:r w:rsidRPr="00A614D9">
        <w:rPr>
          <w:rFonts w:ascii="Avenir Next" w:hAnsi="Avenir Next" w:cs="Arial"/>
          <w:color w:val="808080" w:themeColor="background1" w:themeShade="80"/>
          <w:sz w:val="22"/>
          <w:szCs w:val="22"/>
          <w:lang w:val="en-GB"/>
        </w:rPr>
        <w:t>(2) If a foreign main proceeding is recognized after recognition, or after the filing of a petition for recognition, of a foreign nonmain proceeding, any relief in effect under section 1519 or 1521 shall be reviewed by the court and shall be modified or terminated if inconsistent with the foreign main proceeding.</w:t>
      </w:r>
    </w:p>
    <w:p w14:paraId="3F7442B5" w14:textId="77777777" w:rsidR="00A614D9" w:rsidRDefault="00A614D9" w:rsidP="00657E45">
      <w:pPr>
        <w:ind w:left="851"/>
        <w:jc w:val="both"/>
        <w:rPr>
          <w:rFonts w:ascii="Avenir Next" w:hAnsi="Avenir Next" w:cs="Arial"/>
          <w:color w:val="808080" w:themeColor="background1" w:themeShade="80"/>
          <w:sz w:val="22"/>
          <w:szCs w:val="22"/>
          <w:lang w:val="en-GB"/>
        </w:rPr>
      </w:pPr>
    </w:p>
    <w:p w14:paraId="0D9016AC" w14:textId="70B368C2" w:rsidR="00A614D9" w:rsidRDefault="00A614D9" w:rsidP="00657E45">
      <w:pPr>
        <w:ind w:left="851"/>
        <w:jc w:val="both"/>
        <w:rPr>
          <w:rFonts w:ascii="Avenir Next" w:hAnsi="Avenir Next" w:cs="Arial"/>
          <w:color w:val="808080" w:themeColor="background1" w:themeShade="80"/>
          <w:sz w:val="22"/>
          <w:szCs w:val="22"/>
          <w:lang w:val="en-GB"/>
        </w:rPr>
      </w:pPr>
      <w:r w:rsidRPr="00A614D9">
        <w:rPr>
          <w:rFonts w:ascii="Avenir Next" w:hAnsi="Avenir Next" w:cs="Arial"/>
          <w:color w:val="808080" w:themeColor="background1" w:themeShade="80"/>
          <w:sz w:val="22"/>
          <w:szCs w:val="22"/>
          <w:lang w:val="en-GB"/>
        </w:rPr>
        <w:t>(3) If, after recognition of a foreign nonmain proceeding, another foreign nonmain proceeding is recognized, the court shall grant, modify, or terminate relief for the purpose of facilitating coordination of the proceedings.</w:t>
      </w:r>
      <w:r w:rsidR="003E721F">
        <w:rPr>
          <w:rFonts w:ascii="Avenir Next" w:hAnsi="Avenir Next" w:cs="Arial"/>
          <w:color w:val="808080" w:themeColor="background1" w:themeShade="80"/>
          <w:sz w:val="22"/>
          <w:szCs w:val="22"/>
          <w:lang w:val="en-GB"/>
        </w:rPr>
        <w:t>"</w:t>
      </w:r>
      <w:r w:rsidR="001624B2">
        <w:rPr>
          <w:rStyle w:val="FootnoteReference"/>
          <w:rFonts w:ascii="Avenir Next" w:hAnsi="Avenir Next" w:cs="Arial"/>
          <w:color w:val="808080" w:themeColor="background1" w:themeShade="80"/>
          <w:sz w:val="22"/>
          <w:szCs w:val="22"/>
          <w:lang w:val="en-GB"/>
        </w:rPr>
        <w:footnoteReference w:id="11"/>
      </w:r>
    </w:p>
    <w:p w14:paraId="3A02CC4A" w14:textId="50BEED16" w:rsidR="00A614D9" w:rsidRDefault="00A614D9" w:rsidP="00A614D9">
      <w:pPr>
        <w:ind w:left="567"/>
        <w:jc w:val="both"/>
        <w:rPr>
          <w:rFonts w:ascii="Avenir Next" w:hAnsi="Avenir Next" w:cs="Arial"/>
          <w:color w:val="808080" w:themeColor="background1" w:themeShade="80"/>
          <w:sz w:val="22"/>
          <w:szCs w:val="22"/>
          <w:lang w:val="en-GB"/>
        </w:rPr>
      </w:pPr>
    </w:p>
    <w:p w14:paraId="13CC84AD" w14:textId="5BAE9313" w:rsidR="008C73A3" w:rsidRDefault="00A1719A" w:rsidP="008C73A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From this, we can see that primacy would be given to the German proceedings as foreign main proceedings. </w:t>
      </w:r>
      <w:r w:rsidR="00657E45">
        <w:rPr>
          <w:rFonts w:ascii="Avenir Next" w:hAnsi="Avenir Next" w:cs="Arial"/>
          <w:color w:val="808080" w:themeColor="background1" w:themeShade="80"/>
          <w:sz w:val="22"/>
          <w:szCs w:val="22"/>
          <w:lang w:val="en-GB"/>
        </w:rPr>
        <w:t xml:space="preserve">It also makes it clear that any relief granted in the foreign non-main proceedings shall not interfere with the foreign main </w:t>
      </w:r>
      <w:r w:rsidR="003E721F">
        <w:rPr>
          <w:rFonts w:ascii="Avenir Next" w:hAnsi="Avenir Next" w:cs="Arial"/>
          <w:color w:val="808080" w:themeColor="background1" w:themeShade="80"/>
          <w:sz w:val="22"/>
          <w:szCs w:val="22"/>
          <w:lang w:val="en-GB"/>
        </w:rPr>
        <w:t>proceedings and</w:t>
      </w:r>
      <w:r w:rsidR="00657E45">
        <w:rPr>
          <w:rFonts w:ascii="Avenir Next" w:hAnsi="Avenir Next" w:cs="Arial"/>
          <w:color w:val="808080" w:themeColor="background1" w:themeShade="80"/>
          <w:sz w:val="22"/>
          <w:szCs w:val="22"/>
          <w:lang w:val="en-GB"/>
        </w:rPr>
        <w:t xml:space="preserve"> should be consistent. </w:t>
      </w:r>
      <w:r>
        <w:rPr>
          <w:rFonts w:ascii="Avenir Next" w:hAnsi="Avenir Next" w:cs="Arial"/>
          <w:color w:val="808080" w:themeColor="background1" w:themeShade="80"/>
          <w:sz w:val="22"/>
          <w:szCs w:val="22"/>
          <w:lang w:val="en-GB"/>
        </w:rPr>
        <w:t>We are not aware of any domestic insolvency proceedings in the US, however if there were any, we would look to section 1529</w:t>
      </w:r>
      <w:r w:rsidR="003E721F">
        <w:rPr>
          <w:rStyle w:val="FootnoteReference"/>
          <w:rFonts w:ascii="Avenir Next" w:hAnsi="Avenir Next" w:cs="Arial"/>
          <w:color w:val="808080" w:themeColor="background1" w:themeShade="80"/>
          <w:sz w:val="22"/>
          <w:szCs w:val="22"/>
          <w:lang w:val="en-GB"/>
        </w:rPr>
        <w:footnoteReference w:id="12"/>
      </w:r>
      <w:r>
        <w:rPr>
          <w:rFonts w:ascii="Avenir Next" w:hAnsi="Avenir Next" w:cs="Arial"/>
          <w:color w:val="808080" w:themeColor="background1" w:themeShade="80"/>
          <w:sz w:val="22"/>
          <w:szCs w:val="22"/>
          <w:lang w:val="en-GB"/>
        </w:rPr>
        <w:t xml:space="preserve"> which covers the coordination of domestic proceedings with foreign proceedings. In this situation, primacy would be given to the domestic proceeding.</w:t>
      </w:r>
    </w:p>
    <w:p w14:paraId="7FF137FB" w14:textId="77777777" w:rsidR="00A1719A" w:rsidRDefault="00A1719A" w:rsidP="008C73A3">
      <w:pPr>
        <w:jc w:val="both"/>
        <w:rPr>
          <w:rFonts w:ascii="Avenir Next" w:hAnsi="Avenir Next" w:cs="Arial"/>
          <w:color w:val="808080" w:themeColor="background1" w:themeShade="80"/>
          <w:sz w:val="22"/>
          <w:szCs w:val="22"/>
          <w:lang w:val="en-GB"/>
        </w:rPr>
      </w:pPr>
    </w:p>
    <w:p w14:paraId="50E5A5B2" w14:textId="5DC3017C" w:rsidR="0082579F" w:rsidRPr="00B77352" w:rsidRDefault="008C73A3" w:rsidP="00A614D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adopted in the US,</w:t>
      </w:r>
      <w:r w:rsidRPr="008C73A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it should be noted that </w:t>
      </w:r>
      <w:r w:rsidR="00A614D9">
        <w:rPr>
          <w:rFonts w:ascii="Avenir Next" w:hAnsi="Avenir Next" w:cs="Arial"/>
          <w:color w:val="808080" w:themeColor="background1" w:themeShade="80"/>
          <w:sz w:val="22"/>
          <w:szCs w:val="22"/>
          <w:lang w:val="en-GB"/>
        </w:rPr>
        <w:t>neither Bermuda nor Germany have</w:t>
      </w:r>
      <w:r>
        <w:rPr>
          <w:rFonts w:ascii="Avenir Next" w:hAnsi="Avenir Next" w:cs="Arial"/>
          <w:color w:val="808080" w:themeColor="background1" w:themeShade="80"/>
          <w:sz w:val="22"/>
          <w:szCs w:val="22"/>
          <w:lang w:val="en-GB"/>
        </w:rPr>
        <w:t xml:space="preserve"> adopted </w:t>
      </w:r>
      <w:r w:rsidR="00657E45">
        <w:rPr>
          <w:rFonts w:ascii="Avenir Next" w:hAnsi="Avenir Next" w:cs="Arial"/>
          <w:color w:val="808080" w:themeColor="background1" w:themeShade="80"/>
          <w:sz w:val="22"/>
          <w:szCs w:val="22"/>
          <w:lang w:val="en-GB"/>
        </w:rPr>
        <w:t>the MLCBI</w:t>
      </w:r>
      <w:r>
        <w:rPr>
          <w:rFonts w:ascii="Avenir Next" w:hAnsi="Avenir Next" w:cs="Arial"/>
          <w:color w:val="808080" w:themeColor="background1" w:themeShade="80"/>
          <w:sz w:val="22"/>
          <w:szCs w:val="22"/>
          <w:lang w:val="en-GB"/>
        </w:rPr>
        <w:t xml:space="preserve"> </w:t>
      </w:r>
      <w:r w:rsidR="001624B2">
        <w:rPr>
          <w:rFonts w:ascii="Avenir Next" w:hAnsi="Avenir Next" w:cs="Arial"/>
          <w:color w:val="808080" w:themeColor="background1" w:themeShade="80"/>
          <w:sz w:val="22"/>
          <w:szCs w:val="22"/>
          <w:lang w:val="en-GB"/>
        </w:rPr>
        <w:t>into</w:t>
      </w:r>
      <w:r>
        <w:rPr>
          <w:rFonts w:ascii="Avenir Next" w:hAnsi="Avenir Next" w:cs="Arial"/>
          <w:color w:val="808080" w:themeColor="background1" w:themeShade="80"/>
          <w:sz w:val="22"/>
          <w:szCs w:val="22"/>
          <w:lang w:val="en-GB"/>
        </w:rPr>
        <w:t xml:space="preserve"> the</w:t>
      </w:r>
      <w:r w:rsidR="00A614D9">
        <w:rPr>
          <w:rFonts w:ascii="Avenir Next" w:hAnsi="Avenir Next" w:cs="Arial"/>
          <w:color w:val="808080" w:themeColor="background1" w:themeShade="80"/>
          <w:sz w:val="22"/>
          <w:szCs w:val="22"/>
          <w:lang w:val="en-GB"/>
        </w:rPr>
        <w:t>ir</w:t>
      </w:r>
      <w:r>
        <w:rPr>
          <w:rFonts w:ascii="Avenir Next" w:hAnsi="Avenir Next" w:cs="Arial"/>
          <w:color w:val="808080" w:themeColor="background1" w:themeShade="80"/>
          <w:sz w:val="22"/>
          <w:szCs w:val="22"/>
          <w:lang w:val="en-GB"/>
        </w:rPr>
        <w:t xml:space="preserve"> domestic insolvency laws</w:t>
      </w:r>
      <w:r w:rsidR="00A614D9">
        <w:rPr>
          <w:rStyle w:val="FootnoteReference"/>
          <w:rFonts w:ascii="Avenir Next" w:hAnsi="Avenir Next" w:cs="Arial"/>
          <w:color w:val="808080" w:themeColor="background1" w:themeShade="80"/>
          <w:sz w:val="22"/>
          <w:szCs w:val="22"/>
          <w:lang w:val="en-GB"/>
        </w:rPr>
        <w:footnoteReference w:id="13"/>
      </w:r>
      <w:r w:rsidR="00A614D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There is no requirement for reciprocity in the foreign jurisdiction</w:t>
      </w:r>
      <w:r w:rsidR="001624B2">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therefore there are no grounds for the US court to refuse recognition merely because the court in Bermuda </w:t>
      </w:r>
      <w:r w:rsidR="001624B2">
        <w:rPr>
          <w:rFonts w:ascii="Avenir Next" w:hAnsi="Avenir Next" w:cs="Arial"/>
          <w:color w:val="808080" w:themeColor="background1" w:themeShade="80"/>
          <w:sz w:val="22"/>
          <w:szCs w:val="22"/>
          <w:lang w:val="en-GB"/>
        </w:rPr>
        <w:t xml:space="preserve">or Germany </w:t>
      </w:r>
      <w:r>
        <w:rPr>
          <w:rFonts w:ascii="Avenir Next" w:hAnsi="Avenir Next" w:cs="Arial"/>
          <w:color w:val="808080" w:themeColor="background1" w:themeShade="80"/>
          <w:sz w:val="22"/>
          <w:szCs w:val="22"/>
          <w:lang w:val="en-GB"/>
        </w:rPr>
        <w:t>would not grant the same relief.</w:t>
      </w:r>
      <w:r w:rsidR="00A614D9">
        <w:rPr>
          <w:rFonts w:ascii="Avenir Next" w:hAnsi="Avenir Next" w:cs="Arial"/>
          <w:color w:val="808080" w:themeColor="background1" w:themeShade="80"/>
          <w:sz w:val="22"/>
          <w:szCs w:val="22"/>
          <w:lang w:val="en-GB"/>
        </w:rPr>
        <w:t xml:space="preserve">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945BC5">
        <w:rPr>
          <w:rFonts w:ascii="Avenir Next Demi Bold" w:hAnsi="Avenir Next Demi Bold" w:cs="Arial"/>
          <w:b/>
          <w:bCs/>
          <w:sz w:val="22"/>
          <w:szCs w:val="22"/>
          <w:lang w:val="en-GB"/>
        </w:rPr>
        <w:t xml:space="preserve">Question 3.2 [maximum </w:t>
      </w:r>
      <w:r w:rsidR="00323940" w:rsidRPr="00945BC5">
        <w:rPr>
          <w:rFonts w:ascii="Avenir Next Demi Bold" w:hAnsi="Avenir Next Demi Bold" w:cs="Arial"/>
          <w:b/>
          <w:bCs/>
          <w:sz w:val="22"/>
          <w:szCs w:val="22"/>
          <w:lang w:val="en-GB"/>
        </w:rPr>
        <w:t>3</w:t>
      </w:r>
      <w:r w:rsidRPr="00945BC5">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19382907" w14:textId="10EFC69B" w:rsidR="00DB1514" w:rsidRDefault="00284E15" w:rsidP="00284E15">
      <w:pPr>
        <w:jc w:val="both"/>
        <w:rPr>
          <w:rFonts w:ascii="Avenir Next" w:hAnsi="Avenir Next" w:cs="Arial"/>
          <w:color w:val="808080" w:themeColor="background1" w:themeShade="80"/>
          <w:sz w:val="22"/>
          <w:szCs w:val="22"/>
          <w:lang w:val="en-GB"/>
        </w:rPr>
      </w:pPr>
      <w:r w:rsidRPr="00284E15">
        <w:rPr>
          <w:rFonts w:ascii="Avenir Next" w:hAnsi="Avenir Next" w:cs="Arial"/>
          <w:color w:val="808080" w:themeColor="background1" w:themeShade="80"/>
          <w:sz w:val="22"/>
          <w:szCs w:val="22"/>
          <w:lang w:val="en-GB"/>
        </w:rPr>
        <w:t>We know that the United States adopted the UNCITRAL Model Law on Cross Border Insolvency 1997 (</w:t>
      </w:r>
      <w:r w:rsidR="00836D10">
        <w:rPr>
          <w:rFonts w:ascii="Avenir Next" w:hAnsi="Avenir Next" w:cs="Arial"/>
          <w:color w:val="808080" w:themeColor="background1" w:themeShade="80"/>
          <w:sz w:val="22"/>
          <w:szCs w:val="22"/>
          <w:lang w:val="en-GB"/>
        </w:rPr>
        <w:t>MLCBI</w:t>
      </w:r>
      <w:r w:rsidRPr="00284E15">
        <w:rPr>
          <w:rFonts w:ascii="Avenir Next" w:hAnsi="Avenir Next" w:cs="Arial"/>
          <w:color w:val="808080" w:themeColor="background1" w:themeShade="80"/>
          <w:sz w:val="22"/>
          <w:szCs w:val="22"/>
          <w:lang w:val="en-GB"/>
        </w:rPr>
        <w:t>) by enactment of Chapter 15 of the Bankruptcy Code</w:t>
      </w:r>
      <w:r w:rsidRPr="00284E15">
        <w:rPr>
          <w:rStyle w:val="FootnoteReference"/>
          <w:rFonts w:ascii="Avenir Next" w:hAnsi="Avenir Next" w:cs="Arial"/>
          <w:color w:val="808080" w:themeColor="background1" w:themeShade="80"/>
          <w:sz w:val="22"/>
          <w:szCs w:val="22"/>
          <w:lang w:val="en-GB"/>
        </w:rPr>
        <w:footnoteReference w:id="14"/>
      </w:r>
      <w:r w:rsidRPr="00284E15">
        <w:rPr>
          <w:rFonts w:ascii="Avenir Next" w:hAnsi="Avenir Next" w:cs="Arial"/>
          <w:color w:val="808080" w:themeColor="background1" w:themeShade="80"/>
          <w:sz w:val="22"/>
          <w:szCs w:val="22"/>
          <w:lang w:val="en-GB"/>
        </w:rPr>
        <w:t xml:space="preserve">. </w:t>
      </w:r>
      <w:r w:rsidR="00DB1514">
        <w:rPr>
          <w:rFonts w:ascii="Avenir Next" w:hAnsi="Avenir Next" w:cs="Arial"/>
          <w:color w:val="808080" w:themeColor="background1" w:themeShade="80"/>
          <w:sz w:val="22"/>
          <w:szCs w:val="22"/>
          <w:lang w:val="en-GB"/>
        </w:rPr>
        <w:t xml:space="preserve">Although the MLCBI has been adopted in the US, </w:t>
      </w:r>
      <w:r w:rsidR="00836D10">
        <w:rPr>
          <w:rFonts w:ascii="Avenir Next" w:hAnsi="Avenir Next" w:cs="Arial"/>
          <w:color w:val="808080" w:themeColor="background1" w:themeShade="80"/>
          <w:sz w:val="22"/>
          <w:szCs w:val="22"/>
          <w:lang w:val="en-GB"/>
        </w:rPr>
        <w:t xml:space="preserve">we are not aware of the jurisdiction of the foreign proceedings or whether they have adopted the MLCBI. Regardless, </w:t>
      </w:r>
      <w:r w:rsidR="00DB1514">
        <w:rPr>
          <w:rFonts w:ascii="Avenir Next" w:hAnsi="Avenir Next" w:cs="Arial"/>
          <w:color w:val="808080" w:themeColor="background1" w:themeShade="80"/>
          <w:sz w:val="22"/>
          <w:szCs w:val="22"/>
          <w:lang w:val="en-GB"/>
        </w:rPr>
        <w:t xml:space="preserve">there is no requirement for reciprocity in the foreign jurisdiction, therefore there are no grounds for the </w:t>
      </w:r>
      <w:r w:rsidR="00836D10">
        <w:rPr>
          <w:rFonts w:ascii="Avenir Next" w:hAnsi="Avenir Next" w:cs="Arial"/>
          <w:color w:val="808080" w:themeColor="background1" w:themeShade="80"/>
          <w:sz w:val="22"/>
          <w:szCs w:val="22"/>
          <w:lang w:val="en-GB"/>
        </w:rPr>
        <w:t xml:space="preserve">US </w:t>
      </w:r>
      <w:r w:rsidR="00DB1514">
        <w:rPr>
          <w:rFonts w:ascii="Avenir Next" w:hAnsi="Avenir Next" w:cs="Arial"/>
          <w:color w:val="808080" w:themeColor="background1" w:themeShade="80"/>
          <w:sz w:val="22"/>
          <w:szCs w:val="22"/>
          <w:lang w:val="en-GB"/>
        </w:rPr>
        <w:t xml:space="preserve">court refusing recognition merely because the foreign jurisdiction would not grant the same relief. </w:t>
      </w:r>
    </w:p>
    <w:p w14:paraId="5254A6F9" w14:textId="14968C9B" w:rsidR="00836D10" w:rsidRDefault="00836D10" w:rsidP="00284E15">
      <w:pPr>
        <w:jc w:val="both"/>
        <w:rPr>
          <w:rFonts w:ascii="Avenir Next" w:hAnsi="Avenir Next" w:cs="Arial"/>
          <w:color w:val="808080" w:themeColor="background1" w:themeShade="80"/>
          <w:sz w:val="22"/>
          <w:szCs w:val="22"/>
          <w:lang w:val="en-GB"/>
        </w:rPr>
      </w:pPr>
    </w:p>
    <w:p w14:paraId="4266B7BA" w14:textId="3EDBF2FB" w:rsidR="00836D10" w:rsidRDefault="00836D10" w:rsidP="00836D10">
      <w:pPr>
        <w:jc w:val="both"/>
        <w:rPr>
          <w:rFonts w:ascii="Avenir Next" w:hAnsi="Avenir Next" w:cs="Arial"/>
          <w:color w:val="808080" w:themeColor="background1" w:themeShade="80"/>
          <w:sz w:val="22"/>
          <w:szCs w:val="22"/>
          <w:lang w:val="en-GB"/>
        </w:rPr>
      </w:pPr>
      <w:r w:rsidRPr="00836D10">
        <w:rPr>
          <w:rFonts w:ascii="Avenir Next" w:hAnsi="Avenir Next" w:cs="Arial"/>
          <w:color w:val="808080" w:themeColor="background1" w:themeShade="80"/>
          <w:sz w:val="22"/>
          <w:szCs w:val="22"/>
          <w:lang w:val="en-GB"/>
        </w:rPr>
        <w:t xml:space="preserve">Firstly, we should discuss any pre-recognition relief available to the foreign liquidators. </w:t>
      </w:r>
      <w:r>
        <w:rPr>
          <w:rFonts w:ascii="Avenir Next" w:hAnsi="Avenir Next" w:cs="Arial"/>
          <w:color w:val="808080" w:themeColor="background1" w:themeShade="80"/>
          <w:sz w:val="22"/>
          <w:szCs w:val="22"/>
          <w:lang w:val="en-GB"/>
        </w:rPr>
        <w:t>Under section 1519, the foreign liquidators could have requested pre-recognition relief from the court, which could include:</w:t>
      </w:r>
    </w:p>
    <w:p w14:paraId="79A3438B" w14:textId="77777777" w:rsidR="00836D10" w:rsidRPr="00480A5C" w:rsidRDefault="00836D10" w:rsidP="00836D10">
      <w:pPr>
        <w:jc w:val="both"/>
        <w:rPr>
          <w:rFonts w:ascii="Avenir Next" w:hAnsi="Avenir Next" w:cs="Arial"/>
          <w:color w:val="808080" w:themeColor="background1" w:themeShade="80"/>
          <w:sz w:val="22"/>
          <w:szCs w:val="22"/>
          <w:lang w:val="en-GB"/>
        </w:rPr>
      </w:pPr>
    </w:p>
    <w:p w14:paraId="74C91D3B" w14:textId="0A2C50D8" w:rsidR="009D4BB4" w:rsidRDefault="003E721F" w:rsidP="009D4BB4">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836D10" w:rsidRPr="00480A5C">
        <w:rPr>
          <w:rFonts w:ascii="Avenir Next" w:hAnsi="Avenir Next" w:cs="Arial"/>
          <w:color w:val="808080" w:themeColor="background1" w:themeShade="80"/>
          <w:sz w:val="22"/>
          <w:szCs w:val="22"/>
          <w:lang w:val="en-GB"/>
        </w:rPr>
        <w:t xml:space="preserve">(1) staying execution against the debtor's </w:t>
      </w:r>
      <w:proofErr w:type="gramStart"/>
      <w:r w:rsidR="00836D10" w:rsidRPr="00480A5C">
        <w:rPr>
          <w:rFonts w:ascii="Avenir Next" w:hAnsi="Avenir Next" w:cs="Arial"/>
          <w:color w:val="808080" w:themeColor="background1" w:themeShade="80"/>
          <w:sz w:val="22"/>
          <w:szCs w:val="22"/>
          <w:lang w:val="en-GB"/>
        </w:rPr>
        <w:t>assets;</w:t>
      </w:r>
      <w:proofErr w:type="gramEnd"/>
    </w:p>
    <w:p w14:paraId="612621CB" w14:textId="77777777" w:rsidR="003E721F" w:rsidRPr="00480A5C" w:rsidRDefault="003E721F" w:rsidP="009D4BB4">
      <w:pPr>
        <w:ind w:left="426"/>
        <w:jc w:val="both"/>
        <w:rPr>
          <w:rFonts w:ascii="Avenir Next" w:hAnsi="Avenir Next" w:cs="Arial"/>
          <w:color w:val="808080" w:themeColor="background1" w:themeShade="80"/>
          <w:sz w:val="22"/>
          <w:szCs w:val="22"/>
          <w:lang w:val="en-GB"/>
        </w:rPr>
      </w:pPr>
    </w:p>
    <w:p w14:paraId="6D32481B" w14:textId="0EEB52D9" w:rsidR="00836D10" w:rsidRDefault="00836D10" w:rsidP="009D4BB4">
      <w:pPr>
        <w:ind w:left="426"/>
        <w:jc w:val="both"/>
        <w:rPr>
          <w:rFonts w:ascii="Avenir Next" w:hAnsi="Avenir Next" w:cs="Arial"/>
          <w:color w:val="808080" w:themeColor="background1" w:themeShade="80"/>
          <w:sz w:val="22"/>
          <w:szCs w:val="22"/>
          <w:lang w:val="en-GB"/>
        </w:rPr>
      </w:pPr>
      <w:r w:rsidRPr="00480A5C">
        <w:rPr>
          <w:rFonts w:ascii="Avenir Next" w:hAnsi="Avenir Next" w:cs="Arial"/>
          <w:color w:val="808080" w:themeColor="background1" w:themeShade="80"/>
          <w:sz w:val="22"/>
          <w:szCs w:val="22"/>
          <w:lang w:val="en-GB"/>
        </w:rPr>
        <w:t xml:space="preserve">(2) entrusting the administration or realization of all or part of the debtor's assets located in the United States to the foreign </w:t>
      </w:r>
      <w:proofErr w:type="gramStart"/>
      <w:r w:rsidRPr="00480A5C">
        <w:rPr>
          <w:rFonts w:ascii="Avenir Next" w:hAnsi="Avenir Next" w:cs="Arial"/>
          <w:color w:val="808080" w:themeColor="background1" w:themeShade="80"/>
          <w:sz w:val="22"/>
          <w:szCs w:val="22"/>
          <w:lang w:val="en-GB"/>
        </w:rPr>
        <w:t>representative</w:t>
      </w:r>
      <w:proofErr w:type="gramEnd"/>
      <w:r w:rsidRPr="00480A5C">
        <w:rPr>
          <w:rFonts w:ascii="Avenir Next" w:hAnsi="Avenir Next" w:cs="Arial"/>
          <w:color w:val="808080" w:themeColor="background1" w:themeShade="80"/>
          <w:sz w:val="22"/>
          <w:szCs w:val="22"/>
          <w:lang w:val="en-GB"/>
        </w:rPr>
        <w:t xml:space="preserve"> or another person authorized by the court, including an examiner, in order to protect and preserve the value of assets that, by their nature or because of other circumstances, are perishable, susceptible to devaluation or otherwise in jeopardy; and</w:t>
      </w:r>
    </w:p>
    <w:p w14:paraId="74D60A19" w14:textId="77777777" w:rsidR="003E721F" w:rsidRPr="00480A5C" w:rsidRDefault="003E721F" w:rsidP="009D4BB4">
      <w:pPr>
        <w:ind w:left="426"/>
        <w:jc w:val="both"/>
        <w:rPr>
          <w:rFonts w:ascii="Avenir Next" w:hAnsi="Avenir Next" w:cs="Arial"/>
          <w:color w:val="808080" w:themeColor="background1" w:themeShade="80"/>
          <w:sz w:val="22"/>
          <w:szCs w:val="22"/>
          <w:lang w:val="en-GB"/>
        </w:rPr>
      </w:pPr>
    </w:p>
    <w:p w14:paraId="3D052121" w14:textId="57DF84B3" w:rsidR="00836D10" w:rsidRDefault="00836D10" w:rsidP="00836D10">
      <w:pPr>
        <w:ind w:left="426"/>
        <w:jc w:val="both"/>
        <w:rPr>
          <w:rFonts w:ascii="Avenir Next" w:hAnsi="Avenir Next" w:cs="Arial"/>
          <w:color w:val="808080" w:themeColor="background1" w:themeShade="80"/>
          <w:sz w:val="22"/>
          <w:szCs w:val="22"/>
          <w:lang w:val="en-GB"/>
        </w:rPr>
      </w:pPr>
      <w:r w:rsidRPr="00480A5C">
        <w:rPr>
          <w:rFonts w:ascii="Avenir Next" w:hAnsi="Avenir Next" w:cs="Arial"/>
          <w:color w:val="808080" w:themeColor="background1" w:themeShade="80"/>
          <w:sz w:val="22"/>
          <w:szCs w:val="22"/>
          <w:lang w:val="en-GB"/>
        </w:rPr>
        <w:t>(3) any relief referred to in paragraph (3), (4), or (7) of section 1521(a).</w:t>
      </w:r>
      <w:r w:rsidR="003E721F">
        <w:rPr>
          <w:rFonts w:ascii="Avenir Next" w:hAnsi="Avenir Next" w:cs="Arial"/>
          <w:color w:val="808080" w:themeColor="background1" w:themeShade="80"/>
          <w:sz w:val="22"/>
          <w:szCs w:val="22"/>
          <w:lang w:val="en-GB"/>
        </w:rPr>
        <w:t>"</w:t>
      </w:r>
      <w:r w:rsidR="003E721F">
        <w:rPr>
          <w:rStyle w:val="FootnoteReference"/>
          <w:rFonts w:ascii="Avenir Next" w:hAnsi="Avenir Next" w:cs="Arial"/>
          <w:color w:val="808080" w:themeColor="background1" w:themeShade="80"/>
          <w:sz w:val="22"/>
          <w:szCs w:val="22"/>
          <w:lang w:val="en-GB"/>
        </w:rPr>
        <w:footnoteReference w:id="15"/>
      </w:r>
    </w:p>
    <w:p w14:paraId="08D4C96E" w14:textId="77777777" w:rsidR="00836D10" w:rsidRDefault="00836D10" w:rsidP="00836D10">
      <w:pPr>
        <w:jc w:val="both"/>
        <w:rPr>
          <w:rFonts w:ascii="Avenir Next" w:hAnsi="Avenir Next" w:cs="Arial"/>
          <w:color w:val="808080" w:themeColor="background1" w:themeShade="80"/>
          <w:sz w:val="22"/>
          <w:szCs w:val="22"/>
          <w:lang w:val="en-GB"/>
        </w:rPr>
      </w:pPr>
    </w:p>
    <w:p w14:paraId="360298F1" w14:textId="5B625530" w:rsidR="003E721F" w:rsidRDefault="00DD31F3" w:rsidP="00284E15">
      <w:pPr>
        <w:jc w:val="both"/>
        <w:rPr>
          <w:rFonts w:ascii="Avenir Next" w:hAnsi="Avenir Next" w:cs="Arial"/>
          <w:color w:val="808080" w:themeColor="background1" w:themeShade="80"/>
          <w:sz w:val="22"/>
          <w:szCs w:val="22"/>
          <w:lang w:val="en-GB"/>
        </w:rPr>
      </w:pPr>
      <w:r w:rsidRPr="003E721F">
        <w:rPr>
          <w:rFonts w:ascii="Avenir Next" w:hAnsi="Avenir Next" w:cs="Arial"/>
          <w:color w:val="808080" w:themeColor="background1" w:themeShade="80"/>
          <w:sz w:val="22"/>
          <w:szCs w:val="22"/>
          <w:lang w:val="en-GB"/>
        </w:rPr>
        <w:t>This is not an exhaustive list, therefore there is flexibility for the court to grant other relief sought if it deems it appropriate. This could</w:t>
      </w:r>
      <w:r w:rsidR="003E721F">
        <w:rPr>
          <w:rFonts w:ascii="Avenir Next" w:hAnsi="Avenir Next" w:cs="Arial"/>
          <w:color w:val="808080" w:themeColor="background1" w:themeShade="80"/>
          <w:sz w:val="22"/>
          <w:szCs w:val="22"/>
          <w:lang w:val="en-GB"/>
        </w:rPr>
        <w:t xml:space="preserve"> potentially</w:t>
      </w:r>
      <w:r w:rsidRPr="003E721F">
        <w:rPr>
          <w:rFonts w:ascii="Avenir Next" w:hAnsi="Avenir Next" w:cs="Arial"/>
          <w:color w:val="808080" w:themeColor="background1" w:themeShade="80"/>
          <w:sz w:val="22"/>
          <w:szCs w:val="22"/>
          <w:lang w:val="en-GB"/>
        </w:rPr>
        <w:t xml:space="preserve"> include a stay of any action or proceedings against the foreign liquidators.</w:t>
      </w:r>
    </w:p>
    <w:p w14:paraId="666AE947" w14:textId="77777777" w:rsidR="00945BC5" w:rsidRDefault="00945BC5" w:rsidP="00284E15">
      <w:pPr>
        <w:jc w:val="both"/>
        <w:rPr>
          <w:rFonts w:ascii="Avenir Next" w:hAnsi="Avenir Next" w:cs="Arial"/>
          <w:color w:val="808080" w:themeColor="background1" w:themeShade="80"/>
          <w:sz w:val="22"/>
          <w:szCs w:val="22"/>
          <w:lang w:val="en-GB"/>
        </w:rPr>
      </w:pPr>
    </w:p>
    <w:p w14:paraId="74BA86A7" w14:textId="37B46FFE" w:rsidR="002F2525" w:rsidRDefault="00DD31F3" w:rsidP="00DB15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P</w:t>
      </w:r>
      <w:r w:rsidR="00DB1514">
        <w:rPr>
          <w:rFonts w:ascii="Avenir Next" w:hAnsi="Avenir Next" w:cs="Arial"/>
          <w:color w:val="808080" w:themeColor="background1" w:themeShade="80"/>
          <w:sz w:val="22"/>
          <w:szCs w:val="22"/>
          <w:lang w:val="en-GB"/>
        </w:rPr>
        <w:t>ost recognition relief</w:t>
      </w:r>
      <w:r>
        <w:rPr>
          <w:rFonts w:ascii="Avenir Next" w:hAnsi="Avenir Next" w:cs="Arial"/>
          <w:color w:val="808080" w:themeColor="background1" w:themeShade="80"/>
          <w:sz w:val="22"/>
          <w:szCs w:val="22"/>
          <w:lang w:val="en-GB"/>
        </w:rPr>
        <w:t xml:space="preserve"> is</w:t>
      </w:r>
      <w:r w:rsidR="00DB1514">
        <w:rPr>
          <w:rFonts w:ascii="Avenir Next" w:hAnsi="Avenir Next" w:cs="Arial"/>
          <w:color w:val="808080" w:themeColor="background1" w:themeShade="80"/>
          <w:sz w:val="22"/>
          <w:szCs w:val="22"/>
          <w:lang w:val="en-GB"/>
        </w:rPr>
        <w:t xml:space="preserve"> available under section 1521</w:t>
      </w:r>
      <w:r w:rsidR="002425E5">
        <w:rPr>
          <w:rStyle w:val="FootnoteReference"/>
          <w:rFonts w:ascii="Avenir Next" w:hAnsi="Avenir Next" w:cs="Arial"/>
          <w:color w:val="808080" w:themeColor="background1" w:themeShade="80"/>
          <w:sz w:val="22"/>
          <w:szCs w:val="22"/>
          <w:lang w:val="en-GB"/>
        </w:rPr>
        <w:footnoteReference w:id="16"/>
      </w:r>
      <w:r w:rsidR="00DB1514">
        <w:rPr>
          <w:rFonts w:ascii="Avenir Next" w:hAnsi="Avenir Next" w:cs="Arial"/>
          <w:color w:val="808080" w:themeColor="background1" w:themeShade="80"/>
          <w:sz w:val="22"/>
          <w:szCs w:val="22"/>
          <w:lang w:val="en-GB"/>
        </w:rPr>
        <w:t>, and also</w:t>
      </w:r>
      <w:r>
        <w:rPr>
          <w:rFonts w:ascii="Avenir Next" w:hAnsi="Avenir Next" w:cs="Arial"/>
          <w:color w:val="808080" w:themeColor="background1" w:themeShade="80"/>
          <w:sz w:val="22"/>
          <w:szCs w:val="22"/>
          <w:lang w:val="en-GB"/>
        </w:rPr>
        <w:t xml:space="preserve"> automatic</w:t>
      </w:r>
      <w:r w:rsidR="00DB1514">
        <w:rPr>
          <w:rFonts w:ascii="Avenir Next" w:hAnsi="Avenir Next" w:cs="Arial"/>
          <w:color w:val="808080" w:themeColor="background1" w:themeShade="80"/>
          <w:sz w:val="22"/>
          <w:szCs w:val="22"/>
          <w:lang w:val="en-GB"/>
        </w:rPr>
        <w:t xml:space="preserve"> relief available upon recognition of a foreign main proceeding under section 1520</w:t>
      </w:r>
      <w:r w:rsidR="002425E5">
        <w:rPr>
          <w:rStyle w:val="FootnoteReference"/>
          <w:rFonts w:ascii="Avenir Next" w:hAnsi="Avenir Next" w:cs="Arial"/>
          <w:color w:val="808080" w:themeColor="background1" w:themeShade="80"/>
          <w:sz w:val="22"/>
          <w:szCs w:val="22"/>
          <w:lang w:val="en-GB"/>
        </w:rPr>
        <w:footnoteReference w:id="17"/>
      </w:r>
      <w:r w:rsidR="00242904">
        <w:rPr>
          <w:rFonts w:ascii="Avenir Next" w:hAnsi="Avenir Next" w:cs="Arial"/>
          <w:color w:val="808080" w:themeColor="background1" w:themeShade="80"/>
          <w:sz w:val="22"/>
          <w:szCs w:val="22"/>
          <w:lang w:val="en-GB"/>
        </w:rPr>
        <w:t>, should the proceedings be recognised. Both of these forms of relief including staying the commencement or continuation of individual actions against the debtor's assets, right, obligations or liabilities</w:t>
      </w:r>
      <w:r w:rsidR="00DB1514">
        <w:rPr>
          <w:rFonts w:ascii="Avenir Next" w:hAnsi="Avenir Next" w:cs="Arial"/>
          <w:color w:val="808080" w:themeColor="background1" w:themeShade="80"/>
          <w:sz w:val="22"/>
          <w:szCs w:val="22"/>
          <w:lang w:val="en-GB"/>
        </w:rPr>
        <w:t xml:space="preserve">. </w:t>
      </w:r>
    </w:p>
    <w:p w14:paraId="4DD653AE" w14:textId="32551614" w:rsidR="00242904" w:rsidRDefault="00242904" w:rsidP="00DB1514">
      <w:pPr>
        <w:jc w:val="both"/>
        <w:rPr>
          <w:rFonts w:ascii="Avenir Next" w:hAnsi="Avenir Next" w:cs="Arial"/>
          <w:color w:val="808080" w:themeColor="background1" w:themeShade="80"/>
          <w:sz w:val="22"/>
          <w:szCs w:val="22"/>
          <w:lang w:val="en-GB"/>
        </w:rPr>
      </w:pPr>
    </w:p>
    <w:p w14:paraId="053CBBE9" w14:textId="22EDDA2A" w:rsidR="00242904" w:rsidRDefault="000C05DA" w:rsidP="002429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w:t>
      </w:r>
      <w:r w:rsidR="00232F2D">
        <w:rPr>
          <w:rFonts w:ascii="Avenir Next" w:hAnsi="Avenir Next" w:cs="Arial"/>
          <w:color w:val="808080" w:themeColor="background1" w:themeShade="80"/>
          <w:sz w:val="22"/>
          <w:szCs w:val="22"/>
          <w:lang w:val="en-GB"/>
        </w:rPr>
        <w:t>aspect</w:t>
      </w:r>
      <w:r>
        <w:rPr>
          <w:rFonts w:ascii="Avenir Next" w:hAnsi="Avenir Next" w:cs="Arial"/>
          <w:color w:val="808080" w:themeColor="background1" w:themeShade="80"/>
          <w:sz w:val="22"/>
          <w:szCs w:val="22"/>
          <w:lang w:val="en-GB"/>
        </w:rPr>
        <w:t xml:space="preserve"> to consider here</w:t>
      </w:r>
      <w:r w:rsidR="00242904">
        <w:rPr>
          <w:rFonts w:ascii="Avenir Next" w:hAnsi="Avenir Next" w:cs="Arial"/>
          <w:color w:val="808080" w:themeColor="background1" w:themeShade="80"/>
          <w:sz w:val="22"/>
          <w:szCs w:val="22"/>
          <w:lang w:val="en-GB"/>
        </w:rPr>
        <w:t xml:space="preserve"> is</w:t>
      </w:r>
      <w:r w:rsidR="00232F2D">
        <w:rPr>
          <w:rFonts w:ascii="Avenir Next" w:hAnsi="Avenir Next" w:cs="Arial"/>
          <w:color w:val="808080" w:themeColor="background1" w:themeShade="80"/>
          <w:sz w:val="22"/>
          <w:szCs w:val="22"/>
          <w:lang w:val="en-GB"/>
        </w:rPr>
        <w:t xml:space="preserve"> the potential for liability of foreign representatives in the US.</w:t>
      </w:r>
      <w:r w:rsidR="00242904">
        <w:rPr>
          <w:rFonts w:ascii="Avenir Next" w:hAnsi="Avenir Next" w:cs="Arial"/>
          <w:color w:val="808080" w:themeColor="background1" w:themeShade="80"/>
          <w:sz w:val="22"/>
          <w:szCs w:val="22"/>
          <w:lang w:val="en-GB"/>
        </w:rPr>
        <w:t xml:space="preserve"> </w:t>
      </w:r>
      <w:r w:rsidR="00232F2D">
        <w:rPr>
          <w:rFonts w:ascii="Avenir Next" w:hAnsi="Avenir Next" w:cs="Arial"/>
          <w:color w:val="808080" w:themeColor="background1" w:themeShade="80"/>
          <w:sz w:val="22"/>
          <w:szCs w:val="22"/>
          <w:lang w:val="en-GB"/>
        </w:rPr>
        <w:t>According to s</w:t>
      </w:r>
      <w:r w:rsidR="00242904">
        <w:rPr>
          <w:rFonts w:ascii="Avenir Next" w:hAnsi="Avenir Next" w:cs="Arial"/>
          <w:color w:val="808080" w:themeColor="background1" w:themeShade="80"/>
          <w:sz w:val="22"/>
          <w:szCs w:val="22"/>
          <w:lang w:val="en-GB"/>
        </w:rPr>
        <w:t>ection 1509(b) of the Bankruptcy Code</w:t>
      </w:r>
      <w:r w:rsidR="00232F2D">
        <w:rPr>
          <w:rFonts w:ascii="Avenir Next" w:hAnsi="Avenir Next" w:cs="Arial"/>
          <w:color w:val="808080" w:themeColor="background1" w:themeShade="80"/>
          <w:sz w:val="22"/>
          <w:szCs w:val="22"/>
          <w:lang w:val="en-GB"/>
        </w:rPr>
        <w:t>,</w:t>
      </w:r>
      <w:r w:rsidR="00242904">
        <w:rPr>
          <w:rFonts w:ascii="Avenir Next" w:hAnsi="Avenir Next" w:cs="Arial"/>
          <w:color w:val="808080" w:themeColor="background1" w:themeShade="80"/>
          <w:sz w:val="22"/>
          <w:szCs w:val="22"/>
          <w:lang w:val="en-GB"/>
        </w:rPr>
        <w:t xml:space="preserve"> </w:t>
      </w:r>
      <w:r w:rsidR="00242904" w:rsidRPr="00945BC5">
        <w:rPr>
          <w:rFonts w:ascii="Avenir Next" w:hAnsi="Avenir Next" w:cs="Arial"/>
          <w:b/>
          <w:bCs/>
          <w:color w:val="808080" w:themeColor="background1" w:themeShade="80"/>
          <w:sz w:val="22"/>
          <w:szCs w:val="22"/>
          <w:lang w:val="en-GB"/>
        </w:rPr>
        <w:t>if</w:t>
      </w:r>
      <w:r w:rsidR="00242904">
        <w:rPr>
          <w:rFonts w:ascii="Avenir Next" w:hAnsi="Avenir Next" w:cs="Arial"/>
          <w:color w:val="808080" w:themeColor="background1" w:themeShade="80"/>
          <w:sz w:val="22"/>
          <w:szCs w:val="22"/>
          <w:lang w:val="en-GB"/>
        </w:rPr>
        <w:t xml:space="preserve"> the court </w:t>
      </w:r>
      <w:r w:rsidR="00232F2D">
        <w:rPr>
          <w:rFonts w:ascii="Avenir Next" w:hAnsi="Avenir Next" w:cs="Arial"/>
          <w:color w:val="808080" w:themeColor="background1" w:themeShade="80"/>
          <w:sz w:val="22"/>
          <w:szCs w:val="22"/>
          <w:lang w:val="en-GB"/>
        </w:rPr>
        <w:t>grants</w:t>
      </w:r>
      <w:r w:rsidR="00242904" w:rsidRPr="00242904">
        <w:rPr>
          <w:rFonts w:ascii="Avenir Next" w:hAnsi="Avenir Next" w:cs="Arial"/>
          <w:color w:val="808080" w:themeColor="background1" w:themeShade="80"/>
          <w:sz w:val="22"/>
          <w:szCs w:val="22"/>
          <w:lang w:val="en-GB"/>
        </w:rPr>
        <w:t xml:space="preserve"> recognition </w:t>
      </w:r>
      <w:r w:rsidR="00242904">
        <w:rPr>
          <w:rFonts w:ascii="Avenir Next" w:hAnsi="Avenir Next" w:cs="Arial"/>
          <w:color w:val="808080" w:themeColor="background1" w:themeShade="80"/>
          <w:sz w:val="22"/>
          <w:szCs w:val="22"/>
          <w:lang w:val="en-GB"/>
        </w:rPr>
        <w:t xml:space="preserve">of the foreign proceedings </w:t>
      </w:r>
      <w:r w:rsidR="00242904" w:rsidRPr="00242904">
        <w:rPr>
          <w:rFonts w:ascii="Avenir Next" w:hAnsi="Avenir Next" w:cs="Arial"/>
          <w:color w:val="808080" w:themeColor="background1" w:themeShade="80"/>
          <w:sz w:val="22"/>
          <w:szCs w:val="22"/>
          <w:lang w:val="en-GB"/>
        </w:rPr>
        <w:t>under section 1517</w:t>
      </w:r>
      <w:r w:rsidR="00242904">
        <w:rPr>
          <w:rFonts w:ascii="Avenir Next" w:hAnsi="Avenir Next" w:cs="Arial"/>
          <w:color w:val="808080" w:themeColor="background1" w:themeShade="80"/>
          <w:sz w:val="22"/>
          <w:szCs w:val="22"/>
          <w:lang w:val="en-GB"/>
        </w:rPr>
        <w:t xml:space="preserve"> '</w:t>
      </w:r>
      <w:r w:rsidR="00242904" w:rsidRPr="00242904">
        <w:rPr>
          <w:rFonts w:ascii="Avenir Next" w:hAnsi="Avenir Next" w:cs="Arial"/>
          <w:color w:val="808080" w:themeColor="background1" w:themeShade="80"/>
          <w:sz w:val="22"/>
          <w:szCs w:val="22"/>
          <w:lang w:val="en-GB"/>
        </w:rPr>
        <w:t xml:space="preserve">the foreign representative has the capacity to sue and </w:t>
      </w:r>
      <w:r w:rsidR="00242904" w:rsidRPr="00DD31F3">
        <w:rPr>
          <w:rFonts w:ascii="Avenir Next" w:hAnsi="Avenir Next" w:cs="Arial"/>
          <w:b/>
          <w:bCs/>
          <w:color w:val="808080" w:themeColor="background1" w:themeShade="80"/>
          <w:sz w:val="22"/>
          <w:szCs w:val="22"/>
          <w:lang w:val="en-GB"/>
        </w:rPr>
        <w:t>be sued in a court in the United States</w:t>
      </w:r>
      <w:r w:rsidR="00945BC5">
        <w:rPr>
          <w:rFonts w:ascii="Avenir Next" w:hAnsi="Avenir Next" w:cs="Arial"/>
          <w:color w:val="808080" w:themeColor="background1" w:themeShade="80"/>
          <w:sz w:val="22"/>
          <w:szCs w:val="22"/>
          <w:lang w:val="en-GB"/>
        </w:rPr>
        <w:t>'</w:t>
      </w:r>
      <w:r w:rsidR="00DD31F3">
        <w:rPr>
          <w:rStyle w:val="FootnoteReference"/>
          <w:rFonts w:ascii="Avenir Next" w:hAnsi="Avenir Next" w:cs="Arial"/>
          <w:color w:val="808080" w:themeColor="background1" w:themeShade="80"/>
          <w:sz w:val="22"/>
          <w:szCs w:val="22"/>
          <w:lang w:val="en-GB"/>
        </w:rPr>
        <w:footnoteReference w:id="18"/>
      </w:r>
      <w:r w:rsidR="00DD31F3">
        <w:rPr>
          <w:rFonts w:ascii="Avenir Next" w:hAnsi="Avenir Next" w:cs="Arial"/>
          <w:b/>
          <w:bCs/>
          <w:color w:val="808080" w:themeColor="background1" w:themeShade="80"/>
          <w:sz w:val="22"/>
          <w:szCs w:val="22"/>
          <w:lang w:val="en-GB"/>
        </w:rPr>
        <w:t xml:space="preserve"> </w:t>
      </w:r>
      <w:r w:rsidR="00DD31F3" w:rsidRPr="00DD31F3">
        <w:rPr>
          <w:rFonts w:ascii="Avenir Next" w:hAnsi="Avenir Next" w:cs="Arial"/>
          <w:color w:val="808080" w:themeColor="background1" w:themeShade="80"/>
          <w:sz w:val="22"/>
          <w:szCs w:val="22"/>
          <w:lang w:val="en-GB"/>
        </w:rPr>
        <w:t>(emphasis added)</w:t>
      </w:r>
      <w:r w:rsidR="00242904" w:rsidRPr="00DD31F3">
        <w:rPr>
          <w:rFonts w:ascii="Avenir Next" w:hAnsi="Avenir Next" w:cs="Arial"/>
          <w:color w:val="808080" w:themeColor="background1" w:themeShade="80"/>
          <w:sz w:val="22"/>
          <w:szCs w:val="22"/>
          <w:lang w:val="en-GB"/>
        </w:rPr>
        <w:t xml:space="preserve">. </w:t>
      </w:r>
      <w:r w:rsidR="00242904">
        <w:rPr>
          <w:rFonts w:ascii="Avenir Next" w:hAnsi="Avenir Next" w:cs="Arial"/>
          <w:color w:val="808080" w:themeColor="background1" w:themeShade="80"/>
          <w:sz w:val="22"/>
          <w:szCs w:val="22"/>
          <w:lang w:val="en-GB"/>
        </w:rPr>
        <w:t xml:space="preserve">This </w:t>
      </w:r>
      <w:r w:rsidR="00232F2D">
        <w:rPr>
          <w:rFonts w:ascii="Avenir Next" w:hAnsi="Avenir Next" w:cs="Arial"/>
          <w:color w:val="808080" w:themeColor="background1" w:themeShade="80"/>
          <w:sz w:val="22"/>
          <w:szCs w:val="22"/>
          <w:lang w:val="en-GB"/>
        </w:rPr>
        <w:t>implies that</w:t>
      </w:r>
      <w:r w:rsidR="00242904">
        <w:rPr>
          <w:rFonts w:ascii="Avenir Next" w:hAnsi="Avenir Next" w:cs="Arial"/>
          <w:color w:val="808080" w:themeColor="background1" w:themeShade="80"/>
          <w:sz w:val="22"/>
          <w:szCs w:val="22"/>
          <w:lang w:val="en-GB"/>
        </w:rPr>
        <w:t xml:space="preserve">, prior to recognition, the joint provisional liquidators are not </w:t>
      </w:r>
      <w:r w:rsidR="00232F2D">
        <w:rPr>
          <w:rFonts w:ascii="Avenir Next" w:hAnsi="Avenir Next" w:cs="Arial"/>
          <w:color w:val="808080" w:themeColor="background1" w:themeShade="80"/>
          <w:sz w:val="22"/>
          <w:szCs w:val="22"/>
          <w:lang w:val="en-GB"/>
        </w:rPr>
        <w:t xml:space="preserve">subject to lawsuits in the US. While there might be a mechanism through which they could </w:t>
      </w:r>
      <w:r w:rsidR="00DD31F3">
        <w:rPr>
          <w:rFonts w:ascii="Avenir Next" w:hAnsi="Avenir Next" w:cs="Arial"/>
          <w:color w:val="808080" w:themeColor="background1" w:themeShade="80"/>
          <w:sz w:val="22"/>
          <w:szCs w:val="22"/>
          <w:lang w:val="en-GB"/>
        </w:rPr>
        <w:t xml:space="preserve">be sued, </w:t>
      </w:r>
      <w:r w:rsidR="00232F2D">
        <w:rPr>
          <w:rFonts w:ascii="Avenir Next" w:hAnsi="Avenir Next" w:cs="Arial"/>
          <w:color w:val="808080" w:themeColor="background1" w:themeShade="80"/>
          <w:sz w:val="22"/>
          <w:szCs w:val="22"/>
          <w:lang w:val="en-GB"/>
        </w:rPr>
        <w:t>such as petitioning</w:t>
      </w:r>
      <w:r w:rsidR="00DD31F3">
        <w:rPr>
          <w:rFonts w:ascii="Avenir Next" w:hAnsi="Avenir Next" w:cs="Arial"/>
          <w:color w:val="808080" w:themeColor="background1" w:themeShade="80"/>
          <w:sz w:val="22"/>
          <w:szCs w:val="22"/>
          <w:lang w:val="en-GB"/>
        </w:rPr>
        <w:t xml:space="preserve"> the court for service out of the jurisdiction</w:t>
      </w:r>
      <w:r w:rsidR="00E45F81">
        <w:rPr>
          <w:rFonts w:ascii="Avenir Next" w:hAnsi="Avenir Next" w:cs="Arial"/>
          <w:color w:val="808080" w:themeColor="background1" w:themeShade="80"/>
          <w:sz w:val="22"/>
          <w:szCs w:val="22"/>
          <w:lang w:val="en-GB"/>
        </w:rPr>
        <w:t>, we have not been given any information to consider this</w:t>
      </w:r>
      <w:r w:rsidR="00DD31F3">
        <w:rPr>
          <w:rFonts w:ascii="Avenir Next" w:hAnsi="Avenir Next" w:cs="Arial"/>
          <w:color w:val="808080" w:themeColor="background1" w:themeShade="80"/>
          <w:sz w:val="22"/>
          <w:szCs w:val="22"/>
          <w:lang w:val="en-GB"/>
        </w:rPr>
        <w:t>.</w:t>
      </w:r>
    </w:p>
    <w:p w14:paraId="666B4563" w14:textId="3C51CF0A" w:rsidR="000C05DA" w:rsidRDefault="000C05DA" w:rsidP="00242904">
      <w:pPr>
        <w:jc w:val="both"/>
        <w:rPr>
          <w:rFonts w:ascii="Avenir Next" w:hAnsi="Avenir Next" w:cs="Arial"/>
          <w:color w:val="808080" w:themeColor="background1" w:themeShade="80"/>
          <w:sz w:val="22"/>
          <w:szCs w:val="22"/>
          <w:lang w:val="en-GB"/>
        </w:rPr>
      </w:pPr>
    </w:p>
    <w:p w14:paraId="792A1A09" w14:textId="2870A317" w:rsidR="000C05DA" w:rsidRDefault="000C05DA" w:rsidP="002429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Also, it is worth noting that the foreign </w:t>
      </w:r>
      <w:r w:rsidR="00E45F81">
        <w:rPr>
          <w:rFonts w:ascii="Avenir Next" w:hAnsi="Avenir Next" w:cs="Arial"/>
          <w:color w:val="808080" w:themeColor="background1" w:themeShade="80"/>
          <w:sz w:val="22"/>
          <w:szCs w:val="22"/>
          <w:lang w:val="en-GB"/>
        </w:rPr>
        <w:t>liquidator</w:t>
      </w:r>
      <w:r>
        <w:rPr>
          <w:rFonts w:ascii="Avenir Next" w:hAnsi="Avenir Next" w:cs="Arial"/>
          <w:color w:val="808080" w:themeColor="background1" w:themeShade="80"/>
          <w:sz w:val="22"/>
          <w:szCs w:val="22"/>
          <w:lang w:val="en-GB"/>
        </w:rPr>
        <w:t xml:space="preserve">s are joint provisional liquidators. Provisional liquidation is an interim measure, where provisional liquidators are appointed by the court to safeguard the assets of the company, usually where there is a real concern that, between filing of the petition and any order being made by the court winding the company up, the company will not properly conduct its </w:t>
      </w:r>
      <w:r w:rsidR="00E45F81">
        <w:rPr>
          <w:rFonts w:ascii="Avenir Next" w:hAnsi="Avenir Next" w:cs="Arial"/>
          <w:color w:val="808080" w:themeColor="background1" w:themeShade="80"/>
          <w:sz w:val="22"/>
          <w:szCs w:val="22"/>
          <w:lang w:val="en-GB"/>
        </w:rPr>
        <w:t>affairs,</w:t>
      </w:r>
      <w:r>
        <w:rPr>
          <w:rFonts w:ascii="Avenir Next" w:hAnsi="Avenir Next" w:cs="Arial"/>
          <w:color w:val="808080" w:themeColor="background1" w:themeShade="80"/>
          <w:sz w:val="22"/>
          <w:szCs w:val="22"/>
          <w:lang w:val="en-GB"/>
        </w:rPr>
        <w:t xml:space="preserve"> or the assets of the company will be dissipated. The provisional liquidator only has the powers that are granted on them by the court on their appointment. This</w:t>
      </w:r>
      <w:r w:rsidR="009578AF">
        <w:rPr>
          <w:rFonts w:ascii="Avenir Next" w:hAnsi="Avenir Next" w:cs="Arial"/>
          <w:color w:val="808080" w:themeColor="background1" w:themeShade="80"/>
          <w:sz w:val="22"/>
          <w:szCs w:val="22"/>
          <w:lang w:val="en-GB"/>
        </w:rPr>
        <w:t xml:space="preserve"> normally includes taking control of the company from the directors, as well as controlling the company's assets. They may also be granted the power to investigate whether any of the company's assets have been misappropriated, and also if there has been any wrongful conducting of the company's affairs or business. The powers granted to provisional liquidators, </w:t>
      </w:r>
      <w:r w:rsidR="00E45F81">
        <w:rPr>
          <w:rFonts w:ascii="Avenir Next" w:hAnsi="Avenir Next" w:cs="Arial"/>
          <w:color w:val="808080" w:themeColor="background1" w:themeShade="80"/>
          <w:sz w:val="22"/>
          <w:szCs w:val="22"/>
          <w:lang w:val="en-GB"/>
        </w:rPr>
        <w:t>however,</w:t>
      </w:r>
      <w:r w:rsidR="009578AF">
        <w:rPr>
          <w:rFonts w:ascii="Avenir Next" w:hAnsi="Avenir Next" w:cs="Arial"/>
          <w:color w:val="808080" w:themeColor="background1" w:themeShade="80"/>
          <w:sz w:val="22"/>
          <w:szCs w:val="22"/>
          <w:lang w:val="en-GB"/>
        </w:rPr>
        <w:t xml:space="preserve"> do not generally include realising or distributing the assets of the company, or taking any steps to wind the company up.</w:t>
      </w:r>
    </w:p>
    <w:p w14:paraId="2E97E087" w14:textId="77777777" w:rsidR="000C05DA" w:rsidRDefault="000C05DA" w:rsidP="00242904">
      <w:pPr>
        <w:jc w:val="both"/>
        <w:rPr>
          <w:rFonts w:ascii="Avenir Next" w:hAnsi="Avenir Next" w:cs="Arial"/>
          <w:color w:val="808080" w:themeColor="background1" w:themeShade="80"/>
          <w:sz w:val="22"/>
          <w:szCs w:val="22"/>
          <w:lang w:val="en-GB"/>
        </w:rPr>
      </w:pPr>
    </w:p>
    <w:p w14:paraId="353C400A" w14:textId="77777777" w:rsidR="00945BC5" w:rsidRDefault="00B178AB" w:rsidP="002429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should then consider whether, as provisional liquidators applying for recognition of the foreign proceedings, the foreign representatives could be </w:t>
      </w:r>
      <w:r w:rsidR="0008307F">
        <w:rPr>
          <w:rFonts w:ascii="Avenir Next" w:hAnsi="Avenir Next" w:cs="Arial"/>
          <w:color w:val="808080" w:themeColor="background1" w:themeShade="80"/>
          <w:sz w:val="22"/>
          <w:szCs w:val="22"/>
          <w:lang w:val="en-GB"/>
        </w:rPr>
        <w:t>liable for tortious interference in this role.</w:t>
      </w:r>
      <w:r>
        <w:rPr>
          <w:rFonts w:ascii="Avenir Next" w:hAnsi="Avenir Next" w:cs="Arial"/>
          <w:color w:val="808080" w:themeColor="background1" w:themeShade="80"/>
          <w:sz w:val="22"/>
          <w:szCs w:val="22"/>
          <w:lang w:val="en-GB"/>
        </w:rPr>
        <w:t xml:space="preserve"> </w:t>
      </w:r>
      <w:r w:rsidR="003211E9">
        <w:rPr>
          <w:rFonts w:ascii="Avenir Next" w:hAnsi="Avenir Next" w:cs="Arial"/>
          <w:color w:val="808080" w:themeColor="background1" w:themeShade="80"/>
          <w:sz w:val="22"/>
          <w:szCs w:val="22"/>
          <w:lang w:val="en-GB"/>
        </w:rPr>
        <w:t>'</w:t>
      </w:r>
      <w:r w:rsidR="003211E9" w:rsidRPr="003211E9">
        <w:rPr>
          <w:rFonts w:ascii="Avenir Next" w:hAnsi="Avenir Next" w:cs="Arial"/>
          <w:color w:val="808080" w:themeColor="background1" w:themeShade="80"/>
          <w:sz w:val="22"/>
          <w:szCs w:val="22"/>
          <w:lang w:val="en-GB"/>
        </w:rPr>
        <w:t>Tortious interference is a common law tort that most often arises</w:t>
      </w:r>
      <w:r w:rsidR="003211E9">
        <w:rPr>
          <w:rFonts w:ascii="Avenir Next" w:hAnsi="Avenir Next" w:cs="Arial"/>
          <w:color w:val="808080" w:themeColor="background1" w:themeShade="80"/>
          <w:sz w:val="22"/>
          <w:szCs w:val="22"/>
          <w:lang w:val="en-GB"/>
        </w:rPr>
        <w:t xml:space="preserve">… </w:t>
      </w:r>
      <w:r w:rsidR="003211E9" w:rsidRPr="003211E9">
        <w:rPr>
          <w:rFonts w:ascii="Avenir Next" w:hAnsi="Avenir Next" w:cs="Arial"/>
          <w:color w:val="808080" w:themeColor="background1" w:themeShade="80"/>
          <w:sz w:val="22"/>
          <w:szCs w:val="22"/>
          <w:lang w:val="en-GB"/>
        </w:rPr>
        <w:t>when one party damages another party’s contractual or business relationship with others</w:t>
      </w:r>
      <w:r w:rsidR="003211E9">
        <w:rPr>
          <w:rFonts w:ascii="Avenir Next" w:hAnsi="Avenir Next" w:cs="Arial"/>
          <w:color w:val="808080" w:themeColor="background1" w:themeShade="80"/>
          <w:sz w:val="22"/>
          <w:szCs w:val="22"/>
          <w:lang w:val="en-GB"/>
        </w:rPr>
        <w:t>'</w:t>
      </w:r>
      <w:r w:rsidR="003211E9">
        <w:rPr>
          <w:rStyle w:val="FootnoteReference"/>
          <w:rFonts w:ascii="Avenir Next" w:hAnsi="Avenir Next" w:cs="Arial"/>
          <w:color w:val="808080" w:themeColor="background1" w:themeShade="80"/>
          <w:sz w:val="22"/>
          <w:szCs w:val="22"/>
          <w:lang w:val="en-GB"/>
        </w:rPr>
        <w:footnoteReference w:id="19"/>
      </w:r>
      <w:r w:rsidR="003211E9" w:rsidRPr="003211E9">
        <w:rPr>
          <w:rFonts w:ascii="Avenir Next" w:hAnsi="Avenir Next" w:cs="Arial"/>
          <w:color w:val="808080" w:themeColor="background1" w:themeShade="80"/>
          <w:sz w:val="22"/>
          <w:szCs w:val="22"/>
          <w:lang w:val="en-GB"/>
        </w:rPr>
        <w:t>.</w:t>
      </w:r>
      <w:r w:rsidR="003211E9">
        <w:rPr>
          <w:rFonts w:ascii="Avenir Next" w:hAnsi="Avenir Next" w:cs="Arial"/>
          <w:color w:val="808080" w:themeColor="background1" w:themeShade="80"/>
          <w:sz w:val="22"/>
          <w:szCs w:val="22"/>
          <w:lang w:val="en-GB"/>
        </w:rPr>
        <w:t xml:space="preserve"> The elements of tortious interference differ between the different States in the US, but one of the key elements required in most States is that the defendant has '</w:t>
      </w:r>
      <w:r w:rsidR="003211E9" w:rsidRPr="003211E9">
        <w:rPr>
          <w:rFonts w:ascii="Avenir Next" w:hAnsi="Avenir Next" w:cs="Arial"/>
          <w:color w:val="808080" w:themeColor="background1" w:themeShade="80"/>
          <w:sz w:val="22"/>
          <w:szCs w:val="22"/>
          <w:lang w:val="en-GB"/>
        </w:rPr>
        <w:t>improperly or intentionally interfered with the contract without justification</w:t>
      </w:r>
      <w:r w:rsidR="003211E9">
        <w:rPr>
          <w:rFonts w:ascii="Avenir Next" w:hAnsi="Avenir Next" w:cs="Arial"/>
          <w:color w:val="808080" w:themeColor="background1" w:themeShade="80"/>
          <w:sz w:val="22"/>
          <w:szCs w:val="22"/>
          <w:lang w:val="en-GB"/>
        </w:rPr>
        <w:t>'</w:t>
      </w:r>
      <w:r w:rsidR="0042483C">
        <w:rPr>
          <w:rStyle w:val="FootnoteReference"/>
          <w:rFonts w:ascii="Avenir Next" w:hAnsi="Avenir Next" w:cs="Arial"/>
          <w:color w:val="808080" w:themeColor="background1" w:themeShade="80"/>
          <w:sz w:val="22"/>
          <w:szCs w:val="22"/>
          <w:lang w:val="en-GB"/>
        </w:rPr>
        <w:footnoteReference w:id="20"/>
      </w:r>
      <w:r w:rsidR="003211E9" w:rsidRPr="003211E9">
        <w:rPr>
          <w:rFonts w:ascii="Avenir Next" w:hAnsi="Avenir Next" w:cs="Arial"/>
          <w:color w:val="808080" w:themeColor="background1" w:themeShade="80"/>
          <w:sz w:val="22"/>
          <w:szCs w:val="22"/>
          <w:lang w:val="en-GB"/>
        </w:rPr>
        <w:t>.</w:t>
      </w:r>
      <w:r w:rsidR="0042483C">
        <w:rPr>
          <w:rFonts w:ascii="Avenir Next" w:hAnsi="Avenir Next" w:cs="Arial"/>
          <w:color w:val="808080" w:themeColor="background1" w:themeShade="80"/>
          <w:sz w:val="22"/>
          <w:szCs w:val="22"/>
          <w:lang w:val="en-GB"/>
        </w:rPr>
        <w:t xml:space="preserve"> </w:t>
      </w:r>
      <w:r w:rsidR="00E45F81">
        <w:rPr>
          <w:rFonts w:ascii="Avenir Next" w:hAnsi="Avenir Next" w:cs="Arial"/>
          <w:color w:val="808080" w:themeColor="background1" w:themeShade="80"/>
          <w:sz w:val="22"/>
          <w:szCs w:val="22"/>
          <w:lang w:val="en-GB"/>
        </w:rPr>
        <w:t>The</w:t>
      </w:r>
      <w:r w:rsidR="0042483C">
        <w:rPr>
          <w:rFonts w:ascii="Avenir Next" w:hAnsi="Avenir Next" w:cs="Arial"/>
          <w:color w:val="808080" w:themeColor="background1" w:themeShade="80"/>
          <w:sz w:val="22"/>
          <w:szCs w:val="22"/>
          <w:lang w:val="en-GB"/>
        </w:rPr>
        <w:t xml:space="preserve"> standard for establishing intent to interfere </w:t>
      </w:r>
      <w:r w:rsidR="00945BC5">
        <w:rPr>
          <w:rFonts w:ascii="Avenir Next" w:hAnsi="Avenir Next" w:cs="Arial"/>
          <w:color w:val="808080" w:themeColor="background1" w:themeShade="80"/>
          <w:sz w:val="22"/>
          <w:szCs w:val="22"/>
          <w:lang w:val="en-GB"/>
        </w:rPr>
        <w:t xml:space="preserve">again </w:t>
      </w:r>
      <w:r w:rsidR="0042483C">
        <w:rPr>
          <w:rFonts w:ascii="Avenir Next" w:hAnsi="Avenir Next" w:cs="Arial"/>
          <w:color w:val="808080" w:themeColor="background1" w:themeShade="80"/>
          <w:sz w:val="22"/>
          <w:szCs w:val="22"/>
          <w:lang w:val="en-GB"/>
        </w:rPr>
        <w:t xml:space="preserve">differs between States, but it generally requires the defendant's actions </w:t>
      </w:r>
      <w:r w:rsidR="00E45F81">
        <w:rPr>
          <w:rFonts w:ascii="Avenir Next" w:hAnsi="Avenir Next" w:cs="Arial"/>
          <w:color w:val="808080" w:themeColor="background1" w:themeShade="80"/>
          <w:sz w:val="22"/>
          <w:szCs w:val="22"/>
          <w:lang w:val="en-GB"/>
        </w:rPr>
        <w:t>to be</w:t>
      </w:r>
      <w:r w:rsidR="0042483C">
        <w:rPr>
          <w:rFonts w:ascii="Avenir Next" w:hAnsi="Avenir Next" w:cs="Arial"/>
          <w:color w:val="808080" w:themeColor="background1" w:themeShade="80"/>
          <w:sz w:val="22"/>
          <w:szCs w:val="22"/>
          <w:lang w:val="en-GB"/>
        </w:rPr>
        <w:t xml:space="preserve"> wilful, malicious or improper, and </w:t>
      </w:r>
      <w:r w:rsidR="00E45F81">
        <w:rPr>
          <w:rFonts w:ascii="Avenir Next" w:hAnsi="Avenir Next" w:cs="Arial"/>
          <w:color w:val="808080" w:themeColor="background1" w:themeShade="80"/>
          <w:sz w:val="22"/>
          <w:szCs w:val="22"/>
          <w:lang w:val="en-GB"/>
        </w:rPr>
        <w:t>to be</w:t>
      </w:r>
      <w:r w:rsidR="0042483C">
        <w:rPr>
          <w:rFonts w:ascii="Avenir Next" w:hAnsi="Avenir Next" w:cs="Arial"/>
          <w:color w:val="808080" w:themeColor="background1" w:themeShade="80"/>
          <w:sz w:val="22"/>
          <w:szCs w:val="22"/>
          <w:lang w:val="en-GB"/>
        </w:rPr>
        <w:t xml:space="preserve"> direct, not purely incidental. However generally, if the defendant has a legal right to interfere (</w:t>
      </w:r>
      <w:proofErr w:type="gramStart"/>
      <w:r w:rsidR="0042483C">
        <w:rPr>
          <w:rFonts w:ascii="Avenir Next" w:hAnsi="Avenir Next" w:cs="Arial"/>
          <w:color w:val="808080" w:themeColor="background1" w:themeShade="80"/>
          <w:sz w:val="22"/>
          <w:szCs w:val="22"/>
          <w:lang w:val="en-GB"/>
        </w:rPr>
        <w:t>i.e.</w:t>
      </w:r>
      <w:proofErr w:type="gramEnd"/>
      <w:r w:rsidR="0042483C">
        <w:rPr>
          <w:rFonts w:ascii="Avenir Next" w:hAnsi="Avenir Next" w:cs="Arial"/>
          <w:color w:val="808080" w:themeColor="background1" w:themeShade="80"/>
          <w:sz w:val="22"/>
          <w:szCs w:val="22"/>
          <w:lang w:val="en-GB"/>
        </w:rPr>
        <w:t xml:space="preserve"> in the conduct of insolvency proceedings), any claim for tortious interference would not be successful.</w:t>
      </w:r>
      <w:r w:rsidR="002D0078">
        <w:rPr>
          <w:rFonts w:ascii="Avenir Next" w:hAnsi="Avenir Next" w:cs="Arial"/>
          <w:color w:val="808080" w:themeColor="background1" w:themeShade="80"/>
          <w:sz w:val="22"/>
          <w:szCs w:val="22"/>
          <w:lang w:val="en-GB"/>
        </w:rPr>
        <w:t xml:space="preserve"> A US case considered whether an attorney could be liable for inducing their client to breach a contract with a third party. It was found that </w:t>
      </w:r>
      <w:r w:rsidR="00E45F81">
        <w:rPr>
          <w:rFonts w:ascii="Avenir Next" w:hAnsi="Avenir Next" w:cs="Arial"/>
          <w:color w:val="808080" w:themeColor="background1" w:themeShade="80"/>
          <w:sz w:val="22"/>
          <w:szCs w:val="22"/>
          <w:lang w:val="en-GB"/>
        </w:rPr>
        <w:t>'</w:t>
      </w:r>
      <w:r w:rsidR="002D0078" w:rsidRPr="002D0078">
        <w:rPr>
          <w:rFonts w:ascii="Avenir Next" w:hAnsi="Avenir Next" w:cs="Arial"/>
          <w:color w:val="808080" w:themeColor="background1" w:themeShade="80"/>
          <w:sz w:val="22"/>
          <w:szCs w:val="22"/>
          <w:lang w:val="en-GB"/>
        </w:rPr>
        <w:t xml:space="preserve">an attorney is not liable for inducing his [or her] principal to breach a contract with a third person, at least where he [or she] is acting on behalf of his principal </w:t>
      </w:r>
      <w:r w:rsidR="002D0078" w:rsidRPr="00945BC5">
        <w:rPr>
          <w:rFonts w:ascii="Avenir Next" w:hAnsi="Avenir Next" w:cs="Arial"/>
          <w:b/>
          <w:bCs/>
          <w:color w:val="808080" w:themeColor="background1" w:themeShade="80"/>
          <w:sz w:val="22"/>
          <w:szCs w:val="22"/>
          <w:lang w:val="en-GB"/>
        </w:rPr>
        <w:t>within the scope of his [or her] authority</w:t>
      </w:r>
      <w:r w:rsidR="00945BC5">
        <w:rPr>
          <w:rFonts w:ascii="Avenir Next" w:hAnsi="Avenir Next" w:cs="Arial"/>
          <w:b/>
          <w:bCs/>
          <w:color w:val="808080" w:themeColor="background1" w:themeShade="80"/>
          <w:sz w:val="22"/>
          <w:szCs w:val="22"/>
          <w:lang w:val="en-GB"/>
        </w:rPr>
        <w:t xml:space="preserve">' </w:t>
      </w:r>
      <w:r w:rsidR="00945BC5" w:rsidRPr="00945BC5">
        <w:rPr>
          <w:rFonts w:ascii="Avenir Next" w:hAnsi="Avenir Next" w:cs="Arial"/>
          <w:color w:val="808080" w:themeColor="background1" w:themeShade="80"/>
          <w:sz w:val="22"/>
          <w:szCs w:val="22"/>
          <w:lang w:val="en-GB"/>
        </w:rPr>
        <w:t>(emphasis added)</w:t>
      </w:r>
      <w:r w:rsidR="002D0078" w:rsidRPr="00945BC5">
        <w:rPr>
          <w:rStyle w:val="FootnoteReference"/>
          <w:rFonts w:ascii="Avenir Next" w:hAnsi="Avenir Next" w:cs="Arial"/>
          <w:color w:val="808080" w:themeColor="background1" w:themeShade="80"/>
          <w:sz w:val="22"/>
          <w:szCs w:val="22"/>
          <w:lang w:val="en-GB"/>
        </w:rPr>
        <w:footnoteReference w:id="21"/>
      </w:r>
      <w:r w:rsidR="002D0078" w:rsidRPr="00945BC5">
        <w:rPr>
          <w:rFonts w:ascii="Avenir Next" w:hAnsi="Avenir Next" w:cs="Arial"/>
          <w:color w:val="808080" w:themeColor="background1" w:themeShade="80"/>
          <w:sz w:val="22"/>
          <w:szCs w:val="22"/>
          <w:lang w:val="en-GB"/>
        </w:rPr>
        <w:t>.</w:t>
      </w:r>
      <w:r w:rsidR="00945BC5">
        <w:rPr>
          <w:rFonts w:ascii="Avenir Next" w:hAnsi="Avenir Next" w:cs="Arial"/>
          <w:color w:val="808080" w:themeColor="background1" w:themeShade="80"/>
          <w:sz w:val="22"/>
          <w:szCs w:val="22"/>
          <w:lang w:val="en-GB"/>
        </w:rPr>
        <w:t xml:space="preserve"> </w:t>
      </w:r>
    </w:p>
    <w:p w14:paraId="17E00B38" w14:textId="77777777" w:rsidR="00945BC5" w:rsidRDefault="00945BC5" w:rsidP="00242904">
      <w:pPr>
        <w:jc w:val="both"/>
        <w:rPr>
          <w:rFonts w:ascii="Avenir Next" w:hAnsi="Avenir Next" w:cs="Arial"/>
          <w:color w:val="808080" w:themeColor="background1" w:themeShade="80"/>
          <w:sz w:val="22"/>
          <w:szCs w:val="22"/>
          <w:lang w:val="en-GB"/>
        </w:rPr>
      </w:pPr>
    </w:p>
    <w:p w14:paraId="52412066" w14:textId="5185F9ED" w:rsidR="000C05DA" w:rsidRDefault="00945BC5" w:rsidP="002429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Taking this into consideration, I think it would be unlikely the court would agree that the provisional liquidators are liable for tortious interference, given they are acting within their capacity at liquidators of the debtor, and assumedly within the authority granted to them. </w:t>
      </w:r>
    </w:p>
    <w:p w14:paraId="67BD3DCD" w14:textId="61F8C50D" w:rsidR="002D0078" w:rsidRDefault="002D0078" w:rsidP="00242904">
      <w:pPr>
        <w:jc w:val="both"/>
        <w:rPr>
          <w:rFonts w:ascii="Avenir Next" w:hAnsi="Avenir Next" w:cs="Arial"/>
          <w:color w:val="808080" w:themeColor="background1" w:themeShade="80"/>
          <w:sz w:val="22"/>
          <w:szCs w:val="22"/>
          <w:lang w:val="en-GB"/>
        </w:rPr>
      </w:pPr>
    </w:p>
    <w:p w14:paraId="0C9A5B96" w14:textId="27B67E71" w:rsidR="00C91324" w:rsidRPr="00C668B6" w:rsidRDefault="004819E1" w:rsidP="004819E1">
      <w:pPr>
        <w:jc w:val="both"/>
        <w:rPr>
          <w:rFonts w:ascii="Avenir Next Demi Bold" w:hAnsi="Avenir Next Demi Bold" w:cs="Arial"/>
          <w:b/>
          <w:bCs/>
          <w:sz w:val="22"/>
          <w:szCs w:val="22"/>
          <w:shd w:val="clear" w:color="auto" w:fill="FFFFFF"/>
          <w:lang w:val="en-GB"/>
        </w:rPr>
      </w:pPr>
      <w:r w:rsidRPr="00033635">
        <w:rPr>
          <w:rFonts w:ascii="Avenir Next Demi Bold" w:hAnsi="Avenir Next Demi Bold" w:cs="Arial"/>
          <w:b/>
          <w:bCs/>
          <w:sz w:val="22"/>
          <w:szCs w:val="22"/>
          <w:shd w:val="clear" w:color="auto" w:fill="FFFFFF"/>
          <w:lang w:val="en-GB"/>
        </w:rPr>
        <w:lastRenderedPageBreak/>
        <w:t>Q</w:t>
      </w:r>
      <w:r w:rsidR="00C91324" w:rsidRPr="00033635">
        <w:rPr>
          <w:rFonts w:ascii="Avenir Next Demi Bold" w:hAnsi="Avenir Next Demi Bold" w:cs="Arial"/>
          <w:b/>
          <w:bCs/>
          <w:sz w:val="22"/>
          <w:szCs w:val="22"/>
          <w:shd w:val="clear" w:color="auto" w:fill="FFFFFF"/>
          <w:lang w:val="en-GB"/>
        </w:rPr>
        <w:t xml:space="preserve">uestion 3.3 </w:t>
      </w:r>
      <w:r w:rsidR="00C91324" w:rsidRPr="00033635">
        <w:rPr>
          <w:rFonts w:ascii="Avenir Next Demi Bold" w:hAnsi="Avenir Next Demi Bold" w:cs="Arial"/>
          <w:b/>
          <w:bCs/>
          <w:sz w:val="22"/>
          <w:szCs w:val="22"/>
          <w:lang w:val="en-GB"/>
        </w:rPr>
        <w:t xml:space="preserve">[maximum </w:t>
      </w:r>
      <w:r w:rsidR="00B953BD" w:rsidRPr="00033635">
        <w:rPr>
          <w:rFonts w:ascii="Avenir Next Demi Bold" w:hAnsi="Avenir Next Demi Bold" w:cs="Arial"/>
          <w:b/>
          <w:bCs/>
          <w:sz w:val="22"/>
          <w:szCs w:val="22"/>
          <w:lang w:val="en-GB"/>
        </w:rPr>
        <w:t>4</w:t>
      </w:r>
      <w:r w:rsidR="00C91324" w:rsidRPr="00033635">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622107B6" w14:textId="77777777" w:rsidR="00C3625B" w:rsidRDefault="00C3625B" w:rsidP="00C3625B">
      <w:pPr>
        <w:jc w:val="both"/>
        <w:rPr>
          <w:rFonts w:ascii="Avenir Next" w:hAnsi="Avenir Next" w:cs="Arial"/>
          <w:color w:val="808080" w:themeColor="background1" w:themeShade="80"/>
          <w:sz w:val="22"/>
          <w:szCs w:val="22"/>
          <w:lang w:val="en-GB"/>
        </w:rPr>
      </w:pPr>
    </w:p>
    <w:p w14:paraId="6D817027" w14:textId="7337CB02" w:rsidR="00AD6FB6" w:rsidRDefault="00AD6FB6" w:rsidP="00C3625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know that the UK foreign representative is undertaking </w:t>
      </w:r>
      <w:r w:rsidR="009D4BB4">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debtor-in-</w:t>
      </w:r>
      <w:r w:rsidR="000F03B1">
        <w:rPr>
          <w:rFonts w:ascii="Avenir Next" w:hAnsi="Avenir Next" w:cs="Arial"/>
          <w:color w:val="808080" w:themeColor="background1" w:themeShade="80"/>
          <w:sz w:val="22"/>
          <w:szCs w:val="22"/>
          <w:lang w:val="en-GB"/>
        </w:rPr>
        <w:t>possession</w:t>
      </w:r>
      <w:r>
        <w:rPr>
          <w:rFonts w:ascii="Avenir Next" w:hAnsi="Avenir Next" w:cs="Arial"/>
          <w:color w:val="808080" w:themeColor="background1" w:themeShade="80"/>
          <w:sz w:val="22"/>
          <w:szCs w:val="22"/>
          <w:lang w:val="en-GB"/>
        </w:rPr>
        <w:t xml:space="preserve"> like restructuring</w:t>
      </w:r>
      <w:r w:rsidR="000F03B1">
        <w:rPr>
          <w:rFonts w:ascii="Avenir Next" w:hAnsi="Avenir Next" w:cs="Arial"/>
          <w:color w:val="808080" w:themeColor="background1" w:themeShade="80"/>
          <w:sz w:val="22"/>
          <w:szCs w:val="22"/>
          <w:lang w:val="en-GB"/>
        </w:rPr>
        <w:t xml:space="preserve">. </w:t>
      </w:r>
      <w:r w:rsidR="009D4BB4">
        <w:rPr>
          <w:rFonts w:ascii="Avenir Next" w:hAnsi="Avenir Next" w:cs="Arial"/>
          <w:color w:val="808080" w:themeColor="background1" w:themeShade="80"/>
          <w:sz w:val="22"/>
          <w:szCs w:val="22"/>
          <w:lang w:val="en-GB"/>
        </w:rPr>
        <w:t>As part of this process, t</w:t>
      </w:r>
      <w:r w:rsidR="000F03B1">
        <w:rPr>
          <w:rFonts w:ascii="Avenir Next" w:hAnsi="Avenir Next" w:cs="Arial"/>
          <w:color w:val="808080" w:themeColor="background1" w:themeShade="80"/>
          <w:sz w:val="22"/>
          <w:szCs w:val="22"/>
          <w:lang w:val="en-GB"/>
        </w:rPr>
        <w:t>hey have filed a petition under Chapter 15 of the US Bankruptcy Code</w:t>
      </w:r>
      <w:r w:rsidR="009D4BB4">
        <w:rPr>
          <w:rFonts w:ascii="Avenir Next" w:hAnsi="Avenir Next" w:cs="Arial"/>
          <w:color w:val="808080" w:themeColor="background1" w:themeShade="80"/>
          <w:sz w:val="22"/>
          <w:szCs w:val="22"/>
          <w:lang w:val="en-GB"/>
        </w:rPr>
        <w:t xml:space="preserve"> to have the UK proceedings recognised in the US.</w:t>
      </w:r>
    </w:p>
    <w:p w14:paraId="18A59A92" w14:textId="77777777" w:rsidR="00C3625B" w:rsidRDefault="00C3625B" w:rsidP="00C3625B">
      <w:pPr>
        <w:jc w:val="both"/>
        <w:rPr>
          <w:rFonts w:ascii="Avenir Next" w:hAnsi="Avenir Next" w:cs="Arial"/>
          <w:color w:val="808080" w:themeColor="background1" w:themeShade="80"/>
          <w:sz w:val="22"/>
          <w:szCs w:val="22"/>
          <w:lang w:val="en-GB"/>
        </w:rPr>
      </w:pPr>
    </w:p>
    <w:p w14:paraId="33DBF6BE" w14:textId="1B8885D1" w:rsidR="00C3625B" w:rsidRDefault="000F03B1" w:rsidP="00C3625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ensure this is successful, they would need to make sure they </w:t>
      </w:r>
      <w:r w:rsidR="00C3625B">
        <w:rPr>
          <w:rFonts w:ascii="Avenir Next" w:hAnsi="Avenir Next" w:cs="Arial"/>
          <w:color w:val="808080" w:themeColor="background1" w:themeShade="80"/>
          <w:sz w:val="22"/>
          <w:szCs w:val="22"/>
          <w:lang w:val="en-GB"/>
        </w:rPr>
        <w:t>meet</w:t>
      </w:r>
      <w:r>
        <w:rPr>
          <w:rFonts w:ascii="Avenir Next" w:hAnsi="Avenir Next" w:cs="Arial"/>
          <w:color w:val="808080" w:themeColor="background1" w:themeShade="80"/>
          <w:sz w:val="22"/>
          <w:szCs w:val="22"/>
          <w:lang w:val="en-GB"/>
        </w:rPr>
        <w:t xml:space="preserve"> all requirements for the UK proceedings to be recognised as a foreign proceeding.</w:t>
      </w:r>
      <w:r w:rsidR="00C3625B">
        <w:rPr>
          <w:rFonts w:ascii="Avenir Next" w:hAnsi="Avenir Next" w:cs="Arial"/>
          <w:color w:val="808080" w:themeColor="background1" w:themeShade="80"/>
          <w:sz w:val="22"/>
          <w:szCs w:val="22"/>
          <w:lang w:val="en-GB"/>
        </w:rPr>
        <w:t xml:space="preserve"> </w:t>
      </w:r>
      <w:r w:rsidR="00306045" w:rsidRPr="00306045">
        <w:rPr>
          <w:rFonts w:ascii="Avenir Next" w:hAnsi="Avenir Next" w:cs="Arial"/>
          <w:color w:val="808080" w:themeColor="background1" w:themeShade="80"/>
          <w:sz w:val="22"/>
          <w:szCs w:val="22"/>
          <w:lang w:val="en-GB"/>
        </w:rPr>
        <w:t>The US proceedings will have been commenced by a foreign representative filing a petition for recognition under section 1515 of Chapter 15. Section 1515 (b) states that</w:t>
      </w:r>
      <w:r w:rsidR="00C3625B">
        <w:rPr>
          <w:rFonts w:ascii="Avenir Next" w:hAnsi="Avenir Next" w:cs="Arial"/>
          <w:color w:val="808080" w:themeColor="background1" w:themeShade="80"/>
          <w:sz w:val="22"/>
          <w:szCs w:val="22"/>
          <w:lang w:val="en-GB"/>
        </w:rPr>
        <w:t>:</w:t>
      </w:r>
    </w:p>
    <w:p w14:paraId="41AC0016" w14:textId="77777777" w:rsidR="00C3625B" w:rsidRDefault="00C3625B" w:rsidP="00306045">
      <w:pPr>
        <w:ind w:left="720" w:hanging="720"/>
        <w:jc w:val="both"/>
        <w:rPr>
          <w:rFonts w:ascii="Avenir Next" w:hAnsi="Avenir Next" w:cs="Arial"/>
          <w:color w:val="808080" w:themeColor="background1" w:themeShade="80"/>
          <w:sz w:val="22"/>
          <w:szCs w:val="22"/>
          <w:lang w:val="en-GB"/>
        </w:rPr>
      </w:pPr>
    </w:p>
    <w:p w14:paraId="3F836E2C" w14:textId="75F2DD32" w:rsidR="00306045" w:rsidRPr="00306045" w:rsidRDefault="002425E5" w:rsidP="009D4BB4">
      <w:pPr>
        <w:ind w:left="1276"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306045" w:rsidRPr="00306045">
        <w:rPr>
          <w:rFonts w:ascii="Avenir Next" w:hAnsi="Avenir Next" w:cs="Arial"/>
          <w:color w:val="808080" w:themeColor="background1" w:themeShade="80"/>
          <w:sz w:val="22"/>
          <w:szCs w:val="22"/>
          <w:lang w:val="en-GB"/>
        </w:rPr>
        <w:t>[a] petition for recognition shall be accompanied by—</w:t>
      </w:r>
    </w:p>
    <w:p w14:paraId="3026662D" w14:textId="77777777" w:rsidR="00306045" w:rsidRPr="00306045" w:rsidRDefault="00306045" w:rsidP="00306045">
      <w:pPr>
        <w:ind w:left="720" w:hanging="720"/>
        <w:jc w:val="both"/>
        <w:rPr>
          <w:rFonts w:ascii="Avenir Next" w:hAnsi="Avenir Next" w:cs="Arial"/>
          <w:color w:val="808080" w:themeColor="background1" w:themeShade="80"/>
          <w:sz w:val="22"/>
          <w:szCs w:val="22"/>
          <w:lang w:val="en-GB"/>
        </w:rPr>
      </w:pPr>
    </w:p>
    <w:p w14:paraId="4C2A9E2B" w14:textId="77777777" w:rsidR="00306045" w:rsidRPr="00306045" w:rsidRDefault="00306045" w:rsidP="009D4BB4">
      <w:pPr>
        <w:ind w:left="1134"/>
        <w:jc w:val="both"/>
        <w:rPr>
          <w:rFonts w:ascii="Avenir Next" w:hAnsi="Avenir Next" w:cs="Arial"/>
          <w:color w:val="808080" w:themeColor="background1" w:themeShade="80"/>
          <w:sz w:val="22"/>
          <w:szCs w:val="22"/>
          <w:lang w:val="en-GB"/>
        </w:rPr>
      </w:pPr>
      <w:r w:rsidRPr="00306045">
        <w:rPr>
          <w:rFonts w:ascii="Avenir Next" w:hAnsi="Avenir Next" w:cs="Arial"/>
          <w:color w:val="808080" w:themeColor="background1" w:themeShade="80"/>
          <w:sz w:val="22"/>
          <w:szCs w:val="22"/>
          <w:lang w:val="en-GB"/>
        </w:rPr>
        <w:t xml:space="preserve">(1) a certified copy of the decision commencing such foreign proceeding and appointing the foreign </w:t>
      </w:r>
      <w:proofErr w:type="gramStart"/>
      <w:r w:rsidRPr="00306045">
        <w:rPr>
          <w:rFonts w:ascii="Avenir Next" w:hAnsi="Avenir Next" w:cs="Arial"/>
          <w:color w:val="808080" w:themeColor="background1" w:themeShade="80"/>
          <w:sz w:val="22"/>
          <w:szCs w:val="22"/>
          <w:lang w:val="en-GB"/>
        </w:rPr>
        <w:t>representative;</w:t>
      </w:r>
      <w:proofErr w:type="gramEnd"/>
    </w:p>
    <w:p w14:paraId="1A02BEF3" w14:textId="77777777" w:rsidR="00306045" w:rsidRPr="00306045" w:rsidRDefault="00306045" w:rsidP="009D4BB4">
      <w:pPr>
        <w:ind w:left="1134"/>
        <w:jc w:val="both"/>
        <w:rPr>
          <w:rFonts w:ascii="Avenir Next" w:hAnsi="Avenir Next" w:cs="Arial"/>
          <w:color w:val="808080" w:themeColor="background1" w:themeShade="80"/>
          <w:sz w:val="22"/>
          <w:szCs w:val="22"/>
          <w:lang w:val="en-GB"/>
        </w:rPr>
      </w:pPr>
    </w:p>
    <w:p w14:paraId="76643642" w14:textId="77777777" w:rsidR="00306045" w:rsidRPr="00306045" w:rsidRDefault="00306045" w:rsidP="009D4BB4">
      <w:pPr>
        <w:ind w:left="1134"/>
        <w:jc w:val="both"/>
        <w:rPr>
          <w:rFonts w:ascii="Avenir Next" w:hAnsi="Avenir Next" w:cs="Arial"/>
          <w:color w:val="808080" w:themeColor="background1" w:themeShade="80"/>
          <w:sz w:val="22"/>
          <w:szCs w:val="22"/>
          <w:lang w:val="en-GB"/>
        </w:rPr>
      </w:pPr>
      <w:r w:rsidRPr="00306045">
        <w:rPr>
          <w:rFonts w:ascii="Avenir Next" w:hAnsi="Avenir Next" w:cs="Arial"/>
          <w:color w:val="808080" w:themeColor="background1" w:themeShade="80"/>
          <w:sz w:val="22"/>
          <w:szCs w:val="22"/>
          <w:lang w:val="en-GB"/>
        </w:rPr>
        <w:t>(2) a certificate from the foreign court affirming the existence of such foreign proceeding and of the appointment of the foreign representative; or</w:t>
      </w:r>
    </w:p>
    <w:p w14:paraId="7D8274D7" w14:textId="77777777" w:rsidR="00306045" w:rsidRPr="00306045" w:rsidRDefault="00306045" w:rsidP="009D4BB4">
      <w:pPr>
        <w:ind w:left="1134"/>
        <w:jc w:val="both"/>
        <w:rPr>
          <w:rFonts w:ascii="Avenir Next" w:hAnsi="Avenir Next" w:cs="Arial"/>
          <w:color w:val="808080" w:themeColor="background1" w:themeShade="80"/>
          <w:sz w:val="22"/>
          <w:szCs w:val="22"/>
          <w:lang w:val="en-GB"/>
        </w:rPr>
      </w:pPr>
    </w:p>
    <w:p w14:paraId="10C9477B" w14:textId="5FFF8870" w:rsidR="00306045" w:rsidRPr="00306045" w:rsidRDefault="00306045" w:rsidP="009D4BB4">
      <w:pPr>
        <w:ind w:left="1134"/>
        <w:jc w:val="both"/>
        <w:rPr>
          <w:rFonts w:ascii="Avenir Next" w:hAnsi="Avenir Next" w:cs="Arial"/>
          <w:color w:val="808080" w:themeColor="background1" w:themeShade="80"/>
          <w:sz w:val="22"/>
          <w:szCs w:val="22"/>
          <w:lang w:val="en-GB"/>
        </w:rPr>
      </w:pPr>
      <w:r w:rsidRPr="00306045">
        <w:rPr>
          <w:rFonts w:ascii="Avenir Next" w:hAnsi="Avenir Next" w:cs="Arial"/>
          <w:color w:val="808080" w:themeColor="background1" w:themeShade="80"/>
          <w:sz w:val="22"/>
          <w:szCs w:val="22"/>
          <w:lang w:val="en-GB"/>
        </w:rPr>
        <w:t>(3) in the absence of evidence referred to in paragraphs (1) and (2), any other evidence acceptable to the court of the existence of such foreign proceeding and of the appointment of the foreign representative.</w:t>
      </w:r>
      <w:r w:rsidR="002425E5">
        <w:rPr>
          <w:rFonts w:ascii="Avenir Next" w:hAnsi="Avenir Next" w:cs="Arial"/>
          <w:color w:val="808080" w:themeColor="background1" w:themeShade="80"/>
          <w:sz w:val="22"/>
          <w:szCs w:val="22"/>
          <w:lang w:val="en-GB"/>
        </w:rPr>
        <w:t>"</w:t>
      </w:r>
      <w:r w:rsidR="002425E5">
        <w:rPr>
          <w:rStyle w:val="FootnoteReference"/>
          <w:rFonts w:ascii="Avenir Next" w:hAnsi="Avenir Next" w:cs="Arial"/>
          <w:color w:val="808080" w:themeColor="background1" w:themeShade="80"/>
          <w:sz w:val="22"/>
          <w:szCs w:val="22"/>
          <w:lang w:val="en-GB"/>
        </w:rPr>
        <w:footnoteReference w:id="22"/>
      </w:r>
    </w:p>
    <w:p w14:paraId="201B3AA7" w14:textId="77777777" w:rsidR="00C3625B" w:rsidRDefault="00C3625B" w:rsidP="00C3625B">
      <w:pPr>
        <w:jc w:val="both"/>
        <w:rPr>
          <w:rFonts w:ascii="Avenir Next" w:hAnsi="Avenir Next" w:cs="Arial"/>
          <w:color w:val="808080" w:themeColor="background1" w:themeShade="80"/>
          <w:sz w:val="22"/>
          <w:szCs w:val="22"/>
          <w:lang w:val="en-GB"/>
        </w:rPr>
      </w:pPr>
    </w:p>
    <w:p w14:paraId="2A11F710" w14:textId="39D92F03" w:rsidR="000F03B1" w:rsidRDefault="00306045" w:rsidP="00C3625B">
      <w:pPr>
        <w:jc w:val="both"/>
        <w:rPr>
          <w:rFonts w:ascii="Avenir Next" w:hAnsi="Avenir Next" w:cs="Arial"/>
          <w:color w:val="808080" w:themeColor="background1" w:themeShade="80"/>
          <w:sz w:val="22"/>
          <w:szCs w:val="22"/>
          <w:lang w:val="en-GB"/>
        </w:rPr>
      </w:pPr>
      <w:r w:rsidRPr="00306045">
        <w:rPr>
          <w:rFonts w:ascii="Avenir Next" w:hAnsi="Avenir Next" w:cs="Arial"/>
          <w:color w:val="808080" w:themeColor="background1" w:themeShade="80"/>
          <w:sz w:val="22"/>
          <w:szCs w:val="22"/>
          <w:lang w:val="en-GB"/>
        </w:rPr>
        <w:t>It shall also be accompanied by a "statement identifying all foreign proceedings with respect to the debtor that are known to the foreign representative"</w:t>
      </w:r>
      <w:r w:rsidR="002425E5">
        <w:rPr>
          <w:rStyle w:val="FootnoteReference"/>
          <w:rFonts w:ascii="Avenir Next" w:hAnsi="Avenir Next" w:cs="Arial"/>
          <w:color w:val="808080" w:themeColor="background1" w:themeShade="80"/>
          <w:sz w:val="22"/>
          <w:szCs w:val="22"/>
          <w:lang w:val="en-GB"/>
        </w:rPr>
        <w:footnoteReference w:id="23"/>
      </w:r>
      <w:r w:rsidR="002425E5">
        <w:rPr>
          <w:rFonts w:ascii="Avenir Next" w:hAnsi="Avenir Next" w:cs="Arial"/>
          <w:color w:val="808080" w:themeColor="background1" w:themeShade="80"/>
          <w:sz w:val="22"/>
          <w:szCs w:val="22"/>
          <w:lang w:val="en-GB"/>
        </w:rPr>
        <w:t xml:space="preserve">. </w:t>
      </w:r>
      <w:r w:rsidR="00C3625B">
        <w:rPr>
          <w:rFonts w:ascii="Avenir Next" w:hAnsi="Avenir Next" w:cs="Arial"/>
          <w:color w:val="808080" w:themeColor="background1" w:themeShade="80"/>
          <w:sz w:val="22"/>
          <w:szCs w:val="22"/>
          <w:lang w:val="en-GB"/>
        </w:rPr>
        <w:t xml:space="preserve">So long as these requirements are met, and the petition is brought by a </w:t>
      </w:r>
      <w:r w:rsidR="002425E5">
        <w:rPr>
          <w:rFonts w:ascii="Avenir Next" w:hAnsi="Avenir Next" w:cs="Arial"/>
          <w:color w:val="808080" w:themeColor="background1" w:themeShade="80"/>
          <w:sz w:val="22"/>
          <w:szCs w:val="22"/>
          <w:lang w:val="en-GB"/>
        </w:rPr>
        <w:t>"</w:t>
      </w:r>
      <w:r w:rsidR="00C3625B">
        <w:rPr>
          <w:rFonts w:ascii="Avenir Next" w:hAnsi="Avenir Next" w:cs="Arial"/>
          <w:color w:val="808080" w:themeColor="background1" w:themeShade="80"/>
          <w:sz w:val="22"/>
          <w:szCs w:val="22"/>
          <w:lang w:val="en-GB"/>
        </w:rPr>
        <w:t>foreign representative</w:t>
      </w:r>
      <w:r w:rsidR="002425E5">
        <w:rPr>
          <w:rFonts w:ascii="Avenir Next" w:hAnsi="Avenir Next" w:cs="Arial"/>
          <w:color w:val="808080" w:themeColor="background1" w:themeShade="80"/>
          <w:sz w:val="22"/>
          <w:szCs w:val="22"/>
          <w:lang w:val="en-GB"/>
        </w:rPr>
        <w:t>"</w:t>
      </w:r>
      <w:r w:rsidR="00C3625B">
        <w:rPr>
          <w:rFonts w:ascii="Avenir Next" w:hAnsi="Avenir Next" w:cs="Arial"/>
          <w:color w:val="808080" w:themeColor="background1" w:themeShade="80"/>
          <w:sz w:val="22"/>
          <w:szCs w:val="22"/>
          <w:lang w:val="en-GB"/>
        </w:rPr>
        <w:t xml:space="preserve"> applying for recognition of a </w:t>
      </w:r>
      <w:r w:rsidR="002425E5">
        <w:rPr>
          <w:rFonts w:ascii="Avenir Next" w:hAnsi="Avenir Next" w:cs="Arial"/>
          <w:color w:val="808080" w:themeColor="background1" w:themeShade="80"/>
          <w:sz w:val="22"/>
          <w:szCs w:val="22"/>
          <w:lang w:val="en-GB"/>
        </w:rPr>
        <w:t>"</w:t>
      </w:r>
      <w:r w:rsidR="00C3625B">
        <w:rPr>
          <w:rFonts w:ascii="Avenir Next" w:hAnsi="Avenir Next" w:cs="Arial"/>
          <w:color w:val="808080" w:themeColor="background1" w:themeShade="80"/>
          <w:sz w:val="22"/>
          <w:szCs w:val="22"/>
          <w:lang w:val="en-GB"/>
        </w:rPr>
        <w:t>foreign proceeding</w:t>
      </w:r>
      <w:r w:rsidR="002425E5">
        <w:rPr>
          <w:rFonts w:ascii="Avenir Next" w:hAnsi="Avenir Next" w:cs="Arial"/>
          <w:color w:val="808080" w:themeColor="background1" w:themeShade="80"/>
          <w:sz w:val="22"/>
          <w:szCs w:val="22"/>
          <w:lang w:val="en-GB"/>
        </w:rPr>
        <w:t>"</w:t>
      </w:r>
      <w:r w:rsidR="00C3625B">
        <w:rPr>
          <w:rFonts w:ascii="Avenir Next" w:hAnsi="Avenir Next" w:cs="Arial"/>
          <w:color w:val="808080" w:themeColor="background1" w:themeShade="80"/>
          <w:sz w:val="22"/>
          <w:szCs w:val="22"/>
          <w:lang w:val="en-GB"/>
        </w:rPr>
        <w:t xml:space="preserve"> as within the meanings defined in Section 1502</w:t>
      </w:r>
      <w:r w:rsidR="002425E5">
        <w:rPr>
          <w:rStyle w:val="FootnoteReference"/>
          <w:rFonts w:ascii="Avenir Next" w:hAnsi="Avenir Next" w:cs="Arial"/>
          <w:color w:val="808080" w:themeColor="background1" w:themeShade="80"/>
          <w:sz w:val="22"/>
          <w:szCs w:val="22"/>
          <w:lang w:val="en-GB"/>
        </w:rPr>
        <w:footnoteReference w:id="24"/>
      </w:r>
      <w:r w:rsidR="00C3625B">
        <w:rPr>
          <w:rFonts w:ascii="Avenir Next" w:hAnsi="Avenir Next" w:cs="Arial"/>
          <w:color w:val="808080" w:themeColor="background1" w:themeShade="80"/>
          <w:sz w:val="22"/>
          <w:szCs w:val="22"/>
          <w:lang w:val="en-GB"/>
        </w:rPr>
        <w:t xml:space="preserve">, the application would likely be </w:t>
      </w:r>
      <w:proofErr w:type="gramStart"/>
      <w:r w:rsidR="00C3625B">
        <w:rPr>
          <w:rFonts w:ascii="Avenir Next" w:hAnsi="Avenir Next" w:cs="Arial"/>
          <w:color w:val="808080" w:themeColor="background1" w:themeShade="80"/>
          <w:sz w:val="22"/>
          <w:szCs w:val="22"/>
          <w:lang w:val="en-GB"/>
        </w:rPr>
        <w:t>successful</w:t>
      </w:r>
      <w:proofErr w:type="gramEnd"/>
      <w:r w:rsidR="00C3625B">
        <w:rPr>
          <w:rFonts w:ascii="Avenir Next" w:hAnsi="Avenir Next" w:cs="Arial"/>
          <w:color w:val="808080" w:themeColor="background1" w:themeShade="80"/>
          <w:sz w:val="22"/>
          <w:szCs w:val="22"/>
          <w:lang w:val="en-GB"/>
        </w:rPr>
        <w:t xml:space="preserve"> and recognition of the UK proceedings would be granted by the </w:t>
      </w:r>
      <w:r w:rsidR="009D4BB4">
        <w:rPr>
          <w:rFonts w:ascii="Avenir Next" w:hAnsi="Avenir Next" w:cs="Arial"/>
          <w:color w:val="808080" w:themeColor="background1" w:themeShade="80"/>
          <w:sz w:val="22"/>
          <w:szCs w:val="22"/>
          <w:lang w:val="en-GB"/>
        </w:rPr>
        <w:t xml:space="preserve">US </w:t>
      </w:r>
      <w:r w:rsidR="00C3625B">
        <w:rPr>
          <w:rFonts w:ascii="Avenir Next" w:hAnsi="Avenir Next" w:cs="Arial"/>
          <w:color w:val="808080" w:themeColor="background1" w:themeShade="80"/>
          <w:sz w:val="22"/>
          <w:szCs w:val="22"/>
          <w:lang w:val="en-GB"/>
        </w:rPr>
        <w:t>court. Unfortun</w:t>
      </w:r>
      <w:r w:rsidR="00E74DC7">
        <w:rPr>
          <w:rFonts w:ascii="Avenir Next" w:hAnsi="Avenir Next" w:cs="Arial"/>
          <w:color w:val="808080" w:themeColor="background1" w:themeShade="80"/>
          <w:sz w:val="22"/>
          <w:szCs w:val="22"/>
          <w:lang w:val="en-GB"/>
        </w:rPr>
        <w:t>at</w:t>
      </w:r>
      <w:r w:rsidR="00C3625B">
        <w:rPr>
          <w:rFonts w:ascii="Avenir Next" w:hAnsi="Avenir Next" w:cs="Arial"/>
          <w:color w:val="808080" w:themeColor="background1" w:themeShade="80"/>
          <w:sz w:val="22"/>
          <w:szCs w:val="22"/>
          <w:lang w:val="en-GB"/>
        </w:rPr>
        <w:t>ely, we do not have enough information to say whether it would be granted as a foreign main or non-main proceeding.</w:t>
      </w:r>
      <w:r w:rsidR="009D4BB4">
        <w:rPr>
          <w:rFonts w:ascii="Avenir Next" w:hAnsi="Avenir Next" w:cs="Arial"/>
          <w:color w:val="808080" w:themeColor="background1" w:themeShade="80"/>
          <w:sz w:val="22"/>
          <w:szCs w:val="22"/>
          <w:lang w:val="en-GB"/>
        </w:rPr>
        <w:t xml:space="preserve"> </w:t>
      </w:r>
    </w:p>
    <w:p w14:paraId="4EA5EF1A" w14:textId="4ED28732" w:rsidR="009F5C21" w:rsidRDefault="009F5C21" w:rsidP="00C3625B">
      <w:pPr>
        <w:jc w:val="both"/>
        <w:rPr>
          <w:rFonts w:ascii="Avenir Next" w:hAnsi="Avenir Next" w:cs="Arial"/>
          <w:color w:val="808080" w:themeColor="background1" w:themeShade="80"/>
          <w:sz w:val="22"/>
          <w:szCs w:val="22"/>
          <w:lang w:val="en-GB"/>
        </w:rPr>
      </w:pPr>
    </w:p>
    <w:p w14:paraId="24CCB697" w14:textId="36D2BF91" w:rsidR="009F2E83" w:rsidRDefault="00C134FD" w:rsidP="009F2E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filing the petition for recognition, the foreign representative should request pre-recognition relief from the court under Section 1519, which could include</w:t>
      </w:r>
      <w:r w:rsidR="009F2E83">
        <w:rPr>
          <w:rFonts w:ascii="Avenir Next" w:hAnsi="Avenir Next" w:cs="Arial"/>
          <w:color w:val="808080" w:themeColor="background1" w:themeShade="80"/>
          <w:sz w:val="22"/>
          <w:szCs w:val="22"/>
          <w:lang w:val="en-GB"/>
        </w:rPr>
        <w:t>:</w:t>
      </w:r>
    </w:p>
    <w:p w14:paraId="60BE4879" w14:textId="77777777" w:rsidR="009F2E83" w:rsidRPr="00480A5C" w:rsidRDefault="009F2E83" w:rsidP="009F2E83">
      <w:pPr>
        <w:jc w:val="both"/>
        <w:rPr>
          <w:rFonts w:ascii="Avenir Next" w:hAnsi="Avenir Next" w:cs="Arial"/>
          <w:color w:val="808080" w:themeColor="background1" w:themeShade="80"/>
          <w:sz w:val="22"/>
          <w:szCs w:val="22"/>
          <w:lang w:val="en-GB"/>
        </w:rPr>
      </w:pPr>
    </w:p>
    <w:p w14:paraId="5C8585BC" w14:textId="5BED6AF1" w:rsidR="009F2E83" w:rsidRPr="00480A5C" w:rsidRDefault="002425E5" w:rsidP="009F2E83">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9F2E83" w:rsidRPr="00480A5C">
        <w:rPr>
          <w:rFonts w:ascii="Avenir Next" w:hAnsi="Avenir Next" w:cs="Arial"/>
          <w:color w:val="808080" w:themeColor="background1" w:themeShade="80"/>
          <w:sz w:val="22"/>
          <w:szCs w:val="22"/>
          <w:lang w:val="en-GB"/>
        </w:rPr>
        <w:t xml:space="preserve">(1) staying execution against the debtor's </w:t>
      </w:r>
      <w:proofErr w:type="gramStart"/>
      <w:r w:rsidR="009F2E83" w:rsidRPr="00480A5C">
        <w:rPr>
          <w:rFonts w:ascii="Avenir Next" w:hAnsi="Avenir Next" w:cs="Arial"/>
          <w:color w:val="808080" w:themeColor="background1" w:themeShade="80"/>
          <w:sz w:val="22"/>
          <w:szCs w:val="22"/>
          <w:lang w:val="en-GB"/>
        </w:rPr>
        <w:t>assets;</w:t>
      </w:r>
      <w:proofErr w:type="gramEnd"/>
    </w:p>
    <w:p w14:paraId="0968770F" w14:textId="77777777" w:rsidR="009F2E83" w:rsidRPr="00480A5C" w:rsidRDefault="009F2E83" w:rsidP="009F2E83">
      <w:pPr>
        <w:ind w:left="426"/>
        <w:jc w:val="both"/>
        <w:rPr>
          <w:rFonts w:ascii="Avenir Next" w:hAnsi="Avenir Next" w:cs="Arial"/>
          <w:color w:val="808080" w:themeColor="background1" w:themeShade="80"/>
          <w:sz w:val="22"/>
          <w:szCs w:val="22"/>
          <w:lang w:val="en-GB"/>
        </w:rPr>
      </w:pPr>
    </w:p>
    <w:p w14:paraId="07AC344C" w14:textId="77777777" w:rsidR="009F2E83" w:rsidRPr="00480A5C" w:rsidRDefault="009F2E83" w:rsidP="009F2E83">
      <w:pPr>
        <w:ind w:left="426"/>
        <w:jc w:val="both"/>
        <w:rPr>
          <w:rFonts w:ascii="Avenir Next" w:hAnsi="Avenir Next" w:cs="Arial"/>
          <w:color w:val="808080" w:themeColor="background1" w:themeShade="80"/>
          <w:sz w:val="22"/>
          <w:szCs w:val="22"/>
          <w:lang w:val="en-GB"/>
        </w:rPr>
      </w:pPr>
      <w:r w:rsidRPr="00480A5C">
        <w:rPr>
          <w:rFonts w:ascii="Avenir Next" w:hAnsi="Avenir Next" w:cs="Arial"/>
          <w:color w:val="808080" w:themeColor="background1" w:themeShade="80"/>
          <w:sz w:val="22"/>
          <w:szCs w:val="22"/>
          <w:lang w:val="en-GB"/>
        </w:rPr>
        <w:t xml:space="preserve">(2) entrusting the administration or realization of all or part of the debtor's assets located in the United States to the foreign </w:t>
      </w:r>
      <w:proofErr w:type="gramStart"/>
      <w:r w:rsidRPr="00480A5C">
        <w:rPr>
          <w:rFonts w:ascii="Avenir Next" w:hAnsi="Avenir Next" w:cs="Arial"/>
          <w:color w:val="808080" w:themeColor="background1" w:themeShade="80"/>
          <w:sz w:val="22"/>
          <w:szCs w:val="22"/>
          <w:lang w:val="en-GB"/>
        </w:rPr>
        <w:t>representative</w:t>
      </w:r>
      <w:proofErr w:type="gramEnd"/>
      <w:r w:rsidRPr="00480A5C">
        <w:rPr>
          <w:rFonts w:ascii="Avenir Next" w:hAnsi="Avenir Next" w:cs="Arial"/>
          <w:color w:val="808080" w:themeColor="background1" w:themeShade="80"/>
          <w:sz w:val="22"/>
          <w:szCs w:val="22"/>
          <w:lang w:val="en-GB"/>
        </w:rPr>
        <w:t xml:space="preserve"> or another person authorized by the court, including </w:t>
      </w:r>
      <w:r w:rsidRPr="00480A5C">
        <w:rPr>
          <w:rFonts w:ascii="Avenir Next" w:hAnsi="Avenir Next" w:cs="Arial"/>
          <w:color w:val="808080" w:themeColor="background1" w:themeShade="80"/>
          <w:sz w:val="22"/>
          <w:szCs w:val="22"/>
          <w:lang w:val="en-GB"/>
        </w:rPr>
        <w:lastRenderedPageBreak/>
        <w:t>an examiner, in order to protect and preserve the value of assets that, by their nature or because of other circumstances, are perishable, susceptible to devaluation or otherwise in jeopardy; and</w:t>
      </w:r>
    </w:p>
    <w:p w14:paraId="745F03C6" w14:textId="77777777" w:rsidR="009F2E83" w:rsidRPr="00480A5C" w:rsidRDefault="009F2E83" w:rsidP="009F2E83">
      <w:pPr>
        <w:ind w:left="426"/>
        <w:jc w:val="both"/>
        <w:rPr>
          <w:rFonts w:ascii="Avenir Next" w:hAnsi="Avenir Next" w:cs="Arial"/>
          <w:color w:val="808080" w:themeColor="background1" w:themeShade="80"/>
          <w:sz w:val="22"/>
          <w:szCs w:val="22"/>
          <w:lang w:val="en-GB"/>
        </w:rPr>
      </w:pPr>
    </w:p>
    <w:p w14:paraId="7C20BDA9" w14:textId="4E0862AB" w:rsidR="009F2E83" w:rsidRDefault="009F2E83" w:rsidP="009F2E83">
      <w:pPr>
        <w:ind w:left="426"/>
        <w:jc w:val="both"/>
        <w:rPr>
          <w:rFonts w:ascii="Avenir Next" w:hAnsi="Avenir Next" w:cs="Arial"/>
          <w:color w:val="808080" w:themeColor="background1" w:themeShade="80"/>
          <w:sz w:val="22"/>
          <w:szCs w:val="22"/>
          <w:lang w:val="en-GB"/>
        </w:rPr>
      </w:pPr>
      <w:r w:rsidRPr="00480A5C">
        <w:rPr>
          <w:rFonts w:ascii="Avenir Next" w:hAnsi="Avenir Next" w:cs="Arial"/>
          <w:color w:val="808080" w:themeColor="background1" w:themeShade="80"/>
          <w:sz w:val="22"/>
          <w:szCs w:val="22"/>
          <w:lang w:val="en-GB"/>
        </w:rPr>
        <w:t>(3) any relief referred to in paragraph (3), (4), or (7) of section 1521(a)</w:t>
      </w:r>
      <w:r w:rsidR="002425E5">
        <w:rPr>
          <w:rFonts w:ascii="Avenir Next" w:hAnsi="Avenir Next" w:cs="Arial"/>
          <w:color w:val="808080" w:themeColor="background1" w:themeShade="80"/>
          <w:sz w:val="22"/>
          <w:szCs w:val="22"/>
          <w:lang w:val="en-GB"/>
        </w:rPr>
        <w:t>"</w:t>
      </w:r>
      <w:r w:rsidRPr="00480A5C">
        <w:rPr>
          <w:rFonts w:ascii="Avenir Next" w:hAnsi="Avenir Next" w:cs="Arial"/>
          <w:color w:val="808080" w:themeColor="background1" w:themeShade="80"/>
          <w:sz w:val="22"/>
          <w:szCs w:val="22"/>
          <w:lang w:val="en-GB"/>
        </w:rPr>
        <w:t>.</w:t>
      </w:r>
      <w:r w:rsidR="002425E5">
        <w:rPr>
          <w:rStyle w:val="FootnoteReference"/>
          <w:rFonts w:ascii="Avenir Next" w:hAnsi="Avenir Next" w:cs="Arial"/>
          <w:color w:val="808080" w:themeColor="background1" w:themeShade="80"/>
          <w:sz w:val="22"/>
          <w:szCs w:val="22"/>
          <w:lang w:val="en-GB"/>
        </w:rPr>
        <w:footnoteReference w:id="25"/>
      </w:r>
    </w:p>
    <w:p w14:paraId="0F18EA9E" w14:textId="77777777" w:rsidR="009F2E83" w:rsidRDefault="009F2E83" w:rsidP="009F2E83">
      <w:pPr>
        <w:jc w:val="both"/>
        <w:rPr>
          <w:rFonts w:ascii="Avenir Next" w:hAnsi="Avenir Next" w:cs="Arial"/>
          <w:color w:val="808080" w:themeColor="background1" w:themeShade="80"/>
          <w:sz w:val="22"/>
          <w:szCs w:val="22"/>
          <w:lang w:val="en-GB"/>
        </w:rPr>
      </w:pPr>
    </w:p>
    <w:p w14:paraId="49ED6A5E" w14:textId="779402FE" w:rsidR="009F2E83" w:rsidRPr="00480A5C" w:rsidRDefault="009F2E83" w:rsidP="009F2E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additional relief in subsection (3) includes</w:t>
      </w:r>
      <w:r w:rsidRPr="00480A5C">
        <w:rPr>
          <w:rFonts w:ascii="Avenir Next" w:hAnsi="Avenir Next" w:cs="Arial"/>
          <w:color w:val="808080" w:themeColor="background1" w:themeShade="80"/>
          <w:sz w:val="22"/>
          <w:szCs w:val="22"/>
          <w:lang w:val="en-GB"/>
        </w:rPr>
        <w:t xml:space="preserve"> </w:t>
      </w:r>
      <w:r w:rsidR="002425E5">
        <w:rPr>
          <w:rFonts w:ascii="Avenir Next" w:hAnsi="Avenir Next" w:cs="Arial"/>
          <w:color w:val="808080" w:themeColor="background1" w:themeShade="80"/>
          <w:sz w:val="22"/>
          <w:szCs w:val="22"/>
          <w:lang w:val="en-GB"/>
        </w:rPr>
        <w:t>"</w:t>
      </w:r>
      <w:r w:rsidRPr="00480A5C">
        <w:rPr>
          <w:rFonts w:ascii="Avenir Next" w:hAnsi="Avenir Next" w:cs="Arial"/>
          <w:color w:val="808080" w:themeColor="background1" w:themeShade="80"/>
          <w:sz w:val="22"/>
          <w:szCs w:val="22"/>
          <w:lang w:val="en-GB"/>
        </w:rPr>
        <w:t>suspending the right to transfer, encumber or otherwise dispose of any assets of the debtor</w:t>
      </w:r>
      <w:r w:rsidR="002425E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and</w:t>
      </w:r>
      <w:r w:rsidRPr="00480A5C">
        <w:rPr>
          <w:rFonts w:ascii="Avenir Next" w:hAnsi="Avenir Next" w:cs="Arial"/>
          <w:color w:val="808080" w:themeColor="background1" w:themeShade="80"/>
          <w:sz w:val="22"/>
          <w:szCs w:val="22"/>
          <w:lang w:val="en-GB"/>
        </w:rPr>
        <w:t xml:space="preserve"> </w:t>
      </w:r>
      <w:r w:rsidR="002425E5">
        <w:rPr>
          <w:rFonts w:ascii="Avenir Next" w:hAnsi="Avenir Next" w:cs="Arial"/>
          <w:color w:val="808080" w:themeColor="background1" w:themeShade="80"/>
          <w:sz w:val="22"/>
          <w:szCs w:val="22"/>
          <w:lang w:val="en-GB"/>
        </w:rPr>
        <w:t>"</w:t>
      </w:r>
      <w:r w:rsidRPr="00480A5C">
        <w:rPr>
          <w:rFonts w:ascii="Avenir Next" w:hAnsi="Avenir Next" w:cs="Arial"/>
          <w:color w:val="808080" w:themeColor="background1" w:themeShade="80"/>
          <w:sz w:val="22"/>
          <w:szCs w:val="22"/>
          <w:lang w:val="en-GB"/>
        </w:rPr>
        <w:t>providing for the examination of witnesses, the taking of evidence or the delivery of information concerning the debtor's assets, affairs, rights, obligations or liabilities</w:t>
      </w:r>
      <w:r w:rsidR="002425E5">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26"/>
      </w:r>
      <w:r>
        <w:rPr>
          <w:rFonts w:ascii="Avenir Next" w:hAnsi="Avenir Next" w:cs="Arial"/>
          <w:color w:val="808080" w:themeColor="background1" w:themeShade="80"/>
          <w:sz w:val="22"/>
          <w:szCs w:val="22"/>
          <w:lang w:val="en-GB"/>
        </w:rPr>
        <w:t>.</w:t>
      </w:r>
    </w:p>
    <w:p w14:paraId="093C1AC4" w14:textId="77777777" w:rsidR="007F2C83" w:rsidRDefault="007F2C83" w:rsidP="00C3625B">
      <w:pPr>
        <w:jc w:val="both"/>
        <w:rPr>
          <w:rFonts w:ascii="Avenir Next" w:hAnsi="Avenir Next" w:cs="Arial"/>
          <w:color w:val="808080" w:themeColor="background1" w:themeShade="80"/>
          <w:sz w:val="22"/>
          <w:szCs w:val="22"/>
          <w:lang w:val="en-GB"/>
        </w:rPr>
      </w:pPr>
    </w:p>
    <w:p w14:paraId="25D96ED9" w14:textId="035730A2" w:rsidR="002425E5" w:rsidRDefault="002425E5" w:rsidP="00C3625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proceedings are recognised, post recognition relief is available under section 1521</w:t>
      </w:r>
      <w:r>
        <w:rPr>
          <w:rStyle w:val="FootnoteReference"/>
          <w:rFonts w:ascii="Avenir Next" w:hAnsi="Avenir Next" w:cs="Arial"/>
          <w:color w:val="808080" w:themeColor="background1" w:themeShade="80"/>
          <w:sz w:val="22"/>
          <w:szCs w:val="22"/>
          <w:lang w:val="en-GB"/>
        </w:rPr>
        <w:footnoteReference w:id="27"/>
      </w:r>
      <w:r>
        <w:rPr>
          <w:rFonts w:ascii="Avenir Next" w:hAnsi="Avenir Next" w:cs="Arial"/>
          <w:color w:val="808080" w:themeColor="background1" w:themeShade="80"/>
          <w:sz w:val="22"/>
          <w:szCs w:val="22"/>
          <w:lang w:val="en-GB"/>
        </w:rPr>
        <w:t>, and also automatic relief available upon recognition of a foreign main proceeding under section 1520</w:t>
      </w:r>
      <w:r>
        <w:rPr>
          <w:rStyle w:val="FootnoteReference"/>
          <w:rFonts w:ascii="Avenir Next" w:hAnsi="Avenir Next" w:cs="Arial"/>
          <w:color w:val="808080" w:themeColor="background1" w:themeShade="80"/>
          <w:sz w:val="22"/>
          <w:szCs w:val="22"/>
          <w:lang w:val="en-GB"/>
        </w:rPr>
        <w:footnoteReference w:id="28"/>
      </w:r>
      <w:r>
        <w:rPr>
          <w:rFonts w:ascii="Avenir Next" w:hAnsi="Avenir Next" w:cs="Arial"/>
          <w:color w:val="808080" w:themeColor="background1" w:themeShade="80"/>
          <w:sz w:val="22"/>
          <w:szCs w:val="22"/>
          <w:lang w:val="en-GB"/>
        </w:rPr>
        <w:t xml:space="preserve">, should the proceedings be recognised. Both of these forms of relief including staying the commencement or continuation of individual actions against the debtor's assets, right, obligations or liabilities. </w:t>
      </w:r>
    </w:p>
    <w:p w14:paraId="05F9225E" w14:textId="77777777" w:rsidR="002425E5" w:rsidRDefault="002425E5" w:rsidP="00C3625B">
      <w:pPr>
        <w:jc w:val="both"/>
        <w:rPr>
          <w:rFonts w:ascii="Avenir Next" w:hAnsi="Avenir Next" w:cs="Arial"/>
          <w:color w:val="808080" w:themeColor="background1" w:themeShade="80"/>
          <w:sz w:val="22"/>
          <w:szCs w:val="22"/>
          <w:lang w:val="en-GB"/>
        </w:rPr>
      </w:pPr>
    </w:p>
    <w:p w14:paraId="535D339D" w14:textId="5999F6EA" w:rsidR="002705F9" w:rsidRDefault="002425E5" w:rsidP="00C3625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Assuming </w:t>
      </w:r>
      <w:r w:rsidR="009F2E83">
        <w:rPr>
          <w:rFonts w:ascii="Avenir Next" w:hAnsi="Avenir Next" w:cs="Arial"/>
          <w:color w:val="808080" w:themeColor="background1" w:themeShade="80"/>
          <w:sz w:val="22"/>
          <w:szCs w:val="22"/>
          <w:lang w:val="en-GB"/>
        </w:rPr>
        <w:t xml:space="preserve">the foreign proceedings are recognised, the foreign representative will need to consider any executory contracts in place. </w:t>
      </w:r>
      <w:r w:rsidR="007F2C83">
        <w:rPr>
          <w:rFonts w:ascii="Avenir Next" w:hAnsi="Avenir Next" w:cs="Arial"/>
          <w:color w:val="808080" w:themeColor="background1" w:themeShade="80"/>
          <w:sz w:val="22"/>
          <w:szCs w:val="22"/>
          <w:lang w:val="en-GB"/>
        </w:rPr>
        <w:t xml:space="preserve">Executory contracts are not defined in the Bankruptcy </w:t>
      </w:r>
      <w:proofErr w:type="gramStart"/>
      <w:r w:rsidR="007F2C83">
        <w:rPr>
          <w:rFonts w:ascii="Avenir Next" w:hAnsi="Avenir Next" w:cs="Arial"/>
          <w:color w:val="808080" w:themeColor="background1" w:themeShade="80"/>
          <w:sz w:val="22"/>
          <w:szCs w:val="22"/>
          <w:lang w:val="en-GB"/>
        </w:rPr>
        <w:t>Code,</w:t>
      </w:r>
      <w:proofErr w:type="gramEnd"/>
      <w:r w:rsidR="007F2C83">
        <w:rPr>
          <w:rFonts w:ascii="Avenir Next" w:hAnsi="Avenir Next" w:cs="Arial"/>
          <w:color w:val="808080" w:themeColor="background1" w:themeShade="80"/>
          <w:sz w:val="22"/>
          <w:szCs w:val="22"/>
          <w:lang w:val="en-GB"/>
        </w:rPr>
        <w:t xml:space="preserve"> </w:t>
      </w:r>
      <w:r w:rsidR="002705F9">
        <w:rPr>
          <w:rFonts w:ascii="Avenir Next" w:hAnsi="Avenir Next" w:cs="Arial"/>
          <w:color w:val="808080" w:themeColor="background1" w:themeShade="80"/>
          <w:sz w:val="22"/>
          <w:szCs w:val="22"/>
          <w:lang w:val="en-GB"/>
        </w:rPr>
        <w:t>however we know these are contracts entered into by a debtor with a third party prior to the commencement of insolvency proceedings in which there are unperformed obligations on both sides. Executory contracts are dealt with in Section 365 of the Bankruptcy Code.</w:t>
      </w:r>
      <w:r w:rsidR="000E71A1">
        <w:rPr>
          <w:rFonts w:ascii="Avenir Next" w:hAnsi="Avenir Next" w:cs="Arial"/>
          <w:color w:val="808080" w:themeColor="background1" w:themeShade="80"/>
          <w:sz w:val="22"/>
          <w:szCs w:val="22"/>
          <w:lang w:val="en-GB"/>
        </w:rPr>
        <w:t xml:space="preserve"> </w:t>
      </w:r>
      <w:r w:rsidR="002705F9">
        <w:rPr>
          <w:rFonts w:ascii="Avenir Next" w:hAnsi="Avenir Next" w:cs="Arial"/>
          <w:color w:val="808080" w:themeColor="background1" w:themeShade="80"/>
          <w:sz w:val="22"/>
          <w:szCs w:val="22"/>
          <w:lang w:val="en-GB"/>
        </w:rPr>
        <w:t xml:space="preserve">Under section 365(a), it states that the foreign representative </w:t>
      </w:r>
      <w:r w:rsidR="00033635">
        <w:rPr>
          <w:rFonts w:ascii="Avenir Next" w:hAnsi="Avenir Next" w:cs="Arial"/>
          <w:color w:val="808080" w:themeColor="background1" w:themeShade="80"/>
          <w:sz w:val="22"/>
          <w:szCs w:val="22"/>
          <w:lang w:val="en-GB"/>
        </w:rPr>
        <w:t>"</w:t>
      </w:r>
      <w:r w:rsidR="002705F9" w:rsidRPr="007F2C83">
        <w:rPr>
          <w:rFonts w:ascii="Avenir Next" w:hAnsi="Avenir Next" w:cs="Arial"/>
          <w:color w:val="808080" w:themeColor="background1" w:themeShade="80"/>
          <w:sz w:val="22"/>
          <w:szCs w:val="22"/>
          <w:lang w:val="en-GB"/>
        </w:rPr>
        <w:t>may assume or reject any executory contract or unexpired lease of the debtor</w:t>
      </w:r>
      <w:r w:rsidR="00033635">
        <w:rPr>
          <w:rFonts w:ascii="Avenir Next" w:hAnsi="Avenir Next" w:cs="Arial"/>
          <w:color w:val="808080" w:themeColor="background1" w:themeShade="80"/>
          <w:sz w:val="22"/>
          <w:szCs w:val="22"/>
          <w:lang w:val="en-GB"/>
        </w:rPr>
        <w:t>"</w:t>
      </w:r>
      <w:r w:rsidR="00033635">
        <w:rPr>
          <w:rStyle w:val="FootnoteReference"/>
          <w:rFonts w:ascii="Avenir Next" w:hAnsi="Avenir Next" w:cs="Arial"/>
          <w:color w:val="808080" w:themeColor="background1" w:themeShade="80"/>
          <w:sz w:val="22"/>
          <w:szCs w:val="22"/>
          <w:lang w:val="en-GB"/>
        </w:rPr>
        <w:footnoteReference w:id="29"/>
      </w:r>
      <w:r w:rsidR="002705F9" w:rsidRPr="007F2C83">
        <w:rPr>
          <w:rFonts w:ascii="Avenir Next" w:hAnsi="Avenir Next" w:cs="Arial"/>
          <w:color w:val="808080" w:themeColor="background1" w:themeShade="80"/>
          <w:sz w:val="22"/>
          <w:szCs w:val="22"/>
          <w:lang w:val="en-GB"/>
        </w:rPr>
        <w:t>.</w:t>
      </w:r>
      <w:r w:rsidR="002705F9">
        <w:rPr>
          <w:rFonts w:ascii="Avenir Next" w:hAnsi="Avenir Next" w:cs="Arial"/>
          <w:color w:val="808080" w:themeColor="background1" w:themeShade="80"/>
          <w:sz w:val="22"/>
          <w:szCs w:val="22"/>
          <w:lang w:val="en-GB"/>
        </w:rPr>
        <w:t xml:space="preserve"> This means the foreign representative can decide whether they choose to abide by the contract or not. Normally, they will only continue or complete an executory contract if there is some benefit </w:t>
      </w:r>
      <w:r w:rsidR="009D4BB4">
        <w:rPr>
          <w:rFonts w:ascii="Avenir Next" w:hAnsi="Avenir Next" w:cs="Arial"/>
          <w:color w:val="808080" w:themeColor="background1" w:themeShade="80"/>
          <w:sz w:val="22"/>
          <w:szCs w:val="22"/>
          <w:lang w:val="en-GB"/>
        </w:rPr>
        <w:t>to</w:t>
      </w:r>
      <w:r w:rsidR="002705F9">
        <w:rPr>
          <w:rFonts w:ascii="Avenir Next" w:hAnsi="Avenir Next" w:cs="Arial"/>
          <w:color w:val="808080" w:themeColor="background1" w:themeShade="80"/>
          <w:sz w:val="22"/>
          <w:szCs w:val="22"/>
          <w:lang w:val="en-GB"/>
        </w:rPr>
        <w:t xml:space="preserve"> the estate in doing so. </w:t>
      </w:r>
      <w:r w:rsidR="005B30B2">
        <w:rPr>
          <w:rFonts w:ascii="Avenir Next" w:hAnsi="Avenir Next" w:cs="Arial"/>
          <w:color w:val="808080" w:themeColor="background1" w:themeShade="80"/>
          <w:sz w:val="22"/>
          <w:szCs w:val="22"/>
          <w:lang w:val="en-GB"/>
        </w:rPr>
        <w:t>The debtor, or their foreign representative</w:t>
      </w:r>
      <w:r w:rsidR="00DF10C1">
        <w:rPr>
          <w:rFonts w:ascii="Avenir Next" w:hAnsi="Avenir Next" w:cs="Arial"/>
          <w:color w:val="808080" w:themeColor="background1" w:themeShade="80"/>
          <w:sz w:val="22"/>
          <w:szCs w:val="22"/>
          <w:lang w:val="en-GB"/>
        </w:rPr>
        <w:t>, and the creditor are</w:t>
      </w:r>
      <w:r w:rsidR="005B30B2">
        <w:rPr>
          <w:rFonts w:ascii="Avenir Next" w:hAnsi="Avenir Next" w:cs="Arial"/>
          <w:color w:val="808080" w:themeColor="background1" w:themeShade="80"/>
          <w:sz w:val="22"/>
          <w:szCs w:val="22"/>
          <w:lang w:val="en-GB"/>
        </w:rPr>
        <w:t xml:space="preserve"> obligated to continue performing their duties until this decision is made, and afterwards if it is assumed. The only point where these obligations end</w:t>
      </w:r>
      <w:r w:rsidR="00033635">
        <w:rPr>
          <w:rFonts w:ascii="Avenir Next" w:hAnsi="Avenir Next" w:cs="Arial"/>
          <w:color w:val="808080" w:themeColor="background1" w:themeShade="80"/>
          <w:sz w:val="22"/>
          <w:szCs w:val="22"/>
          <w:lang w:val="en-GB"/>
        </w:rPr>
        <w:t xml:space="preserve"> for both sides</w:t>
      </w:r>
      <w:r w:rsidR="005B30B2">
        <w:rPr>
          <w:rFonts w:ascii="Avenir Next" w:hAnsi="Avenir Next" w:cs="Arial"/>
          <w:color w:val="808080" w:themeColor="background1" w:themeShade="80"/>
          <w:sz w:val="22"/>
          <w:szCs w:val="22"/>
          <w:lang w:val="en-GB"/>
        </w:rPr>
        <w:t xml:space="preserve"> is if the contract is rejected.</w:t>
      </w:r>
    </w:p>
    <w:p w14:paraId="2D345127" w14:textId="77777777" w:rsidR="002705F9" w:rsidRDefault="002705F9" w:rsidP="00C3625B">
      <w:pPr>
        <w:jc w:val="both"/>
        <w:rPr>
          <w:rFonts w:ascii="Avenir Next" w:hAnsi="Avenir Next" w:cs="Arial"/>
          <w:color w:val="808080" w:themeColor="background1" w:themeShade="80"/>
          <w:sz w:val="22"/>
          <w:szCs w:val="22"/>
          <w:lang w:val="en-GB"/>
        </w:rPr>
      </w:pPr>
    </w:p>
    <w:p w14:paraId="12C358DB" w14:textId="59E80760" w:rsidR="000E71A1" w:rsidRDefault="002705F9" w:rsidP="00C3625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w:t>
      </w:r>
      <w:r w:rsidRPr="002705F9">
        <w:rPr>
          <w:rFonts w:ascii="Avenir Next" w:hAnsi="Avenir Next" w:cs="Arial"/>
          <w:i/>
          <w:iCs/>
          <w:color w:val="808080" w:themeColor="background1" w:themeShade="80"/>
          <w:sz w:val="22"/>
          <w:szCs w:val="22"/>
          <w:lang w:val="en-GB"/>
        </w:rPr>
        <w:t>ipso facto</w:t>
      </w:r>
      <w:r>
        <w:rPr>
          <w:rFonts w:ascii="Avenir Next" w:hAnsi="Avenir Next" w:cs="Arial"/>
          <w:color w:val="808080" w:themeColor="background1" w:themeShade="80"/>
          <w:sz w:val="22"/>
          <w:szCs w:val="22"/>
          <w:lang w:val="en-GB"/>
        </w:rPr>
        <w:t xml:space="preserve"> clauses (bankruptcy triggered termination clauses), </w:t>
      </w:r>
      <w:r w:rsidR="000E71A1">
        <w:rPr>
          <w:rFonts w:ascii="Avenir Next" w:hAnsi="Avenir Next" w:cs="Arial"/>
          <w:color w:val="808080" w:themeColor="background1" w:themeShade="80"/>
          <w:sz w:val="22"/>
          <w:szCs w:val="22"/>
          <w:lang w:val="en-GB"/>
        </w:rPr>
        <w:t>Section 365(e) states as follows:</w:t>
      </w:r>
    </w:p>
    <w:p w14:paraId="0A6B6EEC" w14:textId="568B1825" w:rsidR="000E71A1" w:rsidRDefault="000E71A1" w:rsidP="00C3625B">
      <w:pPr>
        <w:jc w:val="both"/>
        <w:rPr>
          <w:rFonts w:ascii="Avenir Next" w:hAnsi="Avenir Next" w:cs="Arial"/>
          <w:color w:val="808080" w:themeColor="background1" w:themeShade="80"/>
          <w:sz w:val="22"/>
          <w:szCs w:val="22"/>
          <w:lang w:val="en-GB"/>
        </w:rPr>
      </w:pPr>
    </w:p>
    <w:p w14:paraId="4199D5CC" w14:textId="02A24913" w:rsidR="000E71A1" w:rsidRPr="000E71A1" w:rsidRDefault="00033635" w:rsidP="000E71A1">
      <w:pPr>
        <w:ind w:left="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0E71A1" w:rsidRPr="000E71A1">
        <w:rPr>
          <w:rFonts w:ascii="Avenir Next" w:hAnsi="Avenir Next" w:cs="Arial"/>
          <w:color w:val="808080" w:themeColor="background1" w:themeShade="80"/>
          <w:sz w:val="22"/>
          <w:szCs w:val="22"/>
          <w:lang w:val="en-GB"/>
        </w:rPr>
        <w:t xml:space="preserve">(1) Notwithstanding a provision in an executory contract or unexpired lease, or in applicable law, an executory contract or unexpired lease of the debtor </w:t>
      </w:r>
      <w:r w:rsidR="000E71A1" w:rsidRPr="00033635">
        <w:rPr>
          <w:rFonts w:ascii="Avenir Next" w:hAnsi="Avenir Next" w:cs="Arial"/>
          <w:b/>
          <w:bCs/>
          <w:color w:val="808080" w:themeColor="background1" w:themeShade="80"/>
          <w:sz w:val="22"/>
          <w:szCs w:val="22"/>
          <w:lang w:val="en-GB"/>
        </w:rPr>
        <w:t>may not be terminated or modified</w:t>
      </w:r>
      <w:r w:rsidR="000E71A1" w:rsidRPr="000E71A1">
        <w:rPr>
          <w:rFonts w:ascii="Avenir Next" w:hAnsi="Avenir Next" w:cs="Arial"/>
          <w:color w:val="808080" w:themeColor="background1" w:themeShade="80"/>
          <w:sz w:val="22"/>
          <w:szCs w:val="22"/>
          <w:lang w:val="en-GB"/>
        </w:rPr>
        <w:t>, and any right or obligation under such contract or lease may not be terminated or modified, at any time after the commencement of the case solely because of a provision in such contract or lease that is conditioned on—</w:t>
      </w:r>
    </w:p>
    <w:p w14:paraId="45ABCA77" w14:textId="77777777" w:rsidR="000E71A1" w:rsidRPr="000E71A1" w:rsidRDefault="000E71A1" w:rsidP="000E71A1">
      <w:pPr>
        <w:ind w:left="284"/>
        <w:jc w:val="both"/>
        <w:rPr>
          <w:rFonts w:ascii="Avenir Next" w:hAnsi="Avenir Next" w:cs="Arial"/>
          <w:color w:val="808080" w:themeColor="background1" w:themeShade="80"/>
          <w:sz w:val="22"/>
          <w:szCs w:val="22"/>
          <w:lang w:val="en-GB"/>
        </w:rPr>
      </w:pPr>
    </w:p>
    <w:p w14:paraId="6A832034" w14:textId="77777777" w:rsidR="000E71A1" w:rsidRPr="000E71A1" w:rsidRDefault="000E71A1" w:rsidP="000E71A1">
      <w:pPr>
        <w:ind w:left="709"/>
        <w:jc w:val="both"/>
        <w:rPr>
          <w:rFonts w:ascii="Avenir Next" w:hAnsi="Avenir Next" w:cs="Arial"/>
          <w:color w:val="808080" w:themeColor="background1" w:themeShade="80"/>
          <w:sz w:val="22"/>
          <w:szCs w:val="22"/>
          <w:lang w:val="en-GB"/>
        </w:rPr>
      </w:pPr>
      <w:r w:rsidRPr="000E71A1">
        <w:rPr>
          <w:rFonts w:ascii="Avenir Next" w:hAnsi="Avenir Next" w:cs="Arial"/>
          <w:color w:val="808080" w:themeColor="background1" w:themeShade="80"/>
          <w:sz w:val="22"/>
          <w:szCs w:val="22"/>
          <w:lang w:val="en-GB"/>
        </w:rPr>
        <w:t xml:space="preserve">(A) the insolvency or financial condition of the debtor at any time before the closing of the </w:t>
      </w:r>
      <w:proofErr w:type="gramStart"/>
      <w:r w:rsidRPr="000E71A1">
        <w:rPr>
          <w:rFonts w:ascii="Avenir Next" w:hAnsi="Avenir Next" w:cs="Arial"/>
          <w:color w:val="808080" w:themeColor="background1" w:themeShade="80"/>
          <w:sz w:val="22"/>
          <w:szCs w:val="22"/>
          <w:lang w:val="en-GB"/>
        </w:rPr>
        <w:t>case;</w:t>
      </w:r>
      <w:proofErr w:type="gramEnd"/>
    </w:p>
    <w:p w14:paraId="43775716" w14:textId="77777777" w:rsidR="000E71A1" w:rsidRPr="000E71A1" w:rsidRDefault="000E71A1" w:rsidP="000E71A1">
      <w:pPr>
        <w:ind w:left="709"/>
        <w:jc w:val="both"/>
        <w:rPr>
          <w:rFonts w:ascii="Avenir Next" w:hAnsi="Avenir Next" w:cs="Arial"/>
          <w:color w:val="808080" w:themeColor="background1" w:themeShade="80"/>
          <w:sz w:val="22"/>
          <w:szCs w:val="22"/>
          <w:lang w:val="en-GB"/>
        </w:rPr>
      </w:pPr>
    </w:p>
    <w:p w14:paraId="5454CBEB" w14:textId="77777777" w:rsidR="000E71A1" w:rsidRPr="000E71A1" w:rsidRDefault="000E71A1" w:rsidP="000E71A1">
      <w:pPr>
        <w:ind w:left="709"/>
        <w:jc w:val="both"/>
        <w:rPr>
          <w:rFonts w:ascii="Avenir Next" w:hAnsi="Avenir Next" w:cs="Arial"/>
          <w:color w:val="808080" w:themeColor="background1" w:themeShade="80"/>
          <w:sz w:val="22"/>
          <w:szCs w:val="22"/>
          <w:lang w:val="en-GB"/>
        </w:rPr>
      </w:pPr>
      <w:r w:rsidRPr="000E71A1">
        <w:rPr>
          <w:rFonts w:ascii="Avenir Next" w:hAnsi="Avenir Next" w:cs="Arial"/>
          <w:color w:val="808080" w:themeColor="background1" w:themeShade="80"/>
          <w:sz w:val="22"/>
          <w:szCs w:val="22"/>
          <w:lang w:val="en-GB"/>
        </w:rPr>
        <w:t>(B) the commencement of a case under this title; or</w:t>
      </w:r>
    </w:p>
    <w:p w14:paraId="541FE9E9" w14:textId="77777777" w:rsidR="000E71A1" w:rsidRPr="000E71A1" w:rsidRDefault="000E71A1" w:rsidP="000E71A1">
      <w:pPr>
        <w:ind w:left="709"/>
        <w:jc w:val="both"/>
        <w:rPr>
          <w:rFonts w:ascii="Avenir Next" w:hAnsi="Avenir Next" w:cs="Arial"/>
          <w:color w:val="808080" w:themeColor="background1" w:themeShade="80"/>
          <w:sz w:val="22"/>
          <w:szCs w:val="22"/>
          <w:lang w:val="en-GB"/>
        </w:rPr>
      </w:pPr>
    </w:p>
    <w:p w14:paraId="312A1710" w14:textId="26DA1E1E" w:rsidR="000E71A1" w:rsidRDefault="000E71A1" w:rsidP="000E71A1">
      <w:pPr>
        <w:ind w:left="709"/>
        <w:jc w:val="both"/>
        <w:rPr>
          <w:rFonts w:ascii="Avenir Next" w:hAnsi="Avenir Next" w:cs="Arial"/>
          <w:color w:val="808080" w:themeColor="background1" w:themeShade="80"/>
          <w:sz w:val="22"/>
          <w:szCs w:val="22"/>
          <w:lang w:val="en-GB"/>
        </w:rPr>
      </w:pPr>
      <w:r w:rsidRPr="000E71A1">
        <w:rPr>
          <w:rFonts w:ascii="Avenir Next" w:hAnsi="Avenir Next" w:cs="Arial"/>
          <w:color w:val="808080" w:themeColor="background1" w:themeShade="80"/>
          <w:sz w:val="22"/>
          <w:szCs w:val="22"/>
          <w:lang w:val="en-GB"/>
        </w:rPr>
        <w:lastRenderedPageBreak/>
        <w:t>(C) the appointment of or taking possession by a trustee in a case under this title or a custodian before such commencement.</w:t>
      </w:r>
      <w:r w:rsidR="00033635">
        <w:rPr>
          <w:rFonts w:ascii="Avenir Next" w:hAnsi="Avenir Next" w:cs="Arial"/>
          <w:color w:val="808080" w:themeColor="background1" w:themeShade="80"/>
          <w:sz w:val="22"/>
          <w:szCs w:val="22"/>
          <w:lang w:val="en-GB"/>
        </w:rPr>
        <w:t>"</w:t>
      </w:r>
      <w:r w:rsidR="007F2C83">
        <w:rPr>
          <w:rStyle w:val="FootnoteReference"/>
          <w:rFonts w:ascii="Avenir Next" w:hAnsi="Avenir Next" w:cs="Arial"/>
          <w:color w:val="808080" w:themeColor="background1" w:themeShade="80"/>
          <w:sz w:val="22"/>
          <w:szCs w:val="22"/>
          <w:lang w:val="en-GB"/>
        </w:rPr>
        <w:footnoteReference w:id="30"/>
      </w:r>
    </w:p>
    <w:p w14:paraId="708BF78A" w14:textId="44A46AD5" w:rsidR="007F2C83" w:rsidRDefault="007F2C83" w:rsidP="007F2C83">
      <w:pPr>
        <w:jc w:val="both"/>
        <w:rPr>
          <w:rFonts w:ascii="Avenir Next" w:hAnsi="Avenir Next" w:cs="Arial"/>
          <w:color w:val="808080" w:themeColor="background1" w:themeShade="80"/>
          <w:sz w:val="22"/>
          <w:szCs w:val="22"/>
          <w:lang w:val="en-GB"/>
        </w:rPr>
      </w:pPr>
    </w:p>
    <w:p w14:paraId="72A35766" w14:textId="14550349" w:rsidR="007F2C83" w:rsidRDefault="002705F9" w:rsidP="007F2C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make it clear, as we know, that </w:t>
      </w:r>
      <w:r>
        <w:rPr>
          <w:rFonts w:ascii="Avenir Next" w:hAnsi="Avenir Next" w:cs="Arial"/>
          <w:i/>
          <w:iCs/>
          <w:color w:val="808080" w:themeColor="background1" w:themeShade="80"/>
          <w:sz w:val="22"/>
          <w:szCs w:val="22"/>
          <w:lang w:val="en-GB"/>
        </w:rPr>
        <w:t xml:space="preserve">ipso </w:t>
      </w:r>
      <w:r w:rsidRPr="002705F9">
        <w:rPr>
          <w:rFonts w:ascii="Avenir Next" w:hAnsi="Avenir Next" w:cs="Arial"/>
          <w:color w:val="808080" w:themeColor="background1" w:themeShade="80"/>
          <w:sz w:val="22"/>
          <w:szCs w:val="22"/>
          <w:lang w:val="en-GB"/>
        </w:rPr>
        <w:t>facto</w:t>
      </w:r>
      <w:r>
        <w:rPr>
          <w:rFonts w:ascii="Avenir Next" w:hAnsi="Avenir Next" w:cs="Arial"/>
          <w:color w:val="808080" w:themeColor="background1" w:themeShade="80"/>
          <w:sz w:val="22"/>
          <w:szCs w:val="22"/>
          <w:lang w:val="en-GB"/>
        </w:rPr>
        <w:t xml:space="preserve"> clauses within executory contracts are not enforceable under US law should the debtor become insolvent or their financial position changes, or if there is a commencement of insolvency or restructuring proceedings. </w:t>
      </w:r>
    </w:p>
    <w:p w14:paraId="1984534E" w14:textId="047C881E" w:rsidR="00B94159" w:rsidRDefault="00B94159" w:rsidP="007F2C83">
      <w:pPr>
        <w:jc w:val="both"/>
        <w:rPr>
          <w:rFonts w:ascii="Avenir Next" w:hAnsi="Avenir Next" w:cs="Arial"/>
          <w:color w:val="808080" w:themeColor="background1" w:themeShade="80"/>
          <w:sz w:val="22"/>
          <w:szCs w:val="22"/>
          <w:lang w:val="en-GB"/>
        </w:rPr>
      </w:pPr>
    </w:p>
    <w:p w14:paraId="48618F2B" w14:textId="7096FB23" w:rsidR="009E157D" w:rsidRDefault="00B94159" w:rsidP="0003363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regard to the Intellectual Property (IP) License</w:t>
      </w:r>
      <w:r w:rsidR="00DF10C1">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t>
      </w:r>
      <w:r w:rsidR="009F2E83">
        <w:rPr>
          <w:rFonts w:ascii="Avenir Next" w:hAnsi="Avenir Next" w:cs="Arial"/>
          <w:color w:val="808080" w:themeColor="background1" w:themeShade="80"/>
          <w:sz w:val="22"/>
          <w:szCs w:val="22"/>
          <w:lang w:val="en-GB"/>
        </w:rPr>
        <w:t xml:space="preserve">under Section 365(n) </w:t>
      </w:r>
      <w:r>
        <w:rPr>
          <w:rFonts w:ascii="Avenir Next" w:hAnsi="Avenir Next" w:cs="Arial"/>
          <w:color w:val="808080" w:themeColor="background1" w:themeShade="80"/>
          <w:sz w:val="22"/>
          <w:szCs w:val="22"/>
          <w:lang w:val="en-GB"/>
        </w:rPr>
        <w:t>notwithstanding an executory contract containing an IP Licence</w:t>
      </w:r>
      <w:r w:rsidR="009F2E83">
        <w:rPr>
          <w:rFonts w:ascii="Avenir Next" w:hAnsi="Avenir Next" w:cs="Arial"/>
          <w:color w:val="808080" w:themeColor="background1" w:themeShade="80"/>
          <w:sz w:val="22"/>
          <w:szCs w:val="22"/>
          <w:lang w:val="en-GB"/>
        </w:rPr>
        <w:t xml:space="preserve"> being rejected</w:t>
      </w:r>
      <w:r>
        <w:rPr>
          <w:rFonts w:ascii="Avenir Next" w:hAnsi="Avenir Next" w:cs="Arial"/>
          <w:color w:val="808080" w:themeColor="background1" w:themeShade="80"/>
          <w:sz w:val="22"/>
          <w:szCs w:val="22"/>
          <w:lang w:val="en-GB"/>
        </w:rPr>
        <w:t xml:space="preserve">, the licensee can decide whether to treat the contract as terminated once it is rejected, or they can choose to retain their IP rights and </w:t>
      </w:r>
      <w:r w:rsidR="009F2E83">
        <w:rPr>
          <w:rFonts w:ascii="Avenir Next" w:hAnsi="Avenir Next" w:cs="Arial"/>
          <w:color w:val="808080" w:themeColor="background1" w:themeShade="80"/>
          <w:sz w:val="22"/>
          <w:szCs w:val="22"/>
          <w:lang w:val="en-GB"/>
        </w:rPr>
        <w:t>continue using the IP for the remainder of the contract</w:t>
      </w:r>
      <w:r w:rsidR="00033635">
        <w:rPr>
          <w:rStyle w:val="FootnoteReference"/>
          <w:rFonts w:ascii="Avenir Next" w:hAnsi="Avenir Next" w:cs="Arial"/>
          <w:color w:val="808080" w:themeColor="background1" w:themeShade="80"/>
          <w:sz w:val="22"/>
          <w:szCs w:val="22"/>
          <w:lang w:val="en-GB"/>
        </w:rPr>
        <w:footnoteReference w:id="31"/>
      </w:r>
      <w:r w:rsidR="009F2E8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This is limited to certain IP</w:t>
      </w:r>
      <w:r w:rsidR="009F2E83">
        <w:rPr>
          <w:rFonts w:ascii="Avenir Next" w:hAnsi="Avenir Next" w:cs="Arial"/>
          <w:color w:val="808080" w:themeColor="background1" w:themeShade="80"/>
          <w:sz w:val="22"/>
          <w:szCs w:val="22"/>
          <w:lang w:val="en-GB"/>
        </w:rPr>
        <w:t xml:space="preserve"> as defined in </w:t>
      </w:r>
      <w:r w:rsidR="009F2E83" w:rsidRPr="009F2E83">
        <w:rPr>
          <w:rFonts w:ascii="Avenir Next" w:hAnsi="Avenir Next" w:cs="Arial"/>
          <w:color w:val="808080" w:themeColor="background1" w:themeShade="80"/>
          <w:sz w:val="22"/>
          <w:szCs w:val="22"/>
          <w:lang w:val="en-GB"/>
        </w:rPr>
        <w:t>Section 101(35A) of the Bankruptcy Code</w:t>
      </w:r>
      <w:r w:rsidR="00033635">
        <w:rPr>
          <w:rStyle w:val="FootnoteReference"/>
          <w:rFonts w:ascii="Avenir Next" w:hAnsi="Avenir Next" w:cs="Arial"/>
          <w:color w:val="808080" w:themeColor="background1" w:themeShade="80"/>
          <w:sz w:val="22"/>
          <w:szCs w:val="22"/>
          <w:lang w:val="en-GB"/>
        </w:rPr>
        <w:footnoteReference w:id="32"/>
      </w:r>
      <w:r>
        <w:rPr>
          <w:rFonts w:ascii="Avenir Next" w:hAnsi="Avenir Next" w:cs="Arial"/>
          <w:color w:val="808080" w:themeColor="background1" w:themeShade="80"/>
          <w:sz w:val="22"/>
          <w:szCs w:val="22"/>
          <w:lang w:val="en-GB"/>
        </w:rPr>
        <w:t xml:space="preserve">, </w:t>
      </w:r>
      <w:r w:rsidR="009F2E83">
        <w:rPr>
          <w:rFonts w:ascii="Avenir Next" w:hAnsi="Avenir Next" w:cs="Arial"/>
          <w:color w:val="808080" w:themeColor="background1" w:themeShade="80"/>
          <w:sz w:val="22"/>
          <w:szCs w:val="22"/>
          <w:lang w:val="en-GB"/>
        </w:rPr>
        <w:t>however we do not have enough information to know whether the IP licence here would fall within this definition.</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C310E0">
        <w:rPr>
          <w:rFonts w:ascii="Avenir Next Demi Bold" w:hAnsi="Avenir Next Demi Bold" w:cs="Arial"/>
          <w:b/>
          <w:bCs/>
          <w:sz w:val="22"/>
          <w:szCs w:val="22"/>
          <w:lang w:val="en-GB"/>
        </w:rPr>
        <w:t xml:space="preserve">Question 3.4 [maximum </w:t>
      </w:r>
      <w:r w:rsidR="00B457BF" w:rsidRPr="00C310E0">
        <w:rPr>
          <w:rFonts w:ascii="Avenir Next Demi Bold" w:hAnsi="Avenir Next Demi Bold" w:cs="Arial"/>
          <w:b/>
          <w:bCs/>
          <w:sz w:val="22"/>
          <w:szCs w:val="22"/>
          <w:lang w:val="en-GB"/>
        </w:rPr>
        <w:t>4</w:t>
      </w:r>
      <w:r w:rsidRPr="00C310E0">
        <w:rPr>
          <w:rFonts w:ascii="Avenir Next Demi Bold" w:hAnsi="Avenir Next Demi Bold" w:cs="Arial"/>
          <w:b/>
          <w:bCs/>
          <w:sz w:val="22"/>
          <w:szCs w:val="22"/>
          <w:lang w:val="en-GB"/>
        </w:rPr>
        <w:t xml:space="preserve"> mark</w:t>
      </w:r>
      <w:r w:rsidR="00B457BF" w:rsidRPr="00C310E0">
        <w:rPr>
          <w:rFonts w:ascii="Avenir Next Demi Bold" w:hAnsi="Avenir Next Demi Bold" w:cs="Arial"/>
          <w:b/>
          <w:bCs/>
          <w:sz w:val="22"/>
          <w:szCs w:val="22"/>
          <w:lang w:val="en-GB"/>
        </w:rPr>
        <w:t>s</w:t>
      </w:r>
      <w:r w:rsidRPr="00C310E0">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t>
      </w:r>
      <w:bookmarkStart w:id="1" w:name="_Hlk159752082"/>
      <w:r w:rsidRPr="000A7632">
        <w:rPr>
          <w:rFonts w:ascii="Avenir Next" w:hAnsi="Avenir Next" w:cs="Arial"/>
          <w:sz w:val="22"/>
          <w:szCs w:val="22"/>
          <w:lang w:val="en-GB"/>
        </w:rPr>
        <w:t>where the foreign debtor has its registered office and not much more</w:t>
      </w:r>
      <w:bookmarkEnd w:id="1"/>
      <w:r w:rsidRPr="000A7632">
        <w:rPr>
          <w:rFonts w:ascii="Avenir Next" w:hAnsi="Avenir Next" w:cs="Arial"/>
          <w:sz w:val="22"/>
          <w:szCs w:val="22"/>
          <w:lang w:val="en-GB"/>
        </w:rPr>
        <w:t>),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0A0344E2" w14:textId="77777777" w:rsidR="007641CA" w:rsidRDefault="0012572B" w:rsidP="008038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 we will assume both Country A and Country B have adopted the Model Law on Cross-Border Insolvency (MLCBI) into their domestic insolvency legislation for the purpose of answering this question.</w:t>
      </w:r>
    </w:p>
    <w:p w14:paraId="149519A5" w14:textId="77777777" w:rsidR="007641CA" w:rsidRDefault="007641CA" w:rsidP="00867A8F">
      <w:pPr>
        <w:ind w:left="720" w:hanging="720"/>
        <w:jc w:val="both"/>
        <w:rPr>
          <w:rFonts w:ascii="Avenir Next" w:hAnsi="Avenir Next" w:cs="Arial"/>
          <w:color w:val="808080" w:themeColor="background1" w:themeShade="80"/>
          <w:sz w:val="22"/>
          <w:szCs w:val="22"/>
          <w:lang w:val="en-GB"/>
        </w:rPr>
      </w:pPr>
    </w:p>
    <w:p w14:paraId="55D111B1" w14:textId="0A7A26B3" w:rsidR="00867A8F" w:rsidRDefault="0012572B" w:rsidP="008038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properly advise here, </w:t>
      </w:r>
      <w:r w:rsidR="007641CA">
        <w:rPr>
          <w:rFonts w:ascii="Avenir Next" w:hAnsi="Avenir Next" w:cs="Arial"/>
          <w:color w:val="808080" w:themeColor="background1" w:themeShade="80"/>
          <w:sz w:val="22"/>
          <w:szCs w:val="22"/>
          <w:lang w:val="en-GB"/>
        </w:rPr>
        <w:t>it would be helpful</w:t>
      </w:r>
      <w:r>
        <w:rPr>
          <w:rFonts w:ascii="Avenir Next" w:hAnsi="Avenir Next" w:cs="Arial"/>
          <w:color w:val="808080" w:themeColor="background1" w:themeShade="80"/>
          <w:sz w:val="22"/>
          <w:szCs w:val="22"/>
          <w:lang w:val="en-GB"/>
        </w:rPr>
        <w:t xml:space="preserve"> to know on what basis the petition for recognition was </w:t>
      </w:r>
      <w:r w:rsidR="007641CA">
        <w:rPr>
          <w:rFonts w:ascii="Avenir Next" w:hAnsi="Avenir Next" w:cs="Arial"/>
          <w:color w:val="808080" w:themeColor="background1" w:themeShade="80"/>
          <w:sz w:val="22"/>
          <w:szCs w:val="22"/>
          <w:lang w:val="en-GB"/>
        </w:rPr>
        <w:t>refused</w:t>
      </w:r>
      <w:r>
        <w:rPr>
          <w:rFonts w:ascii="Avenir Next" w:hAnsi="Avenir Next" w:cs="Arial"/>
          <w:color w:val="808080" w:themeColor="background1" w:themeShade="80"/>
          <w:sz w:val="22"/>
          <w:szCs w:val="22"/>
          <w:lang w:val="en-GB"/>
        </w:rPr>
        <w:t>.</w:t>
      </w:r>
      <w:r w:rsidR="007641C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It is unlikely to have been on a public policy basis under Article 6 of the MLCBI</w:t>
      </w:r>
      <w:r w:rsidR="00033635">
        <w:rPr>
          <w:rStyle w:val="FootnoteReference"/>
          <w:rFonts w:ascii="Avenir Next" w:hAnsi="Avenir Next" w:cs="Arial"/>
          <w:color w:val="808080" w:themeColor="background1" w:themeShade="80"/>
          <w:sz w:val="22"/>
          <w:szCs w:val="22"/>
          <w:lang w:val="en-GB"/>
        </w:rPr>
        <w:footnoteReference w:id="33"/>
      </w:r>
      <w:r>
        <w:rPr>
          <w:rFonts w:ascii="Avenir Next" w:hAnsi="Avenir Next" w:cs="Arial"/>
          <w:color w:val="808080" w:themeColor="background1" w:themeShade="80"/>
          <w:sz w:val="22"/>
          <w:szCs w:val="22"/>
          <w:lang w:val="en-GB"/>
        </w:rPr>
        <w:t xml:space="preserve">, as these public policy exceptions should be interpreted restrictively and are rarely used as a basis for refusing recognition, only for limiting the relief granted upon recognition. It could be that the recognition requirements were not met,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the petitioner was</w:t>
      </w:r>
      <w:r w:rsidR="00A8241E">
        <w:rPr>
          <w:rFonts w:ascii="Avenir Next" w:hAnsi="Avenir Next" w:cs="Arial"/>
          <w:color w:val="808080" w:themeColor="background1" w:themeShade="80"/>
          <w:sz w:val="22"/>
          <w:szCs w:val="22"/>
          <w:lang w:val="en-GB"/>
        </w:rPr>
        <w:t xml:space="preserve"> not</w:t>
      </w:r>
      <w:r>
        <w:rPr>
          <w:rFonts w:ascii="Avenir Next" w:hAnsi="Avenir Next" w:cs="Arial"/>
          <w:color w:val="808080" w:themeColor="background1" w:themeShade="80"/>
          <w:sz w:val="22"/>
          <w:szCs w:val="22"/>
          <w:lang w:val="en-GB"/>
        </w:rPr>
        <w:t xml:space="preserve"> a foreign representative</w:t>
      </w:r>
      <w:r w:rsidR="00A8241E">
        <w:rPr>
          <w:rFonts w:ascii="Avenir Next" w:hAnsi="Avenir Next" w:cs="Arial"/>
          <w:color w:val="808080" w:themeColor="background1" w:themeShade="80"/>
          <w:sz w:val="22"/>
          <w:szCs w:val="22"/>
          <w:lang w:val="en-GB"/>
        </w:rPr>
        <w:t xml:space="preserve"> within the meaning of Article 2 (d)</w:t>
      </w:r>
      <w:r w:rsidR="00C33E2E">
        <w:rPr>
          <w:rStyle w:val="FootnoteReference"/>
          <w:rFonts w:ascii="Avenir Next" w:hAnsi="Avenir Next" w:cs="Arial"/>
          <w:color w:val="808080" w:themeColor="background1" w:themeShade="80"/>
          <w:sz w:val="22"/>
          <w:szCs w:val="22"/>
          <w:lang w:val="en-GB"/>
        </w:rPr>
        <w:footnoteReference w:id="34"/>
      </w:r>
      <w:r w:rsidR="00A8241E">
        <w:rPr>
          <w:rFonts w:ascii="Avenir Next" w:hAnsi="Avenir Next" w:cs="Arial"/>
          <w:color w:val="808080" w:themeColor="background1" w:themeShade="80"/>
          <w:sz w:val="22"/>
          <w:szCs w:val="22"/>
          <w:lang w:val="en-GB"/>
        </w:rPr>
        <w:t>, the foreign proceedings didn't fall within the meaning or Article 2(a)</w:t>
      </w:r>
      <w:r w:rsidR="00C33E2E">
        <w:rPr>
          <w:rStyle w:val="FootnoteReference"/>
          <w:rFonts w:ascii="Avenir Next" w:hAnsi="Avenir Next" w:cs="Arial"/>
          <w:color w:val="808080" w:themeColor="background1" w:themeShade="80"/>
          <w:sz w:val="22"/>
          <w:szCs w:val="22"/>
          <w:lang w:val="en-GB"/>
        </w:rPr>
        <w:footnoteReference w:id="35"/>
      </w:r>
      <w:r w:rsidR="00A8241E">
        <w:rPr>
          <w:rFonts w:ascii="Avenir Next" w:hAnsi="Avenir Next" w:cs="Arial"/>
          <w:color w:val="808080" w:themeColor="background1" w:themeShade="80"/>
          <w:sz w:val="22"/>
          <w:szCs w:val="22"/>
          <w:lang w:val="en-GB"/>
        </w:rPr>
        <w:t>, and/or the foreign representative didn't meet the requirements of Article 15(2) and (3)</w:t>
      </w:r>
      <w:r w:rsidR="00C33E2E">
        <w:rPr>
          <w:rStyle w:val="FootnoteReference"/>
          <w:rFonts w:ascii="Avenir Next" w:hAnsi="Avenir Next" w:cs="Arial"/>
          <w:color w:val="808080" w:themeColor="background1" w:themeShade="80"/>
          <w:sz w:val="22"/>
          <w:szCs w:val="22"/>
          <w:lang w:val="en-GB"/>
        </w:rPr>
        <w:footnoteReference w:id="36"/>
      </w:r>
      <w:r w:rsidR="00A8241E">
        <w:rPr>
          <w:rFonts w:ascii="Avenir Next" w:hAnsi="Avenir Next" w:cs="Arial"/>
          <w:color w:val="808080" w:themeColor="background1" w:themeShade="80"/>
          <w:sz w:val="22"/>
          <w:szCs w:val="22"/>
          <w:lang w:val="en-GB"/>
        </w:rPr>
        <w:t xml:space="preserve">. </w:t>
      </w:r>
      <w:r w:rsidR="00C33E2E">
        <w:rPr>
          <w:rFonts w:ascii="Avenir Next" w:hAnsi="Avenir Next" w:cs="Arial"/>
          <w:color w:val="808080" w:themeColor="background1" w:themeShade="80"/>
          <w:sz w:val="22"/>
          <w:szCs w:val="22"/>
          <w:lang w:val="en-GB"/>
        </w:rPr>
        <w:t>However,</w:t>
      </w:r>
      <w:r w:rsidR="00A8241E">
        <w:rPr>
          <w:rFonts w:ascii="Avenir Next" w:hAnsi="Avenir Next" w:cs="Arial"/>
          <w:color w:val="808080" w:themeColor="background1" w:themeShade="80"/>
          <w:sz w:val="22"/>
          <w:szCs w:val="22"/>
          <w:lang w:val="en-GB"/>
        </w:rPr>
        <w:t xml:space="preserve"> as we do not know enough information to support this, we shall assume that the application for recognition of the foreign proceedings as foreign </w:t>
      </w:r>
      <w:r w:rsidR="00A8241E" w:rsidRPr="00C33E2E">
        <w:rPr>
          <w:rFonts w:ascii="Avenir Next" w:hAnsi="Avenir Next" w:cs="Arial"/>
          <w:color w:val="808080" w:themeColor="background1" w:themeShade="80"/>
          <w:sz w:val="22"/>
          <w:szCs w:val="22"/>
          <w:lang w:val="en-GB"/>
        </w:rPr>
        <w:t xml:space="preserve">main </w:t>
      </w:r>
      <w:r w:rsidR="00A8241E">
        <w:rPr>
          <w:rFonts w:ascii="Avenir Next" w:hAnsi="Avenir Next" w:cs="Arial"/>
          <w:color w:val="808080" w:themeColor="background1" w:themeShade="80"/>
          <w:sz w:val="22"/>
          <w:szCs w:val="22"/>
          <w:lang w:val="en-GB"/>
        </w:rPr>
        <w:t>proceedings was refused because the court found that the debtor's Centre of Main Interests (COMI) was not in Country A.</w:t>
      </w:r>
      <w:r w:rsidR="00B77D36">
        <w:rPr>
          <w:rFonts w:ascii="Avenir Next" w:hAnsi="Avenir Next" w:cs="Arial"/>
          <w:color w:val="808080" w:themeColor="background1" w:themeShade="80"/>
          <w:sz w:val="22"/>
          <w:szCs w:val="22"/>
          <w:lang w:val="en-GB"/>
        </w:rPr>
        <w:t xml:space="preserve"> This is something the foreign representative should have considered before commencing proceedings in Country B to recognise the proceedings as foreign main proceedings.</w:t>
      </w:r>
    </w:p>
    <w:p w14:paraId="67A86A9A" w14:textId="77777777" w:rsidR="00B77D36" w:rsidRDefault="00B77D36" w:rsidP="00867A8F">
      <w:pPr>
        <w:ind w:left="720" w:hanging="720"/>
        <w:jc w:val="both"/>
        <w:rPr>
          <w:rFonts w:ascii="Avenir Next" w:hAnsi="Avenir Next" w:cs="Arial"/>
          <w:color w:val="808080" w:themeColor="background1" w:themeShade="80"/>
          <w:sz w:val="22"/>
          <w:szCs w:val="22"/>
          <w:lang w:val="en-GB"/>
        </w:rPr>
      </w:pPr>
    </w:p>
    <w:p w14:paraId="26BB2F30" w14:textId="45224CAA" w:rsidR="00A8241E" w:rsidRDefault="00A8241E" w:rsidP="008038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As we know under Article 17 of the MLCBI, paragraph 2(a) states that a foreign proceeding shall be recognised "[a]</w:t>
      </w:r>
      <w:r w:rsidRPr="00A8241E">
        <w:rPr>
          <w:rFonts w:ascii="Avenir Next" w:hAnsi="Avenir Next" w:cs="Arial"/>
          <w:color w:val="808080" w:themeColor="background1" w:themeShade="80"/>
          <w:sz w:val="22"/>
          <w:szCs w:val="22"/>
          <w:lang w:val="en-GB"/>
        </w:rPr>
        <w:t>s a foreign main proceeding if it is taking place in the State where the debtor has the centre of its main interests</w:t>
      </w:r>
      <w:r>
        <w:rPr>
          <w:rFonts w:ascii="Avenir Next" w:hAnsi="Avenir Next" w:cs="Arial"/>
          <w:color w:val="808080" w:themeColor="background1" w:themeShade="80"/>
          <w:sz w:val="22"/>
          <w:szCs w:val="22"/>
          <w:lang w:val="en-GB"/>
        </w:rPr>
        <w:t>"</w:t>
      </w:r>
      <w:r w:rsidR="00C33E2E">
        <w:rPr>
          <w:rStyle w:val="FootnoteReference"/>
          <w:rFonts w:ascii="Avenir Next" w:hAnsi="Avenir Next" w:cs="Arial"/>
          <w:color w:val="808080" w:themeColor="background1" w:themeShade="80"/>
          <w:sz w:val="22"/>
          <w:szCs w:val="22"/>
          <w:lang w:val="en-GB"/>
        </w:rPr>
        <w:footnoteReference w:id="37"/>
      </w:r>
      <w:r>
        <w:rPr>
          <w:rFonts w:ascii="Avenir Next" w:hAnsi="Avenir Next" w:cs="Arial"/>
          <w:color w:val="808080" w:themeColor="background1" w:themeShade="80"/>
          <w:sz w:val="22"/>
          <w:szCs w:val="22"/>
          <w:lang w:val="en-GB"/>
        </w:rPr>
        <w:t>. COMI is not defined with the MLCBI</w:t>
      </w:r>
      <w:r w:rsidR="00275B8E">
        <w:rPr>
          <w:rFonts w:ascii="Avenir Next" w:hAnsi="Avenir Next" w:cs="Arial"/>
          <w:color w:val="808080" w:themeColor="background1" w:themeShade="80"/>
          <w:sz w:val="22"/>
          <w:szCs w:val="22"/>
          <w:lang w:val="en-GB"/>
        </w:rPr>
        <w:t xml:space="preserve">, </w:t>
      </w:r>
      <w:r w:rsidR="00275B8E" w:rsidRPr="00275B8E">
        <w:rPr>
          <w:rFonts w:ascii="Avenir Next" w:hAnsi="Avenir Next" w:cs="Arial"/>
          <w:color w:val="808080" w:themeColor="background1" w:themeShade="80"/>
          <w:sz w:val="22"/>
          <w:szCs w:val="22"/>
          <w:lang w:val="en-GB"/>
        </w:rPr>
        <w:t>however Article 16.3 states that "[i]n the absence of proof to the contrary, the debtor’s registered office</w:t>
      </w:r>
      <w:r w:rsidR="0092006F">
        <w:rPr>
          <w:rFonts w:ascii="Avenir Next" w:hAnsi="Avenir Next" w:cs="Arial"/>
          <w:color w:val="808080" w:themeColor="background1" w:themeShade="80"/>
          <w:sz w:val="22"/>
          <w:szCs w:val="22"/>
          <w:lang w:val="en-GB"/>
        </w:rPr>
        <w:t>…</w:t>
      </w:r>
      <w:r w:rsidR="00275B8E" w:rsidRPr="00275B8E">
        <w:rPr>
          <w:rFonts w:ascii="Avenir Next" w:hAnsi="Avenir Next" w:cs="Arial"/>
          <w:color w:val="808080" w:themeColor="background1" w:themeShade="80"/>
          <w:sz w:val="22"/>
          <w:szCs w:val="22"/>
          <w:lang w:val="en-GB"/>
        </w:rPr>
        <w:t xml:space="preserve"> is presumed to be the centre of the debtor’s main interests"</w:t>
      </w:r>
      <w:r w:rsidR="00275B8E">
        <w:rPr>
          <w:rStyle w:val="FootnoteReference"/>
          <w:rFonts w:ascii="Avenir Next" w:hAnsi="Avenir Next" w:cs="Arial"/>
          <w:color w:val="808080" w:themeColor="background1" w:themeShade="80"/>
          <w:sz w:val="22"/>
          <w:szCs w:val="22"/>
          <w:lang w:val="en-GB"/>
        </w:rPr>
        <w:footnoteReference w:id="38"/>
      </w:r>
      <w:r w:rsidR="00275B8E" w:rsidRPr="00275B8E">
        <w:rPr>
          <w:rFonts w:ascii="Avenir Next" w:hAnsi="Avenir Next" w:cs="Arial"/>
          <w:color w:val="808080" w:themeColor="background1" w:themeShade="80"/>
          <w:sz w:val="22"/>
          <w:szCs w:val="22"/>
          <w:lang w:val="en-GB"/>
        </w:rPr>
        <w:t>.</w:t>
      </w:r>
      <w:r w:rsidR="0092006F">
        <w:rPr>
          <w:rFonts w:ascii="Avenir Next" w:hAnsi="Avenir Next" w:cs="Arial"/>
          <w:color w:val="808080" w:themeColor="background1" w:themeShade="80"/>
          <w:sz w:val="22"/>
          <w:szCs w:val="22"/>
          <w:lang w:val="en-GB"/>
        </w:rPr>
        <w:t xml:space="preserve"> However, as we know, the debtor's COMI may be more complicated to establish. We are aware that Country A is where '</w:t>
      </w:r>
      <w:r w:rsidR="0092006F" w:rsidRPr="0092006F">
        <w:rPr>
          <w:rFonts w:ascii="Avenir Next" w:hAnsi="Avenir Next" w:cs="Arial"/>
          <w:color w:val="808080" w:themeColor="background1" w:themeShade="80"/>
          <w:sz w:val="22"/>
          <w:szCs w:val="22"/>
          <w:lang w:val="en-GB"/>
        </w:rPr>
        <w:t>the foreign debtor has its registered office and not much more</w:t>
      </w:r>
      <w:r w:rsidR="0092006F">
        <w:rPr>
          <w:rFonts w:ascii="Avenir Next" w:hAnsi="Avenir Next" w:cs="Arial"/>
          <w:color w:val="808080" w:themeColor="background1" w:themeShade="80"/>
          <w:sz w:val="22"/>
          <w:szCs w:val="22"/>
          <w:lang w:val="en-GB"/>
        </w:rPr>
        <w:t>'. The 'and not much more' is key here. We know from the</w:t>
      </w:r>
      <w:r w:rsidR="0092006F" w:rsidRPr="0092006F">
        <w:t xml:space="preserve"> </w:t>
      </w:r>
      <w:r w:rsidR="0092006F" w:rsidRPr="0092006F">
        <w:rPr>
          <w:rFonts w:ascii="Avenir Next" w:hAnsi="Avenir Next" w:cs="Arial"/>
          <w:color w:val="808080" w:themeColor="background1" w:themeShade="80"/>
          <w:sz w:val="22"/>
          <w:szCs w:val="22"/>
          <w:lang w:val="en-GB"/>
        </w:rPr>
        <w:t>Guide To Enactment And Interpretation Of The U</w:t>
      </w:r>
      <w:r w:rsidR="0092006F">
        <w:rPr>
          <w:rFonts w:ascii="Avenir Next" w:hAnsi="Avenir Next" w:cs="Arial"/>
          <w:color w:val="808080" w:themeColor="background1" w:themeShade="80"/>
          <w:sz w:val="22"/>
          <w:szCs w:val="22"/>
          <w:lang w:val="en-GB"/>
        </w:rPr>
        <w:t>NICTRAL</w:t>
      </w:r>
      <w:r w:rsidR="0092006F" w:rsidRPr="0092006F">
        <w:rPr>
          <w:rFonts w:ascii="Avenir Next" w:hAnsi="Avenir Next" w:cs="Arial"/>
          <w:color w:val="808080" w:themeColor="background1" w:themeShade="80"/>
          <w:sz w:val="22"/>
          <w:szCs w:val="22"/>
          <w:lang w:val="en-GB"/>
        </w:rPr>
        <w:t xml:space="preserve"> Model Law On Cross-Border</w:t>
      </w:r>
      <w:r w:rsidR="0092006F">
        <w:rPr>
          <w:rFonts w:ascii="Avenir Next" w:hAnsi="Avenir Next" w:cs="Arial"/>
          <w:color w:val="808080" w:themeColor="background1" w:themeShade="80"/>
          <w:sz w:val="22"/>
          <w:szCs w:val="22"/>
          <w:lang w:val="en-GB"/>
        </w:rPr>
        <w:t xml:space="preserve"> </w:t>
      </w:r>
      <w:r w:rsidR="0092006F" w:rsidRPr="0092006F">
        <w:rPr>
          <w:rFonts w:ascii="Avenir Next" w:hAnsi="Avenir Next" w:cs="Arial"/>
          <w:color w:val="808080" w:themeColor="background1" w:themeShade="80"/>
          <w:sz w:val="22"/>
          <w:szCs w:val="22"/>
          <w:lang w:val="en-GB"/>
        </w:rPr>
        <w:t>Insolvency</w:t>
      </w:r>
      <w:r w:rsidR="00C63264">
        <w:rPr>
          <w:rFonts w:ascii="Avenir Next" w:hAnsi="Avenir Next" w:cs="Arial"/>
          <w:color w:val="808080" w:themeColor="background1" w:themeShade="80"/>
          <w:sz w:val="22"/>
          <w:szCs w:val="22"/>
          <w:lang w:val="en-GB"/>
        </w:rPr>
        <w:t xml:space="preserve"> ('Guide to Enactment')</w:t>
      </w:r>
      <w:r w:rsidR="0092006F">
        <w:rPr>
          <w:rFonts w:ascii="Avenir Next" w:hAnsi="Avenir Next" w:cs="Arial"/>
          <w:color w:val="808080" w:themeColor="background1" w:themeShade="80"/>
          <w:sz w:val="22"/>
          <w:szCs w:val="22"/>
          <w:lang w:val="en-GB"/>
        </w:rPr>
        <w:t xml:space="preserve"> that when considering COMI, the are 2 principal factors</w:t>
      </w:r>
      <w:r w:rsidR="001A3B8C">
        <w:rPr>
          <w:rFonts w:ascii="Avenir Next" w:hAnsi="Avenir Next" w:cs="Arial"/>
          <w:color w:val="808080" w:themeColor="background1" w:themeShade="80"/>
          <w:sz w:val="22"/>
          <w:szCs w:val="22"/>
          <w:lang w:val="en-GB"/>
        </w:rPr>
        <w:t xml:space="preserve"> the court will consider when establishing if the jurisdiction in which the foreign proceedings have commenced is the debtor's COMI, and these are </w:t>
      </w:r>
      <w:r w:rsidR="00C33E2E">
        <w:rPr>
          <w:rFonts w:ascii="Avenir Next" w:hAnsi="Avenir Next" w:cs="Arial"/>
          <w:color w:val="808080" w:themeColor="background1" w:themeShade="80"/>
          <w:sz w:val="22"/>
          <w:szCs w:val="22"/>
          <w:lang w:val="en-GB"/>
        </w:rPr>
        <w:t>"</w:t>
      </w:r>
      <w:r w:rsidR="001A3B8C" w:rsidRPr="001A3B8C">
        <w:rPr>
          <w:rFonts w:ascii="Avenir Next" w:hAnsi="Avenir Next" w:cs="Arial"/>
          <w:color w:val="808080" w:themeColor="background1" w:themeShade="80"/>
          <w:sz w:val="22"/>
          <w:szCs w:val="22"/>
          <w:lang w:val="en-GB"/>
        </w:rPr>
        <w:t>(a) where the central administration of the debtor takes place, and (b) which is readily ascertainable by creditors</w:t>
      </w:r>
      <w:r w:rsidR="00C33E2E">
        <w:rPr>
          <w:rFonts w:ascii="Avenir Next" w:hAnsi="Avenir Next" w:cs="Arial"/>
          <w:color w:val="808080" w:themeColor="background1" w:themeShade="80"/>
          <w:sz w:val="22"/>
          <w:szCs w:val="22"/>
          <w:lang w:val="en-GB"/>
        </w:rPr>
        <w:t>"</w:t>
      </w:r>
      <w:r w:rsidR="001A3B8C">
        <w:rPr>
          <w:rStyle w:val="FootnoteReference"/>
          <w:rFonts w:ascii="Avenir Next" w:hAnsi="Avenir Next" w:cs="Arial"/>
          <w:color w:val="808080" w:themeColor="background1" w:themeShade="80"/>
          <w:sz w:val="22"/>
          <w:szCs w:val="22"/>
          <w:lang w:val="en-GB"/>
        </w:rPr>
        <w:footnoteReference w:id="39"/>
      </w:r>
      <w:r w:rsidR="001A3B8C" w:rsidRPr="001A3B8C">
        <w:rPr>
          <w:rFonts w:ascii="Avenir Next" w:hAnsi="Avenir Next" w:cs="Arial"/>
          <w:color w:val="808080" w:themeColor="background1" w:themeShade="80"/>
          <w:sz w:val="22"/>
          <w:szCs w:val="22"/>
          <w:lang w:val="en-GB"/>
        </w:rPr>
        <w:t xml:space="preserve">. </w:t>
      </w:r>
      <w:r w:rsidR="001A3B8C">
        <w:rPr>
          <w:rFonts w:ascii="Avenir Next" w:hAnsi="Avenir Next" w:cs="Arial"/>
          <w:color w:val="808080" w:themeColor="background1" w:themeShade="80"/>
          <w:sz w:val="22"/>
          <w:szCs w:val="22"/>
          <w:lang w:val="en-GB"/>
        </w:rPr>
        <w:t>If these principal factors do not yield an answer on the debtor's COMI, the court may consider additional</w:t>
      </w:r>
      <w:r w:rsidR="0092006F">
        <w:rPr>
          <w:rFonts w:ascii="Avenir Next" w:hAnsi="Avenir Next" w:cs="Arial"/>
          <w:color w:val="808080" w:themeColor="background1" w:themeShade="80"/>
          <w:sz w:val="22"/>
          <w:szCs w:val="22"/>
          <w:lang w:val="en-GB"/>
        </w:rPr>
        <w:t>. These could include, but are not limited to, the location of where the debtor's principal assets are found, the location of its employees, the location of the books and records, where financing was organised and authorised or the location where the debtor is subjection to supervision or regulation</w:t>
      </w:r>
      <w:r w:rsidR="0092006F">
        <w:rPr>
          <w:rStyle w:val="FootnoteReference"/>
          <w:rFonts w:ascii="Avenir Next" w:hAnsi="Avenir Next" w:cs="Arial"/>
          <w:color w:val="808080" w:themeColor="background1" w:themeShade="80"/>
          <w:sz w:val="22"/>
          <w:szCs w:val="22"/>
          <w:lang w:val="en-GB"/>
        </w:rPr>
        <w:footnoteReference w:id="40"/>
      </w:r>
      <w:r w:rsidR="0092006F">
        <w:rPr>
          <w:rFonts w:ascii="Avenir Next" w:hAnsi="Avenir Next" w:cs="Arial"/>
          <w:color w:val="808080" w:themeColor="background1" w:themeShade="80"/>
          <w:sz w:val="22"/>
          <w:szCs w:val="22"/>
          <w:lang w:val="en-GB"/>
        </w:rPr>
        <w:t>.</w:t>
      </w:r>
    </w:p>
    <w:p w14:paraId="73B43861" w14:textId="63E3DCE8" w:rsidR="001A3B8C" w:rsidRDefault="001A3B8C" w:rsidP="00867A8F">
      <w:pPr>
        <w:ind w:left="720" w:hanging="720"/>
        <w:jc w:val="both"/>
        <w:rPr>
          <w:rFonts w:ascii="Avenir Next" w:hAnsi="Avenir Next" w:cs="Arial"/>
          <w:color w:val="808080" w:themeColor="background1" w:themeShade="80"/>
          <w:sz w:val="22"/>
          <w:szCs w:val="22"/>
          <w:lang w:val="en-GB"/>
        </w:rPr>
      </w:pPr>
    </w:p>
    <w:p w14:paraId="379E95A9" w14:textId="37CD2859" w:rsidR="001A3B8C" w:rsidRDefault="00A30A77" w:rsidP="008038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it is the case that the court refused the application for recognition of the foreign proceedings as foreign main proceedings on the basis that they did not consider Country A to be the debtor's COMI, the foreign representative could apply for recognition of the foreign proceedings as foreign non-main proceedings. The difference </w:t>
      </w:r>
      <w:r w:rsidR="00C33E2E">
        <w:rPr>
          <w:rFonts w:ascii="Avenir Next" w:hAnsi="Avenir Next" w:cs="Arial"/>
          <w:color w:val="808080" w:themeColor="background1" w:themeShade="80"/>
          <w:sz w:val="22"/>
          <w:szCs w:val="22"/>
          <w:lang w:val="en-GB"/>
        </w:rPr>
        <w:t xml:space="preserve">here </w:t>
      </w:r>
      <w:r>
        <w:rPr>
          <w:rFonts w:ascii="Avenir Next" w:hAnsi="Avenir Next" w:cs="Arial"/>
          <w:color w:val="808080" w:themeColor="background1" w:themeShade="80"/>
          <w:sz w:val="22"/>
          <w:szCs w:val="22"/>
          <w:lang w:val="en-GB"/>
        </w:rPr>
        <w:t xml:space="preserve">is </w:t>
      </w:r>
      <w:proofErr w:type="gramStart"/>
      <w:r>
        <w:rPr>
          <w:rFonts w:ascii="Avenir Next" w:hAnsi="Avenir Next" w:cs="Arial"/>
          <w:color w:val="808080" w:themeColor="background1" w:themeShade="80"/>
          <w:sz w:val="22"/>
          <w:szCs w:val="22"/>
          <w:lang w:val="en-GB"/>
        </w:rPr>
        <w:t>that,</w:t>
      </w:r>
      <w:proofErr w:type="gramEnd"/>
      <w:r>
        <w:rPr>
          <w:rFonts w:ascii="Avenir Next" w:hAnsi="Avenir Next" w:cs="Arial"/>
          <w:color w:val="808080" w:themeColor="background1" w:themeShade="80"/>
          <w:sz w:val="22"/>
          <w:szCs w:val="22"/>
          <w:lang w:val="en-GB"/>
        </w:rPr>
        <w:t xml:space="preserve"> to be considered foreign non-main proceedings, the court must consider whether the debtor has an 'establishment' in Country A. An Establishment is defined in Article 2(f) as </w:t>
      </w:r>
      <w:r w:rsidR="00C33E2E">
        <w:rPr>
          <w:rFonts w:ascii="Avenir Next" w:hAnsi="Avenir Next" w:cs="Arial"/>
          <w:color w:val="808080" w:themeColor="background1" w:themeShade="80"/>
          <w:sz w:val="22"/>
          <w:szCs w:val="22"/>
          <w:lang w:val="en-GB"/>
        </w:rPr>
        <w:t>"</w:t>
      </w:r>
      <w:r w:rsidRPr="00A30A77">
        <w:rPr>
          <w:rFonts w:ascii="Avenir Next" w:hAnsi="Avenir Next" w:cs="Arial"/>
          <w:color w:val="808080" w:themeColor="background1" w:themeShade="80"/>
          <w:sz w:val="22"/>
          <w:szCs w:val="22"/>
          <w:lang w:val="en-GB"/>
        </w:rPr>
        <w:t>any place of operations where the debtor carries out a non-transitory economic activity with human means and goods or services</w:t>
      </w:r>
      <w:r w:rsidR="00C33E2E">
        <w:rPr>
          <w:rFonts w:ascii="Avenir Next" w:hAnsi="Avenir Next" w:cs="Arial"/>
          <w:color w:val="808080" w:themeColor="background1" w:themeShade="80"/>
          <w:sz w:val="22"/>
          <w:szCs w:val="22"/>
          <w:lang w:val="en-GB"/>
        </w:rPr>
        <w:t>"</w:t>
      </w:r>
      <w:r w:rsidR="00C33E2E">
        <w:rPr>
          <w:rStyle w:val="FootnoteReference"/>
          <w:rFonts w:ascii="Avenir Next" w:hAnsi="Avenir Next" w:cs="Arial"/>
          <w:color w:val="808080" w:themeColor="background1" w:themeShade="80"/>
          <w:sz w:val="22"/>
          <w:szCs w:val="22"/>
          <w:lang w:val="en-GB"/>
        </w:rPr>
        <w:footnoteReference w:id="41"/>
      </w:r>
      <w:r w:rsidRPr="00A30A7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As we know the foreign debtor has its registered office in Country A, this could be considered an establishment for the purposes of being recognised as a foreign non-main proceeding.</w:t>
      </w:r>
    </w:p>
    <w:p w14:paraId="63E3DFAC" w14:textId="3808AA11" w:rsidR="00A30A77" w:rsidRDefault="00A30A77" w:rsidP="00867A8F">
      <w:pPr>
        <w:ind w:left="720" w:hanging="720"/>
        <w:jc w:val="both"/>
        <w:rPr>
          <w:rFonts w:ascii="Avenir Next" w:hAnsi="Avenir Next" w:cs="Arial"/>
          <w:color w:val="808080" w:themeColor="background1" w:themeShade="80"/>
          <w:sz w:val="22"/>
          <w:szCs w:val="22"/>
          <w:lang w:val="en-GB"/>
        </w:rPr>
      </w:pPr>
    </w:p>
    <w:p w14:paraId="3F712D2F" w14:textId="430E842A" w:rsidR="00A30A77" w:rsidRDefault="00B77D36" w:rsidP="008038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making this application, the foreign representative could request pre-recognition relief under Article 19 and, if the application for recognition is granted, could request further relief available under Article 21. There is one exception to this in Article 21(3) in that any relief granted to the foreign representative must only relate to assets that should be administered in the foreign non-main proceeding or concern information required in that proceeding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it should not interfere with the administration of another proceeding</w:t>
      </w:r>
      <w:r>
        <w:rPr>
          <w:rStyle w:val="FootnoteReference"/>
          <w:rFonts w:ascii="Avenir Next" w:hAnsi="Avenir Next" w:cs="Arial"/>
          <w:color w:val="808080" w:themeColor="background1" w:themeShade="80"/>
          <w:sz w:val="22"/>
          <w:szCs w:val="22"/>
          <w:lang w:val="en-GB"/>
        </w:rPr>
        <w:footnoteReference w:id="42"/>
      </w:r>
      <w:r>
        <w:rPr>
          <w:rFonts w:ascii="Avenir Next" w:hAnsi="Avenir Next" w:cs="Arial"/>
          <w:color w:val="808080" w:themeColor="background1" w:themeShade="80"/>
          <w:sz w:val="22"/>
          <w:szCs w:val="22"/>
          <w:lang w:val="en-GB"/>
        </w:rPr>
        <w:t>.</w:t>
      </w:r>
    </w:p>
    <w:p w14:paraId="1EF12084" w14:textId="237938F4" w:rsidR="00B77D36" w:rsidRDefault="00B77D36" w:rsidP="00867A8F">
      <w:pPr>
        <w:ind w:left="720" w:hanging="720"/>
        <w:jc w:val="both"/>
        <w:rPr>
          <w:rFonts w:ascii="Avenir Next" w:hAnsi="Avenir Next" w:cs="Arial"/>
          <w:color w:val="808080" w:themeColor="background1" w:themeShade="80"/>
          <w:sz w:val="22"/>
          <w:szCs w:val="22"/>
          <w:lang w:val="en-GB"/>
        </w:rPr>
      </w:pPr>
    </w:p>
    <w:p w14:paraId="7C8AA9AD" w14:textId="298DB778" w:rsidR="00B77D36" w:rsidRDefault="00B77D36" w:rsidP="008038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should have also considered whether they would be successful in commencing proceedings or participating in local proceedings in Country B.</w:t>
      </w:r>
      <w:r w:rsidR="00C63264">
        <w:rPr>
          <w:rFonts w:ascii="Avenir Next" w:hAnsi="Avenir Next" w:cs="Arial"/>
          <w:color w:val="808080" w:themeColor="background1" w:themeShade="80"/>
          <w:sz w:val="22"/>
          <w:szCs w:val="22"/>
          <w:lang w:val="en-GB"/>
        </w:rPr>
        <w:t xml:space="preserve"> Firstly, under Article 11 of the MLCBI, a foreign representative is entitled to apply to commence proceedings in Country B. This means they can request the commencement of domestic insolvency proceedings in Country B, however as we know from the Guide to Enactment</w:t>
      </w:r>
      <w:r w:rsidR="007A0603" w:rsidRPr="007A0603">
        <w:rPr>
          <w:rFonts w:ascii="Avenir Next" w:hAnsi="Avenir Next" w:cs="Arial"/>
          <w:color w:val="808080" w:themeColor="background1" w:themeShade="80"/>
          <w:sz w:val="22"/>
          <w:szCs w:val="22"/>
          <w:lang w:val="en-GB"/>
        </w:rPr>
        <w:t xml:space="preserve">, </w:t>
      </w:r>
      <w:r w:rsidR="00C33E2E">
        <w:rPr>
          <w:rFonts w:ascii="Avenir Next" w:hAnsi="Avenir Next" w:cs="Arial"/>
          <w:color w:val="808080" w:themeColor="background1" w:themeShade="80"/>
          <w:sz w:val="22"/>
          <w:szCs w:val="22"/>
          <w:lang w:val="en-GB"/>
        </w:rPr>
        <w:t>"</w:t>
      </w:r>
      <w:r w:rsidR="007A0603" w:rsidRPr="00C33E2E">
        <w:rPr>
          <w:color w:val="808080" w:themeColor="background1" w:themeShade="80"/>
          <w:sz w:val="22"/>
          <w:szCs w:val="28"/>
        </w:rPr>
        <w:t>[m]</w:t>
      </w:r>
      <w:r w:rsidR="007A0603" w:rsidRPr="007A0603">
        <w:rPr>
          <w:rFonts w:ascii="Avenir Next" w:hAnsi="Avenir Next" w:cs="Arial"/>
          <w:color w:val="808080" w:themeColor="background1" w:themeShade="80"/>
          <w:sz w:val="22"/>
          <w:szCs w:val="22"/>
          <w:lang w:val="en-GB"/>
        </w:rPr>
        <w:t>any national laws, in enumerating persons who may request the commencement of an insolvency proceeding, do not mention a representative of a foreign insolvency proceeding; under such laws, it might be doubtful whether a foreign representative might make such a request</w:t>
      </w:r>
      <w:r w:rsidR="00C33E2E">
        <w:rPr>
          <w:rFonts w:ascii="Avenir Next" w:hAnsi="Avenir Next" w:cs="Arial"/>
          <w:color w:val="808080" w:themeColor="background1" w:themeShade="80"/>
          <w:sz w:val="22"/>
          <w:szCs w:val="22"/>
          <w:lang w:val="en-GB"/>
        </w:rPr>
        <w:t>"</w:t>
      </w:r>
      <w:r w:rsidR="007A0603">
        <w:rPr>
          <w:rStyle w:val="FootnoteReference"/>
          <w:rFonts w:ascii="Avenir Next" w:hAnsi="Avenir Next" w:cs="Arial"/>
          <w:color w:val="808080" w:themeColor="background1" w:themeShade="80"/>
          <w:sz w:val="22"/>
          <w:szCs w:val="22"/>
          <w:lang w:val="en-GB"/>
        </w:rPr>
        <w:footnoteReference w:id="43"/>
      </w:r>
      <w:r w:rsidR="007A0603">
        <w:rPr>
          <w:rFonts w:ascii="Avenir Next" w:hAnsi="Avenir Next" w:cs="Arial"/>
          <w:color w:val="808080" w:themeColor="background1" w:themeShade="80"/>
          <w:sz w:val="22"/>
          <w:szCs w:val="22"/>
          <w:lang w:val="en-GB"/>
        </w:rPr>
        <w:t>.</w:t>
      </w:r>
    </w:p>
    <w:p w14:paraId="1B201E35" w14:textId="3A339B37" w:rsidR="00A8241E" w:rsidRDefault="00A8241E" w:rsidP="00867A8F">
      <w:pPr>
        <w:ind w:left="720" w:hanging="720"/>
        <w:jc w:val="both"/>
        <w:rPr>
          <w:rFonts w:ascii="Avenir Next" w:hAnsi="Avenir Next" w:cs="Arial"/>
          <w:color w:val="808080" w:themeColor="background1" w:themeShade="80"/>
          <w:sz w:val="22"/>
          <w:szCs w:val="22"/>
          <w:lang w:val="en-GB"/>
        </w:rPr>
      </w:pPr>
    </w:p>
    <w:p w14:paraId="3AD39C20" w14:textId="52A1E03F" w:rsidR="007641CA" w:rsidRPr="007641CA" w:rsidRDefault="007A0603" w:rsidP="00C33E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Should there be local insolvency proceedings taking place in Country B, and the proceedings in Country A are recognised as foreign non-main proceedings, then the foreign representative could apply to participate in the local insolvency proceedings of Country B under Article 12 of the MLCBI. This would provide the foreign representative </w:t>
      </w:r>
      <w:proofErr w:type="gramStart"/>
      <w:r>
        <w:rPr>
          <w:rFonts w:ascii="Avenir Next" w:hAnsi="Avenir Next" w:cs="Arial"/>
          <w:color w:val="808080" w:themeColor="background1" w:themeShade="80"/>
          <w:sz w:val="22"/>
          <w:szCs w:val="22"/>
          <w:lang w:val="en-GB"/>
        </w:rPr>
        <w:t>with standing</w:t>
      </w:r>
      <w:proofErr w:type="gramEnd"/>
      <w:r>
        <w:rPr>
          <w:rFonts w:ascii="Avenir Next" w:hAnsi="Avenir Next" w:cs="Arial"/>
          <w:color w:val="808080" w:themeColor="background1" w:themeShade="80"/>
          <w:sz w:val="22"/>
          <w:szCs w:val="22"/>
          <w:lang w:val="en-GB"/>
        </w:rPr>
        <w:t xml:space="preserve"> </w:t>
      </w:r>
      <w:r w:rsidR="00DE7FDD">
        <w:rPr>
          <w:rFonts w:ascii="Avenir Next" w:hAnsi="Avenir Next" w:cs="Arial"/>
          <w:color w:val="808080" w:themeColor="background1" w:themeShade="80"/>
          <w:sz w:val="22"/>
          <w:szCs w:val="22"/>
          <w:lang w:val="en-GB"/>
        </w:rPr>
        <w:t>to participate in the local insolvency proceedings to make petitions, requests or submissions concerning the protection, realisation or distribution of assets, however it will not vest the foreign representative with any specific powers or rights.</w:t>
      </w:r>
    </w:p>
    <w:p w14:paraId="39D4F571" w14:textId="40DC6A61"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11F80400" w14:textId="0CC569BD" w:rsidR="00C310E0" w:rsidRDefault="00526A07"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To ensure the Restructuring Support Agreement (RSA) that has been implemented for Globe Holdings (GH) is successful, we need to consider all of the above facts, and also consider what relief might be available from the </w:t>
      </w:r>
      <w:r>
        <w:rPr>
          <w:rFonts w:ascii="Avenir Next" w:hAnsi="Avenir Next" w:cs="Arial"/>
          <w:color w:val="808080" w:themeColor="background1" w:themeShade="80"/>
          <w:sz w:val="22"/>
          <w:szCs w:val="22"/>
          <w:lang w:val="en-GB"/>
        </w:rPr>
        <w:t>United States (US)</w:t>
      </w:r>
      <w:r>
        <w:rPr>
          <w:rFonts w:ascii="Avenir Next" w:hAnsi="Avenir Next"/>
          <w:color w:val="808080" w:themeColor="background1" w:themeShade="80"/>
          <w:sz w:val="22"/>
          <w:szCs w:val="28"/>
        </w:rPr>
        <w:t xml:space="preserve"> courts.</w:t>
      </w:r>
    </w:p>
    <w:p w14:paraId="3578FB68" w14:textId="59BCC872" w:rsidR="00D91F6D" w:rsidRPr="00710C24" w:rsidRDefault="00D91F6D" w:rsidP="009E3CA7">
      <w:pPr>
        <w:jc w:val="both"/>
        <w:rPr>
          <w:rFonts w:ascii="Avenir Next" w:hAnsi="Avenir Next"/>
          <w:color w:val="808080" w:themeColor="background1" w:themeShade="80"/>
          <w:sz w:val="22"/>
          <w:szCs w:val="28"/>
        </w:rPr>
      </w:pPr>
    </w:p>
    <w:p w14:paraId="1D4BF8C6" w14:textId="6BAFC816" w:rsidR="00D91F6D" w:rsidRDefault="00D91F6D" w:rsidP="00D91F6D">
      <w:pPr>
        <w:jc w:val="both"/>
        <w:rPr>
          <w:rFonts w:ascii="Avenir Next" w:hAnsi="Avenir Next" w:cs="Arial"/>
          <w:color w:val="808080" w:themeColor="background1" w:themeShade="80"/>
          <w:sz w:val="22"/>
          <w:szCs w:val="22"/>
          <w:u w:val="single"/>
          <w:lang w:val="en-GB"/>
        </w:rPr>
      </w:pPr>
      <w:r w:rsidRPr="00431213">
        <w:rPr>
          <w:rFonts w:ascii="Avenir Next" w:hAnsi="Avenir Next" w:cs="Arial"/>
          <w:color w:val="808080" w:themeColor="background1" w:themeShade="80"/>
          <w:sz w:val="22"/>
          <w:szCs w:val="22"/>
          <w:u w:val="single"/>
          <w:lang w:val="en-GB"/>
        </w:rPr>
        <w:t>COMI analysis</w:t>
      </w:r>
    </w:p>
    <w:p w14:paraId="06937E88" w14:textId="77777777" w:rsidR="00D91F6D" w:rsidRDefault="00D91F6D" w:rsidP="00D91F6D">
      <w:pPr>
        <w:jc w:val="both"/>
        <w:rPr>
          <w:rFonts w:ascii="Avenir Next" w:hAnsi="Avenir Next" w:cs="Arial"/>
          <w:color w:val="808080" w:themeColor="background1" w:themeShade="80"/>
          <w:sz w:val="22"/>
          <w:szCs w:val="22"/>
          <w:u w:val="single"/>
          <w:lang w:val="en-GB"/>
        </w:rPr>
      </w:pPr>
    </w:p>
    <w:p w14:paraId="6369CD2B" w14:textId="571273C4" w:rsidR="00D91F6D" w:rsidRDefault="000A1923" w:rsidP="00D91F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Before</w:t>
      </w:r>
      <w:r w:rsidR="00D91F6D">
        <w:rPr>
          <w:rFonts w:ascii="Avenir Next" w:hAnsi="Avenir Next" w:cs="Arial"/>
          <w:color w:val="808080" w:themeColor="background1" w:themeShade="80"/>
          <w:sz w:val="22"/>
          <w:szCs w:val="22"/>
          <w:lang w:val="en-GB"/>
        </w:rPr>
        <w:t xml:space="preserve"> making </w:t>
      </w:r>
      <w:r>
        <w:rPr>
          <w:rFonts w:ascii="Avenir Next" w:hAnsi="Avenir Next" w:cs="Arial"/>
          <w:color w:val="808080" w:themeColor="background1" w:themeShade="80"/>
          <w:sz w:val="22"/>
          <w:szCs w:val="22"/>
          <w:lang w:val="en-GB"/>
        </w:rPr>
        <w:t>submitting an</w:t>
      </w:r>
      <w:r w:rsidR="00D91F6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Application for Recognition (the 'Application') under Chapter 15 of the US Bankruptcy Code ('Chapter 15')</w:t>
      </w:r>
      <w:r w:rsidR="00D91F6D">
        <w:rPr>
          <w:rFonts w:ascii="Avenir Next" w:hAnsi="Avenir Next" w:cs="Arial"/>
          <w:color w:val="808080" w:themeColor="background1" w:themeShade="80"/>
          <w:sz w:val="22"/>
          <w:szCs w:val="22"/>
          <w:lang w:val="en-GB"/>
        </w:rPr>
        <w:t>, we need to establish whether we are applying for recognition of the foreign proceedings as foreign main or foreign non-main proceedings. The definitions for each of these can be found in Section 1502 which are as follows:</w:t>
      </w:r>
    </w:p>
    <w:p w14:paraId="6CF0D970" w14:textId="77777777" w:rsidR="00D91F6D" w:rsidRDefault="00D91F6D" w:rsidP="00D91F6D">
      <w:pPr>
        <w:jc w:val="both"/>
        <w:rPr>
          <w:rFonts w:ascii="Avenir Next" w:hAnsi="Avenir Next" w:cs="Arial"/>
          <w:color w:val="808080" w:themeColor="background1" w:themeShade="80"/>
          <w:sz w:val="22"/>
          <w:szCs w:val="22"/>
          <w:lang w:val="en-GB"/>
        </w:rPr>
      </w:pPr>
    </w:p>
    <w:p w14:paraId="6ED29053" w14:textId="77777777" w:rsidR="00D91F6D" w:rsidRPr="00C0535C" w:rsidRDefault="00D91F6D" w:rsidP="00D91F6D">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C0535C">
        <w:rPr>
          <w:rFonts w:ascii="Avenir Next" w:hAnsi="Avenir Next" w:cs="Arial"/>
          <w:color w:val="808080" w:themeColor="background1" w:themeShade="80"/>
          <w:sz w:val="22"/>
          <w:szCs w:val="22"/>
          <w:lang w:val="en-GB"/>
        </w:rPr>
        <w:t xml:space="preserve">(4) "foreign main proceeding" means a foreign proceeding pending in the country where the debtor has the </w:t>
      </w:r>
      <w:proofErr w:type="spellStart"/>
      <w:r w:rsidRPr="00C0535C">
        <w:rPr>
          <w:rFonts w:ascii="Avenir Next" w:hAnsi="Avenir Next" w:cs="Arial"/>
          <w:color w:val="808080" w:themeColor="background1" w:themeShade="80"/>
          <w:sz w:val="22"/>
          <w:szCs w:val="22"/>
          <w:lang w:val="en-GB"/>
        </w:rPr>
        <w:t>center</w:t>
      </w:r>
      <w:proofErr w:type="spellEnd"/>
      <w:r w:rsidRPr="00C0535C">
        <w:rPr>
          <w:rFonts w:ascii="Avenir Next" w:hAnsi="Avenir Next" w:cs="Arial"/>
          <w:color w:val="808080" w:themeColor="background1" w:themeShade="80"/>
          <w:sz w:val="22"/>
          <w:szCs w:val="22"/>
          <w:lang w:val="en-GB"/>
        </w:rPr>
        <w:t xml:space="preserve"> of its main </w:t>
      </w:r>
      <w:proofErr w:type="gramStart"/>
      <w:r w:rsidRPr="00C0535C">
        <w:rPr>
          <w:rFonts w:ascii="Avenir Next" w:hAnsi="Avenir Next" w:cs="Arial"/>
          <w:color w:val="808080" w:themeColor="background1" w:themeShade="80"/>
          <w:sz w:val="22"/>
          <w:szCs w:val="22"/>
          <w:lang w:val="en-GB"/>
        </w:rPr>
        <w:t>interests;</w:t>
      </w:r>
      <w:proofErr w:type="gramEnd"/>
    </w:p>
    <w:p w14:paraId="1EF7BD0F" w14:textId="77777777" w:rsidR="00D91F6D" w:rsidRPr="00C0535C" w:rsidRDefault="00D91F6D" w:rsidP="00D91F6D">
      <w:pPr>
        <w:ind w:left="567"/>
        <w:jc w:val="both"/>
        <w:rPr>
          <w:rFonts w:ascii="Avenir Next" w:hAnsi="Avenir Next" w:cs="Arial"/>
          <w:color w:val="808080" w:themeColor="background1" w:themeShade="80"/>
          <w:sz w:val="22"/>
          <w:szCs w:val="22"/>
          <w:lang w:val="en-GB"/>
        </w:rPr>
      </w:pPr>
    </w:p>
    <w:p w14:paraId="211CBA7F" w14:textId="77777777" w:rsidR="00D91F6D" w:rsidRDefault="00D91F6D" w:rsidP="00D91F6D">
      <w:pPr>
        <w:ind w:left="567"/>
        <w:jc w:val="both"/>
        <w:rPr>
          <w:rFonts w:ascii="Avenir Next" w:hAnsi="Avenir Next" w:cs="Arial"/>
          <w:color w:val="808080" w:themeColor="background1" w:themeShade="80"/>
          <w:sz w:val="22"/>
          <w:szCs w:val="22"/>
          <w:lang w:val="en-GB"/>
        </w:rPr>
      </w:pPr>
      <w:r w:rsidRPr="00C0535C">
        <w:rPr>
          <w:rFonts w:ascii="Avenir Next" w:hAnsi="Avenir Next" w:cs="Arial"/>
          <w:color w:val="808080" w:themeColor="background1" w:themeShade="80"/>
          <w:sz w:val="22"/>
          <w:szCs w:val="22"/>
          <w:lang w:val="en-GB"/>
        </w:rPr>
        <w:lastRenderedPageBreak/>
        <w:t>(5) "foreign nonmain proceeding" means a foreign proceeding, other than a foreign main proceeding, pending in a country where the debtor has an establishment</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44"/>
      </w:r>
    </w:p>
    <w:p w14:paraId="662B7001" w14:textId="77777777" w:rsidR="00D91F6D" w:rsidRDefault="00D91F6D" w:rsidP="00D91F6D">
      <w:pPr>
        <w:jc w:val="both"/>
        <w:rPr>
          <w:rFonts w:ascii="Avenir Next" w:hAnsi="Avenir Next" w:cs="Arial"/>
          <w:color w:val="808080" w:themeColor="background1" w:themeShade="80"/>
          <w:sz w:val="22"/>
          <w:szCs w:val="22"/>
          <w:lang w:val="en-GB"/>
        </w:rPr>
      </w:pPr>
    </w:p>
    <w:p w14:paraId="2B74B659" w14:textId="77777777" w:rsidR="00D91F6D" w:rsidRDefault="00D91F6D" w:rsidP="00D91F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establishment is defined as '</w:t>
      </w:r>
      <w:r w:rsidRPr="00C0535C">
        <w:rPr>
          <w:rFonts w:ascii="Avenir Next" w:hAnsi="Avenir Next" w:cs="Arial"/>
          <w:color w:val="808080" w:themeColor="background1" w:themeShade="80"/>
          <w:sz w:val="22"/>
          <w:szCs w:val="22"/>
          <w:lang w:val="en-GB"/>
        </w:rPr>
        <w:t xml:space="preserve">any place of operations where the debtor carries out a </w:t>
      </w:r>
      <w:proofErr w:type="spellStart"/>
      <w:r w:rsidRPr="00C0535C">
        <w:rPr>
          <w:rFonts w:ascii="Avenir Next" w:hAnsi="Avenir Next" w:cs="Arial"/>
          <w:color w:val="808080" w:themeColor="background1" w:themeShade="80"/>
          <w:sz w:val="22"/>
          <w:szCs w:val="22"/>
          <w:lang w:val="en-GB"/>
        </w:rPr>
        <w:t>nontransitory</w:t>
      </w:r>
      <w:proofErr w:type="spellEnd"/>
      <w:r w:rsidRPr="00C0535C">
        <w:rPr>
          <w:rFonts w:ascii="Avenir Next" w:hAnsi="Avenir Next" w:cs="Arial"/>
          <w:color w:val="808080" w:themeColor="background1" w:themeShade="80"/>
          <w:sz w:val="22"/>
          <w:szCs w:val="22"/>
          <w:lang w:val="en-GB"/>
        </w:rPr>
        <w:t xml:space="preserve"> economic activit</w:t>
      </w:r>
      <w:r>
        <w:rPr>
          <w:rFonts w:ascii="Avenir Next" w:hAnsi="Avenir Next" w:cs="Arial"/>
          <w:color w:val="808080" w:themeColor="background1" w:themeShade="80"/>
          <w:sz w:val="22"/>
          <w:szCs w:val="22"/>
          <w:lang w:val="en-GB"/>
        </w:rPr>
        <w:t>y'</w:t>
      </w:r>
      <w:r>
        <w:rPr>
          <w:rStyle w:val="FootnoteReference"/>
          <w:rFonts w:ascii="Avenir Next" w:hAnsi="Avenir Next" w:cs="Arial"/>
          <w:color w:val="808080" w:themeColor="background1" w:themeShade="80"/>
          <w:sz w:val="22"/>
          <w:szCs w:val="22"/>
          <w:lang w:val="en-GB"/>
        </w:rPr>
        <w:footnoteReference w:id="45"/>
      </w:r>
      <w:r>
        <w:rPr>
          <w:rFonts w:ascii="Avenir Next" w:hAnsi="Avenir Next" w:cs="Arial"/>
          <w:color w:val="808080" w:themeColor="background1" w:themeShade="80"/>
          <w:sz w:val="22"/>
          <w:szCs w:val="22"/>
          <w:lang w:val="en-GB"/>
        </w:rPr>
        <w:t>.</w:t>
      </w:r>
    </w:p>
    <w:p w14:paraId="378441F5" w14:textId="77777777" w:rsidR="00D91F6D" w:rsidRDefault="00D91F6D" w:rsidP="00D91F6D">
      <w:pPr>
        <w:jc w:val="both"/>
        <w:rPr>
          <w:rFonts w:ascii="Avenir Next" w:hAnsi="Avenir Next" w:cs="Arial"/>
          <w:color w:val="808080" w:themeColor="background1" w:themeShade="80"/>
          <w:sz w:val="22"/>
          <w:szCs w:val="22"/>
          <w:lang w:val="en-GB"/>
        </w:rPr>
      </w:pPr>
    </w:p>
    <w:p w14:paraId="67E334BC" w14:textId="79EFFFE4" w:rsidR="00D91F6D" w:rsidRDefault="00D91F6D" w:rsidP="00D91F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therefore need to establish whether the Cayman Islands would be considered GH's COMI or an establishment to determine if the proceedings would be foreign main or non-main proceedings. </w:t>
      </w:r>
      <w:r w:rsidRPr="00F27115">
        <w:t xml:space="preserve"> </w:t>
      </w:r>
      <w:r w:rsidRPr="00F27115">
        <w:rPr>
          <w:rFonts w:ascii="Avenir Next" w:hAnsi="Avenir Next" w:cs="Arial"/>
          <w:color w:val="808080" w:themeColor="background1" w:themeShade="80"/>
          <w:sz w:val="22"/>
          <w:szCs w:val="22"/>
          <w:lang w:val="en-GB"/>
        </w:rPr>
        <w:t xml:space="preserve">Chapter 15 does not define COMI, but there is the presumption </w:t>
      </w:r>
      <w:r>
        <w:rPr>
          <w:rFonts w:ascii="Avenir Next" w:hAnsi="Avenir Next" w:cs="Arial"/>
          <w:color w:val="808080" w:themeColor="background1" w:themeShade="80"/>
          <w:sz w:val="22"/>
          <w:szCs w:val="22"/>
          <w:lang w:val="en-GB"/>
        </w:rPr>
        <w:t>of the</w:t>
      </w:r>
      <w:r w:rsidRPr="00F27115">
        <w:rPr>
          <w:rFonts w:ascii="Avenir Next" w:hAnsi="Avenir Next" w:cs="Arial"/>
          <w:color w:val="808080" w:themeColor="background1" w:themeShade="80"/>
          <w:sz w:val="22"/>
          <w:szCs w:val="22"/>
          <w:lang w:val="en-GB"/>
        </w:rPr>
        <w:t xml:space="preserve"> debtor's COMI in section 1516 (c) where it states that "[i]n the absence of evidence to the contrary, the debtor's registered office… is presumed to be the </w:t>
      </w:r>
      <w:proofErr w:type="spellStart"/>
      <w:r w:rsidRPr="00F27115">
        <w:rPr>
          <w:rFonts w:ascii="Avenir Next" w:hAnsi="Avenir Next" w:cs="Arial"/>
          <w:color w:val="808080" w:themeColor="background1" w:themeShade="80"/>
          <w:sz w:val="22"/>
          <w:szCs w:val="22"/>
          <w:lang w:val="en-GB"/>
        </w:rPr>
        <w:t>center</w:t>
      </w:r>
      <w:proofErr w:type="spellEnd"/>
      <w:r w:rsidRPr="00F27115">
        <w:rPr>
          <w:rFonts w:ascii="Avenir Next" w:hAnsi="Avenir Next" w:cs="Arial"/>
          <w:color w:val="808080" w:themeColor="background1" w:themeShade="80"/>
          <w:sz w:val="22"/>
          <w:szCs w:val="22"/>
          <w:lang w:val="en-GB"/>
        </w:rPr>
        <w:t xml:space="preserve"> of the debtor's main interests"</w:t>
      </w:r>
      <w:r>
        <w:rPr>
          <w:rStyle w:val="FootnoteReference"/>
          <w:rFonts w:ascii="Avenir Next" w:hAnsi="Avenir Next" w:cs="Arial"/>
          <w:color w:val="808080" w:themeColor="background1" w:themeShade="80"/>
          <w:sz w:val="22"/>
          <w:szCs w:val="22"/>
          <w:lang w:val="en-GB"/>
        </w:rPr>
        <w:footnoteReference w:id="46"/>
      </w:r>
      <w:r w:rsidRPr="00F2711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Given the vast amount of information we have been given about GH,</w:t>
      </w:r>
      <w:r w:rsidRPr="00F27115">
        <w:rPr>
          <w:rFonts w:ascii="Avenir Next" w:hAnsi="Avenir Next" w:cs="Arial"/>
          <w:color w:val="808080" w:themeColor="background1" w:themeShade="80"/>
          <w:sz w:val="22"/>
          <w:szCs w:val="22"/>
          <w:lang w:val="en-GB"/>
        </w:rPr>
        <w:t xml:space="preserve"> we can't necessarily follow the presumption in section 1516(c)</w:t>
      </w:r>
      <w:r>
        <w:rPr>
          <w:rFonts w:ascii="Avenir Next" w:hAnsi="Avenir Next" w:cs="Arial"/>
          <w:color w:val="808080" w:themeColor="background1" w:themeShade="80"/>
          <w:sz w:val="22"/>
          <w:szCs w:val="22"/>
          <w:lang w:val="en-GB"/>
        </w:rPr>
        <w:t>, as there is 'evidence to the contrary'</w:t>
      </w:r>
      <w:r w:rsidRPr="00F27115">
        <w:rPr>
          <w:rFonts w:ascii="Avenir Next" w:hAnsi="Avenir Next" w:cs="Arial"/>
          <w:color w:val="808080" w:themeColor="background1" w:themeShade="80"/>
          <w:sz w:val="22"/>
          <w:szCs w:val="22"/>
          <w:lang w:val="en-GB"/>
        </w:rPr>
        <w:t>.</w:t>
      </w:r>
    </w:p>
    <w:p w14:paraId="126AFD3F" w14:textId="77777777" w:rsidR="00D91F6D" w:rsidRDefault="00D91F6D" w:rsidP="00D91F6D">
      <w:pPr>
        <w:jc w:val="both"/>
        <w:rPr>
          <w:rFonts w:ascii="Avenir Next" w:hAnsi="Avenir Next" w:cs="Arial"/>
          <w:color w:val="808080" w:themeColor="background1" w:themeShade="80"/>
          <w:sz w:val="22"/>
          <w:szCs w:val="22"/>
          <w:lang w:val="en-GB"/>
        </w:rPr>
      </w:pPr>
    </w:p>
    <w:p w14:paraId="2D821169" w14:textId="77777777" w:rsidR="00D91F6D" w:rsidRDefault="00D91F6D" w:rsidP="00D91F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several factors about the company that we know could indicate their COMI, is in the Cayman Islands. These include:</w:t>
      </w:r>
    </w:p>
    <w:p w14:paraId="71E2B378" w14:textId="77777777" w:rsidR="00D91F6D" w:rsidRDefault="00D91F6D" w:rsidP="00D91F6D">
      <w:pPr>
        <w:jc w:val="both"/>
        <w:rPr>
          <w:rFonts w:ascii="Avenir Next" w:hAnsi="Avenir Next" w:cs="Arial"/>
          <w:color w:val="808080" w:themeColor="background1" w:themeShade="80"/>
          <w:sz w:val="22"/>
          <w:szCs w:val="22"/>
          <w:lang w:val="en-GB"/>
        </w:rPr>
      </w:pPr>
    </w:p>
    <w:p w14:paraId="210C09FE" w14:textId="77777777" w:rsidR="00D91F6D" w:rsidRDefault="00D91F6D" w:rsidP="00D91F6D">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GH has been domesticated in the Cayman Islands since 2010, so for around 13 </w:t>
      </w:r>
      <w:proofErr w:type="gramStart"/>
      <w:r>
        <w:rPr>
          <w:rFonts w:ascii="Avenir Next" w:hAnsi="Avenir Next" w:cs="Arial"/>
          <w:color w:val="808080" w:themeColor="background1" w:themeShade="80"/>
          <w:sz w:val="22"/>
          <w:szCs w:val="22"/>
          <w:lang w:val="en-GB"/>
        </w:rPr>
        <w:t>years;</w:t>
      </w:r>
      <w:proofErr w:type="gramEnd"/>
    </w:p>
    <w:p w14:paraId="65E81170" w14:textId="77777777" w:rsidR="00D91F6D" w:rsidRDefault="00D91F6D" w:rsidP="00D91F6D">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They have been represented by Cayman counsel for over 10 </w:t>
      </w:r>
      <w:proofErr w:type="gramStart"/>
      <w:r>
        <w:rPr>
          <w:rFonts w:ascii="Avenir Next" w:hAnsi="Avenir Next" w:cs="Arial"/>
          <w:color w:val="808080" w:themeColor="background1" w:themeShade="80"/>
          <w:sz w:val="22"/>
          <w:szCs w:val="22"/>
          <w:lang w:val="en-GB"/>
        </w:rPr>
        <w:t>years;</w:t>
      </w:r>
      <w:proofErr w:type="gramEnd"/>
    </w:p>
    <w:p w14:paraId="12F1F06C" w14:textId="77777777" w:rsidR="00D91F6D" w:rsidRDefault="00D91F6D" w:rsidP="00D91F6D">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They have had a Cayman bank account since 2010, from which they pay their operating </w:t>
      </w:r>
      <w:proofErr w:type="gramStart"/>
      <w:r>
        <w:rPr>
          <w:rFonts w:ascii="Avenir Next" w:hAnsi="Avenir Next" w:cs="Arial"/>
          <w:color w:val="808080" w:themeColor="background1" w:themeShade="80"/>
          <w:sz w:val="22"/>
          <w:szCs w:val="22"/>
          <w:lang w:val="en-GB"/>
        </w:rPr>
        <w:t>expenses;</w:t>
      </w:r>
      <w:proofErr w:type="gramEnd"/>
    </w:p>
    <w:p w14:paraId="66A126F0" w14:textId="77777777" w:rsidR="00D91F6D" w:rsidRDefault="00D91F6D" w:rsidP="00D91F6D">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They maintain their books and records in in the Cayman Islands; and</w:t>
      </w:r>
    </w:p>
    <w:p w14:paraId="4F5FBEDF" w14:textId="77777777" w:rsidR="00D91F6D" w:rsidRDefault="00D91F6D" w:rsidP="00D91F6D">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restructuring proceedings have taken place in the Cayman Islands.</w:t>
      </w:r>
    </w:p>
    <w:p w14:paraId="272A4A41" w14:textId="77777777" w:rsidR="00D91F6D" w:rsidRDefault="00D91F6D" w:rsidP="00D91F6D">
      <w:pPr>
        <w:jc w:val="both"/>
        <w:rPr>
          <w:rFonts w:ascii="Avenir Next" w:hAnsi="Avenir Next" w:cs="Arial"/>
          <w:color w:val="808080" w:themeColor="background1" w:themeShade="80"/>
          <w:sz w:val="22"/>
          <w:szCs w:val="22"/>
          <w:lang w:val="en-GB"/>
        </w:rPr>
      </w:pPr>
    </w:p>
    <w:p w14:paraId="1C6F5FE7" w14:textId="77777777" w:rsidR="00D91F6D" w:rsidRDefault="00D91F6D" w:rsidP="00D91F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factors that could suggest GH's COMI is in the US include the following:</w:t>
      </w:r>
    </w:p>
    <w:p w14:paraId="77BEF4E9" w14:textId="77777777" w:rsidR="00D91F6D" w:rsidRDefault="00D91F6D" w:rsidP="00D91F6D">
      <w:pPr>
        <w:jc w:val="both"/>
        <w:rPr>
          <w:rFonts w:ascii="Avenir Next" w:hAnsi="Avenir Next" w:cs="Arial"/>
          <w:color w:val="808080" w:themeColor="background1" w:themeShade="80"/>
          <w:sz w:val="22"/>
          <w:szCs w:val="22"/>
          <w:lang w:val="en-GB"/>
        </w:rPr>
      </w:pPr>
    </w:p>
    <w:p w14:paraId="73C6803C" w14:textId="77777777" w:rsidR="00D91F6D" w:rsidRDefault="00D91F6D" w:rsidP="00D91F6D">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They have direct and indirect subsidiaries that operate in the commercial automobile insurance sector in the US. These subsidiaries are incorporated under US law and operate in the </w:t>
      </w:r>
      <w:proofErr w:type="gramStart"/>
      <w:r>
        <w:rPr>
          <w:rFonts w:ascii="Avenir Next" w:hAnsi="Avenir Next" w:cs="Arial"/>
          <w:color w:val="808080" w:themeColor="background1" w:themeShade="80"/>
          <w:sz w:val="22"/>
          <w:szCs w:val="22"/>
          <w:lang w:val="en-GB"/>
        </w:rPr>
        <w:t>US;</w:t>
      </w:r>
      <w:proofErr w:type="gramEnd"/>
    </w:p>
    <w:p w14:paraId="213265BA" w14:textId="77777777" w:rsidR="00D91F6D" w:rsidRDefault="00D91F6D" w:rsidP="00D91F6D">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Their headquarters are in the </w:t>
      </w:r>
      <w:proofErr w:type="gramStart"/>
      <w:r>
        <w:rPr>
          <w:rFonts w:ascii="Avenir Next" w:hAnsi="Avenir Next" w:cs="Arial"/>
          <w:color w:val="808080" w:themeColor="background1" w:themeShade="80"/>
          <w:sz w:val="22"/>
          <w:szCs w:val="22"/>
          <w:lang w:val="en-GB"/>
        </w:rPr>
        <w:t>US;</w:t>
      </w:r>
      <w:proofErr w:type="gramEnd"/>
    </w:p>
    <w:p w14:paraId="257541A6" w14:textId="77777777" w:rsidR="00D91F6D" w:rsidRDefault="00D91F6D" w:rsidP="00D91F6D">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 of their employees are in the </w:t>
      </w:r>
      <w:proofErr w:type="gramStart"/>
      <w:r>
        <w:rPr>
          <w:rFonts w:ascii="Avenir Next" w:hAnsi="Avenir Next" w:cs="Arial"/>
          <w:color w:val="808080" w:themeColor="background1" w:themeShade="80"/>
          <w:sz w:val="22"/>
          <w:szCs w:val="22"/>
          <w:lang w:val="en-GB"/>
        </w:rPr>
        <w:t>US;</w:t>
      </w:r>
      <w:proofErr w:type="gramEnd"/>
    </w:p>
    <w:p w14:paraId="1E64562C" w14:textId="77777777" w:rsidR="00D91F6D" w:rsidRDefault="00D91F6D" w:rsidP="00D91F6D">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Notes issued by GH are governed by New York </w:t>
      </w:r>
      <w:proofErr w:type="gramStart"/>
      <w:r>
        <w:rPr>
          <w:rFonts w:ascii="Avenir Next" w:hAnsi="Avenir Next" w:cs="Arial"/>
          <w:color w:val="808080" w:themeColor="background1" w:themeShade="80"/>
          <w:sz w:val="22"/>
          <w:szCs w:val="22"/>
          <w:lang w:val="en-GB"/>
        </w:rPr>
        <w:t>law;</w:t>
      </w:r>
      <w:proofErr w:type="gramEnd"/>
    </w:p>
    <w:p w14:paraId="0A4A99CC" w14:textId="77777777" w:rsidR="00D91F6D" w:rsidRDefault="00D91F6D" w:rsidP="00D91F6D">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previously had shares in the NASDAQ stock market, which is a US stock exchange; and</w:t>
      </w:r>
    </w:p>
    <w:p w14:paraId="6AFAE958" w14:textId="77777777" w:rsidR="00D91F6D" w:rsidRDefault="00D91F6D" w:rsidP="00D91F6D">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Restructuring Support Agreement is governed by New York law.</w:t>
      </w:r>
    </w:p>
    <w:p w14:paraId="36D6C4B0" w14:textId="77777777" w:rsidR="00D91F6D" w:rsidRDefault="00D91F6D" w:rsidP="00D91F6D">
      <w:pPr>
        <w:jc w:val="both"/>
        <w:rPr>
          <w:rFonts w:ascii="Avenir Next" w:hAnsi="Avenir Next" w:cs="Arial"/>
          <w:color w:val="808080" w:themeColor="background1" w:themeShade="80"/>
          <w:sz w:val="22"/>
          <w:szCs w:val="22"/>
          <w:lang w:val="en-GB"/>
        </w:rPr>
      </w:pPr>
    </w:p>
    <w:p w14:paraId="6844672E" w14:textId="77777777" w:rsidR="00D91F6D" w:rsidRDefault="00D91F6D" w:rsidP="00D91F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further establish where COMI could be, we can consider the</w:t>
      </w:r>
      <w:r w:rsidRPr="0092006F">
        <w:t xml:space="preserve"> </w:t>
      </w:r>
      <w:r w:rsidRPr="0092006F">
        <w:rPr>
          <w:rFonts w:ascii="Avenir Next" w:hAnsi="Avenir Next" w:cs="Arial"/>
          <w:color w:val="808080" w:themeColor="background1" w:themeShade="80"/>
          <w:sz w:val="22"/>
          <w:szCs w:val="22"/>
          <w:lang w:val="en-GB"/>
        </w:rPr>
        <w:t xml:space="preserve">Guide </w:t>
      </w:r>
      <w:proofErr w:type="gramStart"/>
      <w:r w:rsidRPr="0092006F">
        <w:rPr>
          <w:rFonts w:ascii="Avenir Next" w:hAnsi="Avenir Next" w:cs="Arial"/>
          <w:color w:val="808080" w:themeColor="background1" w:themeShade="80"/>
          <w:sz w:val="22"/>
          <w:szCs w:val="22"/>
          <w:lang w:val="en-GB"/>
        </w:rPr>
        <w:t>To</w:t>
      </w:r>
      <w:proofErr w:type="gramEnd"/>
      <w:r w:rsidRPr="0092006F">
        <w:rPr>
          <w:rFonts w:ascii="Avenir Next" w:hAnsi="Avenir Next" w:cs="Arial"/>
          <w:color w:val="808080" w:themeColor="background1" w:themeShade="80"/>
          <w:sz w:val="22"/>
          <w:szCs w:val="22"/>
          <w:lang w:val="en-GB"/>
        </w:rPr>
        <w:t xml:space="preserve"> Enactment And Interpretation Of The U</w:t>
      </w:r>
      <w:r>
        <w:rPr>
          <w:rFonts w:ascii="Avenir Next" w:hAnsi="Avenir Next" w:cs="Arial"/>
          <w:color w:val="808080" w:themeColor="background1" w:themeShade="80"/>
          <w:sz w:val="22"/>
          <w:szCs w:val="22"/>
          <w:lang w:val="en-GB"/>
        </w:rPr>
        <w:t>NICTRAL</w:t>
      </w:r>
      <w:r w:rsidRPr="0092006F">
        <w:rPr>
          <w:rFonts w:ascii="Avenir Next" w:hAnsi="Avenir Next" w:cs="Arial"/>
          <w:color w:val="808080" w:themeColor="background1" w:themeShade="80"/>
          <w:sz w:val="22"/>
          <w:szCs w:val="22"/>
          <w:lang w:val="en-GB"/>
        </w:rPr>
        <w:t xml:space="preserve"> Model Law On Cross-Border</w:t>
      </w:r>
      <w:r>
        <w:rPr>
          <w:rFonts w:ascii="Avenir Next" w:hAnsi="Avenir Next" w:cs="Arial"/>
          <w:color w:val="808080" w:themeColor="background1" w:themeShade="80"/>
          <w:sz w:val="22"/>
          <w:szCs w:val="22"/>
          <w:lang w:val="en-GB"/>
        </w:rPr>
        <w:t xml:space="preserve"> </w:t>
      </w:r>
      <w:r w:rsidRPr="0092006F">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 xml:space="preserve"> ('Guide to Enactment'). There are 2 principal factors the court will consider when establishing if the jurisdiction in which the foreign proceedings have commenced is the debtor's COMI. These are "</w:t>
      </w:r>
      <w:r w:rsidRPr="001A3B8C">
        <w:rPr>
          <w:rFonts w:ascii="Avenir Next" w:hAnsi="Avenir Next" w:cs="Arial"/>
          <w:color w:val="808080" w:themeColor="background1" w:themeShade="80"/>
          <w:sz w:val="22"/>
          <w:szCs w:val="22"/>
          <w:lang w:val="en-GB"/>
        </w:rPr>
        <w:t>(a) where the central administration of the debtor takes place, and (b) which is readily ascertainable by creditors</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47"/>
      </w:r>
      <w:r w:rsidRPr="001A3B8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If these principal factors do not yield an answer on the debtor's COMI, the court may consider additional factors. Each </w:t>
      </w:r>
      <w:r>
        <w:rPr>
          <w:rFonts w:ascii="Avenir Next" w:hAnsi="Avenir Next" w:cs="Arial"/>
          <w:color w:val="808080" w:themeColor="background1" w:themeShade="80"/>
          <w:sz w:val="22"/>
          <w:szCs w:val="22"/>
          <w:lang w:val="en-GB"/>
        </w:rPr>
        <w:lastRenderedPageBreak/>
        <w:t>of the factors listed above for both the Cayman Island and the US are included in the additional factors listed in paragraph 147</w:t>
      </w:r>
      <w:r>
        <w:rPr>
          <w:rStyle w:val="FootnoteReference"/>
          <w:rFonts w:ascii="Avenir Next" w:hAnsi="Avenir Next" w:cs="Arial"/>
          <w:color w:val="808080" w:themeColor="background1" w:themeShade="80"/>
          <w:sz w:val="22"/>
          <w:szCs w:val="22"/>
          <w:lang w:val="en-GB"/>
        </w:rPr>
        <w:footnoteReference w:id="48"/>
      </w:r>
      <w:r>
        <w:rPr>
          <w:rFonts w:ascii="Avenir Next" w:hAnsi="Avenir Next" w:cs="Arial"/>
          <w:color w:val="808080" w:themeColor="background1" w:themeShade="80"/>
          <w:sz w:val="22"/>
          <w:szCs w:val="22"/>
          <w:lang w:val="en-GB"/>
        </w:rPr>
        <w:t>.</w:t>
      </w:r>
    </w:p>
    <w:p w14:paraId="23374859" w14:textId="77777777" w:rsidR="00D91F6D" w:rsidRDefault="00D91F6D" w:rsidP="00D91F6D">
      <w:pPr>
        <w:jc w:val="both"/>
        <w:rPr>
          <w:rFonts w:ascii="Avenir Next" w:hAnsi="Avenir Next" w:cs="Arial"/>
          <w:color w:val="808080" w:themeColor="background1" w:themeShade="80"/>
          <w:sz w:val="22"/>
          <w:szCs w:val="22"/>
          <w:lang w:val="en-GB"/>
        </w:rPr>
      </w:pPr>
    </w:p>
    <w:p w14:paraId="1ADF42BF" w14:textId="77777777" w:rsidR="00D91F6D" w:rsidRDefault="00D91F6D" w:rsidP="00D91F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Taking this into consideration, I think it would be established that the US is GH's COMI.  Although there are factors to support GH's COMI being in the Cayman Islands, including them being incorporated there, having a bank account there and maintaining their books and records there, we are also told that GH has no business operations of its own. The business is run through the subsidiaries that that are incorporated under US law and operate in the US. As well as this, the headquarters are in the US, all the employees are in the US, and even the RSA is governed by New York Law. Given this information, I think the court in the US would establish US as GH's COMI. We would therefore be looking to file an Application in the US recognising the Cayman proceedings as foreign non-main proceedings. </w:t>
      </w:r>
    </w:p>
    <w:p w14:paraId="6E6AF17E" w14:textId="6BABA868" w:rsidR="008978A2" w:rsidRDefault="008978A2" w:rsidP="00707FC8">
      <w:pPr>
        <w:jc w:val="both"/>
        <w:rPr>
          <w:rFonts w:ascii="Avenir Next" w:hAnsi="Avenir Next" w:cs="Arial"/>
          <w:sz w:val="22"/>
          <w:szCs w:val="22"/>
          <w:lang w:val="en-GB"/>
        </w:rPr>
      </w:pPr>
    </w:p>
    <w:p w14:paraId="33689D29" w14:textId="080E85E8" w:rsidR="008978A2" w:rsidRPr="00431213" w:rsidRDefault="00431213" w:rsidP="00707FC8">
      <w:pPr>
        <w:jc w:val="both"/>
        <w:rPr>
          <w:rFonts w:ascii="Avenir Next" w:hAnsi="Avenir Next" w:cs="Arial"/>
          <w:color w:val="808080" w:themeColor="background1" w:themeShade="80"/>
          <w:sz w:val="22"/>
          <w:szCs w:val="22"/>
          <w:u w:val="single"/>
          <w:lang w:val="en-GB"/>
        </w:rPr>
      </w:pPr>
      <w:r w:rsidRPr="00431213">
        <w:rPr>
          <w:rFonts w:ascii="Avenir Next" w:hAnsi="Avenir Next" w:cs="Arial"/>
          <w:color w:val="808080" w:themeColor="background1" w:themeShade="80"/>
          <w:sz w:val="22"/>
          <w:szCs w:val="22"/>
          <w:u w:val="single"/>
          <w:lang w:val="en-GB"/>
        </w:rPr>
        <w:t>Application for Recognition of the Cayman Islands Proceedings in the United States</w:t>
      </w:r>
    </w:p>
    <w:p w14:paraId="3033BFD8" w14:textId="5F3F6164" w:rsidR="00431213" w:rsidRDefault="00431213" w:rsidP="00707FC8">
      <w:pPr>
        <w:jc w:val="both"/>
        <w:rPr>
          <w:rFonts w:ascii="Avenir Next" w:hAnsi="Avenir Next" w:cs="Arial"/>
          <w:color w:val="808080" w:themeColor="background1" w:themeShade="80"/>
          <w:sz w:val="22"/>
          <w:szCs w:val="22"/>
          <w:lang w:val="en-GB"/>
        </w:rPr>
      </w:pPr>
    </w:p>
    <w:p w14:paraId="3910CD63" w14:textId="4F784999" w:rsidR="00431213" w:rsidRDefault="00431213"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have the Cayman Island's proceedings (the Scheme Order) recognised in the US, we would need to file an Application for Recognition (the 'Application') under Chapter 15 of the US Bankruptcy Code. </w:t>
      </w:r>
    </w:p>
    <w:p w14:paraId="209C6D8E" w14:textId="2C239FE7" w:rsidR="00431213" w:rsidRDefault="00431213" w:rsidP="00707FC8">
      <w:pPr>
        <w:jc w:val="both"/>
        <w:rPr>
          <w:rFonts w:ascii="Avenir Next" w:hAnsi="Avenir Next" w:cs="Arial"/>
          <w:color w:val="808080" w:themeColor="background1" w:themeShade="80"/>
          <w:sz w:val="22"/>
          <w:szCs w:val="22"/>
          <w:lang w:val="en-GB"/>
        </w:rPr>
      </w:pPr>
    </w:p>
    <w:p w14:paraId="0A7DBCA9" w14:textId="36FC57E5" w:rsidR="002B2F68" w:rsidRPr="002B2F68" w:rsidRDefault="00431213" w:rsidP="002B2F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do this, the Application would be filed under section 1515.</w:t>
      </w:r>
      <w:r w:rsidR="002B2F68">
        <w:rPr>
          <w:rFonts w:ascii="Avenir Next" w:hAnsi="Avenir Next" w:cs="Arial"/>
          <w:color w:val="808080" w:themeColor="background1" w:themeShade="80"/>
          <w:sz w:val="22"/>
          <w:szCs w:val="22"/>
          <w:lang w:val="en-GB"/>
        </w:rPr>
        <w:t xml:space="preserve"> Under section </w:t>
      </w:r>
      <w:r w:rsidR="002B2F68" w:rsidRPr="00420FD9">
        <w:rPr>
          <w:rFonts w:ascii="Avenir Next" w:hAnsi="Avenir Next" w:cs="Arial"/>
          <w:color w:val="808080" w:themeColor="background1" w:themeShade="80"/>
          <w:sz w:val="22"/>
          <w:szCs w:val="22"/>
          <w:lang w:val="en-GB"/>
        </w:rPr>
        <w:t xml:space="preserve">1515(a) </w:t>
      </w:r>
      <w:r w:rsidR="00153940">
        <w:rPr>
          <w:rFonts w:ascii="Avenir Next" w:hAnsi="Avenir Next" w:cs="Arial"/>
          <w:color w:val="808080" w:themeColor="background1" w:themeShade="80"/>
          <w:sz w:val="22"/>
          <w:szCs w:val="22"/>
          <w:lang w:val="en-GB"/>
        </w:rPr>
        <w:t>"</w:t>
      </w:r>
      <w:r w:rsidR="002B2F68" w:rsidRPr="00420FD9">
        <w:rPr>
          <w:color w:val="808080" w:themeColor="background1" w:themeShade="80"/>
        </w:rPr>
        <w:t>[a]</w:t>
      </w:r>
      <w:r w:rsidR="002B2F68" w:rsidRPr="00420FD9">
        <w:rPr>
          <w:rFonts w:ascii="Avenir Next" w:hAnsi="Avenir Next" w:cs="Arial"/>
          <w:color w:val="808080" w:themeColor="background1" w:themeShade="80"/>
          <w:sz w:val="22"/>
          <w:szCs w:val="22"/>
          <w:lang w:val="en-GB"/>
        </w:rPr>
        <w:t xml:space="preserve"> foreign </w:t>
      </w:r>
      <w:r w:rsidR="002B2F68" w:rsidRPr="002B2F68">
        <w:rPr>
          <w:rFonts w:ascii="Avenir Next" w:hAnsi="Avenir Next" w:cs="Arial"/>
          <w:color w:val="808080" w:themeColor="background1" w:themeShade="80"/>
          <w:sz w:val="22"/>
          <w:szCs w:val="22"/>
          <w:lang w:val="en-GB"/>
        </w:rPr>
        <w:t>representative applies to the court for recognition of a foreign proceeding in which the foreign representative has been appointed by filing a petition for recognition</w:t>
      </w:r>
      <w:r w:rsidR="00153940">
        <w:rPr>
          <w:rFonts w:ascii="Avenir Next" w:hAnsi="Avenir Next" w:cs="Arial"/>
          <w:color w:val="808080" w:themeColor="background1" w:themeShade="80"/>
          <w:sz w:val="22"/>
          <w:szCs w:val="22"/>
          <w:lang w:val="en-GB"/>
        </w:rPr>
        <w:t>"</w:t>
      </w:r>
      <w:r w:rsidR="00153940">
        <w:rPr>
          <w:rStyle w:val="FootnoteReference"/>
          <w:rFonts w:ascii="Avenir Next" w:hAnsi="Avenir Next" w:cs="Arial"/>
          <w:color w:val="808080" w:themeColor="background1" w:themeShade="80"/>
          <w:sz w:val="22"/>
          <w:szCs w:val="22"/>
          <w:lang w:val="en-GB"/>
        </w:rPr>
        <w:footnoteReference w:id="49"/>
      </w:r>
      <w:r w:rsidR="002B2F68" w:rsidRPr="002B2F68">
        <w:rPr>
          <w:rFonts w:ascii="Avenir Next" w:hAnsi="Avenir Next" w:cs="Arial"/>
          <w:color w:val="808080" w:themeColor="background1" w:themeShade="80"/>
          <w:sz w:val="22"/>
          <w:szCs w:val="22"/>
          <w:lang w:val="en-GB"/>
        </w:rPr>
        <w:t>.</w:t>
      </w:r>
      <w:r w:rsidR="002B2F68">
        <w:rPr>
          <w:rFonts w:ascii="Avenir Next" w:hAnsi="Avenir Next" w:cs="Arial"/>
          <w:color w:val="808080" w:themeColor="background1" w:themeShade="80"/>
          <w:sz w:val="22"/>
          <w:szCs w:val="22"/>
          <w:lang w:val="en-GB"/>
        </w:rPr>
        <w:t xml:space="preserve"> In this, we can see there are a few different elements here: the application must be made by a foreign representative, it must be </w:t>
      </w:r>
      <w:r w:rsidR="00420FD9">
        <w:rPr>
          <w:rFonts w:ascii="Avenir Next" w:hAnsi="Avenir Next" w:cs="Arial"/>
          <w:color w:val="808080" w:themeColor="background1" w:themeShade="80"/>
          <w:sz w:val="22"/>
          <w:szCs w:val="22"/>
          <w:lang w:val="en-GB"/>
        </w:rPr>
        <w:t>in regard to</w:t>
      </w:r>
      <w:r w:rsidR="002B2F68">
        <w:rPr>
          <w:rFonts w:ascii="Avenir Next" w:hAnsi="Avenir Next" w:cs="Arial"/>
          <w:color w:val="808080" w:themeColor="background1" w:themeShade="80"/>
          <w:sz w:val="22"/>
          <w:szCs w:val="22"/>
          <w:lang w:val="en-GB"/>
        </w:rPr>
        <w:t xml:space="preserve"> a foreign proceeding</w:t>
      </w:r>
      <w:r w:rsidR="00420FD9">
        <w:rPr>
          <w:rFonts w:ascii="Avenir Next" w:hAnsi="Avenir Next" w:cs="Arial"/>
          <w:color w:val="808080" w:themeColor="background1" w:themeShade="80"/>
          <w:sz w:val="22"/>
          <w:szCs w:val="22"/>
          <w:lang w:val="en-GB"/>
        </w:rPr>
        <w:t xml:space="preserve"> over which they have been appointed. As well as this</w:t>
      </w:r>
      <w:r w:rsidR="00C0535C">
        <w:rPr>
          <w:rFonts w:ascii="Avenir Next" w:hAnsi="Avenir Next" w:cs="Arial"/>
          <w:color w:val="808080" w:themeColor="background1" w:themeShade="80"/>
          <w:sz w:val="22"/>
          <w:szCs w:val="22"/>
          <w:lang w:val="en-GB"/>
        </w:rPr>
        <w:t>, under Section 1515(b)</w:t>
      </w:r>
      <w:r w:rsidR="00420FD9">
        <w:rPr>
          <w:rFonts w:ascii="Avenir Next" w:hAnsi="Avenir Next" w:cs="Arial"/>
          <w:color w:val="808080" w:themeColor="background1" w:themeShade="80"/>
          <w:sz w:val="22"/>
          <w:szCs w:val="22"/>
          <w:lang w:val="en-GB"/>
        </w:rPr>
        <w:t>, the</w:t>
      </w:r>
      <w:r w:rsidR="002B2F68" w:rsidRPr="002B2F68">
        <w:rPr>
          <w:rFonts w:ascii="Avenir Next" w:hAnsi="Avenir Next" w:cs="Arial"/>
          <w:color w:val="808080" w:themeColor="background1" w:themeShade="80"/>
          <w:sz w:val="22"/>
          <w:szCs w:val="22"/>
          <w:lang w:val="en-GB"/>
        </w:rPr>
        <w:t xml:space="preserve"> petition </w:t>
      </w:r>
      <w:r w:rsidR="00420FD9">
        <w:rPr>
          <w:rFonts w:ascii="Avenir Next" w:hAnsi="Avenir Next" w:cs="Arial"/>
          <w:color w:val="808080" w:themeColor="background1" w:themeShade="80"/>
          <w:sz w:val="22"/>
          <w:szCs w:val="22"/>
          <w:lang w:val="en-GB"/>
        </w:rPr>
        <w:t>should</w:t>
      </w:r>
      <w:r w:rsidR="002B2F68" w:rsidRPr="002B2F68">
        <w:rPr>
          <w:rFonts w:ascii="Avenir Next" w:hAnsi="Avenir Next" w:cs="Arial"/>
          <w:color w:val="808080" w:themeColor="background1" w:themeShade="80"/>
          <w:sz w:val="22"/>
          <w:szCs w:val="22"/>
          <w:lang w:val="en-GB"/>
        </w:rPr>
        <w:t xml:space="preserve"> be accompanied by—</w:t>
      </w:r>
    </w:p>
    <w:p w14:paraId="14BB4469" w14:textId="77777777" w:rsidR="002B2F68" w:rsidRPr="002B2F68" w:rsidRDefault="002B2F68" w:rsidP="002B2F68">
      <w:pPr>
        <w:jc w:val="both"/>
        <w:rPr>
          <w:rFonts w:ascii="Avenir Next" w:hAnsi="Avenir Next" w:cs="Arial"/>
          <w:color w:val="808080" w:themeColor="background1" w:themeShade="80"/>
          <w:sz w:val="22"/>
          <w:szCs w:val="22"/>
          <w:lang w:val="en-GB"/>
        </w:rPr>
      </w:pPr>
    </w:p>
    <w:p w14:paraId="6F3C3FA4" w14:textId="418C1F89" w:rsidR="002B2F68" w:rsidRPr="002B2F68" w:rsidRDefault="002E2E23" w:rsidP="00420FD9">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2B2F68" w:rsidRPr="002B2F68">
        <w:rPr>
          <w:rFonts w:ascii="Avenir Next" w:hAnsi="Avenir Next" w:cs="Arial"/>
          <w:color w:val="808080" w:themeColor="background1" w:themeShade="80"/>
          <w:sz w:val="22"/>
          <w:szCs w:val="22"/>
          <w:lang w:val="en-GB"/>
        </w:rPr>
        <w:t xml:space="preserve">(1) a certified copy of the decision commencing such foreign proceeding and appointing the foreign </w:t>
      </w:r>
      <w:proofErr w:type="gramStart"/>
      <w:r w:rsidR="002B2F68" w:rsidRPr="002B2F68">
        <w:rPr>
          <w:rFonts w:ascii="Avenir Next" w:hAnsi="Avenir Next" w:cs="Arial"/>
          <w:color w:val="808080" w:themeColor="background1" w:themeShade="80"/>
          <w:sz w:val="22"/>
          <w:szCs w:val="22"/>
          <w:lang w:val="en-GB"/>
        </w:rPr>
        <w:t>representative;</w:t>
      </w:r>
      <w:proofErr w:type="gramEnd"/>
    </w:p>
    <w:p w14:paraId="75626C10" w14:textId="77777777" w:rsidR="002B2F68" w:rsidRPr="002B2F68" w:rsidRDefault="002B2F68" w:rsidP="00420FD9">
      <w:pPr>
        <w:ind w:left="426"/>
        <w:jc w:val="both"/>
        <w:rPr>
          <w:rFonts w:ascii="Avenir Next" w:hAnsi="Avenir Next" w:cs="Arial"/>
          <w:color w:val="808080" w:themeColor="background1" w:themeShade="80"/>
          <w:sz w:val="22"/>
          <w:szCs w:val="22"/>
          <w:lang w:val="en-GB"/>
        </w:rPr>
      </w:pPr>
    </w:p>
    <w:p w14:paraId="5BD89AD2" w14:textId="77777777" w:rsidR="002B2F68" w:rsidRPr="002B2F68" w:rsidRDefault="002B2F68" w:rsidP="00420FD9">
      <w:pPr>
        <w:ind w:left="426"/>
        <w:jc w:val="both"/>
        <w:rPr>
          <w:rFonts w:ascii="Avenir Next" w:hAnsi="Avenir Next" w:cs="Arial"/>
          <w:color w:val="808080" w:themeColor="background1" w:themeShade="80"/>
          <w:sz w:val="22"/>
          <w:szCs w:val="22"/>
          <w:lang w:val="en-GB"/>
        </w:rPr>
      </w:pPr>
      <w:r w:rsidRPr="002B2F68">
        <w:rPr>
          <w:rFonts w:ascii="Avenir Next" w:hAnsi="Avenir Next" w:cs="Arial"/>
          <w:color w:val="808080" w:themeColor="background1" w:themeShade="80"/>
          <w:sz w:val="22"/>
          <w:szCs w:val="22"/>
          <w:lang w:val="en-GB"/>
        </w:rPr>
        <w:t>(2) a certificate from the foreign court affirming the existence of such foreign proceeding and of the appointment of the foreign representative; or</w:t>
      </w:r>
    </w:p>
    <w:p w14:paraId="1FB8519E" w14:textId="77777777" w:rsidR="002B2F68" w:rsidRPr="002B2F68" w:rsidRDefault="002B2F68" w:rsidP="00420FD9">
      <w:pPr>
        <w:ind w:left="426"/>
        <w:jc w:val="both"/>
        <w:rPr>
          <w:rFonts w:ascii="Avenir Next" w:hAnsi="Avenir Next" w:cs="Arial"/>
          <w:color w:val="808080" w:themeColor="background1" w:themeShade="80"/>
          <w:sz w:val="22"/>
          <w:szCs w:val="22"/>
          <w:lang w:val="en-GB"/>
        </w:rPr>
      </w:pPr>
    </w:p>
    <w:p w14:paraId="6DBA270C" w14:textId="77693122" w:rsidR="00431213" w:rsidRDefault="002B2F68" w:rsidP="00420FD9">
      <w:pPr>
        <w:ind w:left="426"/>
        <w:jc w:val="both"/>
        <w:rPr>
          <w:rFonts w:ascii="Avenir Next" w:hAnsi="Avenir Next" w:cs="Arial"/>
          <w:color w:val="808080" w:themeColor="background1" w:themeShade="80"/>
          <w:sz w:val="22"/>
          <w:szCs w:val="22"/>
          <w:lang w:val="en-GB"/>
        </w:rPr>
      </w:pPr>
      <w:r w:rsidRPr="002B2F68">
        <w:rPr>
          <w:rFonts w:ascii="Avenir Next" w:hAnsi="Avenir Next" w:cs="Arial"/>
          <w:color w:val="808080" w:themeColor="background1" w:themeShade="80"/>
          <w:sz w:val="22"/>
          <w:szCs w:val="22"/>
          <w:lang w:val="en-GB"/>
        </w:rPr>
        <w:t>(3) in the absence of evidence referred to in paragraphs (1) and (2), any other evidence acceptable to the court of the existence of such foreign proceeding and of the appointment of the foreign representative.</w:t>
      </w:r>
      <w:r w:rsidR="002E2E23">
        <w:rPr>
          <w:rFonts w:ascii="Avenir Next" w:hAnsi="Avenir Next" w:cs="Arial"/>
          <w:color w:val="808080" w:themeColor="background1" w:themeShade="80"/>
          <w:sz w:val="22"/>
          <w:szCs w:val="22"/>
          <w:lang w:val="en-GB"/>
        </w:rPr>
        <w:t>"</w:t>
      </w:r>
      <w:r w:rsidR="002E2E23">
        <w:rPr>
          <w:rStyle w:val="FootnoteReference"/>
          <w:rFonts w:ascii="Avenir Next" w:hAnsi="Avenir Next" w:cs="Arial"/>
          <w:color w:val="808080" w:themeColor="background1" w:themeShade="80"/>
          <w:sz w:val="22"/>
          <w:szCs w:val="22"/>
          <w:lang w:val="en-GB"/>
        </w:rPr>
        <w:footnoteReference w:id="50"/>
      </w:r>
    </w:p>
    <w:p w14:paraId="3488E6AB" w14:textId="0305EC77" w:rsidR="00431213" w:rsidRDefault="00431213" w:rsidP="00707FC8">
      <w:pPr>
        <w:jc w:val="both"/>
        <w:rPr>
          <w:rFonts w:ascii="Avenir Next" w:hAnsi="Avenir Next" w:cs="Arial"/>
          <w:color w:val="808080" w:themeColor="background1" w:themeShade="80"/>
          <w:sz w:val="22"/>
          <w:szCs w:val="22"/>
          <w:lang w:val="en-GB"/>
        </w:rPr>
      </w:pPr>
    </w:p>
    <w:p w14:paraId="154D4981" w14:textId="64CCE861" w:rsidR="00431213" w:rsidRDefault="00420FD9" w:rsidP="00707FC8">
      <w:pPr>
        <w:jc w:val="both"/>
        <w:rPr>
          <w:rFonts w:ascii="Avenir Next" w:hAnsi="Avenir Next" w:cs="Arial"/>
          <w:color w:val="808080" w:themeColor="background1" w:themeShade="80"/>
          <w:sz w:val="22"/>
          <w:szCs w:val="22"/>
          <w:lang w:val="en-GB"/>
        </w:rPr>
      </w:pPr>
      <w:r w:rsidRPr="00306045">
        <w:rPr>
          <w:rFonts w:ascii="Avenir Next" w:hAnsi="Avenir Next" w:cs="Arial"/>
          <w:color w:val="808080" w:themeColor="background1" w:themeShade="80"/>
          <w:sz w:val="22"/>
          <w:szCs w:val="22"/>
          <w:lang w:val="en-GB"/>
        </w:rPr>
        <w:t>It shall also be accompanied by a "statement identifying all foreign proceedings with respect to the debtor that are known to the foreign representative"</w:t>
      </w:r>
      <w:r w:rsidR="002E2E23">
        <w:rPr>
          <w:rStyle w:val="FootnoteReference"/>
          <w:rFonts w:ascii="Avenir Next" w:hAnsi="Avenir Next" w:cs="Arial"/>
          <w:color w:val="808080" w:themeColor="background1" w:themeShade="80"/>
          <w:sz w:val="22"/>
          <w:szCs w:val="22"/>
          <w:lang w:val="en-GB"/>
        </w:rPr>
        <w:footnoteReference w:id="51"/>
      </w:r>
      <w:r w:rsidRPr="00306045">
        <w:rPr>
          <w:rFonts w:ascii="Avenir Next" w:hAnsi="Avenir Next" w:cs="Arial"/>
          <w:color w:val="808080" w:themeColor="background1" w:themeShade="80"/>
          <w:sz w:val="22"/>
          <w:szCs w:val="22"/>
          <w:lang w:val="en-GB"/>
        </w:rPr>
        <w:t>.</w:t>
      </w:r>
    </w:p>
    <w:p w14:paraId="54082083" w14:textId="0A0F5CD0" w:rsidR="00FB1116" w:rsidRDefault="00FB1116" w:rsidP="00707FC8">
      <w:pPr>
        <w:jc w:val="both"/>
        <w:rPr>
          <w:rFonts w:ascii="Avenir Next" w:hAnsi="Avenir Next" w:cs="Arial"/>
          <w:color w:val="808080" w:themeColor="background1" w:themeShade="80"/>
          <w:sz w:val="22"/>
          <w:szCs w:val="22"/>
          <w:lang w:val="en-GB"/>
        </w:rPr>
      </w:pPr>
    </w:p>
    <w:p w14:paraId="6FDC7B2A" w14:textId="37B9C28A" w:rsidR="001D72D3" w:rsidRDefault="001D72D3" w:rsidP="001D72D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term foreign representative is defined in Section 101(24) as </w:t>
      </w:r>
      <w:r w:rsidR="002E2E2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a </w:t>
      </w:r>
      <w:r w:rsidRPr="001D72D3">
        <w:rPr>
          <w:rFonts w:ascii="Avenir Next" w:hAnsi="Avenir Next" w:cs="Arial"/>
          <w:color w:val="808080" w:themeColor="background1" w:themeShade="80"/>
          <w:sz w:val="22"/>
          <w:szCs w:val="22"/>
          <w:lang w:val="en-GB"/>
        </w:rPr>
        <w:t xml:space="preserve">person or body, including a person or body appointed on an interim basis, authorized in a foreign proceeding to administer the reorganization or the liquidation of the debtor's assets or affairs or to act as a representative of such </w:t>
      </w:r>
      <w:r w:rsidRPr="001D72D3">
        <w:rPr>
          <w:rFonts w:ascii="Avenir Next" w:hAnsi="Avenir Next" w:cs="Arial"/>
          <w:color w:val="808080" w:themeColor="background1" w:themeShade="80"/>
          <w:sz w:val="22"/>
          <w:szCs w:val="22"/>
          <w:lang w:val="en-GB"/>
        </w:rPr>
        <w:lastRenderedPageBreak/>
        <w:t>foreign proceeding</w:t>
      </w:r>
      <w:r w:rsidR="002E2E23">
        <w:rPr>
          <w:rFonts w:ascii="Avenir Next" w:hAnsi="Avenir Next" w:cs="Arial"/>
          <w:color w:val="808080" w:themeColor="background1" w:themeShade="80"/>
          <w:sz w:val="22"/>
          <w:szCs w:val="22"/>
          <w:lang w:val="en-GB"/>
        </w:rPr>
        <w:t>"</w:t>
      </w:r>
      <w:r w:rsidR="002E2E23">
        <w:rPr>
          <w:rStyle w:val="FootnoteReference"/>
          <w:rFonts w:ascii="Avenir Next" w:hAnsi="Avenir Next" w:cs="Arial"/>
          <w:color w:val="808080" w:themeColor="background1" w:themeShade="80"/>
          <w:sz w:val="22"/>
          <w:szCs w:val="22"/>
          <w:lang w:val="en-GB"/>
        </w:rPr>
        <w:footnoteReference w:id="52"/>
      </w:r>
      <w:r w:rsidRPr="001D72D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Foreign proceeding is defined in Section 101(23) as </w:t>
      </w:r>
      <w:r w:rsidR="002E2E23">
        <w:rPr>
          <w:rFonts w:ascii="Avenir Next" w:hAnsi="Avenir Next" w:cs="Arial"/>
          <w:color w:val="808080" w:themeColor="background1" w:themeShade="80"/>
          <w:sz w:val="22"/>
          <w:szCs w:val="22"/>
          <w:lang w:val="en-GB"/>
        </w:rPr>
        <w:t>"</w:t>
      </w:r>
      <w:r w:rsidRPr="001D72D3">
        <w:rPr>
          <w:rFonts w:ascii="Avenir Next" w:hAnsi="Avenir Next" w:cs="Arial"/>
          <w:color w:val="808080" w:themeColor="background1" w:themeShade="80"/>
          <w:sz w:val="22"/>
          <w:szCs w:val="22"/>
          <w:lang w:val="en-GB"/>
        </w:rPr>
        <w:t>a collective judicial or administrative proceeding in a foreign country, including an interim proceeding, under a law relating to insolvency or adjustment of debt in which proceeding the assets and affairs of the debtor are subject to control or supervision by a foreign court, for the purpose of reorganization or liquidation</w:t>
      </w:r>
      <w:r w:rsidR="002E2E23">
        <w:rPr>
          <w:rFonts w:ascii="Avenir Next" w:hAnsi="Avenir Next" w:cs="Arial"/>
          <w:color w:val="808080" w:themeColor="background1" w:themeShade="80"/>
          <w:sz w:val="22"/>
          <w:szCs w:val="22"/>
          <w:lang w:val="en-GB"/>
        </w:rPr>
        <w:t>"</w:t>
      </w:r>
      <w:r w:rsidR="002E2E23">
        <w:rPr>
          <w:rStyle w:val="FootnoteReference"/>
          <w:rFonts w:ascii="Avenir Next" w:hAnsi="Avenir Next" w:cs="Arial"/>
          <w:color w:val="808080" w:themeColor="background1" w:themeShade="80"/>
          <w:sz w:val="22"/>
          <w:szCs w:val="22"/>
          <w:lang w:val="en-GB"/>
        </w:rPr>
        <w:footnoteReference w:id="53"/>
      </w:r>
      <w:r>
        <w:rPr>
          <w:rFonts w:ascii="Avenir Next" w:hAnsi="Avenir Next" w:cs="Arial"/>
          <w:color w:val="808080" w:themeColor="background1" w:themeShade="80"/>
          <w:sz w:val="22"/>
          <w:szCs w:val="22"/>
          <w:lang w:val="en-GB"/>
        </w:rPr>
        <w:t>.</w:t>
      </w:r>
    </w:p>
    <w:p w14:paraId="0A684041" w14:textId="786DF390" w:rsidR="001D72D3" w:rsidRDefault="001D72D3" w:rsidP="00707FC8">
      <w:pPr>
        <w:jc w:val="both"/>
        <w:rPr>
          <w:rFonts w:ascii="Avenir Next" w:hAnsi="Avenir Next" w:cs="Arial"/>
          <w:color w:val="808080" w:themeColor="background1" w:themeShade="80"/>
          <w:sz w:val="22"/>
          <w:szCs w:val="22"/>
          <w:lang w:val="en-GB"/>
        </w:rPr>
      </w:pPr>
    </w:p>
    <w:p w14:paraId="6AC86303" w14:textId="77777777" w:rsidR="001D72D3" w:rsidRDefault="001D72D3" w:rsidP="001D72D3">
      <w:pPr>
        <w:jc w:val="both"/>
        <w:rPr>
          <w:rFonts w:ascii="Avenir Next" w:hAnsi="Avenir Next" w:cs="Arial"/>
          <w:color w:val="808080" w:themeColor="background1" w:themeShade="80"/>
          <w:sz w:val="22"/>
          <w:szCs w:val="22"/>
          <w:lang w:val="en-GB"/>
        </w:rPr>
      </w:pPr>
      <w:r w:rsidRPr="0007719B">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Scheme is an agreement between a company and its members, creditors, or in this case, its noteholders.</w:t>
      </w:r>
      <w:r w:rsidRPr="0007719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This method of restructuring can be used to facilitate a</w:t>
      </w:r>
      <w:r w:rsidRPr="0007719B">
        <w:rPr>
          <w:rFonts w:ascii="Avenir Next" w:hAnsi="Avenir Next" w:cs="Arial"/>
          <w:color w:val="808080" w:themeColor="background1" w:themeShade="80"/>
          <w:sz w:val="22"/>
          <w:szCs w:val="22"/>
          <w:lang w:val="en-GB"/>
        </w:rPr>
        <w:t xml:space="preserve"> solvent reorganisation of a company</w:t>
      </w:r>
      <w:r>
        <w:rPr>
          <w:rFonts w:ascii="Avenir Next" w:hAnsi="Avenir Next" w:cs="Arial"/>
          <w:color w:val="808080" w:themeColor="background1" w:themeShade="80"/>
          <w:sz w:val="22"/>
          <w:szCs w:val="22"/>
          <w:lang w:val="en-GB"/>
        </w:rPr>
        <w:t xml:space="preserve">, as </w:t>
      </w:r>
      <w:r w:rsidRPr="0007719B">
        <w:rPr>
          <w:rFonts w:ascii="Avenir Next" w:hAnsi="Avenir Next" w:cs="Arial"/>
          <w:color w:val="808080" w:themeColor="background1" w:themeShade="80"/>
          <w:sz w:val="22"/>
          <w:szCs w:val="22"/>
          <w:lang w:val="en-GB"/>
        </w:rPr>
        <w:t>well as to effect insolvent restructurings.</w:t>
      </w:r>
      <w:r>
        <w:rPr>
          <w:rFonts w:ascii="Avenir Next" w:hAnsi="Avenir Next" w:cs="Arial"/>
          <w:color w:val="808080" w:themeColor="background1" w:themeShade="80"/>
          <w:sz w:val="22"/>
          <w:szCs w:val="22"/>
          <w:lang w:val="en-GB"/>
        </w:rPr>
        <w:t xml:space="preserve"> We have been informed that, after discussing restructuring options, GH decided to commence a scheme under Cayman Islands law. The Sanction Hearing took place, and an order sanctioning the Scheme was granted and filed with the Cayman Islands Registrar of Companies on the same day. </w:t>
      </w:r>
    </w:p>
    <w:p w14:paraId="0F2402EA" w14:textId="77777777" w:rsidR="001D72D3" w:rsidRDefault="001D72D3" w:rsidP="001D72D3">
      <w:pPr>
        <w:jc w:val="both"/>
        <w:rPr>
          <w:rFonts w:ascii="Avenir Next" w:hAnsi="Avenir Next" w:cs="Arial"/>
          <w:color w:val="808080" w:themeColor="background1" w:themeShade="80"/>
          <w:sz w:val="22"/>
          <w:szCs w:val="22"/>
          <w:lang w:val="en-GB"/>
        </w:rPr>
      </w:pPr>
    </w:p>
    <w:p w14:paraId="1C9A55EA" w14:textId="3B4EBD6E" w:rsidR="001D72D3" w:rsidRDefault="001D72D3" w:rsidP="001D72D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Considering the definitions above, a Scheme would fall within the meaning of foreign proceedings. Cedar and Woods would be the foreign representative in these circumstances. As there is an Order sanctioning the Scheme in the Cayman Islands,</w:t>
      </w:r>
      <w:r w:rsidR="00C0535C">
        <w:rPr>
          <w:rFonts w:ascii="Avenir Next" w:hAnsi="Avenir Next" w:cs="Arial"/>
          <w:color w:val="808080" w:themeColor="background1" w:themeShade="80"/>
          <w:sz w:val="22"/>
          <w:szCs w:val="22"/>
          <w:lang w:val="en-GB"/>
        </w:rPr>
        <w:t xml:space="preserve"> this would satisfy Section 1515(b), so we would need to make sure to provide a statement identifying all foreign proceedings in respect to the debtor that we are aware of to ensure that all requirements for the Application to be successful are met.</w:t>
      </w:r>
    </w:p>
    <w:p w14:paraId="09273F78" w14:textId="77777777" w:rsidR="00A20165" w:rsidRDefault="00A20165" w:rsidP="00707FC8">
      <w:pPr>
        <w:jc w:val="both"/>
        <w:rPr>
          <w:rFonts w:ascii="Avenir Next" w:hAnsi="Avenir Next" w:cs="Arial"/>
          <w:color w:val="808080" w:themeColor="background1" w:themeShade="80"/>
          <w:sz w:val="22"/>
          <w:szCs w:val="22"/>
          <w:lang w:val="en-GB"/>
        </w:rPr>
      </w:pPr>
    </w:p>
    <w:p w14:paraId="33BC0A40" w14:textId="77777777" w:rsidR="00437DDB" w:rsidRPr="00431213" w:rsidRDefault="00437DDB" w:rsidP="00437DDB">
      <w:pPr>
        <w:jc w:val="both"/>
        <w:rPr>
          <w:rFonts w:ascii="Avenir Next" w:hAnsi="Avenir Next" w:cs="Arial"/>
          <w:color w:val="808080" w:themeColor="background1" w:themeShade="80"/>
          <w:sz w:val="22"/>
          <w:szCs w:val="22"/>
          <w:u w:val="single"/>
          <w:lang w:val="en-GB"/>
        </w:rPr>
      </w:pPr>
      <w:r w:rsidRPr="00431213">
        <w:rPr>
          <w:rFonts w:ascii="Avenir Next" w:hAnsi="Avenir Next" w:cs="Arial"/>
          <w:color w:val="808080" w:themeColor="background1" w:themeShade="80"/>
          <w:sz w:val="22"/>
          <w:szCs w:val="22"/>
          <w:u w:val="single"/>
          <w:lang w:val="en-GB"/>
        </w:rPr>
        <w:t>Relief Available under section 1519</w:t>
      </w:r>
    </w:p>
    <w:p w14:paraId="4FE20800" w14:textId="77777777" w:rsidR="00437DDB" w:rsidRDefault="00437DDB" w:rsidP="00437DDB">
      <w:pPr>
        <w:jc w:val="both"/>
        <w:rPr>
          <w:rFonts w:ascii="Avenir Next" w:hAnsi="Avenir Next" w:cs="Arial"/>
          <w:color w:val="808080" w:themeColor="background1" w:themeShade="80"/>
          <w:sz w:val="22"/>
          <w:szCs w:val="22"/>
          <w:u w:val="single"/>
          <w:lang w:val="en-GB"/>
        </w:rPr>
      </w:pPr>
    </w:p>
    <w:p w14:paraId="2D59BE2B" w14:textId="7DC00AF6" w:rsidR="00437DDB" w:rsidRPr="00480A5C" w:rsidRDefault="00437DDB" w:rsidP="00437DDB">
      <w:pPr>
        <w:jc w:val="both"/>
        <w:rPr>
          <w:rFonts w:ascii="Avenir Next" w:hAnsi="Avenir Next" w:cs="Arial"/>
          <w:color w:val="808080" w:themeColor="background1" w:themeShade="80"/>
          <w:sz w:val="22"/>
          <w:szCs w:val="22"/>
          <w:lang w:val="en-GB"/>
        </w:rPr>
      </w:pPr>
      <w:r w:rsidRPr="00480A5C">
        <w:rPr>
          <w:rFonts w:ascii="Avenir Next" w:hAnsi="Avenir Next" w:cs="Arial"/>
          <w:color w:val="808080" w:themeColor="background1" w:themeShade="80"/>
          <w:sz w:val="22"/>
          <w:szCs w:val="22"/>
          <w:lang w:val="en-GB"/>
        </w:rPr>
        <w:t xml:space="preserve">As we know there is a class action litigation in the US that has not been filed yet, the first thing we would need to do on filing the Application would be to request pre-recognition relief. </w:t>
      </w:r>
      <w:r w:rsidR="002E2E23">
        <w:rPr>
          <w:rFonts w:ascii="Avenir Next" w:hAnsi="Avenir Next" w:cs="Arial"/>
          <w:color w:val="808080" w:themeColor="background1" w:themeShade="80"/>
          <w:sz w:val="22"/>
          <w:szCs w:val="22"/>
          <w:lang w:val="en-GB"/>
        </w:rPr>
        <w:t>Pursuant to</w:t>
      </w:r>
      <w:r>
        <w:rPr>
          <w:rFonts w:ascii="Avenir Next" w:hAnsi="Avenir Next" w:cs="Arial"/>
          <w:color w:val="808080" w:themeColor="background1" w:themeShade="80"/>
          <w:sz w:val="22"/>
          <w:szCs w:val="22"/>
          <w:lang w:val="en-GB"/>
        </w:rPr>
        <w:t xml:space="preserve"> </w:t>
      </w:r>
      <w:r w:rsidR="002E2E23">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ection 1519, </w:t>
      </w:r>
      <w:r w:rsidR="002E2E2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[f]</w:t>
      </w:r>
      <w:proofErr w:type="spellStart"/>
      <w:r w:rsidRPr="00480A5C">
        <w:rPr>
          <w:rFonts w:ascii="Avenir Next" w:hAnsi="Avenir Next" w:cs="Arial"/>
          <w:color w:val="808080" w:themeColor="background1" w:themeShade="80"/>
          <w:sz w:val="22"/>
          <w:szCs w:val="22"/>
          <w:lang w:val="en-GB"/>
        </w:rPr>
        <w:t>rom</w:t>
      </w:r>
      <w:proofErr w:type="spellEnd"/>
      <w:r w:rsidRPr="00480A5C">
        <w:rPr>
          <w:rFonts w:ascii="Avenir Next" w:hAnsi="Avenir Next" w:cs="Arial"/>
          <w:color w:val="808080" w:themeColor="background1" w:themeShade="80"/>
          <w:sz w:val="22"/>
          <w:szCs w:val="22"/>
          <w:lang w:val="en-GB"/>
        </w:rPr>
        <w:t xml:space="preserve"> the time of filing a petition for recognition until the court rules on the petition, the court may, at the request of the foreign representative, where relief is urgently needed to protect the assets of the debtor or the interests of the creditors, grant relief of a provisional nature, including—</w:t>
      </w:r>
    </w:p>
    <w:p w14:paraId="66E14D1D" w14:textId="77777777" w:rsidR="00437DDB" w:rsidRPr="00480A5C" w:rsidRDefault="00437DDB" w:rsidP="00437DDB">
      <w:pPr>
        <w:jc w:val="both"/>
        <w:rPr>
          <w:rFonts w:ascii="Avenir Next" w:hAnsi="Avenir Next" w:cs="Arial"/>
          <w:color w:val="808080" w:themeColor="background1" w:themeShade="80"/>
          <w:sz w:val="22"/>
          <w:szCs w:val="22"/>
          <w:lang w:val="en-GB"/>
        </w:rPr>
      </w:pPr>
    </w:p>
    <w:p w14:paraId="6C58350A" w14:textId="77777777" w:rsidR="00437DDB" w:rsidRPr="00480A5C" w:rsidRDefault="00437DDB" w:rsidP="00437DDB">
      <w:pPr>
        <w:ind w:left="426"/>
        <w:jc w:val="both"/>
        <w:rPr>
          <w:rFonts w:ascii="Avenir Next" w:hAnsi="Avenir Next" w:cs="Arial"/>
          <w:color w:val="808080" w:themeColor="background1" w:themeShade="80"/>
          <w:sz w:val="22"/>
          <w:szCs w:val="22"/>
          <w:lang w:val="en-GB"/>
        </w:rPr>
      </w:pPr>
      <w:r w:rsidRPr="00480A5C">
        <w:rPr>
          <w:rFonts w:ascii="Avenir Next" w:hAnsi="Avenir Next" w:cs="Arial"/>
          <w:color w:val="808080" w:themeColor="background1" w:themeShade="80"/>
          <w:sz w:val="22"/>
          <w:szCs w:val="22"/>
          <w:lang w:val="en-GB"/>
        </w:rPr>
        <w:t xml:space="preserve">(1) staying execution against the debtor's </w:t>
      </w:r>
      <w:proofErr w:type="gramStart"/>
      <w:r w:rsidRPr="00480A5C">
        <w:rPr>
          <w:rFonts w:ascii="Avenir Next" w:hAnsi="Avenir Next" w:cs="Arial"/>
          <w:color w:val="808080" w:themeColor="background1" w:themeShade="80"/>
          <w:sz w:val="22"/>
          <w:szCs w:val="22"/>
          <w:lang w:val="en-GB"/>
        </w:rPr>
        <w:t>assets;</w:t>
      </w:r>
      <w:proofErr w:type="gramEnd"/>
    </w:p>
    <w:p w14:paraId="0EF7A2DE" w14:textId="77777777" w:rsidR="00437DDB" w:rsidRPr="00480A5C" w:rsidRDefault="00437DDB" w:rsidP="00437DDB">
      <w:pPr>
        <w:ind w:left="426"/>
        <w:jc w:val="both"/>
        <w:rPr>
          <w:rFonts w:ascii="Avenir Next" w:hAnsi="Avenir Next" w:cs="Arial"/>
          <w:color w:val="808080" w:themeColor="background1" w:themeShade="80"/>
          <w:sz w:val="22"/>
          <w:szCs w:val="22"/>
          <w:lang w:val="en-GB"/>
        </w:rPr>
      </w:pPr>
    </w:p>
    <w:p w14:paraId="4D2FD738" w14:textId="77777777" w:rsidR="00437DDB" w:rsidRPr="00480A5C" w:rsidRDefault="00437DDB" w:rsidP="00437DDB">
      <w:pPr>
        <w:ind w:left="426"/>
        <w:jc w:val="both"/>
        <w:rPr>
          <w:rFonts w:ascii="Avenir Next" w:hAnsi="Avenir Next" w:cs="Arial"/>
          <w:color w:val="808080" w:themeColor="background1" w:themeShade="80"/>
          <w:sz w:val="22"/>
          <w:szCs w:val="22"/>
          <w:lang w:val="en-GB"/>
        </w:rPr>
      </w:pPr>
      <w:r w:rsidRPr="00480A5C">
        <w:rPr>
          <w:rFonts w:ascii="Avenir Next" w:hAnsi="Avenir Next" w:cs="Arial"/>
          <w:color w:val="808080" w:themeColor="background1" w:themeShade="80"/>
          <w:sz w:val="22"/>
          <w:szCs w:val="22"/>
          <w:lang w:val="en-GB"/>
        </w:rPr>
        <w:t xml:space="preserve">(2) entrusting the administration or realization of all or part of the debtor's assets located in the United States to the foreign </w:t>
      </w:r>
      <w:proofErr w:type="gramStart"/>
      <w:r w:rsidRPr="00480A5C">
        <w:rPr>
          <w:rFonts w:ascii="Avenir Next" w:hAnsi="Avenir Next" w:cs="Arial"/>
          <w:color w:val="808080" w:themeColor="background1" w:themeShade="80"/>
          <w:sz w:val="22"/>
          <w:szCs w:val="22"/>
          <w:lang w:val="en-GB"/>
        </w:rPr>
        <w:t>representative</w:t>
      </w:r>
      <w:proofErr w:type="gramEnd"/>
      <w:r w:rsidRPr="00480A5C">
        <w:rPr>
          <w:rFonts w:ascii="Avenir Next" w:hAnsi="Avenir Next" w:cs="Arial"/>
          <w:color w:val="808080" w:themeColor="background1" w:themeShade="80"/>
          <w:sz w:val="22"/>
          <w:szCs w:val="22"/>
          <w:lang w:val="en-GB"/>
        </w:rPr>
        <w:t xml:space="preserve"> or another person authorized by the court, including an examiner, in order to protect and preserve the value of assets that, by their nature or because of other circumstances, are perishable, susceptible to devaluation or otherwise in jeopardy; and</w:t>
      </w:r>
    </w:p>
    <w:p w14:paraId="3F605E81" w14:textId="77777777" w:rsidR="00437DDB" w:rsidRPr="00480A5C" w:rsidRDefault="00437DDB" w:rsidP="00437DDB">
      <w:pPr>
        <w:ind w:left="426"/>
        <w:jc w:val="both"/>
        <w:rPr>
          <w:rFonts w:ascii="Avenir Next" w:hAnsi="Avenir Next" w:cs="Arial"/>
          <w:color w:val="808080" w:themeColor="background1" w:themeShade="80"/>
          <w:sz w:val="22"/>
          <w:szCs w:val="22"/>
          <w:lang w:val="en-GB"/>
        </w:rPr>
      </w:pPr>
    </w:p>
    <w:p w14:paraId="6F164890" w14:textId="5AA847B0" w:rsidR="00437DDB" w:rsidRDefault="00437DDB" w:rsidP="00437DDB">
      <w:pPr>
        <w:ind w:left="426"/>
        <w:jc w:val="both"/>
        <w:rPr>
          <w:rFonts w:ascii="Avenir Next" w:hAnsi="Avenir Next" w:cs="Arial"/>
          <w:color w:val="808080" w:themeColor="background1" w:themeShade="80"/>
          <w:sz w:val="22"/>
          <w:szCs w:val="22"/>
          <w:lang w:val="en-GB"/>
        </w:rPr>
      </w:pPr>
      <w:r w:rsidRPr="00480A5C">
        <w:rPr>
          <w:rFonts w:ascii="Avenir Next" w:hAnsi="Avenir Next" w:cs="Arial"/>
          <w:color w:val="808080" w:themeColor="background1" w:themeShade="80"/>
          <w:sz w:val="22"/>
          <w:szCs w:val="22"/>
          <w:lang w:val="en-GB"/>
        </w:rPr>
        <w:t>(3) any relief referred to in paragraph (3), (4), or (7) of section 1521(a)</w:t>
      </w:r>
      <w:r w:rsidR="002E2E23">
        <w:rPr>
          <w:rFonts w:ascii="Avenir Next" w:hAnsi="Avenir Next" w:cs="Arial"/>
          <w:color w:val="808080" w:themeColor="background1" w:themeShade="80"/>
          <w:sz w:val="22"/>
          <w:szCs w:val="22"/>
          <w:lang w:val="en-GB"/>
        </w:rPr>
        <w:t>"</w:t>
      </w:r>
      <w:r w:rsidR="002E2E23">
        <w:rPr>
          <w:rStyle w:val="FootnoteReference"/>
          <w:rFonts w:ascii="Avenir Next" w:hAnsi="Avenir Next" w:cs="Arial"/>
          <w:color w:val="808080" w:themeColor="background1" w:themeShade="80"/>
          <w:sz w:val="22"/>
          <w:szCs w:val="22"/>
          <w:lang w:val="en-GB"/>
        </w:rPr>
        <w:footnoteReference w:id="54"/>
      </w:r>
      <w:r w:rsidRPr="00480A5C">
        <w:rPr>
          <w:rFonts w:ascii="Avenir Next" w:hAnsi="Avenir Next" w:cs="Arial"/>
          <w:color w:val="808080" w:themeColor="background1" w:themeShade="80"/>
          <w:sz w:val="22"/>
          <w:szCs w:val="22"/>
          <w:lang w:val="en-GB"/>
        </w:rPr>
        <w:t>.</w:t>
      </w:r>
    </w:p>
    <w:p w14:paraId="44EAA403" w14:textId="77777777" w:rsidR="00437DDB" w:rsidRDefault="00437DDB" w:rsidP="00437DDB">
      <w:pPr>
        <w:jc w:val="both"/>
        <w:rPr>
          <w:rFonts w:ascii="Avenir Next" w:hAnsi="Avenir Next" w:cs="Arial"/>
          <w:color w:val="808080" w:themeColor="background1" w:themeShade="80"/>
          <w:sz w:val="22"/>
          <w:szCs w:val="22"/>
          <w:lang w:val="en-GB"/>
        </w:rPr>
      </w:pPr>
    </w:p>
    <w:p w14:paraId="78A2EFE9" w14:textId="3E1BAC99" w:rsidR="00437DDB" w:rsidRPr="00480A5C" w:rsidRDefault="00437DDB" w:rsidP="00437DD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additional relief in subsection (3) includes</w:t>
      </w:r>
      <w:r w:rsidRPr="00480A5C">
        <w:rPr>
          <w:rFonts w:ascii="Avenir Next" w:hAnsi="Avenir Next" w:cs="Arial"/>
          <w:color w:val="808080" w:themeColor="background1" w:themeShade="80"/>
          <w:sz w:val="22"/>
          <w:szCs w:val="22"/>
          <w:lang w:val="en-GB"/>
        </w:rPr>
        <w:t xml:space="preserve"> </w:t>
      </w:r>
      <w:r w:rsidR="00227001">
        <w:rPr>
          <w:rFonts w:ascii="Avenir Next" w:hAnsi="Avenir Next" w:cs="Arial"/>
          <w:color w:val="808080" w:themeColor="background1" w:themeShade="80"/>
          <w:sz w:val="22"/>
          <w:szCs w:val="22"/>
          <w:lang w:val="en-GB"/>
        </w:rPr>
        <w:t>"</w:t>
      </w:r>
      <w:r w:rsidRPr="00480A5C">
        <w:rPr>
          <w:rFonts w:ascii="Avenir Next" w:hAnsi="Avenir Next" w:cs="Arial"/>
          <w:color w:val="808080" w:themeColor="background1" w:themeShade="80"/>
          <w:sz w:val="22"/>
          <w:szCs w:val="22"/>
          <w:lang w:val="en-GB"/>
        </w:rPr>
        <w:t>suspending the right to transfer, encumber or otherwise dispose of any assets of the debtor</w:t>
      </w:r>
      <w:r w:rsidR="0022700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and</w:t>
      </w:r>
      <w:r w:rsidRPr="00480A5C">
        <w:rPr>
          <w:rFonts w:ascii="Avenir Next" w:hAnsi="Avenir Next" w:cs="Arial"/>
          <w:color w:val="808080" w:themeColor="background1" w:themeShade="80"/>
          <w:sz w:val="22"/>
          <w:szCs w:val="22"/>
          <w:lang w:val="en-GB"/>
        </w:rPr>
        <w:t xml:space="preserve"> </w:t>
      </w:r>
      <w:r w:rsidR="00227001">
        <w:rPr>
          <w:rFonts w:ascii="Avenir Next" w:hAnsi="Avenir Next" w:cs="Arial"/>
          <w:color w:val="808080" w:themeColor="background1" w:themeShade="80"/>
          <w:sz w:val="22"/>
          <w:szCs w:val="22"/>
          <w:lang w:val="en-GB"/>
        </w:rPr>
        <w:t>"</w:t>
      </w:r>
      <w:r w:rsidRPr="00480A5C">
        <w:rPr>
          <w:rFonts w:ascii="Avenir Next" w:hAnsi="Avenir Next" w:cs="Arial"/>
          <w:color w:val="808080" w:themeColor="background1" w:themeShade="80"/>
          <w:sz w:val="22"/>
          <w:szCs w:val="22"/>
          <w:lang w:val="en-GB"/>
        </w:rPr>
        <w:t>providing for the examination of witnesses, the taking of evidence or the delivery of information concerning the debtor's assets, affairs, rights, obligations or liabilities</w:t>
      </w:r>
      <w:r w:rsidR="00227001">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55"/>
      </w:r>
      <w:r>
        <w:rPr>
          <w:rFonts w:ascii="Avenir Next" w:hAnsi="Avenir Next" w:cs="Arial"/>
          <w:color w:val="808080" w:themeColor="background1" w:themeShade="80"/>
          <w:sz w:val="22"/>
          <w:szCs w:val="22"/>
          <w:lang w:val="en-GB"/>
        </w:rPr>
        <w:t>.</w:t>
      </w:r>
    </w:p>
    <w:p w14:paraId="1DDAC245" w14:textId="77777777" w:rsidR="00437DDB" w:rsidRDefault="00437DDB" w:rsidP="00437DDB">
      <w:pPr>
        <w:jc w:val="both"/>
        <w:rPr>
          <w:rFonts w:ascii="Avenir Next" w:hAnsi="Avenir Next" w:cs="Arial"/>
          <w:color w:val="808080" w:themeColor="background1" w:themeShade="80"/>
          <w:sz w:val="22"/>
          <w:szCs w:val="22"/>
          <w:lang w:val="en-GB"/>
        </w:rPr>
      </w:pPr>
    </w:p>
    <w:p w14:paraId="6C5B9805" w14:textId="12775FDF" w:rsidR="00437DDB" w:rsidRDefault="00437DDB" w:rsidP="00437DD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these circumstances, we would be requesting the stay of execution against the debtor's assets to prevent any litigation against GH during the Scheme.</w:t>
      </w:r>
      <w:r w:rsidR="000A1923">
        <w:rPr>
          <w:rFonts w:ascii="Avenir Next" w:hAnsi="Avenir Next" w:cs="Arial"/>
          <w:color w:val="808080" w:themeColor="background1" w:themeShade="80"/>
          <w:sz w:val="22"/>
          <w:szCs w:val="22"/>
          <w:lang w:val="en-GB"/>
        </w:rPr>
        <w:t xml:space="preserve"> It should be noted that there are rounds for denial of relief if "</w:t>
      </w:r>
      <w:r w:rsidR="000A1923" w:rsidRPr="000A1923">
        <w:rPr>
          <w:rFonts w:ascii="Avenir Next" w:hAnsi="Avenir Next" w:cs="Arial"/>
          <w:color w:val="808080" w:themeColor="background1" w:themeShade="80"/>
          <w:sz w:val="22"/>
          <w:szCs w:val="22"/>
          <w:lang w:val="en-GB"/>
        </w:rPr>
        <w:t>such relief would interfere with the administration of a foreign main proceeding</w:t>
      </w:r>
      <w:r w:rsidR="000A1923">
        <w:rPr>
          <w:rFonts w:ascii="Avenir Next" w:hAnsi="Avenir Next" w:cs="Arial"/>
          <w:color w:val="808080" w:themeColor="background1" w:themeShade="80"/>
          <w:sz w:val="22"/>
          <w:szCs w:val="22"/>
          <w:lang w:val="en-GB"/>
        </w:rPr>
        <w:t>"</w:t>
      </w:r>
      <w:r w:rsidR="000A1923">
        <w:rPr>
          <w:rStyle w:val="FootnoteReference"/>
          <w:rFonts w:ascii="Avenir Next" w:hAnsi="Avenir Next" w:cs="Arial"/>
          <w:color w:val="808080" w:themeColor="background1" w:themeShade="80"/>
          <w:sz w:val="22"/>
          <w:szCs w:val="22"/>
          <w:lang w:val="en-GB"/>
        </w:rPr>
        <w:footnoteReference w:id="56"/>
      </w:r>
      <w:r w:rsidR="000A1923">
        <w:rPr>
          <w:rFonts w:ascii="Avenir Next" w:hAnsi="Avenir Next" w:cs="Arial"/>
          <w:color w:val="808080" w:themeColor="background1" w:themeShade="80"/>
          <w:sz w:val="22"/>
          <w:szCs w:val="22"/>
          <w:lang w:val="en-GB"/>
        </w:rPr>
        <w:t>.</w:t>
      </w:r>
    </w:p>
    <w:p w14:paraId="17CBAF07" w14:textId="77777777" w:rsidR="00DF10C1" w:rsidRPr="00480A5C" w:rsidRDefault="00DF10C1" w:rsidP="00437DDB">
      <w:pPr>
        <w:jc w:val="both"/>
        <w:rPr>
          <w:rFonts w:ascii="Avenir Next" w:hAnsi="Avenir Next" w:cs="Arial"/>
          <w:color w:val="808080" w:themeColor="background1" w:themeShade="80"/>
          <w:sz w:val="22"/>
          <w:szCs w:val="22"/>
          <w:lang w:val="en-GB"/>
        </w:rPr>
      </w:pPr>
    </w:p>
    <w:p w14:paraId="555C3A36" w14:textId="68F7B2FE" w:rsidR="00675681" w:rsidRDefault="00675681" w:rsidP="006756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proceedings are recognised, post recognition relief is available under section 1521</w:t>
      </w:r>
      <w:r>
        <w:rPr>
          <w:rStyle w:val="FootnoteReference"/>
          <w:rFonts w:ascii="Avenir Next" w:hAnsi="Avenir Next" w:cs="Arial"/>
          <w:color w:val="808080" w:themeColor="background1" w:themeShade="80"/>
          <w:sz w:val="22"/>
          <w:szCs w:val="22"/>
          <w:lang w:val="en-GB"/>
        </w:rPr>
        <w:footnoteReference w:id="57"/>
      </w:r>
      <w:r>
        <w:rPr>
          <w:rFonts w:ascii="Avenir Next" w:hAnsi="Avenir Next" w:cs="Arial"/>
          <w:color w:val="808080" w:themeColor="background1" w:themeShade="80"/>
          <w:sz w:val="22"/>
          <w:szCs w:val="22"/>
          <w:lang w:val="en-GB"/>
        </w:rPr>
        <w:t xml:space="preserve">. This form of relief including staying the commencement or continuation of individual actions against the debtor's assets, right, obligations or liabilities. There is one exception to this in Article </w:t>
      </w:r>
      <w:r w:rsidR="00227001">
        <w:rPr>
          <w:rFonts w:ascii="Avenir Next" w:hAnsi="Avenir Next" w:cs="Arial"/>
          <w:color w:val="808080" w:themeColor="background1" w:themeShade="80"/>
          <w:sz w:val="22"/>
          <w:szCs w:val="22"/>
          <w:lang w:val="en-GB"/>
        </w:rPr>
        <w:t>1521(c)</w:t>
      </w:r>
      <w:r>
        <w:rPr>
          <w:rFonts w:ascii="Avenir Next" w:hAnsi="Avenir Next" w:cs="Arial"/>
          <w:color w:val="808080" w:themeColor="background1" w:themeShade="80"/>
          <w:sz w:val="22"/>
          <w:szCs w:val="22"/>
          <w:lang w:val="en-GB"/>
        </w:rPr>
        <w:t xml:space="preserve"> in that any relief granted to the foreign representative must only relate to assets that should be administered in the foreign non-main proceeding or concern information required in that proceeding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it should not interfere with the administration of another proceeding</w:t>
      </w:r>
      <w:r>
        <w:rPr>
          <w:rStyle w:val="FootnoteReference"/>
          <w:rFonts w:ascii="Avenir Next" w:hAnsi="Avenir Next" w:cs="Arial"/>
          <w:color w:val="808080" w:themeColor="background1" w:themeShade="80"/>
          <w:sz w:val="22"/>
          <w:szCs w:val="22"/>
          <w:lang w:val="en-GB"/>
        </w:rPr>
        <w:footnoteReference w:id="58"/>
      </w:r>
      <w:r>
        <w:rPr>
          <w:rFonts w:ascii="Avenir Next" w:hAnsi="Avenir Next" w:cs="Arial"/>
          <w:color w:val="808080" w:themeColor="background1" w:themeShade="80"/>
          <w:sz w:val="22"/>
          <w:szCs w:val="22"/>
          <w:lang w:val="en-GB"/>
        </w:rPr>
        <w:t>.</w:t>
      </w:r>
    </w:p>
    <w:p w14:paraId="6ABDDC40" w14:textId="10B773A5" w:rsidR="00437DDB" w:rsidRDefault="00437DDB" w:rsidP="004B1C6C">
      <w:pPr>
        <w:jc w:val="both"/>
        <w:rPr>
          <w:rFonts w:ascii="Avenir Next" w:hAnsi="Avenir Next" w:cs="Arial"/>
          <w:color w:val="808080" w:themeColor="background1" w:themeShade="80"/>
          <w:sz w:val="22"/>
          <w:szCs w:val="22"/>
          <w:lang w:val="en-GB"/>
        </w:rPr>
      </w:pPr>
    </w:p>
    <w:p w14:paraId="4F082CA1" w14:textId="216E7335" w:rsidR="00526A07" w:rsidRPr="00B77352" w:rsidRDefault="00526A07" w:rsidP="00526A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adopted in the US,</w:t>
      </w:r>
      <w:r w:rsidRPr="008C73A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it should be noted that the Cayman Islands have not adopted the MLCBI into their domestic insolvency laws</w:t>
      </w:r>
      <w:r>
        <w:rPr>
          <w:rStyle w:val="FootnoteReference"/>
          <w:rFonts w:ascii="Avenir Next" w:hAnsi="Avenir Next" w:cs="Arial"/>
          <w:color w:val="808080" w:themeColor="background1" w:themeShade="80"/>
          <w:sz w:val="22"/>
          <w:szCs w:val="22"/>
          <w:lang w:val="en-GB"/>
        </w:rPr>
        <w:footnoteReference w:id="59"/>
      </w:r>
      <w:r>
        <w:rPr>
          <w:rFonts w:ascii="Avenir Next" w:hAnsi="Avenir Next" w:cs="Arial"/>
          <w:color w:val="808080" w:themeColor="background1" w:themeShade="80"/>
          <w:sz w:val="22"/>
          <w:szCs w:val="22"/>
          <w:lang w:val="en-GB"/>
        </w:rPr>
        <w:t xml:space="preserve">. There is no requirement for reciprocity in the foreign jurisdictions, therefore there are no grounds for the US court to refuse recognition merely because the court in the Cayman Islands would not grant the same relief. </w:t>
      </w:r>
    </w:p>
    <w:p w14:paraId="18BB51A1" w14:textId="65373DBD" w:rsidR="00431213" w:rsidRPr="00431213" w:rsidRDefault="00431213" w:rsidP="00437DDB">
      <w:pPr>
        <w:jc w:val="both"/>
        <w:rPr>
          <w:rFonts w:ascii="Avenir Next" w:hAnsi="Avenir Next" w:cs="Arial"/>
          <w:color w:val="808080" w:themeColor="background1" w:themeShade="80"/>
          <w:sz w:val="22"/>
          <w:szCs w:val="22"/>
          <w:u w:val="single"/>
          <w:lang w:val="en-GB"/>
        </w:rPr>
      </w:pPr>
    </w:p>
    <w:bookmarkEnd w:id="2"/>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329C65B2"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325AF">
          <w:rPr>
            <w:rStyle w:val="PageNumber"/>
            <w:noProof/>
          </w:rPr>
          <w:t>10</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BD5EDAA" w:rsidR="000300E0" w:rsidRPr="00B46CE2" w:rsidRDefault="000C16A1" w:rsidP="000300E0">
    <w:pPr>
      <w:pStyle w:val="Footer"/>
      <w:ind w:right="360"/>
      <w:rPr>
        <w:rFonts w:ascii="Avenir Next" w:hAnsi="Avenir Next"/>
        <w:sz w:val="22"/>
        <w:szCs w:val="22"/>
      </w:rPr>
    </w:pPr>
    <w:r w:rsidRPr="009E69E9">
      <w:rPr>
        <w:rFonts w:ascii="Avenir Next" w:hAnsi="Avenir Next" w:cs="Arial"/>
        <w:sz w:val="22"/>
        <w:szCs w:val="22"/>
      </w:rPr>
      <w:t>FC202324-1281</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 w:id="1">
    <w:p w14:paraId="5BC889A4" w14:textId="750CE76F" w:rsidR="00B33416" w:rsidRPr="00B33416" w:rsidRDefault="00B33416">
      <w:pPr>
        <w:pStyle w:val="FootnoteText"/>
        <w:rPr>
          <w:lang w:val="en-GB"/>
        </w:rPr>
      </w:pPr>
      <w:r>
        <w:rPr>
          <w:rStyle w:val="FootnoteReference"/>
        </w:rPr>
        <w:footnoteRef/>
      </w:r>
      <w:r>
        <w:t xml:space="preserve"> </w:t>
      </w:r>
      <w:r w:rsidRPr="00CD75EA">
        <w:rPr>
          <w:lang w:val="en-GB"/>
        </w:rPr>
        <w:t>UNCITRAL Model Law on Cross-Border Insolvency (1997)</w:t>
      </w:r>
      <w:r>
        <w:rPr>
          <w:lang w:val="en-GB"/>
        </w:rPr>
        <w:t xml:space="preserve"> &lt;&lt;</w:t>
      </w:r>
      <w:r w:rsidR="00D83038" w:rsidRPr="00D83038">
        <w:rPr>
          <w:lang w:val="en-GB"/>
        </w:rPr>
        <w:t xml:space="preserve">https://uncitral.un.org/sites/uncitral.un.org/files/media-documents/uncitral/en/1997-model-law-insol-2013-guide-enactment-e.pdf </w:t>
      </w:r>
      <w:r>
        <w:rPr>
          <w:lang w:val="en-GB"/>
        </w:rPr>
        <w:t>&gt;&gt;, access</w:t>
      </w:r>
      <w:r w:rsidR="00D83038">
        <w:rPr>
          <w:lang w:val="en-GB"/>
        </w:rPr>
        <w:t>ed</w:t>
      </w:r>
      <w:r>
        <w:rPr>
          <w:lang w:val="en-GB"/>
        </w:rPr>
        <w:t xml:space="preserve"> </w:t>
      </w:r>
      <w:r w:rsidR="00D83038">
        <w:rPr>
          <w:lang w:val="en-GB"/>
        </w:rPr>
        <w:t>4 February 2024</w:t>
      </w:r>
    </w:p>
  </w:footnote>
  <w:footnote w:id="2">
    <w:p w14:paraId="0FD4742D" w14:textId="77777777" w:rsidR="00803849" w:rsidRPr="004439DA" w:rsidRDefault="00803849" w:rsidP="00803849">
      <w:pPr>
        <w:pStyle w:val="FootnoteText"/>
        <w:rPr>
          <w:lang w:val="en-GB"/>
        </w:rPr>
      </w:pPr>
      <w:r>
        <w:rPr>
          <w:rStyle w:val="FootnoteReference"/>
        </w:rPr>
        <w:footnoteRef/>
      </w:r>
      <w:r>
        <w:t xml:space="preserve"> </w:t>
      </w:r>
      <w:r w:rsidRPr="009A3473">
        <w:rPr>
          <w:rFonts w:cstheme="minorHAnsi"/>
          <w:lang w:val="en-GB"/>
        </w:rPr>
        <w:t>United States Bankruptcy Code (title 11, United States Code)</w:t>
      </w:r>
      <w:r>
        <w:rPr>
          <w:rFonts w:cstheme="minorHAnsi"/>
          <w:lang w:val="en-GB"/>
        </w:rPr>
        <w:t xml:space="preserve"> - Chapter 15, </w:t>
      </w:r>
      <w:r w:rsidRPr="00041B98">
        <w:t>Ancillary And Other Cross-Border Case</w:t>
      </w:r>
      <w:r>
        <w:t>s &lt;&lt;</w:t>
      </w:r>
      <w:r w:rsidRPr="003913E6">
        <w:t xml:space="preserve"> </w:t>
      </w:r>
      <w:hyperlink r:id="rId1" w:history="1">
        <w:r w:rsidRPr="007258C5">
          <w:rPr>
            <w:rStyle w:val="Hyperlink"/>
          </w:rPr>
          <w:t>https://uscode.house.gov/view.xhtml?path=/prelim@title11/chapter15&amp;edition=prelim</w:t>
        </w:r>
      </w:hyperlink>
      <w:r>
        <w:t>&gt;&gt;, accessed 4 February 2024</w:t>
      </w:r>
    </w:p>
  </w:footnote>
  <w:footnote w:id="3">
    <w:p w14:paraId="6282CEF3" w14:textId="75067533" w:rsidR="00FD1A95" w:rsidRPr="00FD1A95" w:rsidRDefault="00FD1A95">
      <w:pPr>
        <w:pStyle w:val="FootnoteText"/>
        <w:rPr>
          <w:lang w:val="en-GB"/>
        </w:rPr>
      </w:pPr>
      <w:r>
        <w:rPr>
          <w:rStyle w:val="FootnoteReference"/>
        </w:rPr>
        <w:footnoteRef/>
      </w:r>
      <w:r>
        <w:t xml:space="preserve"> </w:t>
      </w:r>
      <w:r w:rsidR="00A049BD">
        <w:rPr>
          <w:rFonts w:cstheme="minorHAnsi"/>
          <w:i/>
          <w:iCs/>
          <w:lang w:val="en-GB"/>
        </w:rPr>
        <w:t>idem</w:t>
      </w:r>
      <w:r>
        <w:t xml:space="preserve"> section 1502 </w:t>
      </w:r>
    </w:p>
  </w:footnote>
  <w:footnote w:id="4">
    <w:p w14:paraId="2968AFED" w14:textId="6FA5976A" w:rsidR="00FD1A95" w:rsidRPr="00FD1A95" w:rsidRDefault="00FD1A95">
      <w:pPr>
        <w:pStyle w:val="FootnoteText"/>
        <w:rPr>
          <w:lang w:val="en-GB"/>
        </w:rPr>
      </w:pPr>
      <w:r>
        <w:rPr>
          <w:rStyle w:val="FootnoteReference"/>
        </w:rPr>
        <w:footnoteRef/>
      </w:r>
      <w:r>
        <w:t xml:space="preserve"> </w:t>
      </w:r>
      <w:r w:rsidR="003E721F">
        <w:rPr>
          <w:rFonts w:cstheme="minorHAnsi"/>
          <w:i/>
          <w:iCs/>
          <w:lang w:val="en-GB"/>
        </w:rPr>
        <w:t>idem</w:t>
      </w:r>
      <w:r w:rsidR="00A049BD">
        <w:rPr>
          <w:rFonts w:cstheme="minorHAnsi"/>
          <w:lang w:val="en-GB"/>
        </w:rPr>
        <w:t xml:space="preserve"> section</w:t>
      </w:r>
      <w:r>
        <w:t xml:space="preserve"> 1515(b)</w:t>
      </w:r>
    </w:p>
  </w:footnote>
  <w:footnote w:id="5">
    <w:p w14:paraId="5FC0991E" w14:textId="4F4F3C3C" w:rsidR="003E721F" w:rsidRPr="003E721F" w:rsidRDefault="003E721F">
      <w:pPr>
        <w:pStyle w:val="FootnoteText"/>
        <w:rPr>
          <w:lang w:val="en-GB"/>
        </w:rPr>
      </w:pPr>
      <w:r>
        <w:rPr>
          <w:rStyle w:val="FootnoteReference"/>
        </w:rPr>
        <w:footnoteRef/>
      </w:r>
      <w:r>
        <w:t xml:space="preserve"> </w:t>
      </w:r>
      <w:r>
        <w:rPr>
          <w:i/>
          <w:iCs/>
          <w:lang w:val="en-GB"/>
        </w:rPr>
        <w:t xml:space="preserve">idem </w:t>
      </w:r>
      <w:r>
        <w:rPr>
          <w:lang w:val="en-GB"/>
        </w:rPr>
        <w:t>section 1515(c)</w:t>
      </w:r>
    </w:p>
  </w:footnote>
  <w:footnote w:id="6">
    <w:p w14:paraId="0E535C04" w14:textId="16C13DB7" w:rsidR="00B61B28" w:rsidRPr="003E721F" w:rsidRDefault="00B61B28">
      <w:pPr>
        <w:pStyle w:val="FootnoteText"/>
        <w:rPr>
          <w:lang w:val="en-GB"/>
        </w:rPr>
      </w:pPr>
      <w:r>
        <w:rPr>
          <w:rStyle w:val="FootnoteReference"/>
        </w:rPr>
        <w:footnoteRef/>
      </w:r>
      <w:r w:rsidR="003E721F">
        <w:rPr>
          <w:rFonts w:cstheme="minorHAnsi"/>
          <w:i/>
          <w:iCs/>
          <w:lang w:val="en-GB"/>
        </w:rPr>
        <w:t>idem</w:t>
      </w:r>
      <w:r w:rsidR="003E721F">
        <w:rPr>
          <w:rFonts w:cstheme="minorHAnsi"/>
          <w:lang w:val="en-GB"/>
        </w:rPr>
        <w:t xml:space="preserve"> section 1521(a)</w:t>
      </w:r>
    </w:p>
  </w:footnote>
  <w:footnote w:id="7">
    <w:p w14:paraId="3AD6A69F" w14:textId="2AF4D69A" w:rsidR="00B61B28" w:rsidRPr="00B61B28" w:rsidRDefault="00B61B28">
      <w:pPr>
        <w:pStyle w:val="FootnoteText"/>
        <w:rPr>
          <w:lang w:val="en-GB"/>
        </w:rPr>
      </w:pPr>
      <w:r>
        <w:rPr>
          <w:rStyle w:val="FootnoteReference"/>
        </w:rPr>
        <w:footnoteRef/>
      </w:r>
      <w:r w:rsidR="003E721F">
        <w:rPr>
          <w:rFonts w:cstheme="minorHAnsi"/>
          <w:i/>
          <w:iCs/>
          <w:lang w:val="en-GB"/>
        </w:rPr>
        <w:t>idem</w:t>
      </w:r>
      <w:r w:rsidR="003E721F">
        <w:rPr>
          <w:rFonts w:cstheme="minorHAnsi"/>
          <w:lang w:val="en-GB"/>
        </w:rPr>
        <w:t xml:space="preserve"> </w:t>
      </w:r>
      <w:r>
        <w:t xml:space="preserve">section 1519(c) </w:t>
      </w:r>
    </w:p>
  </w:footnote>
  <w:footnote w:id="8">
    <w:p w14:paraId="12F53DC7" w14:textId="2059D30D" w:rsidR="00A049BD" w:rsidRPr="00A049BD" w:rsidRDefault="00A049BD">
      <w:pPr>
        <w:pStyle w:val="FootnoteText"/>
        <w:rPr>
          <w:lang w:val="en-GB"/>
        </w:rPr>
      </w:pPr>
      <w:r>
        <w:rPr>
          <w:rStyle w:val="FootnoteReference"/>
        </w:rPr>
        <w:footnoteRef/>
      </w:r>
      <w:r w:rsidR="003E721F">
        <w:rPr>
          <w:rFonts w:cstheme="minorHAnsi"/>
          <w:i/>
          <w:iCs/>
          <w:lang w:val="en-GB"/>
        </w:rPr>
        <w:t>idem</w:t>
      </w:r>
      <w:r w:rsidR="003E721F">
        <w:rPr>
          <w:rFonts w:cstheme="minorHAnsi"/>
          <w:lang w:val="en-GB"/>
        </w:rPr>
        <w:t xml:space="preserve"> </w:t>
      </w:r>
      <w:r>
        <w:t>section 1525</w:t>
      </w:r>
    </w:p>
  </w:footnote>
  <w:footnote w:id="9">
    <w:p w14:paraId="0BC95AF4" w14:textId="3D36464C" w:rsidR="00A049BD" w:rsidRPr="00A049BD" w:rsidRDefault="00A049BD">
      <w:pPr>
        <w:pStyle w:val="FootnoteText"/>
        <w:rPr>
          <w:lang w:val="en-GB"/>
        </w:rPr>
      </w:pPr>
      <w:r>
        <w:rPr>
          <w:rStyle w:val="FootnoteReference"/>
        </w:rPr>
        <w:footnoteRef/>
      </w:r>
      <w:r w:rsidR="003E721F">
        <w:rPr>
          <w:rFonts w:cstheme="minorHAnsi"/>
          <w:i/>
          <w:iCs/>
          <w:lang w:val="en-GB"/>
        </w:rPr>
        <w:t>idem</w:t>
      </w:r>
      <w:r w:rsidR="003E721F">
        <w:rPr>
          <w:rFonts w:cstheme="minorHAnsi"/>
          <w:lang w:val="en-GB"/>
        </w:rPr>
        <w:t xml:space="preserve"> </w:t>
      </w:r>
      <w:r>
        <w:t xml:space="preserve">section 1526 </w:t>
      </w:r>
    </w:p>
  </w:footnote>
  <w:footnote w:id="10">
    <w:p w14:paraId="5A37082D" w14:textId="0BD216FD" w:rsidR="00A049BD" w:rsidRPr="00A049BD" w:rsidRDefault="00A049BD">
      <w:pPr>
        <w:pStyle w:val="FootnoteText"/>
        <w:rPr>
          <w:lang w:val="en-GB"/>
        </w:rPr>
      </w:pPr>
      <w:r>
        <w:rPr>
          <w:rStyle w:val="FootnoteReference"/>
        </w:rPr>
        <w:footnoteRef/>
      </w:r>
      <w:r w:rsidR="003E721F">
        <w:rPr>
          <w:rFonts w:cstheme="minorHAnsi"/>
          <w:i/>
          <w:iCs/>
          <w:lang w:val="en-GB"/>
        </w:rPr>
        <w:t>idem</w:t>
      </w:r>
      <w:r w:rsidR="003E721F">
        <w:rPr>
          <w:rFonts w:cstheme="minorHAnsi"/>
          <w:lang w:val="en-GB"/>
        </w:rPr>
        <w:t xml:space="preserve"> </w:t>
      </w:r>
      <w:r>
        <w:t>section 1527</w:t>
      </w:r>
    </w:p>
  </w:footnote>
  <w:footnote w:id="11">
    <w:p w14:paraId="4509B1C0" w14:textId="24943061" w:rsidR="001624B2" w:rsidRPr="001624B2" w:rsidRDefault="001624B2">
      <w:pPr>
        <w:pStyle w:val="FootnoteText"/>
        <w:rPr>
          <w:lang w:val="en-GB"/>
        </w:rPr>
      </w:pPr>
      <w:r>
        <w:rPr>
          <w:rStyle w:val="FootnoteReference"/>
        </w:rPr>
        <w:footnoteRef/>
      </w:r>
      <w:r w:rsidR="003E721F">
        <w:rPr>
          <w:rFonts w:cstheme="minorHAnsi"/>
          <w:i/>
          <w:iCs/>
          <w:lang w:val="en-GB"/>
        </w:rPr>
        <w:t>idem</w:t>
      </w:r>
      <w:r w:rsidR="003E721F">
        <w:rPr>
          <w:rFonts w:cstheme="minorHAnsi"/>
          <w:lang w:val="en-GB"/>
        </w:rPr>
        <w:t xml:space="preserve"> </w:t>
      </w:r>
      <w:r>
        <w:t>section 1530</w:t>
      </w:r>
    </w:p>
  </w:footnote>
  <w:footnote w:id="12">
    <w:p w14:paraId="534D1A0A" w14:textId="24C327FB" w:rsidR="003E721F" w:rsidRPr="003E721F" w:rsidRDefault="003E721F">
      <w:pPr>
        <w:pStyle w:val="FootnoteText"/>
        <w:rPr>
          <w:lang w:val="en-GB"/>
        </w:rPr>
      </w:pPr>
      <w:r>
        <w:rPr>
          <w:rStyle w:val="FootnoteReference"/>
        </w:rPr>
        <w:footnoteRef/>
      </w:r>
      <w:r>
        <w:rPr>
          <w:rFonts w:cstheme="minorHAnsi"/>
          <w:i/>
          <w:iCs/>
          <w:lang w:val="en-GB"/>
        </w:rPr>
        <w:t>idem</w:t>
      </w:r>
      <w:r>
        <w:rPr>
          <w:rFonts w:cstheme="minorHAnsi"/>
          <w:lang w:val="en-GB"/>
        </w:rPr>
        <w:t xml:space="preserve"> </w:t>
      </w:r>
      <w:r>
        <w:t>section 1529</w:t>
      </w:r>
    </w:p>
  </w:footnote>
  <w:footnote w:id="13">
    <w:p w14:paraId="4FE2C28E" w14:textId="0D9571CB" w:rsidR="00A614D9" w:rsidRPr="00A614D9" w:rsidRDefault="00A614D9">
      <w:pPr>
        <w:pStyle w:val="FootnoteText"/>
        <w:rPr>
          <w:lang w:val="en-GB"/>
        </w:rPr>
      </w:pPr>
      <w:r>
        <w:rPr>
          <w:rStyle w:val="FootnoteReference"/>
        </w:rPr>
        <w:footnoteRef/>
      </w:r>
      <w:r w:rsidRPr="00A614D9">
        <w:t>Status: UNCITRAL Model Law on Cross-Border Insolvency (1997)</w:t>
      </w:r>
      <w:r>
        <w:t xml:space="preserve"> </w:t>
      </w:r>
      <w:r>
        <w:rPr>
          <w:lang w:val="en-GB"/>
        </w:rPr>
        <w:t>&lt;&lt;</w:t>
      </w:r>
      <w:hyperlink r:id="rId2" w:history="1">
        <w:r w:rsidRPr="00722AD6">
          <w:rPr>
            <w:rStyle w:val="Hyperlink"/>
            <w:lang w:val="en-GB"/>
          </w:rPr>
          <w:t>https://uncitral.un.org/en/texts/insolvency/modellaw/cross-border_insolvency/status</w:t>
        </w:r>
      </w:hyperlink>
      <w:r>
        <w:rPr>
          <w:lang w:val="en-GB"/>
        </w:rPr>
        <w:t>&gt;&gt; accessed 24 February 2024</w:t>
      </w:r>
    </w:p>
  </w:footnote>
  <w:footnote w:id="14">
    <w:p w14:paraId="65694BBC" w14:textId="2B5430C3" w:rsidR="00284E15" w:rsidRPr="005803E1" w:rsidRDefault="00284E15" w:rsidP="00284E15">
      <w:pPr>
        <w:pStyle w:val="FootnoteText"/>
        <w:rPr>
          <w:lang w:val="en-GB"/>
        </w:rPr>
      </w:pPr>
      <w:r>
        <w:rPr>
          <w:rStyle w:val="FootnoteReference"/>
        </w:rPr>
        <w:footnoteRef/>
      </w:r>
      <w:r w:rsidR="003E721F" w:rsidRPr="009A3473">
        <w:rPr>
          <w:rFonts w:cstheme="minorHAnsi"/>
          <w:lang w:val="en-GB"/>
        </w:rPr>
        <w:t>United States Bankruptcy Code (title 11, United States Code)</w:t>
      </w:r>
      <w:r w:rsidR="003E721F">
        <w:rPr>
          <w:rFonts w:cstheme="minorHAnsi"/>
          <w:lang w:val="en-GB"/>
        </w:rPr>
        <w:t xml:space="preserve"> – </w:t>
      </w:r>
      <w:r w:rsidR="003E721F">
        <w:t xml:space="preserve"> </w:t>
      </w:r>
      <w:r w:rsidR="003E721F">
        <w:rPr>
          <w:rFonts w:cstheme="minorHAnsi"/>
          <w:lang w:val="en-GB"/>
        </w:rPr>
        <w:t xml:space="preserve">Chapter 15, </w:t>
      </w:r>
      <w:r w:rsidR="003E721F" w:rsidRPr="00041B98">
        <w:t>Ancillary And Other Cross-Border Case</w:t>
      </w:r>
      <w:r w:rsidR="003E721F">
        <w:t xml:space="preserve">s </w:t>
      </w:r>
      <w:r w:rsidR="003E721F">
        <w:rPr>
          <w:lang w:val="en-GB"/>
        </w:rPr>
        <w:t>&lt;&lt;</w:t>
      </w:r>
      <w:hyperlink r:id="rId3" w:history="1">
        <w:r w:rsidR="003E721F" w:rsidRPr="00876A6E">
          <w:rPr>
            <w:rStyle w:val="Hyperlink"/>
            <w:lang w:val="en-GB"/>
          </w:rPr>
          <w:t>https://uscode.house.gov/view.xhtml?path=/prelim@title11/chapter15&amp;edition=prelim</w:t>
        </w:r>
      </w:hyperlink>
      <w:r w:rsidR="003E721F">
        <w:rPr>
          <w:lang w:val="en-GB"/>
        </w:rPr>
        <w:t>&gt;&gt; accessed 25 February 2024</w:t>
      </w:r>
    </w:p>
  </w:footnote>
  <w:footnote w:id="15">
    <w:p w14:paraId="34F2BB64" w14:textId="6890E118" w:rsidR="003E721F" w:rsidRPr="003E721F" w:rsidRDefault="003E721F">
      <w:pPr>
        <w:pStyle w:val="FootnoteText"/>
        <w:rPr>
          <w:lang w:val="en-GB"/>
        </w:rPr>
      </w:pPr>
      <w:r>
        <w:rPr>
          <w:rStyle w:val="FootnoteReference"/>
        </w:rPr>
        <w:footnoteRef/>
      </w:r>
      <w:r w:rsidR="00945BC5">
        <w:rPr>
          <w:rFonts w:cstheme="minorHAnsi"/>
          <w:i/>
          <w:iCs/>
          <w:lang w:val="en-GB"/>
        </w:rPr>
        <w:t>idem</w:t>
      </w:r>
      <w:r w:rsidR="00945BC5">
        <w:rPr>
          <w:rFonts w:cstheme="minorHAnsi"/>
          <w:lang w:val="en-GB"/>
        </w:rPr>
        <w:t xml:space="preserve"> </w:t>
      </w:r>
      <w:r>
        <w:t>1519</w:t>
      </w:r>
    </w:p>
  </w:footnote>
  <w:footnote w:id="16">
    <w:p w14:paraId="713C7431" w14:textId="3063FA43" w:rsidR="002425E5" w:rsidRPr="002425E5" w:rsidRDefault="002425E5">
      <w:pPr>
        <w:pStyle w:val="FootnoteText"/>
        <w:rPr>
          <w:lang w:val="en-GB"/>
        </w:rPr>
      </w:pPr>
      <w:r>
        <w:rPr>
          <w:rStyle w:val="FootnoteReference"/>
        </w:rPr>
        <w:footnoteRef/>
      </w:r>
      <w:r>
        <w:t xml:space="preserve"> </w:t>
      </w:r>
      <w:r>
        <w:rPr>
          <w:i/>
          <w:iCs/>
          <w:lang w:val="en-GB"/>
        </w:rPr>
        <w:t xml:space="preserve">idem </w:t>
      </w:r>
      <w:r>
        <w:rPr>
          <w:lang w:val="en-GB"/>
        </w:rPr>
        <w:t>section 1521</w:t>
      </w:r>
    </w:p>
  </w:footnote>
  <w:footnote w:id="17">
    <w:p w14:paraId="20393E77" w14:textId="23184C67" w:rsidR="002425E5" w:rsidRPr="002425E5" w:rsidRDefault="002425E5">
      <w:pPr>
        <w:pStyle w:val="FootnoteText"/>
        <w:rPr>
          <w:lang w:val="en-GB"/>
        </w:rPr>
      </w:pPr>
      <w:r>
        <w:rPr>
          <w:rStyle w:val="FootnoteReference"/>
        </w:rPr>
        <w:footnoteRef/>
      </w:r>
      <w:r>
        <w:t xml:space="preserve"> </w:t>
      </w:r>
      <w:r>
        <w:rPr>
          <w:i/>
          <w:iCs/>
          <w:lang w:val="en-GB"/>
        </w:rPr>
        <w:t xml:space="preserve">idem </w:t>
      </w:r>
      <w:r>
        <w:rPr>
          <w:lang w:val="en-GB"/>
        </w:rPr>
        <w:t>section 1520</w:t>
      </w:r>
    </w:p>
  </w:footnote>
  <w:footnote w:id="18">
    <w:p w14:paraId="57AF965D" w14:textId="2817E4E2" w:rsidR="00DD31F3" w:rsidRPr="00945BC5" w:rsidRDefault="00DD31F3" w:rsidP="00DD31F3">
      <w:pPr>
        <w:pStyle w:val="FootnoteText"/>
        <w:rPr>
          <w:lang w:val="en-GB"/>
        </w:rPr>
      </w:pPr>
      <w:r>
        <w:rPr>
          <w:rStyle w:val="FootnoteReference"/>
        </w:rPr>
        <w:footnoteRef/>
      </w:r>
      <w:r w:rsidR="002425E5">
        <w:rPr>
          <w:rFonts w:cstheme="minorHAnsi"/>
          <w:i/>
          <w:iCs/>
          <w:lang w:val="en-GB"/>
        </w:rPr>
        <w:t>idem</w:t>
      </w:r>
      <w:r w:rsidR="00945BC5">
        <w:rPr>
          <w:rFonts w:cstheme="minorHAnsi"/>
          <w:i/>
          <w:iCs/>
          <w:lang w:val="en-GB"/>
        </w:rPr>
        <w:t xml:space="preserve"> </w:t>
      </w:r>
      <w:r w:rsidR="00945BC5">
        <w:rPr>
          <w:rFonts w:cstheme="minorHAnsi"/>
          <w:lang w:val="en-GB"/>
        </w:rPr>
        <w:t>section 1509(b)</w:t>
      </w:r>
    </w:p>
  </w:footnote>
  <w:footnote w:id="19">
    <w:p w14:paraId="4678770F" w14:textId="5EFBB68D" w:rsidR="003211E9" w:rsidRPr="003211E9" w:rsidRDefault="003211E9" w:rsidP="003211E9">
      <w:pPr>
        <w:pStyle w:val="FootnoteText"/>
      </w:pPr>
      <w:r>
        <w:rPr>
          <w:rStyle w:val="FootnoteReference"/>
        </w:rPr>
        <w:footnoteRef/>
      </w:r>
      <w:r>
        <w:t xml:space="preserve"> Tortious Interference: Asserting a Claim - Practical Law Commercial Litigation &lt;&lt;</w:t>
      </w:r>
      <w:hyperlink r:id="rId4" w:history="1">
        <w:r w:rsidRPr="00876A6E">
          <w:rPr>
            <w:rStyle w:val="Hyperlink"/>
          </w:rPr>
          <w:t>https://us.practicallaw.thomsonreuters.com/w-022-3064</w:t>
        </w:r>
      </w:hyperlink>
      <w:r>
        <w:t>&gt;&gt; accessed 25 February 2024</w:t>
      </w:r>
    </w:p>
  </w:footnote>
  <w:footnote w:id="20">
    <w:p w14:paraId="1A2376EA" w14:textId="12663693" w:rsidR="0042483C" w:rsidRPr="0042483C" w:rsidRDefault="0042483C">
      <w:pPr>
        <w:pStyle w:val="FootnoteText"/>
        <w:rPr>
          <w:lang w:val="en-GB"/>
        </w:rPr>
      </w:pPr>
      <w:r>
        <w:rPr>
          <w:rStyle w:val="FootnoteReference"/>
        </w:rPr>
        <w:footnoteRef/>
      </w:r>
      <w:r>
        <w:t xml:space="preserve"> </w:t>
      </w:r>
      <w:r w:rsidR="00945BC5" w:rsidRPr="00945BC5">
        <w:rPr>
          <w:i/>
          <w:iCs/>
        </w:rPr>
        <w:t>ibid</w:t>
      </w:r>
    </w:p>
  </w:footnote>
  <w:footnote w:id="21">
    <w:p w14:paraId="52A58CFD" w14:textId="68747593" w:rsidR="002D0078" w:rsidRPr="002D0078" w:rsidRDefault="002D0078">
      <w:pPr>
        <w:pStyle w:val="FootnoteText"/>
        <w:rPr>
          <w:lang w:val="en-GB"/>
        </w:rPr>
      </w:pPr>
      <w:r>
        <w:rPr>
          <w:rStyle w:val="FootnoteReference"/>
        </w:rPr>
        <w:footnoteRef/>
      </w:r>
      <w:r>
        <w:t xml:space="preserve"> </w:t>
      </w:r>
      <w:proofErr w:type="spellStart"/>
      <w:r w:rsidRPr="002D0078">
        <w:t>Asamblea</w:t>
      </w:r>
      <w:proofErr w:type="spellEnd"/>
      <w:r w:rsidRPr="002D0078">
        <w:t xml:space="preserve"> De Iglesias </w:t>
      </w:r>
      <w:proofErr w:type="spellStart"/>
      <w:r w:rsidRPr="002D0078">
        <w:t>Christianas</w:t>
      </w:r>
      <w:proofErr w:type="spellEnd"/>
      <w:r w:rsidRPr="002D0078">
        <w:t>, Inc. v. DeVito</w:t>
      </w:r>
      <w:r>
        <w:t xml:space="preserve"> </w:t>
      </w:r>
      <w:r w:rsidRPr="002D0078">
        <w:t>2020–03517 Index No. 522506/18</w:t>
      </w:r>
    </w:p>
  </w:footnote>
  <w:footnote w:id="22">
    <w:p w14:paraId="69221F5B" w14:textId="60807C1A" w:rsidR="002425E5" w:rsidRPr="002425E5" w:rsidRDefault="002425E5">
      <w:pPr>
        <w:pStyle w:val="FootnoteText"/>
        <w:rPr>
          <w:lang w:val="en-GB"/>
        </w:rPr>
      </w:pPr>
      <w:r>
        <w:rPr>
          <w:rStyle w:val="FootnoteReference"/>
        </w:rPr>
        <w:footnoteRef/>
      </w:r>
      <w:r>
        <w:t xml:space="preserve"> </w:t>
      </w:r>
      <w:r w:rsidRPr="009A3473">
        <w:rPr>
          <w:rFonts w:cstheme="minorHAnsi"/>
          <w:lang w:val="en-GB"/>
        </w:rPr>
        <w:t>United States Bankruptcy Code (title 11, United States Code)</w:t>
      </w:r>
      <w:r>
        <w:rPr>
          <w:rFonts w:cstheme="minorHAnsi"/>
          <w:lang w:val="en-GB"/>
        </w:rPr>
        <w:t xml:space="preserve"> – </w:t>
      </w:r>
      <w:r>
        <w:t xml:space="preserve"> </w:t>
      </w:r>
      <w:r>
        <w:rPr>
          <w:rFonts w:cstheme="minorHAnsi"/>
          <w:lang w:val="en-GB"/>
        </w:rPr>
        <w:t xml:space="preserve">Chapter 15, </w:t>
      </w:r>
      <w:r w:rsidRPr="00041B98">
        <w:t>Ancillary And Other Cross-Border Case</w:t>
      </w:r>
      <w:r>
        <w:t xml:space="preserve">s  section 1515 </w:t>
      </w:r>
      <w:r>
        <w:rPr>
          <w:lang w:val="en-GB"/>
        </w:rPr>
        <w:t>&lt;&lt;</w:t>
      </w:r>
      <w:hyperlink r:id="rId5" w:history="1">
        <w:r w:rsidRPr="00876A6E">
          <w:rPr>
            <w:rStyle w:val="Hyperlink"/>
            <w:lang w:val="en-GB"/>
          </w:rPr>
          <w:t>https://uscode.house.gov/view.xhtml?path=/prelim@title11/chapter15&amp;edition=prelim</w:t>
        </w:r>
      </w:hyperlink>
      <w:r>
        <w:rPr>
          <w:lang w:val="en-GB"/>
        </w:rPr>
        <w:t>&gt;&gt; accessed 25 February 2024</w:t>
      </w:r>
    </w:p>
  </w:footnote>
  <w:footnote w:id="23">
    <w:p w14:paraId="12BAACC3" w14:textId="7D3D26F5" w:rsidR="002425E5" w:rsidRPr="002425E5" w:rsidRDefault="002425E5">
      <w:pPr>
        <w:pStyle w:val="FootnoteText"/>
        <w:rPr>
          <w:lang w:val="en-GB"/>
        </w:rPr>
      </w:pPr>
      <w:r>
        <w:rPr>
          <w:rStyle w:val="FootnoteReference"/>
        </w:rPr>
        <w:footnoteRef/>
      </w:r>
      <w:r>
        <w:t xml:space="preserve"> </w:t>
      </w:r>
      <w:r>
        <w:rPr>
          <w:rFonts w:cstheme="minorHAnsi"/>
          <w:i/>
          <w:iCs/>
          <w:lang w:val="en-GB"/>
        </w:rPr>
        <w:t>ibid</w:t>
      </w:r>
    </w:p>
  </w:footnote>
  <w:footnote w:id="24">
    <w:p w14:paraId="7419D645" w14:textId="2AFA1DD3" w:rsidR="002425E5" w:rsidRPr="002425E5" w:rsidRDefault="002425E5">
      <w:pPr>
        <w:pStyle w:val="FootnoteText"/>
        <w:rPr>
          <w:lang w:val="en-GB"/>
        </w:rPr>
      </w:pPr>
      <w:r>
        <w:rPr>
          <w:rStyle w:val="FootnoteReference"/>
        </w:rPr>
        <w:footnoteRef/>
      </w:r>
      <w:r>
        <w:t xml:space="preserve"> </w:t>
      </w:r>
      <w:r>
        <w:rPr>
          <w:rFonts w:cstheme="minorHAnsi"/>
          <w:i/>
          <w:iCs/>
          <w:lang w:val="en-GB"/>
        </w:rPr>
        <w:t>idem</w:t>
      </w:r>
      <w:r>
        <w:rPr>
          <w:rFonts w:cstheme="minorHAnsi"/>
          <w:lang w:val="en-GB"/>
        </w:rPr>
        <w:t xml:space="preserve"> section</w:t>
      </w:r>
      <w:r>
        <w:t xml:space="preserve"> 15</w:t>
      </w:r>
      <w:r w:rsidR="00033635">
        <w:t>02</w:t>
      </w:r>
    </w:p>
  </w:footnote>
  <w:footnote w:id="25">
    <w:p w14:paraId="32BE190E" w14:textId="5C08FE3E" w:rsidR="002425E5" w:rsidRPr="002425E5" w:rsidRDefault="002425E5">
      <w:pPr>
        <w:pStyle w:val="FootnoteText"/>
        <w:rPr>
          <w:lang w:val="en-GB"/>
        </w:rPr>
      </w:pPr>
      <w:r>
        <w:rPr>
          <w:rStyle w:val="FootnoteReference"/>
        </w:rPr>
        <w:footnoteRef/>
      </w:r>
      <w:r>
        <w:t xml:space="preserve"> </w:t>
      </w:r>
      <w:r w:rsidR="00033635">
        <w:rPr>
          <w:rFonts w:cstheme="minorHAnsi"/>
          <w:i/>
          <w:iCs/>
          <w:lang w:val="en-GB"/>
        </w:rPr>
        <w:t>idem</w:t>
      </w:r>
      <w:r w:rsidR="00033635">
        <w:rPr>
          <w:rFonts w:cstheme="minorHAnsi"/>
          <w:lang w:val="en-GB"/>
        </w:rPr>
        <w:t xml:space="preserve"> section</w:t>
      </w:r>
      <w:r w:rsidR="00033635">
        <w:t xml:space="preserve"> </w:t>
      </w:r>
      <w:r>
        <w:t>1519</w:t>
      </w:r>
    </w:p>
  </w:footnote>
  <w:footnote w:id="26">
    <w:p w14:paraId="3416701E" w14:textId="7D5DA674" w:rsidR="009F2E83" w:rsidRPr="00480A5C" w:rsidRDefault="009F2E83" w:rsidP="009F2E83">
      <w:pPr>
        <w:pStyle w:val="FootnoteText"/>
        <w:rPr>
          <w:lang w:val="en-GB"/>
        </w:rPr>
      </w:pPr>
      <w:r>
        <w:rPr>
          <w:rStyle w:val="FootnoteReference"/>
        </w:rPr>
        <w:footnoteRef/>
      </w:r>
      <w:r>
        <w:t xml:space="preserve"> </w:t>
      </w:r>
      <w:r w:rsidR="00033635">
        <w:rPr>
          <w:rFonts w:cstheme="minorHAnsi"/>
          <w:i/>
          <w:iCs/>
          <w:lang w:val="en-GB"/>
        </w:rPr>
        <w:t>idem</w:t>
      </w:r>
      <w:r w:rsidR="00033635">
        <w:rPr>
          <w:rFonts w:cstheme="minorHAnsi"/>
          <w:lang w:val="en-GB"/>
        </w:rPr>
        <w:t xml:space="preserve"> </w:t>
      </w:r>
      <w:r>
        <w:t>section 1521</w:t>
      </w:r>
    </w:p>
  </w:footnote>
  <w:footnote w:id="27">
    <w:p w14:paraId="6B403939" w14:textId="30389776" w:rsidR="002425E5" w:rsidRPr="002425E5" w:rsidRDefault="002425E5" w:rsidP="002425E5">
      <w:pPr>
        <w:pStyle w:val="FootnoteText"/>
        <w:rPr>
          <w:lang w:val="en-GB"/>
        </w:rPr>
      </w:pPr>
      <w:r>
        <w:rPr>
          <w:rStyle w:val="FootnoteReference"/>
        </w:rPr>
        <w:footnoteRef/>
      </w:r>
      <w:r>
        <w:t xml:space="preserve"> </w:t>
      </w:r>
      <w:r w:rsidR="00033635">
        <w:rPr>
          <w:rFonts w:cstheme="minorHAnsi"/>
          <w:i/>
          <w:iCs/>
          <w:lang w:val="en-GB"/>
        </w:rPr>
        <w:t>idem</w:t>
      </w:r>
      <w:r w:rsidR="00033635">
        <w:rPr>
          <w:rFonts w:cstheme="minorHAnsi"/>
          <w:lang w:val="en-GB"/>
        </w:rPr>
        <w:t xml:space="preserve"> </w:t>
      </w:r>
      <w:r>
        <w:t xml:space="preserve">section 1521 </w:t>
      </w:r>
    </w:p>
  </w:footnote>
  <w:footnote w:id="28">
    <w:p w14:paraId="19E04169" w14:textId="6CE617AE" w:rsidR="002425E5" w:rsidRPr="002425E5" w:rsidRDefault="002425E5" w:rsidP="002425E5">
      <w:pPr>
        <w:pStyle w:val="FootnoteText"/>
        <w:rPr>
          <w:lang w:val="en-GB"/>
        </w:rPr>
      </w:pPr>
      <w:r>
        <w:rPr>
          <w:rStyle w:val="FootnoteReference"/>
        </w:rPr>
        <w:footnoteRef/>
      </w:r>
      <w:r>
        <w:t xml:space="preserve"> </w:t>
      </w:r>
      <w:r w:rsidR="00033635">
        <w:rPr>
          <w:rFonts w:cstheme="minorHAnsi"/>
          <w:i/>
          <w:iCs/>
          <w:lang w:val="en-GB"/>
        </w:rPr>
        <w:t>idem</w:t>
      </w:r>
      <w:r w:rsidR="00033635">
        <w:rPr>
          <w:rFonts w:cstheme="minorHAnsi"/>
          <w:lang w:val="en-GB"/>
        </w:rPr>
        <w:t xml:space="preserve"> </w:t>
      </w:r>
      <w:r>
        <w:t>section 1520</w:t>
      </w:r>
    </w:p>
  </w:footnote>
  <w:footnote w:id="29">
    <w:p w14:paraId="596345F2" w14:textId="3EC3CC14" w:rsidR="00033635" w:rsidRPr="00033635" w:rsidRDefault="00033635">
      <w:pPr>
        <w:pStyle w:val="FootnoteText"/>
        <w:rPr>
          <w:lang w:val="en-GB"/>
        </w:rPr>
      </w:pPr>
      <w:r>
        <w:rPr>
          <w:rStyle w:val="FootnoteReference"/>
        </w:rPr>
        <w:footnoteRef/>
      </w:r>
      <w:r>
        <w:t xml:space="preserve"> </w:t>
      </w:r>
      <w:r w:rsidRPr="009A3473">
        <w:rPr>
          <w:rFonts w:cstheme="minorHAnsi"/>
          <w:lang w:val="en-GB"/>
        </w:rPr>
        <w:t>United States Bankruptcy Code (title 11, United States Code)</w:t>
      </w:r>
      <w:r>
        <w:rPr>
          <w:rFonts w:cstheme="minorHAnsi"/>
          <w:lang w:val="en-GB"/>
        </w:rPr>
        <w:t xml:space="preserve"> section 365 &lt;&lt;</w:t>
      </w:r>
      <w:r w:rsidRPr="007F2C83">
        <w:t xml:space="preserve"> </w:t>
      </w:r>
      <w:hyperlink r:id="rId6" w:history="1">
        <w:r w:rsidRPr="00722AD6">
          <w:rPr>
            <w:rStyle w:val="Hyperlink"/>
            <w:rFonts w:cstheme="minorHAnsi"/>
            <w:lang w:val="en-GB"/>
          </w:rPr>
          <w:t>https://uscode.house.gov/view.xhtml?req=granuleid%3AUSC-prelim-title11&amp;saved=L3ByZWxpbUB0aXRsZTExL2NoYXB0ZXIxMQ%3D%3D%7CZ3JhbnVsZWlkOlVTQy1wcmVsaW0tdGl0bGUxMS1jaGFwdGVyMTE%3D%7C%7C%7C0%7Cfalse%7Cprelim&amp;edition=prelim</w:t>
        </w:r>
      </w:hyperlink>
      <w:r>
        <w:rPr>
          <w:rFonts w:cstheme="minorHAnsi"/>
          <w:lang w:val="en-GB"/>
        </w:rPr>
        <w:t>&gt;&gt; accessed 24 February 2024</w:t>
      </w:r>
    </w:p>
  </w:footnote>
  <w:footnote w:id="30">
    <w:p w14:paraId="11CA9D05" w14:textId="152ABF0A" w:rsidR="007F2C83" w:rsidRPr="00033635" w:rsidRDefault="007F2C83">
      <w:pPr>
        <w:pStyle w:val="FootnoteText"/>
        <w:rPr>
          <w:lang w:val="en-GB"/>
        </w:rPr>
      </w:pPr>
      <w:r>
        <w:rPr>
          <w:rStyle w:val="FootnoteReference"/>
        </w:rPr>
        <w:footnoteRef/>
      </w:r>
      <w:r>
        <w:t xml:space="preserve"> </w:t>
      </w:r>
      <w:r w:rsidR="00033635">
        <w:rPr>
          <w:rFonts w:cstheme="minorHAnsi"/>
          <w:i/>
          <w:iCs/>
          <w:lang w:val="en-GB"/>
        </w:rPr>
        <w:t>ibid</w:t>
      </w:r>
    </w:p>
  </w:footnote>
  <w:footnote w:id="31">
    <w:p w14:paraId="6B2D55DD" w14:textId="2E111FCC" w:rsidR="00033635" w:rsidRPr="00033635" w:rsidRDefault="00033635">
      <w:pPr>
        <w:pStyle w:val="FootnoteText"/>
        <w:rPr>
          <w:i/>
          <w:iCs/>
          <w:lang w:val="en-GB"/>
        </w:rPr>
      </w:pPr>
      <w:r>
        <w:rPr>
          <w:rStyle w:val="FootnoteReference"/>
        </w:rPr>
        <w:footnoteRef/>
      </w:r>
      <w:r>
        <w:t xml:space="preserve"> </w:t>
      </w:r>
      <w:r>
        <w:rPr>
          <w:i/>
          <w:iCs/>
          <w:lang w:val="en-GB"/>
        </w:rPr>
        <w:t>ibid</w:t>
      </w:r>
    </w:p>
  </w:footnote>
  <w:footnote w:id="32">
    <w:p w14:paraId="5C9A1FE3" w14:textId="38E2D1CA" w:rsidR="00033635" w:rsidRPr="00033635" w:rsidRDefault="00033635">
      <w:pPr>
        <w:pStyle w:val="FootnoteText"/>
        <w:rPr>
          <w:lang w:val="en-GB"/>
        </w:rPr>
      </w:pPr>
      <w:r>
        <w:rPr>
          <w:rStyle w:val="FootnoteReference"/>
        </w:rPr>
        <w:footnoteRef/>
      </w:r>
      <w:r>
        <w:t xml:space="preserve"> </w:t>
      </w:r>
      <w:r>
        <w:rPr>
          <w:rFonts w:cstheme="minorHAnsi"/>
          <w:i/>
          <w:iCs/>
          <w:lang w:val="en-GB"/>
        </w:rPr>
        <w:t>idem</w:t>
      </w:r>
      <w:r>
        <w:rPr>
          <w:rFonts w:cstheme="minorHAnsi"/>
          <w:lang w:val="en-GB"/>
        </w:rPr>
        <w:t xml:space="preserve"> section 101</w:t>
      </w:r>
    </w:p>
  </w:footnote>
  <w:footnote w:id="33">
    <w:p w14:paraId="7E3EC617" w14:textId="07860841" w:rsidR="00033635" w:rsidRPr="00033635" w:rsidRDefault="00033635">
      <w:pPr>
        <w:pStyle w:val="FootnoteText"/>
        <w:rPr>
          <w:lang w:val="en-GB"/>
        </w:rPr>
      </w:pPr>
      <w:r>
        <w:rPr>
          <w:rStyle w:val="FootnoteReference"/>
        </w:rPr>
        <w:footnoteRef/>
      </w:r>
      <w:r>
        <w:t xml:space="preserve"> </w:t>
      </w:r>
      <w:r w:rsidRPr="00CD75EA">
        <w:rPr>
          <w:lang w:val="en-GB"/>
        </w:rPr>
        <w:t>UNCITRAL Model Law on Cross-Border Insolvency</w:t>
      </w:r>
      <w:r w:rsidR="00C33E2E">
        <w:rPr>
          <w:lang w:val="en-GB"/>
        </w:rPr>
        <w:t xml:space="preserve"> </w:t>
      </w:r>
      <w:r w:rsidR="00C33E2E" w:rsidRPr="0092006F">
        <w:t xml:space="preserve">with Guide to </w:t>
      </w:r>
      <w:proofErr w:type="gramStart"/>
      <w:r w:rsidR="00C33E2E" w:rsidRPr="0092006F">
        <w:t>Enactment  and</w:t>
      </w:r>
      <w:proofErr w:type="gramEnd"/>
      <w:r w:rsidR="00C33E2E" w:rsidRPr="0092006F">
        <w:t xml:space="preserve"> Interpretation</w:t>
      </w:r>
      <w:r w:rsidRPr="00CD75EA">
        <w:rPr>
          <w:lang w:val="en-GB"/>
        </w:rPr>
        <w:t xml:space="preserve"> (1997)</w:t>
      </w:r>
      <w:r>
        <w:rPr>
          <w:lang w:val="en-GB"/>
        </w:rPr>
        <w:t xml:space="preserve"> Article 6 &lt;&lt;</w:t>
      </w:r>
      <w:r w:rsidRPr="00D83038">
        <w:rPr>
          <w:lang w:val="en-GB"/>
        </w:rPr>
        <w:t>https://uncitral.un.org/sites/uncitral.un.org/files/media-documents/uncitral/en/1997-model-law-insol-2013-guide-enactment-e.pdf</w:t>
      </w:r>
      <w:r>
        <w:rPr>
          <w:lang w:val="en-GB"/>
        </w:rPr>
        <w:t>&gt;&gt;, accessed 4 February 2024</w:t>
      </w:r>
    </w:p>
  </w:footnote>
  <w:footnote w:id="34">
    <w:p w14:paraId="0DA2BCE4" w14:textId="662C3787" w:rsidR="00C33E2E" w:rsidRPr="00C33E2E" w:rsidRDefault="00C33E2E">
      <w:pPr>
        <w:pStyle w:val="FootnoteText"/>
        <w:rPr>
          <w:lang w:val="en-GB"/>
        </w:rPr>
      </w:pPr>
      <w:r>
        <w:rPr>
          <w:rStyle w:val="FootnoteReference"/>
        </w:rPr>
        <w:footnoteRef/>
      </w:r>
      <w:r>
        <w:t xml:space="preserve"> </w:t>
      </w:r>
      <w:r>
        <w:rPr>
          <w:rFonts w:cstheme="minorHAnsi"/>
          <w:i/>
          <w:iCs/>
          <w:lang w:val="en-GB"/>
        </w:rPr>
        <w:t>idem</w:t>
      </w:r>
      <w:r>
        <w:rPr>
          <w:lang w:val="en-GB"/>
        </w:rPr>
        <w:t xml:space="preserve"> Article 2</w:t>
      </w:r>
    </w:p>
  </w:footnote>
  <w:footnote w:id="35">
    <w:p w14:paraId="518F1687" w14:textId="0B9694C6" w:rsidR="00C33E2E" w:rsidRPr="00C33E2E" w:rsidRDefault="00C33E2E">
      <w:pPr>
        <w:pStyle w:val="FootnoteText"/>
        <w:rPr>
          <w:lang w:val="en-GB"/>
        </w:rPr>
      </w:pPr>
      <w:r>
        <w:rPr>
          <w:rStyle w:val="FootnoteReference"/>
        </w:rPr>
        <w:footnoteRef/>
      </w:r>
      <w:r>
        <w:t xml:space="preserve"> </w:t>
      </w:r>
      <w:r>
        <w:rPr>
          <w:rFonts w:cstheme="minorHAnsi"/>
          <w:i/>
          <w:iCs/>
          <w:lang w:val="en-GB"/>
        </w:rPr>
        <w:t>idem</w:t>
      </w:r>
      <w:r>
        <w:rPr>
          <w:lang w:val="en-GB"/>
        </w:rPr>
        <w:t xml:space="preserve"> Article 2</w:t>
      </w:r>
    </w:p>
  </w:footnote>
  <w:footnote w:id="36">
    <w:p w14:paraId="5135F9A6" w14:textId="322A37AB" w:rsidR="00C33E2E" w:rsidRPr="00C33E2E" w:rsidRDefault="00C33E2E">
      <w:pPr>
        <w:pStyle w:val="FootnoteText"/>
        <w:rPr>
          <w:lang w:val="en-GB"/>
        </w:rPr>
      </w:pPr>
      <w:r>
        <w:rPr>
          <w:rStyle w:val="FootnoteReference"/>
        </w:rPr>
        <w:footnoteRef/>
      </w:r>
      <w:r>
        <w:t xml:space="preserve"> </w:t>
      </w:r>
      <w:r>
        <w:rPr>
          <w:rFonts w:cstheme="minorHAnsi"/>
          <w:i/>
          <w:iCs/>
          <w:lang w:val="en-GB"/>
        </w:rPr>
        <w:t>idem</w:t>
      </w:r>
      <w:r>
        <w:rPr>
          <w:lang w:val="en-GB"/>
        </w:rPr>
        <w:t xml:space="preserve"> Article 15</w:t>
      </w:r>
    </w:p>
  </w:footnote>
  <w:footnote w:id="37">
    <w:p w14:paraId="1A16165D" w14:textId="12252E84" w:rsidR="00C33E2E" w:rsidRPr="00C33E2E" w:rsidRDefault="00C33E2E">
      <w:pPr>
        <w:pStyle w:val="FootnoteText"/>
        <w:rPr>
          <w:lang w:val="en-GB"/>
        </w:rPr>
      </w:pPr>
      <w:r>
        <w:rPr>
          <w:rStyle w:val="FootnoteReference"/>
        </w:rPr>
        <w:footnoteRef/>
      </w:r>
      <w:r>
        <w:rPr>
          <w:rFonts w:cstheme="minorHAnsi"/>
          <w:i/>
          <w:iCs/>
          <w:lang w:val="en-GB"/>
        </w:rPr>
        <w:t>idem</w:t>
      </w:r>
      <w:r>
        <w:rPr>
          <w:lang w:val="en-GB"/>
        </w:rPr>
        <w:t xml:space="preserve"> Article 17</w:t>
      </w:r>
    </w:p>
  </w:footnote>
  <w:footnote w:id="38">
    <w:p w14:paraId="0F51BDF3" w14:textId="6594A259" w:rsidR="00275B8E" w:rsidRPr="00275B8E" w:rsidRDefault="00275B8E">
      <w:pPr>
        <w:pStyle w:val="FootnoteText"/>
        <w:rPr>
          <w:lang w:val="en-GB"/>
        </w:rPr>
      </w:pPr>
      <w:r>
        <w:rPr>
          <w:rStyle w:val="FootnoteReference"/>
        </w:rPr>
        <w:footnoteRef/>
      </w:r>
      <w:r w:rsidR="00C33E2E">
        <w:rPr>
          <w:rFonts w:cstheme="minorHAnsi"/>
          <w:i/>
          <w:iCs/>
          <w:lang w:val="en-GB"/>
        </w:rPr>
        <w:t>idem</w:t>
      </w:r>
      <w:r w:rsidR="00C33E2E">
        <w:rPr>
          <w:lang w:val="en-GB"/>
        </w:rPr>
        <w:t xml:space="preserve"> </w:t>
      </w:r>
      <w:r w:rsidR="00C33E2E">
        <w:t>Article 16</w:t>
      </w:r>
    </w:p>
  </w:footnote>
  <w:footnote w:id="39">
    <w:p w14:paraId="391B6C61" w14:textId="039E28EC" w:rsidR="001A3B8C" w:rsidRPr="001A3B8C" w:rsidRDefault="001A3B8C">
      <w:pPr>
        <w:pStyle w:val="FootnoteText"/>
        <w:rPr>
          <w:lang w:val="en-GB"/>
        </w:rPr>
      </w:pPr>
      <w:r>
        <w:rPr>
          <w:rStyle w:val="FootnoteReference"/>
        </w:rPr>
        <w:footnoteRef/>
      </w:r>
      <w:r w:rsidR="00C33E2E">
        <w:rPr>
          <w:rFonts w:cstheme="minorHAnsi"/>
          <w:i/>
          <w:iCs/>
          <w:lang w:val="en-GB"/>
        </w:rPr>
        <w:t>idem</w:t>
      </w:r>
      <w:r w:rsidR="00C33E2E">
        <w:rPr>
          <w:lang w:val="en-GB"/>
        </w:rPr>
        <w:t xml:space="preserve"> </w:t>
      </w:r>
      <w:r>
        <w:t>p71</w:t>
      </w:r>
      <w:r w:rsidRPr="0092006F">
        <w:t xml:space="preserve"> </w:t>
      </w:r>
    </w:p>
  </w:footnote>
  <w:footnote w:id="40">
    <w:p w14:paraId="74891A06" w14:textId="3BC159C8" w:rsidR="0092006F" w:rsidRPr="0092006F" w:rsidRDefault="0092006F">
      <w:pPr>
        <w:pStyle w:val="FootnoteText"/>
        <w:rPr>
          <w:lang w:val="en-GB"/>
        </w:rPr>
      </w:pPr>
      <w:r>
        <w:rPr>
          <w:rStyle w:val="FootnoteReference"/>
        </w:rPr>
        <w:footnoteRef/>
      </w:r>
      <w:r w:rsidR="00C33E2E">
        <w:rPr>
          <w:rFonts w:cstheme="minorHAnsi"/>
          <w:i/>
          <w:iCs/>
          <w:lang w:val="en-GB"/>
        </w:rPr>
        <w:t>ibid</w:t>
      </w:r>
    </w:p>
  </w:footnote>
  <w:footnote w:id="41">
    <w:p w14:paraId="5491AA75" w14:textId="49FAF622" w:rsidR="00C33E2E" w:rsidRPr="00C33E2E" w:rsidRDefault="00C33E2E">
      <w:pPr>
        <w:pStyle w:val="FootnoteText"/>
        <w:rPr>
          <w:lang w:val="en-GB"/>
        </w:rPr>
      </w:pPr>
      <w:r>
        <w:rPr>
          <w:rStyle w:val="FootnoteReference"/>
        </w:rPr>
        <w:footnoteRef/>
      </w:r>
      <w:r>
        <w:rPr>
          <w:rFonts w:cstheme="minorHAnsi"/>
          <w:i/>
          <w:iCs/>
          <w:lang w:val="en-GB"/>
        </w:rPr>
        <w:t>idem</w:t>
      </w:r>
      <w:r>
        <w:rPr>
          <w:lang w:val="en-GB"/>
        </w:rPr>
        <w:t xml:space="preserve"> </w:t>
      </w:r>
      <w:r>
        <w:t>Article 2</w:t>
      </w:r>
      <w:r w:rsidRPr="0092006F">
        <w:t xml:space="preserve"> </w:t>
      </w:r>
    </w:p>
  </w:footnote>
  <w:footnote w:id="42">
    <w:p w14:paraId="181C414E" w14:textId="6EB8FE26" w:rsidR="00B77D36" w:rsidRPr="00B77D36" w:rsidRDefault="00B77D36">
      <w:pPr>
        <w:pStyle w:val="FootnoteText"/>
        <w:rPr>
          <w:lang w:val="en-GB"/>
        </w:rPr>
      </w:pPr>
      <w:r>
        <w:rPr>
          <w:rStyle w:val="FootnoteReference"/>
        </w:rPr>
        <w:footnoteRef/>
      </w:r>
      <w:r w:rsidR="00C33E2E">
        <w:rPr>
          <w:rFonts w:cstheme="minorHAnsi"/>
          <w:i/>
          <w:iCs/>
          <w:lang w:val="en-GB"/>
        </w:rPr>
        <w:t>idem</w:t>
      </w:r>
      <w:r w:rsidR="00C33E2E">
        <w:rPr>
          <w:lang w:val="en-GB"/>
        </w:rPr>
        <w:t xml:space="preserve"> </w:t>
      </w:r>
      <w:r>
        <w:t>p12</w:t>
      </w:r>
      <w:r w:rsidRPr="0092006F">
        <w:t xml:space="preserve"> </w:t>
      </w:r>
    </w:p>
  </w:footnote>
  <w:footnote w:id="43">
    <w:p w14:paraId="267A65BE" w14:textId="132ADEFB" w:rsidR="007A0603" w:rsidRPr="007A0603" w:rsidRDefault="007A0603">
      <w:pPr>
        <w:pStyle w:val="FootnoteText"/>
        <w:rPr>
          <w:lang w:val="en-GB"/>
        </w:rPr>
      </w:pPr>
      <w:r>
        <w:rPr>
          <w:rStyle w:val="FootnoteReference"/>
        </w:rPr>
        <w:footnoteRef/>
      </w:r>
      <w:r w:rsidR="00C33E2E">
        <w:rPr>
          <w:rFonts w:cstheme="minorHAnsi"/>
          <w:i/>
          <w:iCs/>
          <w:lang w:val="en-GB"/>
        </w:rPr>
        <w:t>idem</w:t>
      </w:r>
      <w:r w:rsidR="00C33E2E">
        <w:rPr>
          <w:lang w:val="en-GB"/>
        </w:rPr>
        <w:t xml:space="preserve"> </w:t>
      </w:r>
      <w:r>
        <w:t>p57</w:t>
      </w:r>
      <w:r w:rsidRPr="0092006F">
        <w:t xml:space="preserve"> </w:t>
      </w:r>
    </w:p>
  </w:footnote>
  <w:footnote w:id="44">
    <w:p w14:paraId="021046A6" w14:textId="77777777" w:rsidR="00D91F6D" w:rsidRPr="002E2E23" w:rsidRDefault="00D91F6D" w:rsidP="00D91F6D">
      <w:pPr>
        <w:pStyle w:val="FootnoteText"/>
        <w:rPr>
          <w:lang w:val="en-GB"/>
        </w:rPr>
      </w:pPr>
      <w:r>
        <w:rPr>
          <w:rStyle w:val="FootnoteReference"/>
        </w:rPr>
        <w:footnoteRef/>
      </w:r>
      <w:r>
        <w:t xml:space="preserve"> </w:t>
      </w:r>
      <w:r w:rsidRPr="009A3473">
        <w:rPr>
          <w:rFonts w:cstheme="minorHAnsi"/>
          <w:lang w:val="en-GB"/>
        </w:rPr>
        <w:t>United States Bankruptcy Code (title 11, United States Code)</w:t>
      </w:r>
      <w:r>
        <w:rPr>
          <w:rFonts w:cstheme="minorHAnsi"/>
          <w:lang w:val="en-GB"/>
        </w:rPr>
        <w:t xml:space="preserve"> – </w:t>
      </w:r>
      <w:r>
        <w:t xml:space="preserve"> </w:t>
      </w:r>
      <w:r>
        <w:rPr>
          <w:rFonts w:cstheme="minorHAnsi"/>
          <w:lang w:val="en-GB"/>
        </w:rPr>
        <w:t xml:space="preserve">Chapter 15, </w:t>
      </w:r>
      <w:r w:rsidRPr="00041B98">
        <w:t>Ancillary And Other Cross-Border Case</w:t>
      </w:r>
      <w:r>
        <w:t xml:space="preserve">s  section 1502 </w:t>
      </w:r>
      <w:r>
        <w:rPr>
          <w:lang w:val="en-GB"/>
        </w:rPr>
        <w:t>&lt;&lt;</w:t>
      </w:r>
      <w:hyperlink r:id="rId7" w:history="1">
        <w:r w:rsidRPr="00876A6E">
          <w:rPr>
            <w:rStyle w:val="Hyperlink"/>
            <w:lang w:val="en-GB"/>
          </w:rPr>
          <w:t>https://uscode.house.gov/view.xhtml?path=/prelim@title11/chapter15&amp;edition=prelim</w:t>
        </w:r>
      </w:hyperlink>
      <w:r>
        <w:rPr>
          <w:lang w:val="en-GB"/>
        </w:rPr>
        <w:t>&gt;&gt; accessed 25 February 2024</w:t>
      </w:r>
    </w:p>
  </w:footnote>
  <w:footnote w:id="45">
    <w:p w14:paraId="4572F6B1" w14:textId="28F9AD41" w:rsidR="00D91F6D" w:rsidRPr="002E2E23" w:rsidRDefault="00D91F6D" w:rsidP="00D91F6D">
      <w:pPr>
        <w:pStyle w:val="FootnoteText"/>
        <w:rPr>
          <w:lang w:val="en-GB"/>
        </w:rPr>
      </w:pPr>
      <w:r>
        <w:rPr>
          <w:rStyle w:val="FootnoteReference"/>
        </w:rPr>
        <w:footnoteRef/>
      </w:r>
      <w:r>
        <w:t xml:space="preserve"> </w:t>
      </w:r>
      <w:r w:rsidR="00227001">
        <w:rPr>
          <w:rFonts w:cstheme="minorHAnsi"/>
          <w:i/>
          <w:iCs/>
          <w:lang w:val="en-GB"/>
        </w:rPr>
        <w:t>ibid</w:t>
      </w:r>
    </w:p>
  </w:footnote>
  <w:footnote w:id="46">
    <w:p w14:paraId="666EBA78" w14:textId="65BB522C" w:rsidR="00D91F6D" w:rsidRPr="00D91F6D" w:rsidRDefault="00D91F6D" w:rsidP="00D91F6D">
      <w:pPr>
        <w:pStyle w:val="FootnoteText"/>
        <w:rPr>
          <w:lang w:val="en-GB"/>
        </w:rPr>
      </w:pPr>
      <w:r>
        <w:rPr>
          <w:rStyle w:val="FootnoteReference"/>
        </w:rPr>
        <w:footnoteRef/>
      </w:r>
      <w:r>
        <w:t xml:space="preserve"> </w:t>
      </w:r>
      <w:r w:rsidR="00227001">
        <w:rPr>
          <w:rFonts w:cstheme="minorHAnsi"/>
          <w:i/>
          <w:iCs/>
          <w:lang w:val="en-GB"/>
        </w:rPr>
        <w:t>idem</w:t>
      </w:r>
      <w:r>
        <w:t xml:space="preserve"> section 1516</w:t>
      </w:r>
    </w:p>
  </w:footnote>
  <w:footnote w:id="47">
    <w:p w14:paraId="40F47A17" w14:textId="77777777" w:rsidR="00D91F6D" w:rsidRPr="001A3B8C" w:rsidRDefault="00D91F6D" w:rsidP="00D91F6D">
      <w:pPr>
        <w:pStyle w:val="FootnoteText"/>
        <w:rPr>
          <w:lang w:val="en-GB"/>
        </w:rPr>
      </w:pPr>
      <w:r>
        <w:rPr>
          <w:rStyle w:val="FootnoteReference"/>
        </w:rPr>
        <w:footnoteRef/>
      </w:r>
      <w:r>
        <w:t xml:space="preserve"> </w:t>
      </w:r>
      <w:r w:rsidRPr="0092006F">
        <w:t>UNCITRAL Model Law  on Cross-Border Insolvency  with Guide to Enactment  and Interpretation</w:t>
      </w:r>
      <w:r>
        <w:t>, p71</w:t>
      </w:r>
      <w:r w:rsidRPr="0092006F">
        <w:t xml:space="preserve"> </w:t>
      </w:r>
      <w:r>
        <w:rPr>
          <w:lang w:val="en-GB"/>
        </w:rPr>
        <w:t>&lt;&lt;</w:t>
      </w:r>
      <w:r w:rsidRPr="00275B8E">
        <w:t xml:space="preserve"> </w:t>
      </w:r>
      <w:hyperlink r:id="rId8" w:history="1">
        <w:r w:rsidRPr="00876A6E">
          <w:rPr>
            <w:rStyle w:val="Hyperlink"/>
            <w:lang w:val="en-GB"/>
          </w:rPr>
          <w:t>https://uncitral.un.org/sites/uncitral.un.org/files/media-documents/uncitral/en/1997-model-law-insol-2013-guide-enactment-e.pdf</w:t>
        </w:r>
      </w:hyperlink>
      <w:r>
        <w:rPr>
          <w:lang w:val="en-GB"/>
        </w:rPr>
        <w:t>&gt;&gt; accessed 25 February 2024</w:t>
      </w:r>
    </w:p>
  </w:footnote>
  <w:footnote w:id="48">
    <w:p w14:paraId="7DFC9ECA" w14:textId="1A07B4A8" w:rsidR="00D91F6D" w:rsidRPr="0092006F" w:rsidRDefault="00D91F6D" w:rsidP="00D91F6D">
      <w:pPr>
        <w:pStyle w:val="FootnoteText"/>
        <w:rPr>
          <w:lang w:val="en-GB"/>
        </w:rPr>
      </w:pPr>
      <w:r>
        <w:rPr>
          <w:rStyle w:val="FootnoteReference"/>
        </w:rPr>
        <w:footnoteRef/>
      </w:r>
      <w:r>
        <w:t xml:space="preserve"> </w:t>
      </w:r>
      <w:r w:rsidR="00227001">
        <w:rPr>
          <w:rFonts w:cstheme="minorHAnsi"/>
          <w:i/>
          <w:iCs/>
          <w:lang w:val="en-GB"/>
        </w:rPr>
        <w:t>idem</w:t>
      </w:r>
      <w:r w:rsidR="00227001">
        <w:t xml:space="preserve"> </w:t>
      </w:r>
      <w:r>
        <w:t>p71</w:t>
      </w:r>
    </w:p>
  </w:footnote>
  <w:footnote w:id="49">
    <w:p w14:paraId="09C4B4BA" w14:textId="710BDAD3" w:rsidR="00153940" w:rsidRPr="00153940" w:rsidRDefault="00153940">
      <w:pPr>
        <w:pStyle w:val="FootnoteText"/>
        <w:rPr>
          <w:lang w:val="en-GB"/>
        </w:rPr>
      </w:pPr>
      <w:r>
        <w:rPr>
          <w:rStyle w:val="FootnoteReference"/>
        </w:rPr>
        <w:footnoteRef/>
      </w:r>
      <w:r>
        <w:t xml:space="preserve"> </w:t>
      </w:r>
      <w:r w:rsidRPr="009A3473">
        <w:rPr>
          <w:rFonts w:cstheme="minorHAnsi"/>
          <w:lang w:val="en-GB"/>
        </w:rPr>
        <w:t>United States Bankruptcy Code (title 11, United States Code)</w:t>
      </w:r>
      <w:r>
        <w:rPr>
          <w:rFonts w:cstheme="minorHAnsi"/>
          <w:lang w:val="en-GB"/>
        </w:rPr>
        <w:t xml:space="preserve"> – </w:t>
      </w:r>
      <w:r>
        <w:t xml:space="preserve"> </w:t>
      </w:r>
      <w:r>
        <w:rPr>
          <w:rFonts w:cstheme="minorHAnsi"/>
          <w:lang w:val="en-GB"/>
        </w:rPr>
        <w:t xml:space="preserve">Chapter 15, </w:t>
      </w:r>
      <w:r w:rsidRPr="00041B98">
        <w:t>Ancillary And Other Cross-Border Case</w:t>
      </w:r>
      <w:r>
        <w:t xml:space="preserve">s  section 1515 </w:t>
      </w:r>
      <w:r>
        <w:rPr>
          <w:lang w:val="en-GB"/>
        </w:rPr>
        <w:t>&lt;&lt;</w:t>
      </w:r>
      <w:hyperlink r:id="rId9" w:history="1">
        <w:r w:rsidRPr="00876A6E">
          <w:rPr>
            <w:rStyle w:val="Hyperlink"/>
            <w:lang w:val="en-GB"/>
          </w:rPr>
          <w:t>https://uscode.house.gov/view.xhtml?path=/prelim@title11/chapter15&amp;edition=prelim</w:t>
        </w:r>
      </w:hyperlink>
      <w:r>
        <w:rPr>
          <w:lang w:val="en-GB"/>
        </w:rPr>
        <w:t>&gt;&gt; accessed 25 February 2024</w:t>
      </w:r>
    </w:p>
  </w:footnote>
  <w:footnote w:id="50">
    <w:p w14:paraId="198ECD6E" w14:textId="2BC8CD5A" w:rsidR="002E2E23" w:rsidRPr="002E2E23" w:rsidRDefault="002E2E23">
      <w:pPr>
        <w:pStyle w:val="FootnoteText"/>
        <w:rPr>
          <w:lang w:val="en-GB"/>
        </w:rPr>
      </w:pPr>
      <w:r>
        <w:rPr>
          <w:rStyle w:val="FootnoteReference"/>
        </w:rPr>
        <w:footnoteRef/>
      </w:r>
      <w:r>
        <w:t xml:space="preserve"> </w:t>
      </w:r>
      <w:r w:rsidR="00227001">
        <w:rPr>
          <w:rFonts w:cstheme="minorHAnsi"/>
          <w:i/>
          <w:iCs/>
          <w:lang w:val="en-GB"/>
        </w:rPr>
        <w:t>idem</w:t>
      </w:r>
      <w:r w:rsidR="00227001">
        <w:t xml:space="preserve"> </w:t>
      </w:r>
      <w:r>
        <w:t xml:space="preserve">section 1515 </w:t>
      </w:r>
    </w:p>
  </w:footnote>
  <w:footnote w:id="51">
    <w:p w14:paraId="23FBACE1" w14:textId="0E9776E1" w:rsidR="002E2E23" w:rsidRPr="002E2E23" w:rsidRDefault="002E2E23">
      <w:pPr>
        <w:pStyle w:val="FootnoteText"/>
        <w:rPr>
          <w:lang w:val="en-GB"/>
        </w:rPr>
      </w:pPr>
      <w:r>
        <w:rPr>
          <w:rStyle w:val="FootnoteReference"/>
        </w:rPr>
        <w:footnoteRef/>
      </w:r>
      <w:r>
        <w:t xml:space="preserve"> </w:t>
      </w:r>
      <w:r w:rsidR="00227001">
        <w:rPr>
          <w:rFonts w:cstheme="minorHAnsi"/>
          <w:i/>
          <w:iCs/>
          <w:lang w:val="en-GB"/>
        </w:rPr>
        <w:t>ibid</w:t>
      </w:r>
    </w:p>
  </w:footnote>
  <w:footnote w:id="52">
    <w:p w14:paraId="270BE8DA" w14:textId="41D512A3" w:rsidR="002E2E23" w:rsidRPr="002E2E23" w:rsidRDefault="002E2E23">
      <w:pPr>
        <w:pStyle w:val="FootnoteText"/>
        <w:rPr>
          <w:lang w:val="en-GB"/>
        </w:rPr>
      </w:pPr>
      <w:r>
        <w:rPr>
          <w:rStyle w:val="FootnoteReference"/>
        </w:rPr>
        <w:footnoteRef/>
      </w:r>
      <w:r>
        <w:t xml:space="preserve"> </w:t>
      </w:r>
      <w:r w:rsidRPr="009A3473">
        <w:rPr>
          <w:rFonts w:cstheme="minorHAnsi"/>
          <w:lang w:val="en-GB"/>
        </w:rPr>
        <w:t>United States Bankruptcy Code (title 11, United States Code)</w:t>
      </w:r>
      <w:r>
        <w:rPr>
          <w:rFonts w:cstheme="minorHAnsi"/>
          <w:lang w:val="en-GB"/>
        </w:rPr>
        <w:t xml:space="preserve"> section 101 &lt;&lt;</w:t>
      </w:r>
      <w:r w:rsidRPr="007F2C83">
        <w:t xml:space="preserve"> </w:t>
      </w:r>
      <w:hyperlink r:id="rId10" w:history="1">
        <w:r w:rsidRPr="00722AD6">
          <w:rPr>
            <w:rStyle w:val="Hyperlink"/>
            <w:rFonts w:cstheme="minorHAnsi"/>
            <w:lang w:val="en-GB"/>
          </w:rPr>
          <w:t>https://uscode.house.gov/view.xhtml?req=granuleid%3AUSC-prelim-title11&amp;saved=L3ByZWxpbUB0aXRsZTExL2NoYXB0ZXIxMQ%3D%3D%7CZ3JhbnVsZWlkOlVTQy1wcmVsaW0tdGl0bGUxMS1jaGFwdGVyMTE%3D%7C%7C%7C0%7Cfalse%7Cprelim&amp;edition=prelim</w:t>
        </w:r>
      </w:hyperlink>
      <w:r>
        <w:rPr>
          <w:rFonts w:cstheme="minorHAnsi"/>
          <w:lang w:val="en-GB"/>
        </w:rPr>
        <w:t>&gt;&gt; accessed 24 February 2024</w:t>
      </w:r>
    </w:p>
  </w:footnote>
  <w:footnote w:id="53">
    <w:p w14:paraId="6C6907F7" w14:textId="68B682A0" w:rsidR="002E2E23" w:rsidRPr="002E2E23" w:rsidRDefault="002E2E23">
      <w:pPr>
        <w:pStyle w:val="FootnoteText"/>
        <w:rPr>
          <w:lang w:val="en-GB"/>
        </w:rPr>
      </w:pPr>
      <w:r>
        <w:rPr>
          <w:rStyle w:val="FootnoteReference"/>
        </w:rPr>
        <w:footnoteRef/>
      </w:r>
      <w:r>
        <w:t xml:space="preserve"> </w:t>
      </w:r>
      <w:r w:rsidR="00227001">
        <w:rPr>
          <w:rFonts w:cstheme="minorHAnsi"/>
          <w:i/>
          <w:iCs/>
          <w:lang w:val="en-GB"/>
        </w:rPr>
        <w:t>ibid</w:t>
      </w:r>
    </w:p>
  </w:footnote>
  <w:footnote w:id="54">
    <w:p w14:paraId="04D301B5" w14:textId="5E16DFF0" w:rsidR="002E2E23" w:rsidRPr="002E2E23" w:rsidRDefault="002E2E23">
      <w:pPr>
        <w:pStyle w:val="FootnoteText"/>
        <w:rPr>
          <w:lang w:val="en-GB"/>
        </w:rPr>
      </w:pPr>
      <w:r>
        <w:rPr>
          <w:rStyle w:val="FootnoteReference"/>
        </w:rPr>
        <w:footnoteRef/>
      </w:r>
      <w:r>
        <w:t xml:space="preserve"> </w:t>
      </w:r>
      <w:r w:rsidRPr="009A3473">
        <w:rPr>
          <w:rFonts w:cstheme="minorHAnsi"/>
          <w:lang w:val="en-GB"/>
        </w:rPr>
        <w:t>United States Bankruptcy Code (title 11, United States Code)</w:t>
      </w:r>
      <w:r>
        <w:rPr>
          <w:rFonts w:cstheme="minorHAnsi"/>
          <w:lang w:val="en-GB"/>
        </w:rPr>
        <w:t xml:space="preserve"> – </w:t>
      </w:r>
      <w:r>
        <w:t xml:space="preserve"> </w:t>
      </w:r>
      <w:r>
        <w:rPr>
          <w:rFonts w:cstheme="minorHAnsi"/>
          <w:lang w:val="en-GB"/>
        </w:rPr>
        <w:t xml:space="preserve">Chapter 15, </w:t>
      </w:r>
      <w:r w:rsidRPr="00041B98">
        <w:t>Ancillary And Other Cross-Border Case</w:t>
      </w:r>
      <w:r>
        <w:t xml:space="preserve">s  section 1519 </w:t>
      </w:r>
      <w:r>
        <w:rPr>
          <w:lang w:val="en-GB"/>
        </w:rPr>
        <w:t>&lt;&lt;</w:t>
      </w:r>
      <w:hyperlink r:id="rId11" w:history="1">
        <w:r w:rsidRPr="00876A6E">
          <w:rPr>
            <w:rStyle w:val="Hyperlink"/>
            <w:lang w:val="en-GB"/>
          </w:rPr>
          <w:t>https://uscode.house.gov/view.xhtml?path=/prelim@title11/chapter15&amp;edition=prelim</w:t>
        </w:r>
      </w:hyperlink>
      <w:r>
        <w:rPr>
          <w:lang w:val="en-GB"/>
        </w:rPr>
        <w:t>&gt;&gt; accessed 25 February 2024</w:t>
      </w:r>
    </w:p>
  </w:footnote>
  <w:footnote w:id="55">
    <w:p w14:paraId="10E3F88C" w14:textId="6898025C" w:rsidR="00437DDB" w:rsidRPr="00480A5C" w:rsidRDefault="00437DDB" w:rsidP="00437DDB">
      <w:pPr>
        <w:pStyle w:val="FootnoteText"/>
        <w:rPr>
          <w:lang w:val="en-GB"/>
        </w:rPr>
      </w:pPr>
      <w:r>
        <w:rPr>
          <w:rStyle w:val="FootnoteReference"/>
        </w:rPr>
        <w:footnoteRef/>
      </w:r>
      <w:r>
        <w:t xml:space="preserve"> </w:t>
      </w:r>
      <w:r w:rsidR="00227001">
        <w:rPr>
          <w:rFonts w:cstheme="minorHAnsi"/>
          <w:i/>
          <w:iCs/>
          <w:lang w:val="en-GB"/>
        </w:rPr>
        <w:t>idem</w:t>
      </w:r>
      <w:r w:rsidR="00227001">
        <w:t xml:space="preserve"> </w:t>
      </w:r>
      <w:r>
        <w:t>section 1521</w:t>
      </w:r>
    </w:p>
  </w:footnote>
  <w:footnote w:id="56">
    <w:p w14:paraId="206B46FC" w14:textId="6E5D2BE6" w:rsidR="000A1923" w:rsidRPr="000A1923" w:rsidRDefault="000A1923">
      <w:pPr>
        <w:pStyle w:val="FootnoteText"/>
        <w:rPr>
          <w:lang w:val="en-GB"/>
        </w:rPr>
      </w:pPr>
      <w:r>
        <w:rPr>
          <w:rStyle w:val="FootnoteReference"/>
        </w:rPr>
        <w:footnoteRef/>
      </w:r>
      <w:r>
        <w:t xml:space="preserve"> </w:t>
      </w:r>
      <w:r w:rsidR="00227001">
        <w:rPr>
          <w:rFonts w:cstheme="minorHAnsi"/>
          <w:i/>
          <w:iCs/>
          <w:lang w:val="en-GB"/>
        </w:rPr>
        <w:t>idem</w:t>
      </w:r>
      <w:r w:rsidR="00227001">
        <w:t xml:space="preserve"> </w:t>
      </w:r>
      <w:r>
        <w:t xml:space="preserve">section 1519 </w:t>
      </w:r>
    </w:p>
  </w:footnote>
  <w:footnote w:id="57">
    <w:p w14:paraId="4E3209F9" w14:textId="77777777" w:rsidR="00675681" w:rsidRPr="002425E5" w:rsidRDefault="00675681" w:rsidP="00675681">
      <w:pPr>
        <w:pStyle w:val="FootnoteText"/>
        <w:rPr>
          <w:lang w:val="en-GB"/>
        </w:rPr>
      </w:pPr>
      <w:r>
        <w:rPr>
          <w:rStyle w:val="FootnoteReference"/>
        </w:rPr>
        <w:footnoteRef/>
      </w:r>
      <w:r>
        <w:t xml:space="preserve"> </w:t>
      </w:r>
      <w:r>
        <w:rPr>
          <w:rFonts w:cstheme="minorHAnsi"/>
          <w:i/>
          <w:iCs/>
          <w:lang w:val="en-GB"/>
        </w:rPr>
        <w:t>idem</w:t>
      </w:r>
      <w:r>
        <w:rPr>
          <w:rFonts w:cstheme="minorHAnsi"/>
          <w:lang w:val="en-GB"/>
        </w:rPr>
        <w:t xml:space="preserve"> </w:t>
      </w:r>
      <w:r>
        <w:t xml:space="preserve">section 1521 </w:t>
      </w:r>
    </w:p>
  </w:footnote>
  <w:footnote w:id="58">
    <w:p w14:paraId="336FC3DB" w14:textId="0B0BFA9A" w:rsidR="00675681" w:rsidRPr="00B77D36" w:rsidRDefault="00675681" w:rsidP="00675681">
      <w:pPr>
        <w:pStyle w:val="FootnoteText"/>
        <w:rPr>
          <w:lang w:val="en-GB"/>
        </w:rPr>
      </w:pPr>
      <w:r>
        <w:rPr>
          <w:rStyle w:val="FootnoteReference"/>
        </w:rPr>
        <w:footnoteRef/>
      </w:r>
      <w:r>
        <w:rPr>
          <w:rFonts w:cstheme="minorHAnsi"/>
          <w:i/>
          <w:iCs/>
          <w:lang w:val="en-GB"/>
        </w:rPr>
        <w:t>i</w:t>
      </w:r>
      <w:r w:rsidR="00227001">
        <w:rPr>
          <w:rFonts w:cstheme="minorHAnsi"/>
          <w:i/>
          <w:iCs/>
          <w:lang w:val="en-GB"/>
        </w:rPr>
        <w:t>bid</w:t>
      </w:r>
    </w:p>
  </w:footnote>
  <w:footnote w:id="59">
    <w:p w14:paraId="07A4F97A" w14:textId="77777777" w:rsidR="00526A07" w:rsidRPr="00A614D9" w:rsidRDefault="00526A07" w:rsidP="00526A07">
      <w:pPr>
        <w:pStyle w:val="FootnoteText"/>
        <w:rPr>
          <w:lang w:val="en-GB"/>
        </w:rPr>
      </w:pPr>
      <w:r>
        <w:rPr>
          <w:rStyle w:val="FootnoteReference"/>
        </w:rPr>
        <w:footnoteRef/>
      </w:r>
      <w:r w:rsidRPr="00A614D9">
        <w:t>Status: UNCITRAL Model Law on Cross-Border Insolvency (1997)</w:t>
      </w:r>
      <w:r>
        <w:t xml:space="preserve"> </w:t>
      </w:r>
      <w:r>
        <w:rPr>
          <w:lang w:val="en-GB"/>
        </w:rPr>
        <w:t>&lt;&lt;</w:t>
      </w:r>
      <w:hyperlink r:id="rId12" w:history="1">
        <w:r w:rsidRPr="00722AD6">
          <w:rPr>
            <w:rStyle w:val="Hyperlink"/>
            <w:lang w:val="en-GB"/>
          </w:rPr>
          <w:t>https://uncitral.un.org/en/texts/insolvency/modellaw/cross-border_insolvency/status</w:t>
        </w:r>
      </w:hyperlink>
      <w:r>
        <w:rPr>
          <w:lang w:val="en-GB"/>
        </w:rPr>
        <w:t>&gt;&gt; accessed 24 February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363492"/>
    <w:multiLevelType w:val="hybridMultilevel"/>
    <w:tmpl w:val="EF4C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B8295B"/>
    <w:multiLevelType w:val="hybridMultilevel"/>
    <w:tmpl w:val="86EC9BB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4"/>
  </w:num>
  <w:num w:numId="2" w16cid:durableId="1164055646">
    <w:abstractNumId w:val="8"/>
  </w:num>
  <w:num w:numId="3" w16cid:durableId="970591766">
    <w:abstractNumId w:val="3"/>
  </w:num>
  <w:num w:numId="4" w16cid:durableId="1327175081">
    <w:abstractNumId w:val="18"/>
  </w:num>
  <w:num w:numId="5" w16cid:durableId="998270126">
    <w:abstractNumId w:val="17"/>
  </w:num>
  <w:num w:numId="6" w16cid:durableId="657656171">
    <w:abstractNumId w:val="16"/>
  </w:num>
  <w:num w:numId="7" w16cid:durableId="1116829249">
    <w:abstractNumId w:val="6"/>
  </w:num>
  <w:num w:numId="8" w16cid:durableId="1055274873">
    <w:abstractNumId w:val="7"/>
  </w:num>
  <w:num w:numId="9" w16cid:durableId="790785319">
    <w:abstractNumId w:val="13"/>
  </w:num>
  <w:num w:numId="10" w16cid:durableId="59720369">
    <w:abstractNumId w:val="12"/>
  </w:num>
  <w:num w:numId="11" w16cid:durableId="1379276728">
    <w:abstractNumId w:val="5"/>
  </w:num>
  <w:num w:numId="12" w16cid:durableId="921179279">
    <w:abstractNumId w:val="10"/>
  </w:num>
  <w:num w:numId="13" w16cid:durableId="1060514793">
    <w:abstractNumId w:val="11"/>
  </w:num>
  <w:num w:numId="14" w16cid:durableId="64230155">
    <w:abstractNumId w:val="2"/>
  </w:num>
  <w:num w:numId="15" w16cid:durableId="1681084025">
    <w:abstractNumId w:val="0"/>
  </w:num>
  <w:num w:numId="16" w16cid:durableId="1275090443">
    <w:abstractNumId w:val="9"/>
  </w:num>
  <w:num w:numId="17" w16cid:durableId="269969236">
    <w:abstractNumId w:val="15"/>
  </w:num>
  <w:num w:numId="18" w16cid:durableId="2022589174">
    <w:abstractNumId w:val="4"/>
  </w:num>
  <w:num w:numId="19" w16cid:durableId="4942770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1E0C"/>
    <w:rsid w:val="000077DD"/>
    <w:rsid w:val="00010BA0"/>
    <w:rsid w:val="00011778"/>
    <w:rsid w:val="0001365B"/>
    <w:rsid w:val="00020557"/>
    <w:rsid w:val="000232A1"/>
    <w:rsid w:val="000250C7"/>
    <w:rsid w:val="00025CCF"/>
    <w:rsid w:val="000300E0"/>
    <w:rsid w:val="0003114A"/>
    <w:rsid w:val="00033635"/>
    <w:rsid w:val="0003494C"/>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19B"/>
    <w:rsid w:val="00077D49"/>
    <w:rsid w:val="00082609"/>
    <w:rsid w:val="0008307F"/>
    <w:rsid w:val="00083B38"/>
    <w:rsid w:val="000851CC"/>
    <w:rsid w:val="00086F4E"/>
    <w:rsid w:val="00093BE8"/>
    <w:rsid w:val="000A1923"/>
    <w:rsid w:val="000A68ED"/>
    <w:rsid w:val="000B4FEB"/>
    <w:rsid w:val="000B5FF1"/>
    <w:rsid w:val="000B609F"/>
    <w:rsid w:val="000C05DA"/>
    <w:rsid w:val="000C147F"/>
    <w:rsid w:val="000C16A1"/>
    <w:rsid w:val="000C6BB9"/>
    <w:rsid w:val="000D32A9"/>
    <w:rsid w:val="000D55A8"/>
    <w:rsid w:val="000E4841"/>
    <w:rsid w:val="000E6325"/>
    <w:rsid w:val="000E71A1"/>
    <w:rsid w:val="000F03B1"/>
    <w:rsid w:val="000F1677"/>
    <w:rsid w:val="000F3D6C"/>
    <w:rsid w:val="000F579C"/>
    <w:rsid w:val="00100E8F"/>
    <w:rsid w:val="00101707"/>
    <w:rsid w:val="00101A9E"/>
    <w:rsid w:val="00114082"/>
    <w:rsid w:val="0011473D"/>
    <w:rsid w:val="00115C85"/>
    <w:rsid w:val="00123855"/>
    <w:rsid w:val="0012572B"/>
    <w:rsid w:val="00126A4D"/>
    <w:rsid w:val="00126E19"/>
    <w:rsid w:val="00133A02"/>
    <w:rsid w:val="001374D8"/>
    <w:rsid w:val="00140E0A"/>
    <w:rsid w:val="0014171F"/>
    <w:rsid w:val="0014622C"/>
    <w:rsid w:val="00151F58"/>
    <w:rsid w:val="00152348"/>
    <w:rsid w:val="00152845"/>
    <w:rsid w:val="00153940"/>
    <w:rsid w:val="00153AD8"/>
    <w:rsid w:val="0015456D"/>
    <w:rsid w:val="0015549B"/>
    <w:rsid w:val="00155FA2"/>
    <w:rsid w:val="001578CB"/>
    <w:rsid w:val="00161F1B"/>
    <w:rsid w:val="001624B2"/>
    <w:rsid w:val="00162829"/>
    <w:rsid w:val="001672E0"/>
    <w:rsid w:val="00167C32"/>
    <w:rsid w:val="0017257C"/>
    <w:rsid w:val="00176079"/>
    <w:rsid w:val="0017652E"/>
    <w:rsid w:val="00180548"/>
    <w:rsid w:val="00180AC4"/>
    <w:rsid w:val="00180CCE"/>
    <w:rsid w:val="00182648"/>
    <w:rsid w:val="0018267A"/>
    <w:rsid w:val="00182779"/>
    <w:rsid w:val="001830DF"/>
    <w:rsid w:val="00186D00"/>
    <w:rsid w:val="00190FD2"/>
    <w:rsid w:val="001966D9"/>
    <w:rsid w:val="001A24E7"/>
    <w:rsid w:val="001A2B78"/>
    <w:rsid w:val="001A3B8C"/>
    <w:rsid w:val="001A7E9A"/>
    <w:rsid w:val="001B0F70"/>
    <w:rsid w:val="001B4FDC"/>
    <w:rsid w:val="001B5016"/>
    <w:rsid w:val="001C0188"/>
    <w:rsid w:val="001C45FC"/>
    <w:rsid w:val="001D02C5"/>
    <w:rsid w:val="001D4862"/>
    <w:rsid w:val="001D72D3"/>
    <w:rsid w:val="001E25B9"/>
    <w:rsid w:val="001E49E0"/>
    <w:rsid w:val="001E5434"/>
    <w:rsid w:val="001E60C3"/>
    <w:rsid w:val="001E7B5A"/>
    <w:rsid w:val="001F334A"/>
    <w:rsid w:val="001F7412"/>
    <w:rsid w:val="00200FDD"/>
    <w:rsid w:val="00201874"/>
    <w:rsid w:val="00202133"/>
    <w:rsid w:val="0020264E"/>
    <w:rsid w:val="0020725B"/>
    <w:rsid w:val="00213AD5"/>
    <w:rsid w:val="002175BA"/>
    <w:rsid w:val="0022599E"/>
    <w:rsid w:val="00227001"/>
    <w:rsid w:val="00227C5E"/>
    <w:rsid w:val="002305E8"/>
    <w:rsid w:val="0023198D"/>
    <w:rsid w:val="00232F2D"/>
    <w:rsid w:val="0023317E"/>
    <w:rsid w:val="00234F2C"/>
    <w:rsid w:val="00240B0E"/>
    <w:rsid w:val="0024116D"/>
    <w:rsid w:val="00241B44"/>
    <w:rsid w:val="002425E5"/>
    <w:rsid w:val="00242904"/>
    <w:rsid w:val="00245EFB"/>
    <w:rsid w:val="00250E19"/>
    <w:rsid w:val="00252EA1"/>
    <w:rsid w:val="0025386E"/>
    <w:rsid w:val="002539D7"/>
    <w:rsid w:val="00257437"/>
    <w:rsid w:val="002638B0"/>
    <w:rsid w:val="00264FFF"/>
    <w:rsid w:val="002650D7"/>
    <w:rsid w:val="002654E8"/>
    <w:rsid w:val="0026647A"/>
    <w:rsid w:val="002668D3"/>
    <w:rsid w:val="002675BE"/>
    <w:rsid w:val="002705F9"/>
    <w:rsid w:val="0027299F"/>
    <w:rsid w:val="00272EB3"/>
    <w:rsid w:val="00275B8E"/>
    <w:rsid w:val="00276913"/>
    <w:rsid w:val="0028135B"/>
    <w:rsid w:val="002813DC"/>
    <w:rsid w:val="00282480"/>
    <w:rsid w:val="00284E15"/>
    <w:rsid w:val="00284EBE"/>
    <w:rsid w:val="0029433F"/>
    <w:rsid w:val="00294829"/>
    <w:rsid w:val="00294F3B"/>
    <w:rsid w:val="0029690F"/>
    <w:rsid w:val="002A1EEC"/>
    <w:rsid w:val="002A29FB"/>
    <w:rsid w:val="002A2A60"/>
    <w:rsid w:val="002B1C45"/>
    <w:rsid w:val="002B2F68"/>
    <w:rsid w:val="002C13C8"/>
    <w:rsid w:val="002C3547"/>
    <w:rsid w:val="002D0021"/>
    <w:rsid w:val="002D0078"/>
    <w:rsid w:val="002D3473"/>
    <w:rsid w:val="002D5C95"/>
    <w:rsid w:val="002E00F8"/>
    <w:rsid w:val="002E1BB5"/>
    <w:rsid w:val="002E2322"/>
    <w:rsid w:val="002E2E23"/>
    <w:rsid w:val="002E38E2"/>
    <w:rsid w:val="002F1272"/>
    <w:rsid w:val="002F1956"/>
    <w:rsid w:val="002F2525"/>
    <w:rsid w:val="002F3440"/>
    <w:rsid w:val="002F4EC0"/>
    <w:rsid w:val="002F71BE"/>
    <w:rsid w:val="002F75A3"/>
    <w:rsid w:val="002F78CA"/>
    <w:rsid w:val="00300C0E"/>
    <w:rsid w:val="00303C2F"/>
    <w:rsid w:val="00304814"/>
    <w:rsid w:val="00306045"/>
    <w:rsid w:val="00310F1A"/>
    <w:rsid w:val="00312911"/>
    <w:rsid w:val="003144EF"/>
    <w:rsid w:val="003148CA"/>
    <w:rsid w:val="00315506"/>
    <w:rsid w:val="003211E9"/>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289B"/>
    <w:rsid w:val="0036565C"/>
    <w:rsid w:val="0036625E"/>
    <w:rsid w:val="0036760B"/>
    <w:rsid w:val="0037465A"/>
    <w:rsid w:val="0037544E"/>
    <w:rsid w:val="00380BAB"/>
    <w:rsid w:val="00382C98"/>
    <w:rsid w:val="0038533C"/>
    <w:rsid w:val="00386568"/>
    <w:rsid w:val="00387106"/>
    <w:rsid w:val="003913E6"/>
    <w:rsid w:val="00391F3E"/>
    <w:rsid w:val="003948D5"/>
    <w:rsid w:val="003963D4"/>
    <w:rsid w:val="00396821"/>
    <w:rsid w:val="00397D3A"/>
    <w:rsid w:val="003A051E"/>
    <w:rsid w:val="003A09CB"/>
    <w:rsid w:val="003A2FEE"/>
    <w:rsid w:val="003B1310"/>
    <w:rsid w:val="003B170F"/>
    <w:rsid w:val="003B3C5F"/>
    <w:rsid w:val="003B7F58"/>
    <w:rsid w:val="003C089D"/>
    <w:rsid w:val="003C4471"/>
    <w:rsid w:val="003C66B1"/>
    <w:rsid w:val="003D0A6D"/>
    <w:rsid w:val="003D0FBA"/>
    <w:rsid w:val="003E0B16"/>
    <w:rsid w:val="003E67D1"/>
    <w:rsid w:val="003E721F"/>
    <w:rsid w:val="00400C4D"/>
    <w:rsid w:val="00404EDF"/>
    <w:rsid w:val="00405DC1"/>
    <w:rsid w:val="0040710D"/>
    <w:rsid w:val="00407DC3"/>
    <w:rsid w:val="0041139B"/>
    <w:rsid w:val="004137C3"/>
    <w:rsid w:val="00413D3A"/>
    <w:rsid w:val="00415F1F"/>
    <w:rsid w:val="00417B0F"/>
    <w:rsid w:val="00420FD9"/>
    <w:rsid w:val="0042108F"/>
    <w:rsid w:val="00422242"/>
    <w:rsid w:val="0042483C"/>
    <w:rsid w:val="00424D07"/>
    <w:rsid w:val="00430FED"/>
    <w:rsid w:val="00431213"/>
    <w:rsid w:val="00432179"/>
    <w:rsid w:val="00434292"/>
    <w:rsid w:val="00434A8C"/>
    <w:rsid w:val="00435583"/>
    <w:rsid w:val="00436884"/>
    <w:rsid w:val="00437297"/>
    <w:rsid w:val="00437DDB"/>
    <w:rsid w:val="00443403"/>
    <w:rsid w:val="004438D2"/>
    <w:rsid w:val="004439DA"/>
    <w:rsid w:val="00444284"/>
    <w:rsid w:val="00445CE6"/>
    <w:rsid w:val="00447FE6"/>
    <w:rsid w:val="004534C2"/>
    <w:rsid w:val="0045446F"/>
    <w:rsid w:val="0045683E"/>
    <w:rsid w:val="0047025B"/>
    <w:rsid w:val="004775E3"/>
    <w:rsid w:val="00477C5F"/>
    <w:rsid w:val="00480A5C"/>
    <w:rsid w:val="004819E1"/>
    <w:rsid w:val="00491675"/>
    <w:rsid w:val="00493855"/>
    <w:rsid w:val="0049508F"/>
    <w:rsid w:val="004A171E"/>
    <w:rsid w:val="004A57DD"/>
    <w:rsid w:val="004A7B51"/>
    <w:rsid w:val="004A7D71"/>
    <w:rsid w:val="004A7EF3"/>
    <w:rsid w:val="004B11FD"/>
    <w:rsid w:val="004B1B4F"/>
    <w:rsid w:val="004B1C6C"/>
    <w:rsid w:val="004B23A2"/>
    <w:rsid w:val="004C4E97"/>
    <w:rsid w:val="004D1A5A"/>
    <w:rsid w:val="004D2FFF"/>
    <w:rsid w:val="004D3721"/>
    <w:rsid w:val="004D64F9"/>
    <w:rsid w:val="004E0549"/>
    <w:rsid w:val="004E1674"/>
    <w:rsid w:val="004E2E92"/>
    <w:rsid w:val="004E30B0"/>
    <w:rsid w:val="004E622C"/>
    <w:rsid w:val="004F5FDF"/>
    <w:rsid w:val="004F6605"/>
    <w:rsid w:val="0050157D"/>
    <w:rsid w:val="00506803"/>
    <w:rsid w:val="0050682B"/>
    <w:rsid w:val="00507AAC"/>
    <w:rsid w:val="00512F27"/>
    <w:rsid w:val="005177FE"/>
    <w:rsid w:val="0052263B"/>
    <w:rsid w:val="005229A7"/>
    <w:rsid w:val="00524728"/>
    <w:rsid w:val="00526A07"/>
    <w:rsid w:val="00530003"/>
    <w:rsid w:val="00530E88"/>
    <w:rsid w:val="005325AF"/>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30B2"/>
    <w:rsid w:val="005B50DA"/>
    <w:rsid w:val="005B67AC"/>
    <w:rsid w:val="005C2C94"/>
    <w:rsid w:val="005C36BC"/>
    <w:rsid w:val="005C4865"/>
    <w:rsid w:val="005D1F56"/>
    <w:rsid w:val="005D3C12"/>
    <w:rsid w:val="005D43E0"/>
    <w:rsid w:val="005D58A3"/>
    <w:rsid w:val="005E1B79"/>
    <w:rsid w:val="005E5C28"/>
    <w:rsid w:val="005F026D"/>
    <w:rsid w:val="005F21F4"/>
    <w:rsid w:val="005F2D0B"/>
    <w:rsid w:val="005F4B31"/>
    <w:rsid w:val="005F7264"/>
    <w:rsid w:val="00610388"/>
    <w:rsid w:val="00612CA5"/>
    <w:rsid w:val="006153EC"/>
    <w:rsid w:val="00620974"/>
    <w:rsid w:val="00621A17"/>
    <w:rsid w:val="00622586"/>
    <w:rsid w:val="00622C2B"/>
    <w:rsid w:val="00622DCB"/>
    <w:rsid w:val="00623CE7"/>
    <w:rsid w:val="00627CC9"/>
    <w:rsid w:val="00627E7B"/>
    <w:rsid w:val="00630542"/>
    <w:rsid w:val="00630BE5"/>
    <w:rsid w:val="00632E44"/>
    <w:rsid w:val="00634622"/>
    <w:rsid w:val="00636808"/>
    <w:rsid w:val="00641002"/>
    <w:rsid w:val="00641515"/>
    <w:rsid w:val="006518A3"/>
    <w:rsid w:val="00651AE3"/>
    <w:rsid w:val="00654C2F"/>
    <w:rsid w:val="00657087"/>
    <w:rsid w:val="00657E45"/>
    <w:rsid w:val="0066252C"/>
    <w:rsid w:val="006661EF"/>
    <w:rsid w:val="0067294B"/>
    <w:rsid w:val="00675681"/>
    <w:rsid w:val="00677736"/>
    <w:rsid w:val="0067785F"/>
    <w:rsid w:val="00677AEB"/>
    <w:rsid w:val="00680EF2"/>
    <w:rsid w:val="006839C2"/>
    <w:rsid w:val="00687A1D"/>
    <w:rsid w:val="006920CC"/>
    <w:rsid w:val="00692AB2"/>
    <w:rsid w:val="0069647C"/>
    <w:rsid w:val="00697EA1"/>
    <w:rsid w:val="006A0967"/>
    <w:rsid w:val="006A1850"/>
    <w:rsid w:val="006A1A8C"/>
    <w:rsid w:val="006A2646"/>
    <w:rsid w:val="006A3DF0"/>
    <w:rsid w:val="006A6530"/>
    <w:rsid w:val="006B435A"/>
    <w:rsid w:val="006B4C64"/>
    <w:rsid w:val="006B4FFC"/>
    <w:rsid w:val="006D0E6E"/>
    <w:rsid w:val="006D6BD5"/>
    <w:rsid w:val="006E481A"/>
    <w:rsid w:val="006E5298"/>
    <w:rsid w:val="006F2CE3"/>
    <w:rsid w:val="006F734A"/>
    <w:rsid w:val="006F7848"/>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1CA"/>
    <w:rsid w:val="00764DB0"/>
    <w:rsid w:val="00766144"/>
    <w:rsid w:val="00766F8A"/>
    <w:rsid w:val="0076764D"/>
    <w:rsid w:val="0077498C"/>
    <w:rsid w:val="00777183"/>
    <w:rsid w:val="00784128"/>
    <w:rsid w:val="00784B4B"/>
    <w:rsid w:val="007854ED"/>
    <w:rsid w:val="00793173"/>
    <w:rsid w:val="007A0603"/>
    <w:rsid w:val="007A21CC"/>
    <w:rsid w:val="007B3AC7"/>
    <w:rsid w:val="007B497A"/>
    <w:rsid w:val="007C1FCC"/>
    <w:rsid w:val="007C32A8"/>
    <w:rsid w:val="007C3FE5"/>
    <w:rsid w:val="007C6201"/>
    <w:rsid w:val="007C6988"/>
    <w:rsid w:val="007D0838"/>
    <w:rsid w:val="007D28A1"/>
    <w:rsid w:val="007D7C92"/>
    <w:rsid w:val="007E1154"/>
    <w:rsid w:val="007E6BA4"/>
    <w:rsid w:val="007E7678"/>
    <w:rsid w:val="007F2C83"/>
    <w:rsid w:val="007F41F8"/>
    <w:rsid w:val="007F60D0"/>
    <w:rsid w:val="00800B38"/>
    <w:rsid w:val="00803849"/>
    <w:rsid w:val="0080454E"/>
    <w:rsid w:val="00804C32"/>
    <w:rsid w:val="00806302"/>
    <w:rsid w:val="00807119"/>
    <w:rsid w:val="00812AFE"/>
    <w:rsid w:val="00817D57"/>
    <w:rsid w:val="00822764"/>
    <w:rsid w:val="008241C4"/>
    <w:rsid w:val="0082483F"/>
    <w:rsid w:val="0082579F"/>
    <w:rsid w:val="008264CB"/>
    <w:rsid w:val="008279C0"/>
    <w:rsid w:val="00835398"/>
    <w:rsid w:val="00835FD1"/>
    <w:rsid w:val="00836D10"/>
    <w:rsid w:val="008464E2"/>
    <w:rsid w:val="0084683C"/>
    <w:rsid w:val="008512FA"/>
    <w:rsid w:val="00853A74"/>
    <w:rsid w:val="00857763"/>
    <w:rsid w:val="00860E61"/>
    <w:rsid w:val="00867A8F"/>
    <w:rsid w:val="008723F3"/>
    <w:rsid w:val="00881DE6"/>
    <w:rsid w:val="008837A6"/>
    <w:rsid w:val="00884765"/>
    <w:rsid w:val="0089145D"/>
    <w:rsid w:val="008930CF"/>
    <w:rsid w:val="00893A03"/>
    <w:rsid w:val="008965C1"/>
    <w:rsid w:val="008978A2"/>
    <w:rsid w:val="008A0C6E"/>
    <w:rsid w:val="008A46CF"/>
    <w:rsid w:val="008A4DF2"/>
    <w:rsid w:val="008A6CFE"/>
    <w:rsid w:val="008A7470"/>
    <w:rsid w:val="008B1A08"/>
    <w:rsid w:val="008B2DE3"/>
    <w:rsid w:val="008B5333"/>
    <w:rsid w:val="008B6223"/>
    <w:rsid w:val="008C66E0"/>
    <w:rsid w:val="008C73A3"/>
    <w:rsid w:val="008D075D"/>
    <w:rsid w:val="008E2DFA"/>
    <w:rsid w:val="008E3339"/>
    <w:rsid w:val="008E549B"/>
    <w:rsid w:val="008F18EF"/>
    <w:rsid w:val="008F20FC"/>
    <w:rsid w:val="008F2B24"/>
    <w:rsid w:val="008F5FFE"/>
    <w:rsid w:val="00901C43"/>
    <w:rsid w:val="0090421A"/>
    <w:rsid w:val="00905A43"/>
    <w:rsid w:val="00907DC2"/>
    <w:rsid w:val="00912C79"/>
    <w:rsid w:val="0092006F"/>
    <w:rsid w:val="009260A2"/>
    <w:rsid w:val="009344C1"/>
    <w:rsid w:val="00942123"/>
    <w:rsid w:val="00945BC5"/>
    <w:rsid w:val="00951031"/>
    <w:rsid w:val="0095207B"/>
    <w:rsid w:val="00954461"/>
    <w:rsid w:val="00956085"/>
    <w:rsid w:val="009578AF"/>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D4BB4"/>
    <w:rsid w:val="009E157D"/>
    <w:rsid w:val="009E2AEB"/>
    <w:rsid w:val="009E2E27"/>
    <w:rsid w:val="009E3CA7"/>
    <w:rsid w:val="009E4DE3"/>
    <w:rsid w:val="009F2E83"/>
    <w:rsid w:val="009F5C21"/>
    <w:rsid w:val="00A047EE"/>
    <w:rsid w:val="00A049BD"/>
    <w:rsid w:val="00A114EA"/>
    <w:rsid w:val="00A153F7"/>
    <w:rsid w:val="00A1719A"/>
    <w:rsid w:val="00A20165"/>
    <w:rsid w:val="00A2274A"/>
    <w:rsid w:val="00A235B7"/>
    <w:rsid w:val="00A27A7A"/>
    <w:rsid w:val="00A30A77"/>
    <w:rsid w:val="00A36493"/>
    <w:rsid w:val="00A407EF"/>
    <w:rsid w:val="00A46B4C"/>
    <w:rsid w:val="00A5117B"/>
    <w:rsid w:val="00A54000"/>
    <w:rsid w:val="00A54689"/>
    <w:rsid w:val="00A60074"/>
    <w:rsid w:val="00A614D9"/>
    <w:rsid w:val="00A6627C"/>
    <w:rsid w:val="00A6649C"/>
    <w:rsid w:val="00A70BBC"/>
    <w:rsid w:val="00A71019"/>
    <w:rsid w:val="00A81029"/>
    <w:rsid w:val="00A8241E"/>
    <w:rsid w:val="00A83CB5"/>
    <w:rsid w:val="00A865A7"/>
    <w:rsid w:val="00A8669B"/>
    <w:rsid w:val="00A96489"/>
    <w:rsid w:val="00AA3A42"/>
    <w:rsid w:val="00AA5311"/>
    <w:rsid w:val="00AA7BAA"/>
    <w:rsid w:val="00AB4CFC"/>
    <w:rsid w:val="00AB685C"/>
    <w:rsid w:val="00AB6C2D"/>
    <w:rsid w:val="00AC08F7"/>
    <w:rsid w:val="00AC3839"/>
    <w:rsid w:val="00AC7082"/>
    <w:rsid w:val="00AD04E2"/>
    <w:rsid w:val="00AD0E59"/>
    <w:rsid w:val="00AD3FEA"/>
    <w:rsid w:val="00AD6FB6"/>
    <w:rsid w:val="00AD7BBD"/>
    <w:rsid w:val="00AF228E"/>
    <w:rsid w:val="00AF302B"/>
    <w:rsid w:val="00B04137"/>
    <w:rsid w:val="00B1112C"/>
    <w:rsid w:val="00B11D19"/>
    <w:rsid w:val="00B12936"/>
    <w:rsid w:val="00B12C2D"/>
    <w:rsid w:val="00B14819"/>
    <w:rsid w:val="00B15031"/>
    <w:rsid w:val="00B178AB"/>
    <w:rsid w:val="00B17AA9"/>
    <w:rsid w:val="00B263D0"/>
    <w:rsid w:val="00B32DE4"/>
    <w:rsid w:val="00B33416"/>
    <w:rsid w:val="00B33578"/>
    <w:rsid w:val="00B370C3"/>
    <w:rsid w:val="00B411AE"/>
    <w:rsid w:val="00B413F5"/>
    <w:rsid w:val="00B457BF"/>
    <w:rsid w:val="00B46CE2"/>
    <w:rsid w:val="00B60190"/>
    <w:rsid w:val="00B61419"/>
    <w:rsid w:val="00B61B28"/>
    <w:rsid w:val="00B66441"/>
    <w:rsid w:val="00B72F5F"/>
    <w:rsid w:val="00B736DF"/>
    <w:rsid w:val="00B74FBD"/>
    <w:rsid w:val="00B77352"/>
    <w:rsid w:val="00B77D36"/>
    <w:rsid w:val="00B82586"/>
    <w:rsid w:val="00B829A3"/>
    <w:rsid w:val="00B86DB1"/>
    <w:rsid w:val="00B87869"/>
    <w:rsid w:val="00B94159"/>
    <w:rsid w:val="00B953BD"/>
    <w:rsid w:val="00BA0E44"/>
    <w:rsid w:val="00BA47C5"/>
    <w:rsid w:val="00BB0F2B"/>
    <w:rsid w:val="00BD0D57"/>
    <w:rsid w:val="00BD6BC6"/>
    <w:rsid w:val="00BE1A50"/>
    <w:rsid w:val="00BE666A"/>
    <w:rsid w:val="00BF50F7"/>
    <w:rsid w:val="00C00111"/>
    <w:rsid w:val="00C02F29"/>
    <w:rsid w:val="00C0535C"/>
    <w:rsid w:val="00C10C13"/>
    <w:rsid w:val="00C134FD"/>
    <w:rsid w:val="00C17111"/>
    <w:rsid w:val="00C20747"/>
    <w:rsid w:val="00C20AFE"/>
    <w:rsid w:val="00C22A25"/>
    <w:rsid w:val="00C23B79"/>
    <w:rsid w:val="00C310E0"/>
    <w:rsid w:val="00C33D50"/>
    <w:rsid w:val="00C33E2E"/>
    <w:rsid w:val="00C35671"/>
    <w:rsid w:val="00C35B77"/>
    <w:rsid w:val="00C3625B"/>
    <w:rsid w:val="00C370D3"/>
    <w:rsid w:val="00C376EB"/>
    <w:rsid w:val="00C4003A"/>
    <w:rsid w:val="00C42926"/>
    <w:rsid w:val="00C4510C"/>
    <w:rsid w:val="00C46EC1"/>
    <w:rsid w:val="00C504E5"/>
    <w:rsid w:val="00C53E2C"/>
    <w:rsid w:val="00C550C8"/>
    <w:rsid w:val="00C56B61"/>
    <w:rsid w:val="00C606C3"/>
    <w:rsid w:val="00C620F4"/>
    <w:rsid w:val="00C63264"/>
    <w:rsid w:val="00C63AAC"/>
    <w:rsid w:val="00C65651"/>
    <w:rsid w:val="00C668B6"/>
    <w:rsid w:val="00C67ECE"/>
    <w:rsid w:val="00C7161B"/>
    <w:rsid w:val="00C72848"/>
    <w:rsid w:val="00C7736C"/>
    <w:rsid w:val="00C82D87"/>
    <w:rsid w:val="00C841ED"/>
    <w:rsid w:val="00C85F17"/>
    <w:rsid w:val="00C8712A"/>
    <w:rsid w:val="00C91324"/>
    <w:rsid w:val="00C914F7"/>
    <w:rsid w:val="00C963D3"/>
    <w:rsid w:val="00C96EA8"/>
    <w:rsid w:val="00CA6E0D"/>
    <w:rsid w:val="00CB2CBB"/>
    <w:rsid w:val="00CB56CE"/>
    <w:rsid w:val="00CB7CAC"/>
    <w:rsid w:val="00CC0EA0"/>
    <w:rsid w:val="00CC5335"/>
    <w:rsid w:val="00CC5BA4"/>
    <w:rsid w:val="00CC70BB"/>
    <w:rsid w:val="00CD3420"/>
    <w:rsid w:val="00CD4998"/>
    <w:rsid w:val="00CE0AE0"/>
    <w:rsid w:val="00CE1035"/>
    <w:rsid w:val="00CE2A6A"/>
    <w:rsid w:val="00CE7AF1"/>
    <w:rsid w:val="00CF2819"/>
    <w:rsid w:val="00CF4F9D"/>
    <w:rsid w:val="00CF70DC"/>
    <w:rsid w:val="00D148DC"/>
    <w:rsid w:val="00D17FDC"/>
    <w:rsid w:val="00D444C5"/>
    <w:rsid w:val="00D45AEA"/>
    <w:rsid w:val="00D5244F"/>
    <w:rsid w:val="00D52E4F"/>
    <w:rsid w:val="00D55234"/>
    <w:rsid w:val="00D56A37"/>
    <w:rsid w:val="00D57202"/>
    <w:rsid w:val="00D6386E"/>
    <w:rsid w:val="00D63EFD"/>
    <w:rsid w:val="00D64826"/>
    <w:rsid w:val="00D7080A"/>
    <w:rsid w:val="00D80DF2"/>
    <w:rsid w:val="00D83038"/>
    <w:rsid w:val="00D84150"/>
    <w:rsid w:val="00D84752"/>
    <w:rsid w:val="00D85AB0"/>
    <w:rsid w:val="00D86B3B"/>
    <w:rsid w:val="00D8748A"/>
    <w:rsid w:val="00D91F6D"/>
    <w:rsid w:val="00D93196"/>
    <w:rsid w:val="00D94A4D"/>
    <w:rsid w:val="00D97A93"/>
    <w:rsid w:val="00DA1083"/>
    <w:rsid w:val="00DA1247"/>
    <w:rsid w:val="00DA26C8"/>
    <w:rsid w:val="00DB1514"/>
    <w:rsid w:val="00DB243C"/>
    <w:rsid w:val="00DB40CC"/>
    <w:rsid w:val="00DB45DD"/>
    <w:rsid w:val="00DB482A"/>
    <w:rsid w:val="00DB56F2"/>
    <w:rsid w:val="00DB6EF5"/>
    <w:rsid w:val="00DC3089"/>
    <w:rsid w:val="00DC4420"/>
    <w:rsid w:val="00DD0802"/>
    <w:rsid w:val="00DD0A50"/>
    <w:rsid w:val="00DD2E11"/>
    <w:rsid w:val="00DD31F3"/>
    <w:rsid w:val="00DE03AF"/>
    <w:rsid w:val="00DE121C"/>
    <w:rsid w:val="00DE2A27"/>
    <w:rsid w:val="00DE3705"/>
    <w:rsid w:val="00DE6633"/>
    <w:rsid w:val="00DE7FDD"/>
    <w:rsid w:val="00DF10C1"/>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45F81"/>
    <w:rsid w:val="00E506BE"/>
    <w:rsid w:val="00E55058"/>
    <w:rsid w:val="00E55547"/>
    <w:rsid w:val="00E57410"/>
    <w:rsid w:val="00E61C42"/>
    <w:rsid w:val="00E6302B"/>
    <w:rsid w:val="00E6452F"/>
    <w:rsid w:val="00E64619"/>
    <w:rsid w:val="00E64F45"/>
    <w:rsid w:val="00E65E66"/>
    <w:rsid w:val="00E6742D"/>
    <w:rsid w:val="00E71CB0"/>
    <w:rsid w:val="00E73529"/>
    <w:rsid w:val="00E74DC7"/>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D7370"/>
    <w:rsid w:val="00ED7919"/>
    <w:rsid w:val="00EE357C"/>
    <w:rsid w:val="00EE4971"/>
    <w:rsid w:val="00EF090E"/>
    <w:rsid w:val="00F033DA"/>
    <w:rsid w:val="00F11AAB"/>
    <w:rsid w:val="00F13FB1"/>
    <w:rsid w:val="00F13FE2"/>
    <w:rsid w:val="00F17BC1"/>
    <w:rsid w:val="00F17C87"/>
    <w:rsid w:val="00F20272"/>
    <w:rsid w:val="00F223E7"/>
    <w:rsid w:val="00F2288D"/>
    <w:rsid w:val="00F25779"/>
    <w:rsid w:val="00F27115"/>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25A0"/>
    <w:rsid w:val="00F83094"/>
    <w:rsid w:val="00F83E76"/>
    <w:rsid w:val="00F87BEA"/>
    <w:rsid w:val="00F90A57"/>
    <w:rsid w:val="00F97C5B"/>
    <w:rsid w:val="00FA05D2"/>
    <w:rsid w:val="00FA359A"/>
    <w:rsid w:val="00FA3D50"/>
    <w:rsid w:val="00FB009F"/>
    <w:rsid w:val="00FB1116"/>
    <w:rsid w:val="00FB25B0"/>
    <w:rsid w:val="00FB6136"/>
    <w:rsid w:val="00FC374A"/>
    <w:rsid w:val="00FC598C"/>
    <w:rsid w:val="00FC7B47"/>
    <w:rsid w:val="00FD035C"/>
    <w:rsid w:val="00FD1A35"/>
    <w:rsid w:val="00FD1A9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3">
    <w:name w:val="heading 3"/>
    <w:basedOn w:val="Normal"/>
    <w:link w:val="Heading3Char"/>
    <w:uiPriority w:val="9"/>
    <w:qFormat/>
    <w:rsid w:val="002B2F68"/>
    <w:pPr>
      <w:spacing w:before="100" w:beforeAutospacing="1" w:after="100" w:afterAutospacing="1"/>
      <w:outlineLvl w:val="2"/>
    </w:pPr>
    <w:rPr>
      <w:rFonts w:ascii="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UnresolvedMention">
    <w:name w:val="Unresolved Mention"/>
    <w:basedOn w:val="DefaultParagraphFont"/>
    <w:uiPriority w:val="99"/>
    <w:semiHidden/>
    <w:unhideWhenUsed/>
    <w:rsid w:val="003913E6"/>
    <w:rPr>
      <w:color w:val="605E5C"/>
      <w:shd w:val="clear" w:color="auto" w:fill="E1DFDD"/>
    </w:rPr>
  </w:style>
  <w:style w:type="character" w:styleId="Emphasis">
    <w:name w:val="Emphasis"/>
    <w:basedOn w:val="DefaultParagraphFont"/>
    <w:uiPriority w:val="20"/>
    <w:qFormat/>
    <w:rsid w:val="000C05DA"/>
    <w:rPr>
      <w:i/>
      <w:iCs/>
    </w:rPr>
  </w:style>
  <w:style w:type="character" w:customStyle="1" w:styleId="Heading3Char">
    <w:name w:val="Heading 3 Char"/>
    <w:basedOn w:val="DefaultParagraphFont"/>
    <w:link w:val="Heading3"/>
    <w:uiPriority w:val="9"/>
    <w:rsid w:val="002B2F68"/>
    <w:rPr>
      <w:rFonts w:ascii="Times New Roman" w:eastAsia="Times New Roman" w:hAnsi="Times New Roman" w:cs="Times New Roman"/>
      <w:b/>
      <w:bCs/>
      <w:sz w:val="27"/>
      <w:szCs w:val="27"/>
      <w:lang w:val="en-GB" w:eastAsia="en-GB"/>
    </w:rPr>
  </w:style>
  <w:style w:type="paragraph" w:customStyle="1" w:styleId="statutory-body">
    <w:name w:val="statutory-body"/>
    <w:basedOn w:val="Normal"/>
    <w:rsid w:val="002B2F68"/>
    <w:pPr>
      <w:spacing w:before="100" w:beforeAutospacing="1" w:after="100" w:afterAutospacing="1"/>
    </w:pPr>
    <w:rPr>
      <w:rFonts w:ascii="Times New Roman" w:hAnsi="Times New Roman" w:cs="Times New Roman"/>
      <w:sz w:val="24"/>
      <w:lang w:val="en-GB" w:eastAsia="en-GB"/>
    </w:rPr>
  </w:style>
  <w:style w:type="paragraph" w:customStyle="1" w:styleId="statutory-body-1em">
    <w:name w:val="statutory-body-1em"/>
    <w:basedOn w:val="Normal"/>
    <w:rsid w:val="002B2F68"/>
    <w:pPr>
      <w:spacing w:before="100" w:beforeAutospacing="1" w:after="100" w:afterAutospacing="1"/>
    </w:pPr>
    <w:rPr>
      <w:rFonts w:ascii="Times New Roman" w:hAnsi="Times New Roman"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03953107">
      <w:bodyDiv w:val="1"/>
      <w:marLeft w:val="0"/>
      <w:marRight w:val="0"/>
      <w:marTop w:val="0"/>
      <w:marBottom w:val="0"/>
      <w:divBdr>
        <w:top w:val="none" w:sz="0" w:space="0" w:color="auto"/>
        <w:left w:val="none" w:sz="0" w:space="0" w:color="auto"/>
        <w:bottom w:val="none" w:sz="0" w:space="0" w:color="auto"/>
        <w:right w:val="none" w:sz="0" w:space="0" w:color="auto"/>
      </w:divBdr>
      <w:divsChild>
        <w:div w:id="255335561">
          <w:marLeft w:val="0"/>
          <w:marRight w:val="0"/>
          <w:marTop w:val="0"/>
          <w:marBottom w:val="0"/>
          <w:divBdr>
            <w:top w:val="none" w:sz="0" w:space="0" w:color="auto"/>
            <w:left w:val="none" w:sz="0" w:space="0" w:color="auto"/>
            <w:bottom w:val="none" w:sz="0" w:space="0" w:color="auto"/>
            <w:right w:val="none" w:sz="0" w:space="0" w:color="auto"/>
          </w:divBdr>
          <w:divsChild>
            <w:div w:id="1461222366">
              <w:marLeft w:val="0"/>
              <w:marRight w:val="0"/>
              <w:marTop w:val="0"/>
              <w:marBottom w:val="0"/>
              <w:divBdr>
                <w:top w:val="none" w:sz="0" w:space="0" w:color="auto"/>
                <w:left w:val="none" w:sz="0" w:space="0" w:color="auto"/>
                <w:bottom w:val="none" w:sz="0" w:space="0" w:color="auto"/>
                <w:right w:val="none" w:sz="0" w:space="0" w:color="auto"/>
              </w:divBdr>
            </w:div>
          </w:divsChild>
        </w:div>
        <w:div w:id="733553220">
          <w:marLeft w:val="0"/>
          <w:marRight w:val="0"/>
          <w:marTop w:val="0"/>
          <w:marBottom w:val="0"/>
          <w:divBdr>
            <w:top w:val="none" w:sz="0" w:space="0" w:color="auto"/>
            <w:left w:val="none" w:sz="0" w:space="0" w:color="auto"/>
            <w:bottom w:val="none" w:sz="0" w:space="0" w:color="auto"/>
            <w:right w:val="none" w:sz="0" w:space="0" w:color="auto"/>
          </w:divBdr>
          <w:divsChild>
            <w:div w:id="942541649">
              <w:marLeft w:val="0"/>
              <w:marRight w:val="0"/>
              <w:marTop w:val="0"/>
              <w:marBottom w:val="0"/>
              <w:divBdr>
                <w:top w:val="none" w:sz="0" w:space="0" w:color="auto"/>
                <w:left w:val="none" w:sz="0" w:space="0" w:color="auto"/>
                <w:bottom w:val="none" w:sz="0" w:space="0" w:color="auto"/>
                <w:right w:val="none" w:sz="0" w:space="0" w:color="auto"/>
              </w:divBdr>
            </w:div>
          </w:divsChild>
        </w:div>
        <w:div w:id="519396496">
          <w:marLeft w:val="0"/>
          <w:marRight w:val="0"/>
          <w:marTop w:val="0"/>
          <w:marBottom w:val="0"/>
          <w:divBdr>
            <w:top w:val="none" w:sz="0" w:space="0" w:color="auto"/>
            <w:left w:val="none" w:sz="0" w:space="0" w:color="auto"/>
            <w:bottom w:val="none" w:sz="0" w:space="0" w:color="auto"/>
            <w:right w:val="none" w:sz="0" w:space="0" w:color="auto"/>
          </w:divBdr>
          <w:divsChild>
            <w:div w:id="1647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7156">
      <w:bodyDiv w:val="1"/>
      <w:marLeft w:val="0"/>
      <w:marRight w:val="0"/>
      <w:marTop w:val="0"/>
      <w:marBottom w:val="0"/>
      <w:divBdr>
        <w:top w:val="none" w:sz="0" w:space="0" w:color="auto"/>
        <w:left w:val="none" w:sz="0" w:space="0" w:color="auto"/>
        <w:bottom w:val="none" w:sz="0" w:space="0" w:color="auto"/>
        <w:right w:val="none" w:sz="0" w:space="0" w:color="auto"/>
      </w:divBdr>
    </w:div>
    <w:div w:id="155354215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citral.un.org/sites/uncitral.un.org/files/media-documents/uncitral/en/1997-model-law-insol-2013-guide-enactment-e.pdf" TargetMode="External"/><Relationship Id="rId3" Type="http://schemas.openxmlformats.org/officeDocument/2006/relationships/hyperlink" Target="https://uscode.house.gov/view.xhtml?path=/prelim@title11/chapter15&amp;edition=prelim" TargetMode="External"/><Relationship Id="rId7" Type="http://schemas.openxmlformats.org/officeDocument/2006/relationships/hyperlink" Target="https://uscode.house.gov/view.xhtml?path=/prelim@title11/chapter15&amp;edition=prelim" TargetMode="External"/><Relationship Id="rId12" Type="http://schemas.openxmlformats.org/officeDocument/2006/relationships/hyperlink" Target="https://uncitral.un.org/en/texts/insolvency/modellaw/cross-border_insolvency/status" TargetMode="External"/><Relationship Id="rId2" Type="http://schemas.openxmlformats.org/officeDocument/2006/relationships/hyperlink" Target="https://uncitral.un.org/en/texts/insolvency/modellaw/cross-border_insolvency/status" TargetMode="External"/><Relationship Id="rId1" Type="http://schemas.openxmlformats.org/officeDocument/2006/relationships/hyperlink" Target="https://uscode.house.gov/view.xhtml?path=/prelim@title11/chapter15&amp;edition=prelim" TargetMode="External"/><Relationship Id="rId6" Type="http://schemas.openxmlformats.org/officeDocument/2006/relationships/hyperlink" Target="https://uscode.house.gov/view.xhtml?req=granuleid%3AUSC-prelim-title11&amp;saved=L3ByZWxpbUB0aXRsZTExL2NoYXB0ZXIxMQ%3D%3D%7CZ3JhbnVsZWlkOlVTQy1wcmVsaW0tdGl0bGUxMS1jaGFwdGVyMTE%3D%7C%7C%7C0%7Cfalse%7Cprelim&amp;edition=prelim" TargetMode="External"/><Relationship Id="rId11" Type="http://schemas.openxmlformats.org/officeDocument/2006/relationships/hyperlink" Target="https://uscode.house.gov/view.xhtml?path=/prelim@title11/chapter15&amp;edition=prelim" TargetMode="External"/><Relationship Id="rId5" Type="http://schemas.openxmlformats.org/officeDocument/2006/relationships/hyperlink" Target="https://uscode.house.gov/view.xhtml?path=/prelim@title11/chapter15&amp;edition=prelim" TargetMode="External"/><Relationship Id="rId10" Type="http://schemas.openxmlformats.org/officeDocument/2006/relationships/hyperlink" Target="https://uscode.house.gov/view.xhtml?req=granuleid%3AUSC-prelim-title11&amp;saved=L3ByZWxpbUB0aXRsZTExL2NoYXB0ZXIxMQ%3D%3D%7CZ3JhbnVsZWlkOlVTQy1wcmVsaW0tdGl0bGUxMS1jaGFwdGVyMTE%3D%7C%7C%7C0%7Cfalse%7Cprelim&amp;edition=prelim" TargetMode="External"/><Relationship Id="rId4" Type="http://schemas.openxmlformats.org/officeDocument/2006/relationships/hyperlink" Target="https://us.practicallaw.thomsonreuters.com/w-022-3064" TargetMode="External"/><Relationship Id="rId9" Type="http://schemas.openxmlformats.org/officeDocument/2006/relationships/hyperlink" Target="https://uscode.house.gov/view.xhtml?path=/prelim@title11/chapter15&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9268</Words>
  <Characters>50886</Characters>
  <Application>Microsoft Office Word</Application>
  <DocSecurity>0</DocSecurity>
  <Lines>3392</Lines>
  <Paragraphs>2734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Marland, Rachel</cp:lastModifiedBy>
  <cp:revision>2</cp:revision>
  <cp:lastPrinted>2023-11-15T16:28:00Z</cp:lastPrinted>
  <dcterms:created xsi:type="dcterms:W3CDTF">2024-03-01T20:23:00Z</dcterms:created>
  <dcterms:modified xsi:type="dcterms:W3CDTF">2024-03-01T20:23:00Z</dcterms:modified>
</cp:coreProperties>
</file>