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F5550A" w:rsidRDefault="00AE5B6F" w:rsidP="00B04033">
      <w:pPr>
        <w:pStyle w:val="ListParagraph"/>
        <w:numPr>
          <w:ilvl w:val="0"/>
          <w:numId w:val="1"/>
        </w:numPr>
        <w:ind w:left="426"/>
        <w:jc w:val="both"/>
        <w:rPr>
          <w:rFonts w:ascii="Avenir Next" w:hAnsi="Avenir Next" w:cs="Arial"/>
          <w:sz w:val="22"/>
          <w:szCs w:val="22"/>
          <w:highlight w:val="yellow"/>
          <w:lang w:val="en-GB"/>
        </w:rPr>
      </w:pPr>
      <w:r w:rsidRPr="00F5550A">
        <w:rPr>
          <w:rFonts w:ascii="Avenir Next" w:hAnsi="Avenir Next" w:cs="Arial"/>
          <w:sz w:val="22"/>
          <w:szCs w:val="22"/>
          <w:highlight w:val="yellow"/>
          <w:lang w:val="en-GB"/>
        </w:rPr>
        <w:t>w</w:t>
      </w:r>
      <w:r w:rsidR="00C91062" w:rsidRPr="00F5550A">
        <w:rPr>
          <w:rFonts w:ascii="Avenir Next" w:hAnsi="Avenir Next" w:cs="Arial"/>
          <w:sz w:val="22"/>
          <w:szCs w:val="22"/>
          <w:highlight w:val="yellow"/>
          <w:lang w:val="en-GB"/>
        </w:rPr>
        <w:t xml:space="preserve">ithin </w:t>
      </w:r>
      <w:r w:rsidR="00733A34" w:rsidRPr="00F5550A">
        <w:rPr>
          <w:rFonts w:ascii="Avenir Next" w:hAnsi="Avenir Next" w:cs="Arial"/>
          <w:sz w:val="22"/>
          <w:szCs w:val="22"/>
          <w:highlight w:val="yellow"/>
          <w:lang w:val="en-GB"/>
        </w:rPr>
        <w:t>eight</w:t>
      </w:r>
      <w:r w:rsidR="00C91062" w:rsidRPr="00F5550A">
        <w:rPr>
          <w:rFonts w:ascii="Avenir Next" w:hAnsi="Avenir Next" w:cs="Arial"/>
          <w:sz w:val="22"/>
          <w:szCs w:val="22"/>
          <w:highlight w:val="yellow"/>
          <w:lang w:val="en-GB"/>
        </w:rPr>
        <w:t xml:space="preserve"> weeks of the commencement of the administration</w:t>
      </w:r>
      <w:r w:rsidR="00763348" w:rsidRPr="00F5550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96059D" w:rsidRDefault="00E443D7" w:rsidP="00C55824">
      <w:pPr>
        <w:pStyle w:val="ListParagraph"/>
        <w:numPr>
          <w:ilvl w:val="0"/>
          <w:numId w:val="2"/>
        </w:numPr>
        <w:ind w:left="426"/>
        <w:jc w:val="both"/>
        <w:rPr>
          <w:rFonts w:ascii="Avenir Next" w:hAnsi="Avenir Next" w:cs="Arial"/>
          <w:sz w:val="22"/>
          <w:szCs w:val="22"/>
          <w:highlight w:val="yellow"/>
          <w:lang w:val="en-GB"/>
        </w:rPr>
      </w:pPr>
      <w:r w:rsidRPr="0096059D">
        <w:rPr>
          <w:rFonts w:ascii="Avenir Next" w:hAnsi="Avenir Next" w:cs="Arial"/>
          <w:sz w:val="22"/>
          <w:szCs w:val="22"/>
          <w:highlight w:val="yellow"/>
          <w:lang w:val="en-GB"/>
        </w:rPr>
        <w:t>One year</w:t>
      </w:r>
      <w:r w:rsidR="00763348" w:rsidRPr="0096059D">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5802AD" w:rsidRDefault="00AE5B6F" w:rsidP="00B04033">
      <w:pPr>
        <w:pStyle w:val="ListParagraph"/>
        <w:numPr>
          <w:ilvl w:val="0"/>
          <w:numId w:val="3"/>
        </w:numPr>
        <w:ind w:left="426"/>
        <w:jc w:val="both"/>
        <w:rPr>
          <w:rFonts w:ascii="Avenir Next" w:hAnsi="Avenir Next" w:cs="Arial"/>
          <w:sz w:val="22"/>
          <w:szCs w:val="22"/>
          <w:highlight w:val="yellow"/>
          <w:lang w:val="en-GB"/>
        </w:rPr>
      </w:pPr>
      <w:r w:rsidRPr="005802AD">
        <w:rPr>
          <w:rFonts w:ascii="Avenir Next" w:hAnsi="Avenir Next" w:cs="Arial"/>
          <w:sz w:val="22"/>
          <w:szCs w:val="22"/>
          <w:highlight w:val="yellow"/>
          <w:lang w:val="en-GB"/>
        </w:rPr>
        <w:t>T</w:t>
      </w:r>
      <w:r w:rsidR="008D1616" w:rsidRPr="005802AD">
        <w:rPr>
          <w:rFonts w:ascii="Avenir Next" w:hAnsi="Avenir Next" w:cs="Arial"/>
          <w:sz w:val="22"/>
          <w:szCs w:val="22"/>
          <w:highlight w:val="yellow"/>
          <w:lang w:val="en-GB"/>
        </w:rPr>
        <w:t>he company is, or is likely to become, unable to pay their debts, as defined under s</w:t>
      </w:r>
      <w:r w:rsidR="00E833F4" w:rsidRPr="005802AD">
        <w:rPr>
          <w:rFonts w:ascii="Avenir Next" w:hAnsi="Avenir Next" w:cs="Arial"/>
          <w:sz w:val="22"/>
          <w:szCs w:val="22"/>
          <w:highlight w:val="yellow"/>
          <w:lang w:val="en-GB"/>
        </w:rPr>
        <w:t>ection</w:t>
      </w:r>
      <w:r w:rsidR="008D1616" w:rsidRPr="005802AD">
        <w:rPr>
          <w:rFonts w:ascii="Avenir Next" w:hAnsi="Avenir Next" w:cs="Arial"/>
          <w:sz w:val="22"/>
          <w:szCs w:val="22"/>
          <w:highlight w:val="yellow"/>
          <w:lang w:val="en-GB"/>
        </w:rPr>
        <w:t xml:space="preserve"> 123 of the Insolvency Act 1986</w:t>
      </w:r>
      <w:r w:rsidR="00763348" w:rsidRPr="005802AD">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71A1B" w:rsidRDefault="00C91062" w:rsidP="00B04033">
      <w:pPr>
        <w:pStyle w:val="ListParagraph"/>
        <w:numPr>
          <w:ilvl w:val="0"/>
          <w:numId w:val="4"/>
        </w:numPr>
        <w:ind w:left="426"/>
        <w:jc w:val="both"/>
        <w:rPr>
          <w:rFonts w:ascii="Avenir Next" w:hAnsi="Avenir Next" w:cs="Arial"/>
          <w:sz w:val="22"/>
          <w:szCs w:val="22"/>
          <w:highlight w:val="yellow"/>
          <w:lang w:val="en-GB"/>
        </w:rPr>
      </w:pPr>
      <w:r w:rsidRPr="00171A1B">
        <w:rPr>
          <w:rFonts w:ascii="Avenir Next" w:hAnsi="Avenir Next" w:cs="Arial"/>
          <w:sz w:val="22"/>
          <w:szCs w:val="22"/>
          <w:highlight w:val="yellow"/>
          <w:lang w:val="en-GB"/>
        </w:rPr>
        <w:t>The purchaser</w:t>
      </w:r>
      <w:r w:rsidR="00763348" w:rsidRPr="00171A1B">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96059D" w:rsidRDefault="00BA1CFD" w:rsidP="00B04033">
      <w:pPr>
        <w:pStyle w:val="ListParagraph"/>
        <w:numPr>
          <w:ilvl w:val="0"/>
          <w:numId w:val="5"/>
        </w:numPr>
        <w:ind w:left="426"/>
        <w:jc w:val="both"/>
        <w:rPr>
          <w:rFonts w:ascii="Avenir Next" w:hAnsi="Avenir Next" w:cs="Arial"/>
          <w:sz w:val="22"/>
          <w:szCs w:val="22"/>
          <w:highlight w:val="yellow"/>
          <w:lang w:val="en-GB"/>
        </w:rPr>
      </w:pPr>
      <w:r w:rsidRPr="0096059D">
        <w:rPr>
          <w:rFonts w:ascii="Avenir Next" w:hAnsi="Avenir Next" w:cs="Arial"/>
          <w:sz w:val="22"/>
          <w:szCs w:val="22"/>
          <w:highlight w:val="yellow"/>
          <w:lang w:val="en-GB"/>
        </w:rPr>
        <w:t>Administration</w:t>
      </w:r>
      <w:r w:rsidR="00763348" w:rsidRPr="0096059D">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9D1B2E" w:rsidRDefault="00221444" w:rsidP="00221444">
      <w:pPr>
        <w:pStyle w:val="ListParagraph"/>
        <w:numPr>
          <w:ilvl w:val="0"/>
          <w:numId w:val="6"/>
        </w:numPr>
        <w:ind w:left="426"/>
        <w:jc w:val="both"/>
        <w:rPr>
          <w:rFonts w:ascii="Avenir Next" w:hAnsi="Avenir Next" w:cs="Arial"/>
          <w:sz w:val="22"/>
          <w:szCs w:val="22"/>
          <w:highlight w:val="yellow"/>
          <w:lang w:val="en-GB"/>
        </w:rPr>
      </w:pPr>
      <w:r w:rsidRPr="009D1B2E">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5A1D37" w:rsidRDefault="00BA1CFD" w:rsidP="00B04033">
      <w:pPr>
        <w:pStyle w:val="ListParagraph"/>
        <w:numPr>
          <w:ilvl w:val="0"/>
          <w:numId w:val="7"/>
        </w:numPr>
        <w:ind w:left="426"/>
        <w:jc w:val="both"/>
        <w:rPr>
          <w:rFonts w:ascii="Avenir Next" w:hAnsi="Avenir Next" w:cs="Arial"/>
          <w:sz w:val="22"/>
          <w:szCs w:val="22"/>
          <w:highlight w:val="yellow"/>
          <w:lang w:val="en-GB"/>
        </w:rPr>
      </w:pPr>
      <w:r w:rsidRPr="005A1D37">
        <w:rPr>
          <w:rFonts w:ascii="Avenir Next" w:hAnsi="Avenir Next" w:cs="Arial"/>
          <w:sz w:val="22"/>
          <w:szCs w:val="22"/>
          <w:highlight w:val="yellow"/>
          <w:lang w:val="en-GB"/>
        </w:rPr>
        <w:t>Wrongful trading</w:t>
      </w:r>
      <w:r w:rsidR="00763348" w:rsidRPr="005A1D37">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8F4F96" w:rsidRDefault="00450393" w:rsidP="00450393">
      <w:pPr>
        <w:pStyle w:val="ListParagraph"/>
        <w:numPr>
          <w:ilvl w:val="0"/>
          <w:numId w:val="8"/>
        </w:numPr>
        <w:ind w:left="426"/>
        <w:jc w:val="both"/>
        <w:rPr>
          <w:rFonts w:ascii="Avenir Next" w:hAnsi="Avenir Next" w:cs="Arial"/>
          <w:sz w:val="22"/>
          <w:szCs w:val="22"/>
          <w:highlight w:val="yellow"/>
          <w:lang w:val="en-GB"/>
        </w:rPr>
      </w:pPr>
      <w:r w:rsidRPr="008F4F96">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AA5CCA" w:rsidRDefault="00E833F4" w:rsidP="00B04033">
      <w:pPr>
        <w:pStyle w:val="ListParagraph"/>
        <w:numPr>
          <w:ilvl w:val="0"/>
          <w:numId w:val="9"/>
        </w:numPr>
        <w:ind w:left="426"/>
        <w:jc w:val="both"/>
        <w:rPr>
          <w:rFonts w:ascii="Avenir Next" w:hAnsi="Avenir Next" w:cs="Arial"/>
          <w:sz w:val="22"/>
          <w:szCs w:val="22"/>
          <w:highlight w:val="yellow"/>
          <w:lang w:val="en-GB"/>
        </w:rPr>
      </w:pPr>
      <w:r w:rsidRPr="00AA5CCA">
        <w:rPr>
          <w:rFonts w:ascii="Avenir Next" w:hAnsi="Avenir Next" w:cs="Arial"/>
          <w:sz w:val="22"/>
          <w:szCs w:val="22"/>
          <w:highlight w:val="yellow"/>
          <w:lang w:val="en-GB"/>
        </w:rPr>
        <w:t>A</w:t>
      </w:r>
      <w:r w:rsidR="000D10C6" w:rsidRPr="00AA5CC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AA5CCA" w:rsidRDefault="000D4CFA" w:rsidP="004C7A8F">
      <w:pPr>
        <w:pStyle w:val="ListParagraph"/>
        <w:numPr>
          <w:ilvl w:val="0"/>
          <w:numId w:val="10"/>
        </w:numPr>
        <w:ind w:left="426"/>
        <w:jc w:val="both"/>
        <w:rPr>
          <w:rFonts w:ascii="Avenir Next" w:hAnsi="Avenir Next" w:cs="Arial"/>
          <w:sz w:val="22"/>
          <w:szCs w:val="22"/>
          <w:highlight w:val="yellow"/>
          <w:lang w:val="en-GB"/>
        </w:rPr>
      </w:pPr>
      <w:r w:rsidRPr="00AA5CCA">
        <w:rPr>
          <w:rFonts w:ascii="Avenir Next" w:hAnsi="Avenir Next" w:cs="Arial"/>
          <w:sz w:val="22"/>
          <w:szCs w:val="22"/>
          <w:highlight w:val="yellow"/>
          <w:lang w:val="en-GB"/>
        </w:rPr>
        <w:t>Twelve</w:t>
      </w:r>
      <w:r w:rsidR="004C7A8F" w:rsidRPr="00AA5CCA">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008955FF" w14:textId="39EB9ACF" w:rsidR="007F2C10" w:rsidRDefault="007F2C1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w:t>
      </w:r>
      <w:r w:rsidR="00E30B8A">
        <w:rPr>
          <w:rFonts w:ascii="Avenir Next" w:hAnsi="Avenir Next" w:cs="Arial"/>
          <w:color w:val="7B7B7B" w:themeColor="accent3" w:themeShade="BF"/>
          <w:sz w:val="22"/>
          <w:szCs w:val="22"/>
          <w:lang w:val="en-GB"/>
        </w:rPr>
        <w:t xml:space="preserve"> </w:t>
      </w:r>
      <w:r w:rsidR="00121050">
        <w:rPr>
          <w:rFonts w:ascii="Avenir Next" w:hAnsi="Avenir Next" w:cs="Arial"/>
          <w:color w:val="7B7B7B" w:themeColor="accent3" w:themeShade="BF"/>
          <w:sz w:val="22"/>
          <w:szCs w:val="22"/>
          <w:lang w:val="en-GB"/>
        </w:rPr>
        <w:t>S</w:t>
      </w:r>
      <w:r w:rsidR="002F08D7" w:rsidRPr="002F08D7">
        <w:rPr>
          <w:rFonts w:ascii="Avenir Next" w:hAnsi="Avenir Next" w:cs="Arial"/>
          <w:color w:val="7B7B7B" w:themeColor="accent3" w:themeShade="BF"/>
          <w:sz w:val="22"/>
          <w:szCs w:val="22"/>
          <w:lang w:val="en-GB"/>
        </w:rPr>
        <w:t xml:space="preserve">ection 245 is simply a declaratory provision as to the validity or otherwise of the relevant </w:t>
      </w:r>
      <w:proofErr w:type="gramStart"/>
      <w:r w:rsidR="002F08D7" w:rsidRPr="002F08D7">
        <w:rPr>
          <w:rFonts w:ascii="Avenir Next" w:hAnsi="Avenir Next" w:cs="Arial"/>
          <w:color w:val="7B7B7B" w:themeColor="accent3" w:themeShade="BF"/>
          <w:sz w:val="22"/>
          <w:szCs w:val="22"/>
          <w:lang w:val="en-GB"/>
        </w:rPr>
        <w:t>charge</w:t>
      </w:r>
      <w:proofErr w:type="gramEnd"/>
      <w:r w:rsidR="00121050">
        <w:rPr>
          <w:rFonts w:ascii="Avenir Next" w:hAnsi="Avenir Next" w:cs="Arial"/>
          <w:color w:val="7B7B7B" w:themeColor="accent3" w:themeShade="BF"/>
          <w:sz w:val="22"/>
          <w:szCs w:val="22"/>
          <w:lang w:val="en-GB"/>
        </w:rPr>
        <w:t xml:space="preserve"> so the floating charge </w:t>
      </w:r>
      <w:r w:rsidR="004C4535">
        <w:rPr>
          <w:rFonts w:ascii="Avenir Next" w:hAnsi="Avenir Next" w:cs="Arial"/>
          <w:color w:val="7B7B7B" w:themeColor="accent3" w:themeShade="BF"/>
          <w:sz w:val="22"/>
          <w:szCs w:val="22"/>
          <w:lang w:val="en-GB"/>
        </w:rPr>
        <w:t>is automatically invalid if the relevant criteria are satisfied</w:t>
      </w:r>
      <w:r w:rsidR="002F08D7" w:rsidRPr="002F08D7">
        <w:rPr>
          <w:rFonts w:ascii="Avenir Next" w:hAnsi="Avenir Next" w:cs="Arial"/>
          <w:color w:val="7B7B7B" w:themeColor="accent3" w:themeShade="BF"/>
          <w:sz w:val="22"/>
          <w:szCs w:val="22"/>
          <w:lang w:val="en-GB"/>
        </w:rPr>
        <w:t>.</w:t>
      </w:r>
      <w:r w:rsidR="00151BF3">
        <w:rPr>
          <w:rFonts w:ascii="Avenir Next" w:hAnsi="Avenir Next" w:cs="Arial"/>
          <w:color w:val="7B7B7B" w:themeColor="accent3" w:themeShade="BF"/>
          <w:sz w:val="22"/>
          <w:szCs w:val="22"/>
          <w:lang w:val="en-GB"/>
        </w:rPr>
        <w:t xml:space="preserve"> In practice the insolvency holder (e.g. liquidator and administrator) will apply for court order</w:t>
      </w:r>
      <w:r w:rsidR="00121050">
        <w:rPr>
          <w:rFonts w:ascii="Avenir Next" w:hAnsi="Avenir Next" w:cs="Arial"/>
          <w:color w:val="7B7B7B" w:themeColor="accent3" w:themeShade="BF"/>
          <w:sz w:val="22"/>
          <w:szCs w:val="22"/>
          <w:lang w:val="en-GB"/>
        </w:rPr>
        <w:t>s</w:t>
      </w:r>
      <w:r w:rsidR="00F828D0">
        <w:rPr>
          <w:rFonts w:ascii="Avenir Next" w:hAnsi="Avenir Next" w:cs="Arial"/>
          <w:color w:val="7B7B7B" w:themeColor="accent3" w:themeShade="BF"/>
          <w:sz w:val="22"/>
          <w:szCs w:val="22"/>
          <w:lang w:val="en-GB"/>
        </w:rPr>
        <w:t xml:space="preserve"> as to the validity of the charge</w:t>
      </w:r>
      <w:r w:rsidR="00151BF3">
        <w:rPr>
          <w:rFonts w:ascii="Avenir Next" w:hAnsi="Avenir Next" w:cs="Arial"/>
          <w:color w:val="7B7B7B" w:themeColor="accent3" w:themeShade="BF"/>
          <w:sz w:val="22"/>
          <w:szCs w:val="22"/>
          <w:lang w:val="en-GB"/>
        </w:rPr>
        <w:t>.</w:t>
      </w:r>
    </w:p>
    <w:p w14:paraId="530A62D9" w14:textId="77777777" w:rsidR="007F2C10" w:rsidRDefault="007F2C10" w:rsidP="002A37BB">
      <w:pPr>
        <w:jc w:val="both"/>
        <w:rPr>
          <w:rFonts w:ascii="Avenir Next" w:hAnsi="Avenir Next" w:cs="Arial"/>
          <w:color w:val="7B7B7B" w:themeColor="accent3" w:themeShade="BF"/>
          <w:sz w:val="22"/>
          <w:szCs w:val="22"/>
          <w:lang w:val="en-GB"/>
        </w:rPr>
      </w:pPr>
    </w:p>
    <w:p w14:paraId="728E903D" w14:textId="7DA1F0C9" w:rsidR="001B6B20" w:rsidRDefault="00883BC2" w:rsidP="00AC175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 </w:t>
      </w:r>
      <w:r w:rsidR="00AC1756">
        <w:rPr>
          <w:rFonts w:ascii="Avenir Next" w:hAnsi="Avenir Next" w:cs="Arial"/>
          <w:color w:val="7B7B7B" w:themeColor="accent3" w:themeShade="BF"/>
          <w:sz w:val="22"/>
          <w:szCs w:val="22"/>
          <w:lang w:val="en-GB"/>
        </w:rPr>
        <w:t>The Secretary of State or the Official Receiver (on the instructions of the Secretary of State where the company in question has been wound up by the court)</w:t>
      </w:r>
      <w:r w:rsidR="00B46E08">
        <w:rPr>
          <w:rFonts w:ascii="Avenir Next" w:hAnsi="Avenir Next" w:cs="Arial"/>
          <w:color w:val="7B7B7B" w:themeColor="accent3" w:themeShade="BF"/>
          <w:sz w:val="22"/>
          <w:szCs w:val="22"/>
          <w:lang w:val="en-GB"/>
        </w:rPr>
        <w:t xml:space="preserve"> may bring an action under </w:t>
      </w:r>
      <w:r w:rsidR="00B46E08" w:rsidRPr="00B46E08">
        <w:rPr>
          <w:rFonts w:ascii="Avenir Next" w:hAnsi="Avenir Next" w:cs="Arial"/>
          <w:color w:val="7B7B7B" w:themeColor="accent3" w:themeShade="BF"/>
          <w:sz w:val="22"/>
          <w:szCs w:val="22"/>
          <w:lang w:val="en-GB"/>
        </w:rPr>
        <w:t>section 6 of the Company Directors Disqualification Act 1986</w:t>
      </w:r>
      <w:r w:rsidR="00B46E08" w:rsidRPr="00B46E08">
        <w:rPr>
          <w:rFonts w:ascii="Avenir Next" w:hAnsi="Avenir Next" w:cs="Arial"/>
          <w:color w:val="7B7B7B" w:themeColor="accent3" w:themeShade="BF"/>
          <w:sz w:val="22"/>
          <w:szCs w:val="22"/>
          <w:lang w:val="en-GB"/>
        </w:rPr>
        <w:t>.</w:t>
      </w:r>
    </w:p>
    <w:p w14:paraId="610F7181" w14:textId="77777777" w:rsidR="00D6630F" w:rsidRDefault="00D6630F" w:rsidP="00AC1756">
      <w:pPr>
        <w:jc w:val="both"/>
        <w:rPr>
          <w:rFonts w:ascii="Avenir Next" w:hAnsi="Avenir Next" w:cs="Arial"/>
          <w:color w:val="7B7B7B" w:themeColor="accent3" w:themeShade="BF"/>
          <w:sz w:val="22"/>
          <w:szCs w:val="22"/>
          <w:lang w:val="en-GB"/>
        </w:rPr>
      </w:pPr>
    </w:p>
    <w:p w14:paraId="5A392E16" w14:textId="097919CB" w:rsidR="001B6B20" w:rsidRDefault="001B6B2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(iii) </w:t>
      </w:r>
      <w:r w:rsidR="00B46E08">
        <w:rPr>
          <w:rFonts w:ascii="Avenir Next" w:hAnsi="Avenir Next" w:cs="Arial"/>
          <w:color w:val="7B7B7B" w:themeColor="accent3" w:themeShade="BF"/>
          <w:sz w:val="22"/>
          <w:szCs w:val="22"/>
          <w:lang w:val="en-GB"/>
        </w:rPr>
        <w:t xml:space="preserve">An action under </w:t>
      </w:r>
      <w:r w:rsidR="00B46E08" w:rsidRPr="00B46E08">
        <w:rPr>
          <w:rFonts w:ascii="Avenir Next" w:hAnsi="Avenir Next" w:cs="Arial"/>
          <w:color w:val="7B7B7B" w:themeColor="accent3" w:themeShade="BF"/>
          <w:sz w:val="22"/>
          <w:szCs w:val="22"/>
          <w:lang w:val="en-GB"/>
        </w:rPr>
        <w:t>section 246ZB of the Insolvency Act 1986</w:t>
      </w:r>
      <w:r w:rsidR="00B46E08">
        <w:rPr>
          <w:rFonts w:ascii="Avenir Next" w:hAnsi="Avenir Next" w:cs="Arial"/>
          <w:color w:val="7B7B7B" w:themeColor="accent3" w:themeShade="BF"/>
          <w:sz w:val="22"/>
          <w:szCs w:val="22"/>
          <w:lang w:val="en-GB"/>
        </w:rPr>
        <w:t xml:space="preserve"> may be brought by a </w:t>
      </w:r>
      <w:r>
        <w:rPr>
          <w:rFonts w:ascii="Avenir Next" w:hAnsi="Avenir Next" w:cs="Arial"/>
          <w:color w:val="7B7B7B" w:themeColor="accent3" w:themeShade="BF"/>
          <w:sz w:val="22"/>
          <w:szCs w:val="22"/>
          <w:lang w:val="en-GB"/>
        </w:rPr>
        <w:t xml:space="preserve">liquidator and </w:t>
      </w:r>
      <w:r w:rsidR="00B46E08">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administrator</w:t>
      </w:r>
      <w:r w:rsidR="00B46E08">
        <w:rPr>
          <w:rFonts w:ascii="Avenir Next" w:hAnsi="Avenir Next" w:cs="Arial"/>
          <w:color w:val="7B7B7B" w:themeColor="accent3" w:themeShade="BF"/>
          <w:sz w:val="22"/>
          <w:szCs w:val="22"/>
          <w:lang w:val="en-GB"/>
        </w:rPr>
        <w:t>.</w:t>
      </w:r>
    </w:p>
    <w:p w14:paraId="2901CA8F" w14:textId="77777777" w:rsidR="00D133BD" w:rsidRDefault="00D133BD" w:rsidP="002A37BB">
      <w:pPr>
        <w:jc w:val="both"/>
        <w:rPr>
          <w:rFonts w:ascii="Avenir Next" w:hAnsi="Avenir Next" w:cs="Arial"/>
          <w:color w:val="7B7B7B" w:themeColor="accent3" w:themeShade="BF"/>
          <w:sz w:val="22"/>
          <w:szCs w:val="22"/>
          <w:lang w:val="en-GB"/>
        </w:rPr>
      </w:pPr>
    </w:p>
    <w:p w14:paraId="43D988B2" w14:textId="4B263692" w:rsidR="00D133BD" w:rsidRDefault="00D133B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(iv) </w:t>
      </w:r>
      <w:r w:rsidR="00B46E08">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liquidator</w:t>
      </w:r>
      <w:r w:rsidR="00B46E08">
        <w:rPr>
          <w:rFonts w:ascii="Avenir Next" w:hAnsi="Avenir Next" w:cs="Arial"/>
          <w:color w:val="7B7B7B" w:themeColor="accent3" w:themeShade="BF"/>
          <w:sz w:val="22"/>
          <w:szCs w:val="22"/>
          <w:lang w:val="en-GB"/>
        </w:rPr>
        <w:t xml:space="preserve"> may bring an action under </w:t>
      </w:r>
      <w:r w:rsidR="00B46E08" w:rsidRPr="00B46E08">
        <w:rPr>
          <w:rFonts w:ascii="Avenir Next" w:hAnsi="Avenir Next" w:cs="Arial"/>
          <w:color w:val="7B7B7B" w:themeColor="accent3" w:themeShade="BF"/>
          <w:sz w:val="22"/>
          <w:szCs w:val="22"/>
          <w:lang w:val="en-GB"/>
        </w:rPr>
        <w:t>section 127 of the Insolvency Act 1986</w:t>
      </w:r>
      <w:r w:rsidR="00B46E08">
        <w:rPr>
          <w:rFonts w:ascii="Avenir Next" w:hAnsi="Avenir Next" w:cs="Arial"/>
          <w:color w:val="7B7B7B" w:themeColor="accent3" w:themeShade="BF"/>
          <w:sz w:val="22"/>
          <w:szCs w:val="22"/>
          <w:lang w:val="en-GB"/>
        </w:rPr>
        <w:t xml:space="preserve"> </w:t>
      </w:r>
      <w:r w:rsidR="00171376">
        <w:rPr>
          <w:rFonts w:ascii="Avenir Next" w:hAnsi="Avenir Next" w:cs="Arial"/>
          <w:color w:val="7B7B7B" w:themeColor="accent3" w:themeShade="BF"/>
          <w:sz w:val="22"/>
          <w:szCs w:val="22"/>
          <w:lang w:val="en-GB"/>
        </w:rPr>
        <w:t>(</w:t>
      </w:r>
      <w:r w:rsidR="00B46E08">
        <w:rPr>
          <w:rFonts w:ascii="Avenir Next" w:hAnsi="Avenir Next" w:cs="Arial"/>
          <w:color w:val="7B7B7B" w:themeColor="accent3" w:themeShade="BF"/>
          <w:sz w:val="22"/>
          <w:szCs w:val="22"/>
          <w:lang w:val="en-GB"/>
        </w:rPr>
        <w:t>a</w:t>
      </w:r>
      <w:r w:rsidR="00171376">
        <w:rPr>
          <w:rFonts w:ascii="Avenir Next" w:hAnsi="Avenir Next" w:cs="Arial"/>
          <w:color w:val="7B7B7B" w:themeColor="accent3" w:themeShade="BF"/>
          <w:sz w:val="22"/>
          <w:szCs w:val="22"/>
          <w:lang w:val="en-GB"/>
        </w:rPr>
        <w:t xml:space="preserve">nd </w:t>
      </w:r>
      <w:r w:rsidR="00805FDC">
        <w:rPr>
          <w:rFonts w:ascii="Avenir Next" w:hAnsi="Avenir Next" w:cs="Arial"/>
          <w:color w:val="7B7B7B" w:themeColor="accent3" w:themeShade="BF"/>
          <w:sz w:val="22"/>
          <w:szCs w:val="22"/>
          <w:lang w:val="en-GB"/>
        </w:rPr>
        <w:t>the recipient of the company asset would normally bring the application</w:t>
      </w:r>
      <w:r w:rsidR="00B46E08">
        <w:rPr>
          <w:rFonts w:ascii="Avenir Next" w:hAnsi="Avenir Next" w:cs="Arial"/>
          <w:color w:val="7B7B7B" w:themeColor="accent3" w:themeShade="BF"/>
          <w:sz w:val="22"/>
          <w:szCs w:val="22"/>
          <w:lang w:val="en-GB"/>
        </w:rPr>
        <w:t xml:space="preserve"> to </w:t>
      </w:r>
      <w:r w:rsidR="00B46E08">
        <w:rPr>
          <w:rFonts w:ascii="Avenir Next" w:hAnsi="Avenir Next" w:cs="Arial"/>
          <w:color w:val="7B7B7B" w:themeColor="accent3" w:themeShade="BF"/>
          <w:sz w:val="22"/>
          <w:szCs w:val="22"/>
          <w:lang w:val="en-GB"/>
        </w:rPr>
        <w:t xml:space="preserve">seeking </w:t>
      </w:r>
      <w:r w:rsidR="00B46E08">
        <w:rPr>
          <w:rFonts w:ascii="Avenir Next" w:hAnsi="Avenir Next" w:cs="Arial"/>
          <w:color w:val="7B7B7B" w:themeColor="accent3" w:themeShade="BF"/>
          <w:sz w:val="22"/>
          <w:szCs w:val="22"/>
          <w:lang w:val="en-GB"/>
        </w:rPr>
        <w:t xml:space="preserve">a </w:t>
      </w:r>
      <w:r w:rsidR="00B46E08">
        <w:rPr>
          <w:rFonts w:ascii="Avenir Next" w:hAnsi="Avenir Next" w:cs="Arial"/>
          <w:color w:val="7B7B7B" w:themeColor="accent3" w:themeShade="BF"/>
          <w:sz w:val="22"/>
          <w:szCs w:val="22"/>
          <w:lang w:val="en-GB"/>
        </w:rPr>
        <w:t>validation order</w:t>
      </w:r>
      <w:r w:rsidR="00B46E08">
        <w:rPr>
          <w:rFonts w:ascii="Avenir Next" w:hAnsi="Avenir Next" w:cs="Arial"/>
          <w:color w:val="7B7B7B" w:themeColor="accent3" w:themeShade="BF"/>
          <w:sz w:val="22"/>
          <w:szCs w:val="22"/>
          <w:lang w:val="en-GB"/>
        </w:rPr>
        <w:t xml:space="preserve"> for di</w:t>
      </w:r>
      <w:r w:rsidR="00A411CC">
        <w:rPr>
          <w:rFonts w:ascii="Avenir Next" w:hAnsi="Avenir Next" w:cs="Arial"/>
          <w:color w:val="7B7B7B" w:themeColor="accent3" w:themeShade="BF"/>
          <w:sz w:val="22"/>
          <w:szCs w:val="22"/>
          <w:lang w:val="en-GB"/>
        </w:rPr>
        <w:t>spositions that would otherwise fall under section 127</w:t>
      </w:r>
      <w:r w:rsidR="00805FDC">
        <w:rPr>
          <w:rFonts w:ascii="Avenir Next" w:hAnsi="Avenir Next" w:cs="Arial"/>
          <w:color w:val="7B7B7B" w:themeColor="accent3" w:themeShade="BF"/>
          <w:sz w:val="22"/>
          <w:szCs w:val="22"/>
          <w:lang w:val="en-GB"/>
        </w:rPr>
        <w:t>)</w:t>
      </w:r>
      <w:r w:rsidR="00A411CC">
        <w:rPr>
          <w:rFonts w:ascii="Avenir Next" w:hAnsi="Avenir Next" w:cs="Arial"/>
          <w:color w:val="7B7B7B" w:themeColor="accent3" w:themeShade="BF"/>
          <w:sz w:val="22"/>
          <w:szCs w:val="22"/>
          <w:lang w:val="en-GB"/>
        </w:rPr>
        <w:t>.</w:t>
      </w:r>
    </w:p>
    <w:p w14:paraId="2EA1E0B5" w14:textId="77777777" w:rsidR="00883BC2" w:rsidRPr="00E30B8A" w:rsidRDefault="00883BC2" w:rsidP="002A37BB">
      <w:pPr>
        <w:jc w:val="both"/>
        <w:rPr>
          <w:rFonts w:ascii="Avenir Next" w:hAnsi="Avenir Next" w:cs="Arial"/>
          <w:color w:val="0070C0"/>
          <w:sz w:val="22"/>
          <w:szCs w:val="22"/>
          <w:lang w:val="en-GB"/>
        </w:rPr>
      </w:pPr>
    </w:p>
    <w:p w14:paraId="6DCADDE1" w14:textId="3901DF2E"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2F6564C1" w:rsidR="00197F24" w:rsidRDefault="00735EE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w:t>
      </w:r>
      <w:r w:rsidR="00CC6F03">
        <w:rPr>
          <w:rFonts w:ascii="Avenir Next" w:hAnsi="Avenir Next" w:cs="Arial"/>
          <w:color w:val="7B7B7B" w:themeColor="accent3" w:themeShade="BF"/>
          <w:sz w:val="22"/>
          <w:szCs w:val="22"/>
          <w:lang w:val="en-GB"/>
        </w:rPr>
        <w:t xml:space="preserve">pre-Moratorium debts </w:t>
      </w:r>
      <w:r w:rsidR="00004C08">
        <w:rPr>
          <w:rFonts w:ascii="Avenir Next" w:hAnsi="Avenir Next" w:cs="Arial"/>
          <w:color w:val="7B7B7B" w:themeColor="accent3" w:themeShade="BF"/>
          <w:sz w:val="22"/>
          <w:szCs w:val="22"/>
          <w:lang w:val="en-GB"/>
        </w:rPr>
        <w:t>(i.e.</w:t>
      </w:r>
      <w:r w:rsidR="00B22BEB">
        <w:rPr>
          <w:rFonts w:ascii="Avenir Next" w:hAnsi="Avenir Next" w:cs="Arial"/>
          <w:color w:val="7B7B7B" w:themeColor="accent3" w:themeShade="BF"/>
          <w:sz w:val="22"/>
          <w:szCs w:val="22"/>
          <w:lang w:val="en-GB"/>
        </w:rPr>
        <w:t xml:space="preserve"> excluding </w:t>
      </w:r>
      <w:r w:rsidR="001C0190">
        <w:rPr>
          <w:rFonts w:ascii="Avenir Next" w:hAnsi="Avenir Next" w:cs="Arial"/>
          <w:color w:val="7B7B7B" w:themeColor="accent3" w:themeShade="BF"/>
          <w:sz w:val="22"/>
          <w:szCs w:val="22"/>
          <w:lang w:val="en-GB"/>
        </w:rPr>
        <w:t xml:space="preserve">debts incurred during the </w:t>
      </w:r>
      <w:r w:rsidR="00000507">
        <w:rPr>
          <w:rFonts w:ascii="Avenir Next" w:hAnsi="Avenir Next" w:cs="Arial"/>
          <w:color w:val="7B7B7B" w:themeColor="accent3" w:themeShade="BF"/>
          <w:sz w:val="22"/>
          <w:szCs w:val="22"/>
          <w:lang w:val="en-GB"/>
        </w:rPr>
        <w:t>Moratorium</w:t>
      </w:r>
      <w:r w:rsidR="00004C08">
        <w:rPr>
          <w:rFonts w:ascii="Avenir Next" w:hAnsi="Avenir Next" w:cs="Arial"/>
          <w:color w:val="7B7B7B" w:themeColor="accent3" w:themeShade="BF"/>
          <w:sz w:val="22"/>
          <w:szCs w:val="22"/>
          <w:lang w:val="en-GB"/>
        </w:rPr>
        <w:t xml:space="preserve">) </w:t>
      </w:r>
      <w:r w:rsidR="00CC6F03">
        <w:rPr>
          <w:rFonts w:ascii="Avenir Next" w:hAnsi="Avenir Next" w:cs="Arial"/>
          <w:color w:val="7B7B7B" w:themeColor="accent3" w:themeShade="BF"/>
          <w:sz w:val="22"/>
          <w:szCs w:val="22"/>
          <w:lang w:val="en-GB"/>
        </w:rPr>
        <w:t>do not form part of the payment holiday:</w:t>
      </w:r>
    </w:p>
    <w:p w14:paraId="2E4E1097" w14:textId="7BDF797F" w:rsidR="00CC6F03" w:rsidRDefault="00CC6F03" w:rsidP="00CC6F0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or </w:t>
      </w:r>
      <w:proofErr w:type="gramStart"/>
      <w:r>
        <w:rPr>
          <w:rFonts w:ascii="Avenir Next" w:hAnsi="Avenir Next" w:cs="Arial"/>
          <w:color w:val="7B7B7B" w:themeColor="accent3" w:themeShade="BF"/>
          <w:sz w:val="22"/>
          <w:szCs w:val="22"/>
          <w:lang w:val="en-GB"/>
        </w:rPr>
        <w:t>expenses;</w:t>
      </w:r>
      <w:proofErr w:type="gramEnd"/>
    </w:p>
    <w:p w14:paraId="3A2861D7" w14:textId="65E47134" w:rsidR="00CC6F03" w:rsidRDefault="00CC6F03" w:rsidP="00CC6F0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w:t>
      </w:r>
      <w:r w:rsidR="0015720A">
        <w:rPr>
          <w:rFonts w:ascii="Avenir Next" w:hAnsi="Avenir Next" w:cs="Arial"/>
          <w:color w:val="7B7B7B" w:themeColor="accent3" w:themeShade="BF"/>
          <w:sz w:val="22"/>
          <w:szCs w:val="22"/>
          <w:lang w:val="en-GB"/>
        </w:rPr>
        <w:t xml:space="preserve">vices supplied during the </w:t>
      </w:r>
      <w:proofErr w:type="gramStart"/>
      <w:r w:rsidR="0015720A">
        <w:rPr>
          <w:rFonts w:ascii="Avenir Next" w:hAnsi="Avenir Next" w:cs="Arial"/>
          <w:color w:val="7B7B7B" w:themeColor="accent3" w:themeShade="BF"/>
          <w:sz w:val="22"/>
          <w:szCs w:val="22"/>
          <w:lang w:val="en-GB"/>
        </w:rPr>
        <w:t>Moratorium;</w:t>
      </w:r>
      <w:proofErr w:type="gramEnd"/>
    </w:p>
    <w:p w14:paraId="079FEC3D" w14:textId="2890DB14" w:rsidR="0015720A" w:rsidRDefault="0015720A" w:rsidP="00CC6F0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w:t>
      </w:r>
      <w:proofErr w:type="gramStart"/>
      <w:r>
        <w:rPr>
          <w:rFonts w:ascii="Avenir Next" w:hAnsi="Avenir Next" w:cs="Arial"/>
          <w:color w:val="7B7B7B" w:themeColor="accent3" w:themeShade="BF"/>
          <w:sz w:val="22"/>
          <w:szCs w:val="22"/>
          <w:lang w:val="en-GB"/>
        </w:rPr>
        <w:t>Moratorium;</w:t>
      </w:r>
      <w:proofErr w:type="gramEnd"/>
    </w:p>
    <w:p w14:paraId="785A1DA9" w14:textId="7354BA64" w:rsidR="0015720A" w:rsidRDefault="0015720A" w:rsidP="00CC6F0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 and</w:t>
      </w:r>
    </w:p>
    <w:p w14:paraId="78D733D4" w14:textId="2E68A33A" w:rsidR="0015720A" w:rsidRPr="00CC6F03" w:rsidRDefault="0015720A" w:rsidP="00CC6F0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or other liabilities arising under a contract involving "financial </w:t>
      </w:r>
      <w:r w:rsidR="00877A38">
        <w:rPr>
          <w:rFonts w:ascii="Avenir Next" w:hAnsi="Avenir Next" w:cs="Arial"/>
          <w:color w:val="7B7B7B" w:themeColor="accent3" w:themeShade="BF"/>
          <w:sz w:val="22"/>
          <w:szCs w:val="22"/>
          <w:lang w:val="en-GB"/>
        </w:rPr>
        <w:t>services" (which includes a contract consisting of lending, financial leasing or providing guarantees).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51EE1B3" w14:textId="434372BC" w:rsidR="009A660A" w:rsidRDefault="009A660A" w:rsidP="00197F24">
      <w:pPr>
        <w:jc w:val="both"/>
        <w:rPr>
          <w:rFonts w:ascii="Avenir Next" w:hAnsi="Avenir Next" w:cs="Arial"/>
          <w:color w:val="7B7B7B" w:themeColor="accent3" w:themeShade="BF"/>
          <w:sz w:val="22"/>
          <w:szCs w:val="22"/>
          <w:lang w:val="en-GB"/>
        </w:rPr>
      </w:pPr>
    </w:p>
    <w:p w14:paraId="6C61B3B1" w14:textId="75C4CD3F" w:rsidR="00ED3C21" w:rsidRDefault="00ED3C2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appointment of the administrator does not automatically terminate the company's contract with its suppliers. </w:t>
      </w:r>
    </w:p>
    <w:p w14:paraId="193A3C18" w14:textId="77777777" w:rsidR="00ED3C21" w:rsidRDefault="00ED3C21" w:rsidP="00197F24">
      <w:pPr>
        <w:jc w:val="both"/>
        <w:rPr>
          <w:rFonts w:ascii="Avenir Next" w:hAnsi="Avenir Next" w:cs="Arial"/>
          <w:color w:val="7B7B7B" w:themeColor="accent3" w:themeShade="BF"/>
          <w:sz w:val="22"/>
          <w:szCs w:val="22"/>
          <w:lang w:val="en-GB"/>
        </w:rPr>
      </w:pPr>
    </w:p>
    <w:p w14:paraId="6092C280" w14:textId="26D03403" w:rsidR="0072137F" w:rsidRPr="0072137F" w:rsidRDefault="0072137F" w:rsidP="00197F24">
      <w:pPr>
        <w:jc w:val="both"/>
        <w:rPr>
          <w:rFonts w:ascii="Avenir Next" w:hAnsi="Avenir Next" w:cs="Arial"/>
          <w:color w:val="7B7B7B" w:themeColor="accent3" w:themeShade="BF"/>
          <w:sz w:val="22"/>
          <w:szCs w:val="22"/>
          <w:u w:val="single"/>
          <w:lang w:val="en-GB"/>
        </w:rPr>
      </w:pPr>
      <w:r w:rsidRPr="0072137F">
        <w:rPr>
          <w:rFonts w:ascii="Avenir Next" w:hAnsi="Avenir Next" w:cs="Arial"/>
          <w:color w:val="7B7B7B" w:themeColor="accent3" w:themeShade="BF"/>
          <w:sz w:val="22"/>
          <w:szCs w:val="22"/>
          <w:u w:val="single"/>
          <w:lang w:val="en-GB"/>
        </w:rPr>
        <w:t>Essential suppliers</w:t>
      </w:r>
    </w:p>
    <w:p w14:paraId="0965A334" w14:textId="45D6E818" w:rsidR="000619B8" w:rsidRDefault="00232FA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Essential suppliers of gas, electricity, water, communications </w:t>
      </w:r>
      <w:r w:rsidR="00ED3C21">
        <w:rPr>
          <w:rFonts w:ascii="Avenir Next" w:hAnsi="Avenir Next" w:cs="Arial"/>
          <w:color w:val="7B7B7B" w:themeColor="accent3" w:themeShade="BF"/>
          <w:sz w:val="22"/>
          <w:szCs w:val="22"/>
          <w:lang w:val="en-GB"/>
        </w:rPr>
        <w:t xml:space="preserve">services </w:t>
      </w:r>
      <w:r w:rsidR="00076FFA">
        <w:rPr>
          <w:rFonts w:ascii="Avenir Next" w:hAnsi="Avenir Next" w:cs="Arial"/>
          <w:color w:val="7B7B7B" w:themeColor="accent3" w:themeShade="BF"/>
          <w:sz w:val="22"/>
          <w:szCs w:val="22"/>
          <w:lang w:val="en-GB"/>
        </w:rPr>
        <w:t xml:space="preserve">are not permitted to demanding the company to pay outstanding charges incurred pre-administration as a continue </w:t>
      </w:r>
      <w:r w:rsidR="00035491">
        <w:rPr>
          <w:rFonts w:ascii="Avenir Next" w:hAnsi="Avenir Next" w:cs="Arial"/>
          <w:color w:val="7B7B7B" w:themeColor="accent3" w:themeShade="BF"/>
          <w:sz w:val="22"/>
          <w:szCs w:val="22"/>
          <w:lang w:val="en-GB"/>
        </w:rPr>
        <w:t>to provide new or continued supply to the company in administration</w:t>
      </w:r>
      <w:r w:rsidR="007235E8">
        <w:rPr>
          <w:rFonts w:ascii="Avenir Next" w:hAnsi="Avenir Next" w:cs="Arial"/>
          <w:color w:val="7B7B7B" w:themeColor="accent3" w:themeShade="BF"/>
          <w:sz w:val="22"/>
          <w:szCs w:val="22"/>
          <w:lang w:val="en-GB"/>
        </w:rPr>
        <w:t xml:space="preserve"> pursuant to section 233 of the Insolvency Act</w:t>
      </w:r>
      <w:r w:rsidR="009B0845">
        <w:rPr>
          <w:rFonts w:ascii="Avenir Next" w:hAnsi="Avenir Next" w:cs="Arial"/>
          <w:color w:val="7B7B7B" w:themeColor="accent3" w:themeShade="BF"/>
          <w:sz w:val="22"/>
          <w:szCs w:val="22"/>
          <w:lang w:val="en-GB"/>
        </w:rPr>
        <w:t xml:space="preserve"> 1986</w:t>
      </w:r>
      <w:r w:rsidR="00707AA3">
        <w:rPr>
          <w:rFonts w:ascii="Avenir Next" w:hAnsi="Avenir Next" w:cs="Arial"/>
          <w:color w:val="7B7B7B" w:themeColor="accent3" w:themeShade="BF"/>
          <w:sz w:val="22"/>
          <w:szCs w:val="22"/>
          <w:lang w:val="en-GB"/>
        </w:rPr>
        <w:t xml:space="preserve"> (the "Insolvency Act")</w:t>
      </w:r>
      <w:r w:rsidR="007235E8">
        <w:rPr>
          <w:rFonts w:ascii="Avenir Next" w:hAnsi="Avenir Next" w:cs="Arial"/>
          <w:color w:val="7B7B7B" w:themeColor="accent3" w:themeShade="BF"/>
          <w:sz w:val="22"/>
          <w:szCs w:val="22"/>
          <w:lang w:val="en-GB"/>
        </w:rPr>
        <w:t>.</w:t>
      </w:r>
      <w:r w:rsidR="009B0845">
        <w:rPr>
          <w:rFonts w:ascii="Avenir Next" w:hAnsi="Avenir Next" w:cs="Arial"/>
          <w:color w:val="7B7B7B" w:themeColor="accent3" w:themeShade="BF"/>
          <w:sz w:val="22"/>
          <w:szCs w:val="22"/>
          <w:lang w:val="en-GB"/>
        </w:rPr>
        <w:t xml:space="preserve"> </w:t>
      </w:r>
      <w:r w:rsidR="000619B8">
        <w:rPr>
          <w:rFonts w:ascii="Avenir Next" w:hAnsi="Avenir Next" w:cs="Arial"/>
          <w:color w:val="7B7B7B" w:themeColor="accent3" w:themeShade="BF"/>
          <w:sz w:val="22"/>
          <w:szCs w:val="22"/>
          <w:lang w:val="en-GB"/>
        </w:rPr>
        <w:t xml:space="preserve">However, such suppliers are permitted to require the administrator to personally guarantee the payment of charges in respect of the new supply. </w:t>
      </w:r>
    </w:p>
    <w:p w14:paraId="04EE771B" w14:textId="77777777" w:rsidR="000619B8" w:rsidRDefault="000619B8" w:rsidP="00197F24">
      <w:pPr>
        <w:jc w:val="both"/>
        <w:rPr>
          <w:rFonts w:ascii="Avenir Next" w:hAnsi="Avenir Next" w:cs="Arial"/>
          <w:color w:val="7B7B7B" w:themeColor="accent3" w:themeShade="BF"/>
          <w:sz w:val="22"/>
          <w:szCs w:val="22"/>
          <w:lang w:val="en-GB"/>
        </w:rPr>
      </w:pPr>
    </w:p>
    <w:p w14:paraId="47560ABE" w14:textId="1B32BFA2" w:rsidR="000F1233" w:rsidRDefault="009B084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Such essential suppliers are also </w:t>
      </w:r>
      <w:r w:rsidR="00C65F7D">
        <w:rPr>
          <w:rFonts w:ascii="Avenir Next" w:hAnsi="Avenir Next" w:cs="Arial"/>
          <w:color w:val="7B7B7B" w:themeColor="accent3" w:themeShade="BF"/>
          <w:sz w:val="22"/>
          <w:szCs w:val="22"/>
          <w:lang w:val="en-GB"/>
        </w:rPr>
        <w:t xml:space="preserve">generally unable to rely upon any "insolvency-related term" in the supplier contract </w:t>
      </w:r>
      <w:r w:rsidR="001B2FB1">
        <w:rPr>
          <w:rFonts w:ascii="Avenir Next" w:hAnsi="Avenir Next" w:cs="Arial"/>
          <w:color w:val="7B7B7B" w:themeColor="accent3" w:themeShade="BF"/>
          <w:sz w:val="22"/>
          <w:szCs w:val="22"/>
          <w:lang w:val="en-GB"/>
        </w:rPr>
        <w:t xml:space="preserve">to terminate or alter the terms or compel higher payment </w:t>
      </w:r>
      <w:r w:rsidR="00E62EC2">
        <w:rPr>
          <w:rFonts w:ascii="Avenir Next" w:hAnsi="Avenir Next" w:cs="Arial"/>
          <w:color w:val="7B7B7B" w:themeColor="accent3" w:themeShade="BF"/>
          <w:sz w:val="22"/>
          <w:szCs w:val="22"/>
          <w:lang w:val="en-GB"/>
        </w:rPr>
        <w:t>for the continued supply to the company in administration</w:t>
      </w:r>
      <w:r w:rsidR="00707AA3">
        <w:rPr>
          <w:rFonts w:ascii="Avenir Next" w:hAnsi="Avenir Next" w:cs="Arial"/>
          <w:color w:val="7B7B7B" w:themeColor="accent3" w:themeShade="BF"/>
          <w:sz w:val="22"/>
          <w:szCs w:val="22"/>
          <w:lang w:val="en-GB"/>
        </w:rPr>
        <w:t xml:space="preserve"> pursuant to section 233A of the Insolvency Act</w:t>
      </w:r>
      <w:r w:rsidR="00E62EC2">
        <w:rPr>
          <w:rFonts w:ascii="Avenir Next" w:hAnsi="Avenir Next" w:cs="Arial"/>
          <w:color w:val="7B7B7B" w:themeColor="accent3" w:themeShade="BF"/>
          <w:sz w:val="22"/>
          <w:szCs w:val="22"/>
          <w:lang w:val="en-GB"/>
        </w:rPr>
        <w:t xml:space="preserve">. </w:t>
      </w:r>
    </w:p>
    <w:p w14:paraId="16D1508A" w14:textId="77777777" w:rsidR="000F1233" w:rsidRDefault="000F1233" w:rsidP="00197F24">
      <w:pPr>
        <w:jc w:val="both"/>
        <w:rPr>
          <w:rFonts w:ascii="Avenir Next" w:hAnsi="Avenir Next" w:cs="Arial"/>
          <w:color w:val="7B7B7B" w:themeColor="accent3" w:themeShade="BF"/>
          <w:sz w:val="22"/>
          <w:szCs w:val="22"/>
          <w:lang w:val="en-GB"/>
        </w:rPr>
      </w:pPr>
    </w:p>
    <w:p w14:paraId="0BA9C48C" w14:textId="1B2F17B4" w:rsidR="000B4EF5" w:rsidRPr="000B4EF5" w:rsidRDefault="000B4EF5" w:rsidP="00197F2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All suppliers</w:t>
      </w:r>
    </w:p>
    <w:p w14:paraId="720D15E4" w14:textId="585AD64A" w:rsidR="006B2018" w:rsidRDefault="000F123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w:t>
      </w:r>
      <w:r w:rsidR="00327904">
        <w:rPr>
          <w:rFonts w:ascii="Avenir Next" w:hAnsi="Avenir Next" w:cs="Arial"/>
          <w:color w:val="7B7B7B" w:themeColor="accent3" w:themeShade="BF"/>
          <w:sz w:val="22"/>
          <w:szCs w:val="22"/>
          <w:lang w:val="en-GB"/>
        </w:rPr>
        <w:t xml:space="preserve"> </w:t>
      </w:r>
      <w:r w:rsidR="003813F0">
        <w:rPr>
          <w:rFonts w:ascii="Avenir Next" w:hAnsi="Avenir Next" w:cs="Arial"/>
          <w:color w:val="7B7B7B" w:themeColor="accent3" w:themeShade="BF"/>
          <w:sz w:val="22"/>
          <w:szCs w:val="22"/>
          <w:lang w:val="en-GB"/>
        </w:rPr>
        <w:t>section 233B also applies</w:t>
      </w:r>
      <w:r w:rsidR="00F66D8D">
        <w:rPr>
          <w:rFonts w:ascii="Avenir Next" w:hAnsi="Avenir Next" w:cs="Arial"/>
          <w:color w:val="7B7B7B" w:themeColor="accent3" w:themeShade="BF"/>
          <w:sz w:val="22"/>
          <w:szCs w:val="22"/>
          <w:lang w:val="en-GB"/>
        </w:rPr>
        <w:t xml:space="preserve"> when a company enters </w:t>
      </w:r>
      <w:r w:rsidR="003813F0">
        <w:rPr>
          <w:rFonts w:ascii="Avenir Next" w:hAnsi="Avenir Next" w:cs="Arial"/>
          <w:color w:val="7B7B7B" w:themeColor="accent3" w:themeShade="BF"/>
          <w:sz w:val="22"/>
          <w:szCs w:val="22"/>
          <w:lang w:val="en-GB"/>
        </w:rPr>
        <w:t>administration</w:t>
      </w:r>
      <w:r w:rsidR="00F66D8D">
        <w:rPr>
          <w:rFonts w:ascii="Avenir Next" w:hAnsi="Avenir Next" w:cs="Arial"/>
          <w:color w:val="7B7B7B" w:themeColor="accent3" w:themeShade="BF"/>
          <w:sz w:val="22"/>
          <w:szCs w:val="22"/>
          <w:lang w:val="en-GB"/>
        </w:rPr>
        <w:t xml:space="preserve"> – </w:t>
      </w:r>
      <w:r w:rsidR="0035629C">
        <w:rPr>
          <w:rFonts w:ascii="Avenir Next" w:hAnsi="Avenir Next" w:cs="Arial"/>
          <w:color w:val="7B7B7B" w:themeColor="accent3" w:themeShade="BF"/>
          <w:sz w:val="22"/>
          <w:szCs w:val="22"/>
          <w:lang w:val="en-GB"/>
        </w:rPr>
        <w:t xml:space="preserve">suppliers of all </w:t>
      </w:r>
      <w:r w:rsidR="00487157">
        <w:rPr>
          <w:rFonts w:ascii="Avenir Next" w:hAnsi="Avenir Next" w:cs="Arial"/>
          <w:color w:val="7B7B7B" w:themeColor="accent3" w:themeShade="BF"/>
          <w:sz w:val="22"/>
          <w:szCs w:val="22"/>
          <w:lang w:val="en-GB"/>
        </w:rPr>
        <w:t xml:space="preserve">goods and </w:t>
      </w:r>
      <w:r w:rsidR="008A1B59">
        <w:rPr>
          <w:rFonts w:ascii="Avenir Next" w:hAnsi="Avenir Next" w:cs="Arial"/>
          <w:color w:val="7B7B7B" w:themeColor="accent3" w:themeShade="BF"/>
          <w:sz w:val="22"/>
          <w:szCs w:val="22"/>
          <w:lang w:val="en-GB"/>
        </w:rPr>
        <w:t>non-financial services</w:t>
      </w:r>
      <w:r w:rsidR="000A5FE9">
        <w:rPr>
          <w:rFonts w:ascii="Avenir Next" w:hAnsi="Avenir Next" w:cs="Arial"/>
          <w:color w:val="7B7B7B" w:themeColor="accent3" w:themeShade="BF"/>
          <w:sz w:val="22"/>
          <w:szCs w:val="22"/>
          <w:lang w:val="en-GB"/>
        </w:rPr>
        <w:t xml:space="preserve"> (other certain excluded suppliers) </w:t>
      </w:r>
      <w:r w:rsidR="00744A48">
        <w:rPr>
          <w:rFonts w:ascii="Avenir Next" w:hAnsi="Avenir Next" w:cs="Arial"/>
          <w:color w:val="7B7B7B" w:themeColor="accent3" w:themeShade="BF"/>
          <w:sz w:val="22"/>
          <w:szCs w:val="22"/>
          <w:lang w:val="en-GB"/>
        </w:rPr>
        <w:t xml:space="preserve">will be prevented from doing anything or allowing any other thing to happen in relation to the </w:t>
      </w:r>
      <w:r w:rsidR="007D6960">
        <w:rPr>
          <w:rFonts w:ascii="Avenir Next" w:hAnsi="Avenir Next" w:cs="Arial"/>
          <w:color w:val="7B7B7B" w:themeColor="accent3" w:themeShade="BF"/>
          <w:sz w:val="22"/>
          <w:szCs w:val="22"/>
          <w:lang w:val="en-GB"/>
        </w:rPr>
        <w:t>contract</w:t>
      </w:r>
      <w:r w:rsidR="00E53AEA">
        <w:rPr>
          <w:rFonts w:ascii="Avenir Next" w:hAnsi="Avenir Next" w:cs="Arial"/>
          <w:color w:val="7B7B7B" w:themeColor="accent3" w:themeShade="BF"/>
          <w:sz w:val="22"/>
          <w:szCs w:val="22"/>
          <w:lang w:val="en-GB"/>
        </w:rPr>
        <w:t>.</w:t>
      </w:r>
      <w:r w:rsidR="001A0286">
        <w:rPr>
          <w:rFonts w:ascii="Avenir Next" w:hAnsi="Avenir Next" w:cs="Arial"/>
          <w:color w:val="7B7B7B" w:themeColor="accent3" w:themeShade="BF"/>
          <w:sz w:val="22"/>
          <w:szCs w:val="22"/>
          <w:lang w:val="en-GB"/>
        </w:rPr>
        <w:t xml:space="preserve"> </w:t>
      </w:r>
      <w:r w:rsidR="000A5FE9">
        <w:rPr>
          <w:rFonts w:ascii="Avenir Next" w:hAnsi="Avenir Next" w:cs="Arial"/>
          <w:color w:val="7B7B7B" w:themeColor="accent3" w:themeShade="BF"/>
          <w:sz w:val="22"/>
          <w:szCs w:val="22"/>
          <w:lang w:val="en-GB"/>
        </w:rPr>
        <w:t xml:space="preserve"> C</w:t>
      </w:r>
      <w:r w:rsidR="00BA11E5">
        <w:rPr>
          <w:rFonts w:ascii="Avenir Next" w:hAnsi="Avenir Next" w:cs="Arial"/>
          <w:color w:val="7B7B7B" w:themeColor="accent3" w:themeShade="BF"/>
          <w:sz w:val="22"/>
          <w:szCs w:val="22"/>
          <w:lang w:val="en-GB"/>
        </w:rPr>
        <w:t>ategories of suppliers</w:t>
      </w:r>
      <w:r w:rsidR="000A5FE9">
        <w:rPr>
          <w:rFonts w:ascii="Avenir Next" w:hAnsi="Avenir Next" w:cs="Arial"/>
          <w:color w:val="7B7B7B" w:themeColor="accent3" w:themeShade="BF"/>
          <w:sz w:val="22"/>
          <w:szCs w:val="22"/>
          <w:lang w:val="en-GB"/>
        </w:rPr>
        <w:t xml:space="preserve"> excluded from the scope of section 223B includes</w:t>
      </w:r>
      <w:r w:rsidR="00BA11E5">
        <w:rPr>
          <w:rFonts w:ascii="Avenir Next" w:hAnsi="Avenir Next" w:cs="Arial"/>
          <w:color w:val="7B7B7B" w:themeColor="accent3" w:themeShade="BF"/>
          <w:sz w:val="22"/>
          <w:szCs w:val="22"/>
          <w:lang w:val="en-GB"/>
        </w:rPr>
        <w:t xml:space="preserve"> insurers, banks, electronic money institutions, recognised investment exchanges and clearing house, securitisation companies and oversea companies with corresponding functions</w:t>
      </w:r>
      <w:r w:rsidR="000A5FE9">
        <w:rPr>
          <w:rFonts w:ascii="Avenir Next" w:hAnsi="Avenir Next" w:cs="Arial"/>
          <w:color w:val="7B7B7B" w:themeColor="accent3" w:themeShade="BF"/>
          <w:sz w:val="22"/>
          <w:szCs w:val="22"/>
          <w:lang w:val="en-GB"/>
        </w:rPr>
        <w:t xml:space="preserve"> </w:t>
      </w:r>
      <w:r w:rsidR="006B2018">
        <w:rPr>
          <w:rFonts w:ascii="Avenir Next" w:hAnsi="Avenir Next" w:cs="Arial"/>
          <w:color w:val="7B7B7B" w:themeColor="accent3" w:themeShade="BF"/>
          <w:sz w:val="22"/>
          <w:szCs w:val="22"/>
          <w:lang w:val="en-GB"/>
        </w:rPr>
        <w:t xml:space="preserve">– therefore the administrator will not be able to prevent these suppliers from exercising any </w:t>
      </w:r>
      <w:r w:rsidR="006B2018">
        <w:rPr>
          <w:rFonts w:ascii="Avenir Next" w:hAnsi="Avenir Next" w:cs="Arial"/>
          <w:i/>
          <w:iCs/>
          <w:color w:val="7B7B7B" w:themeColor="accent3" w:themeShade="BF"/>
          <w:sz w:val="22"/>
          <w:szCs w:val="22"/>
          <w:lang w:val="en-GB"/>
        </w:rPr>
        <w:t xml:space="preserve">ipso facto </w:t>
      </w:r>
      <w:r w:rsidR="006B2018">
        <w:rPr>
          <w:rFonts w:ascii="Avenir Next" w:hAnsi="Avenir Next" w:cs="Arial"/>
          <w:color w:val="7B7B7B" w:themeColor="accent3" w:themeShade="BF"/>
          <w:sz w:val="22"/>
          <w:szCs w:val="22"/>
          <w:lang w:val="en-GB"/>
        </w:rPr>
        <w:t>clauses in the contract.</w:t>
      </w:r>
    </w:p>
    <w:p w14:paraId="5B61C057" w14:textId="77777777" w:rsidR="006B2018" w:rsidRDefault="006B2018" w:rsidP="00197F24">
      <w:pPr>
        <w:jc w:val="both"/>
        <w:rPr>
          <w:rFonts w:ascii="Avenir Next" w:hAnsi="Avenir Next" w:cs="Arial"/>
          <w:color w:val="7B7B7B" w:themeColor="accent3" w:themeShade="BF"/>
          <w:sz w:val="22"/>
          <w:szCs w:val="22"/>
          <w:lang w:val="en-GB"/>
        </w:rPr>
      </w:pPr>
    </w:p>
    <w:p w14:paraId="3B80C111" w14:textId="0BBBC267" w:rsidR="000A5FE9" w:rsidRDefault="000A5FE9" w:rsidP="000A5FE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Suppliers</w:t>
      </w:r>
      <w:r w:rsidR="00BF67DD">
        <w:rPr>
          <w:rFonts w:ascii="Avenir Next" w:hAnsi="Avenir Next" w:cs="Arial"/>
          <w:color w:val="7B7B7B" w:themeColor="accent3" w:themeShade="BF"/>
          <w:sz w:val="22"/>
          <w:szCs w:val="22"/>
          <w:lang w:val="en-GB"/>
        </w:rPr>
        <w:t xml:space="preserve"> who fall within section 233B</w:t>
      </w:r>
      <w:r>
        <w:rPr>
          <w:rFonts w:ascii="Avenir Next" w:hAnsi="Avenir Next" w:cs="Arial"/>
          <w:color w:val="7B7B7B" w:themeColor="accent3" w:themeShade="BF"/>
          <w:sz w:val="22"/>
          <w:szCs w:val="22"/>
          <w:lang w:val="en-GB"/>
        </w:rPr>
        <w:t xml:space="preserve"> therefore be prevented from terminating a supply or making it a condition of continued supply that pre-insolvency charges are paid or from increasing the price for the continued supply. In contrast with section 233, a supplier cannot insist on a personal guarantee from the administrator. </w:t>
      </w:r>
    </w:p>
    <w:p w14:paraId="06530F5B" w14:textId="77777777" w:rsidR="000A5FE9" w:rsidRDefault="000A5FE9" w:rsidP="00197F24">
      <w:pPr>
        <w:jc w:val="both"/>
        <w:rPr>
          <w:rFonts w:ascii="Avenir Next" w:hAnsi="Avenir Next" w:cs="Arial"/>
          <w:color w:val="7B7B7B" w:themeColor="accent3" w:themeShade="BF"/>
          <w:sz w:val="22"/>
          <w:szCs w:val="22"/>
          <w:lang w:val="en-GB"/>
        </w:rPr>
      </w:pPr>
    </w:p>
    <w:p w14:paraId="47232F38" w14:textId="69704651" w:rsidR="00650B43" w:rsidRPr="00197F24" w:rsidRDefault="0027622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w:t>
      </w:r>
      <w:r w:rsidR="00026356">
        <w:rPr>
          <w:rFonts w:ascii="Avenir Next" w:hAnsi="Avenir Next" w:cs="Arial"/>
          <w:color w:val="7B7B7B" w:themeColor="accent3" w:themeShade="BF"/>
          <w:sz w:val="22"/>
          <w:szCs w:val="22"/>
          <w:lang w:val="en-GB"/>
        </w:rPr>
        <w:t xml:space="preserve"> </w:t>
      </w:r>
      <w:r w:rsidR="00BC07FE">
        <w:rPr>
          <w:rFonts w:ascii="Avenir Next" w:hAnsi="Avenir Next" w:cs="Arial"/>
          <w:color w:val="7B7B7B" w:themeColor="accent3" w:themeShade="BF"/>
          <w:sz w:val="22"/>
          <w:szCs w:val="22"/>
          <w:lang w:val="en-GB"/>
        </w:rPr>
        <w:t xml:space="preserve">supplier may apply to the court for permission to termination of the contract </w:t>
      </w:r>
      <w:r w:rsidR="00922A92">
        <w:rPr>
          <w:rFonts w:ascii="Avenir Next" w:hAnsi="Avenir Next" w:cs="Arial"/>
          <w:color w:val="7B7B7B" w:themeColor="accent3" w:themeShade="BF"/>
          <w:sz w:val="22"/>
          <w:szCs w:val="22"/>
          <w:lang w:val="en-GB"/>
        </w:rPr>
        <w:t xml:space="preserve">even if it falls under section 223B </w:t>
      </w:r>
      <w:r w:rsidR="00BC07FE">
        <w:rPr>
          <w:rFonts w:ascii="Avenir Next" w:hAnsi="Avenir Next" w:cs="Arial"/>
          <w:color w:val="7B7B7B" w:themeColor="accent3" w:themeShade="BF"/>
          <w:sz w:val="22"/>
          <w:szCs w:val="22"/>
          <w:lang w:val="en-GB"/>
        </w:rPr>
        <w:t>if the continuation of the contract would cause hardship to the supplier.</w:t>
      </w:r>
      <w:r w:rsidR="00ED2D28">
        <w:rPr>
          <w:rFonts w:ascii="Avenir Next" w:hAnsi="Avenir Next" w:cs="Arial"/>
          <w:color w:val="7B7B7B" w:themeColor="accent3" w:themeShade="BF"/>
          <w:sz w:val="22"/>
          <w:szCs w:val="22"/>
          <w:lang w:val="en-GB"/>
        </w:rPr>
        <w:t xml:space="preserve"> </w:t>
      </w:r>
      <w:r w:rsidR="008479DB">
        <w:rPr>
          <w:rFonts w:ascii="Avenir Next" w:hAnsi="Avenir Next" w:cs="Arial"/>
          <w:color w:val="7B7B7B" w:themeColor="accent3" w:themeShade="BF"/>
          <w:sz w:val="22"/>
          <w:szCs w:val="22"/>
          <w:lang w:val="en-GB"/>
        </w:rPr>
        <w:t xml:space="preserve"> I</w:t>
      </w:r>
      <w:r w:rsidR="008D0BC0">
        <w:rPr>
          <w:rFonts w:ascii="Avenir Next" w:hAnsi="Avenir Next" w:cs="Arial"/>
          <w:color w:val="7B7B7B" w:themeColor="accent3" w:themeShade="BF"/>
          <w:sz w:val="22"/>
          <w:szCs w:val="22"/>
          <w:lang w:val="en-GB"/>
        </w:rPr>
        <w:t xml:space="preserve">t should also be noted that </w:t>
      </w:r>
      <w:r w:rsidR="003A61DC">
        <w:rPr>
          <w:rFonts w:ascii="Avenir Next" w:hAnsi="Avenir Next" w:cs="Arial"/>
          <w:color w:val="7B7B7B" w:themeColor="accent3" w:themeShade="BF"/>
          <w:sz w:val="22"/>
          <w:szCs w:val="22"/>
          <w:lang w:val="en-GB"/>
        </w:rPr>
        <w:t xml:space="preserve">section 223B does not prevent suppliers from </w:t>
      </w:r>
      <w:r w:rsidR="00650B43">
        <w:rPr>
          <w:rFonts w:ascii="Avenir Next" w:hAnsi="Avenir Next" w:cs="Arial"/>
          <w:color w:val="7B7B7B" w:themeColor="accent3" w:themeShade="BF"/>
          <w:sz w:val="22"/>
          <w:szCs w:val="22"/>
          <w:lang w:val="en-GB"/>
        </w:rPr>
        <w:t>exercis</w:t>
      </w:r>
      <w:r w:rsidR="003A61DC">
        <w:rPr>
          <w:rFonts w:ascii="Avenir Next" w:hAnsi="Avenir Next" w:cs="Arial"/>
          <w:color w:val="7B7B7B" w:themeColor="accent3" w:themeShade="BF"/>
          <w:sz w:val="22"/>
          <w:szCs w:val="22"/>
          <w:lang w:val="en-GB"/>
        </w:rPr>
        <w:t>ing</w:t>
      </w:r>
      <w:r w:rsidR="00650B43">
        <w:rPr>
          <w:rFonts w:ascii="Avenir Next" w:hAnsi="Avenir Next" w:cs="Arial"/>
          <w:color w:val="7B7B7B" w:themeColor="accent3" w:themeShade="BF"/>
          <w:sz w:val="22"/>
          <w:szCs w:val="22"/>
          <w:lang w:val="en-GB"/>
        </w:rPr>
        <w:t xml:space="preserve"> </w:t>
      </w:r>
      <w:r w:rsidR="008D0BC0">
        <w:rPr>
          <w:rFonts w:ascii="Avenir Next" w:hAnsi="Avenir Next" w:cs="Arial"/>
          <w:color w:val="7B7B7B" w:themeColor="accent3" w:themeShade="BF"/>
          <w:sz w:val="22"/>
          <w:szCs w:val="22"/>
          <w:lang w:val="en-GB"/>
        </w:rPr>
        <w:t>any</w:t>
      </w:r>
      <w:r w:rsidR="006F78F3">
        <w:rPr>
          <w:rFonts w:ascii="Avenir Next" w:hAnsi="Avenir Next" w:cs="Arial"/>
          <w:color w:val="7B7B7B" w:themeColor="accent3" w:themeShade="BF"/>
          <w:sz w:val="22"/>
          <w:szCs w:val="22"/>
          <w:lang w:val="en-GB"/>
        </w:rPr>
        <w:t xml:space="preserve"> new</w:t>
      </w:r>
      <w:r w:rsidR="008D0BC0">
        <w:rPr>
          <w:rFonts w:ascii="Avenir Next" w:hAnsi="Avenir Next" w:cs="Arial"/>
          <w:color w:val="7B7B7B" w:themeColor="accent3" w:themeShade="BF"/>
          <w:sz w:val="22"/>
          <w:szCs w:val="22"/>
          <w:lang w:val="en-GB"/>
        </w:rPr>
        <w:t xml:space="preserve"> termination rights </w:t>
      </w:r>
      <w:r w:rsidR="006F78F3">
        <w:rPr>
          <w:rFonts w:ascii="Avenir Next" w:hAnsi="Avenir Next" w:cs="Arial"/>
          <w:color w:val="7B7B7B" w:themeColor="accent3" w:themeShade="BF"/>
          <w:sz w:val="22"/>
          <w:szCs w:val="22"/>
          <w:lang w:val="en-GB"/>
        </w:rPr>
        <w:t xml:space="preserve">that </w:t>
      </w:r>
      <w:r w:rsidR="008D0BC0">
        <w:rPr>
          <w:rFonts w:ascii="Avenir Next" w:hAnsi="Avenir Next" w:cs="Arial"/>
          <w:color w:val="7B7B7B" w:themeColor="accent3" w:themeShade="BF"/>
          <w:sz w:val="22"/>
          <w:szCs w:val="22"/>
          <w:lang w:val="en-GB"/>
        </w:rPr>
        <w:t>arises during the administrat</w:t>
      </w:r>
      <w:r w:rsidR="00954B1C">
        <w:rPr>
          <w:rFonts w:ascii="Avenir Next" w:hAnsi="Avenir Next" w:cs="Arial"/>
          <w:color w:val="7B7B7B" w:themeColor="accent3" w:themeShade="BF"/>
          <w:sz w:val="22"/>
          <w:szCs w:val="22"/>
          <w:lang w:val="en-GB"/>
        </w:rPr>
        <w:t>ion</w:t>
      </w:r>
      <w:r w:rsidR="008D0BC0">
        <w:rPr>
          <w:rFonts w:ascii="Avenir Next" w:hAnsi="Avenir Next" w:cs="Arial"/>
          <w:color w:val="7B7B7B" w:themeColor="accent3" w:themeShade="BF"/>
          <w:sz w:val="22"/>
          <w:szCs w:val="22"/>
          <w:lang w:val="en-GB"/>
        </w:rPr>
        <w:t xml:space="preserve"> </w:t>
      </w:r>
      <w:proofErr w:type="gramStart"/>
      <w:r w:rsidR="008D0BC0">
        <w:rPr>
          <w:rFonts w:ascii="Avenir Next" w:hAnsi="Avenir Next" w:cs="Arial"/>
          <w:color w:val="7B7B7B" w:themeColor="accent3" w:themeShade="BF"/>
          <w:sz w:val="22"/>
          <w:szCs w:val="22"/>
          <w:lang w:val="en-GB"/>
        </w:rPr>
        <w:t>as a result of</w:t>
      </w:r>
      <w:proofErr w:type="gramEnd"/>
      <w:r w:rsidR="008D0BC0">
        <w:rPr>
          <w:rFonts w:ascii="Avenir Next" w:hAnsi="Avenir Next" w:cs="Arial"/>
          <w:color w:val="7B7B7B" w:themeColor="accent3" w:themeShade="BF"/>
          <w:sz w:val="22"/>
          <w:szCs w:val="22"/>
          <w:lang w:val="en-GB"/>
        </w:rPr>
        <w:t xml:space="preserve"> events which take place during that period</w:t>
      </w:r>
      <w:r w:rsidR="001977C4">
        <w:rPr>
          <w:rFonts w:ascii="Avenir Next" w:hAnsi="Avenir Next" w:cs="Arial"/>
          <w:color w:val="7B7B7B" w:themeColor="accent3" w:themeShade="BF"/>
          <w:sz w:val="22"/>
          <w:szCs w:val="22"/>
          <w:lang w:val="en-GB"/>
        </w:rPr>
        <w:t xml:space="preserve">, for example, if the company </w:t>
      </w:r>
      <w:r w:rsidR="00AC3D17">
        <w:rPr>
          <w:rFonts w:ascii="Avenir Next" w:hAnsi="Avenir Next" w:cs="Arial"/>
          <w:color w:val="7B7B7B" w:themeColor="accent3" w:themeShade="BF"/>
          <w:sz w:val="22"/>
          <w:szCs w:val="22"/>
          <w:lang w:val="en-GB"/>
        </w:rPr>
        <w:t xml:space="preserve">fails to pay the supplier for amounts </w:t>
      </w:r>
      <w:r w:rsidR="00983F36">
        <w:rPr>
          <w:rFonts w:ascii="Avenir Next" w:hAnsi="Avenir Next" w:cs="Arial"/>
          <w:color w:val="7B7B7B" w:themeColor="accent3" w:themeShade="BF"/>
          <w:sz w:val="22"/>
          <w:szCs w:val="22"/>
          <w:lang w:val="en-GB"/>
        </w:rPr>
        <w:t>which are incurred and become due after the commencement of the administration.</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 xml:space="preserve">order of </w:t>
      </w:r>
      <w:r w:rsidR="00461F95" w:rsidRPr="005F1A1F">
        <w:rPr>
          <w:rFonts w:ascii="Avenir Next" w:hAnsi="Avenir Next" w:cs="Arial"/>
          <w:sz w:val="22"/>
          <w:szCs w:val="22"/>
          <w:lang w:val="en-GB"/>
        </w:rPr>
        <w:t>priority of payments in a liquidation</w:t>
      </w:r>
      <w:r w:rsidR="00F70126" w:rsidRPr="005F1A1F">
        <w:rPr>
          <w:rFonts w:ascii="Avenir Next" w:hAnsi="Avenir Next" w:cs="Arial"/>
          <w:sz w:val="22"/>
          <w:szCs w:val="22"/>
          <w:lang w:val="en-GB"/>
        </w:rPr>
        <w:t xml:space="preserve"> and explain the nature of </w:t>
      </w:r>
      <w:r w:rsidR="00311816" w:rsidRPr="005F1A1F">
        <w:rPr>
          <w:rFonts w:ascii="Avenir Next" w:hAnsi="Avenir Next" w:cs="Arial"/>
          <w:sz w:val="22"/>
          <w:szCs w:val="22"/>
          <w:lang w:val="en-GB"/>
        </w:rPr>
        <w:t xml:space="preserve">the rights enjoyed by </w:t>
      </w:r>
      <w:r w:rsidR="00F70126" w:rsidRPr="005F1A1F">
        <w:rPr>
          <w:rFonts w:ascii="Avenir Next" w:hAnsi="Avenir Next" w:cs="Arial"/>
          <w:sz w:val="22"/>
          <w:szCs w:val="22"/>
          <w:lang w:val="en-GB"/>
        </w:rPr>
        <w:t xml:space="preserve">each </w:t>
      </w:r>
      <w:r w:rsidR="00311816" w:rsidRPr="005F1A1F">
        <w:rPr>
          <w:rFonts w:ascii="Avenir Next" w:hAnsi="Avenir Next" w:cs="Arial"/>
          <w:sz w:val="22"/>
          <w:szCs w:val="22"/>
          <w:lang w:val="en-GB"/>
        </w:rPr>
        <w:t xml:space="preserve">class of </w:t>
      </w:r>
      <w:r w:rsidR="00F70126" w:rsidRPr="005F1A1F">
        <w:rPr>
          <w:rFonts w:ascii="Avenir Next" w:hAnsi="Avenir Next" w:cs="Arial"/>
          <w:sz w:val="22"/>
          <w:szCs w:val="22"/>
          <w:lang w:val="en-GB"/>
        </w:rPr>
        <w:t>creditor</w:t>
      </w:r>
      <w:r w:rsidR="00311816" w:rsidRPr="005F1A1F">
        <w:rPr>
          <w:rFonts w:ascii="Avenir Next" w:hAnsi="Avenir Next" w:cs="Arial"/>
          <w:sz w:val="22"/>
          <w:szCs w:val="22"/>
          <w:lang w:val="en-GB"/>
        </w:rPr>
        <w:t xml:space="preserve"> or expense</w:t>
      </w:r>
      <w:r w:rsidR="00763348" w:rsidRPr="005F1A1F">
        <w:rPr>
          <w:rFonts w:ascii="Avenir Next" w:hAnsi="Avenir Next" w:cs="Arial"/>
          <w:sz w:val="22"/>
          <w:szCs w:val="22"/>
          <w:lang w:val="en-GB"/>
        </w:rPr>
        <w:t>.</w:t>
      </w:r>
      <w:r w:rsidR="00871C74" w:rsidRPr="005F1A1F">
        <w:rPr>
          <w:rFonts w:ascii="Avenir Next" w:hAnsi="Avenir Next" w:cs="Arial"/>
          <w:sz w:val="22"/>
          <w:szCs w:val="22"/>
          <w:lang w:val="en-GB"/>
        </w:rPr>
        <w:t xml:space="preserve"> How would this priority change</w:t>
      </w:r>
      <w:r w:rsidR="00871C74" w:rsidRPr="000766CC">
        <w:rPr>
          <w:rFonts w:ascii="Avenir Next" w:hAnsi="Avenir Next" w:cs="Arial"/>
          <w:sz w:val="22"/>
          <w:szCs w:val="22"/>
          <w:lang w:val="en-GB"/>
        </w:rPr>
        <w:t xml:space="preserve"> if the company had been subject to a Moratorium under Part A1 of the Insolvency Act 1986 during the </w:t>
      </w:r>
      <w:r w:rsidR="00086C55" w:rsidRPr="000766CC">
        <w:rPr>
          <w:rFonts w:ascii="Avenir Next" w:hAnsi="Avenir Next" w:cs="Arial"/>
          <w:sz w:val="22"/>
          <w:szCs w:val="22"/>
          <w:lang w:val="en-GB"/>
        </w:rPr>
        <w:t>12-week</w:t>
      </w:r>
      <w:r w:rsidR="00871C74" w:rsidRPr="000766CC">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14DB9EE" w14:textId="70158ED3" w:rsidR="00891775" w:rsidRDefault="0003234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order of priority of payments in a liquidation is as follows:</w:t>
      </w:r>
    </w:p>
    <w:p w14:paraId="57305A56" w14:textId="4BE58915" w:rsidR="005F1A1F" w:rsidRDefault="007321FD" w:rsidP="0003234C">
      <w:pPr>
        <w:pStyle w:val="ListParagraph"/>
        <w:numPr>
          <w:ilvl w:val="0"/>
          <w:numId w:val="21"/>
        </w:numPr>
        <w:jc w:val="both"/>
        <w:rPr>
          <w:rFonts w:ascii="Avenir Next" w:hAnsi="Avenir Next" w:cs="Arial"/>
          <w:color w:val="7B7B7B" w:themeColor="accent3" w:themeShade="BF"/>
          <w:sz w:val="22"/>
          <w:szCs w:val="22"/>
          <w:lang w:val="en-GB"/>
        </w:rPr>
      </w:pPr>
      <w:r w:rsidRPr="008A7F67">
        <w:rPr>
          <w:rFonts w:ascii="Avenir Next" w:hAnsi="Avenir Next" w:cs="Arial"/>
          <w:b/>
          <w:bCs/>
          <w:color w:val="7B7B7B" w:themeColor="accent3" w:themeShade="BF"/>
          <w:sz w:val="22"/>
          <w:szCs w:val="22"/>
          <w:lang w:val="en-GB"/>
        </w:rPr>
        <w:t>Expenses of winding up:</w:t>
      </w:r>
      <w:r>
        <w:rPr>
          <w:rFonts w:ascii="Avenir Next" w:hAnsi="Avenir Next" w:cs="Arial"/>
          <w:color w:val="7B7B7B" w:themeColor="accent3" w:themeShade="BF"/>
          <w:sz w:val="22"/>
          <w:szCs w:val="22"/>
          <w:lang w:val="en-GB"/>
        </w:rPr>
        <w:t xml:space="preserve"> This category includes a number of categories of expenses which are payable in </w:t>
      </w:r>
      <w:r w:rsidR="00743C2A">
        <w:rPr>
          <w:rFonts w:ascii="Avenir Next" w:hAnsi="Avenir Next" w:cs="Arial"/>
          <w:color w:val="7B7B7B" w:themeColor="accent3" w:themeShade="BF"/>
          <w:sz w:val="22"/>
          <w:szCs w:val="22"/>
          <w:lang w:val="en-GB"/>
        </w:rPr>
        <w:t>the following order of priority</w:t>
      </w:r>
      <w:r w:rsidR="00B42083">
        <w:rPr>
          <w:rFonts w:ascii="Avenir Next" w:hAnsi="Avenir Next" w:cs="Arial"/>
          <w:color w:val="7B7B7B" w:themeColor="accent3" w:themeShade="BF"/>
          <w:sz w:val="22"/>
          <w:szCs w:val="22"/>
          <w:lang w:val="en-GB"/>
        </w:rPr>
        <w:t xml:space="preserve">, </w:t>
      </w:r>
      <w:r w:rsidR="00753FD2">
        <w:rPr>
          <w:rFonts w:ascii="Avenir Next" w:hAnsi="Avenir Next" w:cs="Arial"/>
          <w:color w:val="7B7B7B" w:themeColor="accent3" w:themeShade="BF"/>
          <w:sz w:val="22"/>
          <w:szCs w:val="22"/>
          <w:lang w:val="en-GB"/>
        </w:rPr>
        <w:t>(</w:t>
      </w:r>
      <w:proofErr w:type="spellStart"/>
      <w:r w:rsidR="00753FD2">
        <w:rPr>
          <w:rFonts w:ascii="Avenir Next" w:hAnsi="Avenir Next" w:cs="Arial"/>
          <w:color w:val="7B7B7B" w:themeColor="accent3" w:themeShade="BF"/>
          <w:sz w:val="22"/>
          <w:szCs w:val="22"/>
          <w:lang w:val="en-GB"/>
        </w:rPr>
        <w:t>i</w:t>
      </w:r>
      <w:proofErr w:type="spellEnd"/>
      <w:r w:rsidR="00753FD2">
        <w:rPr>
          <w:rFonts w:ascii="Avenir Next" w:hAnsi="Avenir Next" w:cs="Arial"/>
          <w:color w:val="7B7B7B" w:themeColor="accent3" w:themeShade="BF"/>
          <w:sz w:val="22"/>
          <w:szCs w:val="22"/>
          <w:lang w:val="en-GB"/>
        </w:rPr>
        <w:t>)</w:t>
      </w:r>
      <w:r w:rsidR="00743C2A">
        <w:rPr>
          <w:rFonts w:ascii="Avenir Next" w:hAnsi="Avenir Next" w:cs="Arial"/>
          <w:color w:val="7B7B7B" w:themeColor="accent3" w:themeShade="BF"/>
          <w:sz w:val="22"/>
          <w:szCs w:val="22"/>
          <w:lang w:val="en-GB"/>
        </w:rPr>
        <w:t xml:space="preserve"> </w:t>
      </w:r>
      <w:r w:rsidR="006959BB">
        <w:rPr>
          <w:rFonts w:ascii="Avenir Next" w:hAnsi="Avenir Next" w:cs="Arial"/>
          <w:color w:val="7B7B7B" w:themeColor="accent3" w:themeShade="BF"/>
          <w:sz w:val="22"/>
          <w:szCs w:val="22"/>
          <w:lang w:val="en-GB"/>
        </w:rPr>
        <w:t>properly incurred by the liquidat</w:t>
      </w:r>
      <w:r w:rsidR="00687F39">
        <w:rPr>
          <w:rFonts w:ascii="Avenir Next" w:hAnsi="Avenir Next" w:cs="Arial"/>
          <w:color w:val="7B7B7B" w:themeColor="accent3" w:themeShade="BF"/>
          <w:sz w:val="22"/>
          <w:szCs w:val="22"/>
          <w:lang w:val="en-GB"/>
        </w:rPr>
        <w:t>or in preserving, realisi</w:t>
      </w:r>
      <w:r w:rsidR="003B525E">
        <w:rPr>
          <w:rFonts w:ascii="Avenir Next" w:hAnsi="Avenir Next" w:cs="Arial"/>
          <w:color w:val="7B7B7B" w:themeColor="accent3" w:themeShade="BF"/>
          <w:sz w:val="22"/>
          <w:szCs w:val="22"/>
          <w:lang w:val="en-GB"/>
        </w:rPr>
        <w:t>ng or getting in assets o</w:t>
      </w:r>
      <w:r w:rsidR="00743C2A">
        <w:rPr>
          <w:rFonts w:ascii="Avenir Next" w:hAnsi="Avenir Next" w:cs="Arial"/>
          <w:color w:val="7B7B7B" w:themeColor="accent3" w:themeShade="BF"/>
          <w:sz w:val="22"/>
          <w:szCs w:val="22"/>
          <w:lang w:val="en-GB"/>
        </w:rPr>
        <w:t>f</w:t>
      </w:r>
      <w:r w:rsidR="003B525E">
        <w:rPr>
          <w:rFonts w:ascii="Avenir Next" w:hAnsi="Avenir Next" w:cs="Arial"/>
          <w:color w:val="7B7B7B" w:themeColor="accent3" w:themeShade="BF"/>
          <w:sz w:val="22"/>
          <w:szCs w:val="22"/>
          <w:lang w:val="en-GB"/>
        </w:rPr>
        <w:t xml:space="preserve"> the company</w:t>
      </w:r>
      <w:r w:rsidR="00753FD2">
        <w:rPr>
          <w:rFonts w:ascii="Avenir Next" w:hAnsi="Avenir Next" w:cs="Arial"/>
          <w:color w:val="7B7B7B" w:themeColor="accent3" w:themeShade="BF"/>
          <w:sz w:val="22"/>
          <w:szCs w:val="22"/>
          <w:lang w:val="en-GB"/>
        </w:rPr>
        <w:t xml:space="preserve">, (ii) cost of security provided by the liquidator, </w:t>
      </w:r>
      <w:r w:rsidR="0005342B">
        <w:rPr>
          <w:rFonts w:ascii="Avenir Next" w:hAnsi="Avenir Next" w:cs="Arial"/>
          <w:color w:val="7B7B7B" w:themeColor="accent3" w:themeShade="BF"/>
          <w:sz w:val="22"/>
          <w:szCs w:val="22"/>
          <w:lang w:val="en-GB"/>
        </w:rPr>
        <w:t xml:space="preserve">(iii) amounts payable to a person to assist in the preparation of </w:t>
      </w:r>
      <w:r w:rsidR="00FC60A2">
        <w:rPr>
          <w:rFonts w:ascii="Avenir Next" w:hAnsi="Avenir Next" w:cs="Arial"/>
          <w:color w:val="7B7B7B" w:themeColor="accent3" w:themeShade="BF"/>
          <w:sz w:val="22"/>
          <w:szCs w:val="22"/>
          <w:lang w:val="en-GB"/>
        </w:rPr>
        <w:t xml:space="preserve">a statement of affairs or accounts, (iv) necessary disbursements by the liquidator in the course of the winding up, (v) </w:t>
      </w:r>
      <w:r w:rsidR="003B0EFF">
        <w:rPr>
          <w:rFonts w:ascii="Avenir Next" w:hAnsi="Avenir Next" w:cs="Arial"/>
          <w:color w:val="7B7B7B" w:themeColor="accent3" w:themeShade="BF"/>
          <w:sz w:val="22"/>
          <w:szCs w:val="22"/>
          <w:lang w:val="en-GB"/>
        </w:rPr>
        <w:t>remuneration of person employed by the liquidator to perform services for the company, (vii) remuneration of the liquidator, (</w:t>
      </w:r>
      <w:r w:rsidR="0019241D">
        <w:rPr>
          <w:rFonts w:ascii="Avenir Next" w:hAnsi="Avenir Next" w:cs="Arial"/>
          <w:color w:val="7B7B7B" w:themeColor="accent3" w:themeShade="BF"/>
          <w:sz w:val="22"/>
          <w:szCs w:val="22"/>
          <w:lang w:val="en-GB"/>
        </w:rPr>
        <w:t>viii) corporate tax on chargeable gains accruing on the realisation of any assets of the company and (ix) other proper ex</w:t>
      </w:r>
      <w:r w:rsidR="00075A70">
        <w:rPr>
          <w:rFonts w:ascii="Avenir Next" w:hAnsi="Avenir Next" w:cs="Arial"/>
          <w:color w:val="7B7B7B" w:themeColor="accent3" w:themeShade="BF"/>
          <w:sz w:val="22"/>
          <w:szCs w:val="22"/>
          <w:lang w:val="en-GB"/>
        </w:rPr>
        <w:t>pense of the liquidator</w:t>
      </w:r>
      <w:r w:rsidR="00BE2D26">
        <w:rPr>
          <w:rFonts w:ascii="Avenir Next" w:hAnsi="Avenir Next" w:cs="Arial"/>
          <w:color w:val="7B7B7B" w:themeColor="accent3" w:themeShade="BF"/>
          <w:sz w:val="22"/>
          <w:szCs w:val="22"/>
          <w:lang w:val="en-GB"/>
        </w:rPr>
        <w:t>.</w:t>
      </w:r>
    </w:p>
    <w:p w14:paraId="45B5B804" w14:textId="6348B7F0" w:rsidR="008A7F67" w:rsidRDefault="00075A70" w:rsidP="0003234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lastRenderedPageBreak/>
        <w:t xml:space="preserve">Preferential </w:t>
      </w:r>
      <w:r w:rsidR="00681D24">
        <w:rPr>
          <w:rFonts w:ascii="Avenir Next" w:hAnsi="Avenir Next" w:cs="Arial"/>
          <w:b/>
          <w:bCs/>
          <w:color w:val="7B7B7B" w:themeColor="accent3" w:themeShade="BF"/>
          <w:sz w:val="22"/>
          <w:szCs w:val="22"/>
          <w:lang w:val="en-GB"/>
        </w:rPr>
        <w:t xml:space="preserve">debts: </w:t>
      </w:r>
      <w:r w:rsidR="00681D24">
        <w:rPr>
          <w:rFonts w:ascii="Avenir Next" w:hAnsi="Avenir Next" w:cs="Arial"/>
          <w:color w:val="7B7B7B" w:themeColor="accent3" w:themeShade="BF"/>
          <w:sz w:val="22"/>
          <w:szCs w:val="22"/>
          <w:lang w:val="en-GB"/>
        </w:rPr>
        <w:t xml:space="preserve">This category largely comprises claims of employees </w:t>
      </w:r>
      <w:r w:rsidR="00D058D6">
        <w:rPr>
          <w:rFonts w:ascii="Avenir Next" w:hAnsi="Avenir Next" w:cs="Arial"/>
          <w:color w:val="7B7B7B" w:themeColor="accent3" w:themeShade="BF"/>
          <w:sz w:val="22"/>
          <w:szCs w:val="22"/>
          <w:lang w:val="en-GB"/>
        </w:rPr>
        <w:t xml:space="preserve">(remuneration and contributions to pension schemes, subject to significant limits) </w:t>
      </w:r>
      <w:r w:rsidR="00681D24">
        <w:rPr>
          <w:rFonts w:ascii="Avenir Next" w:hAnsi="Avenir Next" w:cs="Arial"/>
          <w:color w:val="7B7B7B" w:themeColor="accent3" w:themeShade="BF"/>
          <w:sz w:val="22"/>
          <w:szCs w:val="22"/>
          <w:lang w:val="en-GB"/>
        </w:rPr>
        <w:t>and tax liabilities</w:t>
      </w:r>
      <w:r w:rsidR="00BE2D26">
        <w:rPr>
          <w:rFonts w:ascii="Avenir Next" w:hAnsi="Avenir Next" w:cs="Arial"/>
          <w:color w:val="7B7B7B" w:themeColor="accent3" w:themeShade="BF"/>
          <w:sz w:val="22"/>
          <w:szCs w:val="22"/>
          <w:lang w:val="en-GB"/>
        </w:rPr>
        <w:t>. The</w:t>
      </w:r>
      <w:r w:rsidR="0083613C">
        <w:rPr>
          <w:rFonts w:ascii="Avenir Next" w:hAnsi="Avenir Next" w:cs="Arial"/>
          <w:color w:val="7B7B7B" w:themeColor="accent3" w:themeShade="BF"/>
          <w:sz w:val="22"/>
          <w:szCs w:val="22"/>
          <w:lang w:val="en-GB"/>
        </w:rPr>
        <w:t xml:space="preserve"> preferential debts</w:t>
      </w:r>
      <w:r w:rsidR="00BD2ED5">
        <w:rPr>
          <w:rFonts w:ascii="Avenir Next" w:hAnsi="Avenir Next" w:cs="Arial"/>
          <w:color w:val="7B7B7B" w:themeColor="accent3" w:themeShade="BF"/>
          <w:sz w:val="22"/>
          <w:szCs w:val="22"/>
          <w:lang w:val="en-GB"/>
        </w:rPr>
        <w:t xml:space="preserve"> can be further subdivided into two classes, (</w:t>
      </w:r>
      <w:proofErr w:type="spellStart"/>
      <w:r w:rsidR="00BD2ED5">
        <w:rPr>
          <w:rFonts w:ascii="Avenir Next" w:hAnsi="Avenir Next" w:cs="Arial"/>
          <w:color w:val="7B7B7B" w:themeColor="accent3" w:themeShade="BF"/>
          <w:sz w:val="22"/>
          <w:szCs w:val="22"/>
          <w:lang w:val="en-GB"/>
        </w:rPr>
        <w:t>i</w:t>
      </w:r>
      <w:proofErr w:type="spellEnd"/>
      <w:r w:rsidR="00BD2ED5">
        <w:rPr>
          <w:rFonts w:ascii="Avenir Next" w:hAnsi="Avenir Next" w:cs="Arial"/>
          <w:color w:val="7B7B7B" w:themeColor="accent3" w:themeShade="BF"/>
          <w:sz w:val="22"/>
          <w:szCs w:val="22"/>
          <w:lang w:val="en-GB"/>
        </w:rPr>
        <w:t xml:space="preserve">) ordinary and (ii) secondary (which is paid after ordinary preferential debts). </w:t>
      </w:r>
      <w:r w:rsidR="00377FE3">
        <w:rPr>
          <w:rFonts w:ascii="Avenir Next" w:hAnsi="Avenir Next" w:cs="Arial"/>
          <w:color w:val="7B7B7B" w:themeColor="accent3" w:themeShade="BF"/>
          <w:sz w:val="22"/>
          <w:szCs w:val="22"/>
          <w:lang w:val="en-GB"/>
        </w:rPr>
        <w:t xml:space="preserve">The preferential debts rank </w:t>
      </w:r>
      <w:proofErr w:type="spellStart"/>
      <w:r w:rsidR="00377FE3" w:rsidRPr="00186BDD">
        <w:rPr>
          <w:rFonts w:ascii="Avenir Next" w:hAnsi="Avenir Next" w:cs="Arial"/>
          <w:i/>
          <w:iCs/>
          <w:color w:val="7B7B7B" w:themeColor="accent3" w:themeShade="BF"/>
          <w:sz w:val="22"/>
          <w:szCs w:val="22"/>
          <w:lang w:val="en-GB"/>
        </w:rPr>
        <w:t>pari</w:t>
      </w:r>
      <w:proofErr w:type="spellEnd"/>
      <w:r w:rsidR="00377FE3" w:rsidRPr="00186BDD">
        <w:rPr>
          <w:rFonts w:ascii="Avenir Next" w:hAnsi="Avenir Next" w:cs="Arial"/>
          <w:i/>
          <w:iCs/>
          <w:color w:val="7B7B7B" w:themeColor="accent3" w:themeShade="BF"/>
          <w:sz w:val="22"/>
          <w:szCs w:val="22"/>
          <w:lang w:val="en-GB"/>
        </w:rPr>
        <w:t xml:space="preserve"> passu</w:t>
      </w:r>
      <w:r w:rsidR="00377FE3">
        <w:rPr>
          <w:rFonts w:ascii="Avenir Next" w:hAnsi="Avenir Next" w:cs="Arial"/>
          <w:color w:val="7B7B7B" w:themeColor="accent3" w:themeShade="BF"/>
          <w:sz w:val="22"/>
          <w:szCs w:val="22"/>
          <w:lang w:val="en-GB"/>
        </w:rPr>
        <w:t xml:space="preserve"> in their respective class.</w:t>
      </w:r>
    </w:p>
    <w:p w14:paraId="13D46AD0" w14:textId="329D09F6" w:rsidR="00377FE3" w:rsidRDefault="00F35678" w:rsidP="0003234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Payment to f</w:t>
      </w:r>
      <w:r w:rsidR="00377FE3">
        <w:rPr>
          <w:rFonts w:ascii="Avenir Next" w:hAnsi="Avenir Next" w:cs="Arial"/>
          <w:b/>
          <w:bCs/>
          <w:color w:val="7B7B7B" w:themeColor="accent3" w:themeShade="BF"/>
          <w:sz w:val="22"/>
          <w:szCs w:val="22"/>
          <w:lang w:val="en-GB"/>
        </w:rPr>
        <w:t>loating charge</w:t>
      </w:r>
      <w:r>
        <w:rPr>
          <w:rFonts w:ascii="Avenir Next" w:hAnsi="Avenir Next" w:cs="Arial"/>
          <w:b/>
          <w:bCs/>
          <w:color w:val="7B7B7B" w:themeColor="accent3" w:themeShade="BF"/>
          <w:sz w:val="22"/>
          <w:szCs w:val="22"/>
          <w:lang w:val="en-GB"/>
        </w:rPr>
        <w:t xml:space="preserve"> holder</w:t>
      </w:r>
      <w:r w:rsidR="006B62D9">
        <w:rPr>
          <w:rFonts w:ascii="Avenir Next" w:hAnsi="Avenir Next" w:cs="Arial"/>
          <w:b/>
          <w:bCs/>
          <w:color w:val="7B7B7B" w:themeColor="accent3" w:themeShade="BF"/>
          <w:sz w:val="22"/>
          <w:szCs w:val="22"/>
          <w:lang w:val="en-GB"/>
        </w:rPr>
        <w:t>s</w:t>
      </w:r>
      <w:r>
        <w:rPr>
          <w:rFonts w:ascii="Avenir Next" w:hAnsi="Avenir Next" w:cs="Arial"/>
          <w:b/>
          <w:bCs/>
          <w:color w:val="7B7B7B" w:themeColor="accent3" w:themeShade="BF"/>
          <w:sz w:val="22"/>
          <w:szCs w:val="22"/>
          <w:lang w:val="en-GB"/>
        </w:rPr>
        <w:t>:</w:t>
      </w:r>
      <w:r w:rsidR="006B62D9">
        <w:rPr>
          <w:rFonts w:ascii="Avenir Next" w:hAnsi="Avenir Next" w:cs="Arial"/>
          <w:b/>
          <w:bCs/>
          <w:color w:val="7B7B7B" w:themeColor="accent3" w:themeShade="BF"/>
          <w:sz w:val="22"/>
          <w:szCs w:val="22"/>
          <w:lang w:val="en-GB"/>
        </w:rPr>
        <w:t xml:space="preserve"> </w:t>
      </w:r>
      <w:r w:rsidR="006B62D9">
        <w:rPr>
          <w:rFonts w:ascii="Avenir Next" w:hAnsi="Avenir Next" w:cs="Arial"/>
          <w:color w:val="7B7B7B" w:themeColor="accent3" w:themeShade="BF"/>
          <w:sz w:val="22"/>
          <w:szCs w:val="22"/>
          <w:lang w:val="en-GB"/>
        </w:rPr>
        <w:t xml:space="preserve">After </w:t>
      </w:r>
      <w:r w:rsidR="00971047">
        <w:rPr>
          <w:rFonts w:ascii="Avenir Next" w:hAnsi="Avenir Next" w:cs="Arial"/>
          <w:color w:val="7B7B7B" w:themeColor="accent3" w:themeShade="BF"/>
          <w:sz w:val="22"/>
          <w:szCs w:val="22"/>
          <w:lang w:val="en-GB"/>
        </w:rPr>
        <w:t xml:space="preserve">setting aside </w:t>
      </w:r>
      <w:r w:rsidR="006B62D9">
        <w:rPr>
          <w:rFonts w:ascii="Avenir Next" w:hAnsi="Avenir Next" w:cs="Arial"/>
          <w:color w:val="7B7B7B" w:themeColor="accent3" w:themeShade="BF"/>
          <w:sz w:val="22"/>
          <w:szCs w:val="22"/>
          <w:lang w:val="en-GB"/>
        </w:rPr>
        <w:t>the "prescribed part" of the company's net property (which</w:t>
      </w:r>
      <w:r w:rsidR="00676FB5">
        <w:rPr>
          <w:rFonts w:ascii="Avenir Next" w:hAnsi="Avenir Next" w:cs="Arial"/>
          <w:color w:val="7B7B7B" w:themeColor="accent3" w:themeShade="BF"/>
          <w:sz w:val="22"/>
          <w:szCs w:val="22"/>
          <w:lang w:val="en-GB"/>
        </w:rPr>
        <w:t>, if the company's net property exceeds</w:t>
      </w:r>
      <w:r w:rsidR="00616033" w:rsidRPr="00616033">
        <w:rPr>
          <w:rFonts w:ascii="Avenir Next" w:hAnsi="Avenir Next" w:cs="Arial"/>
          <w:color w:val="7B7B7B" w:themeColor="accent3" w:themeShade="BF"/>
          <w:sz w:val="22"/>
          <w:szCs w:val="22"/>
          <w:lang w:val="en-GB"/>
        </w:rPr>
        <w:t xml:space="preserve"> </w:t>
      </w:r>
      <w:r w:rsidR="00676FB5" w:rsidRPr="00616033">
        <w:rPr>
          <w:rFonts w:ascii="Avenir Next" w:hAnsi="Avenir Next" w:cs="Arial"/>
          <w:color w:val="7B7B7B" w:themeColor="accent3" w:themeShade="BF"/>
          <w:sz w:val="22"/>
          <w:szCs w:val="22"/>
          <w:lang w:val="en-GB"/>
        </w:rPr>
        <w:t>£10,000</w:t>
      </w:r>
      <w:r w:rsidR="00676FB5">
        <w:rPr>
          <w:rFonts w:ascii="Avenir Next" w:hAnsi="Avenir Next" w:cs="Arial"/>
          <w:color w:val="7B7B7B" w:themeColor="accent3" w:themeShade="BF"/>
          <w:sz w:val="22"/>
          <w:szCs w:val="22"/>
          <w:lang w:val="en-GB"/>
        </w:rPr>
        <w:t>,</w:t>
      </w:r>
      <w:r w:rsidR="00676FB5" w:rsidRPr="00616033">
        <w:rPr>
          <w:rFonts w:ascii="Avenir Next" w:hAnsi="Avenir Next" w:cs="Arial"/>
          <w:color w:val="7B7B7B" w:themeColor="accent3" w:themeShade="BF"/>
          <w:sz w:val="22"/>
          <w:szCs w:val="22"/>
          <w:lang w:val="en-GB"/>
        </w:rPr>
        <w:t xml:space="preserve"> </w:t>
      </w:r>
      <w:r w:rsidR="006600D7">
        <w:rPr>
          <w:rFonts w:ascii="Avenir Next" w:hAnsi="Avenir Next" w:cs="Arial"/>
          <w:color w:val="7B7B7B" w:themeColor="accent3" w:themeShade="BF"/>
          <w:sz w:val="22"/>
          <w:szCs w:val="22"/>
          <w:lang w:val="en-GB"/>
        </w:rPr>
        <w:t xml:space="preserve">is </w:t>
      </w:r>
      <w:r w:rsidR="00616033" w:rsidRPr="00616033">
        <w:rPr>
          <w:rFonts w:ascii="Avenir Next" w:hAnsi="Avenir Next" w:cs="Arial"/>
          <w:color w:val="7B7B7B" w:themeColor="accent3" w:themeShade="BF"/>
          <w:sz w:val="22"/>
          <w:szCs w:val="22"/>
          <w:lang w:val="en-GB"/>
        </w:rPr>
        <w:t>50% of the first £10,000 of net floating charge realisations plus 20% of anything after, subject to a maximum prescribed part of £800,000</w:t>
      </w:r>
      <w:r w:rsidR="006B62D9">
        <w:rPr>
          <w:rFonts w:ascii="Avenir Next" w:hAnsi="Avenir Next" w:cs="Arial"/>
          <w:color w:val="7B7B7B" w:themeColor="accent3" w:themeShade="BF"/>
          <w:sz w:val="22"/>
          <w:szCs w:val="22"/>
          <w:lang w:val="en-GB"/>
        </w:rPr>
        <w:t>) for the satisfaction of the unsecured debt, the liquidator will make distribution</w:t>
      </w:r>
      <w:r w:rsidR="00311138">
        <w:rPr>
          <w:rFonts w:ascii="Avenir Next" w:hAnsi="Avenir Next" w:cs="Arial"/>
          <w:color w:val="7B7B7B" w:themeColor="accent3" w:themeShade="BF"/>
          <w:sz w:val="22"/>
          <w:szCs w:val="22"/>
          <w:lang w:val="en-GB"/>
        </w:rPr>
        <w:t>s</w:t>
      </w:r>
      <w:r w:rsidR="006B62D9">
        <w:rPr>
          <w:rFonts w:ascii="Avenir Next" w:hAnsi="Avenir Next" w:cs="Arial"/>
          <w:color w:val="7B7B7B" w:themeColor="accent3" w:themeShade="BF"/>
          <w:sz w:val="22"/>
          <w:szCs w:val="22"/>
          <w:lang w:val="en-GB"/>
        </w:rPr>
        <w:t xml:space="preserve"> to the floating charge holders </w:t>
      </w:r>
      <w:r>
        <w:rPr>
          <w:rFonts w:ascii="Avenir Next" w:hAnsi="Avenir Next" w:cs="Arial"/>
          <w:color w:val="7B7B7B" w:themeColor="accent3" w:themeShade="BF"/>
          <w:sz w:val="22"/>
          <w:szCs w:val="22"/>
          <w:lang w:val="en-GB"/>
        </w:rPr>
        <w:t xml:space="preserve">The priority between </w:t>
      </w:r>
      <w:r w:rsidR="008A13CB">
        <w:rPr>
          <w:rFonts w:ascii="Avenir Next" w:hAnsi="Avenir Next" w:cs="Arial"/>
          <w:color w:val="7B7B7B" w:themeColor="accent3" w:themeShade="BF"/>
          <w:sz w:val="22"/>
          <w:szCs w:val="22"/>
          <w:lang w:val="en-GB"/>
        </w:rPr>
        <w:t xml:space="preserve">floating charge holders normally depends on the time of creation of the floating charge. </w:t>
      </w:r>
    </w:p>
    <w:p w14:paraId="6B4C9A8A" w14:textId="6926A0BE" w:rsidR="00A17D78" w:rsidRPr="00A17D78" w:rsidRDefault="00A17D78" w:rsidP="0003234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Unsecured creditors</w:t>
      </w:r>
      <w:r w:rsidR="00611B60">
        <w:rPr>
          <w:rFonts w:ascii="Avenir Next" w:hAnsi="Avenir Next" w:cs="Arial"/>
          <w:b/>
          <w:bCs/>
          <w:color w:val="7B7B7B" w:themeColor="accent3" w:themeShade="BF"/>
          <w:sz w:val="22"/>
          <w:szCs w:val="22"/>
          <w:lang w:val="en-GB"/>
        </w:rPr>
        <w:t xml:space="preserve">: </w:t>
      </w:r>
      <w:r w:rsidR="00311138" w:rsidRPr="00311138">
        <w:rPr>
          <w:rFonts w:ascii="Avenir Next" w:hAnsi="Avenir Next" w:cs="Arial"/>
          <w:color w:val="7B7B7B" w:themeColor="accent3" w:themeShade="BF"/>
          <w:sz w:val="22"/>
          <w:szCs w:val="22"/>
          <w:lang w:val="en-GB"/>
        </w:rPr>
        <w:t>U</w:t>
      </w:r>
      <w:r w:rsidR="008C79D9">
        <w:rPr>
          <w:rFonts w:ascii="Avenir Next" w:hAnsi="Avenir Next" w:cs="Arial"/>
          <w:color w:val="7B7B7B" w:themeColor="accent3" w:themeShade="BF"/>
          <w:sz w:val="22"/>
          <w:szCs w:val="22"/>
          <w:lang w:val="en-GB"/>
        </w:rPr>
        <w:t xml:space="preserve">nsecured creditors will rank </w:t>
      </w:r>
      <w:proofErr w:type="spellStart"/>
      <w:r w:rsidR="008C79D9" w:rsidRPr="008C79D9">
        <w:rPr>
          <w:rFonts w:ascii="Avenir Next" w:hAnsi="Avenir Next" w:cs="Arial"/>
          <w:i/>
          <w:iCs/>
          <w:color w:val="7B7B7B" w:themeColor="accent3" w:themeShade="BF"/>
          <w:sz w:val="22"/>
          <w:szCs w:val="22"/>
          <w:lang w:val="en-GB"/>
        </w:rPr>
        <w:t>pari</w:t>
      </w:r>
      <w:proofErr w:type="spellEnd"/>
      <w:r w:rsidR="008C79D9" w:rsidRPr="008C79D9">
        <w:rPr>
          <w:rFonts w:ascii="Avenir Next" w:hAnsi="Avenir Next" w:cs="Arial"/>
          <w:i/>
          <w:iCs/>
          <w:color w:val="7B7B7B" w:themeColor="accent3" w:themeShade="BF"/>
          <w:sz w:val="22"/>
          <w:szCs w:val="22"/>
          <w:lang w:val="en-GB"/>
        </w:rPr>
        <w:t xml:space="preserve"> passu</w:t>
      </w:r>
      <w:r w:rsidR="008C79D9">
        <w:rPr>
          <w:rFonts w:ascii="Avenir Next" w:hAnsi="Avenir Next" w:cs="Arial"/>
          <w:color w:val="7B7B7B" w:themeColor="accent3" w:themeShade="BF"/>
          <w:sz w:val="22"/>
          <w:szCs w:val="22"/>
          <w:lang w:val="en-GB"/>
        </w:rPr>
        <w:t xml:space="preserve"> amongst themselves</w:t>
      </w:r>
      <w:r w:rsidR="004B6EDD">
        <w:rPr>
          <w:rFonts w:ascii="Avenir Next" w:hAnsi="Avenir Next" w:cs="Arial"/>
          <w:color w:val="7B7B7B" w:themeColor="accent3" w:themeShade="BF"/>
          <w:sz w:val="22"/>
          <w:szCs w:val="22"/>
          <w:lang w:val="en-GB"/>
        </w:rPr>
        <w:t>.</w:t>
      </w:r>
    </w:p>
    <w:p w14:paraId="1460DC0A" w14:textId="11DB56EA" w:rsidR="00A17D78" w:rsidRPr="0003234C" w:rsidRDefault="00A17D78" w:rsidP="0003234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Shareholders</w:t>
      </w:r>
      <w:r w:rsidR="00CB36E5">
        <w:rPr>
          <w:rFonts w:ascii="Avenir Next" w:hAnsi="Avenir Next" w:cs="Arial"/>
          <w:b/>
          <w:bCs/>
          <w:color w:val="7B7B7B" w:themeColor="accent3" w:themeShade="BF"/>
          <w:sz w:val="22"/>
          <w:szCs w:val="22"/>
          <w:lang w:val="en-GB"/>
        </w:rPr>
        <w:t xml:space="preserve">: </w:t>
      </w:r>
      <w:r w:rsidR="00311138">
        <w:rPr>
          <w:rFonts w:ascii="Avenir Next" w:hAnsi="Avenir Next" w:cs="Arial"/>
          <w:color w:val="7B7B7B" w:themeColor="accent3" w:themeShade="BF"/>
          <w:sz w:val="22"/>
          <w:szCs w:val="22"/>
          <w:lang w:val="en-GB"/>
        </w:rPr>
        <w:t>I</w:t>
      </w:r>
      <w:r w:rsidR="00CB36E5">
        <w:rPr>
          <w:rFonts w:ascii="Avenir Next" w:hAnsi="Avenir Next" w:cs="Arial"/>
          <w:color w:val="7B7B7B" w:themeColor="accent3" w:themeShade="BF"/>
          <w:sz w:val="22"/>
          <w:szCs w:val="22"/>
          <w:lang w:val="en-GB"/>
        </w:rPr>
        <w:t xml:space="preserve">f there are any remaining funds after the above distributions, the </w:t>
      </w:r>
      <w:r w:rsidR="0041392E">
        <w:rPr>
          <w:rFonts w:ascii="Avenir Next" w:hAnsi="Avenir Next" w:cs="Arial"/>
          <w:color w:val="7B7B7B" w:themeColor="accent3" w:themeShade="BF"/>
          <w:sz w:val="22"/>
          <w:szCs w:val="22"/>
          <w:lang w:val="en-GB"/>
        </w:rPr>
        <w:t>surplus will be distributed according to the company's constitution.</w:t>
      </w:r>
    </w:p>
    <w:p w14:paraId="0839682A" w14:textId="77777777" w:rsidR="0003234C" w:rsidRPr="0003234C" w:rsidRDefault="0003234C" w:rsidP="00197F24">
      <w:pPr>
        <w:jc w:val="both"/>
        <w:rPr>
          <w:rFonts w:ascii="Avenir Next" w:hAnsi="Avenir Next" w:cs="Arial"/>
          <w:color w:val="7B7B7B" w:themeColor="accent3" w:themeShade="BF"/>
          <w:sz w:val="22"/>
          <w:szCs w:val="22"/>
          <w:u w:val="single"/>
          <w:lang w:val="en-GB"/>
        </w:rPr>
      </w:pPr>
    </w:p>
    <w:p w14:paraId="15D3020E" w14:textId="6F23186A" w:rsidR="00243D91" w:rsidRDefault="00891775" w:rsidP="00297B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if the company had been subject to Moratorium in the 12-week period prior to the commencement of the liquidation, </w:t>
      </w:r>
      <w:r w:rsidR="00243D91">
        <w:rPr>
          <w:rFonts w:ascii="Avenir Next" w:hAnsi="Avenir Next" w:cs="Arial"/>
          <w:color w:val="7B7B7B" w:themeColor="accent3" w:themeShade="BF"/>
          <w:sz w:val="22"/>
          <w:szCs w:val="22"/>
          <w:lang w:val="en-GB"/>
        </w:rPr>
        <w:t>certain unpaid pre-Mor</w:t>
      </w:r>
      <w:r w:rsidR="007B2684">
        <w:rPr>
          <w:rFonts w:ascii="Avenir Next" w:hAnsi="Avenir Next" w:cs="Arial"/>
          <w:color w:val="7B7B7B" w:themeColor="accent3" w:themeShade="BF"/>
          <w:sz w:val="22"/>
          <w:szCs w:val="22"/>
          <w:lang w:val="en-GB"/>
        </w:rPr>
        <w:t>atorium or Moratorium</w:t>
      </w:r>
      <w:r w:rsidR="00243D91">
        <w:rPr>
          <w:rFonts w:ascii="Avenir Next" w:hAnsi="Avenir Next" w:cs="Arial"/>
          <w:color w:val="7B7B7B" w:themeColor="accent3" w:themeShade="BF"/>
          <w:sz w:val="22"/>
          <w:szCs w:val="22"/>
          <w:lang w:val="en-GB"/>
        </w:rPr>
        <w:t xml:space="preserve"> debts</w:t>
      </w:r>
      <w:r w:rsidR="00BF6FD6">
        <w:rPr>
          <w:rFonts w:ascii="Avenir Next" w:hAnsi="Avenir Next" w:cs="Arial"/>
          <w:color w:val="7B7B7B" w:themeColor="accent3" w:themeShade="BF"/>
          <w:sz w:val="22"/>
          <w:szCs w:val="22"/>
          <w:lang w:val="en-GB"/>
        </w:rPr>
        <w:t xml:space="preserve"> which are not part of the Moratorium payment holiday</w:t>
      </w:r>
      <w:r w:rsidR="00243D91">
        <w:rPr>
          <w:rFonts w:ascii="Avenir Next" w:hAnsi="Avenir Next" w:cs="Arial"/>
          <w:color w:val="7B7B7B" w:themeColor="accent3" w:themeShade="BF"/>
          <w:sz w:val="22"/>
          <w:szCs w:val="22"/>
          <w:lang w:val="en-GB"/>
        </w:rPr>
        <w:t xml:space="preserve"> </w:t>
      </w:r>
      <w:r w:rsidR="00243D91" w:rsidRPr="0003234C">
        <w:rPr>
          <w:rFonts w:ascii="Avenir Next" w:hAnsi="Avenir Next" w:cs="Arial"/>
          <w:color w:val="7B7B7B" w:themeColor="accent3" w:themeShade="BF"/>
          <w:sz w:val="22"/>
          <w:szCs w:val="22"/>
          <w:lang w:val="en-GB"/>
        </w:rPr>
        <w:t>will be given "super priority" in the liquidation</w:t>
      </w:r>
      <w:r w:rsidR="00020E24" w:rsidRPr="0003234C">
        <w:rPr>
          <w:rFonts w:ascii="Avenir Next" w:hAnsi="Avenir Next" w:cs="Arial"/>
          <w:color w:val="7B7B7B" w:themeColor="accent3" w:themeShade="BF"/>
          <w:sz w:val="22"/>
          <w:szCs w:val="22"/>
          <w:lang w:val="en-GB"/>
        </w:rPr>
        <w:t xml:space="preserve"> ahead of the liquidator's fees and expenses</w:t>
      </w:r>
      <w:r w:rsidR="00243D91" w:rsidRPr="0003234C">
        <w:rPr>
          <w:rFonts w:ascii="Avenir Next" w:hAnsi="Avenir Next" w:cs="Arial"/>
          <w:color w:val="7B7B7B" w:themeColor="accent3" w:themeShade="BF"/>
          <w:sz w:val="22"/>
          <w:szCs w:val="22"/>
          <w:lang w:val="en-GB"/>
        </w:rPr>
        <w:t>. This includes</w:t>
      </w:r>
      <w:r w:rsidR="00BF6FD6" w:rsidRPr="0003234C">
        <w:rPr>
          <w:rFonts w:ascii="Avenir Next" w:hAnsi="Avenir Next" w:cs="Arial"/>
          <w:color w:val="7B7B7B" w:themeColor="accent3" w:themeShade="BF"/>
          <w:sz w:val="22"/>
          <w:szCs w:val="22"/>
          <w:lang w:val="en-GB"/>
        </w:rPr>
        <w:t xml:space="preserve"> </w:t>
      </w:r>
      <w:r w:rsidR="00D41DCB" w:rsidRPr="0003234C">
        <w:rPr>
          <w:rFonts w:ascii="Avenir Next" w:hAnsi="Avenir Next" w:cs="Arial"/>
          <w:color w:val="7B7B7B" w:themeColor="accent3" w:themeShade="BF"/>
          <w:sz w:val="22"/>
          <w:szCs w:val="22"/>
          <w:lang w:val="en-GB"/>
        </w:rPr>
        <w:t xml:space="preserve">certain </w:t>
      </w:r>
      <w:r w:rsidR="00BF6FD6" w:rsidRPr="0003234C">
        <w:rPr>
          <w:rFonts w:ascii="Avenir Next" w:hAnsi="Avenir Next" w:cs="Arial"/>
          <w:color w:val="7B7B7B" w:themeColor="accent3" w:themeShade="BF"/>
          <w:sz w:val="22"/>
          <w:szCs w:val="22"/>
          <w:lang w:val="en-GB"/>
        </w:rPr>
        <w:t>debts owed to employees</w:t>
      </w:r>
      <w:r w:rsidR="000B167A" w:rsidRPr="0003234C">
        <w:rPr>
          <w:rFonts w:ascii="Avenir Next" w:hAnsi="Avenir Next" w:cs="Arial"/>
          <w:color w:val="7B7B7B" w:themeColor="accent3" w:themeShade="BF"/>
          <w:sz w:val="22"/>
          <w:szCs w:val="22"/>
          <w:lang w:val="en-GB"/>
        </w:rPr>
        <w:t xml:space="preserve"> who have been kept on by the administrator for at least 14 days</w:t>
      </w:r>
      <w:r w:rsidR="00BF6FD6" w:rsidRPr="0003234C">
        <w:rPr>
          <w:rFonts w:ascii="Avenir Next" w:hAnsi="Avenir Next" w:cs="Arial"/>
          <w:color w:val="7B7B7B" w:themeColor="accent3" w:themeShade="BF"/>
          <w:sz w:val="22"/>
          <w:szCs w:val="22"/>
          <w:lang w:val="en-GB"/>
        </w:rPr>
        <w:t xml:space="preserve"> and "financial services</w:t>
      </w:r>
      <w:r w:rsidR="00BF6FD6">
        <w:rPr>
          <w:rFonts w:ascii="Avenir Next" w:hAnsi="Avenir Next" w:cs="Arial"/>
          <w:color w:val="7B7B7B" w:themeColor="accent3" w:themeShade="BF"/>
          <w:sz w:val="22"/>
          <w:szCs w:val="22"/>
          <w:lang w:val="en-GB"/>
        </w:rPr>
        <w:t>" debts.</w:t>
      </w:r>
      <w:r w:rsidR="00B11D56">
        <w:rPr>
          <w:rFonts w:ascii="Avenir Next" w:hAnsi="Avenir Next" w:cs="Arial"/>
          <w:color w:val="7B7B7B" w:themeColor="accent3" w:themeShade="BF"/>
          <w:sz w:val="22"/>
          <w:szCs w:val="22"/>
          <w:lang w:val="en-GB"/>
        </w:rPr>
        <w:t xml:space="preserve"> A key exception to note in relation to such "super priority" debt is that </w:t>
      </w:r>
      <w:r w:rsidR="00463838">
        <w:rPr>
          <w:rFonts w:ascii="Avenir Next" w:hAnsi="Avenir Next" w:cs="Arial"/>
          <w:color w:val="7B7B7B" w:themeColor="accent3" w:themeShade="BF"/>
          <w:sz w:val="22"/>
          <w:szCs w:val="22"/>
          <w:lang w:val="en-GB"/>
        </w:rPr>
        <w:t xml:space="preserve">accelerated "financial services" debt (i.e. pre-Moratorium </w:t>
      </w:r>
      <w:r w:rsidR="000019DA">
        <w:rPr>
          <w:rFonts w:ascii="Avenir Next" w:hAnsi="Avenir Next" w:cs="Arial"/>
          <w:color w:val="7B7B7B" w:themeColor="accent3" w:themeShade="BF"/>
          <w:sz w:val="22"/>
          <w:szCs w:val="22"/>
          <w:lang w:val="en-GB"/>
        </w:rPr>
        <w:t xml:space="preserve">"financial services" </w:t>
      </w:r>
      <w:r w:rsidR="00463838">
        <w:rPr>
          <w:rFonts w:ascii="Avenir Next" w:hAnsi="Avenir Next" w:cs="Arial"/>
          <w:color w:val="7B7B7B" w:themeColor="accent3" w:themeShade="BF"/>
          <w:sz w:val="22"/>
          <w:szCs w:val="22"/>
          <w:lang w:val="en-GB"/>
        </w:rPr>
        <w:t xml:space="preserve">debt </w:t>
      </w:r>
      <w:r w:rsidR="000019DA">
        <w:rPr>
          <w:rFonts w:ascii="Avenir Next" w:hAnsi="Avenir Next" w:cs="Arial"/>
          <w:color w:val="7B7B7B" w:themeColor="accent3" w:themeShade="BF"/>
          <w:sz w:val="22"/>
          <w:szCs w:val="22"/>
          <w:lang w:val="en-GB"/>
        </w:rPr>
        <w:t xml:space="preserve">which fell due </w:t>
      </w:r>
      <w:proofErr w:type="gramStart"/>
      <w:r w:rsidR="004D24BB">
        <w:rPr>
          <w:rFonts w:ascii="Avenir Next" w:hAnsi="Avenir Next" w:cs="Arial"/>
          <w:color w:val="7B7B7B" w:themeColor="accent3" w:themeShade="BF"/>
          <w:sz w:val="22"/>
          <w:szCs w:val="22"/>
          <w:lang w:val="en-GB"/>
        </w:rPr>
        <w:t xml:space="preserve">as </w:t>
      </w:r>
      <w:r w:rsidR="00CD382B">
        <w:rPr>
          <w:rFonts w:ascii="Avenir Next" w:hAnsi="Avenir Next" w:cs="Arial"/>
          <w:color w:val="7B7B7B" w:themeColor="accent3" w:themeShade="BF"/>
          <w:sz w:val="22"/>
          <w:szCs w:val="22"/>
          <w:lang w:val="en-GB"/>
        </w:rPr>
        <w:t>a result of</w:t>
      </w:r>
      <w:proofErr w:type="gramEnd"/>
      <w:r w:rsidR="000019DA">
        <w:rPr>
          <w:rFonts w:ascii="Avenir Next" w:hAnsi="Avenir Next" w:cs="Arial"/>
          <w:color w:val="7B7B7B" w:themeColor="accent3" w:themeShade="BF"/>
          <w:sz w:val="22"/>
          <w:szCs w:val="22"/>
          <w:lang w:val="en-GB"/>
        </w:rPr>
        <w:t xml:space="preserve"> an acceleration or early termination provision in the </w:t>
      </w:r>
      <w:r w:rsidR="000766CC">
        <w:rPr>
          <w:rFonts w:ascii="Avenir Next" w:hAnsi="Avenir Next" w:cs="Arial"/>
          <w:color w:val="7B7B7B" w:themeColor="accent3" w:themeShade="BF"/>
          <w:sz w:val="22"/>
          <w:szCs w:val="22"/>
          <w:lang w:val="en-GB"/>
        </w:rPr>
        <w:t>contract) will not acquire "super priority" in such circumstances.</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4DE1A0A" w14:textId="36B1E0A5" w:rsidR="0007663D" w:rsidRPr="0007663D" w:rsidRDefault="00414415" w:rsidP="003A1AF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Avoidance of floating charge</w:t>
      </w:r>
    </w:p>
    <w:p w14:paraId="58D56266" w14:textId="1208C0EE" w:rsidR="00402763" w:rsidRDefault="00B61CD3" w:rsidP="003A1A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Insolvency Act </w:t>
      </w:r>
      <w:r w:rsidR="002D7B3C" w:rsidRPr="002D7B3C">
        <w:rPr>
          <w:rFonts w:ascii="Avenir Next" w:hAnsi="Avenir Next" w:cs="Arial"/>
          <w:color w:val="7B7B7B" w:themeColor="accent3" w:themeShade="BF"/>
          <w:sz w:val="22"/>
          <w:szCs w:val="22"/>
          <w:lang w:val="en-GB"/>
        </w:rPr>
        <w:t xml:space="preserve">renders </w:t>
      </w:r>
      <w:r w:rsidR="002D7B3C">
        <w:rPr>
          <w:rFonts w:ascii="Avenir Next" w:hAnsi="Avenir Next" w:cs="Arial"/>
          <w:color w:val="7B7B7B" w:themeColor="accent3" w:themeShade="BF"/>
          <w:sz w:val="22"/>
          <w:szCs w:val="22"/>
          <w:lang w:val="en-GB"/>
        </w:rPr>
        <w:t xml:space="preserve">a </w:t>
      </w:r>
      <w:r w:rsidR="002D7B3C" w:rsidRPr="002D7B3C">
        <w:rPr>
          <w:rFonts w:ascii="Avenir Next" w:hAnsi="Avenir Next" w:cs="Arial"/>
          <w:color w:val="7B7B7B" w:themeColor="accent3" w:themeShade="BF"/>
          <w:sz w:val="22"/>
          <w:szCs w:val="22"/>
          <w:lang w:val="en-GB"/>
        </w:rPr>
        <w:t>floating charge</w:t>
      </w:r>
      <w:r w:rsidR="002D7B3C">
        <w:rPr>
          <w:rFonts w:ascii="Avenir Next" w:hAnsi="Avenir Next" w:cs="Arial"/>
          <w:color w:val="7B7B7B" w:themeColor="accent3" w:themeShade="BF"/>
          <w:sz w:val="22"/>
          <w:szCs w:val="22"/>
          <w:lang w:val="en-GB"/>
        </w:rPr>
        <w:t xml:space="preserve"> void if</w:t>
      </w:r>
      <w:r w:rsidR="00402763">
        <w:rPr>
          <w:rFonts w:ascii="Avenir Next" w:hAnsi="Avenir Next" w:cs="Arial"/>
          <w:color w:val="7B7B7B" w:themeColor="accent3" w:themeShade="BF"/>
          <w:sz w:val="22"/>
          <w:szCs w:val="22"/>
          <w:lang w:val="en-GB"/>
        </w:rPr>
        <w:t>:</w:t>
      </w:r>
    </w:p>
    <w:p w14:paraId="218171CC" w14:textId="43055C6A" w:rsidR="002D7B3C" w:rsidRDefault="002D7B3C" w:rsidP="00402763">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t>
      </w:r>
      <w:r w:rsidR="00F00DC2" w:rsidRPr="00402763">
        <w:rPr>
          <w:rFonts w:ascii="Avenir Next" w:hAnsi="Avenir Next" w:cs="Arial"/>
          <w:color w:val="7B7B7B" w:themeColor="accent3" w:themeShade="BF"/>
          <w:sz w:val="22"/>
          <w:szCs w:val="22"/>
          <w:lang w:val="en-GB"/>
        </w:rPr>
        <w:t xml:space="preserve">created within one year before the </w:t>
      </w:r>
      <w:r w:rsidR="00CC0F81" w:rsidRPr="00402763">
        <w:rPr>
          <w:rFonts w:ascii="Avenir Next" w:hAnsi="Avenir Next" w:cs="Arial"/>
          <w:color w:val="7B7B7B" w:themeColor="accent3" w:themeShade="BF"/>
          <w:sz w:val="22"/>
          <w:szCs w:val="22"/>
          <w:lang w:val="en-GB"/>
        </w:rPr>
        <w:t>company's insolvency</w:t>
      </w:r>
      <w:r w:rsidR="00900D8D">
        <w:rPr>
          <w:rFonts w:ascii="Avenir Next" w:hAnsi="Avenir Next" w:cs="Arial"/>
          <w:color w:val="7B7B7B" w:themeColor="accent3" w:themeShade="BF"/>
          <w:sz w:val="22"/>
          <w:szCs w:val="22"/>
          <w:lang w:val="en-GB"/>
        </w:rPr>
        <w:t xml:space="preserve"> and the company was unable to pay its debt or became unable to pay its debt as a consequence of the floating charge at the time the floating charge or created </w:t>
      </w:r>
      <w:r>
        <w:rPr>
          <w:rFonts w:ascii="Avenir Next" w:hAnsi="Avenir Next" w:cs="Arial"/>
          <w:color w:val="7B7B7B" w:themeColor="accent3" w:themeShade="BF"/>
          <w:sz w:val="22"/>
          <w:szCs w:val="22"/>
          <w:lang w:val="en-GB"/>
        </w:rPr>
        <w:t>(</w:t>
      </w:r>
      <w:r w:rsidRPr="00402763">
        <w:rPr>
          <w:rFonts w:ascii="Avenir Next" w:hAnsi="Avenir Next" w:cs="Arial"/>
          <w:color w:val="7B7B7B" w:themeColor="accent3" w:themeShade="BF"/>
          <w:sz w:val="22"/>
          <w:szCs w:val="22"/>
          <w:lang w:val="en-GB"/>
        </w:rPr>
        <w:t>or where the floating charge is created in favour of a connected person</w:t>
      </w:r>
      <w:r w:rsidR="00900D8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created within </w:t>
      </w:r>
      <w:r w:rsidRPr="00402763">
        <w:rPr>
          <w:rFonts w:ascii="Avenir Next" w:hAnsi="Avenir Next" w:cs="Arial"/>
          <w:color w:val="7B7B7B" w:themeColor="accent3" w:themeShade="BF"/>
          <w:sz w:val="22"/>
          <w:szCs w:val="22"/>
          <w:lang w:val="en-GB"/>
        </w:rPr>
        <w:t>two years</w:t>
      </w:r>
      <w:r w:rsidR="00900D8D">
        <w:rPr>
          <w:rFonts w:ascii="Avenir Next" w:hAnsi="Avenir Next" w:cs="Arial"/>
          <w:color w:val="7B7B7B" w:themeColor="accent3" w:themeShade="BF"/>
          <w:sz w:val="22"/>
          <w:szCs w:val="22"/>
          <w:lang w:val="en-GB"/>
        </w:rPr>
        <w:t xml:space="preserve"> before the company's insolvency (and the</w:t>
      </w:r>
      <w:r w:rsidR="00EC50B1">
        <w:rPr>
          <w:rFonts w:ascii="Avenir Next" w:hAnsi="Avenir Next" w:cs="Arial"/>
          <w:color w:val="7B7B7B" w:themeColor="accent3" w:themeShade="BF"/>
          <w:sz w:val="22"/>
          <w:szCs w:val="22"/>
          <w:lang w:val="en-GB"/>
        </w:rPr>
        <w:t>re is no insolvency requirement</w:t>
      </w:r>
      <w:r w:rsidR="008355F0">
        <w:rPr>
          <w:rFonts w:ascii="Avenir Next" w:hAnsi="Avenir Next" w:cs="Arial"/>
          <w:color w:val="7B7B7B" w:themeColor="accent3" w:themeShade="BF"/>
          <w:sz w:val="22"/>
          <w:szCs w:val="22"/>
          <w:lang w:val="en-GB"/>
        </w:rPr>
        <w:t xml:space="preserve"> where floating charges in favour of connected persons are concerned</w:t>
      </w:r>
      <w:r w:rsidR="00900D8D">
        <w:rPr>
          <w:rFonts w:ascii="Avenir Next" w:hAnsi="Avenir Next" w:cs="Arial"/>
          <w:color w:val="7B7B7B" w:themeColor="accent3" w:themeShade="BF"/>
          <w:sz w:val="22"/>
          <w:szCs w:val="22"/>
          <w:lang w:val="en-GB"/>
        </w:rPr>
        <w:t>)</w:t>
      </w:r>
      <w:r w:rsidRPr="00402763">
        <w:rPr>
          <w:rFonts w:ascii="Avenir Next" w:hAnsi="Avenir Next" w:cs="Arial"/>
          <w:color w:val="7B7B7B" w:themeColor="accent3" w:themeShade="BF"/>
          <w:sz w:val="22"/>
          <w:szCs w:val="22"/>
          <w:lang w:val="en-GB"/>
        </w:rPr>
        <w:t>)</w:t>
      </w:r>
    </w:p>
    <w:p w14:paraId="60B98972" w14:textId="46E56113" w:rsidR="00B61CD3" w:rsidRPr="00402763" w:rsidRDefault="006049E5" w:rsidP="00402763">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w:t>
      </w:r>
      <w:r w:rsidR="00327EA1" w:rsidRPr="00402763">
        <w:rPr>
          <w:rFonts w:ascii="Avenir Next" w:hAnsi="Avenir Next" w:cs="Arial"/>
          <w:color w:val="7B7B7B" w:themeColor="accent3" w:themeShade="BF"/>
          <w:sz w:val="22"/>
          <w:szCs w:val="22"/>
          <w:lang w:val="en-GB"/>
        </w:rPr>
        <w:t xml:space="preserve"> </w:t>
      </w:r>
      <w:r w:rsidR="007B6696" w:rsidRPr="00402763">
        <w:rPr>
          <w:rFonts w:ascii="Avenir Next" w:hAnsi="Avenir Next" w:cs="Arial"/>
          <w:color w:val="7B7B7B" w:themeColor="accent3" w:themeShade="BF"/>
          <w:sz w:val="22"/>
          <w:szCs w:val="22"/>
          <w:lang w:val="en-GB"/>
        </w:rPr>
        <w:t xml:space="preserve">new consideration was provided </w:t>
      </w:r>
      <w:r w:rsidR="0029355C" w:rsidRPr="00402763">
        <w:rPr>
          <w:rFonts w:ascii="Avenir Next" w:hAnsi="Avenir Next" w:cs="Arial"/>
          <w:color w:val="7B7B7B" w:themeColor="accent3" w:themeShade="BF"/>
          <w:sz w:val="22"/>
          <w:szCs w:val="22"/>
          <w:lang w:val="en-GB"/>
        </w:rPr>
        <w:t>at the time or after th</w:t>
      </w:r>
      <w:r w:rsidR="006E34DC" w:rsidRPr="00402763">
        <w:rPr>
          <w:rFonts w:ascii="Avenir Next" w:hAnsi="Avenir Next" w:cs="Arial"/>
          <w:color w:val="7B7B7B" w:themeColor="accent3" w:themeShade="BF"/>
          <w:sz w:val="22"/>
          <w:szCs w:val="22"/>
          <w:lang w:val="en-GB"/>
        </w:rPr>
        <w:t>e charge was created.</w:t>
      </w:r>
      <w:r w:rsidR="00C67DF5" w:rsidRPr="00402763">
        <w:rPr>
          <w:rFonts w:ascii="Avenir Next" w:hAnsi="Avenir Next" w:cs="Arial"/>
          <w:color w:val="7B7B7B" w:themeColor="accent3" w:themeShade="BF"/>
          <w:sz w:val="22"/>
          <w:szCs w:val="22"/>
          <w:lang w:val="en-GB"/>
        </w:rPr>
        <w:t xml:space="preserve"> </w:t>
      </w:r>
    </w:p>
    <w:p w14:paraId="0A250912" w14:textId="77777777" w:rsidR="00B61CD3" w:rsidRDefault="00B61CD3" w:rsidP="003A1AF4">
      <w:pPr>
        <w:jc w:val="both"/>
        <w:rPr>
          <w:rFonts w:ascii="Avenir Next" w:hAnsi="Avenir Next" w:cs="Arial"/>
          <w:color w:val="7B7B7B" w:themeColor="accent3" w:themeShade="BF"/>
          <w:sz w:val="22"/>
          <w:szCs w:val="22"/>
          <w:lang w:val="en-GB"/>
        </w:rPr>
      </w:pPr>
    </w:p>
    <w:p w14:paraId="154C5CD4" w14:textId="225849BD" w:rsidR="00F3038E" w:rsidRDefault="0058638F" w:rsidP="003A1A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nothing in the given facts which point to </w:t>
      </w:r>
      <w:r w:rsidR="006E34DC">
        <w:rPr>
          <w:rFonts w:ascii="Avenir Next" w:hAnsi="Avenir Next" w:cs="Arial"/>
          <w:color w:val="7B7B7B" w:themeColor="accent3" w:themeShade="BF"/>
          <w:sz w:val="22"/>
          <w:szCs w:val="22"/>
          <w:lang w:val="en-GB"/>
        </w:rPr>
        <w:t>Amb</w:t>
      </w:r>
      <w:r w:rsidR="00B65B47">
        <w:rPr>
          <w:rFonts w:ascii="Avenir Next" w:hAnsi="Avenir Next" w:cs="Arial"/>
          <w:color w:val="7B7B7B" w:themeColor="accent3" w:themeShade="BF"/>
          <w:sz w:val="22"/>
          <w:szCs w:val="22"/>
          <w:lang w:val="en-GB"/>
        </w:rPr>
        <w:t>i</w:t>
      </w:r>
      <w:r w:rsidR="006E34DC">
        <w:rPr>
          <w:rFonts w:ascii="Avenir Next" w:hAnsi="Avenir Next" w:cs="Arial"/>
          <w:color w:val="7B7B7B" w:themeColor="accent3" w:themeShade="BF"/>
          <w:sz w:val="22"/>
          <w:szCs w:val="22"/>
          <w:lang w:val="en-GB"/>
        </w:rPr>
        <w:t>tus Ba</w:t>
      </w:r>
      <w:r w:rsidR="006A4302">
        <w:rPr>
          <w:rFonts w:ascii="Avenir Next" w:hAnsi="Avenir Next" w:cs="Arial"/>
          <w:color w:val="7B7B7B" w:themeColor="accent3" w:themeShade="BF"/>
          <w:sz w:val="22"/>
          <w:szCs w:val="22"/>
          <w:lang w:val="en-GB"/>
        </w:rPr>
        <w:t xml:space="preserve">nk </w:t>
      </w:r>
      <w:r>
        <w:rPr>
          <w:rFonts w:ascii="Avenir Next" w:hAnsi="Avenir Next" w:cs="Arial"/>
          <w:color w:val="7B7B7B" w:themeColor="accent3" w:themeShade="BF"/>
          <w:sz w:val="22"/>
          <w:szCs w:val="22"/>
          <w:lang w:val="en-GB"/>
        </w:rPr>
        <w:t xml:space="preserve">being </w:t>
      </w:r>
      <w:r w:rsidR="006A4302">
        <w:rPr>
          <w:rFonts w:ascii="Avenir Next" w:hAnsi="Avenir Next" w:cs="Arial"/>
          <w:color w:val="7B7B7B" w:themeColor="accent3" w:themeShade="BF"/>
          <w:sz w:val="22"/>
          <w:szCs w:val="22"/>
          <w:lang w:val="en-GB"/>
        </w:rPr>
        <w:t xml:space="preserve">a </w:t>
      </w:r>
      <w:r w:rsidR="00DB4717">
        <w:rPr>
          <w:rFonts w:ascii="Avenir Next" w:hAnsi="Avenir Next" w:cs="Arial"/>
          <w:color w:val="7B7B7B" w:themeColor="accent3" w:themeShade="BF"/>
          <w:sz w:val="22"/>
          <w:szCs w:val="22"/>
          <w:lang w:val="en-GB"/>
        </w:rPr>
        <w:t>connected part</w:t>
      </w:r>
      <w:r w:rsidR="006A4302">
        <w:rPr>
          <w:rFonts w:ascii="Avenir Next" w:hAnsi="Avenir Next" w:cs="Arial"/>
          <w:color w:val="7B7B7B" w:themeColor="accent3" w:themeShade="BF"/>
          <w:sz w:val="22"/>
          <w:szCs w:val="22"/>
          <w:lang w:val="en-GB"/>
        </w:rPr>
        <w:t>y</w:t>
      </w:r>
      <w:r>
        <w:rPr>
          <w:rFonts w:ascii="Avenir Next" w:hAnsi="Avenir Next" w:cs="Arial"/>
          <w:color w:val="7B7B7B" w:themeColor="accent3" w:themeShade="BF"/>
          <w:sz w:val="22"/>
          <w:szCs w:val="22"/>
          <w:lang w:val="en-GB"/>
        </w:rPr>
        <w:t>. T</w:t>
      </w:r>
      <w:r w:rsidR="00B75B07">
        <w:rPr>
          <w:rFonts w:ascii="Avenir Next" w:hAnsi="Avenir Next" w:cs="Arial"/>
          <w:color w:val="7B7B7B" w:themeColor="accent3" w:themeShade="BF"/>
          <w:sz w:val="22"/>
          <w:szCs w:val="22"/>
          <w:lang w:val="en-GB"/>
        </w:rPr>
        <w:t xml:space="preserve">he floating charge was </w:t>
      </w:r>
      <w:r w:rsidR="00DB4717">
        <w:rPr>
          <w:rFonts w:ascii="Avenir Next" w:hAnsi="Avenir Next" w:cs="Arial"/>
          <w:color w:val="7B7B7B" w:themeColor="accent3" w:themeShade="BF"/>
          <w:sz w:val="22"/>
          <w:szCs w:val="22"/>
          <w:lang w:val="en-GB"/>
        </w:rPr>
        <w:t>still</w:t>
      </w:r>
      <w:r w:rsidR="00B61CD3">
        <w:rPr>
          <w:rFonts w:ascii="Avenir Next" w:hAnsi="Avenir Next" w:cs="Arial"/>
          <w:color w:val="7B7B7B" w:themeColor="accent3" w:themeShade="BF"/>
          <w:sz w:val="22"/>
          <w:szCs w:val="22"/>
          <w:lang w:val="en-GB"/>
        </w:rPr>
        <w:t xml:space="preserve"> granted</w:t>
      </w:r>
      <w:r w:rsidR="00DB4717">
        <w:rPr>
          <w:rFonts w:ascii="Avenir Next" w:hAnsi="Avenir Next" w:cs="Arial"/>
          <w:color w:val="7B7B7B" w:themeColor="accent3" w:themeShade="BF"/>
          <w:sz w:val="22"/>
          <w:szCs w:val="22"/>
          <w:lang w:val="en-GB"/>
        </w:rPr>
        <w:t xml:space="preserve"> within </w:t>
      </w:r>
      <w:r w:rsidR="00CD382B">
        <w:rPr>
          <w:rFonts w:ascii="Avenir Next" w:hAnsi="Avenir Next" w:cs="Arial"/>
          <w:color w:val="7B7B7B" w:themeColor="accent3" w:themeShade="BF"/>
          <w:sz w:val="22"/>
          <w:szCs w:val="22"/>
          <w:lang w:val="en-GB"/>
        </w:rPr>
        <w:t xml:space="preserve">the </w:t>
      </w:r>
      <w:r w:rsidR="00DB4717">
        <w:rPr>
          <w:rFonts w:ascii="Avenir Next" w:hAnsi="Avenir Next" w:cs="Arial"/>
          <w:color w:val="7B7B7B" w:themeColor="accent3" w:themeShade="BF"/>
          <w:sz w:val="22"/>
          <w:szCs w:val="22"/>
          <w:lang w:val="en-GB"/>
        </w:rPr>
        <w:t>look back period</w:t>
      </w:r>
      <w:r w:rsidR="00F12022">
        <w:rPr>
          <w:rFonts w:ascii="Avenir Next" w:hAnsi="Avenir Next" w:cs="Arial"/>
          <w:color w:val="7B7B7B" w:themeColor="accent3" w:themeShade="BF"/>
          <w:sz w:val="22"/>
          <w:szCs w:val="22"/>
          <w:lang w:val="en-GB"/>
        </w:rPr>
        <w:t xml:space="preserve"> of 12 months prior to the onset of insolvency</w:t>
      </w:r>
      <w:r w:rsidR="000A464C">
        <w:rPr>
          <w:rFonts w:ascii="Avenir Next" w:hAnsi="Avenir Next" w:cs="Arial"/>
          <w:color w:val="7B7B7B" w:themeColor="accent3" w:themeShade="BF"/>
          <w:sz w:val="22"/>
          <w:szCs w:val="22"/>
          <w:lang w:val="en-GB"/>
        </w:rPr>
        <w:t>. Hence if the company was</w:t>
      </w:r>
      <w:r w:rsidR="00DA563B">
        <w:rPr>
          <w:rFonts w:ascii="Avenir Next" w:hAnsi="Avenir Next" w:cs="Arial"/>
          <w:color w:val="7B7B7B" w:themeColor="accent3" w:themeShade="BF"/>
          <w:sz w:val="22"/>
          <w:szCs w:val="22"/>
          <w:lang w:val="en-GB"/>
        </w:rPr>
        <w:t xml:space="preserve"> </w:t>
      </w:r>
      <w:r w:rsidR="000A464C">
        <w:rPr>
          <w:rFonts w:ascii="Avenir Next" w:hAnsi="Avenir Next" w:cs="Arial"/>
          <w:color w:val="7B7B7B" w:themeColor="accent3" w:themeShade="BF"/>
          <w:sz w:val="22"/>
          <w:szCs w:val="22"/>
          <w:lang w:val="en-GB"/>
        </w:rPr>
        <w:t>unable to pay its debts</w:t>
      </w:r>
      <w:r w:rsidR="000A464C">
        <w:rPr>
          <w:rFonts w:ascii="Avenir Next" w:hAnsi="Avenir Next" w:cs="Arial"/>
          <w:color w:val="7B7B7B" w:themeColor="accent3" w:themeShade="BF"/>
          <w:sz w:val="22"/>
          <w:szCs w:val="22"/>
          <w:lang w:val="en-GB"/>
        </w:rPr>
        <w:t xml:space="preserve"> or </w:t>
      </w:r>
      <w:r w:rsidR="000A464C">
        <w:rPr>
          <w:rFonts w:ascii="Avenir Next" w:hAnsi="Avenir Next" w:cs="Arial"/>
          <w:color w:val="7B7B7B" w:themeColor="accent3" w:themeShade="BF"/>
          <w:sz w:val="22"/>
          <w:szCs w:val="22"/>
          <w:lang w:val="en-GB"/>
        </w:rPr>
        <w:t xml:space="preserve">became unable to do so </w:t>
      </w:r>
      <w:proofErr w:type="gramStart"/>
      <w:r w:rsidR="000A464C">
        <w:rPr>
          <w:rFonts w:ascii="Avenir Next" w:hAnsi="Avenir Next" w:cs="Arial"/>
          <w:color w:val="7B7B7B" w:themeColor="accent3" w:themeShade="BF"/>
          <w:sz w:val="22"/>
          <w:szCs w:val="22"/>
          <w:lang w:val="en-GB"/>
        </w:rPr>
        <w:t>as a</w:t>
      </w:r>
      <w:r w:rsidR="000A464C">
        <w:rPr>
          <w:rFonts w:ascii="Avenir Next" w:hAnsi="Avenir Next" w:cs="Arial"/>
          <w:color w:val="7B7B7B" w:themeColor="accent3" w:themeShade="BF"/>
          <w:sz w:val="22"/>
          <w:szCs w:val="22"/>
          <w:lang w:val="en-GB"/>
        </w:rPr>
        <w:t xml:space="preserve"> consequence of</w:t>
      </w:r>
      <w:proofErr w:type="gramEnd"/>
      <w:r w:rsidR="000A464C">
        <w:rPr>
          <w:rFonts w:ascii="Avenir Next" w:hAnsi="Avenir Next" w:cs="Arial"/>
          <w:color w:val="7B7B7B" w:themeColor="accent3" w:themeShade="BF"/>
          <w:sz w:val="22"/>
          <w:szCs w:val="22"/>
          <w:lang w:val="en-GB"/>
        </w:rPr>
        <w:t xml:space="preserve"> </w:t>
      </w:r>
      <w:r w:rsidR="00B65B47">
        <w:rPr>
          <w:rFonts w:ascii="Avenir Next" w:hAnsi="Avenir Next" w:cs="Arial"/>
          <w:color w:val="7B7B7B" w:themeColor="accent3" w:themeShade="BF"/>
          <w:sz w:val="22"/>
          <w:szCs w:val="22"/>
          <w:lang w:val="en-GB"/>
        </w:rPr>
        <w:t>granting the floating charge, the floating charge will be rendered invalid</w:t>
      </w:r>
      <w:r w:rsidR="006605EE">
        <w:rPr>
          <w:rFonts w:ascii="Avenir Next" w:hAnsi="Avenir Next" w:cs="Arial"/>
          <w:color w:val="7B7B7B" w:themeColor="accent3" w:themeShade="BF"/>
          <w:sz w:val="22"/>
          <w:szCs w:val="22"/>
          <w:lang w:val="en-GB"/>
        </w:rPr>
        <w:t xml:space="preserve"> if no new consideration</w:t>
      </w:r>
      <w:r w:rsidR="00341F2F">
        <w:rPr>
          <w:rFonts w:ascii="Avenir Next" w:hAnsi="Avenir Next" w:cs="Arial"/>
          <w:color w:val="7B7B7B" w:themeColor="accent3" w:themeShade="BF"/>
          <w:sz w:val="22"/>
          <w:szCs w:val="22"/>
          <w:lang w:val="en-GB"/>
        </w:rPr>
        <w:t xml:space="preserve"> was given by Ambitus</w:t>
      </w:r>
      <w:r w:rsidR="00B65B47">
        <w:rPr>
          <w:rFonts w:ascii="Avenir Next" w:hAnsi="Avenir Next" w:cs="Arial"/>
          <w:color w:val="7B7B7B" w:themeColor="accent3" w:themeShade="BF"/>
          <w:sz w:val="22"/>
          <w:szCs w:val="22"/>
          <w:lang w:val="en-GB"/>
        </w:rPr>
        <w:t xml:space="preserve">. (And if Ambitus is a connected party, the </w:t>
      </w:r>
      <w:r w:rsidR="009B3925">
        <w:rPr>
          <w:rFonts w:ascii="Avenir Next" w:hAnsi="Avenir Next" w:cs="Arial"/>
          <w:color w:val="7B7B7B" w:themeColor="accent3" w:themeShade="BF"/>
          <w:sz w:val="22"/>
          <w:szCs w:val="22"/>
          <w:lang w:val="en-GB"/>
        </w:rPr>
        <w:t>insolvency requirement will not</w:t>
      </w:r>
      <w:r w:rsidR="00341F2F">
        <w:rPr>
          <w:rFonts w:ascii="Avenir Next" w:hAnsi="Avenir Next" w:cs="Arial"/>
          <w:color w:val="7B7B7B" w:themeColor="accent3" w:themeShade="BF"/>
          <w:sz w:val="22"/>
          <w:szCs w:val="22"/>
          <w:lang w:val="en-GB"/>
        </w:rPr>
        <w:t xml:space="preserve"> be applicable).</w:t>
      </w:r>
      <w:r w:rsidR="009B3925">
        <w:rPr>
          <w:rFonts w:ascii="Avenir Next" w:hAnsi="Avenir Next" w:cs="Arial"/>
          <w:color w:val="7B7B7B" w:themeColor="accent3" w:themeShade="BF"/>
          <w:sz w:val="22"/>
          <w:szCs w:val="22"/>
          <w:lang w:val="en-GB"/>
        </w:rPr>
        <w:t xml:space="preserve"> </w:t>
      </w:r>
    </w:p>
    <w:p w14:paraId="4D626825" w14:textId="77777777" w:rsidR="00341F2F" w:rsidRDefault="00341F2F" w:rsidP="007F112C">
      <w:pPr>
        <w:jc w:val="both"/>
        <w:rPr>
          <w:rFonts w:ascii="Avenir Next" w:hAnsi="Avenir Next" w:cs="Arial"/>
          <w:color w:val="7B7B7B" w:themeColor="accent3" w:themeShade="BF"/>
          <w:sz w:val="22"/>
          <w:szCs w:val="22"/>
          <w:lang w:val="en-GB"/>
        </w:rPr>
      </w:pPr>
    </w:p>
    <w:p w14:paraId="36010175" w14:textId="4F7198ED" w:rsidR="00C0152C" w:rsidRDefault="00341F2F" w:rsidP="007F112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E177F5">
        <w:rPr>
          <w:rFonts w:ascii="Avenir Next" w:hAnsi="Avenir Next" w:cs="Arial"/>
          <w:color w:val="7B7B7B" w:themeColor="accent3" w:themeShade="BF"/>
          <w:sz w:val="22"/>
          <w:szCs w:val="22"/>
          <w:lang w:val="en-GB"/>
        </w:rPr>
        <w:t>he given facts do not seem to indicate that any</w:t>
      </w:r>
      <w:r w:rsidR="003A1AF4">
        <w:rPr>
          <w:rFonts w:ascii="Avenir Next" w:hAnsi="Avenir Next" w:cs="Arial"/>
          <w:color w:val="7B7B7B" w:themeColor="accent3" w:themeShade="BF"/>
          <w:sz w:val="22"/>
          <w:szCs w:val="22"/>
          <w:lang w:val="en-GB"/>
        </w:rPr>
        <w:t xml:space="preserve"> new consideration </w:t>
      </w:r>
      <w:r w:rsidR="00E177F5">
        <w:rPr>
          <w:rFonts w:ascii="Avenir Next" w:hAnsi="Avenir Next" w:cs="Arial"/>
          <w:color w:val="7B7B7B" w:themeColor="accent3" w:themeShade="BF"/>
          <w:sz w:val="22"/>
          <w:szCs w:val="22"/>
          <w:lang w:val="en-GB"/>
        </w:rPr>
        <w:t xml:space="preserve">has been provided by the Ambitus </w:t>
      </w:r>
      <w:r w:rsidR="00D7106E">
        <w:rPr>
          <w:rFonts w:ascii="Avenir Next" w:hAnsi="Avenir Next" w:cs="Arial"/>
          <w:color w:val="7B7B7B" w:themeColor="accent3" w:themeShade="BF"/>
          <w:sz w:val="22"/>
          <w:szCs w:val="22"/>
          <w:lang w:val="en-GB"/>
        </w:rPr>
        <w:t xml:space="preserve">to the company </w:t>
      </w:r>
      <w:r w:rsidR="009422A6">
        <w:rPr>
          <w:rFonts w:ascii="Avenir Next" w:hAnsi="Avenir Next" w:cs="Arial"/>
          <w:color w:val="7B7B7B" w:themeColor="accent3" w:themeShade="BF"/>
          <w:sz w:val="22"/>
          <w:szCs w:val="22"/>
          <w:lang w:val="en-GB"/>
        </w:rPr>
        <w:t>in exchange of the floating charge</w:t>
      </w:r>
      <w:r w:rsidR="00AD7F12">
        <w:rPr>
          <w:rFonts w:ascii="Avenir Next" w:hAnsi="Avenir Next" w:cs="Arial"/>
          <w:color w:val="7B7B7B" w:themeColor="accent3" w:themeShade="BF"/>
          <w:sz w:val="22"/>
          <w:szCs w:val="22"/>
          <w:lang w:val="en-GB"/>
        </w:rPr>
        <w:t xml:space="preserve"> </w:t>
      </w:r>
      <w:r w:rsidR="003A5B76">
        <w:rPr>
          <w:rFonts w:ascii="Avenir Next" w:hAnsi="Avenir Next" w:cs="Arial"/>
          <w:color w:val="7B7B7B" w:themeColor="accent3" w:themeShade="BF"/>
          <w:sz w:val="22"/>
          <w:szCs w:val="22"/>
          <w:lang w:val="en-GB"/>
        </w:rPr>
        <w:t>–</w:t>
      </w:r>
      <w:r w:rsidR="00AD7F12">
        <w:rPr>
          <w:rFonts w:ascii="Avenir Next" w:hAnsi="Avenir Next" w:cs="Arial"/>
          <w:color w:val="7B7B7B" w:themeColor="accent3" w:themeShade="BF"/>
          <w:sz w:val="22"/>
          <w:szCs w:val="22"/>
          <w:lang w:val="en-GB"/>
        </w:rPr>
        <w:t xml:space="preserve"> </w:t>
      </w:r>
      <w:r w:rsidR="003A5B76">
        <w:rPr>
          <w:rFonts w:ascii="Avenir Next" w:hAnsi="Avenir Next" w:cs="Arial"/>
          <w:color w:val="7B7B7B" w:themeColor="accent3" w:themeShade="BF"/>
          <w:sz w:val="22"/>
          <w:szCs w:val="22"/>
          <w:lang w:val="en-GB"/>
        </w:rPr>
        <w:t xml:space="preserve">however, if Ambitus is able to show that it has provided </w:t>
      </w:r>
      <w:r w:rsidR="00D37134">
        <w:rPr>
          <w:rFonts w:ascii="Avenir Next" w:hAnsi="Avenir Next" w:cs="Arial"/>
          <w:color w:val="7B7B7B" w:themeColor="accent3" w:themeShade="BF"/>
          <w:sz w:val="22"/>
          <w:szCs w:val="22"/>
          <w:lang w:val="en-GB"/>
        </w:rPr>
        <w:t>refinancing</w:t>
      </w:r>
      <w:r>
        <w:rPr>
          <w:rFonts w:ascii="Avenir Next" w:hAnsi="Avenir Next" w:cs="Arial"/>
          <w:color w:val="7B7B7B" w:themeColor="accent3" w:themeShade="BF"/>
          <w:sz w:val="22"/>
          <w:szCs w:val="22"/>
          <w:lang w:val="en-GB"/>
        </w:rPr>
        <w:t xml:space="preserve"> </w:t>
      </w:r>
      <w:r w:rsidR="00D37134">
        <w:rPr>
          <w:rFonts w:ascii="Avenir Next" w:hAnsi="Avenir Next" w:cs="Arial"/>
          <w:color w:val="7B7B7B" w:themeColor="accent3" w:themeShade="BF"/>
          <w:sz w:val="22"/>
          <w:szCs w:val="22"/>
          <w:lang w:val="en-GB"/>
        </w:rPr>
        <w:t>/</w:t>
      </w:r>
      <w:r w:rsidR="003A1AF4">
        <w:rPr>
          <w:rFonts w:ascii="Avenir Next" w:hAnsi="Avenir Next" w:cs="Arial"/>
          <w:color w:val="7B7B7B" w:themeColor="accent3" w:themeShade="BF"/>
          <w:sz w:val="22"/>
          <w:szCs w:val="22"/>
          <w:lang w:val="en-GB"/>
        </w:rPr>
        <w:t xml:space="preserve"> addition</w:t>
      </w:r>
      <w:r w:rsidR="00151EB0">
        <w:rPr>
          <w:rFonts w:ascii="Avenir Next" w:hAnsi="Avenir Next" w:cs="Arial"/>
          <w:color w:val="7B7B7B" w:themeColor="accent3" w:themeShade="BF"/>
          <w:sz w:val="22"/>
          <w:szCs w:val="22"/>
          <w:lang w:val="en-GB"/>
        </w:rPr>
        <w:t xml:space="preserve">al funding at or after creation of the floating charge </w:t>
      </w:r>
      <w:r w:rsidR="00C75A63">
        <w:rPr>
          <w:rFonts w:ascii="Avenir Next" w:hAnsi="Avenir Next" w:cs="Arial"/>
          <w:color w:val="7B7B7B" w:themeColor="accent3" w:themeShade="BF"/>
          <w:sz w:val="22"/>
          <w:szCs w:val="22"/>
          <w:lang w:val="en-GB"/>
        </w:rPr>
        <w:t xml:space="preserve">or if it has discharged or reduced the debt of the company, then there will be new consideration which will </w:t>
      </w:r>
      <w:r w:rsidR="00A71A00">
        <w:rPr>
          <w:rFonts w:ascii="Avenir Next" w:hAnsi="Avenir Next" w:cs="Arial"/>
          <w:color w:val="7B7B7B" w:themeColor="accent3" w:themeShade="BF"/>
          <w:sz w:val="22"/>
          <w:szCs w:val="22"/>
          <w:lang w:val="en-GB"/>
        </w:rPr>
        <w:t xml:space="preserve">make the floating charge valid (to the extent </w:t>
      </w:r>
      <w:r w:rsidR="00612585">
        <w:rPr>
          <w:rFonts w:ascii="Avenir Next" w:hAnsi="Avenir Next" w:cs="Arial"/>
          <w:color w:val="7B7B7B" w:themeColor="accent3" w:themeShade="BF"/>
          <w:sz w:val="22"/>
          <w:szCs w:val="22"/>
          <w:lang w:val="en-GB"/>
        </w:rPr>
        <w:t xml:space="preserve">of the </w:t>
      </w:r>
      <w:r w:rsidR="00E97F6C">
        <w:rPr>
          <w:rFonts w:ascii="Avenir Next" w:hAnsi="Avenir Next" w:cs="Arial"/>
          <w:color w:val="7B7B7B" w:themeColor="accent3" w:themeShade="BF"/>
          <w:sz w:val="22"/>
          <w:szCs w:val="22"/>
          <w:lang w:val="en-GB"/>
        </w:rPr>
        <w:t>consideration).</w:t>
      </w:r>
    </w:p>
    <w:p w14:paraId="06C443B4" w14:textId="77777777" w:rsidR="006D1D8C" w:rsidRDefault="006D1D8C" w:rsidP="00C51798">
      <w:pPr>
        <w:rPr>
          <w:rFonts w:ascii="Avenir Next" w:hAnsi="Avenir Next" w:cs="Arial"/>
          <w:color w:val="7B7B7B" w:themeColor="accent3" w:themeShade="BF"/>
          <w:sz w:val="22"/>
          <w:szCs w:val="22"/>
          <w:lang w:val="en-GB"/>
        </w:rPr>
      </w:pPr>
    </w:p>
    <w:p w14:paraId="0F4A6657" w14:textId="55EABAF9" w:rsidR="006D1D8C" w:rsidRPr="00C51798" w:rsidRDefault="006D1D8C" w:rsidP="00C51798">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criteria set out above are satisfied, the floating charge will be automatically </w:t>
      </w:r>
      <w:r w:rsidR="00E5135D">
        <w:rPr>
          <w:rFonts w:ascii="Avenir Next" w:hAnsi="Avenir Next" w:cs="Arial"/>
          <w:color w:val="7B7B7B" w:themeColor="accent3" w:themeShade="BF"/>
          <w:sz w:val="22"/>
          <w:szCs w:val="22"/>
          <w:lang w:val="en-GB"/>
        </w:rPr>
        <w:t>invalid. In practice, the liquidator</w:t>
      </w:r>
      <w:r w:rsidR="00456CC2">
        <w:rPr>
          <w:rFonts w:ascii="Avenir Next" w:hAnsi="Avenir Next" w:cs="Arial"/>
          <w:color w:val="7B7B7B" w:themeColor="accent3" w:themeShade="BF"/>
          <w:sz w:val="22"/>
          <w:szCs w:val="22"/>
          <w:lang w:val="en-GB"/>
        </w:rPr>
        <w:t xml:space="preserve"> will likely</w:t>
      </w:r>
      <w:r w:rsidR="00E5135D">
        <w:rPr>
          <w:rFonts w:ascii="Avenir Next" w:hAnsi="Avenir Next" w:cs="Arial"/>
          <w:color w:val="7B7B7B" w:themeColor="accent3" w:themeShade="BF"/>
          <w:sz w:val="22"/>
          <w:szCs w:val="22"/>
          <w:lang w:val="en-GB"/>
        </w:rPr>
        <w:t xml:space="preserve"> apply to the court for a declaration as to the validity of the charge</w:t>
      </w:r>
      <w:r w:rsidR="00456CC2">
        <w:rPr>
          <w:rFonts w:ascii="Avenir Next" w:hAnsi="Avenir Next" w:cs="Arial"/>
          <w:color w:val="7B7B7B" w:themeColor="accent3" w:themeShade="BF"/>
          <w:sz w:val="22"/>
          <w:szCs w:val="22"/>
          <w:lang w:val="en-GB"/>
        </w:rPr>
        <w:t xml:space="preserve"> (or to take proceedings to prevent Ambitus from enforcing the floating charge)</w:t>
      </w:r>
      <w:r w:rsidR="00E5135D">
        <w:rPr>
          <w:rFonts w:ascii="Avenir Next" w:hAnsi="Avenir Next" w:cs="Arial"/>
          <w:color w:val="7B7B7B" w:themeColor="accent3" w:themeShade="BF"/>
          <w:sz w:val="22"/>
          <w:szCs w:val="22"/>
          <w:lang w:val="en-GB"/>
        </w:rPr>
        <w:t>.</w:t>
      </w:r>
    </w:p>
    <w:p w14:paraId="086698D5" w14:textId="77777777" w:rsidR="009260E1" w:rsidRDefault="009260E1" w:rsidP="007F112C">
      <w:pPr>
        <w:jc w:val="both"/>
        <w:rPr>
          <w:rFonts w:ascii="Avenir Next" w:hAnsi="Avenir Next" w:cs="Arial"/>
          <w:color w:val="0070C0"/>
          <w:sz w:val="22"/>
          <w:szCs w:val="22"/>
          <w:lang w:val="en-GB"/>
        </w:rPr>
      </w:pPr>
    </w:p>
    <w:p w14:paraId="4D815B68" w14:textId="2B7EB944" w:rsidR="00D214C9" w:rsidRDefault="006D1D8C" w:rsidP="00D214C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also be noted that if Ambitus Bank plc has done anything under the authority of the floating charge prior to the creditor's </w:t>
      </w:r>
      <w:r w:rsidRPr="00C51798">
        <w:rPr>
          <w:rFonts w:ascii="Avenir Next" w:hAnsi="Avenir Next" w:cs="Arial"/>
          <w:color w:val="7B7B7B" w:themeColor="accent3" w:themeShade="BF"/>
          <w:sz w:val="22"/>
          <w:szCs w:val="22"/>
          <w:lang w:val="en-GB"/>
        </w:rPr>
        <w:t>winding up petition issued on 13 January 2024</w:t>
      </w:r>
      <w:r>
        <w:rPr>
          <w:rFonts w:ascii="Avenir Next" w:hAnsi="Avenir Next" w:cs="Arial"/>
          <w:color w:val="7B7B7B" w:themeColor="accent3" w:themeShade="BF"/>
          <w:sz w:val="22"/>
          <w:szCs w:val="22"/>
          <w:lang w:val="en-GB"/>
        </w:rPr>
        <w:t>, the actions taken will not be invalidated</w:t>
      </w:r>
      <w:r w:rsidR="00693F23">
        <w:rPr>
          <w:rFonts w:ascii="Avenir Next" w:hAnsi="Avenir Next" w:cs="Arial"/>
          <w:color w:val="7B7B7B" w:themeColor="accent3" w:themeShade="BF"/>
          <w:sz w:val="22"/>
          <w:szCs w:val="22"/>
          <w:lang w:val="en-GB"/>
        </w:rPr>
        <w:t xml:space="preserve"> even if the floating charge is avoided.</w:t>
      </w:r>
    </w:p>
    <w:p w14:paraId="2E7DC50E" w14:textId="77777777" w:rsidR="00D214C9" w:rsidRDefault="00D214C9" w:rsidP="00D214C9">
      <w:pPr>
        <w:rPr>
          <w:rFonts w:ascii="Avenir Next" w:hAnsi="Avenir Next" w:cs="Arial"/>
          <w:color w:val="7B7B7B" w:themeColor="accent3" w:themeShade="BF"/>
          <w:sz w:val="22"/>
          <w:szCs w:val="22"/>
          <w:lang w:val="en-GB"/>
        </w:rPr>
      </w:pPr>
    </w:p>
    <w:p w14:paraId="6CDA91C9" w14:textId="0FA9391C" w:rsidR="00414415" w:rsidRPr="00414415" w:rsidRDefault="00414415" w:rsidP="00D214C9">
      <w:pPr>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Unfair preference</w:t>
      </w:r>
    </w:p>
    <w:p w14:paraId="7D33D2D8" w14:textId="32FD4063" w:rsidR="00D214C9" w:rsidRDefault="00F03E46" w:rsidP="00D214C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Ambitus Bank is a connected party, t</w:t>
      </w:r>
      <w:r w:rsidR="00D214C9">
        <w:rPr>
          <w:rFonts w:ascii="Avenir Next" w:hAnsi="Avenir Next" w:cs="Arial"/>
          <w:color w:val="7B7B7B" w:themeColor="accent3" w:themeShade="BF"/>
          <w:sz w:val="22"/>
          <w:szCs w:val="22"/>
          <w:lang w:val="en-GB"/>
        </w:rPr>
        <w:t xml:space="preserve">he liquidator may also apply to the court to avoid the floating charge transaction on </w:t>
      </w:r>
      <w:r w:rsidR="009D1105">
        <w:rPr>
          <w:rFonts w:ascii="Avenir Next" w:hAnsi="Avenir Next" w:cs="Arial"/>
          <w:color w:val="7B7B7B" w:themeColor="accent3" w:themeShade="BF"/>
          <w:sz w:val="22"/>
          <w:szCs w:val="22"/>
          <w:lang w:val="en-GB"/>
        </w:rPr>
        <w:t xml:space="preserve">the ground of preferences under section 239 of the Insovlency Act. </w:t>
      </w:r>
      <w:r w:rsidR="00D70AAF">
        <w:rPr>
          <w:rFonts w:ascii="Avenir Next" w:hAnsi="Avenir Next" w:cs="Arial"/>
          <w:color w:val="7B7B7B" w:themeColor="accent3" w:themeShade="BF"/>
          <w:sz w:val="22"/>
          <w:szCs w:val="22"/>
          <w:lang w:val="en-GB"/>
        </w:rPr>
        <w:t xml:space="preserve">The relevant time </w:t>
      </w:r>
      <w:r w:rsidR="00E2436C">
        <w:rPr>
          <w:rFonts w:ascii="Avenir Next" w:hAnsi="Avenir Next" w:cs="Arial"/>
          <w:color w:val="7B7B7B" w:themeColor="accent3" w:themeShade="BF"/>
          <w:sz w:val="22"/>
          <w:szCs w:val="22"/>
          <w:lang w:val="en-GB"/>
        </w:rPr>
        <w:t xml:space="preserve">that the preference </w:t>
      </w:r>
      <w:r w:rsidR="005F16CC">
        <w:rPr>
          <w:rFonts w:ascii="Avenir Next" w:hAnsi="Avenir Next" w:cs="Arial"/>
          <w:color w:val="7B7B7B" w:themeColor="accent3" w:themeShade="BF"/>
          <w:sz w:val="22"/>
          <w:szCs w:val="22"/>
          <w:lang w:val="en-GB"/>
        </w:rPr>
        <w:t>needs</w:t>
      </w:r>
      <w:r w:rsidR="00E2436C">
        <w:rPr>
          <w:rFonts w:ascii="Avenir Next" w:hAnsi="Avenir Next" w:cs="Arial"/>
          <w:color w:val="7B7B7B" w:themeColor="accent3" w:themeShade="BF"/>
          <w:sz w:val="22"/>
          <w:szCs w:val="22"/>
          <w:lang w:val="en-GB"/>
        </w:rPr>
        <w:t xml:space="preserve"> to be given </w:t>
      </w:r>
      <w:r w:rsidR="00D70AAF">
        <w:rPr>
          <w:rFonts w:ascii="Avenir Next" w:hAnsi="Avenir Next" w:cs="Arial"/>
          <w:color w:val="7B7B7B" w:themeColor="accent3" w:themeShade="BF"/>
          <w:sz w:val="22"/>
          <w:szCs w:val="22"/>
          <w:lang w:val="en-GB"/>
        </w:rPr>
        <w:t>for the purpose of section 239 is</w:t>
      </w:r>
      <w:r w:rsidR="00A23FCA">
        <w:rPr>
          <w:rFonts w:ascii="Avenir Next" w:hAnsi="Avenir Next" w:cs="Arial"/>
          <w:color w:val="7B7B7B" w:themeColor="accent3" w:themeShade="BF"/>
          <w:sz w:val="22"/>
          <w:szCs w:val="22"/>
          <w:lang w:val="en-GB"/>
        </w:rPr>
        <w:t xml:space="preserve"> </w:t>
      </w:r>
      <w:r w:rsidR="00375433">
        <w:rPr>
          <w:rFonts w:ascii="Avenir Next" w:hAnsi="Avenir Next" w:cs="Arial"/>
          <w:color w:val="7B7B7B" w:themeColor="accent3" w:themeShade="BF"/>
          <w:sz w:val="22"/>
          <w:szCs w:val="22"/>
          <w:lang w:val="en-GB"/>
        </w:rPr>
        <w:t>within 2 years</w:t>
      </w:r>
      <w:r w:rsidR="00A23FCA">
        <w:rPr>
          <w:rFonts w:ascii="Avenir Next" w:hAnsi="Avenir Next" w:cs="Arial"/>
          <w:color w:val="7B7B7B" w:themeColor="accent3" w:themeShade="BF"/>
          <w:sz w:val="22"/>
          <w:szCs w:val="22"/>
          <w:lang w:val="en-GB"/>
        </w:rPr>
        <w:t xml:space="preserve"> prior to the onset for insolvency if the preference is given in favour of a connected person (and </w:t>
      </w:r>
      <w:r w:rsidR="00E253C8">
        <w:rPr>
          <w:rFonts w:ascii="Avenir Next" w:hAnsi="Avenir Next" w:cs="Arial"/>
          <w:color w:val="7B7B7B" w:themeColor="accent3" w:themeShade="BF"/>
          <w:sz w:val="22"/>
          <w:szCs w:val="22"/>
          <w:lang w:val="en-GB"/>
        </w:rPr>
        <w:t xml:space="preserve">only 6 months if the preference is given to a non-connected person so the transaction will be outside relevant </w:t>
      </w:r>
      <w:proofErr w:type="gramStart"/>
      <w:r w:rsidR="00E253C8">
        <w:rPr>
          <w:rFonts w:ascii="Avenir Next" w:hAnsi="Avenir Next" w:cs="Arial"/>
          <w:color w:val="7B7B7B" w:themeColor="accent3" w:themeShade="BF"/>
          <w:sz w:val="22"/>
          <w:szCs w:val="22"/>
          <w:lang w:val="en-GB"/>
        </w:rPr>
        <w:t>time period</w:t>
      </w:r>
      <w:proofErr w:type="gramEnd"/>
      <w:r w:rsidR="00E253C8">
        <w:rPr>
          <w:rFonts w:ascii="Avenir Next" w:hAnsi="Avenir Next" w:cs="Arial"/>
          <w:color w:val="7B7B7B" w:themeColor="accent3" w:themeShade="BF"/>
          <w:sz w:val="22"/>
          <w:szCs w:val="22"/>
          <w:lang w:val="en-GB"/>
        </w:rPr>
        <w:t xml:space="preserve"> if Ambitus is not a connected person).</w:t>
      </w:r>
    </w:p>
    <w:p w14:paraId="28918A22" w14:textId="77777777" w:rsidR="000B6871" w:rsidRDefault="000B6871" w:rsidP="00D214C9">
      <w:pPr>
        <w:rPr>
          <w:rFonts w:ascii="Avenir Next" w:hAnsi="Avenir Next" w:cs="Arial"/>
          <w:color w:val="7B7B7B" w:themeColor="accent3" w:themeShade="BF"/>
          <w:sz w:val="22"/>
          <w:szCs w:val="22"/>
          <w:lang w:val="en-GB"/>
        </w:rPr>
      </w:pPr>
    </w:p>
    <w:p w14:paraId="5CFFF53B" w14:textId="5AD245F9" w:rsidR="000B6871" w:rsidRDefault="000B6871" w:rsidP="00D214C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will need to show that:</w:t>
      </w:r>
    </w:p>
    <w:p w14:paraId="784E44FB" w14:textId="7718DE3B" w:rsidR="000B6871" w:rsidRPr="000B6871" w:rsidRDefault="000B6871" w:rsidP="000B6871">
      <w:pPr>
        <w:pStyle w:val="ListParagraph"/>
        <w:numPr>
          <w:ilvl w:val="0"/>
          <w:numId w:val="23"/>
        </w:num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Ambitus is a creditor of the company at the time of the transaction</w:t>
      </w:r>
      <w:r w:rsidR="00E302B9">
        <w:rPr>
          <w:rFonts w:ascii="Avenir Next" w:hAnsi="Avenir Next" w:cs="Arial"/>
          <w:color w:val="7B7B7B" w:themeColor="accent3" w:themeShade="BF"/>
          <w:sz w:val="22"/>
          <w:szCs w:val="22"/>
          <w:lang w:val="en-GB"/>
        </w:rPr>
        <w:t xml:space="preserve"> (which</w:t>
      </w:r>
      <w:r w:rsidRPr="00E302B9">
        <w:rPr>
          <w:rFonts w:ascii="Avenir Next" w:hAnsi="Avenir Next" w:cs="Arial"/>
          <w:color w:val="7B7B7B" w:themeColor="accent3" w:themeShade="BF"/>
          <w:sz w:val="22"/>
          <w:szCs w:val="22"/>
          <w:lang w:val="en-GB"/>
        </w:rPr>
        <w:t xml:space="preserve"> can be easily established based on the given facts</w:t>
      </w:r>
      <w:r w:rsidR="00E302B9" w:rsidRPr="00E302B9">
        <w:rPr>
          <w:rFonts w:ascii="Avenir Next" w:hAnsi="Avenir Next" w:cs="Arial"/>
          <w:color w:val="7B7B7B" w:themeColor="accent3" w:themeShade="BF"/>
          <w:sz w:val="22"/>
          <w:szCs w:val="22"/>
          <w:lang w:val="en-GB"/>
        </w:rPr>
        <w:t>)</w:t>
      </w:r>
    </w:p>
    <w:p w14:paraId="37B55FB4" w14:textId="6B99B03B" w:rsidR="000B6871" w:rsidRDefault="00E302B9" w:rsidP="000B6871">
      <w:pPr>
        <w:pStyle w:val="ListParagraph"/>
        <w:numPr>
          <w:ilvl w:val="0"/>
          <w:numId w:val="23"/>
        </w:num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granted of the floating charge had the effect of putting Ambitus in a better position in the event of the company going into insolvent liquidation than they would have been if the </w:t>
      </w:r>
      <w:r>
        <w:rPr>
          <w:rFonts w:ascii="Avenir Next" w:hAnsi="Avenir Next" w:cs="Arial"/>
          <w:color w:val="7B7B7B" w:themeColor="accent3" w:themeShade="BF"/>
          <w:sz w:val="22"/>
          <w:szCs w:val="22"/>
          <w:lang w:val="en-GB"/>
        </w:rPr>
        <w:lastRenderedPageBreak/>
        <w:t>floating charge has not been granted (again, this can be easily established based on the factual pattern)</w:t>
      </w:r>
    </w:p>
    <w:p w14:paraId="7E8C12B3" w14:textId="28F211B6" w:rsidR="00514CC1" w:rsidRDefault="00514CC1" w:rsidP="000B6871">
      <w:pPr>
        <w:pStyle w:val="ListParagraph"/>
        <w:numPr>
          <w:ilvl w:val="0"/>
          <w:numId w:val="23"/>
        </w:num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was influenced by a desire to prefer Ambitus – this requirement may pro</w:t>
      </w:r>
      <w:r w:rsidR="00F24D85">
        <w:rPr>
          <w:rFonts w:ascii="Avenir Next" w:hAnsi="Avenir Next" w:cs="Arial"/>
          <w:color w:val="7B7B7B" w:themeColor="accent3" w:themeShade="BF"/>
          <w:sz w:val="22"/>
          <w:szCs w:val="22"/>
          <w:lang w:val="en-GB"/>
        </w:rPr>
        <w:t xml:space="preserve">ve </w:t>
      </w:r>
      <w:r>
        <w:rPr>
          <w:rFonts w:ascii="Avenir Next" w:hAnsi="Avenir Next" w:cs="Arial"/>
          <w:color w:val="7B7B7B" w:themeColor="accent3" w:themeShade="BF"/>
          <w:sz w:val="22"/>
          <w:szCs w:val="22"/>
          <w:lang w:val="en-GB"/>
        </w:rPr>
        <w:t xml:space="preserve">to be difficult to </w:t>
      </w:r>
      <w:r w:rsidR="005118BA">
        <w:rPr>
          <w:rFonts w:ascii="Avenir Next" w:hAnsi="Avenir Next" w:cs="Arial"/>
          <w:color w:val="7B7B7B" w:themeColor="accent3" w:themeShade="BF"/>
          <w:sz w:val="22"/>
          <w:szCs w:val="22"/>
          <w:lang w:val="en-GB"/>
        </w:rPr>
        <w:t>establish a</w:t>
      </w:r>
      <w:r w:rsidR="000D3BCF">
        <w:rPr>
          <w:rFonts w:ascii="Avenir Next" w:hAnsi="Avenir Next" w:cs="Arial"/>
          <w:color w:val="7B7B7B" w:themeColor="accent3" w:themeShade="BF"/>
          <w:sz w:val="22"/>
          <w:szCs w:val="22"/>
          <w:lang w:val="en-GB"/>
        </w:rPr>
        <w:t>s</w:t>
      </w:r>
      <w:r w:rsidR="005118BA">
        <w:rPr>
          <w:rFonts w:ascii="Avenir Next" w:hAnsi="Avenir Next" w:cs="Arial"/>
          <w:color w:val="7B7B7B" w:themeColor="accent3" w:themeShade="BF"/>
          <w:sz w:val="22"/>
          <w:szCs w:val="22"/>
          <w:lang w:val="en-GB"/>
        </w:rPr>
        <w:t xml:space="preserve"> desire </w:t>
      </w:r>
      <w:r w:rsidR="000D3BCF">
        <w:rPr>
          <w:rFonts w:ascii="Avenir Next" w:hAnsi="Avenir Next" w:cs="Arial"/>
          <w:color w:val="7B7B7B" w:themeColor="accent3" w:themeShade="BF"/>
          <w:sz w:val="22"/>
          <w:szCs w:val="22"/>
          <w:lang w:val="en-GB"/>
        </w:rPr>
        <w:t>is a subjective concept and (</w:t>
      </w:r>
      <w:r w:rsidR="009C0EB3">
        <w:rPr>
          <w:rFonts w:ascii="Avenir Next" w:hAnsi="Avenir Next" w:cs="Arial"/>
          <w:color w:val="7B7B7B" w:themeColor="accent3" w:themeShade="BF"/>
          <w:sz w:val="22"/>
          <w:szCs w:val="22"/>
          <w:lang w:val="en-GB"/>
        </w:rPr>
        <w:t xml:space="preserve">applying the principles in </w:t>
      </w:r>
      <w:r w:rsidR="000D3BCF">
        <w:rPr>
          <w:rFonts w:ascii="Avenir Next" w:hAnsi="Avenir Next" w:cs="Arial"/>
          <w:i/>
          <w:iCs/>
          <w:color w:val="7B7B7B" w:themeColor="accent3" w:themeShade="BF"/>
          <w:sz w:val="22"/>
          <w:szCs w:val="22"/>
          <w:lang w:val="en-GB"/>
        </w:rPr>
        <w:t>Re Mc Bacon</w:t>
      </w:r>
      <w:r w:rsidR="000D3BCF">
        <w:rPr>
          <w:rFonts w:ascii="Avenir Next" w:hAnsi="Avenir Next" w:cs="Arial"/>
          <w:color w:val="7B7B7B" w:themeColor="accent3" w:themeShade="BF"/>
          <w:sz w:val="22"/>
          <w:szCs w:val="22"/>
          <w:lang w:val="en-GB"/>
        </w:rPr>
        <w:t>)</w:t>
      </w:r>
      <w:r w:rsidR="009C0EB3">
        <w:rPr>
          <w:rFonts w:ascii="Avenir Next" w:hAnsi="Avenir Next" w:cs="Arial"/>
          <w:color w:val="7B7B7B" w:themeColor="accent3" w:themeShade="BF"/>
          <w:sz w:val="22"/>
          <w:szCs w:val="22"/>
          <w:lang w:val="en-GB"/>
        </w:rPr>
        <w:t xml:space="preserve"> if it can be shown that th</w:t>
      </w:r>
      <w:r w:rsidR="00CE39C4">
        <w:rPr>
          <w:rFonts w:ascii="Avenir Next" w:hAnsi="Avenir Next" w:cs="Arial"/>
          <w:color w:val="7B7B7B" w:themeColor="accent3" w:themeShade="BF"/>
          <w:sz w:val="22"/>
          <w:szCs w:val="22"/>
          <w:lang w:val="en-GB"/>
        </w:rPr>
        <w:t>e company was driven by the desire to avoid the bank's withdrawal of support rather than a desire to prefer the bank</w:t>
      </w:r>
      <w:r w:rsidR="008C0B7A">
        <w:rPr>
          <w:rFonts w:ascii="Avenir Next" w:hAnsi="Avenir Next" w:cs="Arial"/>
          <w:color w:val="7B7B7B" w:themeColor="accent3" w:themeShade="BF"/>
          <w:sz w:val="22"/>
          <w:szCs w:val="22"/>
          <w:lang w:val="en-GB"/>
        </w:rPr>
        <w:t xml:space="preserve"> or </w:t>
      </w:r>
      <w:r w:rsidR="00F72B6D">
        <w:rPr>
          <w:rFonts w:ascii="Avenir Next" w:hAnsi="Avenir Next" w:cs="Arial"/>
          <w:color w:val="7B7B7B" w:themeColor="accent3" w:themeShade="BF"/>
          <w:sz w:val="22"/>
          <w:szCs w:val="22"/>
          <w:lang w:val="en-GB"/>
        </w:rPr>
        <w:t>influenced solely by commercial considerations</w:t>
      </w:r>
      <w:r w:rsidR="008C0B7A">
        <w:rPr>
          <w:rFonts w:ascii="Avenir Next" w:hAnsi="Avenir Next" w:cs="Arial"/>
          <w:color w:val="7B7B7B" w:themeColor="accent3" w:themeShade="BF"/>
          <w:sz w:val="22"/>
          <w:szCs w:val="22"/>
          <w:lang w:val="en-GB"/>
        </w:rPr>
        <w:t>, then this requirement will not be established</w:t>
      </w:r>
      <w:r w:rsidR="000D3BCF">
        <w:rPr>
          <w:rFonts w:ascii="Avenir Next" w:hAnsi="Avenir Next" w:cs="Arial"/>
          <w:color w:val="7B7B7B" w:themeColor="accent3" w:themeShade="BF"/>
          <w:sz w:val="22"/>
          <w:szCs w:val="22"/>
          <w:lang w:val="en-GB"/>
        </w:rPr>
        <w:t>.</w:t>
      </w:r>
    </w:p>
    <w:p w14:paraId="7820E766" w14:textId="77777777" w:rsidR="007F112C" w:rsidRPr="006925C1" w:rsidRDefault="007F112C"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0EF7CDC" w14:textId="23C2A5F7" w:rsidR="00100AFF" w:rsidRPr="00100AFF" w:rsidRDefault="00100AFF" w:rsidP="00197F24">
      <w:pPr>
        <w:jc w:val="both"/>
        <w:rPr>
          <w:rFonts w:ascii="Avenir Next" w:hAnsi="Avenir Next" w:cs="Arial"/>
          <w:color w:val="7B7B7B" w:themeColor="accent3" w:themeShade="BF"/>
          <w:sz w:val="22"/>
          <w:szCs w:val="22"/>
          <w:u w:val="single"/>
          <w:lang w:val="en-GB"/>
        </w:rPr>
      </w:pPr>
      <w:r w:rsidRPr="00100AFF">
        <w:rPr>
          <w:rFonts w:ascii="Avenir Next" w:hAnsi="Avenir Next" w:cs="Arial"/>
          <w:color w:val="7B7B7B" w:themeColor="accent3" w:themeShade="BF"/>
          <w:sz w:val="22"/>
          <w:szCs w:val="22"/>
          <w:u w:val="single"/>
          <w:lang w:val="en-GB"/>
        </w:rPr>
        <w:t xml:space="preserve">Transaction as </w:t>
      </w:r>
      <w:proofErr w:type="gramStart"/>
      <w:r w:rsidRPr="00100AFF">
        <w:rPr>
          <w:rFonts w:ascii="Avenir Next" w:hAnsi="Avenir Next" w:cs="Arial"/>
          <w:color w:val="7B7B7B" w:themeColor="accent3" w:themeShade="BF"/>
          <w:sz w:val="22"/>
          <w:szCs w:val="22"/>
          <w:u w:val="single"/>
          <w:lang w:val="en-GB"/>
        </w:rPr>
        <w:t>undervalue</w:t>
      </w:r>
      <w:proofErr w:type="gramEnd"/>
    </w:p>
    <w:p w14:paraId="2048FCA2" w14:textId="1B679C9A" w:rsidR="00197F24" w:rsidRDefault="0084040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attack the transaction as </w:t>
      </w:r>
      <w:r w:rsidR="00E36925">
        <w:rPr>
          <w:rFonts w:ascii="Avenir Next" w:hAnsi="Avenir Next" w:cs="Arial"/>
          <w:color w:val="7B7B7B" w:themeColor="accent3" w:themeShade="BF"/>
          <w:sz w:val="22"/>
          <w:szCs w:val="22"/>
          <w:lang w:val="en-GB"/>
        </w:rPr>
        <w:t xml:space="preserve">a transaction undervalue under section 238 of the Insolvency Act. </w:t>
      </w:r>
    </w:p>
    <w:p w14:paraId="74F25DA0" w14:textId="77777777" w:rsidR="00E36925" w:rsidRDefault="00E36925" w:rsidP="00197F24">
      <w:pPr>
        <w:jc w:val="both"/>
        <w:rPr>
          <w:rFonts w:ascii="Avenir Next" w:hAnsi="Avenir Next" w:cs="Arial"/>
          <w:color w:val="7B7B7B" w:themeColor="accent3" w:themeShade="BF"/>
          <w:sz w:val="22"/>
          <w:szCs w:val="22"/>
          <w:lang w:val="en-GB"/>
        </w:rPr>
      </w:pPr>
    </w:p>
    <w:p w14:paraId="434F6227" w14:textId="52B68790" w:rsidR="00B54112" w:rsidRPr="0004094C" w:rsidRDefault="00770954" w:rsidP="00197F24">
      <w:pPr>
        <w:jc w:val="both"/>
        <w:rPr>
          <w:rFonts w:ascii="Avenir Next" w:hAnsi="Avenir Next" w:cs="Arial"/>
          <w:color w:val="7B7B7B" w:themeColor="accent3" w:themeShade="BF"/>
          <w:sz w:val="22"/>
          <w:szCs w:val="22"/>
          <w:lang w:val="en-GB"/>
        </w:rPr>
      </w:pPr>
      <w:r w:rsidRPr="0004094C">
        <w:rPr>
          <w:rFonts w:ascii="Avenir Next" w:hAnsi="Avenir Next" w:cs="Arial"/>
          <w:color w:val="7B7B7B" w:themeColor="accent3" w:themeShade="BF"/>
          <w:sz w:val="22"/>
          <w:szCs w:val="22"/>
          <w:lang w:val="en-GB"/>
        </w:rPr>
        <w:t xml:space="preserve">The transaction </w:t>
      </w:r>
      <w:r w:rsidR="00E55D69" w:rsidRPr="0004094C">
        <w:rPr>
          <w:rFonts w:ascii="Avenir Next" w:hAnsi="Avenir Next" w:cs="Arial"/>
          <w:color w:val="7B7B7B" w:themeColor="accent3" w:themeShade="BF"/>
          <w:sz w:val="22"/>
          <w:szCs w:val="22"/>
          <w:lang w:val="en-GB"/>
        </w:rPr>
        <w:t xml:space="preserve">takes place within the 2 </w:t>
      </w:r>
      <w:proofErr w:type="gramStart"/>
      <w:r w:rsidR="00E55D69" w:rsidRPr="0004094C">
        <w:rPr>
          <w:rFonts w:ascii="Avenir Next" w:hAnsi="Avenir Next" w:cs="Arial"/>
          <w:color w:val="7B7B7B" w:themeColor="accent3" w:themeShade="BF"/>
          <w:sz w:val="22"/>
          <w:szCs w:val="22"/>
          <w:lang w:val="en-GB"/>
        </w:rPr>
        <w:t>year</w:t>
      </w:r>
      <w:proofErr w:type="gramEnd"/>
      <w:r w:rsidR="00E55D69" w:rsidRPr="0004094C">
        <w:rPr>
          <w:rFonts w:ascii="Avenir Next" w:hAnsi="Avenir Next" w:cs="Arial"/>
          <w:color w:val="7B7B7B" w:themeColor="accent3" w:themeShade="BF"/>
          <w:sz w:val="22"/>
          <w:szCs w:val="22"/>
          <w:lang w:val="en-GB"/>
        </w:rPr>
        <w:t xml:space="preserve"> look back period prior to the commencement of the liquidation or administration.</w:t>
      </w:r>
      <w:r w:rsidR="0077089A" w:rsidRPr="0004094C">
        <w:rPr>
          <w:rFonts w:ascii="Avenir Next" w:hAnsi="Avenir Next" w:cs="Arial"/>
          <w:color w:val="7B7B7B" w:themeColor="accent3" w:themeShade="BF"/>
          <w:sz w:val="22"/>
          <w:szCs w:val="22"/>
          <w:lang w:val="en-GB"/>
        </w:rPr>
        <w:t xml:space="preserve"> </w:t>
      </w:r>
    </w:p>
    <w:p w14:paraId="4E2C936E" w14:textId="77777777" w:rsidR="00B52BB8" w:rsidRPr="0004094C" w:rsidRDefault="00B52BB8" w:rsidP="00B52BB8">
      <w:pPr>
        <w:jc w:val="both"/>
        <w:rPr>
          <w:rFonts w:ascii="Avenir Next" w:hAnsi="Avenir Next" w:cs="Arial"/>
          <w:color w:val="7B7B7B" w:themeColor="accent3" w:themeShade="BF"/>
          <w:sz w:val="22"/>
          <w:szCs w:val="22"/>
          <w:lang w:val="en-GB"/>
        </w:rPr>
      </w:pPr>
    </w:p>
    <w:p w14:paraId="130B2925" w14:textId="6E1C12CA" w:rsidR="00CB5290" w:rsidRDefault="00B52BB8" w:rsidP="002E0BD2">
      <w:pPr>
        <w:jc w:val="both"/>
        <w:rPr>
          <w:rFonts w:ascii="Avenir Next" w:hAnsi="Avenir Next" w:cs="Arial"/>
          <w:color w:val="7B7B7B" w:themeColor="accent3" w:themeShade="BF"/>
          <w:sz w:val="22"/>
          <w:szCs w:val="22"/>
          <w:lang w:val="en-GB"/>
        </w:rPr>
      </w:pPr>
      <w:r w:rsidRPr="0004094C">
        <w:rPr>
          <w:rFonts w:ascii="Avenir Next" w:hAnsi="Avenir Next" w:cs="Arial"/>
          <w:color w:val="7B7B7B" w:themeColor="accent3" w:themeShade="BF"/>
          <w:sz w:val="22"/>
          <w:szCs w:val="22"/>
          <w:lang w:val="en-GB"/>
        </w:rPr>
        <w:t xml:space="preserve">As Angela is a director of the company, she is a connected person. </w:t>
      </w:r>
      <w:r w:rsidR="002E0BD2" w:rsidRPr="0004094C">
        <w:rPr>
          <w:rFonts w:ascii="Avenir Next" w:hAnsi="Avenir Next" w:cs="Arial"/>
          <w:color w:val="7B7B7B" w:themeColor="accent3" w:themeShade="BF"/>
          <w:sz w:val="22"/>
          <w:szCs w:val="22"/>
          <w:lang w:val="en-GB"/>
        </w:rPr>
        <w:t>Therefore the presumption that the company was insolvent at the time of the transaction</w:t>
      </w:r>
      <w:r w:rsidR="002E0BD2">
        <w:rPr>
          <w:rFonts w:ascii="Avenir Next" w:hAnsi="Avenir Next" w:cs="Arial"/>
          <w:color w:val="7B7B7B" w:themeColor="accent3" w:themeShade="BF"/>
          <w:sz w:val="22"/>
          <w:szCs w:val="22"/>
          <w:lang w:val="en-GB"/>
        </w:rPr>
        <w:t xml:space="preserve"> applies (section 240 of the Insolvency Act) unless it can be shown otherwise.</w:t>
      </w:r>
      <w:r w:rsidR="001C50B9">
        <w:rPr>
          <w:rFonts w:ascii="Avenir Next" w:hAnsi="Avenir Next" w:cs="Arial"/>
          <w:color w:val="7B7B7B" w:themeColor="accent3" w:themeShade="BF"/>
          <w:sz w:val="22"/>
          <w:szCs w:val="22"/>
          <w:lang w:val="en-GB"/>
        </w:rPr>
        <w:t xml:space="preserve"> </w:t>
      </w:r>
    </w:p>
    <w:p w14:paraId="7C54A009" w14:textId="77777777" w:rsidR="00770954" w:rsidRDefault="00770954" w:rsidP="00197F24">
      <w:pPr>
        <w:jc w:val="both"/>
        <w:rPr>
          <w:rFonts w:ascii="Avenir Next" w:hAnsi="Avenir Next" w:cs="Arial"/>
          <w:color w:val="7B7B7B" w:themeColor="accent3" w:themeShade="BF"/>
          <w:sz w:val="22"/>
          <w:szCs w:val="22"/>
          <w:lang w:val="en-GB"/>
        </w:rPr>
      </w:pPr>
    </w:p>
    <w:p w14:paraId="24D61814" w14:textId="32E64692" w:rsidR="00E36925" w:rsidRDefault="00E36925" w:rsidP="00C422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will need to show that the company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the transaction for a consideration which was</w:t>
      </w:r>
      <w:r w:rsidR="00770954">
        <w:rPr>
          <w:rFonts w:ascii="Avenir Next" w:hAnsi="Avenir Next" w:cs="Arial"/>
          <w:color w:val="7B7B7B" w:themeColor="accent3" w:themeShade="BF"/>
          <w:sz w:val="22"/>
          <w:szCs w:val="22"/>
          <w:lang w:val="en-GB"/>
        </w:rPr>
        <w:t xml:space="preserve"> significantly less than the value of consideration provided by the company.</w:t>
      </w:r>
      <w:r w:rsidR="0077089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relevant time of determining the value </w:t>
      </w:r>
      <w:r w:rsidR="00770954">
        <w:rPr>
          <w:rFonts w:ascii="Avenir Next" w:hAnsi="Avenir Next" w:cs="Arial"/>
          <w:color w:val="7B7B7B" w:themeColor="accent3" w:themeShade="BF"/>
          <w:sz w:val="22"/>
          <w:szCs w:val="22"/>
          <w:lang w:val="en-GB"/>
        </w:rPr>
        <w:t>of the consideration was as at the time of the transaction</w:t>
      </w:r>
      <w:r w:rsidR="0077089A">
        <w:rPr>
          <w:rFonts w:ascii="Avenir Next" w:hAnsi="Avenir Next" w:cs="Arial"/>
          <w:color w:val="7B7B7B" w:themeColor="accent3" w:themeShade="BF"/>
          <w:sz w:val="22"/>
          <w:szCs w:val="22"/>
          <w:lang w:val="en-GB"/>
        </w:rPr>
        <w:t>.</w:t>
      </w:r>
      <w:r w:rsidR="00CB1F87">
        <w:rPr>
          <w:rFonts w:ascii="Avenir Next" w:hAnsi="Avenir Next" w:cs="Arial"/>
          <w:color w:val="7B7B7B" w:themeColor="accent3" w:themeShade="BF"/>
          <w:sz w:val="22"/>
          <w:szCs w:val="22"/>
          <w:lang w:val="en-GB"/>
        </w:rPr>
        <w:t xml:space="preserve"> </w:t>
      </w:r>
      <w:r w:rsidR="00C2706D">
        <w:rPr>
          <w:rFonts w:ascii="Avenir Next" w:hAnsi="Avenir Next" w:cs="Arial"/>
          <w:color w:val="7B7B7B" w:themeColor="accent3" w:themeShade="BF"/>
          <w:sz w:val="22"/>
          <w:szCs w:val="22"/>
          <w:lang w:val="en-GB"/>
        </w:rPr>
        <w:t>As the value of the machines dropped by 50% within one year</w:t>
      </w:r>
      <w:r w:rsidR="000A1854">
        <w:rPr>
          <w:rFonts w:ascii="Avenir Next" w:hAnsi="Avenir Next" w:cs="Arial"/>
          <w:color w:val="7B7B7B" w:themeColor="accent3" w:themeShade="BF"/>
          <w:sz w:val="22"/>
          <w:szCs w:val="22"/>
          <w:lang w:val="en-GB"/>
        </w:rPr>
        <w:t xml:space="preserve"> (which seems likely to be more significant than the normal rate of depreciation of the machine), </w:t>
      </w:r>
      <w:r w:rsidR="00C4225F">
        <w:rPr>
          <w:rFonts w:ascii="Avenir Next" w:hAnsi="Avenir Next" w:cs="Arial"/>
          <w:color w:val="7B7B7B" w:themeColor="accent3" w:themeShade="BF"/>
          <w:sz w:val="22"/>
          <w:szCs w:val="22"/>
          <w:lang w:val="en-GB"/>
        </w:rPr>
        <w:t xml:space="preserve">it seems likely, on prima facie, that the transaction was </w:t>
      </w:r>
      <w:r w:rsidR="009A3188">
        <w:rPr>
          <w:rFonts w:ascii="Avenir Next" w:hAnsi="Avenir Next" w:cs="Arial"/>
          <w:color w:val="7B7B7B" w:themeColor="accent3" w:themeShade="BF"/>
          <w:sz w:val="22"/>
          <w:szCs w:val="22"/>
          <w:lang w:val="en-GB"/>
        </w:rPr>
        <w:t xml:space="preserve">entered at </w:t>
      </w:r>
      <w:r w:rsidR="00C4225F">
        <w:rPr>
          <w:rFonts w:ascii="Avenir Next" w:hAnsi="Avenir Next" w:cs="Arial"/>
          <w:color w:val="7B7B7B" w:themeColor="accent3" w:themeShade="BF"/>
          <w:sz w:val="22"/>
          <w:szCs w:val="22"/>
          <w:lang w:val="en-GB"/>
        </w:rPr>
        <w:t>undervalue.</w:t>
      </w:r>
    </w:p>
    <w:p w14:paraId="4CF48576" w14:textId="77777777" w:rsidR="00CB1F87" w:rsidRDefault="00CB1F87" w:rsidP="00197F24">
      <w:pPr>
        <w:jc w:val="both"/>
        <w:rPr>
          <w:rFonts w:ascii="Avenir Next" w:hAnsi="Avenir Next" w:cs="Arial"/>
          <w:color w:val="7B7B7B" w:themeColor="accent3" w:themeShade="BF"/>
          <w:sz w:val="22"/>
          <w:szCs w:val="22"/>
          <w:lang w:val="en-GB"/>
        </w:rPr>
      </w:pPr>
    </w:p>
    <w:p w14:paraId="2A212BFD" w14:textId="603C3049" w:rsidR="00CB1F87" w:rsidRDefault="005C596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company was suffering cash flow problems at the time of the transaction, this would make it harder for the </w:t>
      </w:r>
      <w:proofErr w:type="gramStart"/>
      <w:r>
        <w:rPr>
          <w:rFonts w:ascii="Avenir Next" w:hAnsi="Avenir Next" w:cs="Arial"/>
          <w:color w:val="7B7B7B" w:themeColor="accent3" w:themeShade="BF"/>
          <w:sz w:val="22"/>
          <w:szCs w:val="22"/>
          <w:lang w:val="en-GB"/>
        </w:rPr>
        <w:t>aforementioned presumption</w:t>
      </w:r>
      <w:proofErr w:type="gramEnd"/>
      <w:r>
        <w:rPr>
          <w:rFonts w:ascii="Avenir Next" w:hAnsi="Avenir Next" w:cs="Arial"/>
          <w:color w:val="7B7B7B" w:themeColor="accent3" w:themeShade="BF"/>
          <w:sz w:val="22"/>
          <w:szCs w:val="22"/>
          <w:lang w:val="en-GB"/>
        </w:rPr>
        <w:t xml:space="preserve"> of insolvency to be rebutted.</w:t>
      </w:r>
      <w:r w:rsidR="002C1836">
        <w:rPr>
          <w:rFonts w:ascii="Avenir Next" w:hAnsi="Avenir Next" w:cs="Arial"/>
          <w:color w:val="7B7B7B" w:themeColor="accent3" w:themeShade="BF"/>
          <w:sz w:val="22"/>
          <w:szCs w:val="22"/>
          <w:lang w:val="en-GB"/>
        </w:rPr>
        <w:t xml:space="preserve"> However, i</w:t>
      </w:r>
      <w:r w:rsidR="00733728">
        <w:rPr>
          <w:rFonts w:ascii="Avenir Next" w:hAnsi="Avenir Next" w:cs="Arial"/>
          <w:color w:val="7B7B7B" w:themeColor="accent3" w:themeShade="BF"/>
          <w:sz w:val="22"/>
          <w:szCs w:val="22"/>
          <w:lang w:val="en-GB"/>
        </w:rPr>
        <w:t xml:space="preserve">f the purchaser is able to satisfy the court that the transaction was entered into by the company in good faith </w:t>
      </w:r>
      <w:r w:rsidR="00793143">
        <w:rPr>
          <w:rFonts w:ascii="Avenir Next" w:hAnsi="Avenir Next" w:cs="Arial"/>
          <w:color w:val="7B7B7B" w:themeColor="accent3" w:themeShade="BF"/>
          <w:sz w:val="22"/>
          <w:szCs w:val="22"/>
          <w:lang w:val="en-GB"/>
        </w:rPr>
        <w:t xml:space="preserve">and for the purpose of carrying on its business, and that there were reasonable grounds at the time it did so for believing that the transaction would benefit the company, then the court will not </w:t>
      </w:r>
      <w:r w:rsidR="00B1790E">
        <w:rPr>
          <w:rFonts w:ascii="Avenir Next" w:hAnsi="Avenir Next" w:cs="Arial"/>
          <w:color w:val="7B7B7B" w:themeColor="accent3" w:themeShade="BF"/>
          <w:sz w:val="22"/>
          <w:szCs w:val="22"/>
          <w:lang w:val="en-GB"/>
        </w:rPr>
        <w:t>grant an order</w:t>
      </w:r>
      <w:r w:rsidR="00BB4263">
        <w:rPr>
          <w:rFonts w:ascii="Avenir Next" w:hAnsi="Avenir Next" w:cs="Arial"/>
          <w:color w:val="7B7B7B" w:themeColor="accent3" w:themeShade="BF"/>
          <w:sz w:val="22"/>
          <w:szCs w:val="22"/>
          <w:lang w:val="en-GB"/>
        </w:rPr>
        <w:t xml:space="preserve"> under section 238 to restore the Company </w:t>
      </w:r>
      <w:r w:rsidR="00E35068">
        <w:rPr>
          <w:rFonts w:ascii="Avenir Next" w:hAnsi="Avenir Next" w:cs="Arial"/>
          <w:color w:val="7B7B7B" w:themeColor="accent3" w:themeShade="BF"/>
          <w:sz w:val="22"/>
          <w:szCs w:val="22"/>
          <w:lang w:val="en-GB"/>
        </w:rPr>
        <w:t xml:space="preserve">to what it would have been if the transaction was not entered (e.g. require the purchaser to return the </w:t>
      </w:r>
      <w:r w:rsidR="00B71D70">
        <w:rPr>
          <w:rFonts w:ascii="Avenir Next" w:hAnsi="Avenir Next" w:cs="Arial"/>
          <w:color w:val="7B7B7B" w:themeColor="accent3" w:themeShade="BF"/>
          <w:sz w:val="22"/>
          <w:szCs w:val="22"/>
          <w:lang w:val="en-GB"/>
        </w:rPr>
        <w:t>machine to the liquidation estate)</w:t>
      </w:r>
      <w:r w:rsidR="00BB4263">
        <w:rPr>
          <w:rFonts w:ascii="Avenir Next" w:hAnsi="Avenir Next" w:cs="Arial"/>
          <w:color w:val="7B7B7B" w:themeColor="accent3" w:themeShade="BF"/>
          <w:sz w:val="22"/>
          <w:szCs w:val="22"/>
          <w:lang w:val="en-GB"/>
        </w:rPr>
        <w:t>.</w:t>
      </w:r>
    </w:p>
    <w:p w14:paraId="2377B183" w14:textId="1D10801D" w:rsidR="00B71D70" w:rsidRDefault="000217A0" w:rsidP="000217A0">
      <w:pPr>
        <w:tabs>
          <w:tab w:val="left" w:pos="2520"/>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36970963" w14:textId="2013F49B" w:rsidR="0009300A" w:rsidRDefault="002C183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completeness</w:t>
      </w:r>
      <w:r w:rsidR="00B71D70">
        <w:rPr>
          <w:rFonts w:ascii="Avenir Next" w:hAnsi="Avenir Next" w:cs="Arial"/>
          <w:color w:val="7B7B7B" w:themeColor="accent3" w:themeShade="BF"/>
          <w:sz w:val="22"/>
          <w:szCs w:val="22"/>
          <w:lang w:val="en-GB"/>
        </w:rPr>
        <w:t xml:space="preserve">, if the machines were further sold to a bona vide third party, </w:t>
      </w:r>
      <w:r w:rsidR="0009300A">
        <w:rPr>
          <w:rFonts w:ascii="Avenir Next" w:hAnsi="Avenir Next" w:cs="Arial"/>
          <w:color w:val="7B7B7B" w:themeColor="accent3" w:themeShade="BF"/>
          <w:sz w:val="22"/>
          <w:szCs w:val="22"/>
          <w:lang w:val="en-GB"/>
        </w:rPr>
        <w:t>interest</w:t>
      </w:r>
      <w:r w:rsidR="00773504">
        <w:rPr>
          <w:rFonts w:ascii="Avenir Next" w:hAnsi="Avenir Next" w:cs="Arial"/>
          <w:color w:val="7B7B7B" w:themeColor="accent3" w:themeShade="BF"/>
          <w:sz w:val="22"/>
          <w:szCs w:val="22"/>
          <w:lang w:val="en-GB"/>
        </w:rPr>
        <w:t xml:space="preserve"> in the property which was acquired</w:t>
      </w:r>
      <w:r w:rsidR="0009300A">
        <w:rPr>
          <w:rFonts w:ascii="Avenir Next" w:hAnsi="Avenir Next" w:cs="Arial"/>
          <w:color w:val="7B7B7B" w:themeColor="accent3" w:themeShade="BF"/>
          <w:sz w:val="22"/>
          <w:szCs w:val="22"/>
          <w:lang w:val="en-GB"/>
        </w:rPr>
        <w:t xml:space="preserve"> in good faith and for value</w:t>
      </w:r>
      <w:r w:rsidR="00773504">
        <w:rPr>
          <w:rFonts w:ascii="Avenir Next" w:hAnsi="Avenir Next" w:cs="Arial"/>
          <w:color w:val="7B7B7B" w:themeColor="accent3" w:themeShade="BF"/>
          <w:sz w:val="22"/>
          <w:szCs w:val="22"/>
          <w:lang w:val="en-GB"/>
        </w:rPr>
        <w:t xml:space="preserve"> from a person other than the company </w:t>
      </w:r>
      <w:r w:rsidR="00191EF4">
        <w:rPr>
          <w:rFonts w:ascii="Avenir Next" w:hAnsi="Avenir Next" w:cs="Arial"/>
          <w:color w:val="7B7B7B" w:themeColor="accent3" w:themeShade="BF"/>
          <w:sz w:val="22"/>
          <w:szCs w:val="22"/>
          <w:lang w:val="en-GB"/>
        </w:rPr>
        <w:t>would be protected</w:t>
      </w:r>
      <w:r w:rsidR="00191EF4">
        <w:rPr>
          <w:rFonts w:ascii="Avenir Next" w:hAnsi="Avenir Next" w:cs="Arial"/>
          <w:color w:val="7B7B7B" w:themeColor="accent3" w:themeShade="BF"/>
          <w:sz w:val="22"/>
          <w:szCs w:val="22"/>
          <w:lang w:val="en-GB"/>
        </w:rPr>
        <w:t xml:space="preserve"> under section 241</w:t>
      </w:r>
      <w:r w:rsidR="0009300A">
        <w:rPr>
          <w:rFonts w:ascii="Avenir Next" w:hAnsi="Avenir Next" w:cs="Arial"/>
          <w:color w:val="7B7B7B" w:themeColor="accent3" w:themeShade="BF"/>
          <w:sz w:val="22"/>
          <w:szCs w:val="22"/>
          <w:lang w:val="en-GB"/>
        </w:rPr>
        <w:t xml:space="preserve">. As such if the machine has been sold to such </w:t>
      </w:r>
      <w:r w:rsidR="0004094C">
        <w:rPr>
          <w:rFonts w:ascii="Avenir Next" w:hAnsi="Avenir Next" w:cs="Arial"/>
          <w:color w:val="7B7B7B" w:themeColor="accent3" w:themeShade="BF"/>
          <w:sz w:val="22"/>
          <w:szCs w:val="22"/>
          <w:lang w:val="en-GB"/>
        </w:rPr>
        <w:t xml:space="preserve">bona fide </w:t>
      </w:r>
      <w:r w:rsidR="0009300A">
        <w:rPr>
          <w:rFonts w:ascii="Avenir Next" w:hAnsi="Avenir Next" w:cs="Arial"/>
          <w:color w:val="7B7B7B" w:themeColor="accent3" w:themeShade="BF"/>
          <w:sz w:val="22"/>
          <w:szCs w:val="22"/>
          <w:lang w:val="en-GB"/>
        </w:rPr>
        <w:t>third part</w:t>
      </w:r>
      <w:r w:rsidR="0004094C">
        <w:rPr>
          <w:rFonts w:ascii="Avenir Next" w:hAnsi="Avenir Next" w:cs="Arial"/>
          <w:color w:val="7B7B7B" w:themeColor="accent3" w:themeShade="BF"/>
          <w:sz w:val="22"/>
          <w:szCs w:val="22"/>
          <w:lang w:val="en-GB"/>
        </w:rPr>
        <w:t>y</w:t>
      </w:r>
      <w:r w:rsidR="0009300A">
        <w:rPr>
          <w:rFonts w:ascii="Avenir Next" w:hAnsi="Avenir Next" w:cs="Arial"/>
          <w:color w:val="7B7B7B" w:themeColor="accent3" w:themeShade="BF"/>
          <w:sz w:val="22"/>
          <w:szCs w:val="22"/>
          <w:lang w:val="en-GB"/>
        </w:rPr>
        <w:t xml:space="preserve">, the Court will not make an order </w:t>
      </w:r>
      <w:r w:rsidR="00CD2891">
        <w:rPr>
          <w:rFonts w:ascii="Avenir Next" w:hAnsi="Avenir Next" w:cs="Arial"/>
          <w:color w:val="7B7B7B" w:themeColor="accent3" w:themeShade="BF"/>
          <w:sz w:val="22"/>
          <w:szCs w:val="22"/>
          <w:lang w:val="en-GB"/>
        </w:rPr>
        <w:t>against the current owner to return the machine to the liquidation estate</w:t>
      </w:r>
      <w:r w:rsidR="00BA008B">
        <w:rPr>
          <w:rFonts w:ascii="Avenir Next" w:hAnsi="Avenir Next" w:cs="Arial"/>
          <w:color w:val="7B7B7B" w:themeColor="accent3" w:themeShade="BF"/>
          <w:sz w:val="22"/>
          <w:szCs w:val="22"/>
          <w:lang w:val="en-GB"/>
        </w:rPr>
        <w:t>, but the Court may order the director to pass on the sale proceeds from such sale to the third party.</w:t>
      </w:r>
      <w:r w:rsidR="0009300A">
        <w:rPr>
          <w:rFonts w:ascii="Avenir Next" w:hAnsi="Avenir Next" w:cs="Arial"/>
          <w:color w:val="7B7B7B" w:themeColor="accent3" w:themeShade="BF"/>
          <w:sz w:val="22"/>
          <w:szCs w:val="22"/>
          <w:lang w:val="en-GB"/>
        </w:rPr>
        <w:t xml:space="preserve"> </w:t>
      </w:r>
    </w:p>
    <w:p w14:paraId="7A94B7A0" w14:textId="77777777" w:rsidR="00CC0B2C" w:rsidRDefault="00CC0B2C" w:rsidP="00197F24">
      <w:pPr>
        <w:jc w:val="both"/>
        <w:rPr>
          <w:rFonts w:ascii="Avenir Next" w:hAnsi="Avenir Next" w:cs="Arial"/>
          <w:color w:val="7B7B7B" w:themeColor="accent3" w:themeShade="BF"/>
          <w:sz w:val="22"/>
          <w:szCs w:val="22"/>
          <w:lang w:val="en-GB"/>
        </w:rPr>
      </w:pPr>
    </w:p>
    <w:p w14:paraId="43C8D081" w14:textId="791AB9F5" w:rsidR="00C165F9" w:rsidRPr="00C165F9" w:rsidRDefault="00C165F9" w:rsidP="00197F2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Transaction designed to defraud </w:t>
      </w:r>
      <w:proofErr w:type="gramStart"/>
      <w:r>
        <w:rPr>
          <w:rFonts w:ascii="Avenir Next" w:hAnsi="Avenir Next" w:cs="Arial"/>
          <w:color w:val="7B7B7B" w:themeColor="accent3" w:themeShade="BF"/>
          <w:sz w:val="22"/>
          <w:szCs w:val="22"/>
          <w:u w:val="single"/>
          <w:lang w:val="en-GB"/>
        </w:rPr>
        <w:t>creditors</w:t>
      </w:r>
      <w:proofErr w:type="gramEnd"/>
    </w:p>
    <w:p w14:paraId="070ABF9B" w14:textId="3742AE30" w:rsidR="007E2919" w:rsidRDefault="00CC0B2C" w:rsidP="00CC56F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the liquidator may try to attack the transaction </w:t>
      </w:r>
      <w:r w:rsidR="00CC56F5">
        <w:rPr>
          <w:rFonts w:ascii="Avenir Next" w:hAnsi="Avenir Next" w:cs="Arial"/>
          <w:color w:val="7B7B7B" w:themeColor="accent3" w:themeShade="BF"/>
          <w:sz w:val="22"/>
          <w:szCs w:val="22"/>
          <w:lang w:val="en-GB"/>
        </w:rPr>
        <w:t xml:space="preserve">under section 423 as </w:t>
      </w:r>
      <w:r w:rsidR="00503206">
        <w:rPr>
          <w:rFonts w:ascii="Avenir Next" w:hAnsi="Avenir Next" w:cs="Arial"/>
          <w:color w:val="7B7B7B" w:themeColor="accent3" w:themeShade="BF"/>
          <w:sz w:val="22"/>
          <w:szCs w:val="22"/>
          <w:lang w:val="en-GB"/>
        </w:rPr>
        <w:t xml:space="preserve">a </w:t>
      </w:r>
      <w:r w:rsidR="00CC56F5">
        <w:rPr>
          <w:rFonts w:ascii="Avenir Next" w:hAnsi="Avenir Next" w:cs="Arial"/>
          <w:color w:val="7B7B7B" w:themeColor="accent3" w:themeShade="BF"/>
          <w:sz w:val="22"/>
          <w:szCs w:val="22"/>
          <w:lang w:val="en-GB"/>
        </w:rPr>
        <w:t>transaction designed to defraud creditors</w:t>
      </w:r>
      <w:r w:rsidR="005D2404">
        <w:rPr>
          <w:rFonts w:ascii="Avenir Next" w:hAnsi="Avenir Next" w:cs="Arial"/>
          <w:color w:val="7B7B7B" w:themeColor="accent3" w:themeShade="BF"/>
          <w:sz w:val="22"/>
          <w:szCs w:val="22"/>
          <w:lang w:val="en-GB"/>
        </w:rPr>
        <w:t xml:space="preserve"> if (in addition to establishing that the transaction was undervalue)</w:t>
      </w:r>
      <w:r w:rsidR="00560099">
        <w:rPr>
          <w:rFonts w:ascii="Avenir Next" w:hAnsi="Avenir Next" w:cs="Arial"/>
          <w:color w:val="7B7B7B" w:themeColor="accent3" w:themeShade="BF"/>
          <w:sz w:val="22"/>
          <w:szCs w:val="22"/>
          <w:lang w:val="en-GB"/>
        </w:rPr>
        <w:t xml:space="preserve"> it can be shown that the company </w:t>
      </w:r>
      <w:proofErr w:type="gramStart"/>
      <w:r w:rsidR="00560099">
        <w:rPr>
          <w:rFonts w:ascii="Avenir Next" w:hAnsi="Avenir Next" w:cs="Arial"/>
          <w:color w:val="7B7B7B" w:themeColor="accent3" w:themeShade="BF"/>
          <w:sz w:val="22"/>
          <w:szCs w:val="22"/>
          <w:lang w:val="en-GB"/>
        </w:rPr>
        <w:t>entered into</w:t>
      </w:r>
      <w:proofErr w:type="gramEnd"/>
      <w:r w:rsidR="00560099">
        <w:rPr>
          <w:rFonts w:ascii="Avenir Next" w:hAnsi="Avenir Next" w:cs="Arial"/>
          <w:color w:val="7B7B7B" w:themeColor="accent3" w:themeShade="BF"/>
          <w:sz w:val="22"/>
          <w:szCs w:val="22"/>
          <w:lang w:val="en-GB"/>
        </w:rPr>
        <w:t xml:space="preserve"> the transaction for the purpose of putting assets beyond the reach of claimants against the company or</w:t>
      </w:r>
      <w:r w:rsidR="005332FF">
        <w:rPr>
          <w:rFonts w:ascii="Avenir Next" w:hAnsi="Avenir Next" w:cs="Arial"/>
          <w:color w:val="7B7B7B" w:themeColor="accent3" w:themeShade="BF"/>
          <w:sz w:val="22"/>
          <w:szCs w:val="22"/>
          <w:lang w:val="en-GB"/>
        </w:rPr>
        <w:t xml:space="preserve"> </w:t>
      </w:r>
      <w:r w:rsidR="009D0E6B">
        <w:rPr>
          <w:rFonts w:ascii="Avenir Next" w:hAnsi="Avenir Next" w:cs="Arial"/>
          <w:color w:val="7B7B7B" w:themeColor="accent3" w:themeShade="BF"/>
          <w:sz w:val="22"/>
          <w:szCs w:val="22"/>
          <w:lang w:val="en-GB"/>
        </w:rPr>
        <w:t>prejudic</w:t>
      </w:r>
      <w:r w:rsidR="0053589E">
        <w:rPr>
          <w:rFonts w:ascii="Avenir Next" w:hAnsi="Avenir Next" w:cs="Arial"/>
          <w:color w:val="7B7B7B" w:themeColor="accent3" w:themeShade="BF"/>
          <w:sz w:val="22"/>
          <w:szCs w:val="22"/>
          <w:lang w:val="en-GB"/>
        </w:rPr>
        <w:t>ing</w:t>
      </w:r>
      <w:r w:rsidR="009D0E6B">
        <w:rPr>
          <w:rFonts w:ascii="Avenir Next" w:hAnsi="Avenir Next" w:cs="Arial"/>
          <w:color w:val="7B7B7B" w:themeColor="accent3" w:themeShade="BF"/>
          <w:sz w:val="22"/>
          <w:szCs w:val="22"/>
          <w:lang w:val="en-GB"/>
        </w:rPr>
        <w:t xml:space="preserve"> the interests of such person in relation to their </w:t>
      </w:r>
      <w:r w:rsidR="00AB2523">
        <w:rPr>
          <w:rFonts w:ascii="Avenir Next" w:hAnsi="Avenir Next" w:cs="Arial"/>
          <w:color w:val="7B7B7B" w:themeColor="accent3" w:themeShade="BF"/>
          <w:sz w:val="22"/>
          <w:szCs w:val="22"/>
          <w:lang w:val="en-GB"/>
        </w:rPr>
        <w:t>claim</w:t>
      </w:r>
      <w:r w:rsidR="0053589E">
        <w:rPr>
          <w:rFonts w:ascii="Avenir Next" w:hAnsi="Avenir Next" w:cs="Arial"/>
          <w:color w:val="7B7B7B" w:themeColor="accent3" w:themeShade="BF"/>
          <w:sz w:val="22"/>
          <w:szCs w:val="22"/>
          <w:lang w:val="en-GB"/>
        </w:rPr>
        <w:t>s</w:t>
      </w:r>
      <w:r w:rsidR="00AB2523">
        <w:rPr>
          <w:rFonts w:ascii="Avenir Next" w:hAnsi="Avenir Next" w:cs="Arial"/>
          <w:color w:val="7B7B7B" w:themeColor="accent3" w:themeShade="BF"/>
          <w:sz w:val="22"/>
          <w:szCs w:val="22"/>
          <w:lang w:val="en-GB"/>
        </w:rPr>
        <w:t xml:space="preserve">. </w:t>
      </w:r>
    </w:p>
    <w:p w14:paraId="00E5B713" w14:textId="77777777" w:rsidR="00CC56F5" w:rsidRPr="006925C1" w:rsidRDefault="00CC56F5" w:rsidP="00CC56F5">
      <w:pPr>
        <w:jc w:val="both"/>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lastRenderedPageBreak/>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7B4530B" w14:textId="2D8B89E7" w:rsidR="00AB17AB" w:rsidRDefault="003F19FB" w:rsidP="00AB17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liquidators ma</w:t>
      </w:r>
      <w:r w:rsidR="00AB17AB">
        <w:rPr>
          <w:rFonts w:ascii="Avenir Next" w:hAnsi="Avenir Next" w:cs="Arial"/>
          <w:color w:val="7B7B7B" w:themeColor="accent3" w:themeShade="BF"/>
          <w:sz w:val="22"/>
          <w:szCs w:val="22"/>
          <w:lang w:val="en-GB"/>
        </w:rPr>
        <w:t xml:space="preserve">y </w:t>
      </w:r>
      <w:r w:rsidR="00414415">
        <w:rPr>
          <w:rFonts w:ascii="Avenir Next" w:hAnsi="Avenir Next" w:cs="Arial"/>
          <w:color w:val="7B7B7B" w:themeColor="accent3" w:themeShade="BF"/>
          <w:sz w:val="22"/>
          <w:szCs w:val="22"/>
          <w:lang w:val="en-GB"/>
        </w:rPr>
        <w:t>apply to the court to avoid the</w:t>
      </w:r>
      <w:r w:rsidR="002148D5">
        <w:rPr>
          <w:rFonts w:ascii="Avenir Next" w:hAnsi="Avenir Next" w:cs="Arial"/>
          <w:color w:val="7B7B7B" w:themeColor="accent3" w:themeShade="BF"/>
          <w:sz w:val="22"/>
          <w:szCs w:val="22"/>
          <w:lang w:val="en-GB"/>
        </w:rPr>
        <w:t xml:space="preserve"> repayment of the</w:t>
      </w:r>
      <w:r w:rsidR="00AB17AB">
        <w:rPr>
          <w:rFonts w:ascii="Avenir Next" w:hAnsi="Avenir Next" w:cs="Arial"/>
          <w:color w:val="7B7B7B" w:themeColor="accent3" w:themeShade="BF"/>
          <w:sz w:val="22"/>
          <w:szCs w:val="22"/>
          <w:lang w:val="en-GB"/>
        </w:rPr>
        <w:t xml:space="preserve"> </w:t>
      </w:r>
      <w:r w:rsidR="002148D5">
        <w:rPr>
          <w:rFonts w:ascii="Avenir Next" w:hAnsi="Avenir Next" w:cs="Arial"/>
          <w:color w:val="7B7B7B" w:themeColor="accent3" w:themeShade="BF"/>
          <w:sz w:val="22"/>
          <w:szCs w:val="22"/>
          <w:lang w:val="en-GB"/>
        </w:rPr>
        <w:t>GBP 20,000 existing liabilities</w:t>
      </w:r>
      <w:r w:rsidR="00AB17AB">
        <w:rPr>
          <w:rFonts w:ascii="Avenir Next" w:hAnsi="Avenir Next" w:cs="Arial"/>
          <w:color w:val="7B7B7B" w:themeColor="accent3" w:themeShade="BF"/>
          <w:sz w:val="22"/>
          <w:szCs w:val="22"/>
          <w:lang w:val="en-GB"/>
        </w:rPr>
        <w:t xml:space="preserve"> </w:t>
      </w:r>
      <w:r w:rsidR="00507E1E">
        <w:rPr>
          <w:rFonts w:ascii="Avenir Next" w:hAnsi="Avenir Next" w:cs="Arial"/>
          <w:color w:val="7B7B7B" w:themeColor="accent3" w:themeShade="BF"/>
          <w:sz w:val="22"/>
          <w:szCs w:val="22"/>
          <w:lang w:val="en-GB"/>
        </w:rPr>
        <w:t xml:space="preserve">pursuant to section 239 of the Insovlency Act. </w:t>
      </w:r>
    </w:p>
    <w:p w14:paraId="54150A3F" w14:textId="77777777" w:rsidR="003C756C" w:rsidRDefault="003C756C" w:rsidP="00AB17AB">
      <w:pPr>
        <w:jc w:val="both"/>
        <w:rPr>
          <w:rFonts w:ascii="Avenir Next" w:hAnsi="Avenir Next" w:cs="Arial"/>
          <w:color w:val="7B7B7B" w:themeColor="accent3" w:themeShade="BF"/>
          <w:sz w:val="22"/>
          <w:szCs w:val="22"/>
          <w:lang w:val="en-GB"/>
        </w:rPr>
      </w:pPr>
    </w:p>
    <w:p w14:paraId="5279976F" w14:textId="2354B410" w:rsidR="00AE4A42" w:rsidRDefault="00774351" w:rsidP="00AB17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is </w:t>
      </w:r>
      <w:r w:rsidR="006626C4">
        <w:rPr>
          <w:rFonts w:ascii="Avenir Next" w:hAnsi="Avenir Next" w:cs="Arial"/>
          <w:color w:val="7B7B7B" w:themeColor="accent3" w:themeShade="BF"/>
          <w:sz w:val="22"/>
          <w:szCs w:val="22"/>
          <w:lang w:val="en-GB"/>
        </w:rPr>
        <w:t xml:space="preserve">a creditor of the company </w:t>
      </w:r>
      <w:r w:rsidR="00DB5923">
        <w:rPr>
          <w:rFonts w:ascii="Avenir Next" w:hAnsi="Avenir Next" w:cs="Arial"/>
          <w:color w:val="7B7B7B" w:themeColor="accent3" w:themeShade="BF"/>
          <w:sz w:val="22"/>
          <w:szCs w:val="22"/>
          <w:lang w:val="en-GB"/>
        </w:rPr>
        <w:t>at the time of th</w:t>
      </w:r>
      <w:r w:rsidR="00215D95">
        <w:rPr>
          <w:rFonts w:ascii="Avenir Next" w:hAnsi="Avenir Next" w:cs="Arial"/>
          <w:color w:val="7B7B7B" w:themeColor="accent3" w:themeShade="BF"/>
          <w:sz w:val="22"/>
          <w:szCs w:val="22"/>
          <w:lang w:val="en-GB"/>
        </w:rPr>
        <w:t xml:space="preserve">e </w:t>
      </w:r>
      <w:r w:rsidR="002148D5">
        <w:rPr>
          <w:rFonts w:ascii="Avenir Next" w:hAnsi="Avenir Next" w:cs="Arial"/>
          <w:color w:val="7B7B7B" w:themeColor="accent3" w:themeShade="BF"/>
          <w:sz w:val="22"/>
          <w:szCs w:val="22"/>
          <w:lang w:val="en-GB"/>
        </w:rPr>
        <w:t>payment.</w:t>
      </w:r>
      <w:r w:rsidR="002F6B9B">
        <w:rPr>
          <w:rFonts w:ascii="Avenir Next" w:hAnsi="Avenir Next" w:cs="Arial"/>
          <w:color w:val="7B7B7B" w:themeColor="accent3" w:themeShade="BF"/>
          <w:sz w:val="22"/>
          <w:szCs w:val="22"/>
          <w:lang w:val="en-GB"/>
        </w:rPr>
        <w:t xml:space="preserve"> The </w:t>
      </w:r>
      <w:r w:rsidR="004E3E2A">
        <w:rPr>
          <w:rFonts w:ascii="Avenir Next" w:hAnsi="Avenir Next" w:cs="Arial"/>
          <w:color w:val="7B7B7B" w:themeColor="accent3" w:themeShade="BF"/>
          <w:sz w:val="22"/>
          <w:szCs w:val="22"/>
          <w:lang w:val="en-GB"/>
        </w:rPr>
        <w:t xml:space="preserve">full </w:t>
      </w:r>
      <w:r w:rsidR="002F6B9B">
        <w:rPr>
          <w:rFonts w:ascii="Avenir Next" w:hAnsi="Avenir Next" w:cs="Arial"/>
          <w:color w:val="7B7B7B" w:themeColor="accent3" w:themeShade="BF"/>
          <w:sz w:val="22"/>
          <w:szCs w:val="22"/>
          <w:lang w:val="en-GB"/>
        </w:rPr>
        <w:t>payment</w:t>
      </w:r>
      <w:r w:rsidR="004E3E2A">
        <w:rPr>
          <w:rFonts w:ascii="Avenir Next" w:hAnsi="Avenir Next" w:cs="Arial"/>
          <w:color w:val="7B7B7B" w:themeColor="accent3" w:themeShade="BF"/>
          <w:sz w:val="22"/>
          <w:szCs w:val="22"/>
          <w:lang w:val="en-GB"/>
        </w:rPr>
        <w:t xml:space="preserve"> of the </w:t>
      </w:r>
      <w:r w:rsidR="004E3E2A">
        <w:rPr>
          <w:rFonts w:ascii="Avenir Next" w:hAnsi="Avenir Next" w:cs="Arial"/>
          <w:color w:val="7B7B7B" w:themeColor="accent3" w:themeShade="BF"/>
          <w:sz w:val="22"/>
          <w:szCs w:val="22"/>
          <w:lang w:val="en-GB"/>
        </w:rPr>
        <w:t xml:space="preserve">GBP 20,000 </w:t>
      </w:r>
      <w:r w:rsidR="004E3E2A">
        <w:rPr>
          <w:rFonts w:ascii="Avenir Next" w:hAnsi="Avenir Next" w:cs="Arial"/>
          <w:color w:val="7B7B7B" w:themeColor="accent3" w:themeShade="BF"/>
          <w:sz w:val="22"/>
          <w:szCs w:val="22"/>
          <w:lang w:val="en-GB"/>
        </w:rPr>
        <w:t xml:space="preserve">debt to </w:t>
      </w:r>
      <w:r w:rsidR="002F6B9B">
        <w:rPr>
          <w:rFonts w:ascii="Avenir Next" w:hAnsi="Avenir Next" w:cs="Arial"/>
          <w:color w:val="7B7B7B" w:themeColor="accent3" w:themeShade="BF"/>
          <w:sz w:val="22"/>
          <w:szCs w:val="22"/>
          <w:lang w:val="en-GB"/>
        </w:rPr>
        <w:t xml:space="preserve">Aluminium </w:t>
      </w:r>
      <w:proofErr w:type="spellStart"/>
      <w:r w:rsidR="002F6B9B">
        <w:rPr>
          <w:rFonts w:ascii="Avenir Next" w:hAnsi="Avenir Next" w:cs="Arial"/>
          <w:color w:val="7B7B7B" w:themeColor="accent3" w:themeShade="BF"/>
          <w:sz w:val="22"/>
          <w:szCs w:val="22"/>
          <w:lang w:val="en-GB"/>
        </w:rPr>
        <w:t>Alumini</w:t>
      </w:r>
      <w:proofErr w:type="spellEnd"/>
      <w:r w:rsidR="002F6B9B">
        <w:rPr>
          <w:rFonts w:ascii="Avenir Next" w:hAnsi="Avenir Next" w:cs="Arial"/>
          <w:color w:val="7B7B7B" w:themeColor="accent3" w:themeShade="BF"/>
          <w:sz w:val="22"/>
          <w:szCs w:val="22"/>
          <w:lang w:val="en-GB"/>
        </w:rPr>
        <w:t>, which would be an unsecured</w:t>
      </w:r>
      <w:r w:rsidR="002B30BB">
        <w:rPr>
          <w:rFonts w:ascii="Avenir Next" w:hAnsi="Avenir Next" w:cs="Arial"/>
          <w:color w:val="7B7B7B" w:themeColor="accent3" w:themeShade="BF"/>
          <w:sz w:val="22"/>
          <w:szCs w:val="22"/>
          <w:lang w:val="en-GB"/>
        </w:rPr>
        <w:t xml:space="preserve"> creditor</w:t>
      </w:r>
      <w:r w:rsidR="002F6B9B">
        <w:rPr>
          <w:rFonts w:ascii="Avenir Next" w:hAnsi="Avenir Next" w:cs="Arial"/>
          <w:color w:val="7B7B7B" w:themeColor="accent3" w:themeShade="BF"/>
          <w:sz w:val="22"/>
          <w:szCs w:val="22"/>
          <w:lang w:val="en-GB"/>
        </w:rPr>
        <w:t xml:space="preserve"> in </w:t>
      </w:r>
      <w:r w:rsidR="004E3E2A">
        <w:rPr>
          <w:rFonts w:ascii="Avenir Next" w:hAnsi="Avenir Next" w:cs="Arial"/>
          <w:color w:val="7B7B7B" w:themeColor="accent3" w:themeShade="BF"/>
          <w:sz w:val="22"/>
          <w:szCs w:val="22"/>
          <w:lang w:val="en-GB"/>
        </w:rPr>
        <w:t>the liquidation</w:t>
      </w:r>
      <w:r w:rsidR="002B30BB">
        <w:rPr>
          <w:rFonts w:ascii="Avenir Next" w:hAnsi="Avenir Next" w:cs="Arial"/>
          <w:color w:val="7B7B7B" w:themeColor="accent3" w:themeShade="BF"/>
          <w:sz w:val="22"/>
          <w:szCs w:val="22"/>
          <w:lang w:val="en-GB"/>
        </w:rPr>
        <w:t xml:space="preserve">, </w:t>
      </w:r>
      <w:r w:rsidR="005559DB">
        <w:rPr>
          <w:rFonts w:ascii="Avenir Next" w:hAnsi="Avenir Next" w:cs="Arial"/>
          <w:color w:val="7B7B7B" w:themeColor="accent3" w:themeShade="BF"/>
          <w:sz w:val="22"/>
          <w:szCs w:val="22"/>
          <w:lang w:val="en-GB"/>
        </w:rPr>
        <w:t xml:space="preserve">puts it </w:t>
      </w:r>
      <w:r w:rsidR="002B30BB">
        <w:rPr>
          <w:rFonts w:ascii="Avenir Next" w:hAnsi="Avenir Next" w:cs="Arial"/>
          <w:color w:val="7B7B7B" w:themeColor="accent3" w:themeShade="BF"/>
          <w:sz w:val="22"/>
          <w:szCs w:val="22"/>
          <w:lang w:val="en-GB"/>
        </w:rPr>
        <w:t xml:space="preserve">in a better position </w:t>
      </w:r>
      <w:r w:rsidR="001A24C6">
        <w:rPr>
          <w:rFonts w:ascii="Avenir Next" w:hAnsi="Avenir Next" w:cs="Arial"/>
          <w:color w:val="7B7B7B" w:themeColor="accent3" w:themeShade="BF"/>
          <w:sz w:val="22"/>
          <w:szCs w:val="22"/>
          <w:lang w:val="en-GB"/>
        </w:rPr>
        <w:t xml:space="preserve">than it would have been in had the payment not been made. </w:t>
      </w:r>
      <w:r w:rsidR="002B30BB">
        <w:rPr>
          <w:rFonts w:ascii="Avenir Next" w:hAnsi="Avenir Next" w:cs="Arial"/>
          <w:color w:val="7B7B7B" w:themeColor="accent3" w:themeShade="BF"/>
          <w:sz w:val="22"/>
          <w:szCs w:val="22"/>
          <w:lang w:val="en-GB"/>
        </w:rPr>
        <w:t xml:space="preserve"> </w:t>
      </w:r>
      <w:r w:rsidR="00E219F0">
        <w:rPr>
          <w:rFonts w:ascii="Avenir Next" w:hAnsi="Avenir Next" w:cs="Arial"/>
          <w:color w:val="7B7B7B" w:themeColor="accent3" w:themeShade="BF"/>
          <w:sz w:val="22"/>
          <w:szCs w:val="22"/>
          <w:lang w:val="en-GB"/>
        </w:rPr>
        <w:t>(</w:t>
      </w:r>
      <w:r w:rsidR="00E219F0">
        <w:rPr>
          <w:rFonts w:ascii="Avenir Next" w:hAnsi="Avenir Next" w:cs="Arial"/>
          <w:color w:val="7B7B7B" w:themeColor="accent3" w:themeShade="BF"/>
          <w:sz w:val="22"/>
          <w:szCs w:val="22"/>
          <w:lang w:val="en-GB"/>
        </w:rPr>
        <w:t xml:space="preserve">The </w:t>
      </w:r>
      <w:r w:rsidR="00E219F0" w:rsidRPr="007B436B">
        <w:rPr>
          <w:rFonts w:ascii="Avenir Next" w:hAnsi="Avenir Next" w:cs="Arial"/>
          <w:color w:val="7B7B7B" w:themeColor="accent3" w:themeShade="BF"/>
          <w:sz w:val="22"/>
          <w:szCs w:val="22"/>
          <w:lang w:val="en-GB"/>
        </w:rPr>
        <w:t>further payment of GBP 8,000</w:t>
      </w:r>
      <w:r w:rsidR="00E219F0">
        <w:rPr>
          <w:rFonts w:ascii="Avenir Next" w:hAnsi="Avenir Next" w:cs="Arial"/>
          <w:color w:val="7B7B7B" w:themeColor="accent3" w:themeShade="BF"/>
          <w:sz w:val="22"/>
          <w:szCs w:val="22"/>
          <w:lang w:val="en-GB"/>
        </w:rPr>
        <w:t xml:space="preserve"> for further supplies</w:t>
      </w:r>
      <w:r w:rsidR="00E62081">
        <w:rPr>
          <w:rFonts w:ascii="Avenir Next" w:hAnsi="Avenir Next" w:cs="Arial"/>
          <w:color w:val="7B7B7B" w:themeColor="accent3" w:themeShade="BF"/>
          <w:sz w:val="22"/>
          <w:szCs w:val="22"/>
          <w:lang w:val="en-GB"/>
        </w:rPr>
        <w:t xml:space="preserve"> should</w:t>
      </w:r>
      <w:r w:rsidR="00E219F0">
        <w:rPr>
          <w:rFonts w:ascii="Avenir Next" w:hAnsi="Avenir Next" w:cs="Arial"/>
          <w:color w:val="7B7B7B" w:themeColor="accent3" w:themeShade="BF"/>
          <w:sz w:val="22"/>
          <w:szCs w:val="22"/>
          <w:lang w:val="en-GB"/>
        </w:rPr>
        <w:t xml:space="preserve"> not fall within the scope of the</w:t>
      </w:r>
      <w:r w:rsidR="00E219F0">
        <w:rPr>
          <w:rFonts w:ascii="Avenir Next" w:hAnsi="Avenir Next" w:cs="Arial"/>
          <w:color w:val="7B7B7B" w:themeColor="accent3" w:themeShade="BF"/>
          <w:sz w:val="22"/>
          <w:szCs w:val="22"/>
          <w:lang w:val="en-GB"/>
        </w:rPr>
        <w:t xml:space="preserve"> section 239 action as th</w:t>
      </w:r>
      <w:r w:rsidR="007268D6">
        <w:rPr>
          <w:rFonts w:ascii="Avenir Next" w:hAnsi="Avenir Next" w:cs="Arial"/>
          <w:color w:val="7B7B7B" w:themeColor="accent3" w:themeShade="BF"/>
          <w:sz w:val="22"/>
          <w:szCs w:val="22"/>
          <w:lang w:val="en-GB"/>
        </w:rPr>
        <w:t xml:space="preserve">at </w:t>
      </w:r>
      <w:r w:rsidR="00770534">
        <w:rPr>
          <w:rFonts w:ascii="Avenir Next" w:hAnsi="Avenir Next" w:cs="Arial"/>
          <w:color w:val="7B7B7B" w:themeColor="accent3" w:themeShade="BF"/>
          <w:sz w:val="22"/>
          <w:szCs w:val="22"/>
          <w:lang w:val="en-GB"/>
        </w:rPr>
        <w:t>is payment for future supply of goods</w:t>
      </w:r>
      <w:r w:rsidR="00065364">
        <w:rPr>
          <w:rFonts w:ascii="Avenir Next" w:hAnsi="Avenir Next" w:cs="Arial"/>
          <w:color w:val="7B7B7B" w:themeColor="accent3" w:themeShade="BF"/>
          <w:sz w:val="22"/>
          <w:szCs w:val="22"/>
          <w:lang w:val="en-GB"/>
        </w:rPr>
        <w:t xml:space="preserve"> rather than </w:t>
      </w:r>
      <w:r w:rsidR="004B3F03">
        <w:rPr>
          <w:rFonts w:ascii="Avenir Next" w:hAnsi="Avenir Next" w:cs="Arial"/>
          <w:color w:val="7B7B7B" w:themeColor="accent3" w:themeShade="BF"/>
          <w:sz w:val="22"/>
          <w:szCs w:val="22"/>
          <w:lang w:val="en-GB"/>
        </w:rPr>
        <w:t xml:space="preserve">a </w:t>
      </w:r>
      <w:r w:rsidR="00065364">
        <w:rPr>
          <w:rFonts w:ascii="Avenir Next" w:hAnsi="Avenir Next" w:cs="Arial"/>
          <w:color w:val="7B7B7B" w:themeColor="accent3" w:themeShade="BF"/>
          <w:sz w:val="22"/>
          <w:szCs w:val="22"/>
          <w:lang w:val="en-GB"/>
        </w:rPr>
        <w:t>payment of existing debts</w:t>
      </w:r>
      <w:r w:rsidR="00E219F0">
        <w:rPr>
          <w:rFonts w:ascii="Avenir Next" w:hAnsi="Avenir Next" w:cs="Arial"/>
          <w:color w:val="7B7B7B" w:themeColor="accent3" w:themeShade="BF"/>
          <w:sz w:val="22"/>
          <w:szCs w:val="22"/>
          <w:lang w:val="en-GB"/>
        </w:rPr>
        <w:t>.)</w:t>
      </w:r>
    </w:p>
    <w:p w14:paraId="0457759B" w14:textId="77777777" w:rsidR="00AE4A42" w:rsidRDefault="00AE4A42" w:rsidP="00AB17AB">
      <w:pPr>
        <w:jc w:val="both"/>
        <w:rPr>
          <w:rFonts w:ascii="Avenir Next" w:hAnsi="Avenir Next" w:cs="Arial"/>
          <w:color w:val="7B7B7B" w:themeColor="accent3" w:themeShade="BF"/>
          <w:sz w:val="22"/>
          <w:szCs w:val="22"/>
          <w:lang w:val="en-GB"/>
        </w:rPr>
      </w:pPr>
    </w:p>
    <w:p w14:paraId="2B374F92" w14:textId="6AD5BE79" w:rsidR="00414415" w:rsidRDefault="00AE4A42" w:rsidP="007B43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 also occurred within the 6 months period </w:t>
      </w:r>
      <w:r w:rsidR="006E68FE">
        <w:rPr>
          <w:rFonts w:ascii="Avenir Next" w:hAnsi="Avenir Next" w:cs="Arial"/>
          <w:color w:val="7B7B7B" w:themeColor="accent3" w:themeShade="BF"/>
          <w:sz w:val="22"/>
          <w:szCs w:val="22"/>
          <w:lang w:val="en-GB"/>
        </w:rPr>
        <w:t xml:space="preserve">prior to the onset of insolvency, so the transaction is within the relevant </w:t>
      </w:r>
      <w:r w:rsidR="007179A7">
        <w:rPr>
          <w:rFonts w:ascii="Avenir Next" w:hAnsi="Avenir Next" w:cs="Arial"/>
          <w:color w:val="7B7B7B" w:themeColor="accent3" w:themeShade="BF"/>
          <w:sz w:val="22"/>
          <w:szCs w:val="22"/>
          <w:lang w:val="en-GB"/>
        </w:rPr>
        <w:t xml:space="preserve">period </w:t>
      </w:r>
      <w:r>
        <w:rPr>
          <w:rFonts w:ascii="Avenir Next" w:hAnsi="Avenir Next" w:cs="Arial"/>
          <w:color w:val="7B7B7B" w:themeColor="accent3" w:themeShade="BF"/>
          <w:sz w:val="22"/>
          <w:szCs w:val="22"/>
          <w:lang w:val="en-GB"/>
        </w:rPr>
        <w:t>even if Aluminium Alumni</w:t>
      </w:r>
      <w:r w:rsidR="006B41B4">
        <w:rPr>
          <w:rFonts w:ascii="Avenir Next" w:hAnsi="Avenir Next" w:cs="Arial"/>
          <w:color w:val="7B7B7B" w:themeColor="accent3" w:themeShade="BF"/>
          <w:sz w:val="22"/>
          <w:szCs w:val="22"/>
          <w:lang w:val="en-GB"/>
        </w:rPr>
        <w:t xml:space="preserve"> </w:t>
      </w:r>
      <w:r w:rsidR="007179A7">
        <w:rPr>
          <w:rFonts w:ascii="Avenir Next" w:hAnsi="Avenir Next" w:cs="Arial"/>
          <w:color w:val="7B7B7B" w:themeColor="accent3" w:themeShade="BF"/>
          <w:sz w:val="22"/>
          <w:szCs w:val="22"/>
          <w:lang w:val="en-GB"/>
        </w:rPr>
        <w:t>is not a connected person of the company. However, since the</w:t>
      </w:r>
      <w:r w:rsidR="00AE1648">
        <w:rPr>
          <w:rFonts w:ascii="Avenir Next" w:hAnsi="Avenir Next" w:cs="Arial"/>
          <w:color w:val="7B7B7B" w:themeColor="accent3" w:themeShade="BF"/>
          <w:sz w:val="22"/>
          <w:szCs w:val="22"/>
          <w:lang w:val="en-GB"/>
        </w:rPr>
        <w:t xml:space="preserve"> presumption of desire to prefer only applies where the preference is given to </w:t>
      </w:r>
      <w:r w:rsidR="00B062F6">
        <w:rPr>
          <w:rFonts w:ascii="Avenir Next" w:hAnsi="Avenir Next" w:cs="Arial"/>
          <w:color w:val="7B7B7B" w:themeColor="accent3" w:themeShade="BF"/>
          <w:sz w:val="22"/>
          <w:szCs w:val="22"/>
          <w:lang w:val="en-GB"/>
        </w:rPr>
        <w:t>a person connected to the company, the</w:t>
      </w:r>
      <w:r w:rsidR="007179A7">
        <w:rPr>
          <w:rFonts w:ascii="Avenir Next" w:hAnsi="Avenir Next" w:cs="Arial"/>
          <w:color w:val="7B7B7B" w:themeColor="accent3" w:themeShade="BF"/>
          <w:sz w:val="22"/>
          <w:szCs w:val="22"/>
          <w:lang w:val="en-GB"/>
        </w:rPr>
        <w:t xml:space="preserve"> burden of proof will be on </w:t>
      </w:r>
      <w:r w:rsidR="001E2738">
        <w:rPr>
          <w:rFonts w:ascii="Avenir Next" w:hAnsi="Avenir Next" w:cs="Arial"/>
          <w:color w:val="7B7B7B" w:themeColor="accent3" w:themeShade="BF"/>
          <w:sz w:val="22"/>
          <w:szCs w:val="22"/>
          <w:lang w:val="en-GB"/>
        </w:rPr>
        <w:t>the liquidators</w:t>
      </w:r>
      <w:r w:rsidR="00B062F6">
        <w:rPr>
          <w:rFonts w:ascii="Avenir Next" w:hAnsi="Avenir Next" w:cs="Arial"/>
          <w:color w:val="7B7B7B" w:themeColor="accent3" w:themeShade="BF"/>
          <w:sz w:val="22"/>
          <w:szCs w:val="22"/>
          <w:lang w:val="en-GB"/>
        </w:rPr>
        <w:t xml:space="preserve">. The threshold for establishing a desire to prefer is high and </w:t>
      </w:r>
      <w:r w:rsidR="00A95AC0">
        <w:rPr>
          <w:rFonts w:ascii="Avenir Next" w:hAnsi="Avenir Next" w:cs="Arial"/>
          <w:color w:val="7B7B7B" w:themeColor="accent3" w:themeShade="BF"/>
          <w:sz w:val="22"/>
          <w:szCs w:val="22"/>
          <w:lang w:val="en-GB"/>
        </w:rPr>
        <w:t xml:space="preserve">given </w:t>
      </w:r>
      <w:r w:rsidR="00A95AC0" w:rsidRPr="00A95AC0">
        <w:rPr>
          <w:rFonts w:ascii="Avenir Next" w:hAnsi="Avenir Next" w:cs="Arial"/>
          <w:color w:val="7B7B7B" w:themeColor="accent3" w:themeShade="BF"/>
          <w:sz w:val="22"/>
          <w:szCs w:val="22"/>
          <w:lang w:val="en-GB"/>
        </w:rPr>
        <w:t xml:space="preserve">Aluminium </w:t>
      </w:r>
      <w:proofErr w:type="spellStart"/>
      <w:r w:rsidR="00A95AC0" w:rsidRPr="00A95AC0">
        <w:rPr>
          <w:rFonts w:ascii="Avenir Next" w:hAnsi="Avenir Next" w:cs="Arial"/>
          <w:color w:val="7B7B7B" w:themeColor="accent3" w:themeShade="BF"/>
          <w:sz w:val="22"/>
          <w:szCs w:val="22"/>
          <w:lang w:val="en-GB"/>
        </w:rPr>
        <w:t>Alumini</w:t>
      </w:r>
      <w:proofErr w:type="spellEnd"/>
      <w:r w:rsidR="00A95AC0">
        <w:rPr>
          <w:rFonts w:ascii="Avenir Next" w:hAnsi="Avenir Next" w:cs="Arial"/>
          <w:color w:val="7B7B7B" w:themeColor="accent3" w:themeShade="BF"/>
          <w:sz w:val="22"/>
          <w:szCs w:val="22"/>
          <w:lang w:val="en-GB"/>
        </w:rPr>
        <w:t xml:space="preserve"> is a key supplier of the company, </w:t>
      </w:r>
      <w:r w:rsidR="009B2083">
        <w:rPr>
          <w:rFonts w:ascii="Avenir Next" w:hAnsi="Avenir Next" w:cs="Arial"/>
          <w:color w:val="7B7B7B" w:themeColor="accent3" w:themeShade="BF"/>
          <w:sz w:val="22"/>
          <w:szCs w:val="22"/>
          <w:lang w:val="en-GB"/>
        </w:rPr>
        <w:t xml:space="preserve">it appears likely that the company may be able to argue that </w:t>
      </w:r>
      <w:r w:rsidR="007B436B">
        <w:rPr>
          <w:rFonts w:ascii="Avenir Next" w:hAnsi="Avenir Next" w:cs="Arial"/>
          <w:color w:val="7B7B7B" w:themeColor="accent3" w:themeShade="BF"/>
          <w:sz w:val="22"/>
          <w:szCs w:val="22"/>
          <w:lang w:val="en-GB"/>
        </w:rPr>
        <w:t>there was no desire to prefer as it was solely</w:t>
      </w:r>
      <w:r w:rsidR="009B2083">
        <w:rPr>
          <w:rFonts w:ascii="Avenir Next" w:hAnsi="Avenir Next" w:cs="Arial"/>
          <w:color w:val="7B7B7B" w:themeColor="accent3" w:themeShade="BF"/>
          <w:sz w:val="22"/>
          <w:szCs w:val="22"/>
          <w:lang w:val="en-GB"/>
        </w:rPr>
        <w:t xml:space="preserve"> influenced </w:t>
      </w:r>
      <w:r w:rsidR="007B436B">
        <w:rPr>
          <w:rFonts w:ascii="Avenir Next" w:hAnsi="Avenir Next" w:cs="Arial"/>
          <w:color w:val="7B7B7B" w:themeColor="accent3" w:themeShade="BF"/>
          <w:sz w:val="22"/>
          <w:szCs w:val="22"/>
          <w:lang w:val="en-GB"/>
        </w:rPr>
        <w:t xml:space="preserve">the commercial consideration to ensure that the company could continue trading. </w:t>
      </w:r>
    </w:p>
    <w:p w14:paraId="05781F5E" w14:textId="77777777" w:rsidR="007B436B" w:rsidRDefault="007B436B" w:rsidP="007B436B">
      <w:pPr>
        <w:jc w:val="both"/>
        <w:rPr>
          <w:rFonts w:ascii="Avenir Next" w:hAnsi="Avenir Next" w:cs="Arial"/>
          <w:color w:val="7B7B7B" w:themeColor="accent3" w:themeShade="BF"/>
          <w:sz w:val="22"/>
          <w:szCs w:val="22"/>
          <w:lang w:val="en-GB"/>
        </w:rPr>
      </w:pPr>
    </w:p>
    <w:p w14:paraId="69A77F09" w14:textId="64D8F426" w:rsidR="007B436B" w:rsidRPr="006479FA" w:rsidRDefault="007B436B" w:rsidP="007B436B">
      <w:pPr>
        <w:jc w:val="both"/>
        <w:rPr>
          <w:rFonts w:ascii="Avenir Next" w:hAnsi="Avenir Next" w:cs="Arial"/>
          <w:color w:val="7B7B7B" w:themeColor="accent3" w:themeShade="BF"/>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41080F">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1675" w14:textId="77777777" w:rsidR="0041080F" w:rsidRDefault="0041080F" w:rsidP="00241B44">
      <w:r>
        <w:separator/>
      </w:r>
    </w:p>
  </w:endnote>
  <w:endnote w:type="continuationSeparator" w:id="0">
    <w:p w14:paraId="017D9F43" w14:textId="77777777" w:rsidR="0041080F" w:rsidRDefault="004108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9834C29" w:rsidR="00241FA3" w:rsidRPr="00A84235" w:rsidRDefault="00E95F82" w:rsidP="009B4976">
    <w:pPr>
      <w:pStyle w:val="Footer"/>
      <w:ind w:right="360"/>
      <w:rPr>
        <w:rFonts w:ascii="Avenir Next" w:hAnsi="Avenir Next" w:cs="Arial"/>
        <w:sz w:val="22"/>
        <w:szCs w:val="22"/>
        <w:lang w:val="en-GB"/>
      </w:rPr>
    </w:pPr>
    <w:r w:rsidRPr="00E95F82">
      <w:rPr>
        <w:rFonts w:ascii="Avenir Next" w:hAnsi="Avenir Next" w:cs="Arial"/>
        <w:sz w:val="22"/>
        <w:szCs w:val="22"/>
        <w:lang w:val="en-GB"/>
      </w:rPr>
      <w:t>202324-1316</w:t>
    </w:r>
    <w:r w:rsidR="0073158B" w:rsidRPr="00E95F82">
      <w:rPr>
        <w:rFonts w:ascii="Avenir Next" w:hAnsi="Avenir Next" w:cs="Arial"/>
        <w:sz w:val="22"/>
        <w:szCs w:val="22"/>
        <w:lang w:val="en-GB"/>
      </w:rPr>
      <w:t>.assessment</w:t>
    </w:r>
    <w:r w:rsidR="00610AC7" w:rsidRPr="00E95F82">
      <w:rPr>
        <w:rFonts w:ascii="Avenir Next" w:hAnsi="Avenir Next" w:cs="Arial"/>
        <w:sz w:val="22"/>
        <w:szCs w:val="22"/>
        <w:lang w:val="en-GB"/>
      </w:rPr>
      <w:t>3</w:t>
    </w:r>
    <w:r w:rsidR="002356EA" w:rsidRPr="00E95F82">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5527" w14:textId="77777777" w:rsidR="0041080F" w:rsidRDefault="0041080F" w:rsidP="00241B44">
      <w:r>
        <w:separator/>
      </w:r>
    </w:p>
  </w:footnote>
  <w:footnote w:type="continuationSeparator" w:id="0">
    <w:p w14:paraId="27057F40" w14:textId="77777777" w:rsidR="0041080F" w:rsidRDefault="004108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22D9A"/>
    <w:multiLevelType w:val="hybridMultilevel"/>
    <w:tmpl w:val="303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402BD"/>
    <w:multiLevelType w:val="hybridMultilevel"/>
    <w:tmpl w:val="251CFBEA"/>
    <w:lvl w:ilvl="0" w:tplc="8C5E96A0">
      <w:start w:val="2"/>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217B7"/>
    <w:multiLevelType w:val="hybridMultilevel"/>
    <w:tmpl w:val="EF4602A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82281"/>
    <w:multiLevelType w:val="hybridMultilevel"/>
    <w:tmpl w:val="C412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66956"/>
    <w:multiLevelType w:val="hybridMultilevel"/>
    <w:tmpl w:val="86C2538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3A51DA"/>
    <w:multiLevelType w:val="hybridMultilevel"/>
    <w:tmpl w:val="CB1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630697">
    <w:abstractNumId w:val="6"/>
  </w:num>
  <w:num w:numId="2" w16cid:durableId="1279876417">
    <w:abstractNumId w:val="1"/>
  </w:num>
  <w:num w:numId="3" w16cid:durableId="100541089">
    <w:abstractNumId w:val="0"/>
  </w:num>
  <w:num w:numId="4" w16cid:durableId="14042412">
    <w:abstractNumId w:val="12"/>
  </w:num>
  <w:num w:numId="5" w16cid:durableId="1338728706">
    <w:abstractNumId w:val="15"/>
  </w:num>
  <w:num w:numId="6" w16cid:durableId="376245857">
    <w:abstractNumId w:val="2"/>
  </w:num>
  <w:num w:numId="7" w16cid:durableId="1396392877">
    <w:abstractNumId w:val="16"/>
  </w:num>
  <w:num w:numId="8" w16cid:durableId="1599950421">
    <w:abstractNumId w:val="20"/>
  </w:num>
  <w:num w:numId="9" w16cid:durableId="858857530">
    <w:abstractNumId w:val="13"/>
  </w:num>
  <w:num w:numId="10" w16cid:durableId="619802517">
    <w:abstractNumId w:val="21"/>
  </w:num>
  <w:num w:numId="11" w16cid:durableId="1831171333">
    <w:abstractNumId w:val="8"/>
  </w:num>
  <w:num w:numId="12" w16cid:durableId="84155222">
    <w:abstractNumId w:val="18"/>
  </w:num>
  <w:num w:numId="13" w16cid:durableId="1163352382">
    <w:abstractNumId w:val="14"/>
  </w:num>
  <w:num w:numId="14" w16cid:durableId="19356955">
    <w:abstractNumId w:val="7"/>
  </w:num>
  <w:num w:numId="15" w16cid:durableId="439304345">
    <w:abstractNumId w:val="17"/>
  </w:num>
  <w:num w:numId="16" w16cid:durableId="1126969584">
    <w:abstractNumId w:val="19"/>
  </w:num>
  <w:num w:numId="17" w16cid:durableId="1710716489">
    <w:abstractNumId w:val="11"/>
  </w:num>
  <w:num w:numId="18" w16cid:durableId="1766070086">
    <w:abstractNumId w:val="5"/>
  </w:num>
  <w:num w:numId="19" w16cid:durableId="1996258773">
    <w:abstractNumId w:val="3"/>
  </w:num>
  <w:num w:numId="20" w16cid:durableId="347146695">
    <w:abstractNumId w:val="4"/>
  </w:num>
  <w:num w:numId="21" w16cid:durableId="2054965382">
    <w:abstractNumId w:val="22"/>
  </w:num>
  <w:num w:numId="22" w16cid:durableId="1055159001">
    <w:abstractNumId w:val="10"/>
  </w:num>
  <w:num w:numId="23" w16cid:durableId="185677138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07"/>
    <w:rsid w:val="000019DA"/>
    <w:rsid w:val="00004C08"/>
    <w:rsid w:val="00005B90"/>
    <w:rsid w:val="00010BA0"/>
    <w:rsid w:val="00020557"/>
    <w:rsid w:val="00020E24"/>
    <w:rsid w:val="000217A0"/>
    <w:rsid w:val="00021FC2"/>
    <w:rsid w:val="0002443E"/>
    <w:rsid w:val="000250C7"/>
    <w:rsid w:val="00026356"/>
    <w:rsid w:val="00026F16"/>
    <w:rsid w:val="0003234C"/>
    <w:rsid w:val="00035491"/>
    <w:rsid w:val="00037621"/>
    <w:rsid w:val="000379C1"/>
    <w:rsid w:val="0004094C"/>
    <w:rsid w:val="00043DBE"/>
    <w:rsid w:val="0004444C"/>
    <w:rsid w:val="00044D46"/>
    <w:rsid w:val="00045088"/>
    <w:rsid w:val="00045904"/>
    <w:rsid w:val="000502FD"/>
    <w:rsid w:val="0005342B"/>
    <w:rsid w:val="000619B8"/>
    <w:rsid w:val="00065166"/>
    <w:rsid w:val="00065364"/>
    <w:rsid w:val="00075A70"/>
    <w:rsid w:val="0007663D"/>
    <w:rsid w:val="000766CC"/>
    <w:rsid w:val="00076FFA"/>
    <w:rsid w:val="00082609"/>
    <w:rsid w:val="000851CC"/>
    <w:rsid w:val="00086C55"/>
    <w:rsid w:val="00087F21"/>
    <w:rsid w:val="0009300A"/>
    <w:rsid w:val="00093BE8"/>
    <w:rsid w:val="000A1854"/>
    <w:rsid w:val="000A407B"/>
    <w:rsid w:val="000A464C"/>
    <w:rsid w:val="000A4EDE"/>
    <w:rsid w:val="000A5FE9"/>
    <w:rsid w:val="000A68ED"/>
    <w:rsid w:val="000B167A"/>
    <w:rsid w:val="000B4EF5"/>
    <w:rsid w:val="000B5FF1"/>
    <w:rsid w:val="000B609F"/>
    <w:rsid w:val="000B6871"/>
    <w:rsid w:val="000D10C6"/>
    <w:rsid w:val="000D3BCF"/>
    <w:rsid w:val="000D4CFA"/>
    <w:rsid w:val="000D55A8"/>
    <w:rsid w:val="000E4841"/>
    <w:rsid w:val="000F1233"/>
    <w:rsid w:val="000F1677"/>
    <w:rsid w:val="000F3D6C"/>
    <w:rsid w:val="000F6A13"/>
    <w:rsid w:val="00100AFF"/>
    <w:rsid w:val="00101694"/>
    <w:rsid w:val="00101707"/>
    <w:rsid w:val="00102CC9"/>
    <w:rsid w:val="0010593A"/>
    <w:rsid w:val="0011473D"/>
    <w:rsid w:val="00115C85"/>
    <w:rsid w:val="00115FCB"/>
    <w:rsid w:val="00116650"/>
    <w:rsid w:val="00121050"/>
    <w:rsid w:val="00123855"/>
    <w:rsid w:val="00126A4D"/>
    <w:rsid w:val="00132E3F"/>
    <w:rsid w:val="0014171F"/>
    <w:rsid w:val="0014622C"/>
    <w:rsid w:val="00151BF3"/>
    <w:rsid w:val="00151EB0"/>
    <w:rsid w:val="00152348"/>
    <w:rsid w:val="0015456D"/>
    <w:rsid w:val="00155FA2"/>
    <w:rsid w:val="0015720A"/>
    <w:rsid w:val="00161F1B"/>
    <w:rsid w:val="00162829"/>
    <w:rsid w:val="00171376"/>
    <w:rsid w:val="00171A1B"/>
    <w:rsid w:val="00172617"/>
    <w:rsid w:val="00174DB5"/>
    <w:rsid w:val="00180548"/>
    <w:rsid w:val="00180AC4"/>
    <w:rsid w:val="00180CCE"/>
    <w:rsid w:val="0018267A"/>
    <w:rsid w:val="00182779"/>
    <w:rsid w:val="00182788"/>
    <w:rsid w:val="001830DF"/>
    <w:rsid w:val="00186BDD"/>
    <w:rsid w:val="00191EF4"/>
    <w:rsid w:val="0019241D"/>
    <w:rsid w:val="001966D9"/>
    <w:rsid w:val="001977C4"/>
    <w:rsid w:val="001979A1"/>
    <w:rsid w:val="00197F24"/>
    <w:rsid w:val="001A007A"/>
    <w:rsid w:val="001A0286"/>
    <w:rsid w:val="001A24C6"/>
    <w:rsid w:val="001A7E9A"/>
    <w:rsid w:val="001B0F70"/>
    <w:rsid w:val="001B2FB1"/>
    <w:rsid w:val="001B5016"/>
    <w:rsid w:val="001B6B20"/>
    <w:rsid w:val="001C0190"/>
    <w:rsid w:val="001C45FC"/>
    <w:rsid w:val="001C50B9"/>
    <w:rsid w:val="001D0469"/>
    <w:rsid w:val="001D29C0"/>
    <w:rsid w:val="001D4862"/>
    <w:rsid w:val="001E1571"/>
    <w:rsid w:val="001E25B9"/>
    <w:rsid w:val="001E2738"/>
    <w:rsid w:val="001E49E0"/>
    <w:rsid w:val="001E7B5A"/>
    <w:rsid w:val="001F3C98"/>
    <w:rsid w:val="001F7412"/>
    <w:rsid w:val="0020090A"/>
    <w:rsid w:val="0020204E"/>
    <w:rsid w:val="00202DFE"/>
    <w:rsid w:val="0020725B"/>
    <w:rsid w:val="002110F1"/>
    <w:rsid w:val="002148D5"/>
    <w:rsid w:val="00215D95"/>
    <w:rsid w:val="00221444"/>
    <w:rsid w:val="002244BA"/>
    <w:rsid w:val="00232FA0"/>
    <w:rsid w:val="00233223"/>
    <w:rsid w:val="002356EA"/>
    <w:rsid w:val="00237A00"/>
    <w:rsid w:val="0024116D"/>
    <w:rsid w:val="00241B44"/>
    <w:rsid w:val="00241FA3"/>
    <w:rsid w:val="00243D91"/>
    <w:rsid w:val="00245EFB"/>
    <w:rsid w:val="0025386E"/>
    <w:rsid w:val="0025778A"/>
    <w:rsid w:val="002638B0"/>
    <w:rsid w:val="0026647A"/>
    <w:rsid w:val="002668D3"/>
    <w:rsid w:val="0027299F"/>
    <w:rsid w:val="00276221"/>
    <w:rsid w:val="00284EBE"/>
    <w:rsid w:val="002903A7"/>
    <w:rsid w:val="0029355C"/>
    <w:rsid w:val="0029433F"/>
    <w:rsid w:val="00294829"/>
    <w:rsid w:val="0029690F"/>
    <w:rsid w:val="00297BC0"/>
    <w:rsid w:val="00297C8A"/>
    <w:rsid w:val="002A2A60"/>
    <w:rsid w:val="002A37BB"/>
    <w:rsid w:val="002B1C45"/>
    <w:rsid w:val="002B30BB"/>
    <w:rsid w:val="002C13C8"/>
    <w:rsid w:val="002C1836"/>
    <w:rsid w:val="002C3547"/>
    <w:rsid w:val="002C46CB"/>
    <w:rsid w:val="002D0021"/>
    <w:rsid w:val="002D299D"/>
    <w:rsid w:val="002D3473"/>
    <w:rsid w:val="002D6CE4"/>
    <w:rsid w:val="002D7B3C"/>
    <w:rsid w:val="002E0BD2"/>
    <w:rsid w:val="002F08D7"/>
    <w:rsid w:val="002F1956"/>
    <w:rsid w:val="002F3440"/>
    <w:rsid w:val="002F4690"/>
    <w:rsid w:val="002F6B9B"/>
    <w:rsid w:val="002F75A3"/>
    <w:rsid w:val="002F77D6"/>
    <w:rsid w:val="00303C2F"/>
    <w:rsid w:val="00311138"/>
    <w:rsid w:val="00311816"/>
    <w:rsid w:val="003144EF"/>
    <w:rsid w:val="00314F32"/>
    <w:rsid w:val="00326292"/>
    <w:rsid w:val="00326415"/>
    <w:rsid w:val="00327904"/>
    <w:rsid w:val="00327EA1"/>
    <w:rsid w:val="00330937"/>
    <w:rsid w:val="00330F31"/>
    <w:rsid w:val="00334648"/>
    <w:rsid w:val="0033768C"/>
    <w:rsid w:val="00337938"/>
    <w:rsid w:val="00340769"/>
    <w:rsid w:val="00341AA6"/>
    <w:rsid w:val="00341F2F"/>
    <w:rsid w:val="003438CD"/>
    <w:rsid w:val="0035629C"/>
    <w:rsid w:val="00361A0A"/>
    <w:rsid w:val="00364836"/>
    <w:rsid w:val="0036565C"/>
    <w:rsid w:val="0036625E"/>
    <w:rsid w:val="0037465A"/>
    <w:rsid w:val="00375433"/>
    <w:rsid w:val="00377FE3"/>
    <w:rsid w:val="003813F0"/>
    <w:rsid w:val="00382C98"/>
    <w:rsid w:val="0038410E"/>
    <w:rsid w:val="0038533C"/>
    <w:rsid w:val="00386568"/>
    <w:rsid w:val="00390B57"/>
    <w:rsid w:val="003947DD"/>
    <w:rsid w:val="003948D5"/>
    <w:rsid w:val="00396821"/>
    <w:rsid w:val="00397D3A"/>
    <w:rsid w:val="003A051E"/>
    <w:rsid w:val="003A1AF4"/>
    <w:rsid w:val="003A3A5A"/>
    <w:rsid w:val="003A4482"/>
    <w:rsid w:val="003A5B76"/>
    <w:rsid w:val="003A61DC"/>
    <w:rsid w:val="003B0EFF"/>
    <w:rsid w:val="003B170F"/>
    <w:rsid w:val="003B3C5F"/>
    <w:rsid w:val="003B525E"/>
    <w:rsid w:val="003C4471"/>
    <w:rsid w:val="003C756C"/>
    <w:rsid w:val="003D0A6D"/>
    <w:rsid w:val="003E0B16"/>
    <w:rsid w:val="003E1BBF"/>
    <w:rsid w:val="003E67D1"/>
    <w:rsid w:val="003F19FB"/>
    <w:rsid w:val="00402763"/>
    <w:rsid w:val="00404329"/>
    <w:rsid w:val="00405DC1"/>
    <w:rsid w:val="0041080F"/>
    <w:rsid w:val="00413165"/>
    <w:rsid w:val="0041392E"/>
    <w:rsid w:val="00414415"/>
    <w:rsid w:val="00415F1F"/>
    <w:rsid w:val="0042108F"/>
    <w:rsid w:val="004213C7"/>
    <w:rsid w:val="00421739"/>
    <w:rsid w:val="00430FED"/>
    <w:rsid w:val="00434A8C"/>
    <w:rsid w:val="00435114"/>
    <w:rsid w:val="00435F36"/>
    <w:rsid w:val="00437297"/>
    <w:rsid w:val="00444284"/>
    <w:rsid w:val="00445CE6"/>
    <w:rsid w:val="00446A54"/>
    <w:rsid w:val="00450393"/>
    <w:rsid w:val="004534C2"/>
    <w:rsid w:val="0045446F"/>
    <w:rsid w:val="004549FA"/>
    <w:rsid w:val="0045683E"/>
    <w:rsid w:val="00456CC2"/>
    <w:rsid w:val="00461F95"/>
    <w:rsid w:val="00463838"/>
    <w:rsid w:val="00467204"/>
    <w:rsid w:val="00474C2B"/>
    <w:rsid w:val="00477C72"/>
    <w:rsid w:val="00487157"/>
    <w:rsid w:val="00491675"/>
    <w:rsid w:val="00493855"/>
    <w:rsid w:val="00495E79"/>
    <w:rsid w:val="004A2D83"/>
    <w:rsid w:val="004A57DD"/>
    <w:rsid w:val="004A7B51"/>
    <w:rsid w:val="004A7D71"/>
    <w:rsid w:val="004A7EF3"/>
    <w:rsid w:val="004B11FD"/>
    <w:rsid w:val="004B23A2"/>
    <w:rsid w:val="004B3CAC"/>
    <w:rsid w:val="004B3F03"/>
    <w:rsid w:val="004B6EDD"/>
    <w:rsid w:val="004C4535"/>
    <w:rsid w:val="004C7A8F"/>
    <w:rsid w:val="004D1A5A"/>
    <w:rsid w:val="004D1DDC"/>
    <w:rsid w:val="004D24BB"/>
    <w:rsid w:val="004D2FFF"/>
    <w:rsid w:val="004D3721"/>
    <w:rsid w:val="004D64F9"/>
    <w:rsid w:val="004E3A6B"/>
    <w:rsid w:val="004E3E2A"/>
    <w:rsid w:val="004E622C"/>
    <w:rsid w:val="004F5FDF"/>
    <w:rsid w:val="00503206"/>
    <w:rsid w:val="005038A9"/>
    <w:rsid w:val="00507E1E"/>
    <w:rsid w:val="005118BA"/>
    <w:rsid w:val="00514CC1"/>
    <w:rsid w:val="005177FE"/>
    <w:rsid w:val="00520242"/>
    <w:rsid w:val="0052263B"/>
    <w:rsid w:val="00524728"/>
    <w:rsid w:val="005331CA"/>
    <w:rsid w:val="005332FF"/>
    <w:rsid w:val="0053589E"/>
    <w:rsid w:val="00537970"/>
    <w:rsid w:val="00540E3A"/>
    <w:rsid w:val="00544127"/>
    <w:rsid w:val="005463A9"/>
    <w:rsid w:val="00553EB2"/>
    <w:rsid w:val="005559DB"/>
    <w:rsid w:val="00560099"/>
    <w:rsid w:val="00560534"/>
    <w:rsid w:val="0056391B"/>
    <w:rsid w:val="005650E2"/>
    <w:rsid w:val="00567AD7"/>
    <w:rsid w:val="00575B2D"/>
    <w:rsid w:val="005802AD"/>
    <w:rsid w:val="005833D0"/>
    <w:rsid w:val="005842C9"/>
    <w:rsid w:val="005846F3"/>
    <w:rsid w:val="0058622F"/>
    <w:rsid w:val="0058638F"/>
    <w:rsid w:val="005925B5"/>
    <w:rsid w:val="00592F82"/>
    <w:rsid w:val="005A0CCA"/>
    <w:rsid w:val="005A1083"/>
    <w:rsid w:val="005A1D37"/>
    <w:rsid w:val="005A6E85"/>
    <w:rsid w:val="005A6FF2"/>
    <w:rsid w:val="005A726D"/>
    <w:rsid w:val="005B67AC"/>
    <w:rsid w:val="005B79F4"/>
    <w:rsid w:val="005C1380"/>
    <w:rsid w:val="005C1F71"/>
    <w:rsid w:val="005C5960"/>
    <w:rsid w:val="005D09BD"/>
    <w:rsid w:val="005D16DD"/>
    <w:rsid w:val="005D2404"/>
    <w:rsid w:val="005D43E0"/>
    <w:rsid w:val="005D58A3"/>
    <w:rsid w:val="005D5F14"/>
    <w:rsid w:val="005E1B79"/>
    <w:rsid w:val="005E6076"/>
    <w:rsid w:val="005E7008"/>
    <w:rsid w:val="005F026D"/>
    <w:rsid w:val="005F16CC"/>
    <w:rsid w:val="005F1A1F"/>
    <w:rsid w:val="005F2AEA"/>
    <w:rsid w:val="005F2D0B"/>
    <w:rsid w:val="005F4B31"/>
    <w:rsid w:val="006039EB"/>
    <w:rsid w:val="006049E5"/>
    <w:rsid w:val="00610388"/>
    <w:rsid w:val="00610AC7"/>
    <w:rsid w:val="00611B60"/>
    <w:rsid w:val="00612585"/>
    <w:rsid w:val="00612CA5"/>
    <w:rsid w:val="006153EC"/>
    <w:rsid w:val="00616033"/>
    <w:rsid w:val="00621A17"/>
    <w:rsid w:val="00627CC9"/>
    <w:rsid w:val="00627E7B"/>
    <w:rsid w:val="00630542"/>
    <w:rsid w:val="00632E44"/>
    <w:rsid w:val="0063381C"/>
    <w:rsid w:val="00634622"/>
    <w:rsid w:val="00636808"/>
    <w:rsid w:val="00641515"/>
    <w:rsid w:val="006479FA"/>
    <w:rsid w:val="00650B43"/>
    <w:rsid w:val="00654C2F"/>
    <w:rsid w:val="00657087"/>
    <w:rsid w:val="00657F61"/>
    <w:rsid w:val="006600D7"/>
    <w:rsid w:val="006605EE"/>
    <w:rsid w:val="006624AB"/>
    <w:rsid w:val="006626C4"/>
    <w:rsid w:val="006639DB"/>
    <w:rsid w:val="006661EF"/>
    <w:rsid w:val="00671CE6"/>
    <w:rsid w:val="00676FB5"/>
    <w:rsid w:val="00677AEB"/>
    <w:rsid w:val="00680EF2"/>
    <w:rsid w:val="00681D24"/>
    <w:rsid w:val="00687A1D"/>
    <w:rsid w:val="00687F39"/>
    <w:rsid w:val="006925C1"/>
    <w:rsid w:val="006938C5"/>
    <w:rsid w:val="00693F23"/>
    <w:rsid w:val="006959BB"/>
    <w:rsid w:val="006962ED"/>
    <w:rsid w:val="00697EA1"/>
    <w:rsid w:val="006A2646"/>
    <w:rsid w:val="006A4302"/>
    <w:rsid w:val="006A6530"/>
    <w:rsid w:val="006B2018"/>
    <w:rsid w:val="006B31CE"/>
    <w:rsid w:val="006B41B4"/>
    <w:rsid w:val="006B435A"/>
    <w:rsid w:val="006B4C64"/>
    <w:rsid w:val="006B62D9"/>
    <w:rsid w:val="006D1D8C"/>
    <w:rsid w:val="006D282B"/>
    <w:rsid w:val="006D65FD"/>
    <w:rsid w:val="006D6BD5"/>
    <w:rsid w:val="006E0D3B"/>
    <w:rsid w:val="006E1319"/>
    <w:rsid w:val="006E34DC"/>
    <w:rsid w:val="006E481A"/>
    <w:rsid w:val="006E5298"/>
    <w:rsid w:val="006E68FE"/>
    <w:rsid w:val="006F4A78"/>
    <w:rsid w:val="006F734A"/>
    <w:rsid w:val="006F78F3"/>
    <w:rsid w:val="00700D83"/>
    <w:rsid w:val="00704852"/>
    <w:rsid w:val="0070524B"/>
    <w:rsid w:val="007074E9"/>
    <w:rsid w:val="00707AA3"/>
    <w:rsid w:val="00713DA4"/>
    <w:rsid w:val="00714BF1"/>
    <w:rsid w:val="007179A7"/>
    <w:rsid w:val="0072137F"/>
    <w:rsid w:val="00721383"/>
    <w:rsid w:val="007235E8"/>
    <w:rsid w:val="007268D6"/>
    <w:rsid w:val="0073158B"/>
    <w:rsid w:val="007321FD"/>
    <w:rsid w:val="007333CC"/>
    <w:rsid w:val="00733728"/>
    <w:rsid w:val="0073399A"/>
    <w:rsid w:val="00733A34"/>
    <w:rsid w:val="00735EEF"/>
    <w:rsid w:val="00740DAD"/>
    <w:rsid w:val="00741E85"/>
    <w:rsid w:val="00742AF3"/>
    <w:rsid w:val="00743C2A"/>
    <w:rsid w:val="00744A48"/>
    <w:rsid w:val="007500AA"/>
    <w:rsid w:val="00751CE5"/>
    <w:rsid w:val="00753FD2"/>
    <w:rsid w:val="007603F5"/>
    <w:rsid w:val="00763348"/>
    <w:rsid w:val="00764DB0"/>
    <w:rsid w:val="00766D86"/>
    <w:rsid w:val="0076764D"/>
    <w:rsid w:val="00770534"/>
    <w:rsid w:val="0077089A"/>
    <w:rsid w:val="00770954"/>
    <w:rsid w:val="00773504"/>
    <w:rsid w:val="00774351"/>
    <w:rsid w:val="0077498C"/>
    <w:rsid w:val="00774AD3"/>
    <w:rsid w:val="007809BC"/>
    <w:rsid w:val="00784128"/>
    <w:rsid w:val="00787BCC"/>
    <w:rsid w:val="00793143"/>
    <w:rsid w:val="00793173"/>
    <w:rsid w:val="007A2A33"/>
    <w:rsid w:val="007A5171"/>
    <w:rsid w:val="007A72CF"/>
    <w:rsid w:val="007B2684"/>
    <w:rsid w:val="007B436B"/>
    <w:rsid w:val="007B5C89"/>
    <w:rsid w:val="007B6696"/>
    <w:rsid w:val="007C1FCC"/>
    <w:rsid w:val="007C6201"/>
    <w:rsid w:val="007D6960"/>
    <w:rsid w:val="007D7C92"/>
    <w:rsid w:val="007E1154"/>
    <w:rsid w:val="007E20E5"/>
    <w:rsid w:val="007E2919"/>
    <w:rsid w:val="007E46A8"/>
    <w:rsid w:val="007E6BA4"/>
    <w:rsid w:val="007E6BD0"/>
    <w:rsid w:val="007F112C"/>
    <w:rsid w:val="007F2C10"/>
    <w:rsid w:val="007F41F8"/>
    <w:rsid w:val="007F659B"/>
    <w:rsid w:val="0080441E"/>
    <w:rsid w:val="0080454E"/>
    <w:rsid w:val="00804C32"/>
    <w:rsid w:val="00805FDC"/>
    <w:rsid w:val="00806302"/>
    <w:rsid w:val="00807119"/>
    <w:rsid w:val="0082483F"/>
    <w:rsid w:val="008279C0"/>
    <w:rsid w:val="00831550"/>
    <w:rsid w:val="008355F0"/>
    <w:rsid w:val="0083613C"/>
    <w:rsid w:val="0084040E"/>
    <w:rsid w:val="008479DB"/>
    <w:rsid w:val="00850D05"/>
    <w:rsid w:val="008605A7"/>
    <w:rsid w:val="00867701"/>
    <w:rsid w:val="00871C74"/>
    <w:rsid w:val="008723F3"/>
    <w:rsid w:val="00876F56"/>
    <w:rsid w:val="00877A38"/>
    <w:rsid w:val="00880059"/>
    <w:rsid w:val="00881DE6"/>
    <w:rsid w:val="0088221B"/>
    <w:rsid w:val="008837A6"/>
    <w:rsid w:val="00883BC2"/>
    <w:rsid w:val="0089145D"/>
    <w:rsid w:val="00891690"/>
    <w:rsid w:val="00891775"/>
    <w:rsid w:val="008944CD"/>
    <w:rsid w:val="008A13CB"/>
    <w:rsid w:val="008A1B59"/>
    <w:rsid w:val="008A4DF2"/>
    <w:rsid w:val="008A5A11"/>
    <w:rsid w:val="008A6CFE"/>
    <w:rsid w:val="008A70B7"/>
    <w:rsid w:val="008A7F67"/>
    <w:rsid w:val="008B5333"/>
    <w:rsid w:val="008B58D5"/>
    <w:rsid w:val="008B6223"/>
    <w:rsid w:val="008B72B8"/>
    <w:rsid w:val="008C0B7A"/>
    <w:rsid w:val="008C66E0"/>
    <w:rsid w:val="008C79D9"/>
    <w:rsid w:val="008D0BC0"/>
    <w:rsid w:val="008D1616"/>
    <w:rsid w:val="008E3339"/>
    <w:rsid w:val="008F20FC"/>
    <w:rsid w:val="008F4F96"/>
    <w:rsid w:val="008F5FFE"/>
    <w:rsid w:val="00900D8D"/>
    <w:rsid w:val="00905A43"/>
    <w:rsid w:val="00912C79"/>
    <w:rsid w:val="00921B8C"/>
    <w:rsid w:val="00922A92"/>
    <w:rsid w:val="00924DAF"/>
    <w:rsid w:val="009260E1"/>
    <w:rsid w:val="00931D14"/>
    <w:rsid w:val="00942123"/>
    <w:rsid w:val="009422A6"/>
    <w:rsid w:val="00951AA8"/>
    <w:rsid w:val="0095207B"/>
    <w:rsid w:val="00954B1C"/>
    <w:rsid w:val="0096059D"/>
    <w:rsid w:val="00962045"/>
    <w:rsid w:val="00971047"/>
    <w:rsid w:val="00980E61"/>
    <w:rsid w:val="00983F36"/>
    <w:rsid w:val="00990C1F"/>
    <w:rsid w:val="00991428"/>
    <w:rsid w:val="00992676"/>
    <w:rsid w:val="009954B2"/>
    <w:rsid w:val="00996691"/>
    <w:rsid w:val="009A3188"/>
    <w:rsid w:val="009A3AB7"/>
    <w:rsid w:val="009A652D"/>
    <w:rsid w:val="009A660A"/>
    <w:rsid w:val="009B0723"/>
    <w:rsid w:val="009B07AD"/>
    <w:rsid w:val="009B0845"/>
    <w:rsid w:val="009B0883"/>
    <w:rsid w:val="009B15E2"/>
    <w:rsid w:val="009B2083"/>
    <w:rsid w:val="009B3925"/>
    <w:rsid w:val="009B4976"/>
    <w:rsid w:val="009C0B8E"/>
    <w:rsid w:val="009C0EB3"/>
    <w:rsid w:val="009C1BC8"/>
    <w:rsid w:val="009C2442"/>
    <w:rsid w:val="009C7CF4"/>
    <w:rsid w:val="009D0811"/>
    <w:rsid w:val="009D0E6B"/>
    <w:rsid w:val="009D0EE1"/>
    <w:rsid w:val="009D1105"/>
    <w:rsid w:val="009D1B2E"/>
    <w:rsid w:val="009D3AF0"/>
    <w:rsid w:val="009E175D"/>
    <w:rsid w:val="009E2AEB"/>
    <w:rsid w:val="009E2E27"/>
    <w:rsid w:val="009E45DF"/>
    <w:rsid w:val="009E4DE3"/>
    <w:rsid w:val="009F275E"/>
    <w:rsid w:val="00A047EE"/>
    <w:rsid w:val="00A14496"/>
    <w:rsid w:val="00A17D78"/>
    <w:rsid w:val="00A2274A"/>
    <w:rsid w:val="00A235B7"/>
    <w:rsid w:val="00A23FCA"/>
    <w:rsid w:val="00A27A7A"/>
    <w:rsid w:val="00A34ABE"/>
    <w:rsid w:val="00A407EF"/>
    <w:rsid w:val="00A411CC"/>
    <w:rsid w:val="00A45921"/>
    <w:rsid w:val="00A46B4C"/>
    <w:rsid w:val="00A5117B"/>
    <w:rsid w:val="00A56D34"/>
    <w:rsid w:val="00A60074"/>
    <w:rsid w:val="00A63268"/>
    <w:rsid w:val="00A6627C"/>
    <w:rsid w:val="00A71019"/>
    <w:rsid w:val="00A71A00"/>
    <w:rsid w:val="00A73EA9"/>
    <w:rsid w:val="00A81029"/>
    <w:rsid w:val="00A84235"/>
    <w:rsid w:val="00A845F5"/>
    <w:rsid w:val="00A92368"/>
    <w:rsid w:val="00A95AC0"/>
    <w:rsid w:val="00A96489"/>
    <w:rsid w:val="00AA2435"/>
    <w:rsid w:val="00AA5CCA"/>
    <w:rsid w:val="00AB17AB"/>
    <w:rsid w:val="00AB2425"/>
    <w:rsid w:val="00AB2523"/>
    <w:rsid w:val="00AB685C"/>
    <w:rsid w:val="00AB6C2D"/>
    <w:rsid w:val="00AC08F7"/>
    <w:rsid w:val="00AC1756"/>
    <w:rsid w:val="00AC317D"/>
    <w:rsid w:val="00AC3839"/>
    <w:rsid w:val="00AC3D17"/>
    <w:rsid w:val="00AC7082"/>
    <w:rsid w:val="00AD4BE8"/>
    <w:rsid w:val="00AD7F12"/>
    <w:rsid w:val="00AE1648"/>
    <w:rsid w:val="00AE4A42"/>
    <w:rsid w:val="00AE5B6F"/>
    <w:rsid w:val="00AF0749"/>
    <w:rsid w:val="00AF2146"/>
    <w:rsid w:val="00AF228E"/>
    <w:rsid w:val="00AF30D7"/>
    <w:rsid w:val="00B016A8"/>
    <w:rsid w:val="00B02613"/>
    <w:rsid w:val="00B04033"/>
    <w:rsid w:val="00B062F6"/>
    <w:rsid w:val="00B11D56"/>
    <w:rsid w:val="00B14819"/>
    <w:rsid w:val="00B15738"/>
    <w:rsid w:val="00B15E2F"/>
    <w:rsid w:val="00B1790E"/>
    <w:rsid w:val="00B17AA9"/>
    <w:rsid w:val="00B211FF"/>
    <w:rsid w:val="00B22BEB"/>
    <w:rsid w:val="00B350B7"/>
    <w:rsid w:val="00B42083"/>
    <w:rsid w:val="00B44713"/>
    <w:rsid w:val="00B455E5"/>
    <w:rsid w:val="00B46E08"/>
    <w:rsid w:val="00B51B95"/>
    <w:rsid w:val="00B52BB8"/>
    <w:rsid w:val="00B54112"/>
    <w:rsid w:val="00B56103"/>
    <w:rsid w:val="00B56D89"/>
    <w:rsid w:val="00B61CD3"/>
    <w:rsid w:val="00B64929"/>
    <w:rsid w:val="00B65B47"/>
    <w:rsid w:val="00B71D70"/>
    <w:rsid w:val="00B736DF"/>
    <w:rsid w:val="00B743D6"/>
    <w:rsid w:val="00B74FBD"/>
    <w:rsid w:val="00B75B07"/>
    <w:rsid w:val="00B75EA5"/>
    <w:rsid w:val="00B769F3"/>
    <w:rsid w:val="00B77F46"/>
    <w:rsid w:val="00B82586"/>
    <w:rsid w:val="00B829A3"/>
    <w:rsid w:val="00B86DB1"/>
    <w:rsid w:val="00B87869"/>
    <w:rsid w:val="00B9639B"/>
    <w:rsid w:val="00BA008B"/>
    <w:rsid w:val="00BA11E5"/>
    <w:rsid w:val="00BA1CFD"/>
    <w:rsid w:val="00BA6AA3"/>
    <w:rsid w:val="00BB0F2B"/>
    <w:rsid w:val="00BB4263"/>
    <w:rsid w:val="00BB7581"/>
    <w:rsid w:val="00BC07FE"/>
    <w:rsid w:val="00BC231B"/>
    <w:rsid w:val="00BD2ED5"/>
    <w:rsid w:val="00BE2D26"/>
    <w:rsid w:val="00BE4FF3"/>
    <w:rsid w:val="00BF2C93"/>
    <w:rsid w:val="00BF3C3A"/>
    <w:rsid w:val="00BF50F7"/>
    <w:rsid w:val="00BF6641"/>
    <w:rsid w:val="00BF67DD"/>
    <w:rsid w:val="00BF6FD6"/>
    <w:rsid w:val="00C0152C"/>
    <w:rsid w:val="00C02F29"/>
    <w:rsid w:val="00C165F9"/>
    <w:rsid w:val="00C17718"/>
    <w:rsid w:val="00C20AFE"/>
    <w:rsid w:val="00C22A25"/>
    <w:rsid w:val="00C2706D"/>
    <w:rsid w:val="00C305F5"/>
    <w:rsid w:val="00C35671"/>
    <w:rsid w:val="00C35B77"/>
    <w:rsid w:val="00C376EB"/>
    <w:rsid w:val="00C4225F"/>
    <w:rsid w:val="00C46A92"/>
    <w:rsid w:val="00C46EC1"/>
    <w:rsid w:val="00C51798"/>
    <w:rsid w:val="00C52796"/>
    <w:rsid w:val="00C53E2C"/>
    <w:rsid w:val="00C550C8"/>
    <w:rsid w:val="00C55824"/>
    <w:rsid w:val="00C56B61"/>
    <w:rsid w:val="00C606C3"/>
    <w:rsid w:val="00C620F4"/>
    <w:rsid w:val="00C62448"/>
    <w:rsid w:val="00C65F7D"/>
    <w:rsid w:val="00C67DF5"/>
    <w:rsid w:val="00C72848"/>
    <w:rsid w:val="00C75A63"/>
    <w:rsid w:val="00C7736C"/>
    <w:rsid w:val="00C82D87"/>
    <w:rsid w:val="00C8712A"/>
    <w:rsid w:val="00C902C8"/>
    <w:rsid w:val="00C91062"/>
    <w:rsid w:val="00C919D1"/>
    <w:rsid w:val="00C93323"/>
    <w:rsid w:val="00C948AD"/>
    <w:rsid w:val="00C963D3"/>
    <w:rsid w:val="00CB09F0"/>
    <w:rsid w:val="00CB119D"/>
    <w:rsid w:val="00CB1983"/>
    <w:rsid w:val="00CB1F87"/>
    <w:rsid w:val="00CB2CBB"/>
    <w:rsid w:val="00CB36E5"/>
    <w:rsid w:val="00CB3C71"/>
    <w:rsid w:val="00CB3CB6"/>
    <w:rsid w:val="00CB5290"/>
    <w:rsid w:val="00CB7CAC"/>
    <w:rsid w:val="00CC0B2C"/>
    <w:rsid w:val="00CC0F81"/>
    <w:rsid w:val="00CC1266"/>
    <w:rsid w:val="00CC5335"/>
    <w:rsid w:val="00CC56F5"/>
    <w:rsid w:val="00CC5BA4"/>
    <w:rsid w:val="00CC6F03"/>
    <w:rsid w:val="00CD27F9"/>
    <w:rsid w:val="00CD2891"/>
    <w:rsid w:val="00CD382B"/>
    <w:rsid w:val="00CD4998"/>
    <w:rsid w:val="00CE1035"/>
    <w:rsid w:val="00CE3008"/>
    <w:rsid w:val="00CE3392"/>
    <w:rsid w:val="00CE39C4"/>
    <w:rsid w:val="00CE6E50"/>
    <w:rsid w:val="00CF1577"/>
    <w:rsid w:val="00CF2819"/>
    <w:rsid w:val="00CF3708"/>
    <w:rsid w:val="00CF4F9D"/>
    <w:rsid w:val="00CF70DC"/>
    <w:rsid w:val="00D01697"/>
    <w:rsid w:val="00D058D6"/>
    <w:rsid w:val="00D133BD"/>
    <w:rsid w:val="00D148DC"/>
    <w:rsid w:val="00D17FDC"/>
    <w:rsid w:val="00D214C9"/>
    <w:rsid w:val="00D21D8C"/>
    <w:rsid w:val="00D37134"/>
    <w:rsid w:val="00D41DCB"/>
    <w:rsid w:val="00D53719"/>
    <w:rsid w:val="00D614BC"/>
    <w:rsid w:val="00D63EFD"/>
    <w:rsid w:val="00D6630F"/>
    <w:rsid w:val="00D70AAF"/>
    <w:rsid w:val="00D7106E"/>
    <w:rsid w:val="00D84752"/>
    <w:rsid w:val="00D86B3B"/>
    <w:rsid w:val="00D8748A"/>
    <w:rsid w:val="00D93196"/>
    <w:rsid w:val="00DA0DC0"/>
    <w:rsid w:val="00DA563B"/>
    <w:rsid w:val="00DB243C"/>
    <w:rsid w:val="00DB4717"/>
    <w:rsid w:val="00DB482A"/>
    <w:rsid w:val="00DB50FB"/>
    <w:rsid w:val="00DB56F2"/>
    <w:rsid w:val="00DB5923"/>
    <w:rsid w:val="00DB6EF5"/>
    <w:rsid w:val="00DC3089"/>
    <w:rsid w:val="00DC4420"/>
    <w:rsid w:val="00DD0802"/>
    <w:rsid w:val="00DD2E11"/>
    <w:rsid w:val="00DE03AF"/>
    <w:rsid w:val="00DE10F2"/>
    <w:rsid w:val="00DE121C"/>
    <w:rsid w:val="00DE6633"/>
    <w:rsid w:val="00DF5811"/>
    <w:rsid w:val="00DF75F8"/>
    <w:rsid w:val="00DF7A3A"/>
    <w:rsid w:val="00E00C00"/>
    <w:rsid w:val="00E07C5A"/>
    <w:rsid w:val="00E15BA9"/>
    <w:rsid w:val="00E177F5"/>
    <w:rsid w:val="00E219F0"/>
    <w:rsid w:val="00E2436C"/>
    <w:rsid w:val="00E253C8"/>
    <w:rsid w:val="00E26E19"/>
    <w:rsid w:val="00E302B9"/>
    <w:rsid w:val="00E30B8A"/>
    <w:rsid w:val="00E31DF3"/>
    <w:rsid w:val="00E35068"/>
    <w:rsid w:val="00E36925"/>
    <w:rsid w:val="00E443D7"/>
    <w:rsid w:val="00E450A4"/>
    <w:rsid w:val="00E506BE"/>
    <w:rsid w:val="00E5135D"/>
    <w:rsid w:val="00E51AF2"/>
    <w:rsid w:val="00E53AEA"/>
    <w:rsid w:val="00E55547"/>
    <w:rsid w:val="00E55D69"/>
    <w:rsid w:val="00E56312"/>
    <w:rsid w:val="00E62081"/>
    <w:rsid w:val="00E62EC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95F82"/>
    <w:rsid w:val="00E97F6C"/>
    <w:rsid w:val="00EA0913"/>
    <w:rsid w:val="00EA5B00"/>
    <w:rsid w:val="00EB146B"/>
    <w:rsid w:val="00EB45AC"/>
    <w:rsid w:val="00EC441F"/>
    <w:rsid w:val="00EC4755"/>
    <w:rsid w:val="00EC50B1"/>
    <w:rsid w:val="00ED0BC4"/>
    <w:rsid w:val="00ED2D28"/>
    <w:rsid w:val="00ED3C21"/>
    <w:rsid w:val="00ED447D"/>
    <w:rsid w:val="00EE4971"/>
    <w:rsid w:val="00EE6CB0"/>
    <w:rsid w:val="00EF090E"/>
    <w:rsid w:val="00EF5572"/>
    <w:rsid w:val="00F00DC2"/>
    <w:rsid w:val="00F01D7D"/>
    <w:rsid w:val="00F033DA"/>
    <w:rsid w:val="00F03E46"/>
    <w:rsid w:val="00F12022"/>
    <w:rsid w:val="00F13691"/>
    <w:rsid w:val="00F13FB1"/>
    <w:rsid w:val="00F17F23"/>
    <w:rsid w:val="00F24D85"/>
    <w:rsid w:val="00F27CD8"/>
    <w:rsid w:val="00F30351"/>
    <w:rsid w:val="00F3038E"/>
    <w:rsid w:val="00F32646"/>
    <w:rsid w:val="00F3323E"/>
    <w:rsid w:val="00F341F4"/>
    <w:rsid w:val="00F34F9D"/>
    <w:rsid w:val="00F35678"/>
    <w:rsid w:val="00F35CCE"/>
    <w:rsid w:val="00F41146"/>
    <w:rsid w:val="00F422E3"/>
    <w:rsid w:val="00F50EB5"/>
    <w:rsid w:val="00F5524B"/>
    <w:rsid w:val="00F5550A"/>
    <w:rsid w:val="00F57C4E"/>
    <w:rsid w:val="00F60538"/>
    <w:rsid w:val="00F61DD2"/>
    <w:rsid w:val="00F62E7A"/>
    <w:rsid w:val="00F66AFF"/>
    <w:rsid w:val="00F66D8D"/>
    <w:rsid w:val="00F70126"/>
    <w:rsid w:val="00F70C67"/>
    <w:rsid w:val="00F71433"/>
    <w:rsid w:val="00F72B6D"/>
    <w:rsid w:val="00F828D0"/>
    <w:rsid w:val="00F87B04"/>
    <w:rsid w:val="00F96003"/>
    <w:rsid w:val="00F97C5B"/>
    <w:rsid w:val="00FA12B9"/>
    <w:rsid w:val="00FA3D50"/>
    <w:rsid w:val="00FA417D"/>
    <w:rsid w:val="00FB25A6"/>
    <w:rsid w:val="00FB31D6"/>
    <w:rsid w:val="00FB7FBD"/>
    <w:rsid w:val="00FC374A"/>
    <w:rsid w:val="00FC60A2"/>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Date">
    <w:name w:val="Date"/>
    <w:basedOn w:val="Normal"/>
    <w:next w:val="Normal"/>
    <w:link w:val="DateChar"/>
    <w:uiPriority w:val="99"/>
    <w:semiHidden/>
    <w:unhideWhenUsed/>
    <w:rsid w:val="00414415"/>
  </w:style>
  <w:style w:type="character" w:customStyle="1" w:styleId="DateChar">
    <w:name w:val="Date Char"/>
    <w:basedOn w:val="DefaultParagraphFont"/>
    <w:link w:val="Date"/>
    <w:uiPriority w:val="99"/>
    <w:semiHidden/>
    <w:rsid w:val="0041441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11</Pages>
  <Words>4164</Words>
  <Characters>21905</Characters>
  <Application>Microsoft Office Word</Application>
  <DocSecurity>0</DocSecurity>
  <Lines>456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 Charissa (Finance-HK)</cp:lastModifiedBy>
  <cp:revision>352</cp:revision>
  <cp:lastPrinted>2024-03-01T18:54:00Z</cp:lastPrinted>
  <dcterms:created xsi:type="dcterms:W3CDTF">2023-07-12T10:10:00Z</dcterms:created>
  <dcterms:modified xsi:type="dcterms:W3CDTF">2024-03-01T19:27:00Z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