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BB67C4">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FF7CAD">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13769C" w:rsidRDefault="00B263D0" w:rsidP="00FF7CAD">
      <w:pPr>
        <w:pStyle w:val="ListParagraph"/>
        <w:numPr>
          <w:ilvl w:val="0"/>
          <w:numId w:val="1"/>
        </w:numPr>
        <w:ind w:left="426" w:hanging="426"/>
        <w:jc w:val="both"/>
        <w:rPr>
          <w:rFonts w:ascii="Avenir Next" w:hAnsi="Avenir Next" w:cs="Arial"/>
          <w:sz w:val="22"/>
          <w:szCs w:val="22"/>
          <w:highlight w:val="yellow"/>
          <w:lang w:val="en-GB"/>
        </w:rPr>
      </w:pPr>
      <w:r w:rsidRPr="0013769C">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FF7CAD">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FF7CA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FF7CAD">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FF7CA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FF7CA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FF7CA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FF7CA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FF7CAD">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E72CE2" w:rsidRDefault="00AD0E59" w:rsidP="00FF7CAD">
      <w:pPr>
        <w:pStyle w:val="ListParagraph"/>
        <w:numPr>
          <w:ilvl w:val="0"/>
          <w:numId w:val="10"/>
        </w:numPr>
        <w:ind w:left="426" w:hanging="426"/>
        <w:jc w:val="both"/>
        <w:rPr>
          <w:rFonts w:ascii="Avenir Next" w:hAnsi="Avenir Next" w:cs="Arial"/>
          <w:sz w:val="22"/>
          <w:szCs w:val="22"/>
          <w:highlight w:val="yellow"/>
          <w:lang w:val="en-GB"/>
        </w:rPr>
      </w:pPr>
      <w:r w:rsidRPr="00E72CE2">
        <w:rPr>
          <w:rFonts w:ascii="Avenir Next" w:hAnsi="Avenir Next" w:cs="Arial"/>
          <w:sz w:val="22"/>
          <w:szCs w:val="22"/>
          <w:highlight w:val="yellow"/>
          <w:lang w:val="en-GB"/>
        </w:rPr>
        <w:t>Options (</w:t>
      </w:r>
      <w:proofErr w:type="spellStart"/>
      <w:r w:rsidRPr="00E72CE2">
        <w:rPr>
          <w:rFonts w:ascii="Avenir Next" w:hAnsi="Avenir Next" w:cs="Arial"/>
          <w:sz w:val="22"/>
          <w:szCs w:val="22"/>
          <w:highlight w:val="yellow"/>
          <w:lang w:val="en-GB"/>
        </w:rPr>
        <w:t>i</w:t>
      </w:r>
      <w:proofErr w:type="spellEnd"/>
      <w:r w:rsidRPr="00E72CE2">
        <w:rPr>
          <w:rFonts w:ascii="Avenir Next" w:hAnsi="Avenir Next" w:cs="Arial"/>
          <w:sz w:val="22"/>
          <w:szCs w:val="22"/>
          <w:highlight w:val="yellow"/>
          <w:lang w:val="en-GB"/>
        </w:rPr>
        <w:t>), (ii), (iii) and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FF7CAD">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FF7CAD">
      <w:pPr>
        <w:pStyle w:val="ListParagraph"/>
        <w:numPr>
          <w:ilvl w:val="0"/>
          <w:numId w:val="1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t>All of</w:t>
      </w:r>
      <w:proofErr w:type="gramEnd"/>
      <w:r w:rsidRPr="00F12F47">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FF7CAD">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FF7CAD">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FF7CAD">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FF7CAD">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FF7CAD">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125BCB" w:rsidRDefault="00893A03" w:rsidP="00FF7CAD">
      <w:pPr>
        <w:pStyle w:val="ListParagraph"/>
        <w:numPr>
          <w:ilvl w:val="0"/>
          <w:numId w:val="2"/>
        </w:numPr>
        <w:ind w:left="426" w:hanging="426"/>
        <w:jc w:val="both"/>
        <w:rPr>
          <w:rFonts w:ascii="Avenir Next" w:hAnsi="Avenir Next" w:cs="Arial"/>
          <w:sz w:val="22"/>
          <w:szCs w:val="22"/>
          <w:highlight w:val="yellow"/>
          <w:lang w:val="en-GB"/>
        </w:rPr>
      </w:pPr>
      <w:r w:rsidRPr="00125BCB">
        <w:rPr>
          <w:rFonts w:ascii="Avenir Next" w:hAnsi="Avenir Next" w:cs="Arial"/>
          <w:sz w:val="22"/>
          <w:szCs w:val="22"/>
          <w:highlight w:val="yellow"/>
          <w:lang w:val="en-GB"/>
        </w:rPr>
        <w:t>Options (</w:t>
      </w:r>
      <w:proofErr w:type="spellStart"/>
      <w:r w:rsidRPr="00125BCB">
        <w:rPr>
          <w:rFonts w:ascii="Avenir Next" w:hAnsi="Avenir Next" w:cs="Arial"/>
          <w:sz w:val="22"/>
          <w:szCs w:val="22"/>
          <w:highlight w:val="yellow"/>
          <w:lang w:val="en-GB"/>
        </w:rPr>
        <w:t>i</w:t>
      </w:r>
      <w:proofErr w:type="spellEnd"/>
      <w:r w:rsidRPr="00125BCB">
        <w:rPr>
          <w:rFonts w:ascii="Avenir Next" w:hAnsi="Avenir Next" w:cs="Arial"/>
          <w:sz w:val="22"/>
          <w:szCs w:val="22"/>
          <w:highlight w:val="yellow"/>
          <w:lang w:val="en-GB"/>
        </w:rPr>
        <w:t>), (ii) and (iv).</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rsidP="00FF7CAD">
      <w:pPr>
        <w:pStyle w:val="ListParagraph"/>
        <w:numPr>
          <w:ilvl w:val="0"/>
          <w:numId w:val="2"/>
        </w:numPr>
        <w:ind w:left="426" w:hanging="426"/>
        <w:jc w:val="both"/>
        <w:rPr>
          <w:rFonts w:ascii="Avenir Next" w:hAnsi="Avenir Next" w:cs="Arial"/>
          <w:sz w:val="22"/>
          <w:szCs w:val="22"/>
          <w:lang w:val="en-GB"/>
        </w:rPr>
      </w:pPr>
      <w:r w:rsidRPr="00893A03">
        <w:rPr>
          <w:rFonts w:ascii="Avenir Next" w:hAnsi="Avenir Next" w:cs="Arial"/>
          <w:sz w:val="22"/>
          <w:szCs w:val="22"/>
          <w:lang w:val="en-GB"/>
        </w:rPr>
        <w:t>Options (</w:t>
      </w:r>
      <w:proofErr w:type="spellStart"/>
      <w:r w:rsidRPr="00893A03">
        <w:rPr>
          <w:rFonts w:ascii="Avenir Next" w:hAnsi="Avenir Next" w:cs="Arial"/>
          <w:sz w:val="22"/>
          <w:szCs w:val="22"/>
          <w:lang w:val="en-GB"/>
        </w:rPr>
        <w:t>i</w:t>
      </w:r>
      <w:proofErr w:type="spellEnd"/>
      <w:r w:rsidRPr="00893A03">
        <w:rPr>
          <w:rFonts w:ascii="Avenir Next" w:hAnsi="Avenir Next" w:cs="Arial"/>
          <w:sz w:val="22"/>
          <w:szCs w:val="22"/>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125BCB" w:rsidRDefault="00893A03" w:rsidP="00FF7CAD">
      <w:pPr>
        <w:pStyle w:val="ListParagraph"/>
        <w:numPr>
          <w:ilvl w:val="0"/>
          <w:numId w:val="2"/>
        </w:numPr>
        <w:ind w:left="426" w:hanging="426"/>
        <w:jc w:val="both"/>
        <w:rPr>
          <w:rFonts w:ascii="Avenir Next" w:hAnsi="Avenir Next" w:cs="Arial"/>
          <w:sz w:val="22"/>
          <w:szCs w:val="22"/>
          <w:lang w:val="en-GB"/>
        </w:rPr>
      </w:pPr>
      <w:proofErr w:type="gramStart"/>
      <w:r w:rsidRPr="00125BCB">
        <w:rPr>
          <w:rFonts w:ascii="Avenir Next" w:hAnsi="Avenir Next" w:cs="Arial"/>
          <w:sz w:val="22"/>
          <w:szCs w:val="22"/>
          <w:lang w:val="en-GB"/>
        </w:rPr>
        <w:t>All of</w:t>
      </w:r>
      <w:proofErr w:type="gramEnd"/>
      <w:r w:rsidRPr="00125BCB">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FF7CA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FF7CA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FF7CA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FF7CA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FF7CA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B86D24" w:rsidRDefault="00812AFE" w:rsidP="00FF7CAD">
      <w:pPr>
        <w:pStyle w:val="ListParagraph"/>
        <w:numPr>
          <w:ilvl w:val="0"/>
          <w:numId w:val="3"/>
        </w:numPr>
        <w:ind w:left="426" w:hanging="426"/>
        <w:jc w:val="both"/>
        <w:rPr>
          <w:rFonts w:ascii="Avenir Next" w:hAnsi="Avenir Next" w:cs="Arial"/>
          <w:sz w:val="22"/>
          <w:szCs w:val="22"/>
          <w:highlight w:val="yellow"/>
          <w:lang w:val="en-GB"/>
        </w:rPr>
      </w:pPr>
      <w:r w:rsidRPr="00B86D24">
        <w:rPr>
          <w:rFonts w:ascii="Avenir Next" w:hAnsi="Avenir Next" w:cs="Arial"/>
          <w:sz w:val="22"/>
          <w:szCs w:val="22"/>
          <w:highlight w:val="yellow"/>
          <w:lang w:val="en-GB"/>
        </w:rPr>
        <w:t>Options (</w:t>
      </w:r>
      <w:proofErr w:type="spellStart"/>
      <w:r w:rsidRPr="00B86D24">
        <w:rPr>
          <w:rFonts w:ascii="Avenir Next" w:hAnsi="Avenir Next" w:cs="Arial"/>
          <w:sz w:val="22"/>
          <w:szCs w:val="22"/>
          <w:highlight w:val="yellow"/>
          <w:lang w:val="en-GB"/>
        </w:rPr>
        <w:t>i</w:t>
      </w:r>
      <w:proofErr w:type="spellEnd"/>
      <w:r w:rsidRPr="00B86D24">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FF7CAD">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FF7CAD">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FF7CAD">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Pr="00EF2C41" w:rsidRDefault="003220BA" w:rsidP="00FF7CAD">
      <w:pPr>
        <w:pStyle w:val="ListParagraph"/>
        <w:numPr>
          <w:ilvl w:val="0"/>
          <w:numId w:val="14"/>
        </w:numPr>
        <w:ind w:left="426" w:hanging="426"/>
        <w:jc w:val="both"/>
        <w:rPr>
          <w:rFonts w:ascii="Avenir Next" w:hAnsi="Avenir Next"/>
          <w:sz w:val="22"/>
          <w:szCs w:val="28"/>
        </w:rPr>
      </w:pPr>
      <w:r w:rsidRPr="00EF2C41">
        <w:rPr>
          <w:rFonts w:ascii="Avenir Next" w:hAnsi="Avenir Next"/>
          <w:sz w:val="22"/>
          <w:szCs w:val="28"/>
        </w:rPr>
        <w:t xml:space="preserve">An insolvency proceeding is commenced in jurisdiction A, but a significant asset is located outside of jurisdiction A. </w:t>
      </w:r>
    </w:p>
    <w:p w14:paraId="22DB26FD" w14:textId="77777777" w:rsidR="003220BA" w:rsidRPr="00EF2C41" w:rsidRDefault="003220BA" w:rsidP="00C00111">
      <w:pPr>
        <w:pStyle w:val="ListParagraph"/>
        <w:ind w:left="426" w:hanging="426"/>
        <w:jc w:val="both"/>
        <w:rPr>
          <w:rFonts w:ascii="Avenir Next" w:hAnsi="Avenir Next"/>
          <w:sz w:val="22"/>
          <w:szCs w:val="28"/>
        </w:rPr>
      </w:pPr>
    </w:p>
    <w:p w14:paraId="4C73762D" w14:textId="77777777" w:rsidR="003220BA" w:rsidRPr="00EF2C41" w:rsidRDefault="003220BA" w:rsidP="00FF7CAD">
      <w:pPr>
        <w:pStyle w:val="ListParagraph"/>
        <w:numPr>
          <w:ilvl w:val="0"/>
          <w:numId w:val="14"/>
        </w:numPr>
        <w:ind w:left="426" w:hanging="426"/>
        <w:jc w:val="both"/>
        <w:rPr>
          <w:rFonts w:ascii="Avenir Next" w:hAnsi="Avenir Next"/>
          <w:sz w:val="22"/>
          <w:szCs w:val="28"/>
        </w:rPr>
      </w:pPr>
      <w:r w:rsidRPr="00EF2C41">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EF2C41" w:rsidRDefault="003220BA" w:rsidP="00C00111">
      <w:pPr>
        <w:ind w:hanging="426"/>
        <w:jc w:val="both"/>
        <w:rPr>
          <w:rFonts w:ascii="Avenir Next" w:hAnsi="Avenir Next"/>
          <w:sz w:val="22"/>
          <w:szCs w:val="28"/>
        </w:rPr>
      </w:pPr>
    </w:p>
    <w:p w14:paraId="283484DD" w14:textId="77777777" w:rsidR="003220BA" w:rsidRPr="00EF2C41" w:rsidRDefault="003220BA" w:rsidP="00FF7CAD">
      <w:pPr>
        <w:pStyle w:val="ListParagraph"/>
        <w:numPr>
          <w:ilvl w:val="0"/>
          <w:numId w:val="14"/>
        </w:numPr>
        <w:ind w:left="426" w:hanging="426"/>
        <w:jc w:val="both"/>
        <w:rPr>
          <w:rFonts w:ascii="Avenir Next" w:hAnsi="Avenir Next"/>
          <w:sz w:val="22"/>
          <w:szCs w:val="28"/>
        </w:rPr>
      </w:pPr>
      <w:r w:rsidRPr="00EF2C41">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EF2C41" w:rsidRDefault="003220BA" w:rsidP="00C00111">
      <w:pPr>
        <w:ind w:hanging="426"/>
        <w:jc w:val="both"/>
        <w:rPr>
          <w:rFonts w:ascii="Avenir Next" w:hAnsi="Avenir Next"/>
          <w:sz w:val="22"/>
          <w:szCs w:val="28"/>
        </w:rPr>
      </w:pPr>
    </w:p>
    <w:p w14:paraId="1B1CF4A9" w14:textId="77777777" w:rsidR="003220BA" w:rsidRPr="00EF2C41" w:rsidRDefault="003220BA" w:rsidP="00FF7CAD">
      <w:pPr>
        <w:pStyle w:val="ListParagraph"/>
        <w:numPr>
          <w:ilvl w:val="0"/>
          <w:numId w:val="14"/>
        </w:numPr>
        <w:ind w:left="426" w:hanging="426"/>
        <w:jc w:val="both"/>
        <w:rPr>
          <w:rFonts w:ascii="Avenir Next" w:hAnsi="Avenir Next"/>
          <w:sz w:val="22"/>
          <w:szCs w:val="28"/>
        </w:rPr>
      </w:pPr>
      <w:r w:rsidRPr="00EF2C41">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EF2C41" w:rsidRDefault="003220BA" w:rsidP="00C00111">
      <w:pPr>
        <w:ind w:hanging="426"/>
        <w:jc w:val="both"/>
        <w:rPr>
          <w:rFonts w:ascii="Avenir Next" w:hAnsi="Avenir Next"/>
          <w:sz w:val="22"/>
          <w:szCs w:val="28"/>
        </w:rPr>
      </w:pPr>
    </w:p>
    <w:p w14:paraId="54742228" w14:textId="77777777" w:rsidR="003220BA" w:rsidRPr="00EF2C41" w:rsidRDefault="003220BA" w:rsidP="00FF7CAD">
      <w:pPr>
        <w:pStyle w:val="ListParagraph"/>
        <w:numPr>
          <w:ilvl w:val="0"/>
          <w:numId w:val="14"/>
        </w:numPr>
        <w:ind w:left="426" w:hanging="426"/>
        <w:jc w:val="both"/>
        <w:rPr>
          <w:rFonts w:ascii="Avenir Next" w:hAnsi="Avenir Next"/>
          <w:sz w:val="22"/>
          <w:szCs w:val="28"/>
        </w:rPr>
      </w:pPr>
      <w:r w:rsidRPr="00EF2C41">
        <w:rPr>
          <w:rFonts w:ascii="Avenir Next" w:hAnsi="Avenir Next"/>
          <w:sz w:val="22"/>
          <w:szCs w:val="28"/>
        </w:rPr>
        <w:t xml:space="preserve">An insolvency proceeding is commenced in jurisdiction A, but all </w:t>
      </w:r>
      <w:r w:rsidRPr="00EF2C41">
        <w:rPr>
          <w:rFonts w:ascii="Avenir Next" w:hAnsi="Avenir Next"/>
          <w:i/>
          <w:iCs/>
          <w:sz w:val="22"/>
          <w:szCs w:val="28"/>
        </w:rPr>
        <w:t>de minimis</w:t>
      </w:r>
      <w:r w:rsidRPr="00EF2C41">
        <w:rPr>
          <w:rFonts w:ascii="Avenir Next" w:hAnsi="Avenir Next"/>
          <w:sz w:val="22"/>
          <w:szCs w:val="28"/>
        </w:rPr>
        <w:t xml:space="preserve"> assets </w:t>
      </w:r>
      <w:proofErr w:type="gramStart"/>
      <w:r w:rsidRPr="00EF2C41">
        <w:rPr>
          <w:rFonts w:ascii="Avenir Next" w:hAnsi="Avenir Next"/>
          <w:sz w:val="22"/>
          <w:szCs w:val="28"/>
        </w:rPr>
        <w:t>are located in</w:t>
      </w:r>
      <w:proofErr w:type="gramEnd"/>
      <w:r w:rsidRPr="00EF2C41">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42359F" w:rsidRDefault="003220BA" w:rsidP="00FF7CAD">
      <w:pPr>
        <w:pStyle w:val="ListParagraph"/>
        <w:numPr>
          <w:ilvl w:val="0"/>
          <w:numId w:val="4"/>
        </w:numPr>
        <w:ind w:left="426" w:hanging="426"/>
        <w:jc w:val="both"/>
        <w:rPr>
          <w:rFonts w:ascii="Avenir Next" w:hAnsi="Avenir Next" w:cs="Arial"/>
          <w:sz w:val="22"/>
          <w:szCs w:val="22"/>
          <w:highlight w:val="yellow"/>
          <w:lang w:val="en-GB"/>
        </w:rPr>
      </w:pPr>
      <w:r w:rsidRPr="0042359F">
        <w:rPr>
          <w:rFonts w:ascii="Avenir Next" w:hAnsi="Avenir Next" w:cs="Arial"/>
          <w:sz w:val="22"/>
          <w:szCs w:val="22"/>
          <w:highlight w:val="yellow"/>
          <w:lang w:val="en-GB"/>
        </w:rPr>
        <w:t>Options (</w:t>
      </w:r>
      <w:proofErr w:type="spellStart"/>
      <w:r w:rsidRPr="0042359F">
        <w:rPr>
          <w:rFonts w:ascii="Avenir Next" w:hAnsi="Avenir Next" w:cs="Arial"/>
          <w:sz w:val="22"/>
          <w:szCs w:val="22"/>
          <w:highlight w:val="yellow"/>
          <w:lang w:val="en-GB"/>
        </w:rPr>
        <w:t>i</w:t>
      </w:r>
      <w:proofErr w:type="spellEnd"/>
      <w:r w:rsidRPr="0042359F">
        <w:rPr>
          <w:rFonts w:ascii="Avenir Next" w:hAnsi="Avenir Next" w:cs="Arial"/>
          <w:sz w:val="22"/>
          <w:szCs w:val="22"/>
          <w:highlight w:val="yellow"/>
          <w:lang w:val="en-GB"/>
        </w:rPr>
        <w:t xml:space="preserve">)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FF7CAD">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FF7CAD">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FF7CAD">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Options (</w:t>
      </w:r>
      <w:proofErr w:type="spellStart"/>
      <w:r w:rsidRPr="003220BA">
        <w:rPr>
          <w:rFonts w:ascii="Avenir Next" w:hAnsi="Avenir Next" w:cs="Arial"/>
          <w:sz w:val="22"/>
          <w:szCs w:val="22"/>
          <w:lang w:val="en-GB"/>
        </w:rPr>
        <w:t>i</w:t>
      </w:r>
      <w:proofErr w:type="spellEnd"/>
      <w:r w:rsidRPr="003220BA">
        <w:rPr>
          <w:rFonts w:ascii="Avenir Next" w:hAnsi="Avenir Next" w:cs="Arial"/>
          <w:sz w:val="22"/>
          <w:szCs w:val="22"/>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FF7CAD">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FF7CAD">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FF7CAD">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FF7CAD">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786FCF" w:rsidRDefault="009344C1" w:rsidP="00FF7CAD">
      <w:pPr>
        <w:pStyle w:val="ListParagraph"/>
        <w:numPr>
          <w:ilvl w:val="0"/>
          <w:numId w:val="5"/>
        </w:numPr>
        <w:ind w:left="426" w:hanging="426"/>
        <w:jc w:val="both"/>
        <w:rPr>
          <w:rFonts w:ascii="Avenir Next" w:hAnsi="Avenir Next" w:cs="Arial"/>
          <w:sz w:val="22"/>
          <w:szCs w:val="22"/>
          <w:highlight w:val="yellow"/>
          <w:lang w:val="en-GB"/>
        </w:rPr>
      </w:pPr>
      <w:r w:rsidRPr="00786FCF">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F7CA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F7CA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F7CA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F7CA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FF7CAD">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5F13D7" w:rsidRDefault="00F51EE5" w:rsidP="00FF7CAD">
      <w:pPr>
        <w:pStyle w:val="ListParagraph"/>
        <w:numPr>
          <w:ilvl w:val="0"/>
          <w:numId w:val="6"/>
        </w:numPr>
        <w:ind w:left="426" w:hanging="426"/>
        <w:jc w:val="both"/>
        <w:rPr>
          <w:rFonts w:ascii="Avenir Next" w:hAnsi="Avenir Next" w:cs="Arial"/>
          <w:sz w:val="22"/>
          <w:szCs w:val="22"/>
          <w:highlight w:val="yellow"/>
          <w:lang w:val="en-GB"/>
        </w:rPr>
      </w:pPr>
      <w:r w:rsidRPr="005F13D7">
        <w:rPr>
          <w:rFonts w:ascii="Avenir Next" w:hAnsi="Avenir Next" w:cs="Arial"/>
          <w:sz w:val="22"/>
          <w:szCs w:val="22"/>
          <w:highlight w:val="yellow"/>
          <w:lang w:val="en-GB"/>
        </w:rPr>
        <w:t>Options (</w:t>
      </w:r>
      <w:proofErr w:type="spellStart"/>
      <w:r w:rsidRPr="005F13D7">
        <w:rPr>
          <w:rFonts w:ascii="Avenir Next" w:hAnsi="Avenir Next" w:cs="Arial"/>
          <w:sz w:val="22"/>
          <w:szCs w:val="22"/>
          <w:highlight w:val="yellow"/>
          <w:lang w:val="en-GB"/>
        </w:rPr>
        <w:t>i</w:t>
      </w:r>
      <w:proofErr w:type="spellEnd"/>
      <w:r w:rsidRPr="005F13D7">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FF7CAD">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FF7CAD">
      <w:pPr>
        <w:pStyle w:val="ListParagraph"/>
        <w:numPr>
          <w:ilvl w:val="0"/>
          <w:numId w:val="6"/>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EA2695" w:rsidRDefault="0097337E" w:rsidP="00FF7CAD">
      <w:pPr>
        <w:pStyle w:val="ListParagraph"/>
        <w:numPr>
          <w:ilvl w:val="0"/>
          <w:numId w:val="16"/>
        </w:numPr>
        <w:ind w:left="426" w:hanging="426"/>
        <w:rPr>
          <w:rFonts w:ascii="Avenir Next" w:hAnsi="Avenir Next"/>
          <w:sz w:val="22"/>
          <w:szCs w:val="28"/>
        </w:rPr>
      </w:pPr>
      <w:r w:rsidRPr="00EA2695">
        <w:rPr>
          <w:rFonts w:ascii="Avenir Next" w:hAnsi="Avenir Next"/>
          <w:sz w:val="22"/>
          <w:szCs w:val="28"/>
        </w:rPr>
        <w:t>COMI is a well-defined term in the MLCBI.</w:t>
      </w:r>
    </w:p>
    <w:p w14:paraId="6B23A10A" w14:textId="77777777" w:rsidR="0097337E" w:rsidRPr="00EA2695" w:rsidRDefault="0097337E" w:rsidP="0097337E">
      <w:pPr>
        <w:ind w:left="426" w:hanging="426"/>
        <w:rPr>
          <w:rFonts w:ascii="Avenir Next" w:hAnsi="Avenir Next"/>
          <w:sz w:val="22"/>
          <w:szCs w:val="28"/>
        </w:rPr>
      </w:pPr>
    </w:p>
    <w:p w14:paraId="50E5E1C9" w14:textId="77777777" w:rsidR="0097337E" w:rsidRPr="00EA2695" w:rsidRDefault="0097337E" w:rsidP="00FF7CAD">
      <w:pPr>
        <w:pStyle w:val="ListParagraph"/>
        <w:numPr>
          <w:ilvl w:val="0"/>
          <w:numId w:val="16"/>
        </w:numPr>
        <w:ind w:left="426" w:hanging="426"/>
        <w:rPr>
          <w:rFonts w:ascii="Avenir Next" w:hAnsi="Avenir Next"/>
          <w:sz w:val="22"/>
          <w:szCs w:val="28"/>
        </w:rPr>
      </w:pPr>
      <w:r w:rsidRPr="00EA2695">
        <w:rPr>
          <w:rFonts w:ascii="Avenir Next" w:hAnsi="Avenir Next"/>
          <w:sz w:val="22"/>
          <w:szCs w:val="28"/>
        </w:rPr>
        <w:t>COMI stands for comity.</w:t>
      </w:r>
    </w:p>
    <w:p w14:paraId="1E13BE41" w14:textId="77777777" w:rsidR="0097337E" w:rsidRPr="007F19C2" w:rsidRDefault="0097337E" w:rsidP="0097337E">
      <w:pPr>
        <w:ind w:left="426" w:hanging="426"/>
        <w:rPr>
          <w:rFonts w:ascii="Avenir Next" w:hAnsi="Avenir Next"/>
          <w:sz w:val="22"/>
          <w:szCs w:val="28"/>
        </w:rPr>
      </w:pPr>
    </w:p>
    <w:p w14:paraId="76767C1B" w14:textId="77777777" w:rsidR="0097337E" w:rsidRPr="007F19C2" w:rsidRDefault="0097337E" w:rsidP="00FF7CAD">
      <w:pPr>
        <w:pStyle w:val="ListParagraph"/>
        <w:numPr>
          <w:ilvl w:val="0"/>
          <w:numId w:val="16"/>
        </w:numPr>
        <w:ind w:left="426" w:hanging="426"/>
        <w:rPr>
          <w:rFonts w:ascii="Avenir Next" w:hAnsi="Avenir Next"/>
          <w:sz w:val="22"/>
          <w:szCs w:val="28"/>
        </w:rPr>
      </w:pPr>
      <w:r w:rsidRPr="007F19C2">
        <w:rPr>
          <w:rFonts w:ascii="Avenir Next" w:hAnsi="Avenir Next"/>
          <w:sz w:val="22"/>
          <w:szCs w:val="28"/>
        </w:rPr>
        <w:t>The debtor’s registered office is irrelevant for purposes of determining COMI.</w:t>
      </w:r>
    </w:p>
    <w:p w14:paraId="3A84165D" w14:textId="77777777" w:rsidR="0097337E" w:rsidRPr="007F19C2" w:rsidRDefault="0097337E" w:rsidP="0097337E">
      <w:pPr>
        <w:pStyle w:val="ListParagraph"/>
        <w:rPr>
          <w:rFonts w:ascii="Avenir Next" w:hAnsi="Avenir Next"/>
          <w:sz w:val="22"/>
          <w:szCs w:val="28"/>
        </w:rPr>
      </w:pPr>
    </w:p>
    <w:p w14:paraId="785ABFAE" w14:textId="77777777" w:rsidR="0097337E" w:rsidRPr="007742D6" w:rsidRDefault="0097337E" w:rsidP="00FF7CAD">
      <w:pPr>
        <w:pStyle w:val="ListParagraph"/>
        <w:numPr>
          <w:ilvl w:val="0"/>
          <w:numId w:val="16"/>
        </w:numPr>
        <w:ind w:left="426" w:hanging="426"/>
        <w:rPr>
          <w:rFonts w:ascii="Avenir Next" w:hAnsi="Avenir Next"/>
          <w:sz w:val="22"/>
          <w:szCs w:val="28"/>
        </w:rPr>
      </w:pPr>
      <w:r w:rsidRPr="007F19C2">
        <w:rPr>
          <w:rFonts w:ascii="Avenir Next" w:hAnsi="Avenir Next"/>
          <w:sz w:val="22"/>
          <w:szCs w:val="28"/>
        </w:rPr>
        <w:t>COMI is being tested as of the date of</w:t>
      </w:r>
      <w:r w:rsidRPr="007742D6">
        <w:rPr>
          <w:rFonts w:ascii="Avenir Next" w:hAnsi="Avenir Next"/>
          <w:sz w:val="22"/>
          <w:szCs w:val="28"/>
        </w:rPr>
        <w:t xml:space="preserve">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EA2695" w:rsidRDefault="0097337E" w:rsidP="00FF7CAD">
      <w:pPr>
        <w:pStyle w:val="ListParagraph"/>
        <w:numPr>
          <w:ilvl w:val="0"/>
          <w:numId w:val="7"/>
        </w:numPr>
        <w:ind w:left="426" w:hanging="426"/>
        <w:jc w:val="both"/>
        <w:rPr>
          <w:rFonts w:ascii="Avenir Next" w:hAnsi="Avenir Next" w:cs="Arial"/>
          <w:sz w:val="22"/>
          <w:szCs w:val="22"/>
          <w:lang w:val="en-GB"/>
        </w:rPr>
      </w:pPr>
      <w:r w:rsidRPr="00EA2695">
        <w:rPr>
          <w:rFonts w:ascii="Avenir Next" w:hAnsi="Avenir Next" w:cs="Arial"/>
          <w:sz w:val="22"/>
          <w:szCs w:val="22"/>
          <w:lang w:val="en-GB"/>
        </w:rPr>
        <w:t>Options (</w:t>
      </w:r>
      <w:proofErr w:type="spellStart"/>
      <w:r w:rsidRPr="00EA2695">
        <w:rPr>
          <w:rFonts w:ascii="Avenir Next" w:hAnsi="Avenir Next" w:cs="Arial"/>
          <w:sz w:val="22"/>
          <w:szCs w:val="22"/>
          <w:lang w:val="en-GB"/>
        </w:rPr>
        <w:t>i</w:t>
      </w:r>
      <w:proofErr w:type="spellEnd"/>
      <w:r w:rsidRPr="00EA2695">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FF7CAD">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A2695" w:rsidRDefault="0097337E" w:rsidP="00FF7CAD">
      <w:pPr>
        <w:pStyle w:val="ListParagraph"/>
        <w:numPr>
          <w:ilvl w:val="0"/>
          <w:numId w:val="7"/>
        </w:numPr>
        <w:ind w:left="426" w:hanging="426"/>
        <w:jc w:val="both"/>
        <w:rPr>
          <w:rFonts w:ascii="Avenir Next" w:hAnsi="Avenir Next" w:cs="Arial"/>
          <w:sz w:val="22"/>
          <w:szCs w:val="22"/>
          <w:highlight w:val="yellow"/>
          <w:lang w:val="en-GB"/>
        </w:rPr>
      </w:pPr>
      <w:proofErr w:type="gramStart"/>
      <w:r w:rsidRPr="00EA2695">
        <w:rPr>
          <w:rFonts w:ascii="Avenir Next" w:hAnsi="Avenir Next" w:cs="Arial"/>
          <w:sz w:val="22"/>
          <w:szCs w:val="22"/>
          <w:highlight w:val="yellow"/>
          <w:lang w:val="en-GB"/>
        </w:rPr>
        <w:t>All of</w:t>
      </w:r>
      <w:proofErr w:type="gramEnd"/>
      <w:r w:rsidRPr="00EA2695">
        <w:rPr>
          <w:rFonts w:ascii="Avenir Next" w:hAnsi="Avenir Next" w:cs="Arial"/>
          <w:sz w:val="22"/>
          <w:szCs w:val="22"/>
          <w:highlight w:val="yellow"/>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FF7CAD">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FF7CAD">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FF7CAD">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FF7CAD">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FF7CAD">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FF7CAD">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5D55CA" w:rsidRDefault="009A58D1" w:rsidP="00FF7CAD">
      <w:pPr>
        <w:pStyle w:val="ListParagraph"/>
        <w:numPr>
          <w:ilvl w:val="0"/>
          <w:numId w:val="8"/>
        </w:numPr>
        <w:ind w:left="426" w:hanging="426"/>
        <w:jc w:val="both"/>
        <w:rPr>
          <w:rFonts w:ascii="Avenir Next" w:hAnsi="Avenir Next" w:cs="Arial"/>
          <w:sz w:val="22"/>
          <w:szCs w:val="22"/>
          <w:highlight w:val="yellow"/>
          <w:lang w:val="en-GB"/>
        </w:rPr>
      </w:pPr>
      <w:r w:rsidRPr="005D55CA">
        <w:rPr>
          <w:rFonts w:ascii="Avenir Next" w:hAnsi="Avenir Next" w:cs="Arial"/>
          <w:sz w:val="22"/>
          <w:szCs w:val="22"/>
          <w:highlight w:val="yellow"/>
          <w:lang w:val="en-GB"/>
        </w:rPr>
        <w:t>Options (iii), (</w:t>
      </w:r>
      <w:proofErr w:type="spellStart"/>
      <w:r w:rsidRPr="005D55CA">
        <w:rPr>
          <w:rFonts w:ascii="Avenir Next" w:hAnsi="Avenir Next" w:cs="Arial"/>
          <w:sz w:val="22"/>
          <w:szCs w:val="22"/>
          <w:highlight w:val="yellow"/>
          <w:lang w:val="en-GB"/>
        </w:rPr>
        <w:t>i</w:t>
      </w:r>
      <w:proofErr w:type="spellEnd"/>
      <w:r w:rsidRPr="005D55CA">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FF7CAD">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FF7CAD">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FF7CAD">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FF7CAD">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590E15" w:rsidRDefault="00C4510C" w:rsidP="00FF7CAD">
      <w:pPr>
        <w:pStyle w:val="ListParagraph"/>
        <w:numPr>
          <w:ilvl w:val="0"/>
          <w:numId w:val="9"/>
        </w:numPr>
        <w:ind w:left="426" w:hanging="426"/>
        <w:jc w:val="both"/>
        <w:rPr>
          <w:rFonts w:ascii="Avenir Next" w:hAnsi="Avenir Next" w:cs="Arial"/>
          <w:sz w:val="22"/>
          <w:szCs w:val="22"/>
          <w:highlight w:val="yellow"/>
          <w:lang w:val="en-GB"/>
        </w:rPr>
      </w:pPr>
      <w:r w:rsidRPr="00590E15">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Default="009B07AD" w:rsidP="00707FC8">
      <w:pPr>
        <w:jc w:val="both"/>
        <w:rPr>
          <w:rFonts w:ascii="Avenir Next" w:hAnsi="Avenir Next" w:cs="Arial"/>
          <w:sz w:val="22"/>
          <w:szCs w:val="22"/>
          <w:lang w:val="en-GB"/>
        </w:rPr>
      </w:pPr>
    </w:p>
    <w:p w14:paraId="6D14A6AA" w14:textId="272BFBD1" w:rsidR="009D46A1" w:rsidRDefault="007F7BF4" w:rsidP="00707FC8">
      <w:pPr>
        <w:jc w:val="both"/>
        <w:rPr>
          <w:rFonts w:ascii="Avenir Next" w:hAnsi="Avenir Next" w:cs="Arial"/>
          <w:color w:val="808080" w:themeColor="background1" w:themeShade="80"/>
          <w:sz w:val="22"/>
          <w:szCs w:val="22"/>
          <w:lang w:val="en-GB"/>
        </w:rPr>
      </w:pPr>
      <w:r w:rsidRPr="007364EA">
        <w:rPr>
          <w:rFonts w:ascii="Avenir Next" w:hAnsi="Avenir Next" w:cs="Arial"/>
          <w:color w:val="808080" w:themeColor="background1" w:themeShade="80"/>
          <w:sz w:val="22"/>
          <w:szCs w:val="22"/>
          <w:lang w:val="en-GB"/>
        </w:rPr>
        <w:t>The MLCBI</w:t>
      </w:r>
      <w:r w:rsidR="003607D7" w:rsidRPr="007364EA">
        <w:rPr>
          <w:rFonts w:ascii="Avenir Next" w:hAnsi="Avenir Next" w:cs="Arial"/>
          <w:color w:val="808080" w:themeColor="background1" w:themeShade="80"/>
          <w:sz w:val="22"/>
          <w:szCs w:val="22"/>
          <w:lang w:val="en-GB"/>
        </w:rPr>
        <w:t xml:space="preserve"> (upon adoption into the domestic legislation of the enacting </w:t>
      </w:r>
      <w:r w:rsidR="004E2C9C">
        <w:rPr>
          <w:rFonts w:ascii="Avenir Next" w:hAnsi="Avenir Next" w:cs="Arial"/>
          <w:color w:val="808080" w:themeColor="background1" w:themeShade="80"/>
          <w:sz w:val="22"/>
          <w:szCs w:val="22"/>
          <w:lang w:val="en-GB"/>
        </w:rPr>
        <w:t>S</w:t>
      </w:r>
      <w:r w:rsidR="003607D7" w:rsidRPr="007364EA">
        <w:rPr>
          <w:rFonts w:ascii="Avenir Next" w:hAnsi="Avenir Next" w:cs="Arial"/>
          <w:color w:val="808080" w:themeColor="background1" w:themeShade="80"/>
          <w:sz w:val="22"/>
          <w:szCs w:val="22"/>
          <w:lang w:val="en-GB"/>
        </w:rPr>
        <w:t xml:space="preserve">tate) </w:t>
      </w:r>
      <w:r w:rsidR="00AB5E3A" w:rsidRPr="007364EA">
        <w:rPr>
          <w:rFonts w:ascii="Avenir Next" w:hAnsi="Avenir Next" w:cs="Arial"/>
          <w:color w:val="808080" w:themeColor="background1" w:themeShade="80"/>
          <w:sz w:val="22"/>
          <w:szCs w:val="22"/>
          <w:lang w:val="en-GB"/>
        </w:rPr>
        <w:t xml:space="preserve">has a comparatively light touch recognition approach </w:t>
      </w:r>
      <w:r w:rsidR="00664BD6" w:rsidRPr="007364EA">
        <w:rPr>
          <w:rFonts w:ascii="Avenir Next" w:hAnsi="Avenir Next" w:cs="Arial"/>
          <w:color w:val="808080" w:themeColor="background1" w:themeShade="80"/>
          <w:sz w:val="22"/>
          <w:szCs w:val="22"/>
          <w:lang w:val="en-GB"/>
        </w:rPr>
        <w:t>as compared to the</w:t>
      </w:r>
      <w:r w:rsidR="00136035">
        <w:rPr>
          <w:rFonts w:ascii="Avenir Next" w:hAnsi="Avenir Next" w:cs="Arial"/>
          <w:color w:val="808080" w:themeColor="background1" w:themeShade="80"/>
          <w:sz w:val="22"/>
          <w:szCs w:val="22"/>
          <w:lang w:val="en-GB"/>
        </w:rPr>
        <w:t xml:space="preserve"> EU Regulation</w:t>
      </w:r>
      <w:r w:rsidR="00664BD6" w:rsidRPr="007364EA">
        <w:rPr>
          <w:rFonts w:ascii="Avenir Next" w:hAnsi="Avenir Next" w:cs="Arial"/>
          <w:color w:val="808080" w:themeColor="background1" w:themeShade="80"/>
          <w:sz w:val="22"/>
          <w:szCs w:val="22"/>
          <w:lang w:val="en-GB"/>
        </w:rPr>
        <w:t xml:space="preserve"> </w:t>
      </w:r>
      <w:r w:rsidR="00136035">
        <w:rPr>
          <w:rFonts w:ascii="Avenir Next" w:hAnsi="Avenir Next" w:cs="Arial"/>
          <w:color w:val="808080" w:themeColor="background1" w:themeShade="80"/>
          <w:sz w:val="22"/>
          <w:szCs w:val="22"/>
          <w:lang w:val="en-GB"/>
        </w:rPr>
        <w:t xml:space="preserve">(the </w:t>
      </w:r>
      <w:r w:rsidR="00664BD6" w:rsidRPr="007364EA">
        <w:rPr>
          <w:rFonts w:ascii="Avenir Next" w:hAnsi="Avenir Next" w:cs="Arial"/>
          <w:color w:val="808080" w:themeColor="background1" w:themeShade="80"/>
          <w:sz w:val="22"/>
          <w:szCs w:val="22"/>
          <w:lang w:val="en-GB"/>
        </w:rPr>
        <w:t>EIR</w:t>
      </w:r>
      <w:r w:rsidR="00136035">
        <w:rPr>
          <w:rFonts w:ascii="Avenir Next" w:hAnsi="Avenir Next" w:cs="Arial"/>
          <w:color w:val="808080" w:themeColor="background1" w:themeShade="80"/>
          <w:sz w:val="22"/>
          <w:szCs w:val="22"/>
          <w:lang w:val="en-GB"/>
        </w:rPr>
        <w:t>)</w:t>
      </w:r>
      <w:r w:rsidR="00664BD6" w:rsidRPr="007364EA">
        <w:rPr>
          <w:rFonts w:ascii="Avenir Next" w:hAnsi="Avenir Next" w:cs="Arial"/>
          <w:color w:val="808080" w:themeColor="background1" w:themeShade="80"/>
          <w:sz w:val="22"/>
          <w:szCs w:val="22"/>
          <w:lang w:val="en-GB"/>
        </w:rPr>
        <w:t>.</w:t>
      </w:r>
      <w:r w:rsidR="009D46A1">
        <w:rPr>
          <w:rFonts w:ascii="Avenir Next" w:hAnsi="Avenir Next" w:cs="Arial"/>
          <w:color w:val="808080" w:themeColor="background1" w:themeShade="80"/>
          <w:sz w:val="22"/>
          <w:szCs w:val="22"/>
          <w:lang w:val="en-GB"/>
        </w:rPr>
        <w:t xml:space="preserve"> </w:t>
      </w:r>
      <w:r w:rsidR="00AB1993">
        <w:rPr>
          <w:rFonts w:ascii="Avenir Next" w:hAnsi="Avenir Next" w:cs="Arial"/>
          <w:color w:val="808080" w:themeColor="background1" w:themeShade="80"/>
          <w:sz w:val="22"/>
          <w:szCs w:val="22"/>
          <w:lang w:val="en-GB"/>
        </w:rPr>
        <w:t>Under the MLCBI</w:t>
      </w:r>
      <w:r w:rsidR="003D7396" w:rsidRPr="003D7396">
        <w:rPr>
          <w:rFonts w:ascii="Avenir Next" w:hAnsi="Avenir Next" w:cs="Arial"/>
          <w:color w:val="808080" w:themeColor="background1" w:themeShade="80"/>
          <w:sz w:val="22"/>
          <w:szCs w:val="22"/>
          <w:lang w:val="en-GB"/>
        </w:rPr>
        <w:t xml:space="preserve"> </w:t>
      </w:r>
      <w:r w:rsidR="003D7396" w:rsidRPr="007364EA">
        <w:rPr>
          <w:rFonts w:ascii="Avenir Next" w:hAnsi="Avenir Next" w:cs="Arial"/>
          <w:color w:val="808080" w:themeColor="background1" w:themeShade="80"/>
          <w:sz w:val="22"/>
          <w:szCs w:val="22"/>
          <w:lang w:val="en-GB"/>
        </w:rPr>
        <w:t>which only creates a proc</w:t>
      </w:r>
      <w:r w:rsidR="003D7396">
        <w:rPr>
          <w:rFonts w:ascii="Avenir Next" w:hAnsi="Avenir Next" w:cs="Arial"/>
          <w:color w:val="808080" w:themeColor="background1" w:themeShade="80"/>
          <w:sz w:val="22"/>
          <w:szCs w:val="22"/>
          <w:lang w:val="en-GB"/>
        </w:rPr>
        <w:t>edure</w:t>
      </w:r>
      <w:r w:rsidR="003D7396" w:rsidRPr="007364EA">
        <w:rPr>
          <w:rFonts w:ascii="Avenir Next" w:hAnsi="Avenir Next" w:cs="Arial"/>
          <w:color w:val="808080" w:themeColor="background1" w:themeShade="80"/>
          <w:sz w:val="22"/>
          <w:szCs w:val="22"/>
          <w:lang w:val="en-GB"/>
        </w:rPr>
        <w:t xml:space="preserve"> to apply for recognition to the court of the enacting </w:t>
      </w:r>
      <w:r w:rsidR="003D7396">
        <w:rPr>
          <w:rFonts w:ascii="Avenir Next" w:hAnsi="Avenir Next" w:cs="Arial"/>
          <w:color w:val="808080" w:themeColor="background1" w:themeShade="80"/>
          <w:sz w:val="22"/>
          <w:szCs w:val="22"/>
          <w:lang w:val="en-GB"/>
        </w:rPr>
        <w:t>S</w:t>
      </w:r>
      <w:r w:rsidR="003D7396" w:rsidRPr="007364EA">
        <w:rPr>
          <w:rFonts w:ascii="Avenir Next" w:hAnsi="Avenir Next" w:cs="Arial"/>
          <w:color w:val="808080" w:themeColor="background1" w:themeShade="80"/>
          <w:sz w:val="22"/>
          <w:szCs w:val="22"/>
          <w:lang w:val="en-GB"/>
        </w:rPr>
        <w:t>tate</w:t>
      </w:r>
      <w:r w:rsidR="00AB1993">
        <w:rPr>
          <w:rFonts w:ascii="Avenir Next" w:hAnsi="Avenir Next" w:cs="Arial"/>
          <w:color w:val="808080" w:themeColor="background1" w:themeShade="80"/>
          <w:sz w:val="22"/>
          <w:szCs w:val="22"/>
          <w:lang w:val="en-GB"/>
        </w:rPr>
        <w:t xml:space="preserve">, </w:t>
      </w:r>
      <w:r w:rsidR="003D7396">
        <w:rPr>
          <w:rFonts w:ascii="Avenir Next" w:hAnsi="Avenir Next" w:cs="Arial"/>
          <w:color w:val="808080" w:themeColor="background1" w:themeShade="80"/>
          <w:sz w:val="22"/>
          <w:szCs w:val="22"/>
          <w:lang w:val="en-GB"/>
        </w:rPr>
        <w:t>r</w:t>
      </w:r>
      <w:r w:rsidR="003D7396" w:rsidRPr="007364EA">
        <w:rPr>
          <w:rFonts w:ascii="Avenir Next" w:hAnsi="Avenir Next" w:cs="Arial"/>
          <w:color w:val="808080" w:themeColor="background1" w:themeShade="80"/>
          <w:sz w:val="22"/>
          <w:szCs w:val="22"/>
          <w:lang w:val="en-GB"/>
        </w:rPr>
        <w:t>ecognition is not automatic</w:t>
      </w:r>
      <w:r w:rsidR="003D7396">
        <w:rPr>
          <w:rFonts w:ascii="Avenir Next" w:hAnsi="Avenir Next" w:cs="Arial"/>
          <w:color w:val="808080" w:themeColor="background1" w:themeShade="80"/>
          <w:sz w:val="22"/>
          <w:szCs w:val="22"/>
          <w:lang w:val="en-GB"/>
        </w:rPr>
        <w:t xml:space="preserve">, </w:t>
      </w:r>
      <w:r w:rsidR="000C4864">
        <w:rPr>
          <w:rFonts w:ascii="Avenir Next" w:hAnsi="Avenir Next" w:cs="Arial"/>
          <w:color w:val="808080" w:themeColor="background1" w:themeShade="80"/>
          <w:sz w:val="22"/>
          <w:szCs w:val="22"/>
          <w:lang w:val="en-GB"/>
        </w:rPr>
        <w:t>and</w:t>
      </w:r>
      <w:r w:rsidR="003D7396">
        <w:rPr>
          <w:rFonts w:ascii="Avenir Next" w:hAnsi="Avenir Next" w:cs="Arial"/>
          <w:color w:val="808080" w:themeColor="background1" w:themeShade="80"/>
          <w:sz w:val="22"/>
          <w:szCs w:val="22"/>
          <w:lang w:val="en-GB"/>
        </w:rPr>
        <w:t xml:space="preserve"> reco</w:t>
      </w:r>
      <w:r w:rsidR="00E44EBB">
        <w:rPr>
          <w:rFonts w:ascii="Avenir Next" w:hAnsi="Avenir Next" w:cs="Arial"/>
          <w:color w:val="808080" w:themeColor="background1" w:themeShade="80"/>
          <w:sz w:val="22"/>
          <w:szCs w:val="22"/>
          <w:lang w:val="en-GB"/>
        </w:rPr>
        <w:t xml:space="preserve">gnition of the foreign proceedings </w:t>
      </w:r>
      <w:r w:rsidR="003D7396">
        <w:rPr>
          <w:rFonts w:ascii="Avenir Next" w:hAnsi="Avenir Next" w:cs="Arial"/>
          <w:color w:val="808080" w:themeColor="background1" w:themeShade="80"/>
          <w:sz w:val="22"/>
          <w:szCs w:val="22"/>
          <w:lang w:val="en-GB"/>
        </w:rPr>
        <w:t xml:space="preserve">will not </w:t>
      </w:r>
      <w:r w:rsidR="00E44EBB">
        <w:rPr>
          <w:rFonts w:ascii="Avenir Next" w:hAnsi="Avenir Next" w:cs="Arial"/>
          <w:color w:val="808080" w:themeColor="background1" w:themeShade="80"/>
          <w:sz w:val="22"/>
          <w:szCs w:val="22"/>
          <w:lang w:val="en-GB"/>
        </w:rPr>
        <w:t>extend the effects of the foreign proceed</w:t>
      </w:r>
      <w:r w:rsidR="002B7258">
        <w:rPr>
          <w:rFonts w:ascii="Avenir Next" w:hAnsi="Avenir Next" w:cs="Arial"/>
          <w:color w:val="808080" w:themeColor="background1" w:themeShade="80"/>
          <w:sz w:val="22"/>
          <w:szCs w:val="22"/>
          <w:lang w:val="en-GB"/>
        </w:rPr>
        <w:t>ings to the</w:t>
      </w:r>
      <w:r w:rsidR="009D46A1">
        <w:rPr>
          <w:rFonts w:ascii="Avenir Next" w:hAnsi="Avenir Next" w:cs="Arial"/>
          <w:color w:val="808080" w:themeColor="background1" w:themeShade="80"/>
          <w:sz w:val="22"/>
          <w:szCs w:val="22"/>
          <w:lang w:val="en-GB"/>
        </w:rPr>
        <w:t xml:space="preserve"> affect the consequences envisaged by the laws of the enacting S</w:t>
      </w:r>
      <w:r w:rsidR="00123C00">
        <w:rPr>
          <w:rFonts w:ascii="Avenir Next" w:hAnsi="Avenir Next" w:cs="Arial"/>
          <w:color w:val="808080" w:themeColor="background1" w:themeShade="80"/>
          <w:sz w:val="22"/>
          <w:szCs w:val="22"/>
          <w:lang w:val="en-GB"/>
        </w:rPr>
        <w:t>t</w:t>
      </w:r>
      <w:r w:rsidR="009D46A1">
        <w:rPr>
          <w:rFonts w:ascii="Avenir Next" w:hAnsi="Avenir Next" w:cs="Arial"/>
          <w:color w:val="808080" w:themeColor="background1" w:themeShade="80"/>
          <w:sz w:val="22"/>
          <w:szCs w:val="22"/>
          <w:lang w:val="en-GB"/>
        </w:rPr>
        <w:t xml:space="preserve">ate. </w:t>
      </w:r>
      <w:r w:rsidR="00AA768C">
        <w:rPr>
          <w:rFonts w:ascii="Avenir Next" w:hAnsi="Avenir Next" w:cs="Arial"/>
          <w:color w:val="808080" w:themeColor="background1" w:themeShade="80"/>
          <w:sz w:val="22"/>
          <w:szCs w:val="22"/>
          <w:lang w:val="en-GB"/>
        </w:rPr>
        <w:t>An advantage to this approach is that this</w:t>
      </w:r>
      <w:r w:rsidR="00727A43">
        <w:rPr>
          <w:rFonts w:ascii="Avenir Next" w:hAnsi="Avenir Next" w:cs="Arial"/>
          <w:color w:val="808080" w:themeColor="background1" w:themeShade="80"/>
          <w:sz w:val="22"/>
          <w:szCs w:val="22"/>
          <w:lang w:val="en-GB"/>
        </w:rPr>
        <w:t xml:space="preserve"> respects the fundamental differences in the insolvency laws of the </w:t>
      </w:r>
      <w:r w:rsidR="004F7D5F">
        <w:rPr>
          <w:rFonts w:ascii="Avenir Next" w:hAnsi="Avenir Next" w:cs="Arial"/>
          <w:color w:val="808080" w:themeColor="background1" w:themeShade="80"/>
          <w:sz w:val="22"/>
          <w:szCs w:val="22"/>
          <w:lang w:val="en-GB"/>
        </w:rPr>
        <w:t xml:space="preserve">different </w:t>
      </w:r>
      <w:r w:rsidR="00630408">
        <w:rPr>
          <w:rFonts w:ascii="Avenir Next" w:hAnsi="Avenir Next" w:cs="Arial"/>
          <w:color w:val="808080" w:themeColor="background1" w:themeShade="80"/>
          <w:sz w:val="22"/>
          <w:szCs w:val="22"/>
          <w:lang w:val="en-GB"/>
        </w:rPr>
        <w:t>S</w:t>
      </w:r>
      <w:r w:rsidR="004F7D5F">
        <w:rPr>
          <w:rFonts w:ascii="Avenir Next" w:hAnsi="Avenir Next" w:cs="Arial"/>
          <w:color w:val="808080" w:themeColor="background1" w:themeShade="80"/>
          <w:sz w:val="22"/>
          <w:szCs w:val="22"/>
          <w:lang w:val="en-GB"/>
        </w:rPr>
        <w:t>tates</w:t>
      </w:r>
      <w:r w:rsidR="00630408">
        <w:rPr>
          <w:rFonts w:ascii="Avenir Next" w:hAnsi="Avenir Next" w:cs="Arial"/>
          <w:color w:val="808080" w:themeColor="background1" w:themeShade="80"/>
          <w:sz w:val="22"/>
          <w:szCs w:val="22"/>
          <w:lang w:val="en-GB"/>
        </w:rPr>
        <w:t xml:space="preserve"> and</w:t>
      </w:r>
      <w:r w:rsidR="00AA768C">
        <w:rPr>
          <w:rFonts w:ascii="Avenir Next" w:hAnsi="Avenir Next" w:cs="Arial"/>
          <w:color w:val="808080" w:themeColor="background1" w:themeShade="80"/>
          <w:sz w:val="22"/>
          <w:szCs w:val="22"/>
          <w:lang w:val="en-GB"/>
        </w:rPr>
        <w:t xml:space="preserve"> </w:t>
      </w:r>
      <w:r w:rsidR="00AA583C">
        <w:rPr>
          <w:rFonts w:ascii="Avenir Next" w:hAnsi="Avenir Next" w:cs="Arial"/>
          <w:color w:val="808080" w:themeColor="background1" w:themeShade="80"/>
          <w:sz w:val="22"/>
          <w:szCs w:val="22"/>
          <w:lang w:val="en-GB"/>
        </w:rPr>
        <w:t>would not import the consequences of the foreign law</w:t>
      </w:r>
      <w:r w:rsidR="00A27C8D">
        <w:rPr>
          <w:rFonts w:ascii="Avenir Next" w:hAnsi="Avenir Next" w:cs="Arial"/>
          <w:color w:val="808080" w:themeColor="background1" w:themeShade="80"/>
          <w:sz w:val="22"/>
          <w:szCs w:val="22"/>
          <w:lang w:val="en-GB"/>
        </w:rPr>
        <w:t xml:space="preserve"> </w:t>
      </w:r>
      <w:r w:rsidR="00D4720F">
        <w:rPr>
          <w:rFonts w:ascii="Avenir Next" w:hAnsi="Avenir Next" w:cs="Arial"/>
          <w:color w:val="808080" w:themeColor="background1" w:themeShade="80"/>
          <w:sz w:val="22"/>
          <w:szCs w:val="22"/>
          <w:lang w:val="en-GB"/>
        </w:rPr>
        <w:t xml:space="preserve">/ displace the </w:t>
      </w:r>
      <w:r w:rsidR="00D46B2D">
        <w:rPr>
          <w:rFonts w:ascii="Avenir Next" w:hAnsi="Avenir Next" w:cs="Arial"/>
          <w:color w:val="808080" w:themeColor="background1" w:themeShade="80"/>
          <w:sz w:val="22"/>
          <w:szCs w:val="22"/>
          <w:lang w:val="en-GB"/>
        </w:rPr>
        <w:t>national law</w:t>
      </w:r>
      <w:r w:rsidR="00002900">
        <w:rPr>
          <w:rFonts w:ascii="Avenir Next" w:hAnsi="Avenir Next" w:cs="Arial"/>
          <w:color w:val="808080" w:themeColor="background1" w:themeShade="80"/>
          <w:sz w:val="22"/>
          <w:szCs w:val="22"/>
          <w:lang w:val="en-GB"/>
        </w:rPr>
        <w:t xml:space="preserve"> - this</w:t>
      </w:r>
      <w:r w:rsidR="009369C6">
        <w:rPr>
          <w:rFonts w:ascii="Avenir Next" w:hAnsi="Avenir Next" w:cs="Arial"/>
          <w:color w:val="808080" w:themeColor="background1" w:themeShade="80"/>
          <w:sz w:val="22"/>
          <w:szCs w:val="22"/>
          <w:lang w:val="en-GB"/>
        </w:rPr>
        <w:t xml:space="preserve"> will encourage broader adoption of the MLCBI.</w:t>
      </w:r>
      <w:r w:rsidR="001541DF">
        <w:rPr>
          <w:rFonts w:ascii="Avenir Next" w:hAnsi="Avenir Next" w:cs="Arial"/>
          <w:color w:val="808080" w:themeColor="background1" w:themeShade="80"/>
          <w:sz w:val="22"/>
          <w:szCs w:val="22"/>
          <w:lang w:val="en-GB"/>
        </w:rPr>
        <w:t xml:space="preserve"> </w:t>
      </w:r>
      <w:r w:rsidR="00CA39A5">
        <w:rPr>
          <w:rFonts w:ascii="Avenir Next" w:hAnsi="Avenir Next" w:cs="Arial"/>
          <w:color w:val="808080" w:themeColor="background1" w:themeShade="80"/>
          <w:sz w:val="22"/>
          <w:szCs w:val="22"/>
          <w:lang w:val="en-GB"/>
        </w:rPr>
        <w:t>However, the scope of recognition would be narrow</w:t>
      </w:r>
      <w:r w:rsidR="005B7E5C">
        <w:rPr>
          <w:rFonts w:ascii="Avenir Next" w:hAnsi="Avenir Next" w:cs="Arial"/>
          <w:color w:val="808080" w:themeColor="background1" w:themeShade="80"/>
          <w:sz w:val="22"/>
          <w:szCs w:val="22"/>
          <w:lang w:val="en-GB"/>
        </w:rPr>
        <w:t>er</w:t>
      </w:r>
      <w:r w:rsidR="00CA39A5">
        <w:rPr>
          <w:rFonts w:ascii="Avenir Next" w:hAnsi="Avenir Next" w:cs="Arial"/>
          <w:color w:val="808080" w:themeColor="background1" w:themeShade="80"/>
          <w:sz w:val="22"/>
          <w:szCs w:val="22"/>
          <w:lang w:val="en-GB"/>
        </w:rPr>
        <w:t xml:space="preserve"> under this approach</w:t>
      </w:r>
      <w:r w:rsidR="003835A7">
        <w:rPr>
          <w:rFonts w:ascii="Avenir Next" w:hAnsi="Avenir Next" w:cs="Arial"/>
          <w:color w:val="808080" w:themeColor="background1" w:themeShade="80"/>
          <w:sz w:val="22"/>
          <w:szCs w:val="22"/>
          <w:lang w:val="en-GB"/>
        </w:rPr>
        <w:t xml:space="preserve"> </w:t>
      </w:r>
      <w:r w:rsidR="00EB1092">
        <w:rPr>
          <w:rFonts w:ascii="Avenir Next" w:hAnsi="Avenir Next" w:cs="Arial"/>
          <w:color w:val="808080" w:themeColor="background1" w:themeShade="80"/>
          <w:sz w:val="22"/>
          <w:szCs w:val="22"/>
          <w:lang w:val="en-GB"/>
        </w:rPr>
        <w:t>which may</w:t>
      </w:r>
      <w:r w:rsidR="00A07E7B">
        <w:rPr>
          <w:rFonts w:ascii="Avenir Next" w:hAnsi="Avenir Next" w:cs="Arial"/>
          <w:color w:val="808080" w:themeColor="background1" w:themeShade="80"/>
          <w:sz w:val="22"/>
          <w:szCs w:val="22"/>
          <w:lang w:val="en-GB"/>
        </w:rPr>
        <w:t xml:space="preserve"> </w:t>
      </w:r>
      <w:r w:rsidR="00B66BC7">
        <w:rPr>
          <w:rFonts w:ascii="Avenir Next" w:hAnsi="Avenir Next" w:cs="Arial"/>
          <w:color w:val="808080" w:themeColor="background1" w:themeShade="80"/>
          <w:sz w:val="22"/>
          <w:szCs w:val="22"/>
          <w:lang w:val="en-GB"/>
        </w:rPr>
        <w:t>increase the difficulty</w:t>
      </w:r>
      <w:r w:rsidR="005B7E5C">
        <w:rPr>
          <w:rFonts w:ascii="Avenir Next" w:hAnsi="Avenir Next" w:cs="Arial"/>
          <w:color w:val="808080" w:themeColor="background1" w:themeShade="80"/>
          <w:sz w:val="22"/>
          <w:szCs w:val="22"/>
          <w:lang w:val="en-GB"/>
        </w:rPr>
        <w:t xml:space="preserve"> (and therefore the time and cost)</w:t>
      </w:r>
      <w:r w:rsidR="00B66BC7">
        <w:rPr>
          <w:rFonts w:ascii="Avenir Next" w:hAnsi="Avenir Next" w:cs="Arial"/>
          <w:color w:val="808080" w:themeColor="background1" w:themeShade="80"/>
          <w:sz w:val="22"/>
          <w:szCs w:val="22"/>
          <w:lang w:val="en-GB"/>
        </w:rPr>
        <w:t xml:space="preserve"> for </w:t>
      </w:r>
      <w:r w:rsidR="00002900">
        <w:rPr>
          <w:rFonts w:ascii="Avenir Next" w:hAnsi="Avenir Next" w:cs="Arial"/>
          <w:color w:val="808080" w:themeColor="background1" w:themeShade="80"/>
          <w:sz w:val="22"/>
          <w:szCs w:val="22"/>
          <w:lang w:val="en-GB"/>
        </w:rPr>
        <w:t xml:space="preserve">foreign </w:t>
      </w:r>
      <w:r w:rsidR="00B66BC7">
        <w:rPr>
          <w:rFonts w:ascii="Avenir Next" w:hAnsi="Avenir Next" w:cs="Arial"/>
          <w:color w:val="808080" w:themeColor="background1" w:themeShade="80"/>
          <w:sz w:val="22"/>
          <w:szCs w:val="22"/>
          <w:lang w:val="en-GB"/>
        </w:rPr>
        <w:t>insolvency office holder</w:t>
      </w:r>
      <w:r w:rsidR="005B7E5C">
        <w:rPr>
          <w:rFonts w:ascii="Avenir Next" w:hAnsi="Avenir Next" w:cs="Arial"/>
          <w:color w:val="808080" w:themeColor="background1" w:themeShade="80"/>
          <w:sz w:val="22"/>
          <w:szCs w:val="22"/>
          <w:lang w:val="en-GB"/>
        </w:rPr>
        <w:t>s</w:t>
      </w:r>
      <w:r w:rsidR="00B66BC7">
        <w:rPr>
          <w:rFonts w:ascii="Avenir Next" w:hAnsi="Avenir Next" w:cs="Arial"/>
          <w:color w:val="808080" w:themeColor="background1" w:themeShade="80"/>
          <w:sz w:val="22"/>
          <w:szCs w:val="22"/>
          <w:lang w:val="en-GB"/>
        </w:rPr>
        <w:t xml:space="preserve"> to </w:t>
      </w:r>
      <w:r w:rsidR="005B7E5C">
        <w:rPr>
          <w:rFonts w:ascii="Avenir Next" w:hAnsi="Avenir Next" w:cs="Arial"/>
          <w:color w:val="808080" w:themeColor="background1" w:themeShade="80"/>
          <w:sz w:val="22"/>
          <w:szCs w:val="22"/>
          <w:lang w:val="en-GB"/>
        </w:rPr>
        <w:t>seek the required reliefs</w:t>
      </w:r>
      <w:r w:rsidR="00002900">
        <w:rPr>
          <w:rFonts w:ascii="Avenir Next" w:hAnsi="Avenir Next" w:cs="Arial"/>
          <w:color w:val="808080" w:themeColor="background1" w:themeShade="80"/>
          <w:sz w:val="22"/>
          <w:szCs w:val="22"/>
          <w:lang w:val="en-GB"/>
        </w:rPr>
        <w:t xml:space="preserve"> in the enacting State</w:t>
      </w:r>
      <w:r w:rsidR="00CA39A5">
        <w:rPr>
          <w:rFonts w:ascii="Avenir Next" w:hAnsi="Avenir Next" w:cs="Arial"/>
          <w:color w:val="808080" w:themeColor="background1" w:themeShade="80"/>
          <w:sz w:val="22"/>
          <w:szCs w:val="22"/>
          <w:lang w:val="en-GB"/>
        </w:rPr>
        <w:t>.</w:t>
      </w:r>
    </w:p>
    <w:p w14:paraId="3209F1DB" w14:textId="77777777" w:rsidR="009D46A1" w:rsidRDefault="009D46A1" w:rsidP="00707FC8">
      <w:pPr>
        <w:jc w:val="both"/>
        <w:rPr>
          <w:rFonts w:ascii="Avenir Next" w:hAnsi="Avenir Next" w:cs="Arial"/>
          <w:color w:val="808080" w:themeColor="background1" w:themeShade="80"/>
          <w:sz w:val="22"/>
          <w:szCs w:val="22"/>
          <w:lang w:val="en-GB"/>
        </w:rPr>
      </w:pPr>
    </w:p>
    <w:p w14:paraId="44A31536" w14:textId="6C57A756" w:rsidR="005C5994" w:rsidRDefault="00645B8A" w:rsidP="004F19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w:t>
      </w:r>
      <w:r w:rsidR="009D46A1" w:rsidRPr="007364EA">
        <w:rPr>
          <w:rFonts w:ascii="Avenir Next" w:hAnsi="Avenir Next" w:cs="Arial"/>
          <w:color w:val="808080" w:themeColor="background1" w:themeShade="80"/>
          <w:sz w:val="22"/>
          <w:szCs w:val="22"/>
          <w:lang w:val="en-GB"/>
        </w:rPr>
        <w:t>the EIR automatically applies when a debtor has its COMI in a</w:t>
      </w:r>
      <w:r w:rsidR="007645D8">
        <w:rPr>
          <w:rFonts w:ascii="Avenir Next" w:hAnsi="Avenir Next" w:cs="Arial"/>
          <w:color w:val="808080" w:themeColor="background1" w:themeShade="80"/>
          <w:sz w:val="22"/>
          <w:szCs w:val="22"/>
          <w:lang w:val="en-GB"/>
        </w:rPr>
        <w:t>n EU</w:t>
      </w:r>
      <w:r w:rsidR="009D46A1" w:rsidRPr="007364EA">
        <w:rPr>
          <w:rFonts w:ascii="Avenir Next" w:hAnsi="Avenir Next" w:cs="Arial"/>
          <w:color w:val="808080" w:themeColor="background1" w:themeShade="80"/>
          <w:sz w:val="22"/>
          <w:szCs w:val="22"/>
          <w:lang w:val="en-GB"/>
        </w:rPr>
        <w:t xml:space="preserve"> Member State and the main insolvency proceedings in the COMI state is automatically recognised across all Member States</w:t>
      </w:r>
      <w:r w:rsidR="00D84547">
        <w:rPr>
          <w:rFonts w:ascii="Avenir Next" w:hAnsi="Avenir Next" w:cs="Arial"/>
          <w:color w:val="808080" w:themeColor="background1" w:themeShade="80"/>
          <w:sz w:val="22"/>
          <w:szCs w:val="22"/>
          <w:lang w:val="en-GB"/>
        </w:rPr>
        <w:t xml:space="preserve">, and </w:t>
      </w:r>
      <w:r w:rsidR="00E82D49">
        <w:rPr>
          <w:rFonts w:ascii="Avenir Next" w:hAnsi="Avenir Next" w:cs="Arial"/>
          <w:color w:val="808080" w:themeColor="background1" w:themeShade="80"/>
          <w:sz w:val="22"/>
          <w:szCs w:val="22"/>
          <w:lang w:val="en-GB"/>
        </w:rPr>
        <w:t>(</w:t>
      </w:r>
      <w:r w:rsidR="00D84547">
        <w:rPr>
          <w:rFonts w:ascii="Avenir Next" w:hAnsi="Avenir Next" w:cs="Arial"/>
          <w:color w:val="808080" w:themeColor="background1" w:themeShade="80"/>
          <w:sz w:val="22"/>
          <w:szCs w:val="22"/>
          <w:lang w:val="en-GB"/>
        </w:rPr>
        <w:t xml:space="preserve">subject to </w:t>
      </w:r>
      <w:r w:rsidR="001C473F">
        <w:rPr>
          <w:rFonts w:ascii="Avenir Next" w:hAnsi="Avenir Next" w:cs="Arial"/>
          <w:color w:val="808080" w:themeColor="background1" w:themeShade="80"/>
          <w:sz w:val="22"/>
          <w:szCs w:val="22"/>
          <w:lang w:val="en-GB"/>
        </w:rPr>
        <w:t>specific exceptions</w:t>
      </w:r>
      <w:r w:rsidR="00E82D49">
        <w:rPr>
          <w:rFonts w:ascii="Avenir Next" w:hAnsi="Avenir Next" w:cs="Arial"/>
          <w:color w:val="808080" w:themeColor="background1" w:themeShade="80"/>
          <w:sz w:val="22"/>
          <w:szCs w:val="22"/>
          <w:lang w:val="en-GB"/>
        </w:rPr>
        <w:t>)</w:t>
      </w:r>
      <w:r w:rsidR="001C473F">
        <w:rPr>
          <w:rFonts w:ascii="Avenir Next" w:hAnsi="Avenir Next" w:cs="Arial"/>
          <w:color w:val="808080" w:themeColor="background1" w:themeShade="80"/>
          <w:sz w:val="22"/>
          <w:szCs w:val="22"/>
          <w:lang w:val="en-GB"/>
        </w:rPr>
        <w:t xml:space="preserve"> the default rule is that </w:t>
      </w:r>
      <w:r w:rsidR="00123C00">
        <w:rPr>
          <w:rFonts w:ascii="Avenir Next" w:hAnsi="Avenir Next" w:cs="Arial"/>
          <w:color w:val="808080" w:themeColor="background1" w:themeShade="80"/>
          <w:sz w:val="22"/>
          <w:szCs w:val="22"/>
          <w:lang w:val="en-GB"/>
        </w:rPr>
        <w:t>the local law of the Member State will give way to the law of the COMI State.</w:t>
      </w:r>
      <w:r w:rsidR="00A55C8D">
        <w:rPr>
          <w:rFonts w:ascii="Avenir Next" w:hAnsi="Avenir Next" w:cs="Arial"/>
          <w:color w:val="808080" w:themeColor="background1" w:themeShade="80"/>
          <w:sz w:val="22"/>
          <w:szCs w:val="22"/>
          <w:lang w:val="en-GB"/>
        </w:rPr>
        <w:t xml:space="preserve"> </w:t>
      </w:r>
      <w:r w:rsidR="00D221D0">
        <w:rPr>
          <w:rFonts w:ascii="Avenir Next" w:hAnsi="Avenir Next" w:cs="Arial"/>
          <w:color w:val="808080" w:themeColor="background1" w:themeShade="80"/>
          <w:sz w:val="22"/>
          <w:szCs w:val="22"/>
          <w:lang w:val="en-GB"/>
        </w:rPr>
        <w:t xml:space="preserve">An advantage of this approach </w:t>
      </w:r>
      <w:r w:rsidR="007645D8">
        <w:rPr>
          <w:rFonts w:ascii="Avenir Next" w:hAnsi="Avenir Next" w:cs="Arial"/>
          <w:color w:val="808080" w:themeColor="background1" w:themeShade="80"/>
          <w:sz w:val="22"/>
          <w:szCs w:val="22"/>
          <w:lang w:val="en-GB"/>
        </w:rPr>
        <w:t xml:space="preserve">is that this would allow insolvency practitioners to </w:t>
      </w:r>
      <w:proofErr w:type="gramStart"/>
      <w:r w:rsidR="007645D8">
        <w:rPr>
          <w:rFonts w:ascii="Avenir Next" w:hAnsi="Avenir Next" w:cs="Arial"/>
          <w:color w:val="808080" w:themeColor="background1" w:themeShade="80"/>
          <w:sz w:val="22"/>
          <w:szCs w:val="22"/>
          <w:lang w:val="en-GB"/>
        </w:rPr>
        <w:t xml:space="preserve">more </w:t>
      </w:r>
      <w:r w:rsidR="005A0C25">
        <w:rPr>
          <w:rFonts w:ascii="Avenir Next" w:hAnsi="Avenir Next" w:cs="Arial"/>
          <w:color w:val="808080" w:themeColor="background1" w:themeShade="80"/>
          <w:sz w:val="22"/>
          <w:szCs w:val="22"/>
          <w:lang w:val="en-GB"/>
        </w:rPr>
        <w:t>speedily</w:t>
      </w:r>
      <w:r w:rsidR="007645D8">
        <w:rPr>
          <w:rFonts w:ascii="Avenir Next" w:hAnsi="Avenir Next" w:cs="Arial"/>
          <w:color w:val="808080" w:themeColor="background1" w:themeShade="80"/>
          <w:sz w:val="22"/>
          <w:szCs w:val="22"/>
          <w:lang w:val="en-GB"/>
        </w:rPr>
        <w:t xml:space="preserve"> and easily take control of</w:t>
      </w:r>
      <w:proofErr w:type="gramEnd"/>
      <w:r w:rsidR="007645D8">
        <w:rPr>
          <w:rFonts w:ascii="Avenir Next" w:hAnsi="Avenir Next" w:cs="Arial"/>
          <w:color w:val="808080" w:themeColor="background1" w:themeShade="80"/>
          <w:sz w:val="22"/>
          <w:szCs w:val="22"/>
          <w:lang w:val="en-GB"/>
        </w:rPr>
        <w:t xml:space="preserve"> and realise assets in another Member State.</w:t>
      </w:r>
      <w:r w:rsidR="00D221D0">
        <w:rPr>
          <w:rFonts w:ascii="Avenir Next" w:hAnsi="Avenir Next" w:cs="Arial"/>
          <w:color w:val="808080" w:themeColor="background1" w:themeShade="80"/>
          <w:sz w:val="22"/>
          <w:szCs w:val="22"/>
          <w:lang w:val="en-GB"/>
        </w:rPr>
        <w:t xml:space="preserve"> On the other hand, a</w:t>
      </w:r>
      <w:r w:rsidR="00A55C8D">
        <w:rPr>
          <w:rFonts w:ascii="Avenir Next" w:hAnsi="Avenir Next" w:cs="Arial"/>
          <w:color w:val="808080" w:themeColor="background1" w:themeShade="80"/>
          <w:sz w:val="22"/>
          <w:szCs w:val="22"/>
          <w:lang w:val="en-GB"/>
        </w:rPr>
        <w:t xml:space="preserve"> disadvantage such arrangement is that this may encourage forum shopping </w:t>
      </w:r>
      <w:r w:rsidR="00DB042B">
        <w:rPr>
          <w:rFonts w:ascii="Avenir Next" w:hAnsi="Avenir Next" w:cs="Arial"/>
          <w:color w:val="808080" w:themeColor="background1" w:themeShade="80"/>
          <w:sz w:val="22"/>
          <w:szCs w:val="22"/>
          <w:lang w:val="en-GB"/>
        </w:rPr>
        <w:t xml:space="preserve">and may encourage </w:t>
      </w:r>
      <w:r w:rsidR="00CC403C">
        <w:rPr>
          <w:rFonts w:ascii="Avenir Next" w:hAnsi="Avenir Next" w:cs="Arial"/>
          <w:color w:val="808080" w:themeColor="background1" w:themeShade="80"/>
          <w:sz w:val="22"/>
          <w:szCs w:val="22"/>
          <w:lang w:val="en-GB"/>
        </w:rPr>
        <w:t>partie</w:t>
      </w:r>
      <w:r w:rsidR="00DB042B">
        <w:rPr>
          <w:rFonts w:ascii="Avenir Next" w:hAnsi="Avenir Next" w:cs="Arial"/>
          <w:color w:val="808080" w:themeColor="background1" w:themeShade="80"/>
          <w:sz w:val="22"/>
          <w:szCs w:val="22"/>
          <w:lang w:val="en-GB"/>
        </w:rPr>
        <w:t>s to open insolvency proceedings in states whose law are more favourable</w:t>
      </w:r>
      <w:r w:rsidR="00CC403C">
        <w:rPr>
          <w:rFonts w:ascii="Avenir Next" w:hAnsi="Avenir Next" w:cs="Arial"/>
          <w:color w:val="808080" w:themeColor="background1" w:themeShade="80"/>
          <w:sz w:val="22"/>
          <w:szCs w:val="22"/>
          <w:lang w:val="en-GB"/>
        </w:rPr>
        <w:t xml:space="preserve"> to them.</w:t>
      </w:r>
      <w:r w:rsidR="002B7258">
        <w:rPr>
          <w:rFonts w:ascii="Avenir Next" w:hAnsi="Avenir Next" w:cs="Arial"/>
          <w:color w:val="808080" w:themeColor="background1" w:themeShade="80"/>
          <w:sz w:val="22"/>
          <w:szCs w:val="22"/>
          <w:lang w:val="en-GB"/>
        </w:rPr>
        <w:t xml:space="preserve"> </w:t>
      </w:r>
    </w:p>
    <w:p w14:paraId="7716EC51" w14:textId="767E91E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Default="0001365B" w:rsidP="0001365B">
      <w:pPr>
        <w:jc w:val="both"/>
        <w:rPr>
          <w:rFonts w:ascii="Avenir Next" w:hAnsi="Avenir Next"/>
          <w:sz w:val="22"/>
          <w:szCs w:val="28"/>
          <w:lang w:val="en-GB"/>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629CBDDA" w14:textId="77777777" w:rsidR="00843AE0" w:rsidRPr="00081912" w:rsidRDefault="00843AE0" w:rsidP="0001365B">
      <w:pPr>
        <w:jc w:val="both"/>
        <w:rPr>
          <w:rFonts w:ascii="Avenir Next" w:hAnsi="Avenir Next"/>
          <w:sz w:val="22"/>
          <w:szCs w:val="28"/>
        </w:rPr>
      </w:pPr>
    </w:p>
    <w:p w14:paraId="3CABB0D0" w14:textId="21C08422" w:rsidR="00401C9C" w:rsidRDefault="00401C9C" w:rsidP="009F6C1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will tailor the discretionary relief to the case at hand and one salient factor to be considered is whether the reli</w:t>
      </w:r>
      <w:r w:rsidR="0025432C">
        <w:rPr>
          <w:rFonts w:ascii="Avenir Next" w:hAnsi="Avenir Next" w:cs="Arial"/>
          <w:color w:val="808080" w:themeColor="background1" w:themeShade="80"/>
          <w:sz w:val="22"/>
          <w:szCs w:val="22"/>
          <w:lang w:val="en-GB"/>
        </w:rPr>
        <w:t xml:space="preserve">ef is granted to the representative of a foreign main or non-main </w:t>
      </w:r>
      <w:proofErr w:type="gramStart"/>
      <w:r w:rsidR="0025432C">
        <w:rPr>
          <w:rFonts w:ascii="Avenir Next" w:hAnsi="Avenir Next" w:cs="Arial"/>
          <w:color w:val="808080" w:themeColor="background1" w:themeShade="80"/>
          <w:sz w:val="22"/>
          <w:szCs w:val="22"/>
          <w:lang w:val="en-GB"/>
        </w:rPr>
        <w:t>proceedings</w:t>
      </w:r>
      <w:proofErr w:type="gramEnd"/>
    </w:p>
    <w:p w14:paraId="10B2AC8E" w14:textId="5EECE88E" w:rsidR="009F6C18" w:rsidRDefault="00401C9C" w:rsidP="005F4F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B05072">
        <w:rPr>
          <w:rFonts w:ascii="Avenir Next" w:hAnsi="Avenir Next" w:cs="Arial"/>
          <w:color w:val="808080" w:themeColor="background1" w:themeShade="80"/>
          <w:sz w:val="22"/>
          <w:szCs w:val="22"/>
          <w:lang w:val="en-GB"/>
        </w:rPr>
        <w:t>paragraphs 193-195 of the</w:t>
      </w:r>
      <w:r w:rsidR="00007186">
        <w:rPr>
          <w:rFonts w:ascii="Avenir Next" w:hAnsi="Avenir Next" w:cs="Arial"/>
          <w:color w:val="808080" w:themeColor="background1" w:themeShade="80"/>
          <w:sz w:val="22"/>
          <w:szCs w:val="22"/>
          <w:lang w:val="en-GB"/>
        </w:rPr>
        <w:t xml:space="preserve"> </w:t>
      </w:r>
      <w:r w:rsidR="003D558D">
        <w:rPr>
          <w:rFonts w:ascii="Avenir Next" w:hAnsi="Avenir Next" w:cs="Arial"/>
          <w:color w:val="808080" w:themeColor="background1" w:themeShade="80"/>
          <w:sz w:val="22"/>
          <w:szCs w:val="22"/>
          <w:lang w:val="en-GB"/>
        </w:rPr>
        <w:t>Enactment Guide</w:t>
      </w:r>
      <w:r>
        <w:rPr>
          <w:rFonts w:ascii="Avenir Next" w:hAnsi="Avenir Next" w:cs="Arial"/>
          <w:color w:val="808080" w:themeColor="background1" w:themeShade="80"/>
          <w:sz w:val="22"/>
          <w:szCs w:val="22"/>
          <w:lang w:val="en-GB"/>
        </w:rPr>
        <w:t>)</w:t>
      </w:r>
      <w:r w:rsidR="0025432C">
        <w:rPr>
          <w:rFonts w:ascii="Avenir Next" w:hAnsi="Avenir Next" w:cs="Arial"/>
          <w:color w:val="808080" w:themeColor="background1" w:themeShade="80"/>
          <w:sz w:val="22"/>
          <w:szCs w:val="22"/>
          <w:lang w:val="en-GB"/>
        </w:rPr>
        <w:t>.</w:t>
      </w:r>
    </w:p>
    <w:p w14:paraId="5C83C03F" w14:textId="77777777" w:rsidR="009F6C18" w:rsidRDefault="009F6C18" w:rsidP="005F4F33">
      <w:pPr>
        <w:jc w:val="both"/>
        <w:rPr>
          <w:rFonts w:ascii="Avenir Next" w:hAnsi="Avenir Next" w:cs="Arial"/>
          <w:color w:val="808080" w:themeColor="background1" w:themeShade="80"/>
          <w:sz w:val="22"/>
          <w:szCs w:val="22"/>
          <w:lang w:val="en-GB"/>
        </w:rPr>
      </w:pPr>
    </w:p>
    <w:p w14:paraId="4DC6F601" w14:textId="5D2831AF" w:rsidR="00826B91" w:rsidRPr="00B77352" w:rsidRDefault="003F10F6" w:rsidP="005F4F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w:t>
      </w:r>
      <w:r w:rsidR="0042416B">
        <w:rPr>
          <w:rFonts w:ascii="Avenir Next" w:hAnsi="Avenir Next" w:cs="Arial"/>
          <w:color w:val="808080" w:themeColor="background1" w:themeShade="80"/>
          <w:sz w:val="22"/>
          <w:szCs w:val="22"/>
          <w:lang w:val="en-GB"/>
        </w:rPr>
        <w:t>has the authority to impose conditions, modify or ter</w:t>
      </w:r>
      <w:r w:rsidR="00993D12">
        <w:rPr>
          <w:rFonts w:ascii="Avenir Next" w:hAnsi="Avenir Next" w:cs="Arial"/>
          <w:color w:val="808080" w:themeColor="background1" w:themeShade="80"/>
          <w:sz w:val="22"/>
          <w:szCs w:val="22"/>
          <w:lang w:val="en-GB"/>
        </w:rPr>
        <w:t>minate</w:t>
      </w:r>
      <w:r w:rsidR="0042416B">
        <w:rPr>
          <w:rFonts w:ascii="Avenir Next" w:hAnsi="Avenir Next" w:cs="Arial"/>
          <w:color w:val="808080" w:themeColor="background1" w:themeShade="80"/>
          <w:sz w:val="22"/>
          <w:szCs w:val="22"/>
          <w:lang w:val="en-GB"/>
        </w:rPr>
        <w:t xml:space="preserve"> the rel</w:t>
      </w:r>
      <w:r w:rsidR="00993D12">
        <w:rPr>
          <w:rFonts w:ascii="Avenir Next" w:hAnsi="Avenir Next" w:cs="Arial"/>
          <w:color w:val="808080" w:themeColor="background1" w:themeShade="80"/>
          <w:sz w:val="22"/>
          <w:szCs w:val="22"/>
          <w:lang w:val="en-GB"/>
        </w:rPr>
        <w:t>ief</w:t>
      </w:r>
      <w:r w:rsidR="0042416B">
        <w:rPr>
          <w:rFonts w:ascii="Avenir Next" w:hAnsi="Avenir Next" w:cs="Arial"/>
          <w:color w:val="808080" w:themeColor="background1" w:themeShade="80"/>
          <w:sz w:val="22"/>
          <w:szCs w:val="22"/>
          <w:lang w:val="en-GB"/>
        </w:rPr>
        <w:t xml:space="preserve"> granted</w:t>
      </w:r>
      <w:r w:rsidR="00993D12">
        <w:rPr>
          <w:rFonts w:ascii="Avenir Next" w:hAnsi="Avenir Next" w:cs="Arial"/>
          <w:color w:val="808080" w:themeColor="background1" w:themeShade="80"/>
          <w:sz w:val="22"/>
          <w:szCs w:val="22"/>
          <w:lang w:val="en-GB"/>
        </w:rPr>
        <w:t xml:space="preserve"> under the Article 21</w:t>
      </w:r>
      <w:r w:rsidR="00A950BC">
        <w:rPr>
          <w:rFonts w:ascii="Avenir Next" w:hAnsi="Avenir Next" w:cs="Arial"/>
          <w:color w:val="808080" w:themeColor="background1" w:themeShade="80"/>
          <w:sz w:val="22"/>
          <w:szCs w:val="22"/>
          <w:lang w:val="en-GB"/>
        </w:rPr>
        <w:t xml:space="preserve">, and shall </w:t>
      </w:r>
      <w:r w:rsidR="00484EC5">
        <w:rPr>
          <w:rFonts w:ascii="Avenir Next" w:hAnsi="Avenir Next" w:cs="Arial"/>
          <w:color w:val="808080" w:themeColor="background1" w:themeShade="80"/>
          <w:sz w:val="22"/>
          <w:szCs w:val="22"/>
          <w:lang w:val="en-GB"/>
        </w:rPr>
        <w:t xml:space="preserve">consider the balancing of interests exercise </w:t>
      </w:r>
      <w:r w:rsidR="001A75E8">
        <w:rPr>
          <w:rFonts w:ascii="Avenir Next" w:hAnsi="Avenir Next" w:cs="Arial"/>
          <w:color w:val="808080" w:themeColor="background1" w:themeShade="80"/>
          <w:sz w:val="22"/>
          <w:szCs w:val="22"/>
          <w:lang w:val="en-GB"/>
        </w:rPr>
        <w:t xml:space="preserve">pursuant to Article 22 of the MLCBI </w:t>
      </w:r>
      <w:r w:rsidR="009C5F81">
        <w:rPr>
          <w:rFonts w:ascii="Avenir Next" w:hAnsi="Avenir Next" w:cs="Arial"/>
          <w:color w:val="808080" w:themeColor="background1" w:themeShade="80"/>
          <w:sz w:val="22"/>
          <w:szCs w:val="22"/>
          <w:lang w:val="en-GB"/>
        </w:rPr>
        <w:t>and strike a</w:t>
      </w:r>
      <w:r w:rsidR="00DB6BAF">
        <w:rPr>
          <w:rFonts w:ascii="Avenir Next" w:hAnsi="Avenir Next" w:cs="Arial"/>
          <w:color w:val="808080" w:themeColor="background1" w:themeShade="80"/>
          <w:sz w:val="22"/>
          <w:szCs w:val="22"/>
          <w:lang w:val="en-GB"/>
        </w:rPr>
        <w:t xml:space="preserve">n appropriate balance between the relief that may be granted to the foreign representative and interests of the persons </w:t>
      </w:r>
      <w:r w:rsidR="001646CE">
        <w:rPr>
          <w:rFonts w:ascii="Avenir Next" w:hAnsi="Avenir Next" w:cs="Arial"/>
          <w:color w:val="808080" w:themeColor="background1" w:themeShade="80"/>
          <w:sz w:val="22"/>
          <w:szCs w:val="22"/>
          <w:lang w:val="en-GB"/>
        </w:rPr>
        <w:t xml:space="preserve">that may be affected by the relief </w:t>
      </w:r>
      <w:r w:rsidR="00DB6BAF">
        <w:rPr>
          <w:rFonts w:ascii="Avenir Next" w:hAnsi="Avenir Next" w:cs="Arial"/>
          <w:color w:val="808080" w:themeColor="background1" w:themeShade="80"/>
          <w:sz w:val="22"/>
          <w:szCs w:val="22"/>
          <w:lang w:val="en-GB"/>
        </w:rPr>
        <w:t xml:space="preserve">(including creditors, </w:t>
      </w:r>
      <w:proofErr w:type="gramStart"/>
      <w:r w:rsidR="00DB6BAF">
        <w:rPr>
          <w:rFonts w:ascii="Avenir Next" w:hAnsi="Avenir Next" w:cs="Arial"/>
          <w:color w:val="808080" w:themeColor="background1" w:themeShade="80"/>
          <w:sz w:val="22"/>
          <w:szCs w:val="22"/>
          <w:lang w:val="en-GB"/>
        </w:rPr>
        <w:t>debtors</w:t>
      </w:r>
      <w:proofErr w:type="gramEnd"/>
      <w:r w:rsidR="00DB6BAF">
        <w:rPr>
          <w:rFonts w:ascii="Avenir Next" w:hAnsi="Avenir Next" w:cs="Arial"/>
          <w:color w:val="808080" w:themeColor="background1" w:themeShade="80"/>
          <w:sz w:val="22"/>
          <w:szCs w:val="22"/>
          <w:lang w:val="en-GB"/>
        </w:rPr>
        <w:t xml:space="preserve"> and other inter</w:t>
      </w:r>
      <w:r w:rsidR="001646CE">
        <w:rPr>
          <w:rFonts w:ascii="Avenir Next" w:hAnsi="Avenir Next" w:cs="Arial"/>
          <w:color w:val="808080" w:themeColor="background1" w:themeShade="80"/>
          <w:sz w:val="22"/>
          <w:szCs w:val="22"/>
          <w:lang w:val="en-GB"/>
        </w:rPr>
        <w:t>ested parties)</w:t>
      </w:r>
      <w:r w:rsidR="00A950BC">
        <w:rPr>
          <w:rFonts w:ascii="Avenir Next" w:hAnsi="Avenir Next" w:cs="Arial"/>
          <w:color w:val="808080" w:themeColor="background1" w:themeShade="80"/>
          <w:sz w:val="22"/>
          <w:szCs w:val="22"/>
          <w:lang w:val="en-GB"/>
        </w:rPr>
        <w:t>.</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7734BBCE" w:rsidR="00867A8F" w:rsidRDefault="009345DD" w:rsidP="009345D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55549D">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nti-discrimination principle under Article 13 </w:t>
      </w:r>
      <w:r w:rsidR="005A5499">
        <w:rPr>
          <w:rFonts w:ascii="Avenir Next" w:hAnsi="Avenir Next" w:cs="Arial"/>
          <w:color w:val="808080" w:themeColor="background1" w:themeShade="80"/>
          <w:sz w:val="22"/>
          <w:szCs w:val="22"/>
          <w:lang w:val="en-GB"/>
        </w:rPr>
        <w:t xml:space="preserve">ensures that foreign creditors are given the same </w:t>
      </w:r>
      <w:r w:rsidR="003A3F69">
        <w:rPr>
          <w:rFonts w:ascii="Avenir Next" w:hAnsi="Avenir Next" w:cs="Arial"/>
          <w:color w:val="808080" w:themeColor="background1" w:themeShade="80"/>
          <w:sz w:val="22"/>
          <w:szCs w:val="22"/>
          <w:lang w:val="en-GB"/>
        </w:rPr>
        <w:t xml:space="preserve">access </w:t>
      </w:r>
      <w:r w:rsidR="005A5499">
        <w:rPr>
          <w:rFonts w:ascii="Avenir Next" w:hAnsi="Avenir Next" w:cs="Arial"/>
          <w:color w:val="808080" w:themeColor="background1" w:themeShade="80"/>
          <w:sz w:val="22"/>
          <w:szCs w:val="22"/>
          <w:lang w:val="en-GB"/>
        </w:rPr>
        <w:t xml:space="preserve">rights as the local creditors domiciled in the enacting </w:t>
      </w:r>
      <w:r w:rsidR="004E2C9C">
        <w:rPr>
          <w:rFonts w:ascii="Avenir Next" w:hAnsi="Avenir Next" w:cs="Arial"/>
          <w:color w:val="808080" w:themeColor="background1" w:themeShade="80"/>
          <w:sz w:val="22"/>
          <w:szCs w:val="22"/>
          <w:lang w:val="en-GB"/>
        </w:rPr>
        <w:t>S</w:t>
      </w:r>
      <w:r w:rsidR="005A5499">
        <w:rPr>
          <w:rFonts w:ascii="Avenir Next" w:hAnsi="Avenir Next" w:cs="Arial"/>
          <w:color w:val="808080" w:themeColor="background1" w:themeShade="80"/>
          <w:sz w:val="22"/>
          <w:szCs w:val="22"/>
          <w:lang w:val="en-GB"/>
        </w:rPr>
        <w:t xml:space="preserve">tate in terms of the commencement and participation in the local </w:t>
      </w:r>
      <w:r w:rsidR="003A3F69">
        <w:rPr>
          <w:rFonts w:ascii="Avenir Next" w:hAnsi="Avenir Next" w:cs="Arial"/>
          <w:color w:val="808080" w:themeColor="background1" w:themeShade="80"/>
          <w:sz w:val="22"/>
          <w:szCs w:val="22"/>
          <w:lang w:val="en-GB"/>
        </w:rPr>
        <w:t>insolvency proceedings against the debtor.</w:t>
      </w:r>
      <w:r w:rsidR="00D72EC6">
        <w:rPr>
          <w:rFonts w:ascii="Avenir Next" w:hAnsi="Avenir Next" w:cs="Arial"/>
          <w:color w:val="808080" w:themeColor="background1" w:themeShade="80"/>
          <w:sz w:val="22"/>
          <w:szCs w:val="22"/>
          <w:lang w:val="en-GB"/>
        </w:rPr>
        <w:t xml:space="preserve"> </w:t>
      </w:r>
    </w:p>
    <w:p w14:paraId="42E3CFAD" w14:textId="77777777" w:rsidR="00D72EC6" w:rsidRDefault="00D72EC6" w:rsidP="009345DD">
      <w:pPr>
        <w:jc w:val="both"/>
        <w:rPr>
          <w:rFonts w:ascii="Avenir Next" w:hAnsi="Avenir Next" w:cs="Arial"/>
          <w:color w:val="808080" w:themeColor="background1" w:themeShade="80"/>
          <w:sz w:val="22"/>
          <w:szCs w:val="22"/>
          <w:lang w:val="en-GB"/>
        </w:rPr>
      </w:pPr>
    </w:p>
    <w:p w14:paraId="7D075261" w14:textId="43ABFEFA" w:rsidR="00867A8F" w:rsidRPr="00826B91" w:rsidRDefault="00843307"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Furthermore, although Article 13 </w:t>
      </w:r>
      <w:r w:rsidR="00F732FF">
        <w:rPr>
          <w:rFonts w:ascii="Avenir Next" w:hAnsi="Avenir Next" w:cs="Arial"/>
          <w:color w:val="808080" w:themeColor="background1" w:themeShade="80"/>
          <w:sz w:val="22"/>
          <w:szCs w:val="22"/>
          <w:lang w:val="en-GB"/>
        </w:rPr>
        <w:t xml:space="preserve">does not affect the ranking of claims in the enacting </w:t>
      </w:r>
      <w:r w:rsidR="004E2C9C">
        <w:rPr>
          <w:rFonts w:ascii="Avenir Next" w:hAnsi="Avenir Next" w:cs="Arial"/>
          <w:color w:val="808080" w:themeColor="background1" w:themeShade="80"/>
          <w:sz w:val="22"/>
          <w:szCs w:val="22"/>
          <w:lang w:val="en-GB"/>
        </w:rPr>
        <w:t>S</w:t>
      </w:r>
      <w:r w:rsidR="00F732FF">
        <w:rPr>
          <w:rFonts w:ascii="Avenir Next" w:hAnsi="Avenir Next" w:cs="Arial"/>
          <w:color w:val="808080" w:themeColor="background1" w:themeShade="80"/>
          <w:sz w:val="22"/>
          <w:szCs w:val="22"/>
          <w:lang w:val="en-GB"/>
        </w:rPr>
        <w:t>tate,</w:t>
      </w:r>
      <w:r w:rsidR="004E2C9C">
        <w:rPr>
          <w:rFonts w:ascii="Avenir Next" w:hAnsi="Avenir Next" w:cs="Arial"/>
          <w:color w:val="808080" w:themeColor="background1" w:themeShade="80"/>
          <w:sz w:val="22"/>
          <w:szCs w:val="22"/>
          <w:lang w:val="en-GB"/>
        </w:rPr>
        <w:t xml:space="preserve"> Article </w:t>
      </w:r>
      <w:r w:rsidR="00043DE6">
        <w:rPr>
          <w:rFonts w:ascii="Avenir Next" w:hAnsi="Avenir Next" w:cs="Arial"/>
          <w:color w:val="808080" w:themeColor="background1" w:themeShade="80"/>
          <w:sz w:val="22"/>
          <w:szCs w:val="22"/>
          <w:lang w:val="en-GB"/>
        </w:rPr>
        <w:t>13 requires that a claim of a foreign creditor cannot be given a lower priority than that of general unsecured claims sol</w:t>
      </w:r>
      <w:r w:rsidR="001E0B9A">
        <w:rPr>
          <w:rFonts w:ascii="Avenir Next" w:hAnsi="Avenir Next" w:cs="Arial"/>
          <w:color w:val="808080" w:themeColor="background1" w:themeShade="80"/>
          <w:sz w:val="22"/>
          <w:szCs w:val="22"/>
          <w:lang w:val="en-GB"/>
        </w:rPr>
        <w:t>ely on the ground that the holder of such claim is a foreign creditor</w:t>
      </w:r>
      <w:r w:rsidR="00977E01">
        <w:rPr>
          <w:rFonts w:ascii="Avenir Next" w:hAnsi="Avenir Next" w:cs="Arial"/>
          <w:color w:val="808080" w:themeColor="background1" w:themeShade="80"/>
          <w:sz w:val="22"/>
          <w:szCs w:val="22"/>
          <w:lang w:val="en-GB"/>
        </w:rPr>
        <w:t xml:space="preserve">. </w:t>
      </w:r>
      <w:r w:rsidR="005048D8">
        <w:rPr>
          <w:rFonts w:ascii="Avenir Next" w:hAnsi="Avenir Next" w:cs="Arial"/>
          <w:color w:val="808080" w:themeColor="background1" w:themeShade="80"/>
          <w:sz w:val="22"/>
          <w:szCs w:val="22"/>
          <w:lang w:val="en-GB"/>
        </w:rPr>
        <w:t xml:space="preserve">For completeness, the enacting State has </w:t>
      </w:r>
      <w:r w:rsidR="00796321">
        <w:rPr>
          <w:rFonts w:ascii="Avenir Next" w:hAnsi="Avenir Next" w:cs="Arial"/>
          <w:color w:val="808080" w:themeColor="background1" w:themeShade="80"/>
          <w:sz w:val="22"/>
          <w:szCs w:val="22"/>
          <w:lang w:val="en-GB"/>
        </w:rPr>
        <w:t>the option to</w:t>
      </w:r>
      <w:r w:rsidR="004416AC">
        <w:rPr>
          <w:rFonts w:ascii="Avenir Next" w:hAnsi="Avenir Next" w:cs="Arial"/>
          <w:color w:val="808080" w:themeColor="background1" w:themeShade="80"/>
          <w:sz w:val="22"/>
          <w:szCs w:val="22"/>
          <w:lang w:val="en-GB"/>
        </w:rPr>
        <w:t xml:space="preserve"> include provisions in </w:t>
      </w:r>
      <w:r w:rsidR="00765D6B">
        <w:rPr>
          <w:rFonts w:ascii="Avenir Next" w:hAnsi="Avenir Next" w:cs="Arial"/>
          <w:color w:val="808080" w:themeColor="background1" w:themeShade="80"/>
          <w:sz w:val="22"/>
          <w:szCs w:val="22"/>
          <w:lang w:val="en-GB"/>
        </w:rPr>
        <w:t>the legislation enacting the MLCBI to</w:t>
      </w:r>
      <w:r w:rsidR="00796321">
        <w:rPr>
          <w:rFonts w:ascii="Avenir Next" w:hAnsi="Avenir Next" w:cs="Arial"/>
          <w:color w:val="808080" w:themeColor="background1" w:themeShade="80"/>
          <w:sz w:val="22"/>
          <w:szCs w:val="22"/>
          <w:lang w:val="en-GB"/>
        </w:rPr>
        <w:t xml:space="preserve"> refuse to recognise foreign tax and social security claims and continue to discriminate against such claims. </w:t>
      </w:r>
      <w:r w:rsidR="00F732FF">
        <w:rPr>
          <w:rFonts w:ascii="Avenir Next" w:hAnsi="Avenir Next" w:cs="Arial"/>
          <w:color w:val="808080" w:themeColor="background1" w:themeShade="80"/>
          <w:sz w:val="22"/>
          <w:szCs w:val="22"/>
          <w:lang w:val="en-GB"/>
        </w:rPr>
        <w:t xml:space="preserve"> </w:t>
      </w:r>
    </w:p>
    <w:p w14:paraId="29284F27" w14:textId="77777777" w:rsidR="00826B91" w:rsidRPr="00E2622D" w:rsidRDefault="00826B91"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60F7B00C" w14:textId="310DAE9F" w:rsidR="005C6B0C" w:rsidRDefault="008374C0" w:rsidP="00C76D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automatic mandatory relief under </w:t>
      </w:r>
      <w:r w:rsidR="00B04908">
        <w:rPr>
          <w:rFonts w:ascii="Avenir Next" w:hAnsi="Avenir Next" w:cs="Arial"/>
          <w:color w:val="808080" w:themeColor="background1" w:themeShade="80"/>
          <w:sz w:val="22"/>
          <w:szCs w:val="22"/>
          <w:lang w:val="en-GB"/>
        </w:rPr>
        <w:t>Article 20 of the M</w:t>
      </w:r>
      <w:r w:rsidR="00267998">
        <w:rPr>
          <w:rFonts w:ascii="Avenir Next" w:hAnsi="Avenir Next" w:cs="Arial"/>
          <w:color w:val="808080" w:themeColor="background1" w:themeShade="80"/>
          <w:sz w:val="22"/>
          <w:szCs w:val="22"/>
          <w:lang w:val="en-GB"/>
        </w:rPr>
        <w:t>LCBI</w:t>
      </w:r>
      <w:r w:rsidR="00B04908">
        <w:rPr>
          <w:rFonts w:ascii="Avenir Next" w:hAnsi="Avenir Next" w:cs="Arial"/>
          <w:color w:val="808080" w:themeColor="background1" w:themeShade="80"/>
          <w:sz w:val="22"/>
          <w:szCs w:val="22"/>
          <w:lang w:val="en-GB"/>
        </w:rPr>
        <w:t xml:space="preserve"> is only applicable for </w:t>
      </w:r>
      <w:r w:rsidR="00C76D70">
        <w:rPr>
          <w:rFonts w:ascii="Avenir Next" w:hAnsi="Avenir Next" w:cs="Arial"/>
          <w:color w:val="808080" w:themeColor="background1" w:themeShade="80"/>
          <w:sz w:val="22"/>
          <w:szCs w:val="22"/>
          <w:lang w:val="en-GB"/>
        </w:rPr>
        <w:t>recognised</w:t>
      </w:r>
      <w:r w:rsidR="00B04908">
        <w:rPr>
          <w:rFonts w:ascii="Avenir Next" w:hAnsi="Avenir Next" w:cs="Arial"/>
          <w:color w:val="808080" w:themeColor="background1" w:themeShade="80"/>
          <w:sz w:val="22"/>
          <w:szCs w:val="22"/>
          <w:lang w:val="en-GB"/>
        </w:rPr>
        <w:t xml:space="preserve"> foreign main proceedings</w:t>
      </w:r>
      <w:r w:rsidR="00C76D70">
        <w:rPr>
          <w:rFonts w:ascii="Avenir Next" w:hAnsi="Avenir Next" w:cs="Arial"/>
          <w:color w:val="808080" w:themeColor="background1" w:themeShade="80"/>
          <w:sz w:val="22"/>
          <w:szCs w:val="22"/>
          <w:lang w:val="en-GB"/>
        </w:rPr>
        <w:t xml:space="preserve">, which </w:t>
      </w:r>
      <w:r w:rsidR="00E619F5">
        <w:rPr>
          <w:rFonts w:ascii="Avenir Next" w:hAnsi="Avenir Next" w:cs="Arial"/>
          <w:color w:val="808080" w:themeColor="background1" w:themeShade="80"/>
          <w:sz w:val="22"/>
          <w:szCs w:val="22"/>
          <w:lang w:val="en-GB"/>
        </w:rPr>
        <w:t>has the effects of (</w:t>
      </w:r>
      <w:proofErr w:type="spellStart"/>
      <w:r w:rsidR="00E619F5">
        <w:rPr>
          <w:rFonts w:ascii="Avenir Next" w:hAnsi="Avenir Next" w:cs="Arial"/>
          <w:color w:val="808080" w:themeColor="background1" w:themeShade="80"/>
          <w:sz w:val="22"/>
          <w:szCs w:val="22"/>
          <w:lang w:val="en-GB"/>
        </w:rPr>
        <w:t>i</w:t>
      </w:r>
      <w:proofErr w:type="spellEnd"/>
      <w:r w:rsidR="00E619F5">
        <w:rPr>
          <w:rFonts w:ascii="Avenir Next" w:hAnsi="Avenir Next" w:cs="Arial"/>
          <w:color w:val="808080" w:themeColor="background1" w:themeShade="80"/>
          <w:sz w:val="22"/>
          <w:szCs w:val="22"/>
          <w:lang w:val="en-GB"/>
        </w:rPr>
        <w:t>) staying the commencement or continuation of individual actions or individual proceedings concerning the debtor's assets, rights, obligations or liabi</w:t>
      </w:r>
      <w:r w:rsidR="00120568">
        <w:rPr>
          <w:rFonts w:ascii="Avenir Next" w:hAnsi="Avenir Next" w:cs="Arial"/>
          <w:color w:val="808080" w:themeColor="background1" w:themeShade="80"/>
          <w:sz w:val="22"/>
          <w:szCs w:val="22"/>
          <w:lang w:val="en-GB"/>
        </w:rPr>
        <w:t>lities</w:t>
      </w:r>
      <w:r w:rsidR="00573BE8">
        <w:rPr>
          <w:rFonts w:ascii="Avenir Next" w:hAnsi="Avenir Next" w:cs="Arial"/>
          <w:color w:val="808080" w:themeColor="background1" w:themeShade="80"/>
          <w:sz w:val="22"/>
          <w:szCs w:val="22"/>
          <w:lang w:val="en-GB"/>
        </w:rPr>
        <w:t xml:space="preserve"> (which </w:t>
      </w:r>
      <w:r w:rsidR="00FF7CAD">
        <w:rPr>
          <w:rFonts w:ascii="Avenir Next" w:hAnsi="Avenir Next" w:cs="Arial"/>
          <w:color w:val="808080" w:themeColor="background1" w:themeShade="80"/>
          <w:sz w:val="22"/>
          <w:szCs w:val="22"/>
          <w:lang w:val="en-GB"/>
        </w:rPr>
        <w:t xml:space="preserve">also covers arbitration actions and thus </w:t>
      </w:r>
      <w:r w:rsidR="00573BE8">
        <w:rPr>
          <w:rFonts w:ascii="Avenir Next" w:hAnsi="Avenir Next" w:cs="Arial"/>
          <w:color w:val="808080" w:themeColor="background1" w:themeShade="80"/>
          <w:sz w:val="22"/>
          <w:szCs w:val="22"/>
          <w:lang w:val="en-GB"/>
        </w:rPr>
        <w:t xml:space="preserve">effectively </w:t>
      </w:r>
      <w:r w:rsidR="00884F96">
        <w:rPr>
          <w:rFonts w:ascii="Avenir Next" w:hAnsi="Avenir Next" w:cs="Arial"/>
          <w:color w:val="808080" w:themeColor="background1" w:themeShade="80"/>
          <w:sz w:val="22"/>
          <w:szCs w:val="22"/>
          <w:lang w:val="en-GB"/>
        </w:rPr>
        <w:t>creates a mandatory limitation to the effectiveness of an a</w:t>
      </w:r>
      <w:r w:rsidR="00FF7CAD">
        <w:rPr>
          <w:rFonts w:ascii="Avenir Next" w:hAnsi="Avenir Next" w:cs="Arial"/>
          <w:color w:val="808080" w:themeColor="background1" w:themeShade="80"/>
          <w:sz w:val="22"/>
          <w:szCs w:val="22"/>
          <w:lang w:val="en-GB"/>
        </w:rPr>
        <w:t>rbitration agreement)</w:t>
      </w:r>
      <w:r w:rsidR="00120568">
        <w:rPr>
          <w:rFonts w:ascii="Avenir Next" w:hAnsi="Avenir Next" w:cs="Arial"/>
          <w:color w:val="808080" w:themeColor="background1" w:themeShade="80"/>
          <w:sz w:val="22"/>
          <w:szCs w:val="22"/>
          <w:lang w:val="en-GB"/>
        </w:rPr>
        <w:t>, (ii) staying execution against the debtor's assets, and (iii) suspending the right to transfer, encumber or otherwise dispose of any assets of the debtor.</w:t>
      </w:r>
      <w:r w:rsidR="00A24843">
        <w:rPr>
          <w:rFonts w:ascii="Avenir Next" w:hAnsi="Avenir Next" w:cs="Arial"/>
          <w:color w:val="808080" w:themeColor="background1" w:themeShade="80"/>
          <w:sz w:val="22"/>
          <w:szCs w:val="22"/>
          <w:lang w:val="en-GB"/>
        </w:rPr>
        <w:t xml:space="preserve"> </w:t>
      </w:r>
    </w:p>
    <w:p w14:paraId="6EE66C7E" w14:textId="77777777" w:rsidR="005C6B0C" w:rsidRDefault="005C6B0C" w:rsidP="00C76D70">
      <w:pPr>
        <w:jc w:val="both"/>
        <w:rPr>
          <w:rFonts w:ascii="Avenir Next" w:hAnsi="Avenir Next" w:cs="Arial"/>
          <w:color w:val="808080" w:themeColor="background1" w:themeShade="80"/>
          <w:sz w:val="22"/>
          <w:szCs w:val="22"/>
          <w:lang w:val="en-GB"/>
        </w:rPr>
      </w:pPr>
    </w:p>
    <w:p w14:paraId="7CEA8EA0" w14:textId="68031FC4" w:rsidR="00D32F0F" w:rsidRDefault="005C6B0C" w:rsidP="005B338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Only </w:t>
      </w:r>
      <w:r w:rsidR="00E41D6B">
        <w:rPr>
          <w:rFonts w:ascii="Avenir Next" w:hAnsi="Avenir Next" w:cs="Arial"/>
          <w:color w:val="808080" w:themeColor="background1" w:themeShade="80"/>
          <w:sz w:val="22"/>
          <w:szCs w:val="22"/>
          <w:lang w:val="en-GB"/>
        </w:rPr>
        <w:t xml:space="preserve">discretionary relief </w:t>
      </w:r>
      <w:r w:rsidR="00DF7C48">
        <w:rPr>
          <w:rFonts w:ascii="Avenir Next" w:hAnsi="Avenir Next" w:cs="Arial"/>
          <w:color w:val="808080" w:themeColor="background1" w:themeShade="80"/>
          <w:sz w:val="22"/>
          <w:szCs w:val="22"/>
          <w:lang w:val="en-GB"/>
        </w:rPr>
        <w:t>granted by the court will be av</w:t>
      </w:r>
      <w:r>
        <w:rPr>
          <w:rFonts w:ascii="Avenir Next" w:hAnsi="Avenir Next" w:cs="Arial"/>
          <w:color w:val="808080" w:themeColor="background1" w:themeShade="80"/>
          <w:sz w:val="22"/>
          <w:szCs w:val="22"/>
          <w:lang w:val="en-GB"/>
        </w:rPr>
        <w:t xml:space="preserve">ailable in foreign non-main proceedings. </w:t>
      </w:r>
      <w:r w:rsidR="00F10643">
        <w:rPr>
          <w:rFonts w:ascii="Avenir Next" w:hAnsi="Avenir Next" w:cs="Arial"/>
          <w:color w:val="808080" w:themeColor="background1" w:themeShade="80"/>
          <w:sz w:val="22"/>
          <w:szCs w:val="22"/>
          <w:lang w:val="en-GB"/>
        </w:rPr>
        <w:t xml:space="preserve">The relief available in </w:t>
      </w:r>
      <w:r w:rsidR="00712859">
        <w:rPr>
          <w:rFonts w:ascii="Avenir Next" w:hAnsi="Avenir Next" w:cs="Arial"/>
          <w:color w:val="808080" w:themeColor="background1" w:themeShade="80"/>
          <w:sz w:val="22"/>
          <w:szCs w:val="22"/>
          <w:lang w:val="en-GB"/>
        </w:rPr>
        <w:t xml:space="preserve">a non-main proceeding is also likely to be more restrictive than for a main proceeding </w:t>
      </w:r>
      <w:r w:rsidR="007A2559">
        <w:rPr>
          <w:rFonts w:ascii="Avenir Next" w:hAnsi="Avenir Next" w:cs="Arial"/>
          <w:color w:val="808080" w:themeColor="background1" w:themeShade="80"/>
          <w:sz w:val="22"/>
          <w:szCs w:val="22"/>
          <w:lang w:val="en-GB"/>
        </w:rPr>
        <w:t xml:space="preserve">– Article 21 </w:t>
      </w:r>
      <w:r w:rsidR="0009008D">
        <w:rPr>
          <w:rFonts w:ascii="Avenir Next" w:hAnsi="Avenir Next" w:cs="Arial"/>
          <w:color w:val="808080" w:themeColor="background1" w:themeShade="80"/>
          <w:sz w:val="22"/>
          <w:szCs w:val="22"/>
          <w:lang w:val="en-GB"/>
        </w:rPr>
        <w:t>paragraph 4 requires the Court to be satisfied that</w:t>
      </w:r>
      <w:r w:rsidR="00B128D5">
        <w:rPr>
          <w:rFonts w:ascii="Avenir Next" w:hAnsi="Avenir Next" w:cs="Arial"/>
          <w:color w:val="808080" w:themeColor="background1" w:themeShade="80"/>
          <w:sz w:val="22"/>
          <w:szCs w:val="22"/>
          <w:lang w:val="en-GB"/>
        </w:rPr>
        <w:t xml:space="preserve"> in granting relief in relation to a foreign non-main proceeding that</w:t>
      </w:r>
      <w:r w:rsidR="0009008D">
        <w:rPr>
          <w:rFonts w:ascii="Avenir Next" w:hAnsi="Avenir Next" w:cs="Arial"/>
          <w:color w:val="808080" w:themeColor="background1" w:themeShade="80"/>
          <w:sz w:val="22"/>
          <w:szCs w:val="22"/>
          <w:lang w:val="en-GB"/>
        </w:rPr>
        <w:t xml:space="preserve"> the </w:t>
      </w:r>
      <w:r w:rsidR="005B338E">
        <w:rPr>
          <w:rFonts w:ascii="Avenir Next" w:hAnsi="Avenir Next" w:cs="Arial"/>
          <w:color w:val="808080" w:themeColor="background1" w:themeShade="80"/>
          <w:sz w:val="22"/>
          <w:szCs w:val="22"/>
          <w:lang w:val="en-GB"/>
        </w:rPr>
        <w:t xml:space="preserve">relief should not </w:t>
      </w:r>
      <w:r w:rsidR="00B128D5">
        <w:rPr>
          <w:rFonts w:ascii="Avenir Next" w:hAnsi="Avenir Next" w:cs="Arial"/>
          <w:color w:val="808080" w:themeColor="background1" w:themeShade="80"/>
          <w:sz w:val="22"/>
          <w:szCs w:val="22"/>
          <w:lang w:val="en-GB"/>
        </w:rPr>
        <w:t xml:space="preserve">interfere with the administration of another insolvency proceeding, in particular the main proceeding. </w:t>
      </w:r>
    </w:p>
    <w:p w14:paraId="396F3E81" w14:textId="164C8AEE"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570A721B" w:rsidR="00867A8F" w:rsidRDefault="00747A41" w:rsidP="00747A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main </w:t>
      </w:r>
      <w:proofErr w:type="gramStart"/>
      <w:r>
        <w:rPr>
          <w:rFonts w:ascii="Avenir Next" w:hAnsi="Avenir Next" w:cs="Arial"/>
          <w:color w:val="808080" w:themeColor="background1" w:themeShade="80"/>
          <w:sz w:val="22"/>
          <w:szCs w:val="22"/>
          <w:lang w:val="en-GB"/>
        </w:rPr>
        <w:t>proceeding</w:t>
      </w:r>
      <w:r w:rsidR="006A152F">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w:t>
      </w:r>
      <w:proofErr w:type="gramEnd"/>
      <w:r>
        <w:rPr>
          <w:rFonts w:ascii="Avenir Next" w:hAnsi="Avenir Next" w:cs="Arial"/>
          <w:color w:val="808080" w:themeColor="background1" w:themeShade="80"/>
          <w:sz w:val="22"/>
          <w:szCs w:val="22"/>
          <w:lang w:val="en-GB"/>
        </w:rPr>
        <w:t xml:space="preserve"> g</w:t>
      </w:r>
      <w:r w:rsidR="0055571F">
        <w:rPr>
          <w:rFonts w:ascii="Avenir Next" w:hAnsi="Avenir Next" w:cs="Arial"/>
          <w:color w:val="808080" w:themeColor="background1" w:themeShade="80"/>
          <w:sz w:val="22"/>
          <w:szCs w:val="22"/>
          <w:lang w:val="en-GB"/>
        </w:rPr>
        <w:t xml:space="preserve">iven the debtor's COMI is in Germany, </w:t>
      </w:r>
      <w:r w:rsidR="002671CA">
        <w:rPr>
          <w:rFonts w:ascii="Avenir Next" w:hAnsi="Avenir Next" w:cs="Arial"/>
          <w:color w:val="808080" w:themeColor="background1" w:themeShade="80"/>
          <w:sz w:val="22"/>
          <w:szCs w:val="22"/>
          <w:lang w:val="en-GB"/>
        </w:rPr>
        <w:t xml:space="preserve">the proceedings must </w:t>
      </w:r>
      <w:r w:rsidR="00664A8D">
        <w:rPr>
          <w:rFonts w:ascii="Avenir Next" w:hAnsi="Avenir Next" w:cs="Arial"/>
          <w:color w:val="808080" w:themeColor="background1" w:themeShade="80"/>
          <w:sz w:val="22"/>
          <w:szCs w:val="22"/>
          <w:lang w:val="en-GB"/>
        </w:rPr>
        <w:t xml:space="preserve">have been </w:t>
      </w:r>
      <w:r>
        <w:rPr>
          <w:rFonts w:ascii="Avenir Next" w:hAnsi="Avenir Next" w:cs="Arial"/>
          <w:color w:val="808080" w:themeColor="background1" w:themeShade="80"/>
          <w:sz w:val="22"/>
          <w:szCs w:val="22"/>
          <w:lang w:val="en-GB"/>
        </w:rPr>
        <w:t>opened</w:t>
      </w:r>
      <w:r w:rsidR="00664A8D">
        <w:rPr>
          <w:rFonts w:ascii="Avenir Next" w:hAnsi="Avenir Next" w:cs="Arial"/>
          <w:color w:val="808080" w:themeColor="background1" w:themeShade="80"/>
          <w:sz w:val="22"/>
          <w:szCs w:val="22"/>
          <w:lang w:val="en-GB"/>
        </w:rPr>
        <w:t xml:space="preserve"> in Germany</w:t>
      </w:r>
      <w:r w:rsidR="004A350C">
        <w:rPr>
          <w:rFonts w:ascii="Avenir Next" w:hAnsi="Avenir Next" w:cs="Arial"/>
          <w:color w:val="808080" w:themeColor="background1" w:themeShade="80"/>
          <w:sz w:val="22"/>
          <w:szCs w:val="22"/>
          <w:lang w:val="en-GB"/>
        </w:rPr>
        <w:t xml:space="preserve"> and can be recognised as foreign main proceedings </w:t>
      </w:r>
      <w:r w:rsidR="0085088B">
        <w:rPr>
          <w:rFonts w:ascii="Avenir Next" w:hAnsi="Avenir Next" w:cs="Arial"/>
          <w:color w:val="808080" w:themeColor="background1" w:themeShade="80"/>
          <w:sz w:val="22"/>
          <w:szCs w:val="22"/>
          <w:lang w:val="en-GB"/>
        </w:rPr>
        <w:t>in the US</w:t>
      </w:r>
      <w:r w:rsidR="00163001">
        <w:rPr>
          <w:rFonts w:ascii="Avenir Next" w:hAnsi="Avenir Next" w:cs="Arial"/>
          <w:color w:val="808080" w:themeColor="background1" w:themeShade="80"/>
          <w:sz w:val="22"/>
          <w:szCs w:val="22"/>
          <w:lang w:val="en-GB"/>
        </w:rPr>
        <w:t xml:space="preserve"> if the foreign proceeding and the foreign represe</w:t>
      </w:r>
      <w:r w:rsidR="002E4868">
        <w:rPr>
          <w:rFonts w:ascii="Avenir Next" w:hAnsi="Avenir Next" w:cs="Arial"/>
          <w:color w:val="808080" w:themeColor="background1" w:themeShade="80"/>
          <w:sz w:val="22"/>
          <w:szCs w:val="22"/>
          <w:lang w:val="en-GB"/>
        </w:rPr>
        <w:t xml:space="preserve">ntative </w:t>
      </w:r>
      <w:r w:rsidR="00BB08D2">
        <w:rPr>
          <w:rFonts w:ascii="Avenir Next" w:hAnsi="Avenir Next" w:cs="Arial"/>
          <w:color w:val="808080" w:themeColor="background1" w:themeShade="80"/>
          <w:sz w:val="22"/>
          <w:szCs w:val="22"/>
          <w:lang w:val="en-GB"/>
        </w:rPr>
        <w:t xml:space="preserve">are within the definition of those terms in Article 2 of the MLCBI. </w:t>
      </w:r>
      <w:r w:rsidR="0006486C">
        <w:rPr>
          <w:rFonts w:ascii="Avenir Next" w:hAnsi="Avenir Next" w:cs="Arial"/>
          <w:color w:val="808080" w:themeColor="background1" w:themeShade="80"/>
          <w:sz w:val="22"/>
          <w:szCs w:val="22"/>
          <w:lang w:val="en-GB"/>
        </w:rPr>
        <w:t xml:space="preserve">The US court can rely on </w:t>
      </w:r>
      <w:r w:rsidR="008A6ED3">
        <w:rPr>
          <w:rFonts w:ascii="Avenir Next" w:hAnsi="Avenir Next" w:cs="Arial"/>
          <w:color w:val="808080" w:themeColor="background1" w:themeShade="80"/>
          <w:sz w:val="22"/>
          <w:szCs w:val="22"/>
          <w:lang w:val="en-GB"/>
        </w:rPr>
        <w:t>the recognition presumptions under Article 16 of the MLCBI</w:t>
      </w:r>
      <w:r w:rsidR="00EF447D">
        <w:rPr>
          <w:rFonts w:ascii="Avenir Next" w:hAnsi="Avenir Next" w:cs="Arial"/>
          <w:color w:val="808080" w:themeColor="background1" w:themeShade="80"/>
          <w:sz w:val="22"/>
          <w:szCs w:val="22"/>
          <w:lang w:val="en-GB"/>
        </w:rPr>
        <w:t xml:space="preserve"> that (</w:t>
      </w:r>
      <w:proofErr w:type="spellStart"/>
      <w:r w:rsidR="00EF447D">
        <w:rPr>
          <w:rFonts w:ascii="Avenir Next" w:hAnsi="Avenir Next" w:cs="Arial"/>
          <w:color w:val="808080" w:themeColor="background1" w:themeShade="80"/>
          <w:sz w:val="22"/>
          <w:szCs w:val="22"/>
          <w:lang w:val="en-GB"/>
        </w:rPr>
        <w:t>i</w:t>
      </w:r>
      <w:proofErr w:type="spellEnd"/>
      <w:r w:rsidR="00EF447D">
        <w:rPr>
          <w:rFonts w:ascii="Avenir Next" w:hAnsi="Avenir Next" w:cs="Arial"/>
          <w:color w:val="808080" w:themeColor="background1" w:themeShade="80"/>
          <w:sz w:val="22"/>
          <w:szCs w:val="22"/>
          <w:lang w:val="en-GB"/>
        </w:rPr>
        <w:t xml:space="preserve">) </w:t>
      </w:r>
      <w:r w:rsidR="00366963">
        <w:rPr>
          <w:rFonts w:ascii="Avenir Next" w:hAnsi="Avenir Next" w:cs="Arial"/>
          <w:color w:val="808080" w:themeColor="background1" w:themeShade="80"/>
          <w:sz w:val="22"/>
          <w:szCs w:val="22"/>
          <w:lang w:val="en-GB"/>
        </w:rPr>
        <w:t xml:space="preserve">such foreign proceeding/representative fall within the meaning of the </w:t>
      </w:r>
      <w:r w:rsidR="00E4188E">
        <w:rPr>
          <w:rFonts w:ascii="Avenir Next" w:hAnsi="Avenir Next" w:cs="Arial"/>
          <w:color w:val="808080" w:themeColor="background1" w:themeShade="80"/>
          <w:sz w:val="22"/>
          <w:szCs w:val="22"/>
          <w:lang w:val="en-GB"/>
        </w:rPr>
        <w:t>definitions in Article 2 of the MLCBI</w:t>
      </w:r>
      <w:r w:rsidR="00AE4AAA">
        <w:rPr>
          <w:rFonts w:ascii="Avenir Next" w:hAnsi="Avenir Next" w:cs="Arial"/>
          <w:color w:val="808080" w:themeColor="background1" w:themeShade="80"/>
          <w:sz w:val="22"/>
          <w:szCs w:val="22"/>
          <w:lang w:val="en-GB"/>
        </w:rPr>
        <w:t xml:space="preserve"> if </w:t>
      </w:r>
      <w:r w:rsidR="00DD5817">
        <w:rPr>
          <w:rFonts w:ascii="Avenir Next" w:hAnsi="Avenir Next" w:cs="Arial"/>
          <w:color w:val="808080" w:themeColor="background1" w:themeShade="80"/>
          <w:sz w:val="22"/>
          <w:szCs w:val="22"/>
          <w:lang w:val="en-GB"/>
        </w:rPr>
        <w:t xml:space="preserve">so indicated in </w:t>
      </w:r>
      <w:r w:rsidR="00AE4AAA">
        <w:rPr>
          <w:rFonts w:ascii="Avenir Next" w:hAnsi="Avenir Next" w:cs="Arial"/>
          <w:color w:val="808080" w:themeColor="background1" w:themeShade="80"/>
          <w:sz w:val="22"/>
          <w:szCs w:val="22"/>
          <w:lang w:val="en-GB"/>
        </w:rPr>
        <w:t>the decision commencing the foreign proceeding and appointing the foreign representative has been appointed or the certificate from the foreign court affirming the exist</w:t>
      </w:r>
      <w:r w:rsidR="00DD5817">
        <w:rPr>
          <w:rFonts w:ascii="Avenir Next" w:hAnsi="Avenir Next" w:cs="Arial"/>
          <w:color w:val="808080" w:themeColor="background1" w:themeShade="80"/>
          <w:sz w:val="22"/>
          <w:szCs w:val="22"/>
          <w:lang w:val="en-GB"/>
        </w:rPr>
        <w:t>ence of such proceeding or appointment</w:t>
      </w:r>
      <w:r w:rsidR="00E4188E">
        <w:rPr>
          <w:rFonts w:ascii="Avenir Next" w:hAnsi="Avenir Next" w:cs="Arial"/>
          <w:color w:val="808080" w:themeColor="background1" w:themeShade="80"/>
          <w:sz w:val="22"/>
          <w:szCs w:val="22"/>
          <w:lang w:val="en-GB"/>
        </w:rPr>
        <w:t xml:space="preserve">, </w:t>
      </w:r>
      <w:r w:rsidR="00DD2851">
        <w:rPr>
          <w:rFonts w:ascii="Avenir Next" w:hAnsi="Avenir Next" w:cs="Arial"/>
          <w:color w:val="808080" w:themeColor="background1" w:themeShade="80"/>
          <w:sz w:val="22"/>
          <w:szCs w:val="22"/>
          <w:lang w:val="en-GB"/>
        </w:rPr>
        <w:t xml:space="preserve">and (ii) the documents submitted in support of the application are authentic. </w:t>
      </w:r>
    </w:p>
    <w:p w14:paraId="7A5ED6B3" w14:textId="77777777" w:rsidR="0085088B" w:rsidRDefault="0085088B" w:rsidP="00747A41">
      <w:pPr>
        <w:jc w:val="both"/>
        <w:rPr>
          <w:rFonts w:ascii="Avenir Next" w:hAnsi="Avenir Next" w:cs="Arial"/>
          <w:color w:val="808080" w:themeColor="background1" w:themeShade="80"/>
          <w:sz w:val="22"/>
          <w:szCs w:val="22"/>
          <w:lang w:val="en-GB"/>
        </w:rPr>
      </w:pPr>
    </w:p>
    <w:p w14:paraId="2BD54231" w14:textId="6127DACF" w:rsidR="006A152F" w:rsidRDefault="006A152F" w:rsidP="00747A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non-main </w:t>
      </w:r>
      <w:proofErr w:type="gramStart"/>
      <w:r>
        <w:rPr>
          <w:rFonts w:ascii="Avenir Next" w:hAnsi="Avenir Next" w:cs="Arial"/>
          <w:color w:val="808080" w:themeColor="background1" w:themeShade="80"/>
          <w:sz w:val="22"/>
          <w:szCs w:val="22"/>
          <w:lang w:val="en-GB"/>
        </w:rPr>
        <w:t>proceedings:</w:t>
      </w:r>
      <w:proofErr w:type="gramEnd"/>
      <w:r>
        <w:rPr>
          <w:rFonts w:ascii="Avenir Next" w:hAnsi="Avenir Next" w:cs="Arial"/>
          <w:color w:val="808080" w:themeColor="background1" w:themeShade="80"/>
          <w:sz w:val="22"/>
          <w:szCs w:val="22"/>
          <w:lang w:val="en-GB"/>
        </w:rPr>
        <w:t xml:space="preserve"> </w:t>
      </w:r>
      <w:r w:rsidR="0085088B">
        <w:rPr>
          <w:rFonts w:ascii="Avenir Next" w:hAnsi="Avenir Next" w:cs="Arial"/>
          <w:color w:val="808080" w:themeColor="background1" w:themeShade="80"/>
          <w:sz w:val="22"/>
          <w:szCs w:val="22"/>
          <w:lang w:val="en-GB"/>
        </w:rPr>
        <w:t>given the debtor has an establishment in Bermuda</w:t>
      </w:r>
      <w:r w:rsidR="00D868C6">
        <w:rPr>
          <w:rFonts w:ascii="Avenir Next" w:hAnsi="Avenir Next" w:cs="Arial"/>
          <w:color w:val="808080" w:themeColor="background1" w:themeShade="80"/>
          <w:sz w:val="22"/>
          <w:szCs w:val="22"/>
          <w:lang w:val="en-GB"/>
        </w:rPr>
        <w:t xml:space="preserve">, </w:t>
      </w:r>
      <w:r w:rsidR="0085088B">
        <w:rPr>
          <w:rFonts w:ascii="Avenir Next" w:hAnsi="Avenir Next" w:cs="Arial"/>
          <w:color w:val="808080" w:themeColor="background1" w:themeShade="80"/>
          <w:sz w:val="22"/>
          <w:szCs w:val="22"/>
          <w:lang w:val="en-GB"/>
        </w:rPr>
        <w:t xml:space="preserve">the proceedings opened in Bermuda can </w:t>
      </w:r>
      <w:r w:rsidR="006B07EB">
        <w:rPr>
          <w:rFonts w:ascii="Avenir Next" w:hAnsi="Avenir Next" w:cs="Arial"/>
          <w:color w:val="808080" w:themeColor="background1" w:themeShade="80"/>
          <w:sz w:val="22"/>
          <w:szCs w:val="22"/>
          <w:lang w:val="en-GB"/>
        </w:rPr>
        <w:t xml:space="preserve">similarly </w:t>
      </w:r>
      <w:r w:rsidR="0085088B">
        <w:rPr>
          <w:rFonts w:ascii="Avenir Next" w:hAnsi="Avenir Next" w:cs="Arial"/>
          <w:color w:val="808080" w:themeColor="background1" w:themeShade="80"/>
          <w:sz w:val="22"/>
          <w:szCs w:val="22"/>
          <w:lang w:val="en-GB"/>
        </w:rPr>
        <w:t xml:space="preserve">be recognised as foreign </w:t>
      </w:r>
      <w:r w:rsidR="006B07EB">
        <w:rPr>
          <w:rFonts w:ascii="Avenir Next" w:hAnsi="Avenir Next" w:cs="Arial"/>
          <w:color w:val="808080" w:themeColor="background1" w:themeShade="80"/>
          <w:sz w:val="22"/>
          <w:szCs w:val="22"/>
          <w:lang w:val="en-GB"/>
        </w:rPr>
        <w:t>non-</w:t>
      </w:r>
      <w:r w:rsidR="0085088B">
        <w:rPr>
          <w:rFonts w:ascii="Avenir Next" w:hAnsi="Avenir Next" w:cs="Arial"/>
          <w:color w:val="808080" w:themeColor="background1" w:themeShade="80"/>
          <w:sz w:val="22"/>
          <w:szCs w:val="22"/>
          <w:lang w:val="en-GB"/>
        </w:rPr>
        <w:t>main proceedings</w:t>
      </w:r>
      <w:r w:rsidR="009070A2">
        <w:rPr>
          <w:rFonts w:ascii="Avenir Next" w:hAnsi="Avenir Next" w:cs="Arial"/>
          <w:color w:val="808080" w:themeColor="background1" w:themeShade="80"/>
          <w:sz w:val="22"/>
          <w:szCs w:val="22"/>
          <w:lang w:val="en-GB"/>
        </w:rPr>
        <w:t xml:space="preserve"> if the foreign proceeding and the foreign representative are within the </w:t>
      </w:r>
      <w:r w:rsidR="004974DB">
        <w:rPr>
          <w:rFonts w:ascii="Avenir Next" w:hAnsi="Avenir Next" w:cs="Arial"/>
          <w:color w:val="808080" w:themeColor="background1" w:themeShade="80"/>
          <w:sz w:val="22"/>
          <w:szCs w:val="22"/>
          <w:lang w:val="en-GB"/>
        </w:rPr>
        <w:t xml:space="preserve">Article 2 </w:t>
      </w:r>
      <w:r w:rsidR="009070A2">
        <w:rPr>
          <w:rFonts w:ascii="Avenir Next" w:hAnsi="Avenir Next" w:cs="Arial"/>
          <w:color w:val="808080" w:themeColor="background1" w:themeShade="80"/>
          <w:sz w:val="22"/>
          <w:szCs w:val="22"/>
          <w:lang w:val="en-GB"/>
        </w:rPr>
        <w:t>definition</w:t>
      </w:r>
      <w:r w:rsidR="00E84970">
        <w:rPr>
          <w:rFonts w:ascii="Avenir Next" w:hAnsi="Avenir Next" w:cs="Arial"/>
          <w:color w:val="808080" w:themeColor="background1" w:themeShade="80"/>
          <w:sz w:val="22"/>
          <w:szCs w:val="22"/>
          <w:lang w:val="en-GB"/>
        </w:rPr>
        <w:t>.</w:t>
      </w:r>
    </w:p>
    <w:p w14:paraId="199614B4" w14:textId="77777777" w:rsidR="00C05900" w:rsidRDefault="00C05900" w:rsidP="00747A41">
      <w:pPr>
        <w:jc w:val="both"/>
        <w:rPr>
          <w:rFonts w:ascii="Avenir Next" w:hAnsi="Avenir Next" w:cs="Arial"/>
          <w:color w:val="808080" w:themeColor="background1" w:themeShade="80"/>
          <w:sz w:val="22"/>
          <w:szCs w:val="22"/>
          <w:lang w:val="en-GB"/>
        </w:rPr>
      </w:pPr>
    </w:p>
    <w:p w14:paraId="2AB3B217" w14:textId="3B5C3276" w:rsidR="00C05900" w:rsidRDefault="00C05900" w:rsidP="00747A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"foreign proceeding" is a collective judicial or administrative proceeding </w:t>
      </w:r>
      <w:r w:rsidR="00627188">
        <w:rPr>
          <w:rFonts w:ascii="Avenir Next" w:hAnsi="Avenir Next" w:cs="Arial"/>
          <w:color w:val="808080" w:themeColor="background1" w:themeShade="80"/>
          <w:sz w:val="22"/>
          <w:szCs w:val="22"/>
          <w:lang w:val="en-GB"/>
        </w:rPr>
        <w:t>in a foreign state (including an interim proceeding), pursuant to a law relating to insolvency in which proceeding the assets and affairs of the debtor are subject to control or supervision by a foreign court, for the purpose of reorganization or liquidation.</w:t>
      </w:r>
    </w:p>
    <w:p w14:paraId="76DC6583" w14:textId="77777777" w:rsidR="00627188" w:rsidRDefault="00627188" w:rsidP="00747A41">
      <w:pPr>
        <w:jc w:val="both"/>
        <w:rPr>
          <w:rFonts w:ascii="Avenir Next" w:hAnsi="Avenir Next" w:cs="Arial"/>
          <w:color w:val="808080" w:themeColor="background1" w:themeShade="80"/>
          <w:sz w:val="22"/>
          <w:szCs w:val="22"/>
          <w:lang w:val="en-GB"/>
        </w:rPr>
      </w:pPr>
    </w:p>
    <w:p w14:paraId="2EE4B165" w14:textId="6F50A8D5" w:rsidR="00627188" w:rsidRDefault="00627188" w:rsidP="00747A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"foreign representative" means a person or body (including one appointed on an interim basis) authorized in a foreign proceeding to administer the reorganization or the liquidation of the debtor's assets or affairs or to act as a representative of the foreign proceeding.</w:t>
      </w:r>
    </w:p>
    <w:p w14:paraId="31D2D421" w14:textId="77777777" w:rsidR="006504CE" w:rsidRDefault="006504CE" w:rsidP="00747A41">
      <w:pPr>
        <w:jc w:val="both"/>
        <w:rPr>
          <w:rFonts w:ascii="Avenir Next" w:hAnsi="Avenir Next" w:cs="Arial"/>
          <w:color w:val="808080" w:themeColor="background1" w:themeShade="80"/>
          <w:sz w:val="22"/>
          <w:szCs w:val="22"/>
          <w:lang w:val="en-GB"/>
        </w:rPr>
      </w:pPr>
    </w:p>
    <w:p w14:paraId="055BEEFE" w14:textId="754B74DD" w:rsidR="006504CE" w:rsidRDefault="006504CE" w:rsidP="00747A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deciding whether to grant recognition of the foreign main/non-main proceedings, the </w:t>
      </w:r>
      <w:r w:rsidR="000D121F">
        <w:rPr>
          <w:rFonts w:ascii="Avenir Next" w:hAnsi="Avenir Next" w:cs="Arial"/>
          <w:color w:val="808080" w:themeColor="background1" w:themeShade="80"/>
          <w:sz w:val="22"/>
          <w:szCs w:val="22"/>
          <w:lang w:val="en-GB"/>
        </w:rPr>
        <w:t>US court will not embark on a consideration of whether the foreign proceeding was correctly commenced under the appliable law of Germany/Bermuda.</w:t>
      </w:r>
    </w:p>
    <w:p w14:paraId="34EBF062" w14:textId="77777777" w:rsidR="00D43744" w:rsidRDefault="00D43744" w:rsidP="00747A41">
      <w:pPr>
        <w:jc w:val="both"/>
        <w:rPr>
          <w:rFonts w:ascii="Avenir Next" w:hAnsi="Avenir Next" w:cs="Arial"/>
          <w:color w:val="808080" w:themeColor="background1" w:themeShade="80"/>
          <w:sz w:val="22"/>
          <w:szCs w:val="22"/>
          <w:lang w:val="en-GB"/>
        </w:rPr>
      </w:pPr>
    </w:p>
    <w:p w14:paraId="7CF005D0" w14:textId="2FFFCA32" w:rsidR="00D43744" w:rsidRDefault="00D43744" w:rsidP="00747A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relief granted to a representative of the non-main Bermuda proceedings </w:t>
      </w:r>
      <w:r w:rsidR="00035FC0">
        <w:rPr>
          <w:rFonts w:ascii="Avenir Next" w:hAnsi="Avenir Next" w:cs="Arial"/>
          <w:color w:val="808080" w:themeColor="background1" w:themeShade="80"/>
          <w:sz w:val="22"/>
          <w:szCs w:val="22"/>
          <w:lang w:val="en-GB"/>
        </w:rPr>
        <w:t>must also</w:t>
      </w:r>
      <w:r w:rsidR="00E31040">
        <w:rPr>
          <w:rFonts w:ascii="Avenir Next" w:hAnsi="Avenir Next" w:cs="Arial"/>
          <w:color w:val="808080" w:themeColor="background1" w:themeShade="80"/>
          <w:sz w:val="22"/>
          <w:szCs w:val="22"/>
          <w:lang w:val="en-GB"/>
        </w:rPr>
        <w:t xml:space="preserve"> </w:t>
      </w:r>
      <w:r w:rsidR="00035FC0">
        <w:rPr>
          <w:rFonts w:ascii="Avenir Next" w:hAnsi="Avenir Next" w:cs="Arial"/>
          <w:color w:val="808080" w:themeColor="background1" w:themeShade="80"/>
          <w:sz w:val="22"/>
          <w:szCs w:val="22"/>
          <w:lang w:val="en-GB"/>
        </w:rPr>
        <w:t xml:space="preserve">be consistent with the </w:t>
      </w:r>
      <w:r w:rsidR="00B257C5">
        <w:rPr>
          <w:rFonts w:ascii="Avenir Next" w:hAnsi="Avenir Next" w:cs="Arial"/>
          <w:color w:val="808080" w:themeColor="background1" w:themeShade="80"/>
          <w:sz w:val="22"/>
          <w:szCs w:val="22"/>
          <w:lang w:val="en-GB"/>
        </w:rPr>
        <w:t xml:space="preserve">German </w:t>
      </w:r>
      <w:r w:rsidR="00035FC0">
        <w:rPr>
          <w:rFonts w:ascii="Avenir Next" w:hAnsi="Avenir Next" w:cs="Arial"/>
          <w:color w:val="808080" w:themeColor="background1" w:themeShade="80"/>
          <w:sz w:val="22"/>
          <w:szCs w:val="22"/>
          <w:lang w:val="en-GB"/>
        </w:rPr>
        <w:t>main proceedings</w:t>
      </w:r>
      <w:r w:rsidR="00B257C5">
        <w:rPr>
          <w:rFonts w:ascii="Avenir Next" w:hAnsi="Avenir Next" w:cs="Arial"/>
          <w:color w:val="808080" w:themeColor="background1" w:themeShade="80"/>
          <w:sz w:val="22"/>
          <w:szCs w:val="22"/>
          <w:lang w:val="en-GB"/>
        </w:rPr>
        <w:t xml:space="preserve"> </w:t>
      </w:r>
      <w:r w:rsidR="00277F27">
        <w:rPr>
          <w:rFonts w:ascii="Avenir Next" w:hAnsi="Avenir Next" w:cs="Arial"/>
          <w:color w:val="808080" w:themeColor="background1" w:themeShade="80"/>
          <w:sz w:val="22"/>
          <w:szCs w:val="22"/>
          <w:lang w:val="en-GB"/>
        </w:rPr>
        <w:t>or</w:t>
      </w:r>
      <w:r w:rsidR="00FE49D5">
        <w:rPr>
          <w:rFonts w:ascii="Avenir Next" w:hAnsi="Avenir Next" w:cs="Arial"/>
          <w:color w:val="808080" w:themeColor="background1" w:themeShade="80"/>
          <w:sz w:val="22"/>
          <w:szCs w:val="22"/>
          <w:lang w:val="en-GB"/>
        </w:rPr>
        <w:t xml:space="preserve"> will be modified or terminated if later found to be inconsistent once the </w:t>
      </w:r>
      <w:r w:rsidR="00277F27">
        <w:rPr>
          <w:rFonts w:ascii="Avenir Next" w:hAnsi="Avenir Next" w:cs="Arial"/>
          <w:color w:val="808080" w:themeColor="background1" w:themeShade="80"/>
          <w:sz w:val="22"/>
          <w:szCs w:val="22"/>
          <w:lang w:val="en-GB"/>
        </w:rPr>
        <w:t>German proceedings are recognised as the main proceedings</w:t>
      </w:r>
      <w:r w:rsidR="00035FC0">
        <w:rPr>
          <w:rFonts w:ascii="Avenir Next" w:hAnsi="Avenir Next" w:cs="Arial"/>
          <w:color w:val="808080" w:themeColor="background1" w:themeShade="80"/>
          <w:sz w:val="22"/>
          <w:szCs w:val="22"/>
          <w:lang w:val="en-GB"/>
        </w:rPr>
        <w:t>.</w:t>
      </w:r>
      <w:r w:rsidR="00277F27" w:rsidRPr="00277F27">
        <w:rPr>
          <w:rFonts w:ascii="Avenir Next" w:hAnsi="Avenir Next" w:cs="Arial"/>
          <w:color w:val="808080" w:themeColor="background1" w:themeShade="80"/>
          <w:sz w:val="22"/>
          <w:szCs w:val="22"/>
          <w:lang w:val="en-GB"/>
        </w:rPr>
        <w:t xml:space="preserve"> </w:t>
      </w:r>
      <w:r w:rsidR="00277F27">
        <w:rPr>
          <w:rFonts w:ascii="Avenir Next" w:hAnsi="Avenir Next" w:cs="Arial"/>
          <w:color w:val="808080" w:themeColor="background1" w:themeShade="80"/>
          <w:sz w:val="22"/>
          <w:szCs w:val="22"/>
          <w:lang w:val="en-GB"/>
        </w:rPr>
        <w:t>(Article 30(a)) of the MLCBI)</w:t>
      </w:r>
    </w:p>
    <w:p w14:paraId="7D35B8AF" w14:textId="77777777" w:rsidR="00747A41" w:rsidRPr="00B77352" w:rsidRDefault="00747A41" w:rsidP="00747A41">
      <w:pPr>
        <w:jc w:val="both"/>
        <w:rPr>
          <w:rFonts w:ascii="Avenir Next" w:hAnsi="Avenir Next" w:cs="Arial"/>
          <w:color w:val="808080" w:themeColor="background1" w:themeShade="80"/>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695E66" w:rsidRDefault="00622C2B" w:rsidP="00707FC8">
      <w:pPr>
        <w:jc w:val="both"/>
        <w:rPr>
          <w:rFonts w:ascii="Avenir Next" w:hAnsi="Avenir Next" w:cs="Arial"/>
          <w:color w:val="808080" w:themeColor="background1" w:themeShade="80"/>
          <w:sz w:val="22"/>
          <w:szCs w:val="22"/>
          <w:lang w:val="en-GB"/>
        </w:rPr>
      </w:pPr>
    </w:p>
    <w:p w14:paraId="42F4649B" w14:textId="712DCF48" w:rsidR="00F80746" w:rsidRDefault="00D64A58" w:rsidP="00F807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"safe conduct" rule under Article 10 of the MLCBI provides that the court in the enacting Sate would not assume jurisdiction over all the assets of the debtor on the sole ground of the foreign representative having made an application for recognition of a foreign proceeding</w:t>
      </w:r>
      <w:r w:rsidR="00F80746">
        <w:rPr>
          <w:rFonts w:ascii="Avenir Next" w:hAnsi="Avenir Next" w:cs="Arial"/>
          <w:color w:val="808080" w:themeColor="background1" w:themeShade="80"/>
          <w:sz w:val="22"/>
          <w:szCs w:val="22"/>
          <w:lang w:val="en-GB"/>
        </w:rPr>
        <w:t xml:space="preserve"> (see paragraphs 109-111 of the</w:t>
      </w:r>
      <w:r w:rsidR="00252AA4">
        <w:rPr>
          <w:rFonts w:ascii="Avenir Next" w:hAnsi="Avenir Next" w:cs="Arial"/>
          <w:color w:val="808080" w:themeColor="background1" w:themeShade="80"/>
          <w:sz w:val="22"/>
          <w:szCs w:val="22"/>
          <w:lang w:val="en-GB"/>
        </w:rPr>
        <w:t xml:space="preserve"> Enactment Guide</w:t>
      </w:r>
      <w:r w:rsidR="00F80746">
        <w:rPr>
          <w:rFonts w:ascii="Avenir Next" w:hAnsi="Avenir Next" w:cs="Arial"/>
          <w:color w:val="808080" w:themeColor="background1" w:themeShade="80"/>
          <w:sz w:val="22"/>
          <w:szCs w:val="22"/>
          <w:lang w:val="en-GB"/>
        </w:rPr>
        <w:t>).</w:t>
      </w:r>
    </w:p>
    <w:p w14:paraId="0CE3C7EE" w14:textId="77777777" w:rsidR="00D64A58" w:rsidRDefault="00D64A58" w:rsidP="00695E66">
      <w:pPr>
        <w:jc w:val="both"/>
        <w:rPr>
          <w:rFonts w:ascii="Avenir Next" w:hAnsi="Avenir Next" w:cs="Arial"/>
          <w:color w:val="808080" w:themeColor="background1" w:themeShade="80"/>
          <w:sz w:val="22"/>
          <w:szCs w:val="22"/>
          <w:lang w:val="en-GB"/>
        </w:rPr>
      </w:pPr>
    </w:p>
    <w:p w14:paraId="1F77AA0F" w14:textId="48648C66" w:rsidR="00867A8F" w:rsidRDefault="00D86A31"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Based on the given facts, t</w:t>
      </w:r>
      <w:r w:rsidR="00A311DB">
        <w:rPr>
          <w:rFonts w:ascii="Avenir Next" w:hAnsi="Avenir Next" w:cs="Arial"/>
          <w:color w:val="808080" w:themeColor="background1" w:themeShade="80"/>
          <w:sz w:val="22"/>
          <w:szCs w:val="22"/>
          <w:lang w:val="en-GB"/>
        </w:rPr>
        <w:t xml:space="preserve">he </w:t>
      </w:r>
      <w:r w:rsidR="00925F51" w:rsidRPr="00695E66">
        <w:rPr>
          <w:rFonts w:ascii="Avenir Next" w:hAnsi="Avenir Next" w:cs="Arial"/>
          <w:color w:val="808080" w:themeColor="background1" w:themeShade="80"/>
          <w:sz w:val="22"/>
          <w:szCs w:val="22"/>
          <w:lang w:val="en-GB"/>
        </w:rPr>
        <w:t>discovery</w:t>
      </w:r>
      <w:r w:rsidR="00D81419">
        <w:rPr>
          <w:rFonts w:ascii="Avenir Next" w:hAnsi="Avenir Next" w:cs="Arial"/>
          <w:color w:val="808080" w:themeColor="background1" w:themeShade="80"/>
          <w:sz w:val="22"/>
          <w:szCs w:val="22"/>
          <w:lang w:val="en-GB"/>
        </w:rPr>
        <w:t xml:space="preserve"> action</w:t>
      </w:r>
      <w:r w:rsidR="00925F51" w:rsidRPr="00695E66">
        <w:rPr>
          <w:rFonts w:ascii="Avenir Next" w:hAnsi="Avenir Next" w:cs="Arial"/>
          <w:color w:val="808080" w:themeColor="background1" w:themeShade="80"/>
          <w:sz w:val="22"/>
          <w:szCs w:val="22"/>
          <w:lang w:val="en-GB"/>
        </w:rPr>
        <w:t xml:space="preserve"> in connection with the</w:t>
      </w:r>
      <w:r w:rsidR="00D81419">
        <w:rPr>
          <w:rFonts w:ascii="Avenir Next" w:hAnsi="Avenir Next" w:cs="Arial"/>
          <w:color w:val="808080" w:themeColor="background1" w:themeShade="80"/>
          <w:sz w:val="22"/>
          <w:szCs w:val="22"/>
          <w:lang w:val="en-GB"/>
        </w:rPr>
        <w:t xml:space="preserve"> joint provisional </w:t>
      </w:r>
      <w:proofErr w:type="gramStart"/>
      <w:r w:rsidR="00D81419">
        <w:rPr>
          <w:rFonts w:ascii="Avenir Next" w:hAnsi="Avenir Next" w:cs="Arial"/>
          <w:color w:val="808080" w:themeColor="background1" w:themeShade="80"/>
          <w:sz w:val="22"/>
          <w:szCs w:val="22"/>
          <w:lang w:val="en-GB"/>
        </w:rPr>
        <w:t>liquidators'</w:t>
      </w:r>
      <w:proofErr w:type="gramEnd"/>
      <w:r w:rsidR="00925F51" w:rsidRPr="00695E66">
        <w:rPr>
          <w:rFonts w:ascii="Avenir Next" w:hAnsi="Avenir Next" w:cs="Arial"/>
          <w:color w:val="808080" w:themeColor="background1" w:themeShade="80"/>
          <w:sz w:val="22"/>
          <w:szCs w:val="22"/>
          <w:lang w:val="en-GB"/>
        </w:rPr>
        <w:t xml:space="preserve"> alleged tortious interferenc</w:t>
      </w:r>
      <w:r w:rsidR="00D81419">
        <w:rPr>
          <w:rFonts w:ascii="Avenir Next" w:hAnsi="Avenir Next" w:cs="Arial"/>
          <w:color w:val="808080" w:themeColor="background1" w:themeShade="80"/>
          <w:sz w:val="22"/>
          <w:szCs w:val="22"/>
          <w:lang w:val="en-GB"/>
        </w:rPr>
        <w:t>e is not</w:t>
      </w:r>
      <w:r w:rsidR="00925F51" w:rsidRPr="00695E66">
        <w:rPr>
          <w:rFonts w:ascii="Avenir Next" w:hAnsi="Avenir Next" w:cs="Arial"/>
          <w:color w:val="808080" w:themeColor="background1" w:themeShade="80"/>
          <w:sz w:val="22"/>
          <w:szCs w:val="22"/>
          <w:lang w:val="en-GB"/>
        </w:rPr>
        <w:t xml:space="preserve"> an insolvency pro</w:t>
      </w:r>
      <w:r w:rsidR="00695E66" w:rsidRPr="00695E66">
        <w:rPr>
          <w:rFonts w:ascii="Avenir Next" w:hAnsi="Avenir Next" w:cs="Arial"/>
          <w:color w:val="808080" w:themeColor="background1" w:themeShade="80"/>
          <w:sz w:val="22"/>
          <w:szCs w:val="22"/>
          <w:lang w:val="en-GB"/>
        </w:rPr>
        <w:t>ceeding</w:t>
      </w:r>
      <w:r w:rsidR="00D81419">
        <w:rPr>
          <w:rFonts w:ascii="Avenir Next" w:hAnsi="Avenir Next" w:cs="Arial"/>
          <w:color w:val="808080" w:themeColor="background1" w:themeShade="80"/>
          <w:sz w:val="22"/>
          <w:szCs w:val="22"/>
          <w:lang w:val="en-GB"/>
        </w:rPr>
        <w:t xml:space="preserve">. </w:t>
      </w:r>
      <w:r w:rsidR="00B94ED4">
        <w:rPr>
          <w:rFonts w:ascii="Avenir Next" w:hAnsi="Avenir Next" w:cs="Arial"/>
          <w:color w:val="808080" w:themeColor="background1" w:themeShade="80"/>
          <w:sz w:val="22"/>
          <w:szCs w:val="22"/>
          <w:lang w:val="en-GB"/>
        </w:rPr>
        <w:t>Therefore, the fact of the commencement of the recognition proceeding in the US alone is not sufficient ground for the US court to asse</w:t>
      </w:r>
      <w:r w:rsidR="002B461F">
        <w:rPr>
          <w:rFonts w:ascii="Avenir Next" w:hAnsi="Avenir Next" w:cs="Arial"/>
          <w:color w:val="808080" w:themeColor="background1" w:themeShade="80"/>
          <w:sz w:val="22"/>
          <w:szCs w:val="22"/>
          <w:lang w:val="en-GB"/>
        </w:rPr>
        <w:t>r</w:t>
      </w:r>
      <w:r w:rsidR="00B94ED4">
        <w:rPr>
          <w:rFonts w:ascii="Avenir Next" w:hAnsi="Avenir Next" w:cs="Arial"/>
          <w:color w:val="808080" w:themeColor="background1" w:themeShade="80"/>
          <w:sz w:val="22"/>
          <w:szCs w:val="22"/>
          <w:lang w:val="en-GB"/>
        </w:rPr>
        <w:t>t jurisdiction over the foreign representative as to matters unrelated to insolvency</w:t>
      </w:r>
      <w:r w:rsidR="008E6BDE">
        <w:rPr>
          <w:rFonts w:ascii="Avenir Next" w:hAnsi="Avenir Next" w:cs="Arial"/>
          <w:color w:val="808080" w:themeColor="background1" w:themeShade="80"/>
          <w:sz w:val="22"/>
          <w:szCs w:val="22"/>
          <w:lang w:val="en-GB"/>
        </w:rPr>
        <w:t>.</w:t>
      </w:r>
    </w:p>
    <w:p w14:paraId="50555F79" w14:textId="77777777" w:rsidR="00791D8F" w:rsidRDefault="00791D8F" w:rsidP="00707FC8">
      <w:pPr>
        <w:jc w:val="both"/>
        <w:rPr>
          <w:rFonts w:ascii="Avenir Next" w:hAnsi="Avenir Next" w:cs="Arial"/>
          <w:color w:val="808080" w:themeColor="background1" w:themeShade="80"/>
          <w:sz w:val="22"/>
          <w:szCs w:val="22"/>
          <w:lang w:val="en-GB"/>
        </w:rPr>
      </w:pPr>
    </w:p>
    <w:p w14:paraId="2CB56B8F" w14:textId="0E3C5B81" w:rsidR="00E6756A" w:rsidRDefault="00791D8F"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Article 10 does not affect </w:t>
      </w:r>
      <w:r w:rsidR="00A83300">
        <w:rPr>
          <w:rFonts w:ascii="Avenir Next" w:hAnsi="Avenir Next" w:cs="Arial"/>
          <w:color w:val="808080" w:themeColor="background1" w:themeShade="80"/>
          <w:sz w:val="22"/>
          <w:szCs w:val="22"/>
          <w:lang w:val="en-GB"/>
        </w:rPr>
        <w:t xml:space="preserve">other grounds for the </w:t>
      </w:r>
      <w:r w:rsidR="00C6213A">
        <w:rPr>
          <w:rFonts w:ascii="Avenir Next" w:hAnsi="Avenir Next" w:cs="Arial"/>
          <w:color w:val="808080" w:themeColor="background1" w:themeShade="80"/>
          <w:sz w:val="22"/>
          <w:szCs w:val="22"/>
          <w:lang w:val="en-GB"/>
        </w:rPr>
        <w:t xml:space="preserve">US court to exert jurisdiction over the joint provisional </w:t>
      </w:r>
      <w:r w:rsidR="00DC5430">
        <w:rPr>
          <w:rFonts w:ascii="Avenir Next" w:hAnsi="Avenir Next" w:cs="Arial"/>
          <w:color w:val="808080" w:themeColor="background1" w:themeShade="80"/>
          <w:sz w:val="22"/>
          <w:szCs w:val="22"/>
          <w:lang w:val="en-GB"/>
        </w:rPr>
        <w:t xml:space="preserve">liquidators, so depending on the </w:t>
      </w:r>
      <w:r w:rsidR="00144FD6">
        <w:rPr>
          <w:rFonts w:ascii="Avenir Next" w:hAnsi="Avenir Next" w:cs="Arial"/>
          <w:color w:val="808080" w:themeColor="background1" w:themeShade="80"/>
          <w:sz w:val="22"/>
          <w:szCs w:val="22"/>
          <w:lang w:val="en-GB"/>
        </w:rPr>
        <w:t xml:space="preserve">facts of the alleged tortious interference and the position under </w:t>
      </w:r>
      <w:r w:rsidR="00CA1AA0">
        <w:rPr>
          <w:rFonts w:ascii="Avenir Next" w:hAnsi="Avenir Next" w:cs="Arial"/>
          <w:color w:val="808080" w:themeColor="background1" w:themeShade="80"/>
          <w:sz w:val="22"/>
          <w:szCs w:val="22"/>
          <w:lang w:val="en-GB"/>
        </w:rPr>
        <w:t xml:space="preserve">US tort law, it may be possible for </w:t>
      </w:r>
      <w:r w:rsidR="005F0712">
        <w:rPr>
          <w:rFonts w:ascii="Avenir Next" w:hAnsi="Avenir Next" w:cs="Arial"/>
          <w:color w:val="808080" w:themeColor="background1" w:themeShade="80"/>
          <w:sz w:val="22"/>
          <w:szCs w:val="22"/>
          <w:lang w:val="en-GB"/>
        </w:rPr>
        <w:t xml:space="preserve">the US-based debtors to proceed with their </w:t>
      </w:r>
      <w:r w:rsidR="00E6756A">
        <w:rPr>
          <w:rFonts w:ascii="Avenir Next" w:hAnsi="Avenir Next" w:cs="Arial"/>
          <w:color w:val="808080" w:themeColor="background1" w:themeShade="80"/>
          <w:sz w:val="22"/>
          <w:szCs w:val="22"/>
          <w:lang w:val="en-GB"/>
        </w:rPr>
        <w:t>tort action against the joint provisional liquidators.</w:t>
      </w:r>
    </w:p>
    <w:p w14:paraId="5132F0A8" w14:textId="77777777" w:rsidR="00AC739A" w:rsidRDefault="00AC739A" w:rsidP="00707FC8">
      <w:pPr>
        <w:jc w:val="both"/>
        <w:rPr>
          <w:rFonts w:ascii="Avenir Next" w:hAnsi="Avenir Next" w:cs="Arial"/>
          <w:color w:val="808080" w:themeColor="background1" w:themeShade="80"/>
          <w:sz w:val="22"/>
          <w:szCs w:val="22"/>
          <w:lang w:val="en-GB"/>
        </w:rPr>
      </w:pPr>
    </w:p>
    <w:p w14:paraId="09520FDD" w14:textId="5490C719" w:rsidR="00791D8F" w:rsidRDefault="00E6756A"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Furthermore, </w:t>
      </w:r>
      <w:r w:rsidR="00A826CA">
        <w:rPr>
          <w:rFonts w:ascii="Avenir Next" w:hAnsi="Avenir Next" w:cs="Arial"/>
          <w:color w:val="808080" w:themeColor="background1" w:themeShade="80"/>
          <w:sz w:val="22"/>
          <w:szCs w:val="22"/>
          <w:lang w:val="en-GB"/>
        </w:rPr>
        <w:t xml:space="preserve">if the joint provisional liquidators </w:t>
      </w:r>
      <w:proofErr w:type="gramStart"/>
      <w:r w:rsidR="00A826CA">
        <w:rPr>
          <w:rFonts w:ascii="Avenir Next" w:hAnsi="Avenir Next" w:cs="Arial"/>
          <w:color w:val="808080" w:themeColor="background1" w:themeShade="80"/>
          <w:sz w:val="22"/>
          <w:szCs w:val="22"/>
          <w:lang w:val="en-GB"/>
        </w:rPr>
        <w:t>applies</w:t>
      </w:r>
      <w:proofErr w:type="gramEnd"/>
      <w:r w:rsidR="00A826CA">
        <w:rPr>
          <w:rFonts w:ascii="Avenir Next" w:hAnsi="Avenir Next" w:cs="Arial"/>
          <w:color w:val="808080" w:themeColor="background1" w:themeShade="80"/>
          <w:sz w:val="22"/>
          <w:szCs w:val="22"/>
          <w:lang w:val="en-GB"/>
        </w:rPr>
        <w:t xml:space="preserve"> for discretionary relief from the court in the recognition proceedings, the US court may impose con</w:t>
      </w:r>
      <w:r w:rsidR="000A4C04">
        <w:rPr>
          <w:rFonts w:ascii="Avenir Next" w:hAnsi="Avenir Next" w:cs="Arial"/>
          <w:color w:val="808080" w:themeColor="background1" w:themeShade="80"/>
          <w:sz w:val="22"/>
          <w:szCs w:val="22"/>
          <w:lang w:val="en-GB"/>
        </w:rPr>
        <w:t>ditions when granting such relief to the joint provisional liquidators.</w:t>
      </w:r>
    </w:p>
    <w:p w14:paraId="6B4AF5C9" w14:textId="5F1C80E7" w:rsidR="00791D8F" w:rsidRPr="00E2622D" w:rsidRDefault="00791D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w:t>
      </w:r>
      <w:r w:rsidRPr="00AC739A">
        <w:rPr>
          <w:rFonts w:ascii="Avenir Next" w:hAnsi="Avenir Next" w:cs="Arial"/>
          <w:sz w:val="22"/>
          <w:szCs w:val="22"/>
          <w:lang w:val="en-GB"/>
        </w:rPr>
        <w:t>foreign debtor,</w:t>
      </w:r>
      <w:r w:rsidRPr="002E7702">
        <w:rPr>
          <w:rFonts w:ascii="Avenir Next" w:hAnsi="Avenir Next" w:cs="Arial"/>
          <w:sz w:val="22"/>
          <w:szCs w:val="22"/>
          <w:lang w:val="en-GB"/>
        </w:rPr>
        <w:t xml:space="preserve">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6E302549" w14:textId="77777777" w:rsidR="00D8351C" w:rsidRDefault="00E76D26" w:rsidP="00E76D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may apply for i</w:t>
      </w:r>
      <w:r w:rsidR="008657D6">
        <w:rPr>
          <w:rFonts w:ascii="Avenir Next" w:hAnsi="Avenir Next" w:cs="Arial"/>
          <w:color w:val="808080" w:themeColor="background1" w:themeShade="80"/>
          <w:sz w:val="22"/>
          <w:szCs w:val="22"/>
          <w:lang w:val="en-GB"/>
        </w:rPr>
        <w:t>nterim</w:t>
      </w:r>
      <w:r w:rsidR="00957AE2">
        <w:rPr>
          <w:rFonts w:ascii="Avenir Next" w:hAnsi="Avenir Next" w:cs="Arial"/>
          <w:color w:val="808080" w:themeColor="background1" w:themeShade="80"/>
          <w:sz w:val="22"/>
          <w:szCs w:val="22"/>
          <w:lang w:val="en-GB"/>
        </w:rPr>
        <w:t xml:space="preserve"> pre-recognition</w:t>
      </w:r>
      <w:r w:rsidR="008657D6">
        <w:rPr>
          <w:rFonts w:ascii="Avenir Next" w:hAnsi="Avenir Next" w:cs="Arial"/>
          <w:color w:val="808080" w:themeColor="background1" w:themeShade="80"/>
          <w:sz w:val="22"/>
          <w:szCs w:val="22"/>
          <w:lang w:val="en-GB"/>
        </w:rPr>
        <w:t xml:space="preserve"> </w:t>
      </w:r>
      <w:r w:rsidR="007677D6">
        <w:rPr>
          <w:rFonts w:ascii="Avenir Next" w:hAnsi="Avenir Next" w:cs="Arial"/>
          <w:color w:val="808080" w:themeColor="background1" w:themeShade="80"/>
          <w:sz w:val="22"/>
          <w:szCs w:val="22"/>
          <w:lang w:val="en-GB"/>
        </w:rPr>
        <w:t>relief</w:t>
      </w:r>
      <w:r w:rsidR="00C41D99">
        <w:rPr>
          <w:rFonts w:ascii="Avenir Next" w:hAnsi="Avenir Next" w:cs="Arial"/>
          <w:color w:val="808080" w:themeColor="background1" w:themeShade="80"/>
          <w:sz w:val="22"/>
          <w:szCs w:val="22"/>
          <w:lang w:val="en-GB"/>
        </w:rPr>
        <w:t xml:space="preserve"> </w:t>
      </w:r>
      <w:r w:rsidR="00C41D99" w:rsidRPr="00E76D26">
        <w:rPr>
          <w:rFonts w:ascii="Avenir Next" w:hAnsi="Avenir Next" w:cs="Arial"/>
          <w:color w:val="808080" w:themeColor="background1" w:themeShade="80"/>
          <w:sz w:val="22"/>
          <w:szCs w:val="22"/>
          <w:lang w:val="en-GB"/>
        </w:rPr>
        <w:t>available at the discretion of the court between the making of an application for recognition and the decision on that application (</w:t>
      </w:r>
      <w:r>
        <w:rPr>
          <w:rFonts w:ascii="Avenir Next" w:hAnsi="Avenir Next" w:cs="Arial"/>
          <w:color w:val="808080" w:themeColor="background1" w:themeShade="80"/>
          <w:sz w:val="22"/>
          <w:szCs w:val="22"/>
          <w:lang w:val="en-GB"/>
        </w:rPr>
        <w:t>under the UK equivalent of A</w:t>
      </w:r>
      <w:r w:rsidR="00C41D99" w:rsidRPr="00E76D26">
        <w:rPr>
          <w:rFonts w:ascii="Avenir Next" w:hAnsi="Avenir Next" w:cs="Arial"/>
          <w:color w:val="808080" w:themeColor="background1" w:themeShade="80"/>
          <w:sz w:val="22"/>
          <w:szCs w:val="22"/>
          <w:lang w:val="en-GB"/>
        </w:rPr>
        <w:t>rticle 19</w:t>
      </w:r>
      <w:r>
        <w:rPr>
          <w:rFonts w:ascii="Avenir Next" w:hAnsi="Avenir Next" w:cs="Arial"/>
          <w:color w:val="808080" w:themeColor="background1" w:themeShade="80"/>
          <w:sz w:val="22"/>
          <w:szCs w:val="22"/>
          <w:lang w:val="en-GB"/>
        </w:rPr>
        <w:t xml:space="preserve"> of the MLCBI</w:t>
      </w:r>
      <w:r w:rsidR="00C41D99" w:rsidRPr="00E76D26">
        <w:rPr>
          <w:rFonts w:ascii="Avenir Next" w:hAnsi="Avenir Next" w:cs="Arial"/>
          <w:color w:val="808080" w:themeColor="background1" w:themeShade="80"/>
          <w:sz w:val="22"/>
          <w:szCs w:val="22"/>
          <w:lang w:val="en-GB"/>
        </w:rPr>
        <w:t>)</w:t>
      </w:r>
      <w:r w:rsidR="00AC0939">
        <w:rPr>
          <w:rFonts w:ascii="Avenir Next" w:hAnsi="Avenir Next" w:cs="Arial"/>
          <w:color w:val="808080" w:themeColor="background1" w:themeShade="80"/>
          <w:sz w:val="22"/>
          <w:szCs w:val="22"/>
          <w:lang w:val="en-GB"/>
        </w:rPr>
        <w:t>.</w:t>
      </w:r>
      <w:r w:rsidR="00BE23B3">
        <w:rPr>
          <w:rFonts w:ascii="Avenir Next" w:hAnsi="Avenir Next" w:cs="Arial"/>
          <w:color w:val="808080" w:themeColor="background1" w:themeShade="80"/>
          <w:sz w:val="22"/>
          <w:szCs w:val="22"/>
          <w:lang w:val="en-GB"/>
        </w:rPr>
        <w:t xml:space="preserve"> </w:t>
      </w:r>
    </w:p>
    <w:p w14:paraId="26F571DB" w14:textId="77777777" w:rsidR="00D8351C" w:rsidRDefault="00D8351C" w:rsidP="00E76D26">
      <w:pPr>
        <w:jc w:val="both"/>
        <w:rPr>
          <w:rFonts w:ascii="Avenir Next" w:hAnsi="Avenir Next" w:cs="Arial"/>
          <w:color w:val="808080" w:themeColor="background1" w:themeShade="80"/>
          <w:sz w:val="22"/>
          <w:szCs w:val="22"/>
          <w:lang w:val="en-GB"/>
        </w:rPr>
      </w:pPr>
    </w:p>
    <w:p w14:paraId="3872CB92" w14:textId="32CB6870" w:rsidR="00D8351C" w:rsidRPr="00B10114" w:rsidRDefault="00BE23B3" w:rsidP="00E76D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Only relief in collective nature (as opposed to the individual nature) will be available </w:t>
      </w:r>
      <w:r w:rsidR="003C5F2B">
        <w:rPr>
          <w:rFonts w:ascii="Avenir Next" w:hAnsi="Avenir Next" w:cs="Arial"/>
          <w:color w:val="808080" w:themeColor="background1" w:themeShade="80"/>
          <w:sz w:val="22"/>
          <w:szCs w:val="22"/>
          <w:lang w:val="en-GB"/>
        </w:rPr>
        <w:t xml:space="preserve">and there must be an urgent need to protect the assets of the debtor and interests of the creditors. </w:t>
      </w:r>
      <w:r w:rsidR="00D8351C">
        <w:rPr>
          <w:rFonts w:ascii="Avenir Next" w:hAnsi="Avenir Next" w:cs="Arial"/>
          <w:color w:val="808080" w:themeColor="background1" w:themeShade="80"/>
          <w:sz w:val="22"/>
          <w:szCs w:val="22"/>
          <w:lang w:val="en-GB"/>
        </w:rPr>
        <w:t>Whilst there is no litigation pending or threaten</w:t>
      </w:r>
      <w:r w:rsidR="00AD65EC">
        <w:rPr>
          <w:rFonts w:ascii="Avenir Next" w:hAnsi="Avenir Next" w:cs="Arial"/>
          <w:color w:val="808080" w:themeColor="background1" w:themeShade="80"/>
          <w:sz w:val="22"/>
          <w:szCs w:val="22"/>
          <w:lang w:val="en-GB"/>
        </w:rPr>
        <w:t xml:space="preserve">ed, the foreign representative may be able to demonstrate that there is a need to take control of the leases and intellectual property </w:t>
      </w:r>
      <w:r w:rsidR="007E294C">
        <w:rPr>
          <w:rFonts w:ascii="Avenir Next" w:hAnsi="Avenir Next" w:cs="Arial"/>
          <w:color w:val="808080" w:themeColor="background1" w:themeShade="80"/>
          <w:sz w:val="22"/>
          <w:szCs w:val="22"/>
          <w:lang w:val="en-GB"/>
        </w:rPr>
        <w:t xml:space="preserve">if there are signs that the counterparty may seek to terminate such </w:t>
      </w:r>
      <w:r w:rsidR="00B10114">
        <w:rPr>
          <w:rFonts w:ascii="Avenir Next" w:hAnsi="Avenir Next" w:cs="Arial"/>
          <w:color w:val="808080" w:themeColor="background1" w:themeShade="80"/>
          <w:sz w:val="22"/>
          <w:szCs w:val="22"/>
          <w:lang w:val="en-GB"/>
        </w:rPr>
        <w:t xml:space="preserve">arrangements based on the </w:t>
      </w:r>
      <w:r w:rsidR="00B10114">
        <w:rPr>
          <w:rFonts w:ascii="Avenir Next" w:hAnsi="Avenir Next" w:cs="Arial"/>
          <w:i/>
          <w:iCs/>
          <w:color w:val="808080" w:themeColor="background1" w:themeShade="80"/>
          <w:sz w:val="22"/>
          <w:szCs w:val="22"/>
          <w:lang w:val="en-GB"/>
        </w:rPr>
        <w:t>ipso facto</w:t>
      </w:r>
      <w:r w:rsidR="00B10114">
        <w:rPr>
          <w:rFonts w:ascii="Avenir Next" w:hAnsi="Avenir Next" w:cs="Arial"/>
          <w:color w:val="808080" w:themeColor="background1" w:themeShade="80"/>
          <w:sz w:val="22"/>
          <w:szCs w:val="22"/>
          <w:lang w:val="en-GB"/>
        </w:rPr>
        <w:t xml:space="preserve"> clauses</w:t>
      </w:r>
      <w:r w:rsidR="00B330F0">
        <w:rPr>
          <w:rFonts w:ascii="Avenir Next" w:hAnsi="Avenir Next" w:cs="Arial"/>
          <w:color w:val="808080" w:themeColor="background1" w:themeShade="80"/>
          <w:sz w:val="22"/>
          <w:szCs w:val="22"/>
          <w:lang w:val="en-GB"/>
        </w:rPr>
        <w:t xml:space="preserve"> which </w:t>
      </w:r>
      <w:r w:rsidR="00D44EE9">
        <w:rPr>
          <w:rFonts w:ascii="Avenir Next" w:hAnsi="Avenir Next" w:cs="Arial"/>
          <w:color w:val="808080" w:themeColor="background1" w:themeShade="80"/>
          <w:sz w:val="22"/>
          <w:szCs w:val="22"/>
          <w:lang w:val="en-GB"/>
        </w:rPr>
        <w:t>would adversely affect the value of the debtors' assets</w:t>
      </w:r>
      <w:r w:rsidR="00B10114">
        <w:rPr>
          <w:rFonts w:ascii="Avenir Next" w:hAnsi="Avenir Next" w:cs="Arial"/>
          <w:color w:val="808080" w:themeColor="background1" w:themeShade="80"/>
          <w:sz w:val="22"/>
          <w:szCs w:val="22"/>
          <w:lang w:val="en-GB"/>
        </w:rPr>
        <w:t>.</w:t>
      </w:r>
    </w:p>
    <w:p w14:paraId="49C2458D" w14:textId="77777777" w:rsidR="00757CC1" w:rsidRDefault="00757CC1" w:rsidP="00E76D26">
      <w:pPr>
        <w:jc w:val="both"/>
        <w:rPr>
          <w:rFonts w:ascii="Avenir Next" w:hAnsi="Avenir Next" w:cs="Arial"/>
          <w:color w:val="808080" w:themeColor="background1" w:themeShade="80"/>
          <w:sz w:val="22"/>
          <w:szCs w:val="22"/>
          <w:lang w:val="en-GB"/>
        </w:rPr>
      </w:pPr>
    </w:p>
    <w:p w14:paraId="5159880C" w14:textId="2EE35D2A" w:rsidR="00757CC1" w:rsidRDefault="00757CC1" w:rsidP="00E76D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such</w:t>
      </w:r>
      <w:r w:rsidR="00AE3428">
        <w:rPr>
          <w:rFonts w:ascii="Avenir Next" w:hAnsi="Avenir Next" w:cs="Arial"/>
          <w:color w:val="808080" w:themeColor="background1" w:themeShade="80"/>
          <w:sz w:val="22"/>
          <w:szCs w:val="22"/>
          <w:lang w:val="en-GB"/>
        </w:rPr>
        <w:t xml:space="preserve">, it is possible for </w:t>
      </w:r>
      <w:r>
        <w:rPr>
          <w:rFonts w:ascii="Avenir Next" w:hAnsi="Avenir Next" w:cs="Arial"/>
          <w:color w:val="808080" w:themeColor="background1" w:themeShade="80"/>
          <w:sz w:val="22"/>
          <w:szCs w:val="22"/>
          <w:lang w:val="en-GB"/>
        </w:rPr>
        <w:t>the foreign representative</w:t>
      </w:r>
      <w:r w:rsidR="00AE3428">
        <w:rPr>
          <w:rFonts w:ascii="Avenir Next" w:hAnsi="Avenir Next" w:cs="Arial"/>
          <w:color w:val="808080" w:themeColor="background1" w:themeShade="80"/>
          <w:sz w:val="22"/>
          <w:szCs w:val="22"/>
          <w:lang w:val="en-GB"/>
        </w:rPr>
        <w:t xml:space="preserve"> to</w:t>
      </w:r>
      <w:r>
        <w:rPr>
          <w:rFonts w:ascii="Avenir Next" w:hAnsi="Avenir Next" w:cs="Arial"/>
          <w:color w:val="808080" w:themeColor="background1" w:themeShade="80"/>
          <w:sz w:val="22"/>
          <w:szCs w:val="22"/>
          <w:lang w:val="en-GB"/>
        </w:rPr>
        <w:t xml:space="preserve"> apply </w:t>
      </w:r>
      <w:r w:rsidR="007A632F">
        <w:rPr>
          <w:rFonts w:ascii="Avenir Next" w:hAnsi="Avenir Next" w:cs="Arial"/>
          <w:color w:val="808080" w:themeColor="background1" w:themeShade="80"/>
          <w:sz w:val="22"/>
          <w:szCs w:val="22"/>
          <w:lang w:val="en-GB"/>
        </w:rPr>
        <w:t>to</w:t>
      </w:r>
      <w:r>
        <w:rPr>
          <w:rFonts w:ascii="Avenir Next" w:hAnsi="Avenir Next" w:cs="Arial"/>
          <w:color w:val="808080" w:themeColor="background1" w:themeShade="80"/>
          <w:sz w:val="22"/>
          <w:szCs w:val="22"/>
          <w:lang w:val="en-GB"/>
        </w:rPr>
        <w:t xml:space="preserve"> the court </w:t>
      </w:r>
      <w:r w:rsidR="00057953">
        <w:rPr>
          <w:rFonts w:ascii="Avenir Next" w:hAnsi="Avenir Next" w:cs="Arial"/>
          <w:color w:val="808080" w:themeColor="background1" w:themeShade="80"/>
          <w:sz w:val="22"/>
          <w:szCs w:val="22"/>
          <w:lang w:val="en-GB"/>
        </w:rPr>
        <w:t xml:space="preserve">for an order to entrust the relevant US-governed leases and intellectual property licenses to it </w:t>
      </w:r>
      <w:r w:rsidR="00C128BD">
        <w:rPr>
          <w:rFonts w:ascii="Avenir Next" w:hAnsi="Avenir Next" w:cs="Arial"/>
          <w:color w:val="808080" w:themeColor="background1" w:themeShade="80"/>
          <w:sz w:val="22"/>
          <w:szCs w:val="22"/>
          <w:lang w:val="en-GB"/>
        </w:rPr>
        <w:t xml:space="preserve">to ensure that the counterparty of these </w:t>
      </w:r>
      <w:r w:rsidR="000E3BF3">
        <w:rPr>
          <w:rFonts w:ascii="Avenir Next" w:hAnsi="Avenir Next" w:cs="Arial"/>
          <w:color w:val="808080" w:themeColor="background1" w:themeShade="80"/>
          <w:sz w:val="22"/>
          <w:szCs w:val="22"/>
          <w:lang w:val="en-GB"/>
        </w:rPr>
        <w:t xml:space="preserve">leases/licenses are continuing to perform their obligations thereunder. </w:t>
      </w:r>
    </w:p>
    <w:p w14:paraId="4F83888B" w14:textId="77777777" w:rsidR="00A369F6" w:rsidRDefault="00A369F6" w:rsidP="00E76D26">
      <w:pPr>
        <w:jc w:val="both"/>
        <w:rPr>
          <w:rFonts w:ascii="Avenir Next" w:hAnsi="Avenir Next" w:cs="Arial"/>
          <w:color w:val="808080" w:themeColor="background1" w:themeShade="80"/>
          <w:sz w:val="22"/>
          <w:szCs w:val="22"/>
          <w:lang w:val="en-GB"/>
        </w:rPr>
      </w:pPr>
    </w:p>
    <w:p w14:paraId="783C4E62" w14:textId="4C9F8FEC" w:rsidR="00A369F6" w:rsidRDefault="00A369F6" w:rsidP="00E76D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may require the </w:t>
      </w:r>
      <w:r w:rsidR="00315B1F">
        <w:rPr>
          <w:rFonts w:ascii="Avenir Next" w:hAnsi="Avenir Next" w:cs="Arial"/>
          <w:color w:val="808080" w:themeColor="background1" w:themeShade="80"/>
          <w:sz w:val="22"/>
          <w:szCs w:val="22"/>
          <w:lang w:val="en-GB"/>
        </w:rPr>
        <w:t xml:space="preserve">foreign representative to give appropriate notice of the relief granted </w:t>
      </w:r>
      <w:r w:rsidR="00757CC1">
        <w:rPr>
          <w:rFonts w:ascii="Avenir Next" w:hAnsi="Avenir Next" w:cs="Arial"/>
          <w:color w:val="808080" w:themeColor="background1" w:themeShade="80"/>
          <w:sz w:val="22"/>
          <w:szCs w:val="22"/>
          <w:lang w:val="en-GB"/>
        </w:rPr>
        <w:t>(</w:t>
      </w:r>
      <w:r w:rsidR="00315B1F">
        <w:rPr>
          <w:rFonts w:ascii="Avenir Next" w:hAnsi="Avenir Next" w:cs="Arial"/>
          <w:color w:val="808080" w:themeColor="background1" w:themeShade="80"/>
          <w:sz w:val="22"/>
          <w:szCs w:val="22"/>
          <w:lang w:val="en-GB"/>
        </w:rPr>
        <w:t>in accordance with the UK equivalent of Article 19 paragraph 2 of the MLCBI</w:t>
      </w:r>
      <w:r w:rsidR="00757CC1">
        <w:rPr>
          <w:rFonts w:ascii="Avenir Next" w:hAnsi="Avenir Next" w:cs="Arial"/>
          <w:color w:val="808080" w:themeColor="background1" w:themeShade="80"/>
          <w:sz w:val="22"/>
          <w:szCs w:val="22"/>
          <w:lang w:val="en-GB"/>
        </w:rPr>
        <w:t>)</w:t>
      </w:r>
      <w:r w:rsidR="00315B1F">
        <w:rPr>
          <w:rFonts w:ascii="Avenir Next" w:hAnsi="Avenir Next" w:cs="Arial"/>
          <w:color w:val="808080" w:themeColor="background1" w:themeShade="80"/>
          <w:sz w:val="22"/>
          <w:szCs w:val="22"/>
          <w:lang w:val="en-GB"/>
        </w:rPr>
        <w:t xml:space="preserve">. </w:t>
      </w:r>
    </w:p>
    <w:p w14:paraId="1C909EC4" w14:textId="77777777" w:rsidR="008F260A" w:rsidRDefault="008F260A" w:rsidP="00E76D26">
      <w:pPr>
        <w:jc w:val="both"/>
        <w:rPr>
          <w:rFonts w:ascii="Avenir Next" w:hAnsi="Avenir Next" w:cs="Arial"/>
          <w:color w:val="808080" w:themeColor="background1" w:themeShade="80"/>
          <w:sz w:val="22"/>
          <w:szCs w:val="22"/>
          <w:lang w:val="en-GB"/>
        </w:rPr>
      </w:pPr>
    </w:p>
    <w:p w14:paraId="143C8B9C" w14:textId="0D12ACAC" w:rsidR="008F260A" w:rsidRDefault="008F260A" w:rsidP="00E76D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foreign representative is successful in obtaining the pre-recognition relief, such relief is only </w:t>
      </w:r>
      <w:r w:rsidR="00B30896">
        <w:rPr>
          <w:rFonts w:ascii="Avenir Next" w:hAnsi="Avenir Next" w:cs="Arial"/>
          <w:color w:val="808080" w:themeColor="background1" w:themeShade="80"/>
          <w:sz w:val="22"/>
          <w:szCs w:val="22"/>
          <w:lang w:val="en-GB"/>
        </w:rPr>
        <w:t>provision</w:t>
      </w:r>
      <w:r w:rsidR="00372C3B">
        <w:rPr>
          <w:rFonts w:ascii="Avenir Next" w:hAnsi="Avenir Next" w:cs="Arial"/>
          <w:color w:val="808080" w:themeColor="background1" w:themeShade="80"/>
          <w:sz w:val="22"/>
          <w:szCs w:val="22"/>
          <w:lang w:val="en-GB"/>
        </w:rPr>
        <w:t>al</w:t>
      </w:r>
      <w:r w:rsidR="00B30896">
        <w:rPr>
          <w:rFonts w:ascii="Avenir Next" w:hAnsi="Avenir Next" w:cs="Arial"/>
          <w:color w:val="808080" w:themeColor="background1" w:themeShade="80"/>
          <w:sz w:val="22"/>
          <w:szCs w:val="22"/>
          <w:lang w:val="en-GB"/>
        </w:rPr>
        <w:t xml:space="preserve"> and terminates when the recognition application is decided upon (see the principle under Article 19 paragraph 3). </w:t>
      </w:r>
      <w:r w:rsidR="00CA7B5F">
        <w:rPr>
          <w:rFonts w:ascii="Avenir Next" w:hAnsi="Avenir Next" w:cs="Arial"/>
          <w:color w:val="808080" w:themeColor="background1" w:themeShade="80"/>
          <w:sz w:val="22"/>
          <w:szCs w:val="22"/>
          <w:lang w:val="en-GB"/>
        </w:rPr>
        <w:t>However,</w:t>
      </w:r>
      <w:r w:rsidR="00B30896">
        <w:rPr>
          <w:rFonts w:ascii="Avenir Next" w:hAnsi="Avenir Next" w:cs="Arial"/>
          <w:color w:val="808080" w:themeColor="background1" w:themeShade="80"/>
          <w:sz w:val="22"/>
          <w:szCs w:val="22"/>
          <w:lang w:val="en-GB"/>
        </w:rPr>
        <w:t xml:space="preserve"> the </w:t>
      </w:r>
      <w:r w:rsidR="00644134">
        <w:rPr>
          <w:rFonts w:ascii="Avenir Next" w:hAnsi="Avenir Next" w:cs="Arial"/>
          <w:color w:val="808080" w:themeColor="background1" w:themeShade="80"/>
          <w:sz w:val="22"/>
          <w:szCs w:val="22"/>
          <w:lang w:val="en-GB"/>
        </w:rPr>
        <w:t>court may</w:t>
      </w:r>
      <w:r w:rsidR="009331B4">
        <w:rPr>
          <w:rFonts w:ascii="Avenir Next" w:hAnsi="Avenir Next" w:cs="Arial"/>
          <w:color w:val="808080" w:themeColor="background1" w:themeShade="80"/>
          <w:sz w:val="22"/>
          <w:szCs w:val="22"/>
          <w:lang w:val="en-GB"/>
        </w:rPr>
        <w:t xml:space="preserve"> exercise its powers (under the UK equivalent of article 21 paragraph (f)) to</w:t>
      </w:r>
      <w:r w:rsidR="00644134">
        <w:rPr>
          <w:rFonts w:ascii="Avenir Next" w:hAnsi="Avenir Next" w:cs="Arial"/>
          <w:color w:val="808080" w:themeColor="background1" w:themeShade="80"/>
          <w:sz w:val="22"/>
          <w:szCs w:val="22"/>
          <w:lang w:val="en-GB"/>
        </w:rPr>
        <w:t xml:space="preserve"> extend the measure </w:t>
      </w:r>
      <w:r w:rsidR="00CA7B5F">
        <w:rPr>
          <w:rFonts w:ascii="Avenir Next" w:hAnsi="Avenir Next" w:cs="Arial"/>
          <w:color w:val="808080" w:themeColor="background1" w:themeShade="80"/>
          <w:sz w:val="22"/>
          <w:szCs w:val="22"/>
          <w:lang w:val="en-GB"/>
        </w:rPr>
        <w:t>if it considers appropriate</w:t>
      </w:r>
      <w:r w:rsidR="009331B4">
        <w:rPr>
          <w:rFonts w:ascii="Avenir Next" w:hAnsi="Avenir Next" w:cs="Arial"/>
          <w:color w:val="808080" w:themeColor="background1" w:themeShade="80"/>
          <w:sz w:val="22"/>
          <w:szCs w:val="22"/>
          <w:lang w:val="en-GB"/>
        </w:rPr>
        <w:t>.</w:t>
      </w:r>
    </w:p>
    <w:p w14:paraId="240136A0" w14:textId="7155C8FC" w:rsidR="004216BD" w:rsidRDefault="004216BD" w:rsidP="006E415E">
      <w:pPr>
        <w:jc w:val="both"/>
        <w:rPr>
          <w:rFonts w:ascii="Avenir Next" w:hAnsi="Avenir Next" w:cs="Arial"/>
          <w:color w:val="808080" w:themeColor="background1" w:themeShade="80"/>
          <w:sz w:val="22"/>
          <w:szCs w:val="22"/>
          <w:lang w:val="en-GB"/>
        </w:rPr>
      </w:pPr>
    </w:p>
    <w:p w14:paraId="1C5BFB47" w14:textId="1228FD5D" w:rsidR="006B636A" w:rsidRDefault="006E415E" w:rsidP="006E415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thing to note is that i</w:t>
      </w:r>
      <w:r w:rsidR="006B636A">
        <w:rPr>
          <w:rFonts w:ascii="Avenir Next" w:hAnsi="Avenir Next" w:cs="Arial"/>
          <w:color w:val="808080" w:themeColor="background1" w:themeShade="80"/>
          <w:sz w:val="22"/>
          <w:szCs w:val="22"/>
          <w:lang w:val="en-GB"/>
        </w:rPr>
        <w:t xml:space="preserve">f the </w:t>
      </w:r>
      <w:r w:rsidR="006771DF">
        <w:rPr>
          <w:rFonts w:ascii="Avenir Next" w:hAnsi="Avenir Next" w:cs="Arial"/>
          <w:color w:val="808080" w:themeColor="background1" w:themeShade="80"/>
          <w:sz w:val="22"/>
          <w:szCs w:val="22"/>
          <w:lang w:val="en-GB"/>
        </w:rPr>
        <w:t>application is for the foreign proceeding to be recognised as a non-main proceeding, any relief gra</w:t>
      </w:r>
      <w:r>
        <w:rPr>
          <w:rFonts w:ascii="Avenir Next" w:hAnsi="Avenir Next" w:cs="Arial"/>
          <w:color w:val="808080" w:themeColor="background1" w:themeShade="80"/>
          <w:sz w:val="22"/>
          <w:szCs w:val="22"/>
          <w:lang w:val="en-GB"/>
        </w:rPr>
        <w:t>nted</w:t>
      </w:r>
      <w:r w:rsidR="006771D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must also be consistent and should not interfere with the main proceeding. </w:t>
      </w:r>
    </w:p>
    <w:p w14:paraId="3C8311C2" w14:textId="77777777" w:rsidR="00F44A8C" w:rsidRDefault="00F44A8C" w:rsidP="00F31EE9">
      <w:pPr>
        <w:ind w:left="720" w:hanging="720"/>
        <w:jc w:val="both"/>
        <w:rPr>
          <w:rFonts w:ascii="Avenir Next" w:hAnsi="Avenir Next" w:cs="Arial"/>
          <w:color w:val="808080" w:themeColor="background1" w:themeShade="80"/>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w:t>
      </w:r>
      <w:r w:rsidRPr="00A04DB0">
        <w:rPr>
          <w:rFonts w:ascii="Avenir Next" w:hAnsi="Avenir Next" w:cs="Arial"/>
          <w:sz w:val="22"/>
          <w:szCs w:val="22"/>
          <w:lang w:val="en-GB"/>
        </w:rPr>
        <w:t>), commenced a proceeding in Country B to recognise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39D4F571" w14:textId="15BF2F90" w:rsidR="00867A8F" w:rsidRDefault="00D17EB9"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2178DE">
        <w:rPr>
          <w:rFonts w:ascii="Avenir Next" w:hAnsi="Avenir Next" w:cs="Arial"/>
          <w:color w:val="808080" w:themeColor="background1" w:themeShade="80"/>
          <w:sz w:val="22"/>
          <w:szCs w:val="22"/>
          <w:lang w:val="en-GB"/>
        </w:rPr>
        <w:t xml:space="preserve">he foreign representative can seek </w:t>
      </w:r>
      <w:r w:rsidR="001E342B">
        <w:rPr>
          <w:rFonts w:ascii="Avenir Next" w:hAnsi="Avenir Next" w:cs="Arial"/>
          <w:color w:val="808080" w:themeColor="background1" w:themeShade="80"/>
          <w:sz w:val="22"/>
          <w:szCs w:val="22"/>
          <w:lang w:val="en-GB"/>
        </w:rPr>
        <w:t xml:space="preserve">to reapply </w:t>
      </w:r>
      <w:r>
        <w:rPr>
          <w:rFonts w:ascii="Avenir Next" w:hAnsi="Avenir Next" w:cs="Arial"/>
          <w:color w:val="808080" w:themeColor="background1" w:themeShade="80"/>
          <w:sz w:val="22"/>
          <w:szCs w:val="22"/>
          <w:lang w:val="en-GB"/>
        </w:rPr>
        <w:t xml:space="preserve">to the court </w:t>
      </w:r>
      <w:r w:rsidR="001E342B">
        <w:rPr>
          <w:rFonts w:ascii="Avenir Next" w:hAnsi="Avenir Next" w:cs="Arial"/>
          <w:color w:val="808080" w:themeColor="background1" w:themeShade="80"/>
          <w:sz w:val="22"/>
          <w:szCs w:val="22"/>
          <w:lang w:val="en-GB"/>
        </w:rPr>
        <w:t xml:space="preserve">for </w:t>
      </w:r>
      <w:r w:rsidR="00CA6E6C">
        <w:rPr>
          <w:rFonts w:ascii="Avenir Next" w:hAnsi="Avenir Next" w:cs="Arial"/>
          <w:color w:val="808080" w:themeColor="background1" w:themeShade="80"/>
          <w:sz w:val="22"/>
          <w:szCs w:val="22"/>
          <w:lang w:val="en-GB"/>
        </w:rPr>
        <w:t>recognition</w:t>
      </w:r>
      <w:r>
        <w:rPr>
          <w:rFonts w:ascii="Avenir Next" w:hAnsi="Avenir Next" w:cs="Arial"/>
          <w:color w:val="808080" w:themeColor="background1" w:themeShade="80"/>
          <w:sz w:val="22"/>
          <w:szCs w:val="22"/>
          <w:lang w:val="en-GB"/>
        </w:rPr>
        <w:t xml:space="preserve"> of the proceeding in Country A</w:t>
      </w:r>
      <w:r w:rsidR="00CA6E6C">
        <w:rPr>
          <w:rFonts w:ascii="Avenir Next" w:hAnsi="Avenir Next" w:cs="Arial"/>
          <w:color w:val="808080" w:themeColor="background1" w:themeShade="80"/>
          <w:sz w:val="22"/>
          <w:szCs w:val="22"/>
          <w:lang w:val="en-GB"/>
        </w:rPr>
        <w:t xml:space="preserve"> as a non-main proceeding</w:t>
      </w:r>
      <w:r w:rsidR="00DA68C9">
        <w:rPr>
          <w:rFonts w:ascii="Avenir Next" w:hAnsi="Avenir Next" w:cs="Arial"/>
          <w:color w:val="808080" w:themeColor="background1" w:themeShade="80"/>
          <w:sz w:val="22"/>
          <w:szCs w:val="22"/>
          <w:lang w:val="en-GB"/>
        </w:rPr>
        <w:t>.</w:t>
      </w:r>
    </w:p>
    <w:p w14:paraId="72EDCF90" w14:textId="77777777" w:rsidR="008B21EF" w:rsidRDefault="008B21EF" w:rsidP="00707FC8">
      <w:pPr>
        <w:jc w:val="both"/>
        <w:rPr>
          <w:rFonts w:ascii="Avenir Next" w:hAnsi="Avenir Next" w:cs="Arial"/>
          <w:color w:val="808080" w:themeColor="background1" w:themeShade="80"/>
          <w:sz w:val="22"/>
          <w:szCs w:val="22"/>
          <w:lang w:val="en-GB"/>
        </w:rPr>
      </w:pPr>
    </w:p>
    <w:p w14:paraId="693C96AF" w14:textId="78426E03" w:rsidR="007C4938" w:rsidRDefault="008B21EF" w:rsidP="007C49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the debtor's </w:t>
      </w:r>
      <w:r w:rsidR="00B156A2">
        <w:rPr>
          <w:rFonts w:ascii="Avenir Next" w:hAnsi="Avenir Next" w:cs="Arial"/>
          <w:color w:val="808080" w:themeColor="background1" w:themeShade="80"/>
          <w:sz w:val="22"/>
          <w:szCs w:val="22"/>
          <w:lang w:val="en-GB"/>
        </w:rPr>
        <w:t>registered</w:t>
      </w:r>
      <w:r>
        <w:rPr>
          <w:rFonts w:ascii="Avenir Next" w:hAnsi="Avenir Next" w:cs="Arial"/>
          <w:color w:val="808080" w:themeColor="background1" w:themeShade="80"/>
          <w:sz w:val="22"/>
          <w:szCs w:val="22"/>
          <w:lang w:val="en-GB"/>
        </w:rPr>
        <w:t xml:space="preserve"> office is presumed to be its COMI, such presumption can be re</w:t>
      </w:r>
      <w:r w:rsidR="00B156A2">
        <w:rPr>
          <w:rFonts w:ascii="Avenir Next" w:hAnsi="Avenir Next" w:cs="Arial"/>
          <w:color w:val="808080" w:themeColor="background1" w:themeShade="80"/>
          <w:sz w:val="22"/>
          <w:szCs w:val="22"/>
          <w:lang w:val="en-GB"/>
        </w:rPr>
        <w:t xml:space="preserve">butted by proof to the </w:t>
      </w:r>
      <w:proofErr w:type="gramStart"/>
      <w:r w:rsidR="00B156A2">
        <w:rPr>
          <w:rFonts w:ascii="Avenir Next" w:hAnsi="Avenir Next" w:cs="Arial"/>
          <w:color w:val="808080" w:themeColor="background1" w:themeShade="80"/>
          <w:sz w:val="22"/>
          <w:szCs w:val="22"/>
          <w:lang w:val="en-GB"/>
        </w:rPr>
        <w:t>contrary</w:t>
      </w:r>
      <w:r w:rsidR="006501B4">
        <w:rPr>
          <w:rFonts w:ascii="Avenir Next" w:hAnsi="Avenir Next" w:cs="Arial"/>
          <w:color w:val="808080" w:themeColor="background1" w:themeShade="80"/>
          <w:sz w:val="22"/>
          <w:szCs w:val="22"/>
          <w:lang w:val="en-GB"/>
        </w:rPr>
        <w:t>, and</w:t>
      </w:r>
      <w:proofErr w:type="gramEnd"/>
      <w:r w:rsidR="006501B4">
        <w:rPr>
          <w:rFonts w:ascii="Avenir Next" w:hAnsi="Avenir Next" w:cs="Arial"/>
          <w:color w:val="808080" w:themeColor="background1" w:themeShade="80"/>
          <w:sz w:val="22"/>
          <w:szCs w:val="22"/>
          <w:lang w:val="en-GB"/>
        </w:rPr>
        <w:t xml:space="preserve"> will be determined by the court on a case-by-case basis</w:t>
      </w:r>
      <w:r w:rsidR="00B156A2">
        <w:rPr>
          <w:rFonts w:ascii="Avenir Next" w:hAnsi="Avenir Next" w:cs="Arial"/>
          <w:color w:val="808080" w:themeColor="background1" w:themeShade="80"/>
          <w:sz w:val="22"/>
          <w:szCs w:val="22"/>
          <w:lang w:val="en-GB"/>
        </w:rPr>
        <w:t>.</w:t>
      </w:r>
      <w:r w:rsidR="006501B4">
        <w:rPr>
          <w:rFonts w:ascii="Avenir Next" w:hAnsi="Avenir Next" w:cs="Arial"/>
          <w:color w:val="808080" w:themeColor="background1" w:themeShade="80"/>
          <w:sz w:val="22"/>
          <w:szCs w:val="22"/>
          <w:lang w:val="en-GB"/>
        </w:rPr>
        <w:t xml:space="preserve"> Therefore, the question of COMI is not a straightforward one</w:t>
      </w:r>
      <w:r w:rsidR="00FF73E2">
        <w:rPr>
          <w:rFonts w:ascii="Avenir Next" w:hAnsi="Avenir Next" w:cs="Arial"/>
          <w:color w:val="808080" w:themeColor="background1" w:themeShade="80"/>
          <w:sz w:val="22"/>
          <w:szCs w:val="22"/>
          <w:lang w:val="en-GB"/>
        </w:rPr>
        <w:t xml:space="preserve"> and </w:t>
      </w:r>
      <w:r w:rsidR="00116AD0">
        <w:rPr>
          <w:rFonts w:ascii="Avenir Next" w:hAnsi="Avenir Next" w:cs="Arial"/>
          <w:color w:val="808080" w:themeColor="background1" w:themeShade="80"/>
          <w:sz w:val="22"/>
          <w:szCs w:val="22"/>
          <w:lang w:val="en-GB"/>
        </w:rPr>
        <w:t xml:space="preserve">turns </w:t>
      </w:r>
      <w:r w:rsidR="00FF73E2">
        <w:rPr>
          <w:rFonts w:ascii="Avenir Next" w:hAnsi="Avenir Next" w:cs="Arial"/>
          <w:color w:val="808080" w:themeColor="background1" w:themeShade="80"/>
          <w:sz w:val="22"/>
          <w:szCs w:val="22"/>
          <w:lang w:val="en-GB"/>
        </w:rPr>
        <w:t>on the facts of each case</w:t>
      </w:r>
      <w:r w:rsidR="006501B4">
        <w:rPr>
          <w:rFonts w:ascii="Avenir Next" w:hAnsi="Avenir Next" w:cs="Arial"/>
          <w:color w:val="808080" w:themeColor="background1" w:themeShade="80"/>
          <w:sz w:val="22"/>
          <w:szCs w:val="22"/>
          <w:lang w:val="en-GB"/>
        </w:rPr>
        <w:t>.</w:t>
      </w:r>
      <w:r w:rsidR="00C74A02">
        <w:rPr>
          <w:rFonts w:ascii="Avenir Next" w:hAnsi="Avenir Next" w:cs="Arial"/>
          <w:color w:val="808080" w:themeColor="background1" w:themeShade="80"/>
          <w:sz w:val="22"/>
          <w:szCs w:val="22"/>
          <w:lang w:val="en-GB"/>
        </w:rPr>
        <w:t xml:space="preserve"> </w:t>
      </w:r>
      <w:r w:rsidR="007C4938">
        <w:rPr>
          <w:rFonts w:ascii="Avenir Next" w:hAnsi="Avenir Next" w:cs="Arial"/>
          <w:color w:val="808080" w:themeColor="background1" w:themeShade="80"/>
          <w:sz w:val="22"/>
          <w:szCs w:val="22"/>
          <w:lang w:val="en-GB"/>
        </w:rPr>
        <w:t xml:space="preserve">As such the foreign representative should have applied for recognition of the Country A proceedings as a non-main proceeding in the alternative at the outset, to avoid having to resubmit an application </w:t>
      </w:r>
      <w:proofErr w:type="gramStart"/>
      <w:r w:rsidR="007C4938">
        <w:rPr>
          <w:rFonts w:ascii="Avenir Next" w:hAnsi="Avenir Next" w:cs="Arial"/>
          <w:color w:val="808080" w:themeColor="background1" w:themeShade="80"/>
          <w:sz w:val="22"/>
          <w:szCs w:val="22"/>
          <w:lang w:val="en-GB"/>
        </w:rPr>
        <w:t>in the event that</w:t>
      </w:r>
      <w:proofErr w:type="gramEnd"/>
      <w:r w:rsidR="007C4938">
        <w:rPr>
          <w:rFonts w:ascii="Avenir Next" w:hAnsi="Avenir Next" w:cs="Arial"/>
          <w:color w:val="808080" w:themeColor="background1" w:themeShade="80"/>
          <w:sz w:val="22"/>
          <w:szCs w:val="22"/>
          <w:lang w:val="en-GB"/>
        </w:rPr>
        <w:t xml:space="preserve"> the court refuses to recognise Country A as the COMI. </w:t>
      </w:r>
    </w:p>
    <w:p w14:paraId="3E1E4121" w14:textId="546DA20C" w:rsidR="00FF73E2" w:rsidRDefault="00FF73E2" w:rsidP="00707FC8">
      <w:pPr>
        <w:jc w:val="both"/>
        <w:rPr>
          <w:rFonts w:ascii="Avenir Next" w:hAnsi="Avenir Next" w:cs="Arial"/>
          <w:color w:val="808080" w:themeColor="background1" w:themeShade="80"/>
          <w:sz w:val="22"/>
          <w:szCs w:val="22"/>
          <w:lang w:val="en-GB"/>
        </w:rPr>
      </w:pPr>
    </w:p>
    <w:p w14:paraId="5E71E458" w14:textId="5EA30E48" w:rsidR="00511FF2" w:rsidRDefault="00511FF2" w:rsidP="00511FF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f the foreign representative is able to persuade the court that the debtor does ha</w:t>
      </w:r>
      <w:r>
        <w:rPr>
          <w:rFonts w:ascii="Avenir Next" w:hAnsi="Avenir Next" w:cs="Arial"/>
          <w:color w:val="808080" w:themeColor="background1" w:themeShade="80"/>
          <w:sz w:val="22"/>
          <w:szCs w:val="22"/>
          <w:lang w:val="en-GB"/>
        </w:rPr>
        <w:t>ve</w:t>
      </w:r>
      <w:r>
        <w:rPr>
          <w:rFonts w:ascii="Avenir Next" w:hAnsi="Avenir Next" w:cs="Arial"/>
          <w:color w:val="808080" w:themeColor="background1" w:themeShade="80"/>
          <w:sz w:val="22"/>
          <w:szCs w:val="22"/>
          <w:lang w:val="en-GB"/>
        </w:rPr>
        <w:t xml:space="preserve"> an establishment in </w:t>
      </w:r>
      <w:r>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ountry B and </w:t>
      </w:r>
      <w:r>
        <w:rPr>
          <w:rFonts w:ascii="Avenir Next" w:hAnsi="Avenir Next" w:cs="Arial"/>
          <w:color w:val="808080" w:themeColor="background1" w:themeShade="80"/>
          <w:sz w:val="22"/>
          <w:szCs w:val="22"/>
          <w:lang w:val="en-GB"/>
        </w:rPr>
        <w:t xml:space="preserve">is able to </w:t>
      </w:r>
      <w:r>
        <w:rPr>
          <w:rFonts w:ascii="Avenir Next" w:hAnsi="Avenir Next" w:cs="Arial"/>
          <w:color w:val="808080" w:themeColor="background1" w:themeShade="80"/>
          <w:sz w:val="22"/>
          <w:szCs w:val="22"/>
          <w:lang w:val="en-GB"/>
        </w:rPr>
        <w:t>obtain recognition as non-main proceeding, whilst the automatic reliefs under Article 20 are not applicable for foreign non-main proceedings, the foreign representative will, among other things, have standing to request the commencement of an insolvency proceeding (Article 11 of the MLCBI), be able participate in any local insolvency proceedings regarding the debtor (Article 13 of the MLCBI) and may intervene in any proceeding in which the debtor is a party (Article 24 of the MLCBI).</w:t>
      </w:r>
    </w:p>
    <w:p w14:paraId="089886A4" w14:textId="77777777" w:rsidR="00511FF2" w:rsidRDefault="00511FF2" w:rsidP="00707FC8">
      <w:pPr>
        <w:jc w:val="both"/>
        <w:rPr>
          <w:rFonts w:ascii="Avenir Next" w:hAnsi="Avenir Next" w:cs="Arial"/>
          <w:color w:val="808080" w:themeColor="background1" w:themeShade="80"/>
          <w:sz w:val="22"/>
          <w:szCs w:val="22"/>
          <w:lang w:val="en-GB"/>
        </w:rPr>
      </w:pPr>
    </w:p>
    <w:p w14:paraId="4C124054" w14:textId="53866853" w:rsidR="00ED5BD1" w:rsidRDefault="00146E33"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w:t>
      </w:r>
      <w:r w:rsidR="00BC069F">
        <w:rPr>
          <w:rFonts w:ascii="Avenir Next" w:hAnsi="Avenir Next" w:cs="Arial"/>
          <w:color w:val="808080" w:themeColor="background1" w:themeShade="80"/>
          <w:sz w:val="22"/>
          <w:szCs w:val="22"/>
          <w:lang w:val="en-GB"/>
        </w:rPr>
        <w:t xml:space="preserve">o obtain recognition as a non-main proceeding, the foreign representative will need to demonstrate that </w:t>
      </w:r>
      <w:r w:rsidR="00F62C80">
        <w:rPr>
          <w:rFonts w:ascii="Avenir Next" w:hAnsi="Avenir Next" w:cs="Arial"/>
          <w:color w:val="808080" w:themeColor="background1" w:themeShade="80"/>
          <w:sz w:val="22"/>
          <w:szCs w:val="22"/>
          <w:lang w:val="en-GB"/>
        </w:rPr>
        <w:t xml:space="preserve">the debtor conducted non-transitory </w:t>
      </w:r>
      <w:r w:rsidR="007C4938">
        <w:rPr>
          <w:rFonts w:ascii="Avenir Next" w:hAnsi="Avenir Next" w:cs="Arial"/>
          <w:color w:val="808080" w:themeColor="background1" w:themeShade="80"/>
          <w:sz w:val="22"/>
          <w:szCs w:val="22"/>
          <w:lang w:val="en-GB"/>
        </w:rPr>
        <w:t>economic activity</w:t>
      </w:r>
      <w:r w:rsidR="00A911EF">
        <w:rPr>
          <w:rFonts w:ascii="Avenir Next" w:hAnsi="Avenir Next" w:cs="Arial"/>
          <w:color w:val="808080" w:themeColor="background1" w:themeShade="80"/>
          <w:sz w:val="22"/>
          <w:szCs w:val="22"/>
          <w:lang w:val="en-GB"/>
        </w:rPr>
        <w:t xml:space="preserve">, and therefore has an establishment </w:t>
      </w:r>
      <w:r w:rsidR="007C4938">
        <w:rPr>
          <w:rFonts w:ascii="Avenir Next" w:hAnsi="Avenir Next" w:cs="Arial"/>
          <w:color w:val="808080" w:themeColor="background1" w:themeShade="80"/>
          <w:sz w:val="22"/>
          <w:szCs w:val="22"/>
          <w:lang w:val="en-GB"/>
        </w:rPr>
        <w:t xml:space="preserve">in Country A. </w:t>
      </w:r>
      <w:r w:rsidR="00904CFA">
        <w:rPr>
          <w:rFonts w:ascii="Avenir Next" w:hAnsi="Avenir Next" w:cs="Arial"/>
          <w:color w:val="808080" w:themeColor="background1" w:themeShade="80"/>
          <w:sz w:val="22"/>
          <w:szCs w:val="22"/>
          <w:lang w:val="en-GB"/>
        </w:rPr>
        <w:t xml:space="preserve">There is no presumption with respect to the </w:t>
      </w:r>
      <w:r w:rsidR="002C5908">
        <w:rPr>
          <w:rFonts w:ascii="Avenir Next" w:hAnsi="Avenir Next" w:cs="Arial"/>
          <w:color w:val="808080" w:themeColor="background1" w:themeShade="80"/>
          <w:sz w:val="22"/>
          <w:szCs w:val="22"/>
          <w:lang w:val="en-GB"/>
        </w:rPr>
        <w:t>determination of establishment</w:t>
      </w:r>
      <w:r w:rsidR="00675A50">
        <w:rPr>
          <w:rFonts w:ascii="Avenir Next" w:hAnsi="Avenir Next" w:cs="Arial"/>
          <w:color w:val="808080" w:themeColor="background1" w:themeShade="80"/>
          <w:sz w:val="22"/>
          <w:szCs w:val="22"/>
          <w:lang w:val="en-GB"/>
        </w:rPr>
        <w:t xml:space="preserve">, and so </w:t>
      </w:r>
      <w:r>
        <w:rPr>
          <w:rFonts w:ascii="Avenir Next" w:hAnsi="Avenir Next" w:cs="Arial"/>
          <w:color w:val="808080" w:themeColor="background1" w:themeShade="80"/>
          <w:sz w:val="22"/>
          <w:szCs w:val="22"/>
          <w:lang w:val="en-GB"/>
        </w:rPr>
        <w:t>even though</w:t>
      </w:r>
      <w:r w:rsidR="00675A50">
        <w:rPr>
          <w:rFonts w:ascii="Avenir Next" w:hAnsi="Avenir Next" w:cs="Arial"/>
          <w:color w:val="808080" w:themeColor="background1" w:themeShade="80"/>
          <w:sz w:val="22"/>
          <w:szCs w:val="22"/>
          <w:lang w:val="en-GB"/>
        </w:rPr>
        <w:t xml:space="preserve"> the foreign debtor only has its registered office in Country A, </w:t>
      </w:r>
      <w:r w:rsidR="007C4FFD">
        <w:rPr>
          <w:rFonts w:ascii="Avenir Next" w:hAnsi="Avenir Next" w:cs="Arial"/>
          <w:color w:val="808080" w:themeColor="background1" w:themeShade="80"/>
          <w:sz w:val="22"/>
          <w:szCs w:val="22"/>
          <w:lang w:val="en-GB"/>
        </w:rPr>
        <w:t xml:space="preserve">there may not be sufficient </w:t>
      </w:r>
      <w:r w:rsidR="00A911EF">
        <w:rPr>
          <w:rFonts w:ascii="Avenir Next" w:hAnsi="Avenir Next" w:cs="Arial"/>
          <w:color w:val="808080" w:themeColor="background1" w:themeShade="80"/>
          <w:sz w:val="22"/>
          <w:szCs w:val="22"/>
          <w:lang w:val="en-GB"/>
        </w:rPr>
        <w:t>grounds t</w:t>
      </w:r>
      <w:r w:rsidR="007E0FBC">
        <w:rPr>
          <w:rFonts w:ascii="Avenir Next" w:hAnsi="Avenir Next" w:cs="Arial"/>
          <w:color w:val="808080" w:themeColor="background1" w:themeShade="80"/>
          <w:sz w:val="22"/>
          <w:szCs w:val="22"/>
          <w:lang w:val="en-GB"/>
        </w:rPr>
        <w:t>o demonstrate that the debtor has an establishment in Country A</w:t>
      </w:r>
      <w:r w:rsidR="007E6B56">
        <w:rPr>
          <w:rFonts w:ascii="Avenir Next" w:hAnsi="Avenir Next" w:cs="Arial"/>
          <w:color w:val="808080" w:themeColor="background1" w:themeShade="80"/>
          <w:sz w:val="22"/>
          <w:szCs w:val="22"/>
          <w:lang w:val="en-GB"/>
        </w:rPr>
        <w:t xml:space="preserve"> </w:t>
      </w:r>
      <w:r w:rsidR="007E6B56">
        <w:rPr>
          <w:rFonts w:ascii="Avenir Next" w:hAnsi="Avenir Next" w:cs="Arial"/>
          <w:color w:val="808080" w:themeColor="background1" w:themeShade="80"/>
          <w:sz w:val="22"/>
          <w:szCs w:val="22"/>
          <w:lang w:val="en-GB"/>
        </w:rPr>
        <w:t>without an</w:t>
      </w:r>
      <w:r w:rsidR="007E6B56">
        <w:rPr>
          <w:rFonts w:ascii="Avenir Next" w:hAnsi="Avenir Next" w:cs="Arial"/>
          <w:color w:val="808080" w:themeColor="background1" w:themeShade="80"/>
          <w:sz w:val="22"/>
          <w:szCs w:val="22"/>
          <w:lang w:val="en-GB"/>
        </w:rPr>
        <w:t>y</w:t>
      </w:r>
      <w:r w:rsidR="007E6B56">
        <w:rPr>
          <w:rFonts w:ascii="Avenir Next" w:hAnsi="Avenir Next" w:cs="Arial"/>
          <w:color w:val="808080" w:themeColor="background1" w:themeShade="80"/>
          <w:sz w:val="22"/>
          <w:szCs w:val="22"/>
          <w:lang w:val="en-GB"/>
        </w:rPr>
        <w:t xml:space="preserve"> other economic activity</w:t>
      </w:r>
      <w:r w:rsidR="00441044">
        <w:rPr>
          <w:rFonts w:ascii="Avenir Next" w:hAnsi="Avenir Next" w:cs="Arial"/>
          <w:color w:val="808080" w:themeColor="background1" w:themeShade="80"/>
          <w:sz w:val="22"/>
          <w:szCs w:val="22"/>
          <w:lang w:val="en-GB"/>
        </w:rPr>
        <w:t xml:space="preserve"> in Country A</w:t>
      </w:r>
      <w:r w:rsidR="002C5908">
        <w:rPr>
          <w:rFonts w:ascii="Avenir Next" w:hAnsi="Avenir Next" w:cs="Arial"/>
          <w:color w:val="808080" w:themeColor="background1" w:themeShade="80"/>
          <w:sz w:val="22"/>
          <w:szCs w:val="22"/>
          <w:lang w:val="en-GB"/>
        </w:rPr>
        <w:t xml:space="preserve">. </w:t>
      </w:r>
    </w:p>
    <w:p w14:paraId="11D0C30D" w14:textId="77777777" w:rsidR="007C4938" w:rsidRDefault="007C4938" w:rsidP="00707FC8">
      <w:pPr>
        <w:jc w:val="both"/>
        <w:rPr>
          <w:rFonts w:ascii="Avenir Next" w:hAnsi="Avenir Next" w:cs="Arial"/>
          <w:color w:val="808080" w:themeColor="background1" w:themeShade="80"/>
          <w:sz w:val="22"/>
          <w:szCs w:val="22"/>
          <w:lang w:val="en-GB"/>
        </w:rPr>
      </w:pPr>
    </w:p>
    <w:p w14:paraId="76384840" w14:textId="77777777" w:rsidR="00DA68C9" w:rsidRPr="00E2622D" w:rsidRDefault="00DA68C9"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w:t>
      </w:r>
      <w:r w:rsidRPr="00F67966">
        <w:rPr>
          <w:rFonts w:ascii="Avenir Next Demi Bold" w:hAnsi="Avenir Next Demi Bold" w:cs="Arial"/>
          <w:b/>
          <w:bCs/>
          <w:color w:val="FF0000"/>
          <w:sz w:val="22"/>
          <w:szCs w:val="22"/>
          <w:lang w:val="en-GB"/>
        </w:rPr>
        <w:t>analyse key filing strategy to ensure a successful restructuring – specifically, whether to apply for recognition of main or nonmain proceeding or both (</w:t>
      </w:r>
      <w:proofErr w:type="gramStart"/>
      <w:r w:rsidRPr="00F67966">
        <w:rPr>
          <w:rFonts w:ascii="Avenir Next Demi Bold" w:hAnsi="Avenir Next Demi Bold" w:cs="Arial"/>
          <w:b/>
          <w:bCs/>
          <w:color w:val="FF0000"/>
          <w:sz w:val="22"/>
          <w:szCs w:val="22"/>
          <w:lang w:val="en-GB"/>
        </w:rPr>
        <w:t>in light of</w:t>
      </w:r>
      <w:proofErr w:type="gramEnd"/>
      <w:r w:rsidRPr="00F67966">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26D53DE0" w:rsidR="009E3CA7" w:rsidRDefault="00E317FB" w:rsidP="00E317FB">
      <w:pPr>
        <w:tabs>
          <w:tab w:val="left" w:pos="3910"/>
        </w:tabs>
        <w:jc w:val="both"/>
        <w:rPr>
          <w:rFonts w:ascii="Avenir Next" w:hAnsi="Avenir Next"/>
          <w:sz w:val="22"/>
          <w:szCs w:val="28"/>
        </w:rPr>
      </w:pPr>
      <w:r>
        <w:rPr>
          <w:rFonts w:ascii="Avenir Next" w:hAnsi="Avenir Next"/>
          <w:sz w:val="22"/>
          <w:szCs w:val="28"/>
        </w:rPr>
        <w:tab/>
      </w: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534FD346" w14:textId="1A5C7187" w:rsidR="00246B13" w:rsidRDefault="008162C7"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Chapter 15</w:t>
      </w:r>
      <w:r w:rsidR="00C3092D">
        <w:rPr>
          <w:rFonts w:ascii="Avenir Next" w:hAnsi="Avenir Next"/>
          <w:color w:val="808080" w:themeColor="background1" w:themeShade="80"/>
          <w:sz w:val="22"/>
          <w:szCs w:val="28"/>
        </w:rPr>
        <w:t xml:space="preserve"> of the US Bankrupt</w:t>
      </w:r>
      <w:r w:rsidR="00720324">
        <w:rPr>
          <w:rFonts w:ascii="Avenir Next" w:hAnsi="Avenir Next"/>
          <w:color w:val="808080" w:themeColor="background1" w:themeShade="80"/>
          <w:sz w:val="22"/>
          <w:szCs w:val="28"/>
        </w:rPr>
        <w:t>cy Code is its national legislation implementing the ML</w:t>
      </w:r>
      <w:r w:rsidR="006F608D">
        <w:rPr>
          <w:rFonts w:ascii="Avenir Next" w:hAnsi="Avenir Next"/>
          <w:color w:val="808080" w:themeColor="background1" w:themeShade="80"/>
          <w:sz w:val="22"/>
          <w:szCs w:val="28"/>
        </w:rPr>
        <w:t>CBI</w:t>
      </w:r>
      <w:r w:rsidR="000E60E8">
        <w:rPr>
          <w:rFonts w:ascii="Avenir Next" w:hAnsi="Avenir Next"/>
          <w:color w:val="808080" w:themeColor="background1" w:themeShade="80"/>
          <w:sz w:val="22"/>
          <w:szCs w:val="28"/>
        </w:rPr>
        <w:t xml:space="preserve"> under US law</w:t>
      </w:r>
      <w:r w:rsidR="00225A48">
        <w:rPr>
          <w:rFonts w:ascii="Avenir Next" w:hAnsi="Avenir Next"/>
          <w:color w:val="808080" w:themeColor="background1" w:themeShade="80"/>
          <w:sz w:val="22"/>
          <w:szCs w:val="28"/>
        </w:rPr>
        <w:t>, which recognizes and gives effect to orders in a recognized foreign (main or non-main) proceeding.</w:t>
      </w:r>
    </w:p>
    <w:p w14:paraId="5338C0BC" w14:textId="77777777" w:rsidR="00A074A1" w:rsidRDefault="00A074A1" w:rsidP="00707FC8">
      <w:pPr>
        <w:jc w:val="both"/>
        <w:rPr>
          <w:rFonts w:ascii="Avenir Next" w:hAnsi="Avenir Next"/>
          <w:color w:val="808080" w:themeColor="background1" w:themeShade="80"/>
          <w:sz w:val="22"/>
          <w:szCs w:val="28"/>
        </w:rPr>
      </w:pPr>
    </w:p>
    <w:p w14:paraId="2E93D1C5" w14:textId="08FCBB32" w:rsidR="007A074A" w:rsidRDefault="007A074A"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There are cases where Cayman </w:t>
      </w:r>
      <w:r>
        <w:rPr>
          <w:rFonts w:ascii="Avenir Next" w:hAnsi="Avenir Next"/>
          <w:color w:val="808080" w:themeColor="background1" w:themeShade="80"/>
          <w:sz w:val="22"/>
          <w:szCs w:val="28"/>
        </w:rPr>
        <w:t>scheme of arrangements</w:t>
      </w:r>
      <w:r>
        <w:rPr>
          <w:rFonts w:ascii="Avenir Next" w:hAnsi="Avenir Next"/>
          <w:color w:val="808080" w:themeColor="background1" w:themeShade="80"/>
          <w:sz w:val="22"/>
          <w:szCs w:val="28"/>
        </w:rPr>
        <w:t xml:space="preserve"> have been successfully recognized by the US court </w:t>
      </w:r>
      <w:r w:rsidR="006318D6">
        <w:rPr>
          <w:rFonts w:ascii="Avenir Next" w:hAnsi="Avenir Next"/>
          <w:color w:val="808080" w:themeColor="background1" w:themeShade="80"/>
          <w:sz w:val="22"/>
          <w:szCs w:val="28"/>
        </w:rPr>
        <w:t>as the</w:t>
      </w:r>
      <w:r w:rsidR="00C52703">
        <w:rPr>
          <w:rFonts w:ascii="Avenir Next" w:hAnsi="Avenir Next"/>
          <w:color w:val="808080" w:themeColor="background1" w:themeShade="80"/>
          <w:sz w:val="22"/>
          <w:szCs w:val="28"/>
        </w:rPr>
        <w:t xml:space="preserve"> foreign main proceeding </w:t>
      </w:r>
      <w:r>
        <w:rPr>
          <w:rFonts w:ascii="Avenir Next" w:hAnsi="Avenir Next"/>
          <w:color w:val="808080" w:themeColor="background1" w:themeShade="80"/>
          <w:sz w:val="22"/>
          <w:szCs w:val="28"/>
        </w:rPr>
        <w:t xml:space="preserve">through the </w:t>
      </w:r>
      <w:r>
        <w:rPr>
          <w:rFonts w:ascii="Avenir Next" w:hAnsi="Avenir Next"/>
          <w:color w:val="808080" w:themeColor="background1" w:themeShade="80"/>
          <w:sz w:val="22"/>
          <w:szCs w:val="28"/>
        </w:rPr>
        <w:t xml:space="preserve">Chapter 15 </w:t>
      </w:r>
      <w:r w:rsidR="00EC6BF1">
        <w:rPr>
          <w:rFonts w:ascii="Avenir Next" w:hAnsi="Avenir Next"/>
          <w:color w:val="808080" w:themeColor="background1" w:themeShade="80"/>
          <w:sz w:val="22"/>
          <w:szCs w:val="28"/>
        </w:rPr>
        <w:t>process</w:t>
      </w:r>
      <w:r>
        <w:rPr>
          <w:rFonts w:ascii="Avenir Next" w:hAnsi="Avenir Next"/>
          <w:color w:val="808080" w:themeColor="background1" w:themeShade="80"/>
          <w:sz w:val="22"/>
          <w:szCs w:val="28"/>
        </w:rPr>
        <w:t>, such as</w:t>
      </w:r>
      <w:r>
        <w:rPr>
          <w:rFonts w:ascii="Avenir Next" w:hAnsi="Avenir Next"/>
          <w:color w:val="808080" w:themeColor="background1" w:themeShade="80"/>
          <w:sz w:val="22"/>
          <w:szCs w:val="28"/>
        </w:rPr>
        <w:t xml:space="preserve"> </w:t>
      </w:r>
      <w:r w:rsidRPr="00726CBB">
        <w:rPr>
          <w:rFonts w:ascii="Avenir Next" w:hAnsi="Avenir Next"/>
          <w:i/>
          <w:iCs/>
          <w:color w:val="808080" w:themeColor="background1" w:themeShade="80"/>
          <w:sz w:val="22"/>
          <w:szCs w:val="28"/>
        </w:rPr>
        <w:t>Re</w:t>
      </w:r>
      <w:r>
        <w:rPr>
          <w:rFonts w:ascii="Avenir Next" w:hAnsi="Avenir Next"/>
          <w:i/>
          <w:iCs/>
          <w:color w:val="808080" w:themeColor="background1" w:themeShade="80"/>
          <w:sz w:val="22"/>
          <w:szCs w:val="28"/>
        </w:rPr>
        <w:t xml:space="preserve"> Modern Land (China) Co Ltd</w:t>
      </w:r>
      <w:r w:rsidR="007F1D1D">
        <w:rPr>
          <w:rFonts w:ascii="Avenir Next" w:hAnsi="Avenir Next"/>
          <w:i/>
          <w:iCs/>
          <w:color w:val="808080" w:themeColor="background1" w:themeShade="80"/>
          <w:sz w:val="22"/>
          <w:szCs w:val="28"/>
        </w:rPr>
        <w:t xml:space="preserve"> </w:t>
      </w:r>
      <w:r w:rsidR="007F1D1D">
        <w:rPr>
          <w:rFonts w:ascii="Avenir Next" w:hAnsi="Avenir Next"/>
          <w:color w:val="808080" w:themeColor="background1" w:themeShade="80"/>
          <w:sz w:val="22"/>
          <w:szCs w:val="28"/>
        </w:rPr>
        <w:t>in which the court took the view that Chapter 15 can discharge US law governed debt as a matter of US law</w:t>
      </w:r>
      <w:r>
        <w:rPr>
          <w:rFonts w:ascii="Avenir Next" w:hAnsi="Avenir Next"/>
          <w:i/>
          <w:iCs/>
          <w:color w:val="808080" w:themeColor="background1" w:themeShade="80"/>
          <w:sz w:val="22"/>
          <w:szCs w:val="28"/>
        </w:rPr>
        <w:t>.</w:t>
      </w:r>
      <w:r w:rsidR="0012595A">
        <w:rPr>
          <w:rFonts w:ascii="Avenir Next" w:hAnsi="Avenir Next"/>
          <w:i/>
          <w:iCs/>
          <w:color w:val="808080" w:themeColor="background1" w:themeShade="80"/>
          <w:sz w:val="22"/>
          <w:szCs w:val="28"/>
        </w:rPr>
        <w:t xml:space="preserve"> </w:t>
      </w:r>
      <w:r w:rsidR="0012595A">
        <w:rPr>
          <w:rFonts w:ascii="Avenir Next" w:hAnsi="Avenir Next"/>
          <w:color w:val="808080" w:themeColor="background1" w:themeShade="80"/>
          <w:sz w:val="22"/>
          <w:szCs w:val="28"/>
        </w:rPr>
        <w:t xml:space="preserve">However, each recognition application should be considered on its own facts. </w:t>
      </w:r>
    </w:p>
    <w:p w14:paraId="6F8654AF" w14:textId="77777777" w:rsidR="007A074A" w:rsidRDefault="007A074A" w:rsidP="00707FC8">
      <w:pPr>
        <w:jc w:val="both"/>
        <w:rPr>
          <w:rFonts w:ascii="Avenir Next" w:hAnsi="Avenir Next"/>
          <w:color w:val="808080" w:themeColor="background1" w:themeShade="80"/>
          <w:sz w:val="22"/>
          <w:szCs w:val="28"/>
          <w:u w:val="single"/>
        </w:rPr>
      </w:pPr>
    </w:p>
    <w:p w14:paraId="2AF1F1D2" w14:textId="77777777" w:rsidR="00C34F15" w:rsidRPr="009C268D" w:rsidRDefault="00C34F15" w:rsidP="00C34F15">
      <w:pPr>
        <w:jc w:val="both"/>
        <w:rPr>
          <w:rFonts w:ascii="Avenir Next" w:hAnsi="Avenir Next"/>
          <w:color w:val="808080" w:themeColor="background1" w:themeShade="80"/>
          <w:sz w:val="22"/>
          <w:szCs w:val="28"/>
          <w:u w:val="single"/>
        </w:rPr>
      </w:pPr>
      <w:r>
        <w:rPr>
          <w:rFonts w:ascii="Avenir Next" w:hAnsi="Avenir Next"/>
          <w:color w:val="808080" w:themeColor="background1" w:themeShade="80"/>
          <w:sz w:val="22"/>
          <w:szCs w:val="28"/>
          <w:u w:val="single"/>
        </w:rPr>
        <w:t xml:space="preserve">Evidential and filing </w:t>
      </w:r>
      <w:proofErr w:type="gramStart"/>
      <w:r>
        <w:rPr>
          <w:rFonts w:ascii="Avenir Next" w:hAnsi="Avenir Next"/>
          <w:color w:val="808080" w:themeColor="background1" w:themeShade="80"/>
          <w:sz w:val="22"/>
          <w:szCs w:val="28"/>
          <w:u w:val="single"/>
        </w:rPr>
        <w:t>requirements</w:t>
      </w:r>
      <w:proofErr w:type="gramEnd"/>
    </w:p>
    <w:p w14:paraId="1ED6BC70" w14:textId="77777777" w:rsidR="00C34F15" w:rsidRDefault="00C34F15" w:rsidP="00C34F15">
      <w:pPr>
        <w:jc w:val="both"/>
        <w:rPr>
          <w:rFonts w:ascii="Avenir Next" w:hAnsi="Avenir Next"/>
          <w:color w:val="808080" w:themeColor="background1" w:themeShade="80"/>
          <w:sz w:val="22"/>
          <w:szCs w:val="28"/>
        </w:rPr>
      </w:pPr>
    </w:p>
    <w:p w14:paraId="2F07E28A" w14:textId="5D6DB59F" w:rsidR="00C34F15" w:rsidRDefault="00C34F15" w:rsidP="00C34F1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application for recognition will need to be accompanied by the evidence required by the US equivalent of MLCBI Article 15, i.e. (a) a certified copy of the decision commencing the Cayman scheme proceedings and appointing the Cayman </w:t>
      </w:r>
      <w:r w:rsidR="00F548E8">
        <w:rPr>
          <w:rFonts w:ascii="Avenir Next" w:hAnsi="Avenir Next"/>
          <w:color w:val="808080" w:themeColor="background1" w:themeShade="80"/>
          <w:sz w:val="22"/>
          <w:szCs w:val="28"/>
        </w:rPr>
        <w:t>r</w:t>
      </w:r>
      <w:r>
        <w:rPr>
          <w:rFonts w:ascii="Avenir Next" w:hAnsi="Avenir Next"/>
          <w:color w:val="808080" w:themeColor="background1" w:themeShade="80"/>
          <w:sz w:val="22"/>
          <w:szCs w:val="28"/>
        </w:rPr>
        <w:t xml:space="preserve">epresentative; or (b) a certificate from the Cayman court affirming the existence of the Cayman scheme proceeding and the appointment of the Cayman </w:t>
      </w:r>
      <w:r w:rsidR="00F548E8">
        <w:rPr>
          <w:rFonts w:ascii="Avenir Next" w:hAnsi="Avenir Next"/>
          <w:color w:val="808080" w:themeColor="background1" w:themeShade="80"/>
          <w:sz w:val="22"/>
          <w:szCs w:val="28"/>
        </w:rPr>
        <w:t>r</w:t>
      </w:r>
      <w:r>
        <w:rPr>
          <w:rFonts w:ascii="Avenir Next" w:hAnsi="Avenir Next"/>
          <w:color w:val="808080" w:themeColor="background1" w:themeShade="80"/>
          <w:sz w:val="22"/>
          <w:szCs w:val="28"/>
        </w:rPr>
        <w:t xml:space="preserve">epresentative; or (c) in the absence of (a) and (b), any other evidence acceptable to the court of the existence of the foreign proceeding and the appointment of the </w:t>
      </w:r>
      <w:r w:rsidR="00F548E8">
        <w:rPr>
          <w:rFonts w:ascii="Avenir Next" w:hAnsi="Avenir Next"/>
          <w:color w:val="808080" w:themeColor="background1" w:themeShade="80"/>
          <w:sz w:val="22"/>
          <w:szCs w:val="28"/>
        </w:rPr>
        <w:t>Cayman</w:t>
      </w:r>
      <w:r>
        <w:rPr>
          <w:rFonts w:ascii="Avenir Next" w:hAnsi="Avenir Next"/>
          <w:color w:val="808080" w:themeColor="background1" w:themeShade="80"/>
          <w:sz w:val="22"/>
          <w:szCs w:val="28"/>
        </w:rPr>
        <w:t xml:space="preserve"> representative.</w:t>
      </w:r>
    </w:p>
    <w:p w14:paraId="5C8A9768" w14:textId="77777777" w:rsidR="00C34F15" w:rsidRDefault="00C34F15" w:rsidP="00C34F15">
      <w:pPr>
        <w:jc w:val="both"/>
        <w:rPr>
          <w:rFonts w:ascii="Avenir Next" w:hAnsi="Avenir Next"/>
          <w:color w:val="808080" w:themeColor="background1" w:themeShade="80"/>
          <w:sz w:val="22"/>
          <w:szCs w:val="28"/>
        </w:rPr>
      </w:pPr>
    </w:p>
    <w:p w14:paraId="4BDF515D" w14:textId="77777777" w:rsidR="00C34F15" w:rsidRDefault="00C34F15" w:rsidP="00C34F1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US court should be able to rely on the recognition presumption (i.e. the US enacted version of MLCBI Article 1</w:t>
      </w:r>
      <w:r>
        <w:rPr>
          <w:rFonts w:ascii="Avenir Next" w:hAnsi="Avenir Next"/>
          <w:color w:val="808080" w:themeColor="background1" w:themeShade="80"/>
          <w:sz w:val="22"/>
          <w:szCs w:val="28"/>
          <w:lang w:val="en-GB"/>
        </w:rPr>
        <w:t>6</w:t>
      </w:r>
      <w:r>
        <w:rPr>
          <w:rFonts w:ascii="Avenir Next" w:hAnsi="Avenir Next"/>
          <w:color w:val="808080" w:themeColor="background1" w:themeShade="80"/>
          <w:sz w:val="22"/>
          <w:szCs w:val="28"/>
        </w:rPr>
        <w:t>) and is entitled to presume that the documents submitted in support of the application are authentic.</w:t>
      </w:r>
    </w:p>
    <w:p w14:paraId="796A1D40" w14:textId="77777777" w:rsidR="007063FF" w:rsidRDefault="007063FF" w:rsidP="00707FC8">
      <w:pPr>
        <w:jc w:val="both"/>
        <w:rPr>
          <w:rFonts w:ascii="Avenir Next" w:hAnsi="Avenir Next"/>
          <w:color w:val="808080" w:themeColor="background1" w:themeShade="80"/>
          <w:sz w:val="22"/>
          <w:szCs w:val="28"/>
          <w:u w:val="single"/>
        </w:rPr>
      </w:pPr>
    </w:p>
    <w:p w14:paraId="401C51FF" w14:textId="5AC19C21" w:rsidR="00AE57B1" w:rsidRPr="00AE57B1" w:rsidRDefault="00AE57B1" w:rsidP="00707FC8">
      <w:pPr>
        <w:jc w:val="both"/>
        <w:rPr>
          <w:rFonts w:ascii="Avenir Next" w:hAnsi="Avenir Next"/>
          <w:color w:val="808080" w:themeColor="background1" w:themeShade="80"/>
          <w:sz w:val="22"/>
          <w:szCs w:val="28"/>
          <w:u w:val="single"/>
        </w:rPr>
      </w:pPr>
      <w:r>
        <w:rPr>
          <w:rFonts w:ascii="Avenir Next" w:hAnsi="Avenir Next"/>
          <w:color w:val="808080" w:themeColor="background1" w:themeShade="80"/>
          <w:sz w:val="22"/>
          <w:szCs w:val="28"/>
          <w:u w:val="single"/>
        </w:rPr>
        <w:t>COMI vs Establishment analysis</w:t>
      </w:r>
    </w:p>
    <w:p w14:paraId="2510CFB1" w14:textId="77777777" w:rsidR="00AE57B1" w:rsidRDefault="00AE57B1" w:rsidP="00707FC8">
      <w:pPr>
        <w:jc w:val="both"/>
        <w:rPr>
          <w:rFonts w:ascii="Avenir Next" w:hAnsi="Avenir Next"/>
          <w:color w:val="808080" w:themeColor="background1" w:themeShade="80"/>
          <w:sz w:val="22"/>
          <w:szCs w:val="28"/>
        </w:rPr>
      </w:pPr>
    </w:p>
    <w:p w14:paraId="1B265474" w14:textId="6B92E6CA" w:rsidR="00D07E0B" w:rsidRDefault="00E5461C"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COMI</w:t>
      </w:r>
      <w:r w:rsidR="007F2B4D">
        <w:rPr>
          <w:rFonts w:ascii="Avenir Next" w:hAnsi="Avenir Next"/>
          <w:color w:val="808080" w:themeColor="background1" w:themeShade="80"/>
          <w:sz w:val="22"/>
          <w:szCs w:val="28"/>
        </w:rPr>
        <w:t xml:space="preserve"> is not defined in the MLCBI</w:t>
      </w:r>
      <w:r w:rsidR="00814E0F">
        <w:rPr>
          <w:rFonts w:ascii="Avenir Next" w:hAnsi="Avenir Next"/>
          <w:color w:val="808080" w:themeColor="background1" w:themeShade="80"/>
          <w:sz w:val="22"/>
          <w:szCs w:val="28"/>
        </w:rPr>
        <w:t xml:space="preserve">; </w:t>
      </w:r>
      <w:r w:rsidR="007A2263">
        <w:rPr>
          <w:rFonts w:ascii="Avenir Next" w:hAnsi="Avenir Next"/>
          <w:color w:val="808080" w:themeColor="background1" w:themeShade="80"/>
          <w:sz w:val="22"/>
          <w:szCs w:val="28"/>
        </w:rPr>
        <w:t xml:space="preserve">whereas establishment is any place </w:t>
      </w:r>
      <w:r w:rsidR="009E2A56">
        <w:rPr>
          <w:rFonts w:ascii="Avenir Next" w:hAnsi="Avenir Next"/>
          <w:color w:val="808080" w:themeColor="background1" w:themeShade="80"/>
          <w:sz w:val="22"/>
          <w:szCs w:val="28"/>
        </w:rPr>
        <w:t>of operations where the debtor carries out a non-transitory economic activity</w:t>
      </w:r>
      <w:r w:rsidR="007F2B4D">
        <w:rPr>
          <w:rFonts w:ascii="Avenir Next" w:hAnsi="Avenir Next"/>
          <w:color w:val="808080" w:themeColor="background1" w:themeShade="80"/>
          <w:sz w:val="22"/>
          <w:szCs w:val="28"/>
        </w:rPr>
        <w:t>. The t</w:t>
      </w:r>
      <w:r w:rsidR="005D6969">
        <w:rPr>
          <w:rFonts w:ascii="Avenir Next" w:hAnsi="Avenir Next"/>
          <w:color w:val="808080" w:themeColor="background1" w:themeShade="80"/>
          <w:sz w:val="22"/>
          <w:szCs w:val="28"/>
        </w:rPr>
        <w:t>wo key factors for determining the COMI under MLCBI is (</w:t>
      </w:r>
      <w:proofErr w:type="spellStart"/>
      <w:r w:rsidR="005D6969">
        <w:rPr>
          <w:rFonts w:ascii="Avenir Next" w:hAnsi="Avenir Next"/>
          <w:color w:val="808080" w:themeColor="background1" w:themeShade="80"/>
          <w:sz w:val="22"/>
          <w:szCs w:val="28"/>
        </w:rPr>
        <w:t>i</w:t>
      </w:r>
      <w:proofErr w:type="spellEnd"/>
      <w:r w:rsidR="005D6969">
        <w:rPr>
          <w:rFonts w:ascii="Avenir Next" w:hAnsi="Avenir Next"/>
          <w:color w:val="808080" w:themeColor="background1" w:themeShade="80"/>
          <w:sz w:val="22"/>
          <w:szCs w:val="28"/>
        </w:rPr>
        <w:t>) the location of wh</w:t>
      </w:r>
      <w:r w:rsidR="00B61635">
        <w:rPr>
          <w:rFonts w:ascii="Avenir Next" w:hAnsi="Avenir Next"/>
          <w:color w:val="808080" w:themeColor="background1" w:themeShade="80"/>
          <w:sz w:val="22"/>
          <w:szCs w:val="28"/>
        </w:rPr>
        <w:t xml:space="preserve">ere the central administration of the debtor takes place and </w:t>
      </w:r>
      <w:r w:rsidR="00427F09">
        <w:rPr>
          <w:rFonts w:ascii="Avenir Next" w:hAnsi="Avenir Next"/>
          <w:color w:val="808080" w:themeColor="background1" w:themeShade="80"/>
          <w:sz w:val="22"/>
          <w:szCs w:val="28"/>
        </w:rPr>
        <w:t xml:space="preserve">(ii) </w:t>
      </w:r>
      <w:r w:rsidR="00B61635">
        <w:rPr>
          <w:rFonts w:ascii="Avenir Next" w:hAnsi="Avenir Next"/>
          <w:color w:val="808080" w:themeColor="background1" w:themeShade="80"/>
          <w:sz w:val="22"/>
          <w:szCs w:val="28"/>
        </w:rPr>
        <w:t xml:space="preserve">which is readily ascertainable as such by creditors of the debtor. </w:t>
      </w:r>
    </w:p>
    <w:p w14:paraId="3803B4C6" w14:textId="77777777" w:rsidR="00D07E0B" w:rsidRDefault="00D07E0B" w:rsidP="00707FC8">
      <w:pPr>
        <w:jc w:val="both"/>
        <w:rPr>
          <w:rFonts w:ascii="Avenir Next" w:hAnsi="Avenir Next"/>
          <w:color w:val="808080" w:themeColor="background1" w:themeShade="80"/>
          <w:sz w:val="22"/>
          <w:szCs w:val="28"/>
        </w:rPr>
      </w:pPr>
    </w:p>
    <w:p w14:paraId="0895E16A" w14:textId="78F55EF8" w:rsidR="00260690" w:rsidRDefault="00260690"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U</w:t>
      </w:r>
      <w:r w:rsidRPr="00612ABE">
        <w:rPr>
          <w:rFonts w:ascii="Avenir Next" w:hAnsi="Avenir Next"/>
          <w:color w:val="808080" w:themeColor="background1" w:themeShade="80"/>
          <w:sz w:val="22"/>
          <w:szCs w:val="28"/>
        </w:rPr>
        <w:t>nder Article 16(3) of the Model Law, there is a presumption that the place of the registered office of the debtor is the place of the COMI</w:t>
      </w:r>
      <w:r>
        <w:rPr>
          <w:rFonts w:ascii="Avenir Next" w:hAnsi="Avenir Next"/>
          <w:color w:val="808080" w:themeColor="background1" w:themeShade="80"/>
          <w:sz w:val="22"/>
          <w:szCs w:val="28"/>
        </w:rPr>
        <w:t xml:space="preserve"> – however this is rebuttable by proof to the contrary.</w:t>
      </w:r>
    </w:p>
    <w:p w14:paraId="4EB8513D" w14:textId="77777777" w:rsidR="00260690" w:rsidRDefault="00260690" w:rsidP="00A50F73">
      <w:pPr>
        <w:jc w:val="both"/>
        <w:rPr>
          <w:rFonts w:ascii="Avenir Next" w:hAnsi="Avenir Next"/>
          <w:color w:val="808080" w:themeColor="background1" w:themeShade="80"/>
          <w:sz w:val="22"/>
          <w:szCs w:val="28"/>
        </w:rPr>
      </w:pPr>
    </w:p>
    <w:p w14:paraId="0B99907F" w14:textId="2D49F2B9" w:rsidR="00A074A1" w:rsidRDefault="00DA5B84"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Whilst the various </w:t>
      </w:r>
      <w:r w:rsidR="00415471">
        <w:rPr>
          <w:rFonts w:ascii="Avenir Next" w:hAnsi="Avenir Next"/>
          <w:color w:val="808080" w:themeColor="background1" w:themeShade="80"/>
          <w:sz w:val="22"/>
          <w:szCs w:val="28"/>
        </w:rPr>
        <w:t>given facts</w:t>
      </w:r>
      <w:r>
        <w:rPr>
          <w:rFonts w:ascii="Avenir Next" w:hAnsi="Avenir Next"/>
          <w:color w:val="808080" w:themeColor="background1" w:themeShade="80"/>
          <w:sz w:val="22"/>
          <w:szCs w:val="28"/>
        </w:rPr>
        <w:t xml:space="preserve"> point to different jurisdictions as the possible COMI of G</w:t>
      </w:r>
      <w:r w:rsidR="005A1E05">
        <w:rPr>
          <w:rFonts w:ascii="Avenir Next" w:hAnsi="Avenir Next"/>
          <w:color w:val="808080" w:themeColor="background1" w:themeShade="80"/>
          <w:sz w:val="22"/>
          <w:szCs w:val="28"/>
        </w:rPr>
        <w:t>lobe Holdings, t</w:t>
      </w:r>
      <w:r w:rsidR="0039267E">
        <w:rPr>
          <w:rFonts w:ascii="Avenir Next" w:hAnsi="Avenir Next"/>
          <w:color w:val="808080" w:themeColor="background1" w:themeShade="80"/>
          <w:sz w:val="22"/>
          <w:szCs w:val="28"/>
        </w:rPr>
        <w:t xml:space="preserve">he determination of the COMI requires a holistic </w:t>
      </w:r>
      <w:r w:rsidR="00001A16">
        <w:rPr>
          <w:rFonts w:ascii="Avenir Next" w:hAnsi="Avenir Next"/>
          <w:color w:val="808080" w:themeColor="background1" w:themeShade="80"/>
          <w:sz w:val="22"/>
          <w:szCs w:val="28"/>
        </w:rPr>
        <w:t xml:space="preserve">analysis of </w:t>
      </w:r>
      <w:r w:rsidR="00D07E0B">
        <w:rPr>
          <w:rFonts w:ascii="Avenir Next" w:hAnsi="Avenir Next"/>
          <w:color w:val="808080" w:themeColor="background1" w:themeShade="80"/>
          <w:sz w:val="22"/>
          <w:szCs w:val="28"/>
        </w:rPr>
        <w:t xml:space="preserve">the circumstances of the case, and the court may need to give </w:t>
      </w:r>
      <w:r w:rsidR="00415471">
        <w:rPr>
          <w:rFonts w:ascii="Avenir Next" w:hAnsi="Avenir Next"/>
          <w:color w:val="808080" w:themeColor="background1" w:themeShade="80"/>
          <w:sz w:val="22"/>
          <w:szCs w:val="28"/>
        </w:rPr>
        <w:t>different weights to the various facts</w:t>
      </w:r>
      <w:r w:rsidR="00D07E0B">
        <w:rPr>
          <w:rFonts w:ascii="Avenir Next" w:hAnsi="Avenir Next"/>
          <w:color w:val="808080" w:themeColor="background1" w:themeShade="80"/>
          <w:sz w:val="22"/>
          <w:szCs w:val="28"/>
        </w:rPr>
        <w:t>.</w:t>
      </w:r>
      <w:r w:rsidR="005A1E05">
        <w:rPr>
          <w:rFonts w:ascii="Avenir Next" w:hAnsi="Avenir Next"/>
          <w:color w:val="808080" w:themeColor="background1" w:themeShade="80"/>
          <w:sz w:val="22"/>
          <w:szCs w:val="28"/>
        </w:rPr>
        <w:t xml:space="preserve"> </w:t>
      </w:r>
      <w:r w:rsidR="00A50F73" w:rsidRPr="006866A1">
        <w:rPr>
          <w:rFonts w:ascii="Avenir Next" w:hAnsi="Avenir Next"/>
          <w:color w:val="808080" w:themeColor="background1" w:themeShade="80"/>
          <w:sz w:val="22"/>
          <w:szCs w:val="28"/>
        </w:rPr>
        <w:t>It is important, courts have suggested, to consider not just what the debtor was doing, but also what the objective observer perceived the debtor was doing (Digest of Case Law, para 18 on Article 16).</w:t>
      </w:r>
      <w:r w:rsidR="003F6EA0">
        <w:rPr>
          <w:rFonts w:ascii="Avenir Next" w:hAnsi="Avenir Next"/>
          <w:color w:val="808080" w:themeColor="background1" w:themeShade="80"/>
          <w:sz w:val="22"/>
          <w:szCs w:val="28"/>
        </w:rPr>
        <w:t xml:space="preserve"> </w:t>
      </w:r>
      <w:r w:rsidR="005A1E05">
        <w:rPr>
          <w:rFonts w:ascii="Avenir Next" w:hAnsi="Avenir Next"/>
          <w:color w:val="808080" w:themeColor="background1" w:themeShade="80"/>
          <w:sz w:val="22"/>
          <w:szCs w:val="28"/>
        </w:rPr>
        <w:t>The relevance of the various facts</w:t>
      </w:r>
      <w:r w:rsidR="0048481B">
        <w:rPr>
          <w:rFonts w:ascii="Avenir Next" w:hAnsi="Avenir Next"/>
          <w:color w:val="808080" w:themeColor="background1" w:themeShade="80"/>
          <w:sz w:val="22"/>
          <w:szCs w:val="28"/>
        </w:rPr>
        <w:t xml:space="preserve"> </w:t>
      </w:r>
      <w:r w:rsidR="00F10B1E">
        <w:rPr>
          <w:rFonts w:ascii="Avenir Next" w:hAnsi="Avenir Next"/>
          <w:color w:val="808080" w:themeColor="background1" w:themeShade="80"/>
          <w:sz w:val="22"/>
          <w:szCs w:val="28"/>
        </w:rPr>
        <w:t>(which are relevant to the non-exhaustive list of factors discussed in paras 14</w:t>
      </w:r>
      <w:r w:rsidR="0009719E">
        <w:rPr>
          <w:rFonts w:ascii="Avenir Next" w:hAnsi="Avenir Next"/>
          <w:color w:val="808080" w:themeColor="background1" w:themeShade="80"/>
          <w:sz w:val="22"/>
          <w:szCs w:val="28"/>
        </w:rPr>
        <w:t>5 to 147</w:t>
      </w:r>
      <w:r w:rsidR="003D558D">
        <w:rPr>
          <w:rFonts w:ascii="Avenir Next" w:hAnsi="Avenir Next"/>
          <w:color w:val="808080" w:themeColor="background1" w:themeShade="80"/>
          <w:sz w:val="22"/>
          <w:szCs w:val="28"/>
        </w:rPr>
        <w:t xml:space="preserve"> of the Enactment Guide</w:t>
      </w:r>
      <w:r w:rsidR="00F10B1E">
        <w:rPr>
          <w:rFonts w:ascii="Avenir Next" w:hAnsi="Avenir Next"/>
          <w:color w:val="808080" w:themeColor="background1" w:themeShade="80"/>
          <w:sz w:val="22"/>
          <w:szCs w:val="28"/>
        </w:rPr>
        <w:t>)</w:t>
      </w:r>
      <w:r w:rsidR="005A1E05">
        <w:rPr>
          <w:rFonts w:ascii="Avenir Next" w:hAnsi="Avenir Next"/>
          <w:color w:val="808080" w:themeColor="background1" w:themeShade="80"/>
          <w:sz w:val="22"/>
          <w:szCs w:val="28"/>
        </w:rPr>
        <w:t xml:space="preserve"> </w:t>
      </w:r>
      <w:r w:rsidR="00663278">
        <w:rPr>
          <w:rFonts w:ascii="Avenir Next" w:hAnsi="Avenir Next"/>
          <w:color w:val="808080" w:themeColor="background1" w:themeShade="80"/>
          <w:sz w:val="22"/>
          <w:szCs w:val="28"/>
        </w:rPr>
        <w:t>are</w:t>
      </w:r>
      <w:r w:rsidR="003D558D">
        <w:rPr>
          <w:rFonts w:ascii="Avenir Next" w:hAnsi="Avenir Next"/>
          <w:color w:val="808080" w:themeColor="background1" w:themeShade="80"/>
          <w:sz w:val="22"/>
          <w:szCs w:val="28"/>
        </w:rPr>
        <w:t xml:space="preserve"> </w:t>
      </w:r>
      <w:r w:rsidR="005A1E05">
        <w:rPr>
          <w:rFonts w:ascii="Avenir Next" w:hAnsi="Avenir Next"/>
          <w:color w:val="808080" w:themeColor="background1" w:themeShade="80"/>
          <w:sz w:val="22"/>
          <w:szCs w:val="28"/>
        </w:rPr>
        <w:t>consider</w:t>
      </w:r>
      <w:r w:rsidR="00B60C21">
        <w:rPr>
          <w:rFonts w:ascii="Avenir Next" w:hAnsi="Avenir Next"/>
          <w:color w:val="808080" w:themeColor="background1" w:themeShade="80"/>
          <w:sz w:val="22"/>
          <w:szCs w:val="28"/>
        </w:rPr>
        <w:t>ed in turn below:</w:t>
      </w:r>
    </w:p>
    <w:p w14:paraId="5C7A2B58" w14:textId="77777777" w:rsidR="00D60247" w:rsidRDefault="00D60247" w:rsidP="00707FC8">
      <w:pPr>
        <w:jc w:val="both"/>
        <w:rPr>
          <w:rFonts w:ascii="Avenir Next" w:hAnsi="Avenir Next"/>
          <w:color w:val="808080" w:themeColor="background1" w:themeShade="80"/>
          <w:sz w:val="22"/>
          <w:szCs w:val="28"/>
        </w:rPr>
      </w:pPr>
    </w:p>
    <w:p w14:paraId="2DD89B49" w14:textId="4AECC180" w:rsidR="00246B13" w:rsidRDefault="00415471" w:rsidP="00707FC8">
      <w:pPr>
        <w:pStyle w:val="ListParagraph"/>
        <w:numPr>
          <w:ilvl w:val="0"/>
          <w:numId w:val="18"/>
        </w:numPr>
        <w:jc w:val="both"/>
        <w:rPr>
          <w:rFonts w:ascii="Avenir Next" w:hAnsi="Avenir Next"/>
          <w:b/>
          <w:bCs/>
          <w:color w:val="808080" w:themeColor="background1" w:themeShade="80"/>
          <w:sz w:val="22"/>
          <w:szCs w:val="28"/>
        </w:rPr>
      </w:pPr>
      <w:r w:rsidRPr="00055ED1">
        <w:rPr>
          <w:rFonts w:ascii="Avenir Next" w:hAnsi="Avenir Next"/>
          <w:b/>
          <w:bCs/>
          <w:color w:val="808080" w:themeColor="background1" w:themeShade="80"/>
          <w:sz w:val="22"/>
          <w:szCs w:val="28"/>
        </w:rPr>
        <w:t>Cayman</w:t>
      </w:r>
      <w:r w:rsidR="005E2E90" w:rsidRPr="00055ED1">
        <w:rPr>
          <w:rFonts w:ascii="Avenir Next" w:hAnsi="Avenir Next"/>
          <w:b/>
          <w:bCs/>
          <w:color w:val="808080" w:themeColor="background1" w:themeShade="80"/>
          <w:sz w:val="22"/>
          <w:szCs w:val="28"/>
        </w:rPr>
        <w:t xml:space="preserve"> Islands</w:t>
      </w:r>
      <w:r w:rsidRPr="00055ED1">
        <w:rPr>
          <w:rFonts w:ascii="Avenir Next" w:hAnsi="Avenir Next"/>
          <w:b/>
          <w:bCs/>
          <w:color w:val="808080" w:themeColor="background1" w:themeShade="80"/>
          <w:sz w:val="22"/>
          <w:szCs w:val="28"/>
        </w:rPr>
        <w:t xml:space="preserve">: </w:t>
      </w:r>
    </w:p>
    <w:p w14:paraId="2FC06123" w14:textId="6E46A1E9" w:rsidR="00D111E6" w:rsidRPr="00D111E6" w:rsidRDefault="00D111E6" w:rsidP="00D40CB1">
      <w:pPr>
        <w:pStyle w:val="ListParagraph"/>
        <w:numPr>
          <w:ilvl w:val="1"/>
          <w:numId w:val="18"/>
        </w:numPr>
        <w:jc w:val="both"/>
        <w:rPr>
          <w:rFonts w:ascii="Avenir Next" w:hAnsi="Avenir Next"/>
          <w:b/>
          <w:bCs/>
          <w:i/>
          <w:iCs/>
          <w:color w:val="808080" w:themeColor="background1" w:themeShade="80"/>
          <w:sz w:val="22"/>
          <w:szCs w:val="28"/>
        </w:rPr>
      </w:pPr>
      <w:r>
        <w:rPr>
          <w:rFonts w:ascii="Avenir Next" w:hAnsi="Avenir Next"/>
          <w:color w:val="808080" w:themeColor="background1" w:themeShade="80"/>
          <w:sz w:val="22"/>
          <w:szCs w:val="28"/>
        </w:rPr>
        <w:t xml:space="preserve">Location of registered office: </w:t>
      </w:r>
      <w:r w:rsidR="00105545">
        <w:rPr>
          <w:rFonts w:ascii="Avenir Next" w:hAnsi="Avenir Next"/>
          <w:i/>
          <w:iCs/>
          <w:color w:val="808080" w:themeColor="background1" w:themeShade="80"/>
          <w:sz w:val="22"/>
          <w:szCs w:val="28"/>
        </w:rPr>
        <w:t>It is likely to be in Cayman given it is a Cayman company</w:t>
      </w:r>
      <w:r w:rsidR="00DA505A">
        <w:rPr>
          <w:rFonts w:ascii="Avenir Next" w:hAnsi="Avenir Next"/>
          <w:i/>
          <w:iCs/>
          <w:color w:val="808080" w:themeColor="background1" w:themeShade="80"/>
          <w:sz w:val="22"/>
          <w:szCs w:val="28"/>
        </w:rPr>
        <w:t>.</w:t>
      </w:r>
    </w:p>
    <w:p w14:paraId="378AA57D" w14:textId="2C4D6249" w:rsidR="008C3A8B" w:rsidRPr="008C3A8B" w:rsidRDefault="008C3A8B" w:rsidP="00D40CB1">
      <w:pPr>
        <w:pStyle w:val="ListParagraph"/>
        <w:numPr>
          <w:ilvl w:val="1"/>
          <w:numId w:val="18"/>
        </w:numPr>
        <w:jc w:val="both"/>
        <w:rPr>
          <w:rFonts w:ascii="Avenir Next" w:hAnsi="Avenir Next"/>
          <w:b/>
          <w:bCs/>
          <w:i/>
          <w:iCs/>
          <w:color w:val="808080" w:themeColor="background1" w:themeShade="80"/>
          <w:sz w:val="22"/>
          <w:szCs w:val="28"/>
        </w:rPr>
      </w:pPr>
      <w:r>
        <w:rPr>
          <w:rFonts w:ascii="Avenir Next" w:hAnsi="Avenir Next"/>
          <w:color w:val="808080" w:themeColor="background1" w:themeShade="80"/>
          <w:sz w:val="22"/>
          <w:szCs w:val="28"/>
        </w:rPr>
        <w:t xml:space="preserve">Location </w:t>
      </w:r>
      <w:r w:rsidR="00555EEF">
        <w:rPr>
          <w:rFonts w:ascii="Avenir Next" w:hAnsi="Avenir Next"/>
          <w:color w:val="808080" w:themeColor="background1" w:themeShade="80"/>
          <w:sz w:val="22"/>
          <w:szCs w:val="28"/>
        </w:rPr>
        <w:t xml:space="preserve">from which the reorganization of the debtor is being conducted: </w:t>
      </w:r>
      <w:r w:rsidR="00404920">
        <w:rPr>
          <w:rFonts w:ascii="Avenir Next" w:hAnsi="Avenir Next"/>
          <w:i/>
          <w:iCs/>
          <w:color w:val="808080" w:themeColor="background1" w:themeShade="80"/>
          <w:sz w:val="22"/>
          <w:szCs w:val="28"/>
        </w:rPr>
        <w:t xml:space="preserve">The </w:t>
      </w:r>
      <w:r w:rsidR="007C17A0">
        <w:rPr>
          <w:rFonts w:ascii="Avenir Next" w:hAnsi="Avenir Next"/>
          <w:i/>
          <w:iCs/>
          <w:color w:val="808080" w:themeColor="background1" w:themeShade="80"/>
          <w:sz w:val="22"/>
          <w:szCs w:val="28"/>
        </w:rPr>
        <w:t>scheme proceedings were conducted in Cayman. Furthermore, a</w:t>
      </w:r>
      <w:r w:rsidR="00555EEF">
        <w:rPr>
          <w:rFonts w:ascii="Avenir Next" w:hAnsi="Avenir Next"/>
          <w:i/>
          <w:iCs/>
          <w:color w:val="808080" w:themeColor="background1" w:themeShade="80"/>
          <w:sz w:val="22"/>
          <w:szCs w:val="28"/>
        </w:rPr>
        <w:t>lthough the RSA is governed by New York, the RSA also envisages that the restructuring will be carried out by the Cayman scheme of arrangements</w:t>
      </w:r>
      <w:r w:rsidR="003E3E3E">
        <w:rPr>
          <w:rFonts w:ascii="Avenir Next" w:hAnsi="Avenir Next"/>
          <w:i/>
          <w:iCs/>
          <w:color w:val="808080" w:themeColor="background1" w:themeShade="80"/>
          <w:sz w:val="22"/>
          <w:szCs w:val="28"/>
        </w:rPr>
        <w:t>. The scheme of arrangements has received support from an overwhelming majority of scheme creditors, which shows the scheme creditors; expectation and intentions that the debts will be</w:t>
      </w:r>
      <w:r w:rsidR="009C63A0">
        <w:rPr>
          <w:rFonts w:ascii="Avenir Next" w:hAnsi="Avenir Next"/>
          <w:i/>
          <w:iCs/>
          <w:color w:val="808080" w:themeColor="background1" w:themeShade="80"/>
          <w:sz w:val="22"/>
          <w:szCs w:val="28"/>
        </w:rPr>
        <w:t xml:space="preserve"> restructured pursuant to Cayman law</w:t>
      </w:r>
      <w:r w:rsidR="00B037FC">
        <w:rPr>
          <w:rFonts w:ascii="Avenir Next" w:hAnsi="Avenir Next"/>
          <w:i/>
          <w:iCs/>
          <w:color w:val="808080" w:themeColor="background1" w:themeShade="80"/>
          <w:sz w:val="22"/>
          <w:szCs w:val="28"/>
        </w:rPr>
        <w:t xml:space="preserve"> (and from the facts there are no indication that there are any objections to recognition of the Cayman proceedings as the foreign main proceeding)</w:t>
      </w:r>
      <w:r w:rsidR="009C63A0">
        <w:rPr>
          <w:rFonts w:ascii="Avenir Next" w:hAnsi="Avenir Next"/>
          <w:i/>
          <w:iCs/>
          <w:color w:val="808080" w:themeColor="background1" w:themeShade="80"/>
          <w:sz w:val="22"/>
          <w:szCs w:val="28"/>
        </w:rPr>
        <w:t>.</w:t>
      </w:r>
    </w:p>
    <w:p w14:paraId="13032281" w14:textId="017E887C" w:rsidR="00DA505A" w:rsidRPr="00DA505A" w:rsidRDefault="00DA505A" w:rsidP="00DA505A">
      <w:pPr>
        <w:pStyle w:val="ListParagraph"/>
        <w:numPr>
          <w:ilvl w:val="1"/>
          <w:numId w:val="18"/>
        </w:numPr>
        <w:jc w:val="both"/>
        <w:rPr>
          <w:rFonts w:ascii="Avenir Next" w:hAnsi="Avenir Next"/>
          <w:b/>
          <w:bCs/>
          <w:color w:val="808080" w:themeColor="background1" w:themeShade="80"/>
          <w:sz w:val="22"/>
          <w:szCs w:val="28"/>
        </w:rPr>
      </w:pPr>
      <w:r>
        <w:rPr>
          <w:rFonts w:ascii="Avenir Next" w:hAnsi="Avenir Next"/>
          <w:color w:val="808080" w:themeColor="background1" w:themeShade="80"/>
          <w:sz w:val="22"/>
          <w:szCs w:val="28"/>
        </w:rPr>
        <w:t xml:space="preserve">Location in which the debtor was subject to supervision or regulation: </w:t>
      </w:r>
      <w:r>
        <w:rPr>
          <w:rFonts w:ascii="Avenir Next" w:hAnsi="Avenir Next"/>
          <w:i/>
          <w:iCs/>
          <w:color w:val="808080" w:themeColor="background1" w:themeShade="80"/>
          <w:sz w:val="22"/>
          <w:szCs w:val="28"/>
        </w:rPr>
        <w:t>the company is incorporated in the Cayman.</w:t>
      </w:r>
    </w:p>
    <w:p w14:paraId="542D9D1D" w14:textId="484B7CE4" w:rsidR="00D40CB1" w:rsidRPr="004346BB" w:rsidRDefault="00D40CB1" w:rsidP="00D40CB1">
      <w:pPr>
        <w:pStyle w:val="ListParagraph"/>
        <w:numPr>
          <w:ilvl w:val="1"/>
          <w:numId w:val="18"/>
        </w:numPr>
        <w:jc w:val="both"/>
        <w:rPr>
          <w:rFonts w:ascii="Avenir Next" w:hAnsi="Avenir Next"/>
          <w:b/>
          <w:bCs/>
          <w:i/>
          <w:iCs/>
          <w:color w:val="808080" w:themeColor="background1" w:themeShade="80"/>
          <w:sz w:val="22"/>
          <w:szCs w:val="28"/>
        </w:rPr>
      </w:pPr>
      <w:r>
        <w:rPr>
          <w:rFonts w:ascii="Avenir Next" w:hAnsi="Avenir Next"/>
          <w:color w:val="808080" w:themeColor="background1" w:themeShade="80"/>
          <w:sz w:val="22"/>
          <w:szCs w:val="28"/>
        </w:rPr>
        <w:t>Location of books and records</w:t>
      </w:r>
      <w:r w:rsidR="00A86907">
        <w:rPr>
          <w:rFonts w:ascii="Avenir Next" w:hAnsi="Avenir Next"/>
          <w:color w:val="808080" w:themeColor="background1" w:themeShade="80"/>
          <w:sz w:val="22"/>
          <w:szCs w:val="28"/>
        </w:rPr>
        <w:t xml:space="preserve">: </w:t>
      </w:r>
      <w:r w:rsidR="00A86907" w:rsidRPr="004346BB">
        <w:rPr>
          <w:rFonts w:ascii="Avenir Next" w:hAnsi="Avenir Next"/>
          <w:i/>
          <w:iCs/>
          <w:color w:val="808080" w:themeColor="background1" w:themeShade="80"/>
          <w:sz w:val="22"/>
          <w:szCs w:val="28"/>
        </w:rPr>
        <w:t>the books and records are maintained here</w:t>
      </w:r>
      <w:r w:rsidR="003D1400" w:rsidRPr="004346BB">
        <w:rPr>
          <w:rFonts w:ascii="Avenir Next" w:hAnsi="Avenir Next"/>
          <w:i/>
          <w:iCs/>
          <w:color w:val="808080" w:themeColor="background1" w:themeShade="80"/>
          <w:sz w:val="22"/>
          <w:szCs w:val="28"/>
        </w:rPr>
        <w:t>.</w:t>
      </w:r>
    </w:p>
    <w:p w14:paraId="026D9DD7" w14:textId="534CFEE9" w:rsidR="00584E5A" w:rsidRPr="00380B15" w:rsidRDefault="00584E5A" w:rsidP="00D40CB1">
      <w:pPr>
        <w:pStyle w:val="ListParagraph"/>
        <w:numPr>
          <w:ilvl w:val="1"/>
          <w:numId w:val="18"/>
        </w:numPr>
        <w:jc w:val="both"/>
        <w:rPr>
          <w:rFonts w:ascii="Avenir Next" w:hAnsi="Avenir Next"/>
          <w:b/>
          <w:bCs/>
          <w:i/>
          <w:iCs/>
          <w:color w:val="808080" w:themeColor="background1" w:themeShade="80"/>
          <w:sz w:val="22"/>
          <w:szCs w:val="28"/>
        </w:rPr>
      </w:pPr>
      <w:r>
        <w:rPr>
          <w:rFonts w:ascii="Avenir Next" w:hAnsi="Avenir Next"/>
          <w:color w:val="808080" w:themeColor="background1" w:themeShade="80"/>
          <w:sz w:val="22"/>
          <w:szCs w:val="28"/>
        </w:rPr>
        <w:t xml:space="preserve">Location of bank account: </w:t>
      </w:r>
      <w:r w:rsidR="00E55527" w:rsidRPr="004346BB">
        <w:rPr>
          <w:rFonts w:ascii="Avenir Next" w:hAnsi="Avenir Next"/>
          <w:i/>
          <w:iCs/>
          <w:color w:val="808080" w:themeColor="background1" w:themeShade="80"/>
          <w:sz w:val="22"/>
          <w:szCs w:val="28"/>
        </w:rPr>
        <w:t>whilst Glob</w:t>
      </w:r>
      <w:r w:rsidR="00693504">
        <w:rPr>
          <w:rFonts w:ascii="Avenir Next" w:hAnsi="Avenir Next"/>
          <w:i/>
          <w:iCs/>
          <w:color w:val="808080" w:themeColor="background1" w:themeShade="80"/>
          <w:sz w:val="22"/>
          <w:szCs w:val="28"/>
        </w:rPr>
        <w:t>e</w:t>
      </w:r>
      <w:r w:rsidR="00E55527" w:rsidRPr="004346BB">
        <w:rPr>
          <w:rFonts w:ascii="Avenir Next" w:hAnsi="Avenir Next"/>
          <w:i/>
          <w:iCs/>
          <w:color w:val="808080" w:themeColor="background1" w:themeShade="80"/>
          <w:sz w:val="22"/>
          <w:szCs w:val="28"/>
        </w:rPr>
        <w:t xml:space="preserve"> Holdings has a bank account used for paying certain of its operating expenses in Cayman, the account </w:t>
      </w:r>
      <w:r w:rsidR="00765BF0" w:rsidRPr="004346BB">
        <w:rPr>
          <w:rFonts w:ascii="Avenir Next" w:hAnsi="Avenir Next"/>
          <w:i/>
          <w:iCs/>
          <w:color w:val="808080" w:themeColor="background1" w:themeShade="80"/>
          <w:sz w:val="22"/>
          <w:szCs w:val="28"/>
        </w:rPr>
        <w:t>was only opened a few days ago (and whilst this is not mentioned in the given facts,</w:t>
      </w:r>
      <w:r w:rsidR="00101BF6" w:rsidRPr="004346BB">
        <w:rPr>
          <w:rFonts w:ascii="Avenir Next" w:hAnsi="Avenir Next"/>
          <w:i/>
          <w:iCs/>
          <w:color w:val="808080" w:themeColor="background1" w:themeShade="80"/>
          <w:sz w:val="22"/>
          <w:szCs w:val="28"/>
        </w:rPr>
        <w:t xml:space="preserve"> </w:t>
      </w:r>
      <w:r w:rsidR="00C363C4" w:rsidRPr="004346BB">
        <w:rPr>
          <w:rFonts w:ascii="Avenir Next" w:hAnsi="Avenir Next"/>
          <w:i/>
          <w:iCs/>
          <w:color w:val="808080" w:themeColor="background1" w:themeShade="80"/>
          <w:sz w:val="22"/>
          <w:szCs w:val="28"/>
        </w:rPr>
        <w:t xml:space="preserve">it seems unlikely that this account holds the </w:t>
      </w:r>
      <w:r w:rsidR="00EF6EBC" w:rsidRPr="004346BB">
        <w:rPr>
          <w:rFonts w:ascii="Avenir Next" w:hAnsi="Avenir Next"/>
          <w:i/>
          <w:iCs/>
          <w:color w:val="808080" w:themeColor="background1" w:themeShade="80"/>
          <w:sz w:val="22"/>
          <w:szCs w:val="28"/>
        </w:rPr>
        <w:t xml:space="preserve">main assets of the </w:t>
      </w:r>
      <w:r w:rsidR="003A5038">
        <w:rPr>
          <w:rFonts w:ascii="Avenir Next" w:hAnsi="Avenir Next"/>
          <w:i/>
          <w:iCs/>
          <w:color w:val="808080" w:themeColor="background1" w:themeShade="80"/>
          <w:sz w:val="22"/>
          <w:szCs w:val="28"/>
        </w:rPr>
        <w:t>c</w:t>
      </w:r>
      <w:r w:rsidR="00EF6EBC" w:rsidRPr="004346BB">
        <w:rPr>
          <w:rFonts w:ascii="Avenir Next" w:hAnsi="Avenir Next"/>
          <w:i/>
          <w:iCs/>
          <w:color w:val="808080" w:themeColor="background1" w:themeShade="80"/>
          <w:sz w:val="22"/>
          <w:szCs w:val="28"/>
        </w:rPr>
        <w:t>ompany which is a commercial automobile insurance sector</w:t>
      </w:r>
      <w:r w:rsidR="00765BF0" w:rsidRPr="004346BB">
        <w:rPr>
          <w:rFonts w:ascii="Avenir Next" w:hAnsi="Avenir Next"/>
          <w:i/>
          <w:iCs/>
          <w:color w:val="808080" w:themeColor="background1" w:themeShade="80"/>
          <w:sz w:val="22"/>
          <w:szCs w:val="28"/>
        </w:rPr>
        <w:t>)</w:t>
      </w:r>
      <w:r w:rsidR="00FF11E3" w:rsidRPr="004346BB">
        <w:rPr>
          <w:rFonts w:ascii="Avenir Next" w:hAnsi="Avenir Next"/>
          <w:i/>
          <w:iCs/>
          <w:color w:val="808080" w:themeColor="background1" w:themeShade="80"/>
          <w:sz w:val="22"/>
          <w:szCs w:val="28"/>
        </w:rPr>
        <w:t>.</w:t>
      </w:r>
    </w:p>
    <w:p w14:paraId="39753C2C" w14:textId="77777777" w:rsidR="004434FC" w:rsidRPr="008C3A8B" w:rsidRDefault="004434FC" w:rsidP="004434FC">
      <w:pPr>
        <w:pStyle w:val="ListParagraph"/>
        <w:ind w:left="1440"/>
        <w:jc w:val="both"/>
        <w:rPr>
          <w:rFonts w:ascii="Avenir Next" w:hAnsi="Avenir Next"/>
          <w:b/>
          <w:bCs/>
          <w:color w:val="808080" w:themeColor="background1" w:themeShade="80"/>
          <w:sz w:val="22"/>
          <w:szCs w:val="28"/>
        </w:rPr>
      </w:pPr>
    </w:p>
    <w:p w14:paraId="5124D49C" w14:textId="728DA777" w:rsidR="00055ED1" w:rsidRDefault="00055ED1" w:rsidP="00055ED1">
      <w:pPr>
        <w:pStyle w:val="ListParagraph"/>
        <w:numPr>
          <w:ilvl w:val="0"/>
          <w:numId w:val="18"/>
        </w:numPr>
        <w:jc w:val="both"/>
        <w:rPr>
          <w:rFonts w:ascii="Avenir Next" w:hAnsi="Avenir Next"/>
          <w:b/>
          <w:bCs/>
          <w:color w:val="808080" w:themeColor="background1" w:themeShade="80"/>
          <w:sz w:val="22"/>
          <w:szCs w:val="28"/>
        </w:rPr>
      </w:pPr>
      <w:r w:rsidRPr="00055ED1">
        <w:rPr>
          <w:rFonts w:ascii="Avenir Next" w:hAnsi="Avenir Next"/>
          <w:b/>
          <w:bCs/>
          <w:color w:val="808080" w:themeColor="background1" w:themeShade="80"/>
          <w:sz w:val="22"/>
          <w:szCs w:val="28"/>
        </w:rPr>
        <w:t>US:</w:t>
      </w:r>
    </w:p>
    <w:p w14:paraId="095F1700" w14:textId="6F962FAF" w:rsidR="00D40CB1" w:rsidRPr="007963FD" w:rsidRDefault="00381DBC" w:rsidP="00D40CB1">
      <w:pPr>
        <w:pStyle w:val="ListParagraph"/>
        <w:numPr>
          <w:ilvl w:val="1"/>
          <w:numId w:val="18"/>
        </w:numPr>
        <w:jc w:val="both"/>
        <w:rPr>
          <w:rFonts w:ascii="Avenir Next" w:hAnsi="Avenir Next"/>
          <w:b/>
          <w:bCs/>
          <w:color w:val="808080" w:themeColor="background1" w:themeShade="80"/>
          <w:sz w:val="22"/>
          <w:szCs w:val="28"/>
        </w:rPr>
      </w:pPr>
      <w:r>
        <w:rPr>
          <w:rFonts w:ascii="Avenir Next" w:hAnsi="Avenir Next"/>
          <w:color w:val="808080" w:themeColor="background1" w:themeShade="80"/>
          <w:sz w:val="22"/>
          <w:szCs w:val="28"/>
        </w:rPr>
        <w:t>Location of employees</w:t>
      </w:r>
      <w:r w:rsidR="003D609C">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 xml:space="preserve"> </w:t>
      </w:r>
      <w:r w:rsidR="001B541B" w:rsidRPr="004346BB">
        <w:rPr>
          <w:rFonts w:ascii="Avenir Next" w:hAnsi="Avenir Next"/>
          <w:i/>
          <w:iCs/>
          <w:color w:val="808080" w:themeColor="background1" w:themeShade="80"/>
          <w:sz w:val="22"/>
          <w:szCs w:val="28"/>
        </w:rPr>
        <w:t xml:space="preserve">all employees </w:t>
      </w:r>
      <w:r w:rsidRPr="004346BB">
        <w:rPr>
          <w:rFonts w:ascii="Avenir Next" w:hAnsi="Avenir Next"/>
          <w:i/>
          <w:iCs/>
          <w:color w:val="808080" w:themeColor="background1" w:themeShade="80"/>
          <w:sz w:val="22"/>
          <w:szCs w:val="28"/>
        </w:rPr>
        <w:t>of the</w:t>
      </w:r>
      <w:r w:rsidR="003D609C" w:rsidRPr="004346BB">
        <w:rPr>
          <w:rFonts w:ascii="Avenir Next" w:hAnsi="Avenir Next"/>
          <w:i/>
          <w:iCs/>
          <w:color w:val="808080" w:themeColor="background1" w:themeShade="80"/>
          <w:sz w:val="22"/>
          <w:szCs w:val="28"/>
        </w:rPr>
        <w:t xml:space="preserve"> operating companies are in the US</w:t>
      </w:r>
      <w:r w:rsidR="003D1400" w:rsidRPr="004346BB">
        <w:rPr>
          <w:rFonts w:ascii="Avenir Next" w:hAnsi="Avenir Next"/>
          <w:i/>
          <w:iCs/>
          <w:color w:val="808080" w:themeColor="background1" w:themeShade="80"/>
          <w:sz w:val="22"/>
          <w:szCs w:val="28"/>
        </w:rPr>
        <w:t>.</w:t>
      </w:r>
    </w:p>
    <w:p w14:paraId="7B05038A" w14:textId="1A6FC833" w:rsidR="007963FD" w:rsidRPr="007963FD" w:rsidRDefault="007963FD" w:rsidP="007963FD">
      <w:pPr>
        <w:pStyle w:val="ListParagraph"/>
        <w:numPr>
          <w:ilvl w:val="1"/>
          <w:numId w:val="18"/>
        </w:numPr>
        <w:jc w:val="both"/>
        <w:rPr>
          <w:rFonts w:ascii="Avenir Next" w:hAnsi="Avenir Next"/>
          <w:b/>
          <w:bCs/>
          <w:color w:val="808080" w:themeColor="background1" w:themeShade="80"/>
          <w:sz w:val="22"/>
          <w:szCs w:val="28"/>
        </w:rPr>
      </w:pPr>
      <w:r>
        <w:rPr>
          <w:rFonts w:ascii="Avenir Next" w:hAnsi="Avenir Next"/>
          <w:color w:val="808080" w:themeColor="background1" w:themeShade="80"/>
          <w:sz w:val="22"/>
          <w:szCs w:val="28"/>
        </w:rPr>
        <w:t xml:space="preserve">The location in whose law would apply to most disputes: </w:t>
      </w:r>
      <w:r w:rsidRPr="004346BB">
        <w:rPr>
          <w:rFonts w:ascii="Avenir Next" w:hAnsi="Avenir Next"/>
          <w:i/>
          <w:iCs/>
          <w:color w:val="808080" w:themeColor="background1" w:themeShade="80"/>
          <w:sz w:val="22"/>
          <w:szCs w:val="28"/>
        </w:rPr>
        <w:t>the senior notes and the RSA are governed by New York law</w:t>
      </w:r>
      <w:r>
        <w:rPr>
          <w:rFonts w:ascii="Avenir Next" w:hAnsi="Avenir Next"/>
          <w:i/>
          <w:iCs/>
          <w:color w:val="808080" w:themeColor="background1" w:themeShade="80"/>
          <w:sz w:val="22"/>
          <w:szCs w:val="28"/>
        </w:rPr>
        <w:t>.</w:t>
      </w:r>
    </w:p>
    <w:p w14:paraId="484CD78E" w14:textId="0281F659" w:rsidR="00615E42" w:rsidRPr="00BF42AC" w:rsidRDefault="00615E42" w:rsidP="00D40CB1">
      <w:pPr>
        <w:pStyle w:val="ListParagraph"/>
        <w:numPr>
          <w:ilvl w:val="1"/>
          <w:numId w:val="18"/>
        </w:numPr>
        <w:jc w:val="both"/>
        <w:rPr>
          <w:rFonts w:ascii="Avenir Next" w:hAnsi="Avenir Next"/>
          <w:b/>
          <w:bCs/>
          <w:color w:val="808080" w:themeColor="background1" w:themeShade="80"/>
          <w:sz w:val="22"/>
          <w:szCs w:val="28"/>
        </w:rPr>
      </w:pPr>
      <w:r>
        <w:rPr>
          <w:rFonts w:ascii="Avenir Next" w:hAnsi="Avenir Next"/>
          <w:color w:val="808080" w:themeColor="background1" w:themeShade="80"/>
          <w:sz w:val="22"/>
          <w:szCs w:val="28"/>
        </w:rPr>
        <w:t>Location of principal assets and operations</w:t>
      </w:r>
      <w:r w:rsidR="004A01C9">
        <w:rPr>
          <w:rFonts w:ascii="Avenir Next" w:hAnsi="Avenir Next"/>
          <w:color w:val="808080" w:themeColor="background1" w:themeShade="80"/>
          <w:sz w:val="22"/>
          <w:szCs w:val="28"/>
        </w:rPr>
        <w:t xml:space="preserve">: </w:t>
      </w:r>
      <w:r w:rsidR="004A01C9" w:rsidRPr="004346BB">
        <w:rPr>
          <w:rFonts w:ascii="Avenir Next" w:hAnsi="Avenir Next"/>
          <w:i/>
          <w:iCs/>
          <w:color w:val="808080" w:themeColor="background1" w:themeShade="80"/>
          <w:sz w:val="22"/>
          <w:szCs w:val="28"/>
        </w:rPr>
        <w:t>the</w:t>
      </w:r>
      <w:r w:rsidR="001B541B" w:rsidRPr="004346BB">
        <w:rPr>
          <w:rFonts w:ascii="Avenir Next" w:hAnsi="Avenir Next"/>
          <w:i/>
          <w:iCs/>
          <w:color w:val="808080" w:themeColor="background1" w:themeShade="80"/>
          <w:sz w:val="22"/>
          <w:szCs w:val="28"/>
        </w:rPr>
        <w:t xml:space="preserve"> headquarters are in the U</w:t>
      </w:r>
      <w:r w:rsidR="007722C6">
        <w:rPr>
          <w:rFonts w:ascii="Avenir Next" w:hAnsi="Avenir Next"/>
          <w:i/>
          <w:iCs/>
          <w:color w:val="808080" w:themeColor="background1" w:themeShade="80"/>
          <w:sz w:val="22"/>
          <w:szCs w:val="28"/>
        </w:rPr>
        <w:t xml:space="preserve">S; the land, building </w:t>
      </w:r>
      <w:r w:rsidR="00DE6E37">
        <w:rPr>
          <w:rFonts w:ascii="Avenir Next" w:hAnsi="Avenir Next"/>
          <w:i/>
          <w:iCs/>
          <w:color w:val="808080" w:themeColor="background1" w:themeShade="80"/>
          <w:sz w:val="22"/>
          <w:szCs w:val="28"/>
        </w:rPr>
        <w:t xml:space="preserve">and contents of the </w:t>
      </w:r>
      <w:r w:rsidR="00DE6E37" w:rsidRPr="00DE6E37">
        <w:rPr>
          <w:rFonts w:ascii="Avenir Next" w:hAnsi="Avenir Next" w:hint="eastAsia"/>
          <w:i/>
          <w:iCs/>
          <w:color w:val="808080" w:themeColor="background1" w:themeShade="80"/>
          <w:sz w:val="22"/>
          <w:szCs w:val="28"/>
        </w:rPr>
        <w:t>corporate</w:t>
      </w:r>
      <w:r w:rsidR="00DE6E37">
        <w:rPr>
          <w:rFonts w:ascii="Avenir Next" w:hAnsi="Avenir Next"/>
          <w:i/>
          <w:iCs/>
          <w:color w:val="808080" w:themeColor="background1" w:themeShade="80"/>
          <w:sz w:val="22"/>
          <w:szCs w:val="28"/>
        </w:rPr>
        <w:t xml:space="preserve"> headquarters also remain to be the </w:t>
      </w:r>
      <w:r w:rsidR="00693504">
        <w:rPr>
          <w:rFonts w:ascii="Avenir Next" w:hAnsi="Avenir Next"/>
          <w:i/>
          <w:iCs/>
          <w:color w:val="808080" w:themeColor="background1" w:themeShade="80"/>
          <w:sz w:val="22"/>
          <w:szCs w:val="28"/>
        </w:rPr>
        <w:t>Globe Holdings' properties</w:t>
      </w:r>
      <w:r w:rsidR="00CC54BC">
        <w:rPr>
          <w:rFonts w:ascii="Avenir Next" w:hAnsi="Avenir Next"/>
          <w:i/>
          <w:iCs/>
          <w:color w:val="808080" w:themeColor="background1" w:themeShade="80"/>
          <w:sz w:val="22"/>
          <w:szCs w:val="28"/>
        </w:rPr>
        <w:t xml:space="preserve">. However, it is unclear from the facts whether the company may have other assets in </w:t>
      </w:r>
      <w:proofErr w:type="gramStart"/>
      <w:r w:rsidR="00CC54BC">
        <w:rPr>
          <w:rFonts w:ascii="Avenir Next" w:hAnsi="Avenir Next"/>
          <w:i/>
          <w:iCs/>
          <w:color w:val="808080" w:themeColor="background1" w:themeShade="80"/>
          <w:sz w:val="22"/>
          <w:szCs w:val="28"/>
        </w:rPr>
        <w:t>other</w:t>
      </w:r>
      <w:proofErr w:type="gramEnd"/>
      <w:r w:rsidR="00CC54BC">
        <w:rPr>
          <w:rFonts w:ascii="Avenir Next" w:hAnsi="Avenir Next"/>
          <w:i/>
          <w:iCs/>
          <w:color w:val="808080" w:themeColor="background1" w:themeShade="80"/>
          <w:sz w:val="22"/>
          <w:szCs w:val="28"/>
        </w:rPr>
        <w:t xml:space="preserve"> jurisdiction. </w:t>
      </w:r>
    </w:p>
    <w:p w14:paraId="6B32B570" w14:textId="451C3F12" w:rsidR="00BF42AC" w:rsidRPr="00101BF6" w:rsidRDefault="00BF42AC" w:rsidP="00D40CB1">
      <w:pPr>
        <w:pStyle w:val="ListParagraph"/>
        <w:numPr>
          <w:ilvl w:val="1"/>
          <w:numId w:val="18"/>
        </w:numPr>
        <w:jc w:val="both"/>
        <w:rPr>
          <w:rFonts w:ascii="Avenir Next" w:hAnsi="Avenir Next"/>
          <w:b/>
          <w:bCs/>
          <w:color w:val="808080" w:themeColor="background1" w:themeShade="80"/>
          <w:sz w:val="22"/>
          <w:szCs w:val="28"/>
        </w:rPr>
      </w:pPr>
      <w:r>
        <w:rPr>
          <w:rFonts w:ascii="Avenir Next" w:hAnsi="Avenir Next"/>
          <w:color w:val="808080" w:themeColor="background1" w:themeShade="80"/>
          <w:sz w:val="22"/>
          <w:szCs w:val="28"/>
        </w:rPr>
        <w:t xml:space="preserve">Location in which the debtor was subject to supervision or regulation: </w:t>
      </w:r>
      <w:r w:rsidR="005A25D1" w:rsidRPr="004346BB">
        <w:rPr>
          <w:rFonts w:ascii="Avenir Next" w:hAnsi="Avenir Next"/>
          <w:i/>
          <w:iCs/>
          <w:color w:val="808080" w:themeColor="background1" w:themeShade="80"/>
          <w:sz w:val="22"/>
          <w:szCs w:val="28"/>
        </w:rPr>
        <w:t xml:space="preserve">whilst the company was previously listed on the NASDAQ, its shares has been delisted prior to the </w:t>
      </w:r>
      <w:r w:rsidR="00370D16" w:rsidRPr="004346BB">
        <w:rPr>
          <w:rFonts w:ascii="Avenir Next" w:hAnsi="Avenir Next"/>
          <w:i/>
          <w:iCs/>
          <w:color w:val="808080" w:themeColor="background1" w:themeShade="80"/>
          <w:sz w:val="22"/>
          <w:szCs w:val="28"/>
        </w:rPr>
        <w:t>commencement of the Cayman insolvency proceeding</w:t>
      </w:r>
      <w:r w:rsidR="00101BF6" w:rsidRPr="004346BB">
        <w:rPr>
          <w:rFonts w:ascii="Avenir Next" w:hAnsi="Avenir Next"/>
          <w:i/>
          <w:iCs/>
          <w:color w:val="808080" w:themeColor="background1" w:themeShade="80"/>
          <w:sz w:val="22"/>
          <w:szCs w:val="28"/>
        </w:rPr>
        <w:t>s</w:t>
      </w:r>
      <w:r w:rsidR="00AE38AF" w:rsidRPr="004346BB">
        <w:rPr>
          <w:rFonts w:ascii="Avenir Next" w:hAnsi="Avenir Next"/>
          <w:i/>
          <w:iCs/>
          <w:color w:val="808080" w:themeColor="background1" w:themeShade="80"/>
          <w:sz w:val="22"/>
          <w:szCs w:val="28"/>
        </w:rPr>
        <w:t>.</w:t>
      </w:r>
    </w:p>
    <w:p w14:paraId="6375B63D" w14:textId="77777777" w:rsidR="00AC123F" w:rsidRPr="00AC123F" w:rsidRDefault="00AC123F" w:rsidP="00AC123F">
      <w:pPr>
        <w:jc w:val="both"/>
        <w:rPr>
          <w:rFonts w:ascii="Avenir Next" w:hAnsi="Avenir Next"/>
          <w:b/>
          <w:bCs/>
          <w:color w:val="808080" w:themeColor="background1" w:themeShade="80"/>
          <w:sz w:val="22"/>
          <w:szCs w:val="28"/>
        </w:rPr>
      </w:pPr>
    </w:p>
    <w:p w14:paraId="1B4FFB93" w14:textId="2A71A35F" w:rsidR="00055ED1" w:rsidRPr="004346BB" w:rsidRDefault="00055ED1" w:rsidP="00055ED1">
      <w:pPr>
        <w:pStyle w:val="ListParagraph"/>
        <w:numPr>
          <w:ilvl w:val="0"/>
          <w:numId w:val="18"/>
        </w:numPr>
        <w:jc w:val="both"/>
        <w:rPr>
          <w:rFonts w:ascii="Avenir Next" w:hAnsi="Avenir Next"/>
          <w:i/>
          <w:iCs/>
          <w:color w:val="808080" w:themeColor="background1" w:themeShade="80"/>
          <w:sz w:val="22"/>
          <w:szCs w:val="28"/>
        </w:rPr>
      </w:pPr>
      <w:r w:rsidRPr="00055ED1">
        <w:rPr>
          <w:rFonts w:ascii="Avenir Next" w:hAnsi="Avenir Next"/>
          <w:b/>
          <w:bCs/>
          <w:color w:val="808080" w:themeColor="background1" w:themeShade="80"/>
          <w:sz w:val="22"/>
          <w:szCs w:val="28"/>
        </w:rPr>
        <w:t>Canada:</w:t>
      </w:r>
      <w:r>
        <w:rPr>
          <w:rFonts w:ascii="Avenir Next" w:hAnsi="Avenir Next"/>
          <w:color w:val="808080" w:themeColor="background1" w:themeShade="80"/>
          <w:sz w:val="22"/>
          <w:szCs w:val="28"/>
        </w:rPr>
        <w:t xml:space="preserve"> </w:t>
      </w:r>
      <w:r w:rsidRPr="004346BB">
        <w:rPr>
          <w:rFonts w:ascii="Avenir Next" w:hAnsi="Avenir Next"/>
          <w:i/>
          <w:iCs/>
          <w:color w:val="808080" w:themeColor="background1" w:themeShade="80"/>
          <w:sz w:val="22"/>
          <w:szCs w:val="28"/>
        </w:rPr>
        <w:t>For completeness, although Globe Holdings was initially formed as a Canadian company in 2009, it has already been re-domesticated and re-incorporated in the Cayman Islands. Given this change in domicile took place more than 10 years ago (i.e. long before the commencement of the insolvency proceedings), and notices and public filings have been made at the time, it should be clear to the objective observer that Canada is unlikely to be the COMI of Globe Holdings.</w:t>
      </w:r>
      <w:r w:rsidRPr="004346BB">
        <w:rPr>
          <w:rFonts w:ascii="Avenir Next" w:hAnsi="Avenir Next"/>
          <w:i/>
          <w:iCs/>
          <w:sz w:val="22"/>
          <w:szCs w:val="28"/>
        </w:rPr>
        <w:t xml:space="preserve"> </w:t>
      </w:r>
    </w:p>
    <w:p w14:paraId="58D8863C" w14:textId="77777777" w:rsidR="005670DB" w:rsidRDefault="005670DB" w:rsidP="00707FC8">
      <w:pPr>
        <w:jc w:val="both"/>
        <w:rPr>
          <w:rFonts w:ascii="Avenir Next" w:hAnsi="Avenir Next"/>
          <w:color w:val="808080" w:themeColor="background1" w:themeShade="80"/>
          <w:sz w:val="22"/>
          <w:szCs w:val="28"/>
        </w:rPr>
      </w:pPr>
    </w:p>
    <w:p w14:paraId="019EF4DB" w14:textId="78D1F694" w:rsidR="00A57BEA" w:rsidRDefault="00D04DF5"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On balance, </w:t>
      </w:r>
      <w:r w:rsidR="007963FD">
        <w:rPr>
          <w:rFonts w:ascii="Avenir Next" w:hAnsi="Avenir Next"/>
          <w:color w:val="808080" w:themeColor="background1" w:themeShade="80"/>
          <w:sz w:val="22"/>
          <w:szCs w:val="28"/>
        </w:rPr>
        <w:t xml:space="preserve">although there are some relevant factors pointing to </w:t>
      </w:r>
      <w:r w:rsidR="00221944">
        <w:rPr>
          <w:rFonts w:ascii="Avenir Next" w:hAnsi="Avenir Next"/>
          <w:color w:val="808080" w:themeColor="background1" w:themeShade="80"/>
          <w:sz w:val="22"/>
          <w:szCs w:val="28"/>
        </w:rPr>
        <w:t xml:space="preserve">the </w:t>
      </w:r>
      <w:r w:rsidR="007963FD">
        <w:rPr>
          <w:rFonts w:ascii="Avenir Next" w:hAnsi="Avenir Next"/>
          <w:color w:val="808080" w:themeColor="background1" w:themeShade="80"/>
          <w:sz w:val="22"/>
          <w:szCs w:val="28"/>
        </w:rPr>
        <w:t>US</w:t>
      </w:r>
      <w:r w:rsidR="00221944">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it seems more likely that</w:t>
      </w:r>
      <w:r w:rsidR="00221944">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 xml:space="preserve">the </w:t>
      </w:r>
      <w:r w:rsidR="00223F00">
        <w:rPr>
          <w:rFonts w:ascii="Avenir Next" w:hAnsi="Avenir Next"/>
          <w:color w:val="808080" w:themeColor="background1" w:themeShade="80"/>
          <w:sz w:val="22"/>
          <w:szCs w:val="28"/>
        </w:rPr>
        <w:t>US court applying the MLCBI</w:t>
      </w:r>
      <w:r w:rsidR="00E9385A">
        <w:rPr>
          <w:rFonts w:ascii="Avenir Next" w:hAnsi="Avenir Next"/>
          <w:color w:val="808080" w:themeColor="background1" w:themeShade="80"/>
          <w:sz w:val="22"/>
          <w:szCs w:val="28"/>
        </w:rPr>
        <w:t xml:space="preserve"> principle</w:t>
      </w:r>
      <w:r w:rsidR="00223F00">
        <w:rPr>
          <w:rFonts w:ascii="Avenir Next" w:hAnsi="Avenir Next"/>
          <w:color w:val="808080" w:themeColor="background1" w:themeShade="80"/>
          <w:sz w:val="22"/>
          <w:szCs w:val="28"/>
        </w:rPr>
        <w:t xml:space="preserve"> would consider the Cayman </w:t>
      </w:r>
      <w:r w:rsidR="005E2E90">
        <w:rPr>
          <w:rFonts w:ascii="Avenir Next" w:hAnsi="Avenir Next"/>
          <w:color w:val="808080" w:themeColor="background1" w:themeShade="80"/>
          <w:sz w:val="22"/>
          <w:szCs w:val="28"/>
        </w:rPr>
        <w:t>Islands to be the COMI of Glob</w:t>
      </w:r>
      <w:r w:rsidR="00C45AB2">
        <w:rPr>
          <w:rFonts w:ascii="Avenir Next" w:hAnsi="Avenir Next"/>
          <w:color w:val="808080" w:themeColor="background1" w:themeShade="80"/>
          <w:sz w:val="22"/>
          <w:szCs w:val="28"/>
        </w:rPr>
        <w:t>e Holdings</w:t>
      </w:r>
      <w:r w:rsidR="00221944">
        <w:rPr>
          <w:rFonts w:ascii="Avenir Next" w:hAnsi="Avenir Next"/>
          <w:color w:val="808080" w:themeColor="background1" w:themeShade="80"/>
          <w:sz w:val="22"/>
          <w:szCs w:val="28"/>
        </w:rPr>
        <w:t xml:space="preserve"> based on the totality of the available facts</w:t>
      </w:r>
      <w:r w:rsidR="005D7ADC">
        <w:rPr>
          <w:rFonts w:ascii="Avenir Next" w:hAnsi="Avenir Next"/>
          <w:color w:val="808080" w:themeColor="background1" w:themeShade="80"/>
          <w:sz w:val="22"/>
          <w:szCs w:val="28"/>
        </w:rPr>
        <w:t xml:space="preserve"> – in particular, t</w:t>
      </w:r>
      <w:r w:rsidR="00B02469">
        <w:rPr>
          <w:rFonts w:ascii="Avenir Next" w:hAnsi="Avenir Next"/>
          <w:color w:val="808080" w:themeColor="background1" w:themeShade="80"/>
          <w:sz w:val="22"/>
          <w:szCs w:val="28"/>
        </w:rPr>
        <w:t xml:space="preserve">he </w:t>
      </w:r>
      <w:r w:rsidR="00D111E6">
        <w:rPr>
          <w:rFonts w:ascii="Avenir Next" w:hAnsi="Avenir Next"/>
          <w:color w:val="808080" w:themeColor="background1" w:themeShade="80"/>
          <w:sz w:val="22"/>
          <w:szCs w:val="28"/>
        </w:rPr>
        <w:t>place of</w:t>
      </w:r>
      <w:r w:rsidR="00DA505A">
        <w:rPr>
          <w:rFonts w:ascii="Avenir Next" w:hAnsi="Avenir Next"/>
          <w:color w:val="808080" w:themeColor="background1" w:themeShade="80"/>
          <w:sz w:val="22"/>
          <w:szCs w:val="28"/>
        </w:rPr>
        <w:t xml:space="preserve"> incorporation (and hence the place of registered office) and </w:t>
      </w:r>
      <w:r w:rsidR="00886155">
        <w:rPr>
          <w:rFonts w:ascii="Avenir Next" w:hAnsi="Avenir Next"/>
          <w:color w:val="808080" w:themeColor="background1" w:themeShade="80"/>
          <w:sz w:val="22"/>
          <w:szCs w:val="28"/>
        </w:rPr>
        <w:t>the conduct of the reorganization process with</w:t>
      </w:r>
      <w:r w:rsidR="00DA505A">
        <w:rPr>
          <w:rFonts w:ascii="Avenir Next" w:hAnsi="Avenir Next"/>
          <w:color w:val="808080" w:themeColor="background1" w:themeShade="80"/>
          <w:sz w:val="22"/>
          <w:szCs w:val="28"/>
        </w:rPr>
        <w:t xml:space="preserve"> </w:t>
      </w:r>
      <w:r w:rsidR="00886155">
        <w:rPr>
          <w:rFonts w:ascii="Avenir Next" w:hAnsi="Avenir Next"/>
          <w:color w:val="808080" w:themeColor="background1" w:themeShade="80"/>
          <w:sz w:val="22"/>
          <w:szCs w:val="28"/>
        </w:rPr>
        <w:t xml:space="preserve">overwhelming creditor support </w:t>
      </w:r>
      <w:r w:rsidR="00DA505A">
        <w:rPr>
          <w:rFonts w:ascii="Avenir Next" w:hAnsi="Avenir Next"/>
          <w:color w:val="808080" w:themeColor="background1" w:themeShade="80"/>
          <w:sz w:val="22"/>
          <w:szCs w:val="28"/>
        </w:rPr>
        <w:t xml:space="preserve">are likely to be </w:t>
      </w:r>
      <w:r w:rsidR="005D7ADC">
        <w:rPr>
          <w:rFonts w:ascii="Avenir Next" w:hAnsi="Avenir Next"/>
          <w:color w:val="808080" w:themeColor="background1" w:themeShade="80"/>
          <w:sz w:val="22"/>
          <w:szCs w:val="28"/>
        </w:rPr>
        <w:t>given significant weigh</w:t>
      </w:r>
      <w:r w:rsidR="00E32CC3">
        <w:rPr>
          <w:rFonts w:ascii="Avenir Next" w:hAnsi="Avenir Next"/>
          <w:color w:val="808080" w:themeColor="background1" w:themeShade="80"/>
          <w:sz w:val="22"/>
          <w:szCs w:val="28"/>
        </w:rPr>
        <w:t>t</w:t>
      </w:r>
      <w:r w:rsidR="005D7ADC">
        <w:rPr>
          <w:rFonts w:ascii="Avenir Next" w:hAnsi="Avenir Next"/>
          <w:color w:val="808080" w:themeColor="background1" w:themeShade="80"/>
          <w:sz w:val="22"/>
          <w:szCs w:val="28"/>
        </w:rPr>
        <w:t xml:space="preserve">. </w:t>
      </w:r>
    </w:p>
    <w:p w14:paraId="669ADA35" w14:textId="77777777" w:rsidR="00A57BEA" w:rsidRDefault="00A57BEA" w:rsidP="00707FC8">
      <w:pPr>
        <w:jc w:val="both"/>
        <w:rPr>
          <w:rFonts w:ascii="Avenir Next" w:hAnsi="Avenir Next"/>
          <w:color w:val="808080" w:themeColor="background1" w:themeShade="80"/>
          <w:sz w:val="22"/>
          <w:szCs w:val="28"/>
        </w:rPr>
      </w:pPr>
    </w:p>
    <w:p w14:paraId="4977D803" w14:textId="4B40536C" w:rsidR="008162C7" w:rsidRDefault="00A57BEA"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If</w:t>
      </w:r>
      <w:r w:rsidR="00836296">
        <w:rPr>
          <w:rFonts w:ascii="Avenir Next" w:hAnsi="Avenir Next"/>
          <w:color w:val="808080" w:themeColor="background1" w:themeShade="80"/>
          <w:sz w:val="22"/>
          <w:szCs w:val="28"/>
        </w:rPr>
        <w:t xml:space="preserve">, however, </w:t>
      </w:r>
      <w:r>
        <w:rPr>
          <w:rFonts w:ascii="Avenir Next" w:hAnsi="Avenir Next"/>
          <w:color w:val="808080" w:themeColor="background1" w:themeShade="80"/>
          <w:sz w:val="22"/>
          <w:szCs w:val="28"/>
        </w:rPr>
        <w:t xml:space="preserve">the court </w:t>
      </w:r>
      <w:r w:rsidR="00E0715F">
        <w:rPr>
          <w:rFonts w:ascii="Avenir Next" w:hAnsi="Avenir Next"/>
          <w:color w:val="808080" w:themeColor="background1" w:themeShade="80"/>
          <w:sz w:val="22"/>
          <w:szCs w:val="28"/>
        </w:rPr>
        <w:t xml:space="preserve">found that Cayman is not </w:t>
      </w:r>
      <w:r w:rsidR="00D627C4">
        <w:rPr>
          <w:rFonts w:ascii="Avenir Next" w:hAnsi="Avenir Next"/>
          <w:color w:val="808080" w:themeColor="background1" w:themeShade="80"/>
          <w:sz w:val="22"/>
          <w:szCs w:val="28"/>
        </w:rPr>
        <w:t>the</w:t>
      </w:r>
      <w:r w:rsidR="00E0715F">
        <w:rPr>
          <w:rFonts w:ascii="Avenir Next" w:hAnsi="Avenir Next"/>
          <w:color w:val="808080" w:themeColor="background1" w:themeShade="80"/>
          <w:sz w:val="22"/>
          <w:szCs w:val="28"/>
        </w:rPr>
        <w:t xml:space="preserve"> COMI</w:t>
      </w:r>
      <w:r w:rsidR="00497BCD">
        <w:rPr>
          <w:rFonts w:ascii="Avenir Next" w:hAnsi="Avenir Next"/>
          <w:color w:val="808080" w:themeColor="background1" w:themeShade="80"/>
          <w:sz w:val="22"/>
          <w:szCs w:val="28"/>
        </w:rPr>
        <w:t xml:space="preserve"> of</w:t>
      </w:r>
      <w:r w:rsidR="00D627C4">
        <w:rPr>
          <w:rFonts w:ascii="Avenir Next" w:hAnsi="Avenir Next"/>
          <w:color w:val="808080" w:themeColor="background1" w:themeShade="80"/>
          <w:sz w:val="22"/>
          <w:szCs w:val="28"/>
        </w:rPr>
        <w:t xml:space="preserve"> Globe Holdings</w:t>
      </w:r>
      <w:r w:rsidR="00E0715F">
        <w:rPr>
          <w:rFonts w:ascii="Avenir Next" w:hAnsi="Avenir Next"/>
          <w:color w:val="808080" w:themeColor="background1" w:themeShade="80"/>
          <w:sz w:val="22"/>
          <w:szCs w:val="28"/>
        </w:rPr>
        <w:t xml:space="preserve">, </w:t>
      </w:r>
      <w:r w:rsidR="000F6B26">
        <w:rPr>
          <w:rFonts w:ascii="Avenir Next" w:hAnsi="Avenir Next"/>
          <w:color w:val="808080" w:themeColor="background1" w:themeShade="80"/>
          <w:sz w:val="22"/>
          <w:szCs w:val="28"/>
        </w:rPr>
        <w:t>it would also be doubtful whether the court would find that the company has an e</w:t>
      </w:r>
      <w:r w:rsidR="00EC114D">
        <w:rPr>
          <w:rFonts w:ascii="Avenir Next" w:hAnsi="Avenir Next"/>
          <w:color w:val="808080" w:themeColor="background1" w:themeShade="80"/>
          <w:sz w:val="22"/>
          <w:szCs w:val="28"/>
        </w:rPr>
        <w:t>stablishment in the Cayman</w:t>
      </w:r>
      <w:r w:rsidR="000F6B26">
        <w:rPr>
          <w:rFonts w:ascii="Avenir Next" w:hAnsi="Avenir Next"/>
          <w:color w:val="808080" w:themeColor="background1" w:themeShade="80"/>
          <w:sz w:val="22"/>
          <w:szCs w:val="28"/>
        </w:rPr>
        <w:t xml:space="preserve"> </w:t>
      </w:r>
      <w:r w:rsidR="00420E44">
        <w:rPr>
          <w:rFonts w:ascii="Avenir Next" w:hAnsi="Avenir Next"/>
          <w:color w:val="808080" w:themeColor="background1" w:themeShade="80"/>
          <w:sz w:val="22"/>
          <w:szCs w:val="28"/>
        </w:rPr>
        <w:t>as the goal of foreign non-main proceedings should relate to assets that should be administered in the foreign proceedings</w:t>
      </w:r>
      <w:r w:rsidR="00EC114D">
        <w:rPr>
          <w:rFonts w:ascii="Avenir Next" w:hAnsi="Avenir Next"/>
          <w:color w:val="808080" w:themeColor="background1" w:themeShade="80"/>
          <w:sz w:val="22"/>
          <w:szCs w:val="28"/>
        </w:rPr>
        <w:t xml:space="preserve">. </w:t>
      </w:r>
    </w:p>
    <w:p w14:paraId="69E41D7E" w14:textId="77777777" w:rsidR="00D04DF5" w:rsidRDefault="00D04DF5" w:rsidP="00707FC8">
      <w:pPr>
        <w:jc w:val="both"/>
        <w:rPr>
          <w:rFonts w:ascii="Avenir Next" w:hAnsi="Avenir Next"/>
          <w:color w:val="808080" w:themeColor="background1" w:themeShade="80"/>
          <w:sz w:val="22"/>
          <w:szCs w:val="28"/>
        </w:rPr>
      </w:pPr>
    </w:p>
    <w:p w14:paraId="0736F705" w14:textId="151A7E45" w:rsidR="00E63CEC" w:rsidRPr="009C268D" w:rsidRDefault="009C268D" w:rsidP="00E63CEC">
      <w:pPr>
        <w:jc w:val="both"/>
        <w:rPr>
          <w:rFonts w:ascii="Avenir Next" w:hAnsi="Avenir Next"/>
          <w:color w:val="808080" w:themeColor="background1" w:themeShade="80"/>
          <w:sz w:val="22"/>
          <w:szCs w:val="28"/>
          <w:u w:val="single"/>
        </w:rPr>
      </w:pPr>
      <w:r w:rsidRPr="009C268D">
        <w:rPr>
          <w:rFonts w:ascii="Avenir Next" w:hAnsi="Avenir Next"/>
          <w:color w:val="808080" w:themeColor="background1" w:themeShade="80"/>
          <w:sz w:val="22"/>
          <w:szCs w:val="28"/>
          <w:u w:val="single"/>
        </w:rPr>
        <w:t>Main vs non-main proceedings</w:t>
      </w:r>
    </w:p>
    <w:p w14:paraId="4F326BD0" w14:textId="77777777" w:rsidR="009C268D" w:rsidRDefault="009C268D" w:rsidP="00E63CEC">
      <w:pPr>
        <w:jc w:val="both"/>
        <w:rPr>
          <w:rFonts w:ascii="Avenir Next" w:hAnsi="Avenir Next"/>
          <w:color w:val="808080" w:themeColor="background1" w:themeShade="80"/>
          <w:sz w:val="22"/>
          <w:szCs w:val="28"/>
        </w:rPr>
      </w:pPr>
    </w:p>
    <w:p w14:paraId="5A784888" w14:textId="77777777" w:rsidR="00953D23" w:rsidRDefault="00953D23" w:rsidP="00953D23">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Chapter 15 contemplates recognition of both main and non-main proceedings. The significance of the COMI issue is that it determines whether the Cayman scheme of arrangement will be recognized as a foreign main proceeding or a foreign non-main proceeding, which in turn determines the effect of the recognition and the relief available. </w:t>
      </w:r>
    </w:p>
    <w:p w14:paraId="3BC39D5A" w14:textId="77777777" w:rsidR="00953D23" w:rsidRDefault="00953D23" w:rsidP="00E63CEC">
      <w:pPr>
        <w:jc w:val="both"/>
        <w:rPr>
          <w:rFonts w:ascii="Avenir Next" w:hAnsi="Avenir Next"/>
          <w:color w:val="808080" w:themeColor="background1" w:themeShade="80"/>
          <w:sz w:val="22"/>
          <w:szCs w:val="28"/>
        </w:rPr>
      </w:pPr>
    </w:p>
    <w:p w14:paraId="5446C1E3" w14:textId="1A7CF8D9" w:rsidR="004F33D1" w:rsidRDefault="004F33D1" w:rsidP="00E63CE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view of the above</w:t>
      </w:r>
      <w:r w:rsidR="00953D23">
        <w:rPr>
          <w:rFonts w:ascii="Avenir Next" w:hAnsi="Avenir Next"/>
          <w:color w:val="808080" w:themeColor="background1" w:themeShade="80"/>
          <w:sz w:val="22"/>
          <w:szCs w:val="28"/>
        </w:rPr>
        <w:t xml:space="preserve"> analysis</w:t>
      </w:r>
      <w:r>
        <w:rPr>
          <w:rFonts w:ascii="Avenir Next" w:hAnsi="Avenir Next"/>
          <w:color w:val="808080" w:themeColor="background1" w:themeShade="80"/>
          <w:sz w:val="22"/>
          <w:szCs w:val="28"/>
        </w:rPr>
        <w:t xml:space="preserve">, a recognition </w:t>
      </w:r>
      <w:r w:rsidR="00F514D3">
        <w:rPr>
          <w:rFonts w:ascii="Avenir Next" w:hAnsi="Avenir Next"/>
          <w:color w:val="808080" w:themeColor="background1" w:themeShade="80"/>
          <w:sz w:val="22"/>
          <w:szCs w:val="28"/>
        </w:rPr>
        <w:t>application of main proceedings seems to be more appropriate. However, if the US court allows application of main and non-main proceedings to be taken out in the alternative, perhaps it would be beneficial to also apply for recognition of non-main proceedings as a backup.</w:t>
      </w:r>
    </w:p>
    <w:p w14:paraId="5ADFFBC8" w14:textId="77777777" w:rsidR="004F33D1" w:rsidRDefault="004F33D1" w:rsidP="00E63CEC">
      <w:pPr>
        <w:jc w:val="both"/>
        <w:rPr>
          <w:rFonts w:ascii="Avenir Next" w:hAnsi="Avenir Next"/>
          <w:color w:val="808080" w:themeColor="background1" w:themeShade="80"/>
          <w:sz w:val="22"/>
          <w:szCs w:val="28"/>
        </w:rPr>
      </w:pPr>
    </w:p>
    <w:p w14:paraId="3733FEA8" w14:textId="57F66568" w:rsidR="00E30F89" w:rsidRDefault="00CA59ED"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US court can exercise its discretionary powers to grant appropriate relief to the foreign representative upon recognition of the foreign proceeding, whether it is recognized as a main or non-main proceeding. Relief available includes</w:t>
      </w:r>
      <w:r w:rsidR="005B404D">
        <w:rPr>
          <w:rFonts w:ascii="Avenir Next" w:hAnsi="Avenir Next"/>
          <w:color w:val="808080" w:themeColor="background1" w:themeShade="80"/>
          <w:sz w:val="22"/>
          <w:szCs w:val="28"/>
        </w:rPr>
        <w:t xml:space="preserve"> stay of individual actions concerning the debtor's assets</w:t>
      </w:r>
      <w:r w:rsidR="009C23A2">
        <w:rPr>
          <w:rFonts w:ascii="Avenir Next" w:hAnsi="Avenir Next"/>
          <w:color w:val="808080" w:themeColor="background1" w:themeShade="80"/>
          <w:sz w:val="22"/>
          <w:szCs w:val="28"/>
        </w:rPr>
        <w:t xml:space="preserve">, rights, </w:t>
      </w:r>
      <w:proofErr w:type="gramStart"/>
      <w:r w:rsidR="009C23A2">
        <w:rPr>
          <w:rFonts w:ascii="Avenir Next" w:hAnsi="Avenir Next"/>
          <w:color w:val="808080" w:themeColor="background1" w:themeShade="80"/>
          <w:sz w:val="22"/>
          <w:szCs w:val="28"/>
        </w:rPr>
        <w:t>obligations</w:t>
      </w:r>
      <w:proofErr w:type="gramEnd"/>
      <w:r w:rsidR="009C23A2">
        <w:rPr>
          <w:rFonts w:ascii="Avenir Next" w:hAnsi="Avenir Next"/>
          <w:color w:val="808080" w:themeColor="background1" w:themeShade="80"/>
          <w:sz w:val="22"/>
          <w:szCs w:val="28"/>
        </w:rPr>
        <w:t xml:space="preserve"> and liabilities and stay of execution against the debtors' assets.</w:t>
      </w:r>
    </w:p>
    <w:p w14:paraId="7590FAAF" w14:textId="77777777" w:rsidR="00A276DA" w:rsidRDefault="00A276DA" w:rsidP="00707FC8">
      <w:pPr>
        <w:jc w:val="both"/>
        <w:rPr>
          <w:rFonts w:ascii="Avenir Next" w:hAnsi="Avenir Next"/>
          <w:color w:val="808080" w:themeColor="background1" w:themeShade="80"/>
          <w:sz w:val="22"/>
          <w:szCs w:val="28"/>
        </w:rPr>
      </w:pPr>
    </w:p>
    <w:p w14:paraId="28068F31" w14:textId="51AE15CD" w:rsidR="00A276DA" w:rsidRDefault="00A276DA"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Therefore, in recognizing and enforcing the Cayman scheme of arrangement </w:t>
      </w:r>
      <w:r w:rsidR="006A7F63">
        <w:rPr>
          <w:rFonts w:ascii="Avenir Next" w:hAnsi="Avenir Next"/>
          <w:color w:val="808080" w:themeColor="background1" w:themeShade="80"/>
          <w:sz w:val="22"/>
          <w:szCs w:val="28"/>
        </w:rPr>
        <w:t>would make the extension of the maturity of the Notes and the changes to the relevant terms effective under US law</w:t>
      </w:r>
      <w:r w:rsidR="00E04BD8">
        <w:rPr>
          <w:rFonts w:ascii="Avenir Next" w:hAnsi="Avenir Next"/>
          <w:color w:val="808080" w:themeColor="background1" w:themeShade="80"/>
          <w:sz w:val="22"/>
          <w:szCs w:val="28"/>
        </w:rPr>
        <w:t xml:space="preserve"> and would be binding on creditors who did not participate in the Cayman scheme process</w:t>
      </w:r>
      <w:r w:rsidR="006A7F63">
        <w:rPr>
          <w:rFonts w:ascii="Avenir Next" w:hAnsi="Avenir Next"/>
          <w:color w:val="808080" w:themeColor="background1" w:themeShade="80"/>
          <w:sz w:val="22"/>
          <w:szCs w:val="28"/>
        </w:rPr>
        <w:t>.</w:t>
      </w:r>
    </w:p>
    <w:p w14:paraId="57AB4AA9" w14:textId="77777777" w:rsidR="00E30F89" w:rsidRDefault="00E30F89" w:rsidP="00707FC8">
      <w:pPr>
        <w:jc w:val="both"/>
        <w:rPr>
          <w:rFonts w:ascii="Avenir Next" w:hAnsi="Avenir Next"/>
          <w:color w:val="808080" w:themeColor="background1" w:themeShade="80"/>
          <w:sz w:val="22"/>
          <w:szCs w:val="28"/>
        </w:rPr>
      </w:pPr>
    </w:p>
    <w:p w14:paraId="7A47C6BB" w14:textId="130ECC10" w:rsidR="001147B4" w:rsidRPr="009C268D" w:rsidRDefault="001147B4" w:rsidP="001147B4">
      <w:pPr>
        <w:jc w:val="both"/>
        <w:rPr>
          <w:rFonts w:ascii="Avenir Next" w:hAnsi="Avenir Next"/>
          <w:color w:val="808080" w:themeColor="background1" w:themeShade="80"/>
          <w:sz w:val="22"/>
          <w:szCs w:val="28"/>
          <w:u w:val="single"/>
        </w:rPr>
      </w:pPr>
      <w:r>
        <w:rPr>
          <w:rFonts w:ascii="Avenir Next" w:hAnsi="Avenir Next"/>
          <w:color w:val="808080" w:themeColor="background1" w:themeShade="80"/>
          <w:sz w:val="22"/>
          <w:szCs w:val="28"/>
          <w:u w:val="single"/>
        </w:rPr>
        <w:t xml:space="preserve">Brewing </w:t>
      </w:r>
      <w:r w:rsidR="00DC2DF5">
        <w:rPr>
          <w:rFonts w:ascii="Avenir Next" w:hAnsi="Avenir Next"/>
          <w:color w:val="808080" w:themeColor="background1" w:themeShade="80"/>
          <w:sz w:val="22"/>
          <w:szCs w:val="28"/>
          <w:u w:val="single"/>
        </w:rPr>
        <w:t xml:space="preserve">US </w:t>
      </w:r>
      <w:r>
        <w:rPr>
          <w:rFonts w:ascii="Avenir Next" w:hAnsi="Avenir Next"/>
          <w:color w:val="808080" w:themeColor="background1" w:themeShade="80"/>
          <w:sz w:val="22"/>
          <w:szCs w:val="28"/>
          <w:u w:val="single"/>
        </w:rPr>
        <w:t>class action</w:t>
      </w:r>
    </w:p>
    <w:p w14:paraId="47E36934" w14:textId="77777777" w:rsidR="001147B4" w:rsidRDefault="001147B4" w:rsidP="00707FC8">
      <w:pPr>
        <w:jc w:val="both"/>
        <w:rPr>
          <w:rFonts w:ascii="Avenir Next" w:hAnsi="Avenir Next"/>
          <w:color w:val="808080" w:themeColor="background1" w:themeShade="80"/>
          <w:sz w:val="22"/>
          <w:szCs w:val="28"/>
        </w:rPr>
      </w:pPr>
    </w:p>
    <w:p w14:paraId="3285E5E6" w14:textId="33A1A619" w:rsidR="00D8382B" w:rsidRDefault="00DE23B7"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w:t>
      </w:r>
      <w:r w:rsidR="00760EF7">
        <w:rPr>
          <w:rFonts w:ascii="Avenir Next" w:hAnsi="Avenir Next"/>
          <w:color w:val="808080" w:themeColor="background1" w:themeShade="80"/>
          <w:sz w:val="22"/>
          <w:szCs w:val="28"/>
        </w:rPr>
        <w:t xml:space="preserve">e foreign representative can try to seek urgent </w:t>
      </w:r>
      <w:r w:rsidR="007157D2">
        <w:rPr>
          <w:rFonts w:ascii="Avenir Next" w:hAnsi="Avenir Next"/>
          <w:color w:val="808080" w:themeColor="background1" w:themeShade="80"/>
          <w:sz w:val="22"/>
          <w:szCs w:val="28"/>
        </w:rPr>
        <w:t>provision relief</w:t>
      </w:r>
      <w:r w:rsidR="00860F2E">
        <w:rPr>
          <w:rFonts w:ascii="Avenir Next" w:hAnsi="Avenir Next"/>
          <w:color w:val="808080" w:themeColor="background1" w:themeShade="80"/>
          <w:sz w:val="22"/>
          <w:szCs w:val="28"/>
        </w:rPr>
        <w:t xml:space="preserve"> </w:t>
      </w:r>
      <w:r w:rsidR="00760EF7">
        <w:rPr>
          <w:rFonts w:ascii="Avenir Next" w:hAnsi="Avenir Next"/>
          <w:color w:val="808080" w:themeColor="background1" w:themeShade="80"/>
          <w:sz w:val="22"/>
          <w:szCs w:val="28"/>
        </w:rPr>
        <w:t>from the US court</w:t>
      </w:r>
      <w:r w:rsidR="00B21434">
        <w:rPr>
          <w:rFonts w:ascii="Avenir Next" w:hAnsi="Avenir Next"/>
          <w:color w:val="808080" w:themeColor="background1" w:themeShade="80"/>
          <w:sz w:val="22"/>
          <w:szCs w:val="28"/>
        </w:rPr>
        <w:t xml:space="preserve"> </w:t>
      </w:r>
      <w:r w:rsidR="00A256FE">
        <w:rPr>
          <w:rFonts w:ascii="Avenir Next" w:hAnsi="Avenir Next"/>
          <w:color w:val="808080" w:themeColor="background1" w:themeShade="80"/>
          <w:sz w:val="22"/>
          <w:szCs w:val="28"/>
        </w:rPr>
        <w:t xml:space="preserve">under the national </w:t>
      </w:r>
      <w:r w:rsidR="00806A6B">
        <w:rPr>
          <w:rFonts w:ascii="Avenir Next" w:hAnsi="Avenir Next"/>
          <w:color w:val="808080" w:themeColor="background1" w:themeShade="80"/>
          <w:sz w:val="22"/>
          <w:szCs w:val="28"/>
        </w:rPr>
        <w:t xml:space="preserve">provision implementing </w:t>
      </w:r>
      <w:r w:rsidR="00A256FE">
        <w:rPr>
          <w:rFonts w:ascii="Avenir Next" w:hAnsi="Avenir Next"/>
          <w:color w:val="808080" w:themeColor="background1" w:themeShade="80"/>
          <w:sz w:val="22"/>
          <w:szCs w:val="28"/>
        </w:rPr>
        <w:t>MLCBI Article 19</w:t>
      </w:r>
      <w:r w:rsidR="00760EF7">
        <w:rPr>
          <w:rFonts w:ascii="Avenir Next" w:hAnsi="Avenir Next"/>
          <w:color w:val="808080" w:themeColor="background1" w:themeShade="80"/>
          <w:sz w:val="22"/>
          <w:szCs w:val="28"/>
        </w:rPr>
        <w:t>.</w:t>
      </w:r>
      <w:r w:rsidR="003E7E58">
        <w:rPr>
          <w:rFonts w:ascii="Avenir Next" w:hAnsi="Avenir Next"/>
          <w:color w:val="808080" w:themeColor="background1" w:themeShade="80"/>
          <w:sz w:val="22"/>
          <w:szCs w:val="28"/>
        </w:rPr>
        <w:t xml:space="preserve"> </w:t>
      </w:r>
      <w:r w:rsidR="007157D2">
        <w:rPr>
          <w:rFonts w:ascii="Avenir Next" w:hAnsi="Avenir Next"/>
          <w:color w:val="808080" w:themeColor="background1" w:themeShade="80"/>
          <w:sz w:val="22"/>
          <w:szCs w:val="28"/>
        </w:rPr>
        <w:t>The relief may be granted from the filing of the recognition application until the decision of the application is made</w:t>
      </w:r>
      <w:r w:rsidR="009F3B44">
        <w:rPr>
          <w:rFonts w:ascii="Avenir Next" w:hAnsi="Avenir Next"/>
          <w:color w:val="808080" w:themeColor="background1" w:themeShade="80"/>
          <w:sz w:val="22"/>
          <w:szCs w:val="28"/>
        </w:rPr>
        <w:t xml:space="preserve">, and the relief may include stay of execution against the debtors' assets and entrusting </w:t>
      </w:r>
      <w:r w:rsidR="00E86F79">
        <w:rPr>
          <w:rFonts w:ascii="Avenir Next" w:hAnsi="Avenir Next"/>
          <w:color w:val="808080" w:themeColor="background1" w:themeShade="80"/>
          <w:sz w:val="22"/>
          <w:szCs w:val="28"/>
        </w:rPr>
        <w:t>the administration or realization of all or part of the debtor's assets in the jurisdiction</w:t>
      </w:r>
      <w:r w:rsidR="00264CE2">
        <w:rPr>
          <w:rFonts w:ascii="Avenir Next" w:hAnsi="Avenir Next"/>
          <w:color w:val="808080" w:themeColor="background1" w:themeShade="80"/>
          <w:sz w:val="22"/>
          <w:szCs w:val="28"/>
        </w:rPr>
        <w:t xml:space="preserve"> to the foreign representative</w:t>
      </w:r>
      <w:r w:rsidR="00E86F79">
        <w:rPr>
          <w:rFonts w:ascii="Avenir Next" w:hAnsi="Avenir Next"/>
          <w:color w:val="808080" w:themeColor="background1" w:themeShade="80"/>
          <w:sz w:val="22"/>
          <w:szCs w:val="28"/>
        </w:rPr>
        <w:t xml:space="preserve"> </w:t>
      </w:r>
      <w:proofErr w:type="gramStart"/>
      <w:r w:rsidR="00264CE2">
        <w:rPr>
          <w:rFonts w:ascii="Avenir Next" w:hAnsi="Avenir Next"/>
          <w:color w:val="808080" w:themeColor="background1" w:themeShade="80"/>
          <w:sz w:val="22"/>
          <w:szCs w:val="28"/>
        </w:rPr>
        <w:t>in order to</w:t>
      </w:r>
      <w:proofErr w:type="gramEnd"/>
      <w:r w:rsidR="00264CE2">
        <w:rPr>
          <w:rFonts w:ascii="Avenir Next" w:hAnsi="Avenir Next"/>
          <w:color w:val="808080" w:themeColor="background1" w:themeShade="80"/>
          <w:sz w:val="22"/>
          <w:szCs w:val="28"/>
        </w:rPr>
        <w:t xml:space="preserve"> protect and preserve their value.</w:t>
      </w:r>
    </w:p>
    <w:p w14:paraId="5E178431" w14:textId="77777777" w:rsidR="00D8382B" w:rsidRDefault="00D8382B" w:rsidP="00707FC8">
      <w:pPr>
        <w:jc w:val="both"/>
        <w:rPr>
          <w:rFonts w:ascii="Avenir Next" w:hAnsi="Avenir Next"/>
          <w:color w:val="808080" w:themeColor="background1" w:themeShade="80"/>
          <w:sz w:val="22"/>
          <w:szCs w:val="28"/>
        </w:rPr>
      </w:pPr>
    </w:p>
    <w:p w14:paraId="6340A149" w14:textId="55D16B8B" w:rsidR="00DD6DAB" w:rsidRDefault="00DC37CE"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W</w:t>
      </w:r>
      <w:r w:rsidR="0094595C">
        <w:rPr>
          <w:rFonts w:ascii="Avenir Next" w:hAnsi="Avenir Next"/>
          <w:color w:val="808080" w:themeColor="background1" w:themeShade="80"/>
          <w:sz w:val="22"/>
          <w:szCs w:val="28"/>
        </w:rPr>
        <w:t xml:space="preserve">hile no conclusion can be drawn from the limited available facts, the </w:t>
      </w:r>
      <w:r>
        <w:rPr>
          <w:rFonts w:ascii="Avenir Next" w:hAnsi="Avenir Next"/>
          <w:color w:val="808080" w:themeColor="background1" w:themeShade="80"/>
          <w:sz w:val="22"/>
          <w:szCs w:val="28"/>
        </w:rPr>
        <w:t xml:space="preserve">court may exercise discretion to grant such relief if it is satisfied that the interests of the creditors and other interested parties are adequately protected. </w:t>
      </w:r>
    </w:p>
    <w:p w14:paraId="05A6A069" w14:textId="77777777" w:rsidR="0090551B" w:rsidRDefault="0090551B" w:rsidP="00707FC8">
      <w:pPr>
        <w:jc w:val="both"/>
        <w:rPr>
          <w:rFonts w:ascii="Avenir Next" w:hAnsi="Avenir Next"/>
          <w:color w:val="808080" w:themeColor="background1" w:themeShade="80"/>
          <w:sz w:val="22"/>
          <w:szCs w:val="28"/>
        </w:rPr>
      </w:pPr>
    </w:p>
    <w:p w14:paraId="0002CB17" w14:textId="33E16629" w:rsidR="001F0C6F" w:rsidRDefault="00647016"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the present case, since the litigation is merely "brewing" but has not been filed it, it seems unlikely that the US court would go as far as to grant a pre-emptive protective stay</w:t>
      </w:r>
      <w:r w:rsidR="00FE7E05">
        <w:rPr>
          <w:rFonts w:ascii="Avenir Next" w:hAnsi="Avenir Next"/>
          <w:color w:val="808080" w:themeColor="background1" w:themeShade="80"/>
          <w:sz w:val="22"/>
          <w:szCs w:val="28"/>
        </w:rPr>
        <w:t xml:space="preserve"> before any actual action</w:t>
      </w:r>
      <w:r w:rsidR="003C49B7">
        <w:rPr>
          <w:rFonts w:ascii="Avenir Next" w:hAnsi="Avenir Next"/>
          <w:color w:val="808080" w:themeColor="background1" w:themeShade="80"/>
          <w:sz w:val="22"/>
          <w:szCs w:val="28"/>
        </w:rPr>
        <w:t xml:space="preserve"> is taken by the applicant</w:t>
      </w:r>
      <w:r>
        <w:rPr>
          <w:rFonts w:ascii="Avenir Next" w:hAnsi="Avenir Next"/>
          <w:color w:val="808080" w:themeColor="background1" w:themeShade="80"/>
          <w:sz w:val="22"/>
          <w:szCs w:val="28"/>
        </w:rPr>
        <w:t>.</w:t>
      </w:r>
    </w:p>
    <w:p w14:paraId="5CE0D0B6" w14:textId="77777777" w:rsidR="007161E5" w:rsidRDefault="007161E5" w:rsidP="00707FC8">
      <w:pPr>
        <w:jc w:val="both"/>
        <w:rPr>
          <w:rFonts w:ascii="Avenir Next" w:hAnsi="Avenir Next"/>
          <w:color w:val="808080" w:themeColor="background1" w:themeShade="80"/>
          <w:sz w:val="22"/>
          <w:szCs w:val="28"/>
        </w:rPr>
      </w:pPr>
    </w:p>
    <w:p w14:paraId="1E7FE836" w14:textId="77777777" w:rsidR="0090551B" w:rsidRPr="009E650F" w:rsidRDefault="0090551B"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Default="00E2622D">
      <w:pPr>
        <w:rPr>
          <w:rFonts w:ascii="Avenir Next" w:hAnsi="Avenir Next" w:cs="Arial"/>
          <w:sz w:val="22"/>
          <w:szCs w:val="22"/>
          <w:lang w:val="en-GB"/>
        </w:rPr>
      </w:pPr>
    </w:p>
    <w:p w14:paraId="05D3B34D" w14:textId="77777777" w:rsidR="003E128A" w:rsidRDefault="003E128A" w:rsidP="003E128A">
      <w:pPr>
        <w:rPr>
          <w:rFonts w:ascii="Avenir Next" w:hAnsi="Avenir Next" w:cs="Arial"/>
          <w:sz w:val="22"/>
          <w:szCs w:val="22"/>
          <w:lang w:val="en-GB"/>
        </w:rPr>
      </w:pPr>
    </w:p>
    <w:p w14:paraId="77786006" w14:textId="77777777" w:rsidR="003E128A" w:rsidRPr="003E128A" w:rsidRDefault="003E128A" w:rsidP="003E128A">
      <w:pPr>
        <w:jc w:val="center"/>
        <w:rPr>
          <w:rFonts w:ascii="Avenir Next" w:hAnsi="Avenir Next" w:cs="Arial"/>
          <w:sz w:val="22"/>
          <w:szCs w:val="22"/>
          <w:lang w:val="en-GB"/>
        </w:rPr>
      </w:pPr>
    </w:p>
    <w:sectPr w:rsidR="003E128A" w:rsidRPr="003E128A" w:rsidSect="00BB67C4">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FC01" w14:textId="77777777" w:rsidR="00BB67C4" w:rsidRDefault="00BB67C4" w:rsidP="00241B44">
      <w:r>
        <w:separator/>
      </w:r>
    </w:p>
  </w:endnote>
  <w:endnote w:type="continuationSeparator" w:id="0">
    <w:p w14:paraId="09135641" w14:textId="77777777" w:rsidR="00BB67C4" w:rsidRDefault="00BB67C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6FF9" w14:textId="77777777" w:rsidR="007A0692" w:rsidRPr="00B46CE2" w:rsidRDefault="007A0692" w:rsidP="007A0692">
    <w:pPr>
      <w:pStyle w:val="Footer"/>
      <w:ind w:right="360"/>
      <w:rPr>
        <w:rFonts w:ascii="Avenir Next" w:hAnsi="Avenir Next"/>
        <w:sz w:val="22"/>
        <w:szCs w:val="22"/>
      </w:rPr>
    </w:pPr>
    <w:r w:rsidRPr="007A0692">
      <w:rPr>
        <w:rFonts w:ascii="Avenir Next" w:hAnsi="Avenir Next"/>
        <w:sz w:val="22"/>
        <w:szCs w:val="22"/>
      </w:rPr>
      <w:t>202324-1316.assessment2A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FF5A0" w14:textId="77777777" w:rsidR="00BB67C4" w:rsidRDefault="00BB67C4" w:rsidP="00241B44">
      <w:r>
        <w:separator/>
      </w:r>
    </w:p>
  </w:footnote>
  <w:footnote w:type="continuationSeparator" w:id="0">
    <w:p w14:paraId="213403E1" w14:textId="77777777" w:rsidR="00BB67C4" w:rsidRDefault="00BB67C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18A142F"/>
    <w:multiLevelType w:val="hybridMultilevel"/>
    <w:tmpl w:val="E8BE5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8E56265"/>
    <w:multiLevelType w:val="hybridMultilevel"/>
    <w:tmpl w:val="DEF03220"/>
    <w:lvl w:ilvl="0" w:tplc="477CDF58">
      <w:start w:val="31"/>
      <w:numFmt w:val="bullet"/>
      <w:lvlText w:val="-"/>
      <w:lvlJc w:val="left"/>
      <w:pPr>
        <w:ind w:left="720" w:hanging="360"/>
      </w:pPr>
      <w:rPr>
        <w:rFonts w:ascii="Avenir Next" w:eastAsia="Times New Roman" w:hAnsi="Avenir N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3"/>
  </w:num>
  <w:num w:numId="2" w16cid:durableId="1164055646">
    <w:abstractNumId w:val="6"/>
  </w:num>
  <w:num w:numId="3" w16cid:durableId="970591766">
    <w:abstractNumId w:val="2"/>
  </w:num>
  <w:num w:numId="4" w16cid:durableId="1327175081">
    <w:abstractNumId w:val="18"/>
  </w:num>
  <w:num w:numId="5" w16cid:durableId="998270126">
    <w:abstractNumId w:val="17"/>
  </w:num>
  <w:num w:numId="6" w16cid:durableId="657656171">
    <w:abstractNumId w:val="16"/>
  </w:num>
  <w:num w:numId="7" w16cid:durableId="1116829249">
    <w:abstractNumId w:val="4"/>
  </w:num>
  <w:num w:numId="8" w16cid:durableId="1055274873">
    <w:abstractNumId w:val="5"/>
  </w:num>
  <w:num w:numId="9" w16cid:durableId="790785319">
    <w:abstractNumId w:val="12"/>
  </w:num>
  <w:num w:numId="10" w16cid:durableId="59720369">
    <w:abstractNumId w:val="10"/>
  </w:num>
  <w:num w:numId="11" w16cid:durableId="1379276728">
    <w:abstractNumId w:val="3"/>
  </w:num>
  <w:num w:numId="12" w16cid:durableId="921179279">
    <w:abstractNumId w:val="8"/>
  </w:num>
  <w:num w:numId="13" w16cid:durableId="1060514793">
    <w:abstractNumId w:val="9"/>
  </w:num>
  <w:num w:numId="14" w16cid:durableId="64230155">
    <w:abstractNumId w:val="1"/>
  </w:num>
  <w:num w:numId="15" w16cid:durableId="1681084025">
    <w:abstractNumId w:val="0"/>
  </w:num>
  <w:num w:numId="16" w16cid:durableId="1275090443">
    <w:abstractNumId w:val="7"/>
  </w:num>
  <w:num w:numId="17" w16cid:durableId="269969236">
    <w:abstractNumId w:val="14"/>
  </w:num>
  <w:num w:numId="18" w16cid:durableId="701636831">
    <w:abstractNumId w:val="11"/>
  </w:num>
  <w:num w:numId="19" w16cid:durableId="186393203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A16"/>
    <w:rsid w:val="00001E0C"/>
    <w:rsid w:val="00002900"/>
    <w:rsid w:val="00007186"/>
    <w:rsid w:val="000077DD"/>
    <w:rsid w:val="00010BA0"/>
    <w:rsid w:val="00011778"/>
    <w:rsid w:val="0001365B"/>
    <w:rsid w:val="00020557"/>
    <w:rsid w:val="0002297F"/>
    <w:rsid w:val="000232A1"/>
    <w:rsid w:val="000250C7"/>
    <w:rsid w:val="00025CCF"/>
    <w:rsid w:val="00025F80"/>
    <w:rsid w:val="000300E0"/>
    <w:rsid w:val="000309F0"/>
    <w:rsid w:val="0003114A"/>
    <w:rsid w:val="000352C1"/>
    <w:rsid w:val="000356EF"/>
    <w:rsid w:val="00035FC0"/>
    <w:rsid w:val="0003619C"/>
    <w:rsid w:val="0003743B"/>
    <w:rsid w:val="00037621"/>
    <w:rsid w:val="00043DE6"/>
    <w:rsid w:val="00044D46"/>
    <w:rsid w:val="00045088"/>
    <w:rsid w:val="000450D7"/>
    <w:rsid w:val="00045904"/>
    <w:rsid w:val="000464F7"/>
    <w:rsid w:val="0005141D"/>
    <w:rsid w:val="00051BD0"/>
    <w:rsid w:val="00055ED1"/>
    <w:rsid w:val="00057953"/>
    <w:rsid w:val="00060E02"/>
    <w:rsid w:val="0006486C"/>
    <w:rsid w:val="00065166"/>
    <w:rsid w:val="00067801"/>
    <w:rsid w:val="00067A88"/>
    <w:rsid w:val="00070B92"/>
    <w:rsid w:val="00073474"/>
    <w:rsid w:val="00073C8A"/>
    <w:rsid w:val="00077D49"/>
    <w:rsid w:val="00082609"/>
    <w:rsid w:val="00083B38"/>
    <w:rsid w:val="000851CC"/>
    <w:rsid w:val="0009008D"/>
    <w:rsid w:val="00093BE8"/>
    <w:rsid w:val="00094908"/>
    <w:rsid w:val="0009719E"/>
    <w:rsid w:val="000A4C04"/>
    <w:rsid w:val="000A68ED"/>
    <w:rsid w:val="000B4FEB"/>
    <w:rsid w:val="000B5FF1"/>
    <w:rsid w:val="000B609F"/>
    <w:rsid w:val="000B6161"/>
    <w:rsid w:val="000B6C33"/>
    <w:rsid w:val="000C147F"/>
    <w:rsid w:val="000C4864"/>
    <w:rsid w:val="000C6BB9"/>
    <w:rsid w:val="000C7FC8"/>
    <w:rsid w:val="000D121F"/>
    <w:rsid w:val="000D32A9"/>
    <w:rsid w:val="000D55A8"/>
    <w:rsid w:val="000E3BF3"/>
    <w:rsid w:val="000E4841"/>
    <w:rsid w:val="000E60E8"/>
    <w:rsid w:val="000E6325"/>
    <w:rsid w:val="000F1677"/>
    <w:rsid w:val="000F3D6C"/>
    <w:rsid w:val="000F5122"/>
    <w:rsid w:val="000F579C"/>
    <w:rsid w:val="000F6B26"/>
    <w:rsid w:val="00100E8F"/>
    <w:rsid w:val="00101707"/>
    <w:rsid w:val="00101A9E"/>
    <w:rsid w:val="00101BF6"/>
    <w:rsid w:val="00105545"/>
    <w:rsid w:val="00114082"/>
    <w:rsid w:val="0011473D"/>
    <w:rsid w:val="001147B4"/>
    <w:rsid w:val="00115C85"/>
    <w:rsid w:val="00116AD0"/>
    <w:rsid w:val="00120568"/>
    <w:rsid w:val="00123855"/>
    <w:rsid w:val="00123C00"/>
    <w:rsid w:val="0012595A"/>
    <w:rsid w:val="00125BCB"/>
    <w:rsid w:val="00126A4D"/>
    <w:rsid w:val="00126E19"/>
    <w:rsid w:val="001347B4"/>
    <w:rsid w:val="00136035"/>
    <w:rsid w:val="001374D8"/>
    <w:rsid w:val="0013769C"/>
    <w:rsid w:val="00140E0A"/>
    <w:rsid w:val="0014171F"/>
    <w:rsid w:val="001431D0"/>
    <w:rsid w:val="00144FD6"/>
    <w:rsid w:val="0014622C"/>
    <w:rsid w:val="00146E33"/>
    <w:rsid w:val="00151162"/>
    <w:rsid w:val="00151F58"/>
    <w:rsid w:val="00152348"/>
    <w:rsid w:val="00152845"/>
    <w:rsid w:val="001541DF"/>
    <w:rsid w:val="0015456D"/>
    <w:rsid w:val="00154CBE"/>
    <w:rsid w:val="0015549B"/>
    <w:rsid w:val="00155FA2"/>
    <w:rsid w:val="001578CB"/>
    <w:rsid w:val="00161F1B"/>
    <w:rsid w:val="00162829"/>
    <w:rsid w:val="00163001"/>
    <w:rsid w:val="001646CE"/>
    <w:rsid w:val="001672E0"/>
    <w:rsid w:val="00167C32"/>
    <w:rsid w:val="0017257C"/>
    <w:rsid w:val="00176079"/>
    <w:rsid w:val="0017652E"/>
    <w:rsid w:val="00180548"/>
    <w:rsid w:val="00180AC4"/>
    <w:rsid w:val="00180CCE"/>
    <w:rsid w:val="00182648"/>
    <w:rsid w:val="0018267A"/>
    <w:rsid w:val="00182779"/>
    <w:rsid w:val="001830DF"/>
    <w:rsid w:val="00190567"/>
    <w:rsid w:val="00190FD2"/>
    <w:rsid w:val="001966D9"/>
    <w:rsid w:val="001A21FB"/>
    <w:rsid w:val="001A24E7"/>
    <w:rsid w:val="001A2B78"/>
    <w:rsid w:val="001A75E8"/>
    <w:rsid w:val="001A7E9A"/>
    <w:rsid w:val="001B0F70"/>
    <w:rsid w:val="001B5016"/>
    <w:rsid w:val="001B541B"/>
    <w:rsid w:val="001C0188"/>
    <w:rsid w:val="001C2915"/>
    <w:rsid w:val="001C45FC"/>
    <w:rsid w:val="001C473F"/>
    <w:rsid w:val="001C48F2"/>
    <w:rsid w:val="001D02C5"/>
    <w:rsid w:val="001D03E1"/>
    <w:rsid w:val="001D1379"/>
    <w:rsid w:val="001D4862"/>
    <w:rsid w:val="001E0B9A"/>
    <w:rsid w:val="001E25B9"/>
    <w:rsid w:val="001E342B"/>
    <w:rsid w:val="001E49E0"/>
    <w:rsid w:val="001E60C3"/>
    <w:rsid w:val="001E7B5A"/>
    <w:rsid w:val="001F0C6F"/>
    <w:rsid w:val="001F5445"/>
    <w:rsid w:val="001F5D2B"/>
    <w:rsid w:val="001F7412"/>
    <w:rsid w:val="00200FDD"/>
    <w:rsid w:val="00201874"/>
    <w:rsid w:val="00202133"/>
    <w:rsid w:val="0020264E"/>
    <w:rsid w:val="0020725B"/>
    <w:rsid w:val="00210622"/>
    <w:rsid w:val="002175BA"/>
    <w:rsid w:val="002178DE"/>
    <w:rsid w:val="00221944"/>
    <w:rsid w:val="00223F00"/>
    <w:rsid w:val="00224462"/>
    <w:rsid w:val="0022599E"/>
    <w:rsid w:val="00225A48"/>
    <w:rsid w:val="00227C5E"/>
    <w:rsid w:val="002305E8"/>
    <w:rsid w:val="0023198D"/>
    <w:rsid w:val="0023317E"/>
    <w:rsid w:val="00234F2C"/>
    <w:rsid w:val="00240B0E"/>
    <w:rsid w:val="0024116D"/>
    <w:rsid w:val="00241B44"/>
    <w:rsid w:val="00245EFB"/>
    <w:rsid w:val="00246B13"/>
    <w:rsid w:val="00250E19"/>
    <w:rsid w:val="00252AA4"/>
    <w:rsid w:val="0025386E"/>
    <w:rsid w:val="002539D7"/>
    <w:rsid w:val="0025432C"/>
    <w:rsid w:val="00257437"/>
    <w:rsid w:val="002575ED"/>
    <w:rsid w:val="00260690"/>
    <w:rsid w:val="00262679"/>
    <w:rsid w:val="002638B0"/>
    <w:rsid w:val="00263BCA"/>
    <w:rsid w:val="00264CE2"/>
    <w:rsid w:val="00264FFF"/>
    <w:rsid w:val="002650D7"/>
    <w:rsid w:val="002654E8"/>
    <w:rsid w:val="0026647A"/>
    <w:rsid w:val="002668D3"/>
    <w:rsid w:val="002671CA"/>
    <w:rsid w:val="002675BE"/>
    <w:rsid w:val="00267998"/>
    <w:rsid w:val="0027299F"/>
    <w:rsid w:val="00276913"/>
    <w:rsid w:val="00277F27"/>
    <w:rsid w:val="0028135B"/>
    <w:rsid w:val="00282480"/>
    <w:rsid w:val="00284EBE"/>
    <w:rsid w:val="00291047"/>
    <w:rsid w:val="0029121E"/>
    <w:rsid w:val="0029433F"/>
    <w:rsid w:val="00294829"/>
    <w:rsid w:val="00294F3B"/>
    <w:rsid w:val="0029690F"/>
    <w:rsid w:val="002A1EEC"/>
    <w:rsid w:val="002A29FB"/>
    <w:rsid w:val="002A2A60"/>
    <w:rsid w:val="002A2D21"/>
    <w:rsid w:val="002A7DB8"/>
    <w:rsid w:val="002B1C45"/>
    <w:rsid w:val="002B461F"/>
    <w:rsid w:val="002B62C6"/>
    <w:rsid w:val="002B7258"/>
    <w:rsid w:val="002C13C8"/>
    <w:rsid w:val="002C2446"/>
    <w:rsid w:val="002C3547"/>
    <w:rsid w:val="002C5908"/>
    <w:rsid w:val="002D0021"/>
    <w:rsid w:val="002D241A"/>
    <w:rsid w:val="002D3473"/>
    <w:rsid w:val="002D59FA"/>
    <w:rsid w:val="002D5C95"/>
    <w:rsid w:val="002E00F8"/>
    <w:rsid w:val="002E1BB5"/>
    <w:rsid w:val="002E2322"/>
    <w:rsid w:val="002E38E2"/>
    <w:rsid w:val="002E4868"/>
    <w:rsid w:val="002F0F3F"/>
    <w:rsid w:val="002F1956"/>
    <w:rsid w:val="002F3440"/>
    <w:rsid w:val="002F4EC0"/>
    <w:rsid w:val="002F5162"/>
    <w:rsid w:val="002F5FA3"/>
    <w:rsid w:val="002F5FC4"/>
    <w:rsid w:val="002F71BE"/>
    <w:rsid w:val="002F75A3"/>
    <w:rsid w:val="002F78CA"/>
    <w:rsid w:val="00301C10"/>
    <w:rsid w:val="00302DFF"/>
    <w:rsid w:val="00303C2F"/>
    <w:rsid w:val="00312911"/>
    <w:rsid w:val="00314056"/>
    <w:rsid w:val="003140BC"/>
    <w:rsid w:val="003144EF"/>
    <w:rsid w:val="003148CA"/>
    <w:rsid w:val="00315506"/>
    <w:rsid w:val="00315B1F"/>
    <w:rsid w:val="00316BC8"/>
    <w:rsid w:val="003220BA"/>
    <w:rsid w:val="00322F3B"/>
    <w:rsid w:val="00323940"/>
    <w:rsid w:val="00326191"/>
    <w:rsid w:val="00326292"/>
    <w:rsid w:val="00326415"/>
    <w:rsid w:val="00330937"/>
    <w:rsid w:val="00330F31"/>
    <w:rsid w:val="0033442A"/>
    <w:rsid w:val="00334648"/>
    <w:rsid w:val="0033768C"/>
    <w:rsid w:val="00337938"/>
    <w:rsid w:val="00340769"/>
    <w:rsid w:val="00341AA6"/>
    <w:rsid w:val="00342459"/>
    <w:rsid w:val="003427B9"/>
    <w:rsid w:val="0034422C"/>
    <w:rsid w:val="00346B16"/>
    <w:rsid w:val="00346E3B"/>
    <w:rsid w:val="00355A3D"/>
    <w:rsid w:val="003607D7"/>
    <w:rsid w:val="00360AE3"/>
    <w:rsid w:val="00361A0A"/>
    <w:rsid w:val="00365130"/>
    <w:rsid w:val="0036565C"/>
    <w:rsid w:val="0036625E"/>
    <w:rsid w:val="00366963"/>
    <w:rsid w:val="0036760B"/>
    <w:rsid w:val="00370D16"/>
    <w:rsid w:val="00372C3B"/>
    <w:rsid w:val="0037465A"/>
    <w:rsid w:val="0037544E"/>
    <w:rsid w:val="00380B15"/>
    <w:rsid w:val="00380BAB"/>
    <w:rsid w:val="00381DBC"/>
    <w:rsid w:val="00382C98"/>
    <w:rsid w:val="003835A7"/>
    <w:rsid w:val="00383720"/>
    <w:rsid w:val="0038533C"/>
    <w:rsid w:val="00386568"/>
    <w:rsid w:val="00387106"/>
    <w:rsid w:val="00391F3E"/>
    <w:rsid w:val="0039267E"/>
    <w:rsid w:val="003948D5"/>
    <w:rsid w:val="003963D4"/>
    <w:rsid w:val="00396821"/>
    <w:rsid w:val="00397D3A"/>
    <w:rsid w:val="003A051E"/>
    <w:rsid w:val="003A0D37"/>
    <w:rsid w:val="003A2808"/>
    <w:rsid w:val="003A2FEE"/>
    <w:rsid w:val="003A33E5"/>
    <w:rsid w:val="003A3F69"/>
    <w:rsid w:val="003A5038"/>
    <w:rsid w:val="003B1310"/>
    <w:rsid w:val="003B170F"/>
    <w:rsid w:val="003B3C5F"/>
    <w:rsid w:val="003C089D"/>
    <w:rsid w:val="003C4471"/>
    <w:rsid w:val="003C49B7"/>
    <w:rsid w:val="003C5F2B"/>
    <w:rsid w:val="003C6688"/>
    <w:rsid w:val="003C66B1"/>
    <w:rsid w:val="003D07CF"/>
    <w:rsid w:val="003D0A6D"/>
    <w:rsid w:val="003D1400"/>
    <w:rsid w:val="003D558D"/>
    <w:rsid w:val="003D609C"/>
    <w:rsid w:val="003D7396"/>
    <w:rsid w:val="003D7BD3"/>
    <w:rsid w:val="003E0B16"/>
    <w:rsid w:val="003E128A"/>
    <w:rsid w:val="003E13A6"/>
    <w:rsid w:val="003E3E3E"/>
    <w:rsid w:val="003E5015"/>
    <w:rsid w:val="003E67D1"/>
    <w:rsid w:val="003E7BDE"/>
    <w:rsid w:val="003E7E58"/>
    <w:rsid w:val="003F10F6"/>
    <w:rsid w:val="003F3D40"/>
    <w:rsid w:val="003F4C9F"/>
    <w:rsid w:val="003F6EA0"/>
    <w:rsid w:val="00401C9C"/>
    <w:rsid w:val="004037F2"/>
    <w:rsid w:val="00404920"/>
    <w:rsid w:val="00405CBF"/>
    <w:rsid w:val="00405DC1"/>
    <w:rsid w:val="0040710D"/>
    <w:rsid w:val="0041139B"/>
    <w:rsid w:val="004137C3"/>
    <w:rsid w:val="00413D3A"/>
    <w:rsid w:val="00415471"/>
    <w:rsid w:val="00415F1F"/>
    <w:rsid w:val="00417B0F"/>
    <w:rsid w:val="00420E44"/>
    <w:rsid w:val="0042108F"/>
    <w:rsid w:val="004216BD"/>
    <w:rsid w:val="00422242"/>
    <w:rsid w:val="0042359F"/>
    <w:rsid w:val="0042416B"/>
    <w:rsid w:val="00424D07"/>
    <w:rsid w:val="004259FC"/>
    <w:rsid w:val="00427F09"/>
    <w:rsid w:val="00430FED"/>
    <w:rsid w:val="00432179"/>
    <w:rsid w:val="00434292"/>
    <w:rsid w:val="004346BB"/>
    <w:rsid w:val="00434A8C"/>
    <w:rsid w:val="00435583"/>
    <w:rsid w:val="00436884"/>
    <w:rsid w:val="00437297"/>
    <w:rsid w:val="00441044"/>
    <w:rsid w:val="004416AC"/>
    <w:rsid w:val="00443403"/>
    <w:rsid w:val="004434FC"/>
    <w:rsid w:val="00444284"/>
    <w:rsid w:val="004452E4"/>
    <w:rsid w:val="00445CE6"/>
    <w:rsid w:val="00447FE6"/>
    <w:rsid w:val="004534C2"/>
    <w:rsid w:val="0045446F"/>
    <w:rsid w:val="0045683E"/>
    <w:rsid w:val="0047025B"/>
    <w:rsid w:val="0047115E"/>
    <w:rsid w:val="00474812"/>
    <w:rsid w:val="004804B4"/>
    <w:rsid w:val="0048481B"/>
    <w:rsid w:val="00484EC5"/>
    <w:rsid w:val="00491675"/>
    <w:rsid w:val="00493855"/>
    <w:rsid w:val="0049508F"/>
    <w:rsid w:val="004974DB"/>
    <w:rsid w:val="00497BCD"/>
    <w:rsid w:val="004A01C9"/>
    <w:rsid w:val="004A171E"/>
    <w:rsid w:val="004A350C"/>
    <w:rsid w:val="004A57DD"/>
    <w:rsid w:val="004A7B51"/>
    <w:rsid w:val="004A7D71"/>
    <w:rsid w:val="004A7EF3"/>
    <w:rsid w:val="004B11FD"/>
    <w:rsid w:val="004B23A2"/>
    <w:rsid w:val="004B743C"/>
    <w:rsid w:val="004C4E97"/>
    <w:rsid w:val="004D1A5A"/>
    <w:rsid w:val="004D2FFF"/>
    <w:rsid w:val="004D36CB"/>
    <w:rsid w:val="004D3721"/>
    <w:rsid w:val="004D64F9"/>
    <w:rsid w:val="004D6D91"/>
    <w:rsid w:val="004E0549"/>
    <w:rsid w:val="004E1674"/>
    <w:rsid w:val="004E2C9C"/>
    <w:rsid w:val="004E2E92"/>
    <w:rsid w:val="004E30B0"/>
    <w:rsid w:val="004E622C"/>
    <w:rsid w:val="004F191C"/>
    <w:rsid w:val="004F20CB"/>
    <w:rsid w:val="004F33D1"/>
    <w:rsid w:val="004F5FDF"/>
    <w:rsid w:val="004F6623"/>
    <w:rsid w:val="004F7D5F"/>
    <w:rsid w:val="0050157D"/>
    <w:rsid w:val="005048D8"/>
    <w:rsid w:val="00506803"/>
    <w:rsid w:val="0050682B"/>
    <w:rsid w:val="00507AAC"/>
    <w:rsid w:val="00511FF2"/>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549D"/>
    <w:rsid w:val="0055571F"/>
    <w:rsid w:val="00555EEF"/>
    <w:rsid w:val="00556777"/>
    <w:rsid w:val="0055688E"/>
    <w:rsid w:val="00560534"/>
    <w:rsid w:val="0056143A"/>
    <w:rsid w:val="0056391B"/>
    <w:rsid w:val="005650E2"/>
    <w:rsid w:val="00565292"/>
    <w:rsid w:val="0056535A"/>
    <w:rsid w:val="00565DEE"/>
    <w:rsid w:val="005670DB"/>
    <w:rsid w:val="00567AD7"/>
    <w:rsid w:val="00567F31"/>
    <w:rsid w:val="00573BE8"/>
    <w:rsid w:val="00573E73"/>
    <w:rsid w:val="0057564C"/>
    <w:rsid w:val="00575B2D"/>
    <w:rsid w:val="00581CA2"/>
    <w:rsid w:val="005833D0"/>
    <w:rsid w:val="005846F3"/>
    <w:rsid w:val="00584E5A"/>
    <w:rsid w:val="0058622F"/>
    <w:rsid w:val="00586875"/>
    <w:rsid w:val="00587461"/>
    <w:rsid w:val="00590023"/>
    <w:rsid w:val="00590E15"/>
    <w:rsid w:val="00592F82"/>
    <w:rsid w:val="005A0C25"/>
    <w:rsid w:val="005A0CCA"/>
    <w:rsid w:val="005A1E05"/>
    <w:rsid w:val="005A25D1"/>
    <w:rsid w:val="005A5499"/>
    <w:rsid w:val="005A726D"/>
    <w:rsid w:val="005A7863"/>
    <w:rsid w:val="005B08C1"/>
    <w:rsid w:val="005B338E"/>
    <w:rsid w:val="005B404D"/>
    <w:rsid w:val="005B67AC"/>
    <w:rsid w:val="005B7E5C"/>
    <w:rsid w:val="005C1B81"/>
    <w:rsid w:val="005C2C94"/>
    <w:rsid w:val="005C36BC"/>
    <w:rsid w:val="005C4865"/>
    <w:rsid w:val="005C5994"/>
    <w:rsid w:val="005C6B0C"/>
    <w:rsid w:val="005C77D2"/>
    <w:rsid w:val="005D1498"/>
    <w:rsid w:val="005D43E0"/>
    <w:rsid w:val="005D55CA"/>
    <w:rsid w:val="005D58A3"/>
    <w:rsid w:val="005D6969"/>
    <w:rsid w:val="005D7ADC"/>
    <w:rsid w:val="005E0966"/>
    <w:rsid w:val="005E1B79"/>
    <w:rsid w:val="005E2E90"/>
    <w:rsid w:val="005E5C28"/>
    <w:rsid w:val="005E6C27"/>
    <w:rsid w:val="005F026D"/>
    <w:rsid w:val="005F0712"/>
    <w:rsid w:val="005F0832"/>
    <w:rsid w:val="005F13D7"/>
    <w:rsid w:val="005F1E6C"/>
    <w:rsid w:val="005F21F4"/>
    <w:rsid w:val="005F2D0B"/>
    <w:rsid w:val="005F4B31"/>
    <w:rsid w:val="005F4F33"/>
    <w:rsid w:val="005F507A"/>
    <w:rsid w:val="00610388"/>
    <w:rsid w:val="00612ABE"/>
    <w:rsid w:val="00612CA5"/>
    <w:rsid w:val="00612DCF"/>
    <w:rsid w:val="006153EC"/>
    <w:rsid w:val="00615E42"/>
    <w:rsid w:val="00621A17"/>
    <w:rsid w:val="00622586"/>
    <w:rsid w:val="00622C2B"/>
    <w:rsid w:val="00622DCB"/>
    <w:rsid w:val="00624C4A"/>
    <w:rsid w:val="00626E94"/>
    <w:rsid w:val="00627188"/>
    <w:rsid w:val="00627CC9"/>
    <w:rsid w:val="00627E7B"/>
    <w:rsid w:val="00630408"/>
    <w:rsid w:val="00630542"/>
    <w:rsid w:val="006318D6"/>
    <w:rsid w:val="00632E44"/>
    <w:rsid w:val="00634622"/>
    <w:rsid w:val="00636808"/>
    <w:rsid w:val="006401AE"/>
    <w:rsid w:val="00641002"/>
    <w:rsid w:val="00641515"/>
    <w:rsid w:val="00644134"/>
    <w:rsid w:val="00645B8A"/>
    <w:rsid w:val="00647016"/>
    <w:rsid w:val="006501B4"/>
    <w:rsid w:val="006504CE"/>
    <w:rsid w:val="00651AE3"/>
    <w:rsid w:val="00654C2F"/>
    <w:rsid w:val="00657087"/>
    <w:rsid w:val="0066252C"/>
    <w:rsid w:val="00663278"/>
    <w:rsid w:val="00664A8D"/>
    <w:rsid w:val="00664BD6"/>
    <w:rsid w:val="006661EF"/>
    <w:rsid w:val="0067294B"/>
    <w:rsid w:val="00675A50"/>
    <w:rsid w:val="00675E6D"/>
    <w:rsid w:val="006771DF"/>
    <w:rsid w:val="00677736"/>
    <w:rsid w:val="0067785F"/>
    <w:rsid w:val="00677AEB"/>
    <w:rsid w:val="00680EF2"/>
    <w:rsid w:val="006839C2"/>
    <w:rsid w:val="00684336"/>
    <w:rsid w:val="006866A1"/>
    <w:rsid w:val="00687A1D"/>
    <w:rsid w:val="006920CC"/>
    <w:rsid w:val="006921A7"/>
    <w:rsid w:val="00692AB2"/>
    <w:rsid w:val="00693504"/>
    <w:rsid w:val="00695E66"/>
    <w:rsid w:val="00696225"/>
    <w:rsid w:val="0069647C"/>
    <w:rsid w:val="00696573"/>
    <w:rsid w:val="00697EA1"/>
    <w:rsid w:val="006A152F"/>
    <w:rsid w:val="006A1850"/>
    <w:rsid w:val="006A2646"/>
    <w:rsid w:val="006A2B1E"/>
    <w:rsid w:val="006A3DF0"/>
    <w:rsid w:val="006A5CC2"/>
    <w:rsid w:val="006A6530"/>
    <w:rsid w:val="006A7F63"/>
    <w:rsid w:val="006B07EB"/>
    <w:rsid w:val="006B435A"/>
    <w:rsid w:val="006B4C64"/>
    <w:rsid w:val="006B4FFC"/>
    <w:rsid w:val="006B5117"/>
    <w:rsid w:val="006B636A"/>
    <w:rsid w:val="006D0E6E"/>
    <w:rsid w:val="006D6BD5"/>
    <w:rsid w:val="006D765D"/>
    <w:rsid w:val="006E3F79"/>
    <w:rsid w:val="006E415E"/>
    <w:rsid w:val="006E481A"/>
    <w:rsid w:val="006E5298"/>
    <w:rsid w:val="006F05B7"/>
    <w:rsid w:val="006F2CE3"/>
    <w:rsid w:val="006F608D"/>
    <w:rsid w:val="006F734A"/>
    <w:rsid w:val="00700D83"/>
    <w:rsid w:val="00703819"/>
    <w:rsid w:val="00704333"/>
    <w:rsid w:val="00704852"/>
    <w:rsid w:val="00706297"/>
    <w:rsid w:val="007063FF"/>
    <w:rsid w:val="00706AD5"/>
    <w:rsid w:val="007074E9"/>
    <w:rsid w:val="00707FC8"/>
    <w:rsid w:val="00712859"/>
    <w:rsid w:val="00712B8F"/>
    <w:rsid w:val="0071381C"/>
    <w:rsid w:val="00713DA4"/>
    <w:rsid w:val="00714BF1"/>
    <w:rsid w:val="007157D2"/>
    <w:rsid w:val="007161E5"/>
    <w:rsid w:val="00720324"/>
    <w:rsid w:val="00721383"/>
    <w:rsid w:val="0072554C"/>
    <w:rsid w:val="00725911"/>
    <w:rsid w:val="00726CBB"/>
    <w:rsid w:val="00727A43"/>
    <w:rsid w:val="00731DBD"/>
    <w:rsid w:val="007333CC"/>
    <w:rsid w:val="00733889"/>
    <w:rsid w:val="0073399A"/>
    <w:rsid w:val="007364EA"/>
    <w:rsid w:val="00742E31"/>
    <w:rsid w:val="00747A41"/>
    <w:rsid w:val="00751F66"/>
    <w:rsid w:val="00755D1B"/>
    <w:rsid w:val="00755DA8"/>
    <w:rsid w:val="00757CC1"/>
    <w:rsid w:val="007603F5"/>
    <w:rsid w:val="00760EF7"/>
    <w:rsid w:val="007645D8"/>
    <w:rsid w:val="00764DB0"/>
    <w:rsid w:val="00765BF0"/>
    <w:rsid w:val="00765D6B"/>
    <w:rsid w:val="00765FE4"/>
    <w:rsid w:val="00766F8A"/>
    <w:rsid w:val="0076764D"/>
    <w:rsid w:val="007677D6"/>
    <w:rsid w:val="007722C6"/>
    <w:rsid w:val="0077498C"/>
    <w:rsid w:val="00777183"/>
    <w:rsid w:val="00784128"/>
    <w:rsid w:val="00784B4B"/>
    <w:rsid w:val="007854ED"/>
    <w:rsid w:val="00786FCF"/>
    <w:rsid w:val="00787914"/>
    <w:rsid w:val="00791D8F"/>
    <w:rsid w:val="00793173"/>
    <w:rsid w:val="00795EFD"/>
    <w:rsid w:val="00796321"/>
    <w:rsid w:val="007963FD"/>
    <w:rsid w:val="007A0692"/>
    <w:rsid w:val="007A074A"/>
    <w:rsid w:val="007A2263"/>
    <w:rsid w:val="007A2559"/>
    <w:rsid w:val="007A632F"/>
    <w:rsid w:val="007B3AC7"/>
    <w:rsid w:val="007B497A"/>
    <w:rsid w:val="007B6CA0"/>
    <w:rsid w:val="007C17A0"/>
    <w:rsid w:val="007C1FCC"/>
    <w:rsid w:val="007C32A8"/>
    <w:rsid w:val="007C3FE5"/>
    <w:rsid w:val="007C4938"/>
    <w:rsid w:val="007C4FFD"/>
    <w:rsid w:val="007C6201"/>
    <w:rsid w:val="007C6988"/>
    <w:rsid w:val="007D28A1"/>
    <w:rsid w:val="007D7C92"/>
    <w:rsid w:val="007E0FBC"/>
    <w:rsid w:val="007E1154"/>
    <w:rsid w:val="007E294C"/>
    <w:rsid w:val="007E6B56"/>
    <w:rsid w:val="007E6BA4"/>
    <w:rsid w:val="007E7678"/>
    <w:rsid w:val="007F19C2"/>
    <w:rsid w:val="007F1D1D"/>
    <w:rsid w:val="007F2B4D"/>
    <w:rsid w:val="007F41F8"/>
    <w:rsid w:val="007F60D0"/>
    <w:rsid w:val="007F7BF4"/>
    <w:rsid w:val="0080454E"/>
    <w:rsid w:val="00804C32"/>
    <w:rsid w:val="00806302"/>
    <w:rsid w:val="00806A6B"/>
    <w:rsid w:val="00807119"/>
    <w:rsid w:val="00812AFE"/>
    <w:rsid w:val="00814E0F"/>
    <w:rsid w:val="008162C7"/>
    <w:rsid w:val="00817D57"/>
    <w:rsid w:val="00822764"/>
    <w:rsid w:val="00823CED"/>
    <w:rsid w:val="008241C4"/>
    <w:rsid w:val="0082483F"/>
    <w:rsid w:val="008264CB"/>
    <w:rsid w:val="00826B91"/>
    <w:rsid w:val="008279C0"/>
    <w:rsid w:val="0083077A"/>
    <w:rsid w:val="00833B7A"/>
    <w:rsid w:val="008350C3"/>
    <w:rsid w:val="00835FD1"/>
    <w:rsid w:val="00836296"/>
    <w:rsid w:val="008374C0"/>
    <w:rsid w:val="00843307"/>
    <w:rsid w:val="00843AE0"/>
    <w:rsid w:val="0084683C"/>
    <w:rsid w:val="0085088B"/>
    <w:rsid w:val="008512FA"/>
    <w:rsid w:val="00851768"/>
    <w:rsid w:val="00853A74"/>
    <w:rsid w:val="00857763"/>
    <w:rsid w:val="00860E61"/>
    <w:rsid w:val="00860F2E"/>
    <w:rsid w:val="008657D6"/>
    <w:rsid w:val="00867A8F"/>
    <w:rsid w:val="008723F3"/>
    <w:rsid w:val="00873303"/>
    <w:rsid w:val="00881DE6"/>
    <w:rsid w:val="008837A6"/>
    <w:rsid w:val="008845BE"/>
    <w:rsid w:val="00884A24"/>
    <w:rsid w:val="00884F96"/>
    <w:rsid w:val="00886155"/>
    <w:rsid w:val="0089145D"/>
    <w:rsid w:val="00893A03"/>
    <w:rsid w:val="008A0C6E"/>
    <w:rsid w:val="008A10A2"/>
    <w:rsid w:val="008A46CF"/>
    <w:rsid w:val="008A4DF2"/>
    <w:rsid w:val="008A6CFE"/>
    <w:rsid w:val="008A6ED3"/>
    <w:rsid w:val="008A7470"/>
    <w:rsid w:val="008B1A08"/>
    <w:rsid w:val="008B21EF"/>
    <w:rsid w:val="008B2DE3"/>
    <w:rsid w:val="008B5333"/>
    <w:rsid w:val="008B6223"/>
    <w:rsid w:val="008C1F6F"/>
    <w:rsid w:val="008C3A8B"/>
    <w:rsid w:val="008C66E0"/>
    <w:rsid w:val="008C6B27"/>
    <w:rsid w:val="008E2DFA"/>
    <w:rsid w:val="008E3339"/>
    <w:rsid w:val="008E549B"/>
    <w:rsid w:val="008E6BDE"/>
    <w:rsid w:val="008F18EF"/>
    <w:rsid w:val="008F20FC"/>
    <w:rsid w:val="008F260A"/>
    <w:rsid w:val="008F2B24"/>
    <w:rsid w:val="008F5FFE"/>
    <w:rsid w:val="008F65D5"/>
    <w:rsid w:val="00902A22"/>
    <w:rsid w:val="0090421A"/>
    <w:rsid w:val="00904B91"/>
    <w:rsid w:val="00904CFA"/>
    <w:rsid w:val="0090551B"/>
    <w:rsid w:val="00905A43"/>
    <w:rsid w:val="00905DD3"/>
    <w:rsid w:val="009070A2"/>
    <w:rsid w:val="00907DC2"/>
    <w:rsid w:val="00911AA9"/>
    <w:rsid w:val="00912C79"/>
    <w:rsid w:val="00921671"/>
    <w:rsid w:val="00925F51"/>
    <w:rsid w:val="009260A2"/>
    <w:rsid w:val="009331B4"/>
    <w:rsid w:val="009344C1"/>
    <w:rsid w:val="009345DD"/>
    <w:rsid w:val="009369C6"/>
    <w:rsid w:val="00942123"/>
    <w:rsid w:val="0094595C"/>
    <w:rsid w:val="00945D86"/>
    <w:rsid w:val="00951031"/>
    <w:rsid w:val="0095207B"/>
    <w:rsid w:val="00953D23"/>
    <w:rsid w:val="00954461"/>
    <w:rsid w:val="00956085"/>
    <w:rsid w:val="00957951"/>
    <w:rsid w:val="00957AE2"/>
    <w:rsid w:val="00962045"/>
    <w:rsid w:val="00967EDA"/>
    <w:rsid w:val="00970897"/>
    <w:rsid w:val="0097337E"/>
    <w:rsid w:val="00977E01"/>
    <w:rsid w:val="00980314"/>
    <w:rsid w:val="009816D0"/>
    <w:rsid w:val="00990E1D"/>
    <w:rsid w:val="00991428"/>
    <w:rsid w:val="00992676"/>
    <w:rsid w:val="00993D12"/>
    <w:rsid w:val="00996691"/>
    <w:rsid w:val="009A4880"/>
    <w:rsid w:val="009A58D1"/>
    <w:rsid w:val="009A7865"/>
    <w:rsid w:val="009B0723"/>
    <w:rsid w:val="009B07AD"/>
    <w:rsid w:val="009B0883"/>
    <w:rsid w:val="009B15E2"/>
    <w:rsid w:val="009B5832"/>
    <w:rsid w:val="009B6312"/>
    <w:rsid w:val="009B640D"/>
    <w:rsid w:val="009C0850"/>
    <w:rsid w:val="009C08F6"/>
    <w:rsid w:val="009C0B8E"/>
    <w:rsid w:val="009C1BC8"/>
    <w:rsid w:val="009C23A2"/>
    <w:rsid w:val="009C2442"/>
    <w:rsid w:val="009C268D"/>
    <w:rsid w:val="009C48B6"/>
    <w:rsid w:val="009C4B97"/>
    <w:rsid w:val="009C5F81"/>
    <w:rsid w:val="009C63A0"/>
    <w:rsid w:val="009D0811"/>
    <w:rsid w:val="009D0EE1"/>
    <w:rsid w:val="009D2E1F"/>
    <w:rsid w:val="009D30BB"/>
    <w:rsid w:val="009D46A1"/>
    <w:rsid w:val="009E2A56"/>
    <w:rsid w:val="009E2AEB"/>
    <w:rsid w:val="009E2E27"/>
    <w:rsid w:val="009E3CA7"/>
    <w:rsid w:val="009E4DE3"/>
    <w:rsid w:val="009E650F"/>
    <w:rsid w:val="009F1182"/>
    <w:rsid w:val="009F12F4"/>
    <w:rsid w:val="009F3B44"/>
    <w:rsid w:val="009F6C18"/>
    <w:rsid w:val="00A03DBB"/>
    <w:rsid w:val="00A047EE"/>
    <w:rsid w:val="00A04DB0"/>
    <w:rsid w:val="00A074A1"/>
    <w:rsid w:val="00A07E7B"/>
    <w:rsid w:val="00A114EA"/>
    <w:rsid w:val="00A153F7"/>
    <w:rsid w:val="00A2274A"/>
    <w:rsid w:val="00A235B7"/>
    <w:rsid w:val="00A24843"/>
    <w:rsid w:val="00A256FE"/>
    <w:rsid w:val="00A26AB9"/>
    <w:rsid w:val="00A276DA"/>
    <w:rsid w:val="00A27A7A"/>
    <w:rsid w:val="00A27C8D"/>
    <w:rsid w:val="00A311DB"/>
    <w:rsid w:val="00A369F6"/>
    <w:rsid w:val="00A407EF"/>
    <w:rsid w:val="00A46B4C"/>
    <w:rsid w:val="00A506BB"/>
    <w:rsid w:val="00A50F73"/>
    <w:rsid w:val="00A5117B"/>
    <w:rsid w:val="00A54000"/>
    <w:rsid w:val="00A54689"/>
    <w:rsid w:val="00A55C8D"/>
    <w:rsid w:val="00A569AB"/>
    <w:rsid w:val="00A576C3"/>
    <w:rsid w:val="00A57BEA"/>
    <w:rsid w:val="00A60074"/>
    <w:rsid w:val="00A64C96"/>
    <w:rsid w:val="00A64CCE"/>
    <w:rsid w:val="00A6627C"/>
    <w:rsid w:val="00A6649C"/>
    <w:rsid w:val="00A70BBC"/>
    <w:rsid w:val="00A71019"/>
    <w:rsid w:val="00A81029"/>
    <w:rsid w:val="00A826CA"/>
    <w:rsid w:val="00A83300"/>
    <w:rsid w:val="00A83CB5"/>
    <w:rsid w:val="00A865A7"/>
    <w:rsid w:val="00A86907"/>
    <w:rsid w:val="00A911EF"/>
    <w:rsid w:val="00A950BC"/>
    <w:rsid w:val="00A96489"/>
    <w:rsid w:val="00AA3A42"/>
    <w:rsid w:val="00AA5311"/>
    <w:rsid w:val="00AA583C"/>
    <w:rsid w:val="00AA768C"/>
    <w:rsid w:val="00AA7BAA"/>
    <w:rsid w:val="00AB1993"/>
    <w:rsid w:val="00AB2624"/>
    <w:rsid w:val="00AB5E3A"/>
    <w:rsid w:val="00AB685C"/>
    <w:rsid w:val="00AB6C2D"/>
    <w:rsid w:val="00AC08F7"/>
    <w:rsid w:val="00AC0939"/>
    <w:rsid w:val="00AC123F"/>
    <w:rsid w:val="00AC3839"/>
    <w:rsid w:val="00AC7082"/>
    <w:rsid w:val="00AC739A"/>
    <w:rsid w:val="00AD0E59"/>
    <w:rsid w:val="00AD3FEA"/>
    <w:rsid w:val="00AD65EC"/>
    <w:rsid w:val="00AD7BBD"/>
    <w:rsid w:val="00AE032E"/>
    <w:rsid w:val="00AE3428"/>
    <w:rsid w:val="00AE38AF"/>
    <w:rsid w:val="00AE4AAA"/>
    <w:rsid w:val="00AE57B1"/>
    <w:rsid w:val="00AF228E"/>
    <w:rsid w:val="00AF302B"/>
    <w:rsid w:val="00AF3641"/>
    <w:rsid w:val="00B02469"/>
    <w:rsid w:val="00B037FC"/>
    <w:rsid w:val="00B04137"/>
    <w:rsid w:val="00B04908"/>
    <w:rsid w:val="00B05072"/>
    <w:rsid w:val="00B10114"/>
    <w:rsid w:val="00B1112C"/>
    <w:rsid w:val="00B11D19"/>
    <w:rsid w:val="00B128D5"/>
    <w:rsid w:val="00B12936"/>
    <w:rsid w:val="00B12C2D"/>
    <w:rsid w:val="00B14819"/>
    <w:rsid w:val="00B15031"/>
    <w:rsid w:val="00B156A2"/>
    <w:rsid w:val="00B1688C"/>
    <w:rsid w:val="00B17AA9"/>
    <w:rsid w:val="00B21434"/>
    <w:rsid w:val="00B23763"/>
    <w:rsid w:val="00B24D03"/>
    <w:rsid w:val="00B257C5"/>
    <w:rsid w:val="00B263D0"/>
    <w:rsid w:val="00B30896"/>
    <w:rsid w:val="00B32DE4"/>
    <w:rsid w:val="00B330F0"/>
    <w:rsid w:val="00B33578"/>
    <w:rsid w:val="00B362D5"/>
    <w:rsid w:val="00B370C3"/>
    <w:rsid w:val="00B411AE"/>
    <w:rsid w:val="00B413F5"/>
    <w:rsid w:val="00B42BEE"/>
    <w:rsid w:val="00B457BF"/>
    <w:rsid w:val="00B46255"/>
    <w:rsid w:val="00B46CE2"/>
    <w:rsid w:val="00B60190"/>
    <w:rsid w:val="00B60C21"/>
    <w:rsid w:val="00B61419"/>
    <w:rsid w:val="00B61635"/>
    <w:rsid w:val="00B66441"/>
    <w:rsid w:val="00B66BC7"/>
    <w:rsid w:val="00B72F5F"/>
    <w:rsid w:val="00B736DF"/>
    <w:rsid w:val="00B74FBD"/>
    <w:rsid w:val="00B77352"/>
    <w:rsid w:val="00B82560"/>
    <w:rsid w:val="00B82586"/>
    <w:rsid w:val="00B829A3"/>
    <w:rsid w:val="00B856AC"/>
    <w:rsid w:val="00B86540"/>
    <w:rsid w:val="00B86D24"/>
    <w:rsid w:val="00B86DB1"/>
    <w:rsid w:val="00B87869"/>
    <w:rsid w:val="00B91993"/>
    <w:rsid w:val="00B93561"/>
    <w:rsid w:val="00B94ED4"/>
    <w:rsid w:val="00B953BD"/>
    <w:rsid w:val="00B97B5E"/>
    <w:rsid w:val="00BA0E44"/>
    <w:rsid w:val="00BA47C5"/>
    <w:rsid w:val="00BB08D2"/>
    <w:rsid w:val="00BB0F2B"/>
    <w:rsid w:val="00BB67C4"/>
    <w:rsid w:val="00BC069F"/>
    <w:rsid w:val="00BC1B0A"/>
    <w:rsid w:val="00BC3765"/>
    <w:rsid w:val="00BD0D57"/>
    <w:rsid w:val="00BD2732"/>
    <w:rsid w:val="00BE1A50"/>
    <w:rsid w:val="00BE23B3"/>
    <w:rsid w:val="00BE60DE"/>
    <w:rsid w:val="00BF42AC"/>
    <w:rsid w:val="00BF50F7"/>
    <w:rsid w:val="00C00111"/>
    <w:rsid w:val="00C02F29"/>
    <w:rsid w:val="00C05900"/>
    <w:rsid w:val="00C10C13"/>
    <w:rsid w:val="00C128BD"/>
    <w:rsid w:val="00C17111"/>
    <w:rsid w:val="00C20747"/>
    <w:rsid w:val="00C20AFE"/>
    <w:rsid w:val="00C22A25"/>
    <w:rsid w:val="00C23B79"/>
    <w:rsid w:val="00C30217"/>
    <w:rsid w:val="00C3092D"/>
    <w:rsid w:val="00C30F52"/>
    <w:rsid w:val="00C33D50"/>
    <w:rsid w:val="00C34F15"/>
    <w:rsid w:val="00C35671"/>
    <w:rsid w:val="00C35B77"/>
    <w:rsid w:val="00C363C4"/>
    <w:rsid w:val="00C370D3"/>
    <w:rsid w:val="00C376EB"/>
    <w:rsid w:val="00C4003A"/>
    <w:rsid w:val="00C41D99"/>
    <w:rsid w:val="00C42C22"/>
    <w:rsid w:val="00C4510C"/>
    <w:rsid w:val="00C45AB2"/>
    <w:rsid w:val="00C45D72"/>
    <w:rsid w:val="00C46EC1"/>
    <w:rsid w:val="00C504E5"/>
    <w:rsid w:val="00C52703"/>
    <w:rsid w:val="00C52EEF"/>
    <w:rsid w:val="00C53E2C"/>
    <w:rsid w:val="00C550C8"/>
    <w:rsid w:val="00C56B61"/>
    <w:rsid w:val="00C606C3"/>
    <w:rsid w:val="00C620F4"/>
    <w:rsid w:val="00C6213A"/>
    <w:rsid w:val="00C668B6"/>
    <w:rsid w:val="00C67ECE"/>
    <w:rsid w:val="00C7161B"/>
    <w:rsid w:val="00C72848"/>
    <w:rsid w:val="00C74A02"/>
    <w:rsid w:val="00C76D70"/>
    <w:rsid w:val="00C7736C"/>
    <w:rsid w:val="00C82D87"/>
    <w:rsid w:val="00C82FA4"/>
    <w:rsid w:val="00C841ED"/>
    <w:rsid w:val="00C85F17"/>
    <w:rsid w:val="00C8712A"/>
    <w:rsid w:val="00C91324"/>
    <w:rsid w:val="00C914F7"/>
    <w:rsid w:val="00C963D3"/>
    <w:rsid w:val="00CA0667"/>
    <w:rsid w:val="00CA1AA0"/>
    <w:rsid w:val="00CA39A5"/>
    <w:rsid w:val="00CA46FB"/>
    <w:rsid w:val="00CA59ED"/>
    <w:rsid w:val="00CA6A64"/>
    <w:rsid w:val="00CA6E0D"/>
    <w:rsid w:val="00CA6E6C"/>
    <w:rsid w:val="00CA7B5F"/>
    <w:rsid w:val="00CB16A4"/>
    <w:rsid w:val="00CB2CBB"/>
    <w:rsid w:val="00CB56CE"/>
    <w:rsid w:val="00CB7CAC"/>
    <w:rsid w:val="00CC0EA0"/>
    <w:rsid w:val="00CC403C"/>
    <w:rsid w:val="00CC5335"/>
    <w:rsid w:val="00CC54BC"/>
    <w:rsid w:val="00CC5BA4"/>
    <w:rsid w:val="00CC70BB"/>
    <w:rsid w:val="00CD3420"/>
    <w:rsid w:val="00CD4998"/>
    <w:rsid w:val="00CE1035"/>
    <w:rsid w:val="00CE2A6A"/>
    <w:rsid w:val="00CE3DBD"/>
    <w:rsid w:val="00CE4C54"/>
    <w:rsid w:val="00CF2819"/>
    <w:rsid w:val="00CF4F9D"/>
    <w:rsid w:val="00CF70DC"/>
    <w:rsid w:val="00D04DF5"/>
    <w:rsid w:val="00D07E0B"/>
    <w:rsid w:val="00D111E6"/>
    <w:rsid w:val="00D148DC"/>
    <w:rsid w:val="00D17EB9"/>
    <w:rsid w:val="00D17FDC"/>
    <w:rsid w:val="00D221D0"/>
    <w:rsid w:val="00D23237"/>
    <w:rsid w:val="00D32F0F"/>
    <w:rsid w:val="00D37B7C"/>
    <w:rsid w:val="00D40CB1"/>
    <w:rsid w:val="00D41995"/>
    <w:rsid w:val="00D43744"/>
    <w:rsid w:val="00D444C5"/>
    <w:rsid w:val="00D44EE9"/>
    <w:rsid w:val="00D45AEA"/>
    <w:rsid w:val="00D469A9"/>
    <w:rsid w:val="00D46B2D"/>
    <w:rsid w:val="00D4720F"/>
    <w:rsid w:val="00D4723A"/>
    <w:rsid w:val="00D50F6A"/>
    <w:rsid w:val="00D5244F"/>
    <w:rsid w:val="00D52E4F"/>
    <w:rsid w:val="00D56A37"/>
    <w:rsid w:val="00D57202"/>
    <w:rsid w:val="00D60247"/>
    <w:rsid w:val="00D6179C"/>
    <w:rsid w:val="00D627C4"/>
    <w:rsid w:val="00D6386E"/>
    <w:rsid w:val="00D63EFD"/>
    <w:rsid w:val="00D64826"/>
    <w:rsid w:val="00D64A58"/>
    <w:rsid w:val="00D7080A"/>
    <w:rsid w:val="00D72EC6"/>
    <w:rsid w:val="00D752DF"/>
    <w:rsid w:val="00D76BF2"/>
    <w:rsid w:val="00D8058A"/>
    <w:rsid w:val="00D80DF2"/>
    <w:rsid w:val="00D81419"/>
    <w:rsid w:val="00D8351C"/>
    <w:rsid w:val="00D8382B"/>
    <w:rsid w:val="00D84150"/>
    <w:rsid w:val="00D84547"/>
    <w:rsid w:val="00D84752"/>
    <w:rsid w:val="00D85AB0"/>
    <w:rsid w:val="00D868C6"/>
    <w:rsid w:val="00D86A31"/>
    <w:rsid w:val="00D86B3B"/>
    <w:rsid w:val="00D8748A"/>
    <w:rsid w:val="00D93196"/>
    <w:rsid w:val="00D94A4D"/>
    <w:rsid w:val="00D97A93"/>
    <w:rsid w:val="00DA1083"/>
    <w:rsid w:val="00DA26C8"/>
    <w:rsid w:val="00DA505A"/>
    <w:rsid w:val="00DA5B84"/>
    <w:rsid w:val="00DA68C9"/>
    <w:rsid w:val="00DB042B"/>
    <w:rsid w:val="00DB19C3"/>
    <w:rsid w:val="00DB243C"/>
    <w:rsid w:val="00DB45DD"/>
    <w:rsid w:val="00DB482A"/>
    <w:rsid w:val="00DB56F2"/>
    <w:rsid w:val="00DB57A3"/>
    <w:rsid w:val="00DB6BAF"/>
    <w:rsid w:val="00DB6EF5"/>
    <w:rsid w:val="00DC1100"/>
    <w:rsid w:val="00DC2DF5"/>
    <w:rsid w:val="00DC3089"/>
    <w:rsid w:val="00DC37CE"/>
    <w:rsid w:val="00DC4420"/>
    <w:rsid w:val="00DC5430"/>
    <w:rsid w:val="00DD0802"/>
    <w:rsid w:val="00DD0A50"/>
    <w:rsid w:val="00DD2851"/>
    <w:rsid w:val="00DD2E11"/>
    <w:rsid w:val="00DD5817"/>
    <w:rsid w:val="00DD5C5A"/>
    <w:rsid w:val="00DD6DAB"/>
    <w:rsid w:val="00DE03AF"/>
    <w:rsid w:val="00DE121C"/>
    <w:rsid w:val="00DE23B7"/>
    <w:rsid w:val="00DE2A27"/>
    <w:rsid w:val="00DE3705"/>
    <w:rsid w:val="00DE3B73"/>
    <w:rsid w:val="00DE6633"/>
    <w:rsid w:val="00DE6E37"/>
    <w:rsid w:val="00DF4521"/>
    <w:rsid w:val="00DF75F8"/>
    <w:rsid w:val="00DF7A3A"/>
    <w:rsid w:val="00DF7C48"/>
    <w:rsid w:val="00E00C00"/>
    <w:rsid w:val="00E03D9E"/>
    <w:rsid w:val="00E04A7C"/>
    <w:rsid w:val="00E04BD8"/>
    <w:rsid w:val="00E059FB"/>
    <w:rsid w:val="00E069C4"/>
    <w:rsid w:val="00E0715F"/>
    <w:rsid w:val="00E07275"/>
    <w:rsid w:val="00E07866"/>
    <w:rsid w:val="00E07C5A"/>
    <w:rsid w:val="00E13DA2"/>
    <w:rsid w:val="00E15BA9"/>
    <w:rsid w:val="00E25B22"/>
    <w:rsid w:val="00E2622D"/>
    <w:rsid w:val="00E26E19"/>
    <w:rsid w:val="00E27E3C"/>
    <w:rsid w:val="00E30F89"/>
    <w:rsid w:val="00E3101A"/>
    <w:rsid w:val="00E31040"/>
    <w:rsid w:val="00E317FB"/>
    <w:rsid w:val="00E31DF3"/>
    <w:rsid w:val="00E32814"/>
    <w:rsid w:val="00E32CC3"/>
    <w:rsid w:val="00E33448"/>
    <w:rsid w:val="00E33486"/>
    <w:rsid w:val="00E34181"/>
    <w:rsid w:val="00E4188E"/>
    <w:rsid w:val="00E41D6B"/>
    <w:rsid w:val="00E429BE"/>
    <w:rsid w:val="00E44EBB"/>
    <w:rsid w:val="00E450A4"/>
    <w:rsid w:val="00E506BE"/>
    <w:rsid w:val="00E5461C"/>
    <w:rsid w:val="00E55527"/>
    <w:rsid w:val="00E55547"/>
    <w:rsid w:val="00E57410"/>
    <w:rsid w:val="00E619F5"/>
    <w:rsid w:val="00E61C42"/>
    <w:rsid w:val="00E6302B"/>
    <w:rsid w:val="00E63931"/>
    <w:rsid w:val="00E63CEC"/>
    <w:rsid w:val="00E6452F"/>
    <w:rsid w:val="00E64619"/>
    <w:rsid w:val="00E64F45"/>
    <w:rsid w:val="00E6742D"/>
    <w:rsid w:val="00E6756A"/>
    <w:rsid w:val="00E71CB0"/>
    <w:rsid w:val="00E72CE2"/>
    <w:rsid w:val="00E73529"/>
    <w:rsid w:val="00E76D26"/>
    <w:rsid w:val="00E77C3D"/>
    <w:rsid w:val="00E829AE"/>
    <w:rsid w:val="00E82D49"/>
    <w:rsid w:val="00E82E22"/>
    <w:rsid w:val="00E84970"/>
    <w:rsid w:val="00E850FE"/>
    <w:rsid w:val="00E86F79"/>
    <w:rsid w:val="00E909F0"/>
    <w:rsid w:val="00E90D47"/>
    <w:rsid w:val="00E9385A"/>
    <w:rsid w:val="00E93993"/>
    <w:rsid w:val="00E9597C"/>
    <w:rsid w:val="00EA0913"/>
    <w:rsid w:val="00EA0A2F"/>
    <w:rsid w:val="00EA2695"/>
    <w:rsid w:val="00EA666A"/>
    <w:rsid w:val="00EA6D31"/>
    <w:rsid w:val="00EB1092"/>
    <w:rsid w:val="00EB146B"/>
    <w:rsid w:val="00EB45AC"/>
    <w:rsid w:val="00EC114D"/>
    <w:rsid w:val="00EC2AEA"/>
    <w:rsid w:val="00EC6BF1"/>
    <w:rsid w:val="00EC7B11"/>
    <w:rsid w:val="00EC7F95"/>
    <w:rsid w:val="00ED0BC4"/>
    <w:rsid w:val="00ED3771"/>
    <w:rsid w:val="00ED4AB7"/>
    <w:rsid w:val="00ED5BD1"/>
    <w:rsid w:val="00ED6A32"/>
    <w:rsid w:val="00EE4971"/>
    <w:rsid w:val="00EF090E"/>
    <w:rsid w:val="00EF2C41"/>
    <w:rsid w:val="00EF3DA0"/>
    <w:rsid w:val="00EF447D"/>
    <w:rsid w:val="00EF6EBC"/>
    <w:rsid w:val="00F033DA"/>
    <w:rsid w:val="00F10643"/>
    <w:rsid w:val="00F10B1E"/>
    <w:rsid w:val="00F10EFD"/>
    <w:rsid w:val="00F11AAB"/>
    <w:rsid w:val="00F12B18"/>
    <w:rsid w:val="00F12B2D"/>
    <w:rsid w:val="00F13FB1"/>
    <w:rsid w:val="00F17BC1"/>
    <w:rsid w:val="00F17C87"/>
    <w:rsid w:val="00F20272"/>
    <w:rsid w:val="00F223E7"/>
    <w:rsid w:val="00F2288D"/>
    <w:rsid w:val="00F22B73"/>
    <w:rsid w:val="00F25779"/>
    <w:rsid w:val="00F2750A"/>
    <w:rsid w:val="00F27CD8"/>
    <w:rsid w:val="00F30351"/>
    <w:rsid w:val="00F31EE9"/>
    <w:rsid w:val="00F3323E"/>
    <w:rsid w:val="00F341F4"/>
    <w:rsid w:val="00F34F9D"/>
    <w:rsid w:val="00F35CCE"/>
    <w:rsid w:val="00F44A8C"/>
    <w:rsid w:val="00F473D9"/>
    <w:rsid w:val="00F514D3"/>
    <w:rsid w:val="00F51EE5"/>
    <w:rsid w:val="00F548E8"/>
    <w:rsid w:val="00F55241"/>
    <w:rsid w:val="00F5524B"/>
    <w:rsid w:val="00F60538"/>
    <w:rsid w:val="00F61DD2"/>
    <w:rsid w:val="00F62C80"/>
    <w:rsid w:val="00F6523A"/>
    <w:rsid w:val="00F66AFF"/>
    <w:rsid w:val="00F67966"/>
    <w:rsid w:val="00F71433"/>
    <w:rsid w:val="00F7241A"/>
    <w:rsid w:val="00F732FF"/>
    <w:rsid w:val="00F7536D"/>
    <w:rsid w:val="00F75789"/>
    <w:rsid w:val="00F80746"/>
    <w:rsid w:val="00F83E76"/>
    <w:rsid w:val="00F87BEA"/>
    <w:rsid w:val="00F90A57"/>
    <w:rsid w:val="00F92532"/>
    <w:rsid w:val="00F9457E"/>
    <w:rsid w:val="00F94722"/>
    <w:rsid w:val="00F97C5B"/>
    <w:rsid w:val="00FA05D2"/>
    <w:rsid w:val="00FA2E2F"/>
    <w:rsid w:val="00FA359A"/>
    <w:rsid w:val="00FA3D50"/>
    <w:rsid w:val="00FB009F"/>
    <w:rsid w:val="00FB25B0"/>
    <w:rsid w:val="00FB364A"/>
    <w:rsid w:val="00FB6136"/>
    <w:rsid w:val="00FB710E"/>
    <w:rsid w:val="00FC374A"/>
    <w:rsid w:val="00FC47A9"/>
    <w:rsid w:val="00FC7B47"/>
    <w:rsid w:val="00FD035C"/>
    <w:rsid w:val="00FD1A35"/>
    <w:rsid w:val="00FD1FE6"/>
    <w:rsid w:val="00FD36C5"/>
    <w:rsid w:val="00FD428C"/>
    <w:rsid w:val="00FD6310"/>
    <w:rsid w:val="00FD7C7B"/>
    <w:rsid w:val="00FD7FD0"/>
    <w:rsid w:val="00FE1D0D"/>
    <w:rsid w:val="00FE1D12"/>
    <w:rsid w:val="00FE2122"/>
    <w:rsid w:val="00FE2A86"/>
    <w:rsid w:val="00FE49D5"/>
    <w:rsid w:val="00FE675F"/>
    <w:rsid w:val="00FE7E05"/>
    <w:rsid w:val="00FF11E3"/>
    <w:rsid w:val="00FF296F"/>
    <w:rsid w:val="00FF42CD"/>
    <w:rsid w:val="00FF4C15"/>
    <w:rsid w:val="00FF5E23"/>
    <w:rsid w:val="00FF73E2"/>
    <w:rsid w:val="00FF7578"/>
    <w:rsid w:val="00FF7901"/>
    <w:rsid w:val="00FF7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15</Pages>
  <Words>6158</Words>
  <Characters>32396</Characters>
  <Application>Microsoft Office Word</Application>
  <DocSecurity>0</DocSecurity>
  <Lines>674</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Chu, Charissa (Finance-HK)</cp:lastModifiedBy>
  <cp:revision>627</cp:revision>
  <cp:lastPrinted>2024-03-01T18:54:00Z</cp:lastPrinted>
  <dcterms:created xsi:type="dcterms:W3CDTF">2023-01-19T09:32:00Z</dcterms:created>
  <dcterms:modified xsi:type="dcterms:W3CDTF">2024-03-01T19:57:00Z</dcterms:modified>
</cp:coreProperties>
</file>