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Akapitzlist"/>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DC233C" w:rsidRDefault="00AE5B6F" w:rsidP="00B04033">
      <w:pPr>
        <w:pStyle w:val="Akapitzlist"/>
        <w:numPr>
          <w:ilvl w:val="0"/>
          <w:numId w:val="1"/>
        </w:numPr>
        <w:ind w:left="426"/>
        <w:jc w:val="both"/>
        <w:rPr>
          <w:rFonts w:ascii="Avenir Next" w:hAnsi="Avenir Next" w:cs="Arial"/>
          <w:sz w:val="22"/>
          <w:szCs w:val="22"/>
          <w:highlight w:val="yellow"/>
          <w:lang w:val="en-GB"/>
        </w:rPr>
      </w:pPr>
      <w:r w:rsidRPr="00DC233C">
        <w:rPr>
          <w:rFonts w:ascii="Avenir Next" w:hAnsi="Avenir Next" w:cs="Arial"/>
          <w:sz w:val="22"/>
          <w:szCs w:val="22"/>
          <w:highlight w:val="yellow"/>
          <w:lang w:val="en-GB"/>
        </w:rPr>
        <w:t>w</w:t>
      </w:r>
      <w:r w:rsidR="00C91062" w:rsidRPr="00DC233C">
        <w:rPr>
          <w:rFonts w:ascii="Avenir Next" w:hAnsi="Avenir Next" w:cs="Arial"/>
          <w:sz w:val="22"/>
          <w:szCs w:val="22"/>
          <w:highlight w:val="yellow"/>
          <w:lang w:val="en-GB"/>
        </w:rPr>
        <w:t xml:space="preserve">ithin </w:t>
      </w:r>
      <w:r w:rsidR="00733A34" w:rsidRPr="00DC233C">
        <w:rPr>
          <w:rFonts w:ascii="Avenir Next" w:hAnsi="Avenir Next" w:cs="Arial"/>
          <w:sz w:val="22"/>
          <w:szCs w:val="22"/>
          <w:highlight w:val="yellow"/>
          <w:lang w:val="en-GB"/>
        </w:rPr>
        <w:t>eight</w:t>
      </w:r>
      <w:r w:rsidR="00C91062" w:rsidRPr="00DC233C">
        <w:rPr>
          <w:rFonts w:ascii="Avenir Next" w:hAnsi="Avenir Next" w:cs="Arial"/>
          <w:sz w:val="22"/>
          <w:szCs w:val="22"/>
          <w:highlight w:val="yellow"/>
          <w:lang w:val="en-GB"/>
        </w:rPr>
        <w:t xml:space="preserve"> weeks of the commencement of the administration</w:t>
      </w:r>
      <w:r w:rsidR="00763348" w:rsidRPr="00DC233C">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Akapitzlist"/>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Akapitzlist"/>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Akapitzlist"/>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Akapitzlist"/>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Akapitzlist"/>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FF0EAC" w:rsidRDefault="00E443D7" w:rsidP="00C55824">
      <w:pPr>
        <w:pStyle w:val="Akapitzlist"/>
        <w:numPr>
          <w:ilvl w:val="0"/>
          <w:numId w:val="2"/>
        </w:numPr>
        <w:ind w:left="426"/>
        <w:jc w:val="both"/>
        <w:rPr>
          <w:rFonts w:ascii="Avenir Next" w:hAnsi="Avenir Next" w:cs="Arial"/>
          <w:sz w:val="22"/>
          <w:szCs w:val="22"/>
          <w:highlight w:val="yellow"/>
          <w:lang w:val="en-GB"/>
        </w:rPr>
      </w:pPr>
      <w:r w:rsidRPr="00FF0EAC">
        <w:rPr>
          <w:rFonts w:ascii="Avenir Next" w:hAnsi="Avenir Next" w:cs="Arial"/>
          <w:sz w:val="22"/>
          <w:szCs w:val="22"/>
          <w:highlight w:val="yellow"/>
          <w:lang w:val="en-GB"/>
        </w:rPr>
        <w:t>One year</w:t>
      </w:r>
      <w:r w:rsidR="00763348" w:rsidRPr="00FF0EAC">
        <w:rPr>
          <w:rFonts w:ascii="Avenir Next" w:hAnsi="Avenir Next" w:cs="Arial"/>
          <w:sz w:val="22"/>
          <w:szCs w:val="22"/>
          <w:highlight w:val="yellow"/>
          <w:lang w:val="en-GB"/>
        </w:rPr>
        <w:t>.</w:t>
      </w:r>
    </w:p>
    <w:p w14:paraId="3FF43E07" w14:textId="77777777" w:rsidR="00237A00" w:rsidRPr="00197F24" w:rsidRDefault="00237A00" w:rsidP="00237A00">
      <w:pPr>
        <w:pStyle w:val="Akapitzlist"/>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Akapitzlist"/>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Akapitzlist"/>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Akapitzlist"/>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FF0EAC" w:rsidRDefault="00AE5B6F" w:rsidP="00B04033">
      <w:pPr>
        <w:pStyle w:val="Akapitzlist"/>
        <w:numPr>
          <w:ilvl w:val="0"/>
          <w:numId w:val="3"/>
        </w:numPr>
        <w:ind w:left="426"/>
        <w:jc w:val="both"/>
        <w:rPr>
          <w:rFonts w:ascii="Avenir Next" w:hAnsi="Avenir Next" w:cs="Arial"/>
          <w:sz w:val="22"/>
          <w:szCs w:val="22"/>
          <w:highlight w:val="yellow"/>
          <w:lang w:val="en-GB"/>
        </w:rPr>
      </w:pPr>
      <w:r w:rsidRPr="00FF0EAC">
        <w:rPr>
          <w:rFonts w:ascii="Avenir Next" w:hAnsi="Avenir Next" w:cs="Arial"/>
          <w:sz w:val="22"/>
          <w:szCs w:val="22"/>
          <w:highlight w:val="yellow"/>
          <w:lang w:val="en-GB"/>
        </w:rPr>
        <w:t>T</w:t>
      </w:r>
      <w:r w:rsidR="008D1616" w:rsidRPr="00FF0EAC">
        <w:rPr>
          <w:rFonts w:ascii="Avenir Next" w:hAnsi="Avenir Next" w:cs="Arial"/>
          <w:sz w:val="22"/>
          <w:szCs w:val="22"/>
          <w:highlight w:val="yellow"/>
          <w:lang w:val="en-GB"/>
        </w:rPr>
        <w:t>he company is, or is likely to become, unable to pay their debts, as defined under s</w:t>
      </w:r>
      <w:r w:rsidR="00E833F4" w:rsidRPr="00FF0EAC">
        <w:rPr>
          <w:rFonts w:ascii="Avenir Next" w:hAnsi="Avenir Next" w:cs="Arial"/>
          <w:sz w:val="22"/>
          <w:szCs w:val="22"/>
          <w:highlight w:val="yellow"/>
          <w:lang w:val="en-GB"/>
        </w:rPr>
        <w:t>ection</w:t>
      </w:r>
      <w:r w:rsidR="008D1616" w:rsidRPr="00FF0EAC">
        <w:rPr>
          <w:rFonts w:ascii="Avenir Next" w:hAnsi="Avenir Next" w:cs="Arial"/>
          <w:sz w:val="22"/>
          <w:szCs w:val="22"/>
          <w:highlight w:val="yellow"/>
          <w:lang w:val="en-GB"/>
        </w:rPr>
        <w:t xml:space="preserve"> 123 of the Insolvency Act 1986</w:t>
      </w:r>
      <w:r w:rsidR="00763348" w:rsidRPr="00FF0EAC">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FF0EAC" w:rsidRDefault="00C91062" w:rsidP="00B04033">
      <w:pPr>
        <w:pStyle w:val="Akapitzlist"/>
        <w:numPr>
          <w:ilvl w:val="0"/>
          <w:numId w:val="4"/>
        </w:numPr>
        <w:ind w:left="426"/>
        <w:jc w:val="both"/>
        <w:rPr>
          <w:rFonts w:ascii="Avenir Next" w:hAnsi="Avenir Next" w:cs="Arial"/>
          <w:sz w:val="22"/>
          <w:szCs w:val="22"/>
          <w:highlight w:val="yellow"/>
          <w:lang w:val="en-GB"/>
        </w:rPr>
      </w:pPr>
      <w:r w:rsidRPr="00FF0EAC">
        <w:rPr>
          <w:rFonts w:ascii="Avenir Next" w:hAnsi="Avenir Next" w:cs="Arial"/>
          <w:sz w:val="22"/>
          <w:szCs w:val="22"/>
          <w:highlight w:val="yellow"/>
          <w:lang w:val="en-GB"/>
        </w:rPr>
        <w:t>The administrator</w:t>
      </w:r>
      <w:r w:rsidR="00763348" w:rsidRPr="00FF0EAC">
        <w:rPr>
          <w:rFonts w:ascii="Avenir Next" w:hAnsi="Avenir Next" w:cs="Arial"/>
          <w:sz w:val="22"/>
          <w:szCs w:val="22"/>
          <w:highlight w:val="yellow"/>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Akapitzlist"/>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Akapitzlist"/>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Akapitzlist"/>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8A19B7" w:rsidRDefault="00BA1CFD" w:rsidP="00B04033">
      <w:pPr>
        <w:pStyle w:val="Akapitzlist"/>
        <w:numPr>
          <w:ilvl w:val="0"/>
          <w:numId w:val="5"/>
        </w:numPr>
        <w:ind w:left="426"/>
        <w:jc w:val="both"/>
        <w:rPr>
          <w:rFonts w:ascii="Avenir Next" w:hAnsi="Avenir Next" w:cs="Arial"/>
          <w:sz w:val="22"/>
          <w:szCs w:val="22"/>
          <w:highlight w:val="yellow"/>
          <w:lang w:val="en-GB"/>
        </w:rPr>
      </w:pPr>
      <w:r w:rsidRPr="008A19B7">
        <w:rPr>
          <w:rFonts w:ascii="Avenir Next" w:hAnsi="Avenir Next" w:cs="Arial"/>
          <w:sz w:val="22"/>
          <w:szCs w:val="22"/>
          <w:highlight w:val="yellow"/>
          <w:lang w:val="en-GB"/>
        </w:rPr>
        <w:t>Administration</w:t>
      </w:r>
      <w:r w:rsidR="00763348" w:rsidRPr="008A19B7">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Akapitzlist"/>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Akapitzlist"/>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Akapitzlist"/>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Akapitzlist"/>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Akapitzlist"/>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8A19B7" w:rsidRDefault="00221444" w:rsidP="00221444">
      <w:pPr>
        <w:pStyle w:val="Akapitzlist"/>
        <w:numPr>
          <w:ilvl w:val="0"/>
          <w:numId w:val="6"/>
        </w:numPr>
        <w:ind w:left="426"/>
        <w:jc w:val="both"/>
        <w:rPr>
          <w:rFonts w:ascii="Avenir Next" w:hAnsi="Avenir Next" w:cs="Arial"/>
          <w:sz w:val="22"/>
          <w:szCs w:val="22"/>
          <w:highlight w:val="yellow"/>
          <w:lang w:val="en-GB"/>
        </w:rPr>
      </w:pPr>
      <w:r w:rsidRPr="008A19B7">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Akapitzlist"/>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Akapitzlist"/>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Akapitzlist"/>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Akapitzlist"/>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8A19B7" w:rsidRDefault="00BA1CFD" w:rsidP="00B04033">
      <w:pPr>
        <w:pStyle w:val="Akapitzlist"/>
        <w:numPr>
          <w:ilvl w:val="0"/>
          <w:numId w:val="7"/>
        </w:numPr>
        <w:ind w:left="426"/>
        <w:jc w:val="both"/>
        <w:rPr>
          <w:rFonts w:ascii="Avenir Next" w:hAnsi="Avenir Next" w:cs="Arial"/>
          <w:sz w:val="22"/>
          <w:szCs w:val="22"/>
          <w:highlight w:val="yellow"/>
          <w:lang w:val="en-GB"/>
        </w:rPr>
      </w:pPr>
      <w:r w:rsidRPr="008A19B7">
        <w:rPr>
          <w:rFonts w:ascii="Avenir Next" w:hAnsi="Avenir Next" w:cs="Arial"/>
          <w:sz w:val="22"/>
          <w:szCs w:val="22"/>
          <w:highlight w:val="yellow"/>
          <w:lang w:val="en-GB"/>
        </w:rPr>
        <w:t>Being found guilty of an indictable offence overseas</w:t>
      </w:r>
      <w:r w:rsidR="00763348" w:rsidRPr="008A19B7">
        <w:rPr>
          <w:rFonts w:ascii="Avenir Next" w:hAnsi="Avenir Next" w:cs="Arial"/>
          <w:sz w:val="22"/>
          <w:szCs w:val="22"/>
          <w:highlight w:val="yellow"/>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Akapitzlist"/>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Akapitzlist"/>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8A19B7" w:rsidRDefault="00450393" w:rsidP="00450393">
      <w:pPr>
        <w:pStyle w:val="Akapitzlist"/>
        <w:numPr>
          <w:ilvl w:val="0"/>
          <w:numId w:val="8"/>
        </w:numPr>
        <w:ind w:left="426"/>
        <w:jc w:val="both"/>
        <w:rPr>
          <w:rFonts w:ascii="Avenir Next" w:hAnsi="Avenir Next" w:cs="Arial"/>
          <w:sz w:val="22"/>
          <w:szCs w:val="22"/>
          <w:highlight w:val="yellow"/>
          <w:lang w:val="en-GB"/>
        </w:rPr>
      </w:pPr>
      <w:r w:rsidRPr="008A19B7">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Akapitzlist"/>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0426E6" w:rsidRDefault="00E833F4" w:rsidP="00B04033">
      <w:pPr>
        <w:pStyle w:val="Akapitzlist"/>
        <w:numPr>
          <w:ilvl w:val="0"/>
          <w:numId w:val="9"/>
        </w:numPr>
        <w:ind w:left="426"/>
        <w:jc w:val="both"/>
        <w:rPr>
          <w:rFonts w:ascii="Avenir Next" w:hAnsi="Avenir Next" w:cs="Arial"/>
          <w:sz w:val="22"/>
          <w:szCs w:val="22"/>
          <w:highlight w:val="yellow"/>
          <w:lang w:val="en-GB"/>
        </w:rPr>
      </w:pPr>
      <w:r w:rsidRPr="000426E6">
        <w:rPr>
          <w:rFonts w:ascii="Avenir Next" w:hAnsi="Avenir Next" w:cs="Arial"/>
          <w:sz w:val="22"/>
          <w:szCs w:val="22"/>
          <w:highlight w:val="yellow"/>
          <w:lang w:val="en-GB"/>
        </w:rPr>
        <w:t>A</w:t>
      </w:r>
      <w:r w:rsidR="000D10C6" w:rsidRPr="000426E6">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Akapitzlist"/>
        <w:ind w:left="426"/>
        <w:jc w:val="both"/>
        <w:rPr>
          <w:rFonts w:ascii="Avenir Next" w:hAnsi="Avenir Next" w:cs="Arial"/>
          <w:sz w:val="22"/>
          <w:szCs w:val="22"/>
          <w:lang w:val="en-GB"/>
        </w:rPr>
      </w:pPr>
    </w:p>
    <w:p w14:paraId="564FBFE2" w14:textId="18CB27BC" w:rsidR="000D10C6" w:rsidRPr="00197F24" w:rsidRDefault="000D10C6" w:rsidP="00AE5B6F">
      <w:pPr>
        <w:pStyle w:val="Akapitzlist"/>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Akapitzlist"/>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Akapitzlist"/>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Akapitzlist"/>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Akapitzlis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Akapitzlis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0426E6" w:rsidRDefault="000D4CFA" w:rsidP="004C7A8F">
      <w:pPr>
        <w:pStyle w:val="Akapitzlist"/>
        <w:numPr>
          <w:ilvl w:val="0"/>
          <w:numId w:val="10"/>
        </w:numPr>
        <w:ind w:left="426"/>
        <w:jc w:val="both"/>
        <w:rPr>
          <w:rFonts w:ascii="Avenir Next" w:hAnsi="Avenir Next" w:cs="Arial"/>
          <w:sz w:val="22"/>
          <w:szCs w:val="22"/>
          <w:highlight w:val="yellow"/>
          <w:lang w:val="en-GB"/>
        </w:rPr>
      </w:pPr>
      <w:r w:rsidRPr="000426E6">
        <w:rPr>
          <w:rFonts w:ascii="Avenir Next" w:hAnsi="Avenir Next" w:cs="Arial"/>
          <w:sz w:val="22"/>
          <w:szCs w:val="22"/>
          <w:highlight w:val="yellow"/>
          <w:lang w:val="en-GB"/>
        </w:rPr>
        <w:t>Twelve</w:t>
      </w:r>
      <w:r w:rsidR="004C7A8F" w:rsidRPr="000426E6">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288F63B8" w14:textId="77777777" w:rsidR="00F93650" w:rsidRDefault="00F93650" w:rsidP="00F93650">
      <w:pPr>
        <w:jc w:val="both"/>
        <w:rPr>
          <w:rFonts w:ascii="Avenir Next" w:hAnsi="Avenir Next" w:cs="Arial"/>
          <w:sz w:val="22"/>
          <w:szCs w:val="22"/>
          <w:lang w:val="en-GB"/>
        </w:rPr>
      </w:pPr>
    </w:p>
    <w:p w14:paraId="53583585" w14:textId="546B0443" w:rsidR="000426E6" w:rsidRPr="000426E6" w:rsidRDefault="000426E6" w:rsidP="00F93650">
      <w:p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w:t>
      </w:r>
      <w:proofErr w:type="spellStart"/>
      <w:r w:rsidRPr="00F93650">
        <w:rPr>
          <w:rFonts w:ascii="Avenir Next" w:hAnsi="Avenir Next" w:cs="Arial"/>
          <w:color w:val="7B7B7B" w:themeColor="accent3" w:themeShade="BF"/>
          <w:sz w:val="22"/>
          <w:szCs w:val="22"/>
          <w:lang w:val="en-GB"/>
        </w:rPr>
        <w:t>i</w:t>
      </w:r>
      <w:proofErr w:type="spellEnd"/>
      <w:r w:rsidRPr="00F93650">
        <w:rPr>
          <w:rFonts w:ascii="Avenir Next" w:hAnsi="Avenir Next" w:cs="Arial"/>
          <w:color w:val="7B7B7B" w:themeColor="accent3" w:themeShade="BF"/>
          <w:sz w:val="22"/>
          <w:szCs w:val="22"/>
          <w:lang w:val="en-GB"/>
        </w:rPr>
        <w:t>)</w:t>
      </w:r>
      <w:r w:rsidRPr="000426E6">
        <w:rPr>
          <w:rFonts w:ascii="Avenir Next" w:hAnsi="Avenir Next" w:cs="Arial"/>
          <w:color w:val="7B7B7B" w:themeColor="accent3" w:themeShade="BF"/>
          <w:sz w:val="22"/>
          <w:szCs w:val="22"/>
          <w:lang w:val="en-GB"/>
        </w:rPr>
        <w:t xml:space="preserve"> Section 245 of the Insolvency Act 1986:</w:t>
      </w:r>
    </w:p>
    <w:p w14:paraId="7A0A0422" w14:textId="77777777" w:rsidR="000426E6" w:rsidRPr="00F93650" w:rsidRDefault="000426E6" w:rsidP="00F93650">
      <w:pPr>
        <w:pStyle w:val="Akapitzlist"/>
        <w:numPr>
          <w:ilvl w:val="0"/>
          <w:numId w:val="24"/>
        </w:numPr>
        <w:jc w:val="both"/>
        <w:rPr>
          <w:rFonts w:ascii="Avenir Next" w:hAnsi="Avenir Next" w:cs="Arial"/>
          <w:color w:val="7B7B7B" w:themeColor="accent3" w:themeShade="BF"/>
          <w:sz w:val="22"/>
          <w:szCs w:val="22"/>
          <w:lang w:val="en-GB"/>
        </w:rPr>
      </w:pPr>
      <w:proofErr w:type="spellStart"/>
      <w:r w:rsidRPr="00F93650">
        <w:rPr>
          <w:rFonts w:ascii="Avenir Next" w:hAnsi="Avenir Next" w:cs="Arial"/>
          <w:color w:val="7B7B7B" w:themeColor="accent3" w:themeShade="BF"/>
          <w:sz w:val="22"/>
          <w:szCs w:val="22"/>
          <w:lang w:val="en-GB"/>
        </w:rPr>
        <w:t>Liquidator</w:t>
      </w:r>
      <w:proofErr w:type="spellEnd"/>
      <w:r w:rsidRPr="00F93650">
        <w:rPr>
          <w:rFonts w:ascii="Avenir Next" w:hAnsi="Avenir Next" w:cs="Arial"/>
          <w:color w:val="7B7B7B" w:themeColor="accent3" w:themeShade="BF"/>
          <w:sz w:val="22"/>
          <w:szCs w:val="22"/>
          <w:lang w:val="en-GB"/>
        </w:rPr>
        <w:t xml:space="preserve"> of the </w:t>
      </w:r>
      <w:proofErr w:type="spellStart"/>
      <w:r w:rsidRPr="00F93650">
        <w:rPr>
          <w:rFonts w:ascii="Avenir Next" w:hAnsi="Avenir Next" w:cs="Arial"/>
          <w:color w:val="7B7B7B" w:themeColor="accent3" w:themeShade="BF"/>
          <w:sz w:val="22"/>
          <w:szCs w:val="22"/>
          <w:lang w:val="en-GB"/>
        </w:rPr>
        <w:t>company</w:t>
      </w:r>
      <w:proofErr w:type="spellEnd"/>
    </w:p>
    <w:p w14:paraId="6D4D7DDE" w14:textId="77777777" w:rsidR="000426E6" w:rsidRPr="00F93650" w:rsidRDefault="000426E6" w:rsidP="00F93650">
      <w:pPr>
        <w:pStyle w:val="Akapitzlist"/>
        <w:numPr>
          <w:ilvl w:val="0"/>
          <w:numId w:val="24"/>
        </w:numPr>
        <w:jc w:val="both"/>
        <w:rPr>
          <w:rFonts w:ascii="Avenir Next" w:hAnsi="Avenir Next" w:cs="Arial"/>
          <w:color w:val="7B7B7B" w:themeColor="accent3" w:themeShade="BF"/>
          <w:sz w:val="22"/>
          <w:szCs w:val="22"/>
          <w:lang w:val="en-GB"/>
        </w:rPr>
      </w:pPr>
      <w:proofErr w:type="spellStart"/>
      <w:r w:rsidRPr="00F93650">
        <w:rPr>
          <w:rFonts w:ascii="Avenir Next" w:hAnsi="Avenir Next" w:cs="Arial"/>
          <w:color w:val="7B7B7B" w:themeColor="accent3" w:themeShade="BF"/>
          <w:sz w:val="22"/>
          <w:szCs w:val="22"/>
          <w:lang w:val="en-GB"/>
        </w:rPr>
        <w:t>Any</w:t>
      </w:r>
      <w:proofErr w:type="spellEnd"/>
      <w:r w:rsidRPr="00F93650">
        <w:rPr>
          <w:rFonts w:ascii="Avenir Next" w:hAnsi="Avenir Next" w:cs="Arial"/>
          <w:color w:val="7B7B7B" w:themeColor="accent3" w:themeShade="BF"/>
          <w:sz w:val="22"/>
          <w:szCs w:val="22"/>
          <w:lang w:val="en-GB"/>
        </w:rPr>
        <w:t xml:space="preserve"> </w:t>
      </w:r>
      <w:proofErr w:type="spellStart"/>
      <w:r w:rsidRPr="00F93650">
        <w:rPr>
          <w:rFonts w:ascii="Avenir Next" w:hAnsi="Avenir Next" w:cs="Arial"/>
          <w:color w:val="7B7B7B" w:themeColor="accent3" w:themeShade="BF"/>
          <w:sz w:val="22"/>
          <w:szCs w:val="22"/>
          <w:lang w:val="en-GB"/>
        </w:rPr>
        <w:t>creditor</w:t>
      </w:r>
      <w:proofErr w:type="spellEnd"/>
      <w:r w:rsidRPr="00F93650">
        <w:rPr>
          <w:rFonts w:ascii="Avenir Next" w:hAnsi="Avenir Next" w:cs="Arial"/>
          <w:color w:val="7B7B7B" w:themeColor="accent3" w:themeShade="BF"/>
          <w:sz w:val="22"/>
          <w:szCs w:val="22"/>
          <w:lang w:val="en-GB"/>
        </w:rPr>
        <w:t xml:space="preserve"> of the </w:t>
      </w:r>
      <w:proofErr w:type="spellStart"/>
      <w:r w:rsidRPr="00F93650">
        <w:rPr>
          <w:rFonts w:ascii="Avenir Next" w:hAnsi="Avenir Next" w:cs="Arial"/>
          <w:color w:val="7B7B7B" w:themeColor="accent3" w:themeShade="BF"/>
          <w:sz w:val="22"/>
          <w:szCs w:val="22"/>
          <w:lang w:val="en-GB"/>
        </w:rPr>
        <w:t>company</w:t>
      </w:r>
      <w:proofErr w:type="spellEnd"/>
    </w:p>
    <w:p w14:paraId="50E28EAE" w14:textId="77777777" w:rsidR="000426E6" w:rsidRPr="00F93650" w:rsidRDefault="000426E6" w:rsidP="00F93650">
      <w:pPr>
        <w:pStyle w:val="Akapitzlist"/>
        <w:numPr>
          <w:ilvl w:val="0"/>
          <w:numId w:val="24"/>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Any contributory of the company (e.g., a member who has not yet paid their full share of the company's capital)</w:t>
      </w:r>
    </w:p>
    <w:p w14:paraId="1E888BBE" w14:textId="1150BCEF" w:rsidR="000426E6" w:rsidRPr="000426E6" w:rsidRDefault="000426E6" w:rsidP="00F93650">
      <w:p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(ii)</w:t>
      </w:r>
      <w:r w:rsidRPr="000426E6">
        <w:rPr>
          <w:rFonts w:ascii="Avenir Next" w:hAnsi="Avenir Next" w:cs="Arial"/>
          <w:color w:val="7B7B7B" w:themeColor="accent3" w:themeShade="BF"/>
          <w:sz w:val="22"/>
          <w:szCs w:val="22"/>
          <w:lang w:val="en-GB"/>
        </w:rPr>
        <w:t xml:space="preserve"> Section 6 of the Company Directors Disqualification Act 1986:</w:t>
      </w:r>
    </w:p>
    <w:p w14:paraId="7765CC64" w14:textId="77777777" w:rsidR="000426E6" w:rsidRPr="00F93650" w:rsidRDefault="000426E6" w:rsidP="00F93650">
      <w:pPr>
        <w:pStyle w:val="Akapitzlist"/>
        <w:numPr>
          <w:ilvl w:val="0"/>
          <w:numId w:val="25"/>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 xml:space="preserve">Secretary of State for Business, </w:t>
      </w:r>
      <w:proofErr w:type="gramStart"/>
      <w:r w:rsidRPr="00F93650">
        <w:rPr>
          <w:rFonts w:ascii="Avenir Next" w:hAnsi="Avenir Next" w:cs="Arial"/>
          <w:color w:val="7B7B7B" w:themeColor="accent3" w:themeShade="BF"/>
          <w:sz w:val="22"/>
          <w:szCs w:val="22"/>
          <w:lang w:val="en-GB"/>
        </w:rPr>
        <w:t>Energy</w:t>
      </w:r>
      <w:proofErr w:type="gramEnd"/>
      <w:r w:rsidRPr="00F93650">
        <w:rPr>
          <w:rFonts w:ascii="Avenir Next" w:hAnsi="Avenir Next" w:cs="Arial"/>
          <w:color w:val="7B7B7B" w:themeColor="accent3" w:themeShade="BF"/>
          <w:sz w:val="22"/>
          <w:szCs w:val="22"/>
          <w:lang w:val="en-GB"/>
        </w:rPr>
        <w:t xml:space="preserve"> and Industrial Strategy</w:t>
      </w:r>
    </w:p>
    <w:p w14:paraId="175F0667" w14:textId="77777777" w:rsidR="000426E6" w:rsidRPr="00F93650" w:rsidRDefault="000426E6" w:rsidP="00F93650">
      <w:pPr>
        <w:pStyle w:val="Akapitzlist"/>
        <w:numPr>
          <w:ilvl w:val="0"/>
          <w:numId w:val="25"/>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Liquidator or administrator of the company</w:t>
      </w:r>
    </w:p>
    <w:p w14:paraId="33854A73" w14:textId="77777777" w:rsidR="000426E6" w:rsidRPr="00F93650" w:rsidRDefault="000426E6" w:rsidP="00F93650">
      <w:pPr>
        <w:pStyle w:val="Akapitzlist"/>
        <w:numPr>
          <w:ilvl w:val="0"/>
          <w:numId w:val="25"/>
        </w:numPr>
        <w:jc w:val="both"/>
        <w:rPr>
          <w:rFonts w:ascii="Avenir Next" w:hAnsi="Avenir Next" w:cs="Arial"/>
          <w:color w:val="7B7B7B" w:themeColor="accent3" w:themeShade="BF"/>
          <w:sz w:val="22"/>
          <w:szCs w:val="22"/>
          <w:lang w:val="en-GB"/>
        </w:rPr>
      </w:pPr>
      <w:proofErr w:type="spellStart"/>
      <w:r w:rsidRPr="00F93650">
        <w:rPr>
          <w:rFonts w:ascii="Avenir Next" w:hAnsi="Avenir Next" w:cs="Arial"/>
          <w:color w:val="7B7B7B" w:themeColor="accent3" w:themeShade="BF"/>
          <w:sz w:val="22"/>
          <w:szCs w:val="22"/>
          <w:lang w:val="en-GB"/>
        </w:rPr>
        <w:t>Any</w:t>
      </w:r>
      <w:proofErr w:type="spellEnd"/>
      <w:r w:rsidRPr="00F93650">
        <w:rPr>
          <w:rFonts w:ascii="Avenir Next" w:hAnsi="Avenir Next" w:cs="Arial"/>
          <w:color w:val="7B7B7B" w:themeColor="accent3" w:themeShade="BF"/>
          <w:sz w:val="22"/>
          <w:szCs w:val="22"/>
          <w:lang w:val="en-GB"/>
        </w:rPr>
        <w:t xml:space="preserve"> </w:t>
      </w:r>
      <w:proofErr w:type="spellStart"/>
      <w:r w:rsidRPr="00F93650">
        <w:rPr>
          <w:rFonts w:ascii="Avenir Next" w:hAnsi="Avenir Next" w:cs="Arial"/>
          <w:color w:val="7B7B7B" w:themeColor="accent3" w:themeShade="BF"/>
          <w:sz w:val="22"/>
          <w:szCs w:val="22"/>
          <w:lang w:val="en-GB"/>
        </w:rPr>
        <w:t>creditor</w:t>
      </w:r>
      <w:proofErr w:type="spellEnd"/>
      <w:r w:rsidRPr="00F93650">
        <w:rPr>
          <w:rFonts w:ascii="Avenir Next" w:hAnsi="Avenir Next" w:cs="Arial"/>
          <w:color w:val="7B7B7B" w:themeColor="accent3" w:themeShade="BF"/>
          <w:sz w:val="22"/>
          <w:szCs w:val="22"/>
          <w:lang w:val="en-GB"/>
        </w:rPr>
        <w:t xml:space="preserve"> of the </w:t>
      </w:r>
      <w:proofErr w:type="spellStart"/>
      <w:r w:rsidRPr="00F93650">
        <w:rPr>
          <w:rFonts w:ascii="Avenir Next" w:hAnsi="Avenir Next" w:cs="Arial"/>
          <w:color w:val="7B7B7B" w:themeColor="accent3" w:themeShade="BF"/>
          <w:sz w:val="22"/>
          <w:szCs w:val="22"/>
          <w:lang w:val="en-GB"/>
        </w:rPr>
        <w:t>company</w:t>
      </w:r>
      <w:proofErr w:type="spellEnd"/>
    </w:p>
    <w:p w14:paraId="1B85FDFD" w14:textId="77777777" w:rsidR="000426E6" w:rsidRPr="00F93650" w:rsidRDefault="000426E6" w:rsidP="00F93650">
      <w:pPr>
        <w:pStyle w:val="Akapitzlist"/>
        <w:numPr>
          <w:ilvl w:val="0"/>
          <w:numId w:val="25"/>
        </w:numPr>
        <w:jc w:val="both"/>
        <w:rPr>
          <w:rFonts w:ascii="Avenir Next" w:hAnsi="Avenir Next" w:cs="Arial"/>
          <w:color w:val="7B7B7B" w:themeColor="accent3" w:themeShade="BF"/>
          <w:sz w:val="22"/>
          <w:szCs w:val="22"/>
          <w:lang w:val="en-GB"/>
        </w:rPr>
      </w:pPr>
      <w:proofErr w:type="spellStart"/>
      <w:r w:rsidRPr="00F93650">
        <w:rPr>
          <w:rFonts w:ascii="Avenir Next" w:hAnsi="Avenir Next" w:cs="Arial"/>
          <w:color w:val="7B7B7B" w:themeColor="accent3" w:themeShade="BF"/>
          <w:sz w:val="22"/>
          <w:szCs w:val="22"/>
          <w:lang w:val="en-GB"/>
        </w:rPr>
        <w:t>Any</w:t>
      </w:r>
      <w:proofErr w:type="spellEnd"/>
      <w:r w:rsidRPr="00F93650">
        <w:rPr>
          <w:rFonts w:ascii="Avenir Next" w:hAnsi="Avenir Next" w:cs="Arial"/>
          <w:color w:val="7B7B7B" w:themeColor="accent3" w:themeShade="BF"/>
          <w:sz w:val="22"/>
          <w:szCs w:val="22"/>
          <w:lang w:val="en-GB"/>
        </w:rPr>
        <w:t xml:space="preserve"> </w:t>
      </w:r>
      <w:proofErr w:type="spellStart"/>
      <w:r w:rsidRPr="00F93650">
        <w:rPr>
          <w:rFonts w:ascii="Avenir Next" w:hAnsi="Avenir Next" w:cs="Arial"/>
          <w:color w:val="7B7B7B" w:themeColor="accent3" w:themeShade="BF"/>
          <w:sz w:val="22"/>
          <w:szCs w:val="22"/>
          <w:lang w:val="en-GB"/>
        </w:rPr>
        <w:t>member</w:t>
      </w:r>
      <w:proofErr w:type="spellEnd"/>
      <w:r w:rsidRPr="00F93650">
        <w:rPr>
          <w:rFonts w:ascii="Avenir Next" w:hAnsi="Avenir Next" w:cs="Arial"/>
          <w:color w:val="7B7B7B" w:themeColor="accent3" w:themeShade="BF"/>
          <w:sz w:val="22"/>
          <w:szCs w:val="22"/>
          <w:lang w:val="en-GB"/>
        </w:rPr>
        <w:t xml:space="preserve"> of the </w:t>
      </w:r>
      <w:proofErr w:type="spellStart"/>
      <w:r w:rsidRPr="00F93650">
        <w:rPr>
          <w:rFonts w:ascii="Avenir Next" w:hAnsi="Avenir Next" w:cs="Arial"/>
          <w:color w:val="7B7B7B" w:themeColor="accent3" w:themeShade="BF"/>
          <w:sz w:val="22"/>
          <w:szCs w:val="22"/>
          <w:lang w:val="en-GB"/>
        </w:rPr>
        <w:t>company</w:t>
      </w:r>
      <w:proofErr w:type="spellEnd"/>
    </w:p>
    <w:p w14:paraId="7E6D8F13" w14:textId="0A0D28D1" w:rsidR="000426E6" w:rsidRPr="000426E6" w:rsidRDefault="000426E6" w:rsidP="00F93650">
      <w:p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(iii)</w:t>
      </w:r>
      <w:r w:rsidRPr="000426E6">
        <w:rPr>
          <w:rFonts w:ascii="Avenir Next" w:hAnsi="Avenir Next" w:cs="Arial"/>
          <w:color w:val="7B7B7B" w:themeColor="accent3" w:themeShade="BF"/>
          <w:sz w:val="22"/>
          <w:szCs w:val="22"/>
          <w:lang w:val="en-GB"/>
        </w:rPr>
        <w:t xml:space="preserve"> Section 246ZB of the Insolvency Act 1986:</w:t>
      </w:r>
    </w:p>
    <w:p w14:paraId="4C16C6A2" w14:textId="77777777" w:rsidR="000426E6" w:rsidRPr="00F93650" w:rsidRDefault="000426E6" w:rsidP="00F93650">
      <w:pPr>
        <w:pStyle w:val="Akapitzlist"/>
        <w:numPr>
          <w:ilvl w:val="0"/>
          <w:numId w:val="26"/>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 xml:space="preserve">Official receiver acting as liquidator or </w:t>
      </w:r>
      <w:proofErr w:type="gramStart"/>
      <w:r w:rsidRPr="00F93650">
        <w:rPr>
          <w:rFonts w:ascii="Avenir Next" w:hAnsi="Avenir Next" w:cs="Arial"/>
          <w:color w:val="7B7B7B" w:themeColor="accent3" w:themeShade="BF"/>
          <w:sz w:val="22"/>
          <w:szCs w:val="22"/>
          <w:lang w:val="en-GB"/>
        </w:rPr>
        <w:t>administrator</w:t>
      </w:r>
      <w:proofErr w:type="gramEnd"/>
    </w:p>
    <w:p w14:paraId="20CF22EC" w14:textId="77777777" w:rsidR="000426E6" w:rsidRPr="00F93650" w:rsidRDefault="000426E6" w:rsidP="00F93650">
      <w:pPr>
        <w:pStyle w:val="Akapitzlist"/>
        <w:numPr>
          <w:ilvl w:val="0"/>
          <w:numId w:val="26"/>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Liquidator or administrator of the company (other than the official receiver)</w:t>
      </w:r>
    </w:p>
    <w:p w14:paraId="457B8B0E" w14:textId="77777777" w:rsidR="000426E6" w:rsidRPr="00F93650" w:rsidRDefault="000426E6" w:rsidP="00F93650">
      <w:pPr>
        <w:pStyle w:val="Akapitzlist"/>
        <w:numPr>
          <w:ilvl w:val="0"/>
          <w:numId w:val="26"/>
        </w:numPr>
        <w:jc w:val="both"/>
        <w:rPr>
          <w:rFonts w:ascii="Avenir Next" w:hAnsi="Avenir Next" w:cs="Arial"/>
          <w:color w:val="7B7B7B" w:themeColor="accent3" w:themeShade="BF"/>
          <w:sz w:val="22"/>
          <w:szCs w:val="22"/>
          <w:lang w:val="en-GB"/>
        </w:rPr>
      </w:pPr>
      <w:proofErr w:type="spellStart"/>
      <w:r w:rsidRPr="00F93650">
        <w:rPr>
          <w:rFonts w:ascii="Avenir Next" w:hAnsi="Avenir Next" w:cs="Arial"/>
          <w:color w:val="7B7B7B" w:themeColor="accent3" w:themeShade="BF"/>
          <w:sz w:val="22"/>
          <w:szCs w:val="22"/>
          <w:lang w:val="en-GB"/>
        </w:rPr>
        <w:t>Any</w:t>
      </w:r>
      <w:proofErr w:type="spellEnd"/>
      <w:r w:rsidRPr="00F93650">
        <w:rPr>
          <w:rFonts w:ascii="Avenir Next" w:hAnsi="Avenir Next" w:cs="Arial"/>
          <w:color w:val="7B7B7B" w:themeColor="accent3" w:themeShade="BF"/>
          <w:sz w:val="22"/>
          <w:szCs w:val="22"/>
          <w:lang w:val="en-GB"/>
        </w:rPr>
        <w:t xml:space="preserve"> </w:t>
      </w:r>
      <w:proofErr w:type="spellStart"/>
      <w:r w:rsidRPr="00F93650">
        <w:rPr>
          <w:rFonts w:ascii="Avenir Next" w:hAnsi="Avenir Next" w:cs="Arial"/>
          <w:color w:val="7B7B7B" w:themeColor="accent3" w:themeShade="BF"/>
          <w:sz w:val="22"/>
          <w:szCs w:val="22"/>
          <w:lang w:val="en-GB"/>
        </w:rPr>
        <w:t>creditor</w:t>
      </w:r>
      <w:proofErr w:type="spellEnd"/>
      <w:r w:rsidRPr="00F93650">
        <w:rPr>
          <w:rFonts w:ascii="Avenir Next" w:hAnsi="Avenir Next" w:cs="Arial"/>
          <w:color w:val="7B7B7B" w:themeColor="accent3" w:themeShade="BF"/>
          <w:sz w:val="22"/>
          <w:szCs w:val="22"/>
          <w:lang w:val="en-GB"/>
        </w:rPr>
        <w:t xml:space="preserve"> of the </w:t>
      </w:r>
      <w:proofErr w:type="spellStart"/>
      <w:r w:rsidRPr="00F93650">
        <w:rPr>
          <w:rFonts w:ascii="Avenir Next" w:hAnsi="Avenir Next" w:cs="Arial"/>
          <w:color w:val="7B7B7B" w:themeColor="accent3" w:themeShade="BF"/>
          <w:sz w:val="22"/>
          <w:szCs w:val="22"/>
          <w:lang w:val="en-GB"/>
        </w:rPr>
        <w:t>company</w:t>
      </w:r>
      <w:proofErr w:type="spellEnd"/>
    </w:p>
    <w:p w14:paraId="2F927154" w14:textId="1F9C25A2" w:rsidR="000426E6" w:rsidRPr="000426E6" w:rsidRDefault="000426E6" w:rsidP="00F93650">
      <w:p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(iv)</w:t>
      </w:r>
      <w:r w:rsidRPr="000426E6">
        <w:rPr>
          <w:rFonts w:ascii="Avenir Next" w:hAnsi="Avenir Next" w:cs="Arial"/>
          <w:color w:val="7B7B7B" w:themeColor="accent3" w:themeShade="BF"/>
          <w:sz w:val="22"/>
          <w:szCs w:val="22"/>
          <w:lang w:val="en-GB"/>
        </w:rPr>
        <w:t xml:space="preserve"> Section 127 of the Insolvency Act 1986:</w:t>
      </w:r>
    </w:p>
    <w:p w14:paraId="201263CE" w14:textId="77777777" w:rsidR="000426E6" w:rsidRPr="00F93650" w:rsidRDefault="000426E6" w:rsidP="00F93650">
      <w:pPr>
        <w:pStyle w:val="Akapitzlist"/>
        <w:numPr>
          <w:ilvl w:val="0"/>
          <w:numId w:val="27"/>
        </w:numPr>
        <w:jc w:val="both"/>
        <w:rPr>
          <w:rFonts w:ascii="Avenir Next" w:hAnsi="Avenir Next" w:cs="Arial"/>
          <w:color w:val="7B7B7B" w:themeColor="accent3" w:themeShade="BF"/>
          <w:sz w:val="22"/>
          <w:szCs w:val="22"/>
          <w:lang w:val="en-GB"/>
        </w:rPr>
      </w:pPr>
      <w:proofErr w:type="spellStart"/>
      <w:r w:rsidRPr="00F93650">
        <w:rPr>
          <w:rFonts w:ascii="Avenir Next" w:hAnsi="Avenir Next" w:cs="Arial"/>
          <w:color w:val="7B7B7B" w:themeColor="accent3" w:themeShade="BF"/>
          <w:sz w:val="22"/>
          <w:szCs w:val="22"/>
          <w:lang w:val="en-GB"/>
        </w:rPr>
        <w:t>Official</w:t>
      </w:r>
      <w:proofErr w:type="spellEnd"/>
      <w:r w:rsidRPr="00F93650">
        <w:rPr>
          <w:rFonts w:ascii="Avenir Next" w:hAnsi="Avenir Next" w:cs="Arial"/>
          <w:color w:val="7B7B7B" w:themeColor="accent3" w:themeShade="BF"/>
          <w:sz w:val="22"/>
          <w:szCs w:val="22"/>
          <w:lang w:val="en-GB"/>
        </w:rPr>
        <w:t xml:space="preserve"> </w:t>
      </w:r>
      <w:proofErr w:type="spellStart"/>
      <w:r w:rsidRPr="00F93650">
        <w:rPr>
          <w:rFonts w:ascii="Avenir Next" w:hAnsi="Avenir Next" w:cs="Arial"/>
          <w:color w:val="7B7B7B" w:themeColor="accent3" w:themeShade="BF"/>
          <w:sz w:val="22"/>
          <w:szCs w:val="22"/>
          <w:lang w:val="en-GB"/>
        </w:rPr>
        <w:t>receiver</w:t>
      </w:r>
      <w:proofErr w:type="spellEnd"/>
    </w:p>
    <w:p w14:paraId="7C8BA9D4" w14:textId="77777777" w:rsidR="000426E6" w:rsidRPr="00F93650" w:rsidRDefault="000426E6" w:rsidP="00F93650">
      <w:pPr>
        <w:pStyle w:val="Akapitzlist"/>
        <w:numPr>
          <w:ilvl w:val="0"/>
          <w:numId w:val="27"/>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Liquidator or administrator of the company</w:t>
      </w:r>
    </w:p>
    <w:p w14:paraId="14FF1B9C" w14:textId="77777777" w:rsidR="000426E6" w:rsidRPr="00F93650" w:rsidRDefault="000426E6" w:rsidP="00F93650">
      <w:pPr>
        <w:pStyle w:val="Akapitzlist"/>
        <w:numPr>
          <w:ilvl w:val="0"/>
          <w:numId w:val="27"/>
        </w:numPr>
        <w:jc w:val="both"/>
        <w:rPr>
          <w:rFonts w:ascii="Avenir Next" w:hAnsi="Avenir Next" w:cs="Arial"/>
          <w:color w:val="7B7B7B" w:themeColor="accent3" w:themeShade="BF"/>
          <w:sz w:val="22"/>
          <w:szCs w:val="22"/>
          <w:lang w:val="en-GB"/>
        </w:rPr>
      </w:pPr>
      <w:proofErr w:type="spellStart"/>
      <w:r w:rsidRPr="00F93650">
        <w:rPr>
          <w:rFonts w:ascii="Avenir Next" w:hAnsi="Avenir Next" w:cs="Arial"/>
          <w:color w:val="7B7B7B" w:themeColor="accent3" w:themeShade="BF"/>
          <w:sz w:val="22"/>
          <w:szCs w:val="22"/>
          <w:lang w:val="en-GB"/>
        </w:rPr>
        <w:t>Any</w:t>
      </w:r>
      <w:proofErr w:type="spellEnd"/>
      <w:r w:rsidRPr="00F93650">
        <w:rPr>
          <w:rFonts w:ascii="Avenir Next" w:hAnsi="Avenir Next" w:cs="Arial"/>
          <w:color w:val="7B7B7B" w:themeColor="accent3" w:themeShade="BF"/>
          <w:sz w:val="22"/>
          <w:szCs w:val="22"/>
          <w:lang w:val="en-GB"/>
        </w:rPr>
        <w:t xml:space="preserve"> </w:t>
      </w:r>
      <w:proofErr w:type="spellStart"/>
      <w:r w:rsidRPr="00F93650">
        <w:rPr>
          <w:rFonts w:ascii="Avenir Next" w:hAnsi="Avenir Next" w:cs="Arial"/>
          <w:color w:val="7B7B7B" w:themeColor="accent3" w:themeShade="BF"/>
          <w:sz w:val="22"/>
          <w:szCs w:val="22"/>
          <w:lang w:val="en-GB"/>
        </w:rPr>
        <w:t>creditor</w:t>
      </w:r>
      <w:proofErr w:type="spellEnd"/>
      <w:r w:rsidRPr="00F93650">
        <w:rPr>
          <w:rFonts w:ascii="Avenir Next" w:hAnsi="Avenir Next" w:cs="Arial"/>
          <w:color w:val="7B7B7B" w:themeColor="accent3" w:themeShade="BF"/>
          <w:sz w:val="22"/>
          <w:szCs w:val="22"/>
          <w:lang w:val="en-GB"/>
        </w:rPr>
        <w:t xml:space="preserve"> of the </w:t>
      </w:r>
      <w:proofErr w:type="spellStart"/>
      <w:r w:rsidRPr="00F93650">
        <w:rPr>
          <w:rFonts w:ascii="Avenir Next" w:hAnsi="Avenir Next" w:cs="Arial"/>
          <w:color w:val="7B7B7B" w:themeColor="accent3" w:themeShade="BF"/>
          <w:sz w:val="22"/>
          <w:szCs w:val="22"/>
          <w:lang w:val="en-GB"/>
        </w:rPr>
        <w:t>company</w:t>
      </w:r>
      <w:proofErr w:type="spellEnd"/>
    </w:p>
    <w:p w14:paraId="54895F29" w14:textId="77777777" w:rsidR="000426E6" w:rsidRPr="00197F24" w:rsidRDefault="000426E6" w:rsidP="002A37BB">
      <w:pPr>
        <w:jc w:val="both"/>
        <w:rPr>
          <w:rFonts w:ascii="Avenir Next" w:hAnsi="Avenir Next" w:cs="Arial"/>
          <w:color w:val="7B7B7B" w:themeColor="accent3" w:themeShade="BF"/>
          <w:sz w:val="22"/>
          <w:szCs w:val="22"/>
          <w:lang w:val="en-GB"/>
        </w:rPr>
      </w:pP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7C519DC9" w14:textId="77777777" w:rsidR="000426E6" w:rsidRDefault="000426E6" w:rsidP="00197F24">
      <w:pPr>
        <w:jc w:val="both"/>
        <w:rPr>
          <w:rFonts w:ascii="Avenir Next" w:hAnsi="Avenir Next" w:cs="Arial"/>
          <w:color w:val="7B7B7B" w:themeColor="accent3" w:themeShade="BF"/>
          <w:sz w:val="22"/>
          <w:szCs w:val="22"/>
          <w:lang w:val="en-GB"/>
        </w:rPr>
      </w:pPr>
    </w:p>
    <w:p w14:paraId="6BD7C6B5" w14:textId="77777777" w:rsidR="000426E6" w:rsidRPr="00F93650" w:rsidRDefault="000426E6" w:rsidP="00F93650">
      <w:pPr>
        <w:pStyle w:val="Akapitzlist"/>
        <w:numPr>
          <w:ilvl w:val="0"/>
          <w:numId w:val="28"/>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Pre-moratorium debts: Debts owed by the company before the moratorium began.</w:t>
      </w:r>
    </w:p>
    <w:p w14:paraId="4FEEF42E" w14:textId="77777777" w:rsidR="000426E6" w:rsidRPr="00F93650" w:rsidRDefault="000426E6" w:rsidP="00F93650">
      <w:pPr>
        <w:pStyle w:val="Akapitzlist"/>
        <w:numPr>
          <w:ilvl w:val="0"/>
          <w:numId w:val="28"/>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Secured debts: Debts backed by collateral, such as a mortgage or charge over assets.</w:t>
      </w:r>
    </w:p>
    <w:p w14:paraId="1D1A6E3E" w14:textId="77777777" w:rsidR="000426E6" w:rsidRPr="00F93650" w:rsidRDefault="000426E6" w:rsidP="00F93650">
      <w:pPr>
        <w:pStyle w:val="Akapitzlist"/>
        <w:numPr>
          <w:ilvl w:val="0"/>
          <w:numId w:val="28"/>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Administrative expenses: Costs incurred by the company during the moratorium, including fees for the monitor.</w:t>
      </w:r>
    </w:p>
    <w:p w14:paraId="1A03F8B9" w14:textId="77777777" w:rsidR="000426E6" w:rsidRPr="00F93650" w:rsidRDefault="000426E6" w:rsidP="00F93650">
      <w:pPr>
        <w:pStyle w:val="Akapitzlist"/>
        <w:numPr>
          <w:ilvl w:val="0"/>
          <w:numId w:val="28"/>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Certain taxes and social security contributions: Depending on the type of tax or contribution and relevant legislation.</w:t>
      </w:r>
    </w:p>
    <w:p w14:paraId="25698D87" w14:textId="77777777" w:rsidR="000426E6" w:rsidRPr="00F93650" w:rsidRDefault="000426E6" w:rsidP="00F93650">
      <w:pPr>
        <w:pStyle w:val="Akapitzlist"/>
        <w:numPr>
          <w:ilvl w:val="0"/>
          <w:numId w:val="28"/>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Debts arising from post-moratorium transactions: Debts incurred by the company after the moratorium commencement.</w:t>
      </w:r>
    </w:p>
    <w:p w14:paraId="600947DE" w14:textId="77777777" w:rsidR="000426E6" w:rsidRPr="00197F24" w:rsidRDefault="000426E6" w:rsidP="00197F24">
      <w:pPr>
        <w:jc w:val="both"/>
        <w:rPr>
          <w:rFonts w:ascii="Avenir Next" w:hAnsi="Avenir Next" w:cs="Arial"/>
          <w:color w:val="7B7B7B" w:themeColor="accent3" w:themeShade="BF"/>
          <w:sz w:val="22"/>
          <w:szCs w:val="22"/>
          <w:lang w:val="en-GB"/>
        </w:rPr>
      </w:pP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56F48D9D" w14:textId="77777777" w:rsidR="00C93EAB" w:rsidRDefault="00C93EAB" w:rsidP="00197F24">
      <w:pPr>
        <w:jc w:val="both"/>
        <w:rPr>
          <w:rFonts w:ascii="Avenir Next" w:hAnsi="Avenir Next" w:cs="Arial"/>
          <w:color w:val="7B7B7B" w:themeColor="accent3" w:themeShade="BF"/>
          <w:sz w:val="22"/>
          <w:szCs w:val="22"/>
          <w:lang w:val="en-GB"/>
        </w:rPr>
      </w:pPr>
    </w:p>
    <w:p w14:paraId="4DE997DC" w14:textId="77777777" w:rsidR="00C93EAB" w:rsidRPr="00C93EAB" w:rsidRDefault="00C93EAB" w:rsidP="00C93EAB">
      <w:pPr>
        <w:jc w:val="both"/>
        <w:rPr>
          <w:rFonts w:ascii="Avenir Next" w:hAnsi="Avenir Next" w:cs="Arial"/>
          <w:color w:val="7B7B7B" w:themeColor="accent3" w:themeShade="BF"/>
          <w:sz w:val="22"/>
          <w:szCs w:val="22"/>
          <w:lang w:val="en-GB"/>
        </w:rPr>
      </w:pPr>
      <w:r w:rsidRPr="00C93EAB">
        <w:rPr>
          <w:rFonts w:ascii="Avenir Next" w:hAnsi="Avenir Next" w:cs="Arial"/>
          <w:color w:val="7B7B7B" w:themeColor="accent3" w:themeShade="BF"/>
          <w:sz w:val="22"/>
          <w:szCs w:val="22"/>
          <w:lang w:val="en-GB"/>
        </w:rPr>
        <w:t>In the United Kingdom, an administrator cannot compel suppliers of goods and services to continue supplying them during the administration. However, certain provisions of the Insolvency Act of 1986, especially sections 233, 233A, and 233B, establish methods for maintaining the continuity of critical supplies such as gas, electricity, water, and communication services during administration.</w:t>
      </w:r>
    </w:p>
    <w:p w14:paraId="1573A69F" w14:textId="77777777" w:rsidR="00C93EAB" w:rsidRPr="00C93EAB" w:rsidRDefault="00C93EAB" w:rsidP="00C93EAB">
      <w:pPr>
        <w:jc w:val="both"/>
        <w:rPr>
          <w:rFonts w:ascii="Avenir Next" w:hAnsi="Avenir Next" w:cs="Arial"/>
          <w:color w:val="7B7B7B" w:themeColor="accent3" w:themeShade="BF"/>
          <w:sz w:val="22"/>
          <w:szCs w:val="22"/>
          <w:lang w:val="en-GB"/>
        </w:rPr>
      </w:pPr>
    </w:p>
    <w:p w14:paraId="632E3321" w14:textId="10CBD11F" w:rsidR="00C93EAB" w:rsidRPr="00197F24" w:rsidRDefault="00C93EAB" w:rsidP="00C93EAB">
      <w:pPr>
        <w:jc w:val="both"/>
        <w:rPr>
          <w:rFonts w:ascii="Avenir Next" w:hAnsi="Avenir Next" w:cs="Arial"/>
          <w:color w:val="7B7B7B" w:themeColor="accent3" w:themeShade="BF"/>
          <w:sz w:val="22"/>
          <w:szCs w:val="22"/>
          <w:lang w:val="en-GB"/>
        </w:rPr>
      </w:pPr>
      <w:r w:rsidRPr="00C93EAB">
        <w:rPr>
          <w:rFonts w:ascii="Avenir Next" w:hAnsi="Avenir Next" w:cs="Arial"/>
          <w:color w:val="7B7B7B" w:themeColor="accent3" w:themeShade="BF"/>
          <w:sz w:val="22"/>
          <w:szCs w:val="22"/>
          <w:lang w:val="en-GB"/>
        </w:rPr>
        <w:t>The administrator may negotiate with suppliers, seek alternative suppliers, or seek a court order to ensure continuing supply if necessary for the company's survival. The administrator may also be required to give personal guarantees for payment of charges for new supply.</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2D76528D" w14:textId="494BF02A" w:rsidR="00197F24" w:rsidRPr="00F93650" w:rsidRDefault="00087F21" w:rsidP="00197F24">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1442A008" w14:textId="77777777" w:rsidR="00392406" w:rsidRDefault="00392406" w:rsidP="00197F24">
      <w:pPr>
        <w:jc w:val="both"/>
        <w:rPr>
          <w:rFonts w:ascii="Avenir Next" w:hAnsi="Avenir Next" w:cs="Arial"/>
          <w:color w:val="7B7B7B" w:themeColor="accent3" w:themeShade="BF"/>
          <w:sz w:val="22"/>
          <w:szCs w:val="22"/>
          <w:lang w:val="en-GB"/>
        </w:rPr>
      </w:pPr>
    </w:p>
    <w:p w14:paraId="59E9BD2A" w14:textId="64BB652F" w:rsidR="00392406" w:rsidRDefault="00E36CA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Priority / order of payments:</w:t>
      </w:r>
    </w:p>
    <w:p w14:paraId="59811ACE" w14:textId="77777777" w:rsidR="00F93650" w:rsidRDefault="00392406" w:rsidP="00F93650">
      <w:pPr>
        <w:pStyle w:val="Akapitzlist"/>
        <w:numPr>
          <w:ilvl w:val="0"/>
          <w:numId w:val="29"/>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 xml:space="preserve">Secured </w:t>
      </w:r>
      <w:proofErr w:type="spellStart"/>
      <w:r w:rsidRPr="00F93650">
        <w:rPr>
          <w:rFonts w:ascii="Avenir Next" w:hAnsi="Avenir Next" w:cs="Arial"/>
          <w:color w:val="7B7B7B" w:themeColor="accent3" w:themeShade="BF"/>
          <w:sz w:val="22"/>
          <w:szCs w:val="22"/>
          <w:lang w:val="en-GB"/>
        </w:rPr>
        <w:t>Creditors:</w:t>
      </w:r>
      <w:proofErr w:type="spellEnd"/>
    </w:p>
    <w:p w14:paraId="14824167" w14:textId="77777777" w:rsidR="00F93650" w:rsidRDefault="00392406" w:rsidP="00F93650">
      <w:pPr>
        <w:pStyle w:val="Akapitzlist"/>
        <w:numPr>
          <w:ilvl w:val="1"/>
          <w:numId w:val="29"/>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lastRenderedPageBreak/>
        <w:t>Nature of Rights: Secured creditors have a proprietary right over specific assets of the company. This means they have a legal claim to the assets they hold as security in case of insolvency.</w:t>
      </w:r>
    </w:p>
    <w:p w14:paraId="66E6EB17" w14:textId="4AE37EBF" w:rsidR="00392406" w:rsidRPr="00F93650" w:rsidRDefault="00392406" w:rsidP="00F93650">
      <w:pPr>
        <w:pStyle w:val="Akapitzlist"/>
        <w:numPr>
          <w:ilvl w:val="1"/>
          <w:numId w:val="29"/>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Example: A bank that has a mortgage over the company's property. If the company defaults, the bank can sell the property to recover the debt owed to them.</w:t>
      </w:r>
    </w:p>
    <w:p w14:paraId="4442D769" w14:textId="77777777" w:rsidR="00F93650" w:rsidRDefault="00392406" w:rsidP="00F93650">
      <w:pPr>
        <w:pStyle w:val="Akapitzlist"/>
        <w:numPr>
          <w:ilvl w:val="0"/>
          <w:numId w:val="29"/>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 xml:space="preserve">Expenses of the </w:t>
      </w:r>
      <w:proofErr w:type="spellStart"/>
      <w:r w:rsidRPr="00F93650">
        <w:rPr>
          <w:rFonts w:ascii="Avenir Next" w:hAnsi="Avenir Next" w:cs="Arial"/>
          <w:color w:val="7B7B7B" w:themeColor="accent3" w:themeShade="BF"/>
          <w:sz w:val="22"/>
          <w:szCs w:val="22"/>
          <w:lang w:val="en-GB"/>
        </w:rPr>
        <w:t>Liquidation:</w:t>
      </w:r>
      <w:proofErr w:type="spellEnd"/>
    </w:p>
    <w:p w14:paraId="27B174E7" w14:textId="77777777" w:rsidR="00F93650" w:rsidRDefault="00392406" w:rsidP="00F93650">
      <w:pPr>
        <w:pStyle w:val="Akapitzlist"/>
        <w:numPr>
          <w:ilvl w:val="1"/>
          <w:numId w:val="29"/>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Nature of Rights: These are costs incurred in the winding-up process, including fees for the liquidator, legal fees, and other administrative expenses necessary for the liquidation.</w:t>
      </w:r>
    </w:p>
    <w:p w14:paraId="54E9CB92" w14:textId="77777777" w:rsidR="00F93650" w:rsidRDefault="00392406" w:rsidP="00F93650">
      <w:pPr>
        <w:pStyle w:val="Akapitzlist"/>
        <w:numPr>
          <w:ilvl w:val="1"/>
          <w:numId w:val="29"/>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Example: Legal fees for advising on the liquidation process or fees for valuing and selling company assets.</w:t>
      </w:r>
    </w:p>
    <w:p w14:paraId="308993A7" w14:textId="77777777" w:rsidR="00F93650" w:rsidRDefault="00392406" w:rsidP="00F93650">
      <w:pPr>
        <w:pStyle w:val="Akapitzlist"/>
        <w:numPr>
          <w:ilvl w:val="0"/>
          <w:numId w:val="29"/>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Preferential Creditors:</w:t>
      </w:r>
    </w:p>
    <w:p w14:paraId="2E43A4D9" w14:textId="77777777" w:rsidR="00F93650" w:rsidRDefault="00392406" w:rsidP="00F93650">
      <w:pPr>
        <w:pStyle w:val="Akapitzlist"/>
        <w:numPr>
          <w:ilvl w:val="1"/>
          <w:numId w:val="29"/>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Nature of Rights: Preferential creditors have statutory priority for certain claims, such as employees' wages, certain taxes, and contributions to employee pension schemes.</w:t>
      </w:r>
    </w:p>
    <w:p w14:paraId="0A29EE58" w14:textId="77777777" w:rsidR="00F93650" w:rsidRDefault="00392406" w:rsidP="00F93650">
      <w:pPr>
        <w:pStyle w:val="Akapitzlist"/>
        <w:numPr>
          <w:ilvl w:val="1"/>
          <w:numId w:val="29"/>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Example: Employees who are owed wages or redundancy payments by the insolvent company.</w:t>
      </w:r>
    </w:p>
    <w:p w14:paraId="0E6B8865" w14:textId="77777777" w:rsidR="00F93650" w:rsidRDefault="00392406" w:rsidP="00F93650">
      <w:pPr>
        <w:pStyle w:val="Akapitzlist"/>
        <w:numPr>
          <w:ilvl w:val="0"/>
          <w:numId w:val="29"/>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Floating Charge Creditors:</w:t>
      </w:r>
    </w:p>
    <w:p w14:paraId="01F35DC8" w14:textId="77777777" w:rsidR="00F93650" w:rsidRDefault="00392406" w:rsidP="00F93650">
      <w:pPr>
        <w:pStyle w:val="Akapitzlist"/>
        <w:numPr>
          <w:ilvl w:val="1"/>
          <w:numId w:val="29"/>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Nature of Rights: Floating charge creditors have a security interest over a fluctuating pool of assets of the company. The charge 'floats' until it crystallizes, usually upon the occurrence of a specified event.</w:t>
      </w:r>
    </w:p>
    <w:p w14:paraId="4A4814F5" w14:textId="77777777" w:rsidR="00F93650" w:rsidRDefault="00392406" w:rsidP="00F93650">
      <w:pPr>
        <w:pStyle w:val="Akapitzlist"/>
        <w:numPr>
          <w:ilvl w:val="1"/>
          <w:numId w:val="29"/>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Example: A debenture holder with a floating charge over the company's inventory. The charge will crystallize upon insolvency, giving the creditor a claim over the inventory at that point.</w:t>
      </w:r>
    </w:p>
    <w:p w14:paraId="671F81D7" w14:textId="77777777" w:rsidR="00F93650" w:rsidRDefault="00392406" w:rsidP="00F93650">
      <w:pPr>
        <w:pStyle w:val="Akapitzlist"/>
        <w:numPr>
          <w:ilvl w:val="0"/>
          <w:numId w:val="29"/>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Unsecured Creditors:</w:t>
      </w:r>
    </w:p>
    <w:p w14:paraId="3DE03D0F" w14:textId="77777777" w:rsidR="00F93650" w:rsidRDefault="00392406" w:rsidP="00F93650">
      <w:pPr>
        <w:pStyle w:val="Akapitzlist"/>
        <w:numPr>
          <w:ilvl w:val="1"/>
          <w:numId w:val="29"/>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Nature of Rights: Unsecured creditors do not have any specific security or title to the company's assets. They are general creditors who rely on the company's overall assets for repayment.</w:t>
      </w:r>
    </w:p>
    <w:p w14:paraId="5336A033" w14:textId="28AE6CFF" w:rsidR="00392406" w:rsidRDefault="00392406" w:rsidP="00F93650">
      <w:pPr>
        <w:pStyle w:val="Akapitzlist"/>
        <w:numPr>
          <w:ilvl w:val="1"/>
          <w:numId w:val="29"/>
        </w:num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Example: Trade suppliers, service providers, or lenders who do not hold any security interest in the company's assets</w:t>
      </w:r>
    </w:p>
    <w:p w14:paraId="5334B91D" w14:textId="77777777" w:rsidR="00F93650" w:rsidRPr="00F93650" w:rsidRDefault="00F93650" w:rsidP="00F93650">
      <w:pPr>
        <w:pStyle w:val="Akapitzlist"/>
        <w:ind w:left="1440"/>
        <w:jc w:val="both"/>
        <w:rPr>
          <w:rFonts w:ascii="Avenir Next" w:hAnsi="Avenir Next" w:cs="Arial"/>
          <w:color w:val="7B7B7B" w:themeColor="accent3" w:themeShade="BF"/>
          <w:sz w:val="22"/>
          <w:szCs w:val="22"/>
          <w:lang w:val="en-GB"/>
        </w:rPr>
      </w:pPr>
    </w:p>
    <w:p w14:paraId="656DE23D" w14:textId="01495ED7" w:rsidR="00E36CAA" w:rsidRPr="00F93650" w:rsidRDefault="00E36CAA" w:rsidP="00F93650">
      <w:p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If the firm was subject to a Moratorium under Part A1 of the Insolvency Act 1986 during the 12-week period preceding the start of the liquidation, the order of payments in the liquidation process may vary. Specifically, certain debts incurred during the Moratorium period may be given super-priority in the ensuing liquidation. These debts, which are not part of the payment holiday during the Moratorium, could be paid prior to even the liquidator's fees and expenses.</w:t>
      </w:r>
    </w:p>
    <w:p w14:paraId="1B0619D3" w14:textId="76C820F0" w:rsidR="00E36CAA" w:rsidRPr="00F93650" w:rsidRDefault="00E36CAA" w:rsidP="00F93650">
      <w:p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t>For example, if a corporation went through a Moratorium and incurred certain obligations during that time, such as unpaid pre-Moratorium or Moratorium bills owed to employees or financial services debts, these debts may be prioritized over other creditors in the liquidation process. This means that these specific debts must be settled before other creditors, such as secured creditors, liquidation expenses, preferential creditors, floating charge creditors, and unsecured creditors, can receive payments from the company's available assets.</w:t>
      </w:r>
    </w:p>
    <w:p w14:paraId="3253B3E7" w14:textId="5419706B" w:rsidR="00E36CAA" w:rsidRPr="00392406" w:rsidRDefault="00E36CAA" w:rsidP="00F93650">
      <w:pPr>
        <w:jc w:val="both"/>
        <w:rPr>
          <w:rFonts w:ascii="Avenir Next" w:hAnsi="Avenir Next" w:cs="Arial"/>
          <w:color w:val="7B7B7B" w:themeColor="accent3" w:themeShade="BF"/>
          <w:sz w:val="22"/>
          <w:szCs w:val="22"/>
          <w:lang w:val="en-GB"/>
        </w:rPr>
      </w:pPr>
      <w:r w:rsidRPr="00F93650">
        <w:rPr>
          <w:rFonts w:ascii="Avenir Next" w:hAnsi="Avenir Next" w:cs="Arial"/>
          <w:color w:val="7B7B7B" w:themeColor="accent3" w:themeShade="BF"/>
          <w:sz w:val="22"/>
          <w:szCs w:val="22"/>
          <w:lang w:val="en-GB"/>
        </w:rPr>
        <w:lastRenderedPageBreak/>
        <w:t xml:space="preserve">As a result, the Moratorium period can affect the priority of payments in a liquidation by raising </w:t>
      </w:r>
      <w:proofErr w:type="gramStart"/>
      <w:r w:rsidRPr="00F93650">
        <w:rPr>
          <w:rFonts w:ascii="Avenir Next" w:hAnsi="Avenir Next" w:cs="Arial"/>
          <w:color w:val="7B7B7B" w:themeColor="accent3" w:themeShade="BF"/>
          <w:sz w:val="22"/>
          <w:szCs w:val="22"/>
          <w:lang w:val="en-GB"/>
        </w:rPr>
        <w:t>particular debts</w:t>
      </w:r>
      <w:proofErr w:type="gramEnd"/>
      <w:r w:rsidRPr="00F93650">
        <w:rPr>
          <w:rFonts w:ascii="Avenir Next" w:hAnsi="Avenir Next" w:cs="Arial"/>
          <w:color w:val="7B7B7B" w:themeColor="accent3" w:themeShade="BF"/>
          <w:sz w:val="22"/>
          <w:szCs w:val="22"/>
          <w:lang w:val="en-GB"/>
        </w:rPr>
        <w:t xml:space="preserve"> accumulated during that period to super-priority status, guaranteeing that they are settled before other claims in the allocation of assets to creditors during the insolvency process.</w:t>
      </w:r>
    </w:p>
    <w:p w14:paraId="7B760455" w14:textId="77777777" w:rsidR="00392406" w:rsidRPr="00197F24" w:rsidRDefault="00392406" w:rsidP="00197F24">
      <w:pPr>
        <w:jc w:val="both"/>
        <w:rPr>
          <w:rFonts w:ascii="Avenir Next" w:hAnsi="Avenir Next" w:cs="Arial"/>
          <w:color w:val="7B7B7B" w:themeColor="accent3" w:themeShade="BF"/>
          <w:sz w:val="22"/>
          <w:szCs w:val="22"/>
          <w:lang w:val="en-GB"/>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ny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ny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ny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ny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ny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ny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ny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ny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ny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ny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1AF0131E" w14:textId="77777777" w:rsidR="000B4B18" w:rsidRPr="000B4B18" w:rsidRDefault="000B4B18" w:rsidP="000B4B18">
      <w:pPr>
        <w:jc w:val="both"/>
        <w:rPr>
          <w:rFonts w:ascii="Avenir Next" w:hAnsi="Avenir Next" w:cs="Arial"/>
          <w:color w:val="7B7B7B" w:themeColor="accent3" w:themeShade="BF"/>
          <w:sz w:val="22"/>
          <w:szCs w:val="22"/>
          <w:lang w:val="en-GB"/>
        </w:rPr>
      </w:pPr>
      <w:r w:rsidRPr="000B4B18">
        <w:rPr>
          <w:rFonts w:ascii="Avenir Next" w:hAnsi="Avenir Next" w:cs="Arial"/>
          <w:color w:val="7B7B7B" w:themeColor="accent3" w:themeShade="BF"/>
          <w:sz w:val="22"/>
          <w:szCs w:val="22"/>
          <w:lang w:val="en-GB"/>
        </w:rPr>
        <w:t>In the case of Blazer Laser Limited, the firm issued a debenture to Ambitus Bank plc in June 2023, securing a floating charge on the entire undertaking. This step was performed under pressure from the bank to avoid the demand for loan repayment. In January 2024, a creditor petitioned for a winding-up order, which was then issued.</w:t>
      </w:r>
    </w:p>
    <w:p w14:paraId="071A2BCF" w14:textId="77777777" w:rsidR="000B4B18" w:rsidRPr="000B4B18" w:rsidRDefault="000B4B18" w:rsidP="000B4B18">
      <w:pPr>
        <w:jc w:val="both"/>
        <w:rPr>
          <w:rFonts w:ascii="Avenir Next" w:hAnsi="Avenir Next" w:cs="Arial"/>
          <w:color w:val="7B7B7B" w:themeColor="accent3" w:themeShade="BF"/>
          <w:sz w:val="22"/>
          <w:szCs w:val="22"/>
          <w:lang w:val="en-GB"/>
        </w:rPr>
      </w:pPr>
    </w:p>
    <w:p w14:paraId="120F69BC" w14:textId="77777777" w:rsidR="000B4B18" w:rsidRPr="000B4B18" w:rsidRDefault="000B4B18" w:rsidP="000B4B18">
      <w:pPr>
        <w:jc w:val="both"/>
        <w:rPr>
          <w:rFonts w:ascii="Avenir Next" w:hAnsi="Avenir Next" w:cs="Arial"/>
          <w:color w:val="7B7B7B" w:themeColor="accent3" w:themeShade="BF"/>
          <w:sz w:val="22"/>
          <w:szCs w:val="22"/>
          <w:lang w:val="en-GB"/>
        </w:rPr>
      </w:pPr>
      <w:r w:rsidRPr="000B4B18">
        <w:rPr>
          <w:rFonts w:ascii="Avenir Next" w:hAnsi="Avenir Next" w:cs="Arial"/>
          <w:color w:val="7B7B7B" w:themeColor="accent3" w:themeShade="BF"/>
          <w:sz w:val="22"/>
          <w:szCs w:val="22"/>
          <w:lang w:val="en-GB"/>
        </w:rPr>
        <w:lastRenderedPageBreak/>
        <w:t>One important consideration is the validity and ramifications of Ambitus Bank plc's floating fee. The floating charge gives the bank a security interest in the company's assets, which may affect asset distribution throughout the liquidation process. Because the floating charge was established prior to the winding-up order, it has legal validity and gives Ambitus Bank plc priority in recovering the assets covered by the charge to repay the outstanding liabilities.</w:t>
      </w:r>
    </w:p>
    <w:p w14:paraId="74581A59" w14:textId="77777777" w:rsidR="000B4B18" w:rsidRPr="000B4B18" w:rsidRDefault="000B4B18" w:rsidP="000B4B18">
      <w:pPr>
        <w:jc w:val="both"/>
        <w:rPr>
          <w:rFonts w:ascii="Avenir Next" w:hAnsi="Avenir Next" w:cs="Arial"/>
          <w:color w:val="7B7B7B" w:themeColor="accent3" w:themeShade="BF"/>
          <w:sz w:val="22"/>
          <w:szCs w:val="22"/>
          <w:lang w:val="en-GB"/>
        </w:rPr>
      </w:pPr>
    </w:p>
    <w:p w14:paraId="72F7CC5A" w14:textId="77777777" w:rsidR="000B4B18" w:rsidRPr="000B4B18" w:rsidRDefault="000B4B18" w:rsidP="000B4B18">
      <w:pPr>
        <w:jc w:val="both"/>
        <w:rPr>
          <w:rFonts w:ascii="Avenir Next" w:hAnsi="Avenir Next" w:cs="Arial"/>
          <w:color w:val="7B7B7B" w:themeColor="accent3" w:themeShade="BF"/>
          <w:sz w:val="22"/>
          <w:szCs w:val="22"/>
          <w:lang w:val="en-GB"/>
        </w:rPr>
      </w:pPr>
      <w:r w:rsidRPr="000B4B18">
        <w:rPr>
          <w:rFonts w:ascii="Avenir Next" w:hAnsi="Avenir Next" w:cs="Arial"/>
          <w:color w:val="7B7B7B" w:themeColor="accent3" w:themeShade="BF"/>
          <w:sz w:val="22"/>
          <w:szCs w:val="22"/>
          <w:lang w:val="en-GB"/>
        </w:rPr>
        <w:t xml:space="preserve">Statutory provisions such as Section 245 of the Insolvency Act of 1986, as well as relevant company law laws, are applicable in insolvency proceedings. These rules set forth the rights and priority of </w:t>
      </w:r>
      <w:proofErr w:type="gramStart"/>
      <w:r w:rsidRPr="000B4B18">
        <w:rPr>
          <w:rFonts w:ascii="Avenir Next" w:hAnsi="Avenir Next" w:cs="Arial"/>
          <w:color w:val="7B7B7B" w:themeColor="accent3" w:themeShade="BF"/>
          <w:sz w:val="22"/>
          <w:szCs w:val="22"/>
          <w:lang w:val="en-GB"/>
        </w:rPr>
        <w:t>floating-charge</w:t>
      </w:r>
      <w:proofErr w:type="gramEnd"/>
      <w:r w:rsidRPr="000B4B18">
        <w:rPr>
          <w:rFonts w:ascii="Avenir Next" w:hAnsi="Avenir Next" w:cs="Arial"/>
          <w:color w:val="7B7B7B" w:themeColor="accent3" w:themeShade="BF"/>
          <w:sz w:val="22"/>
          <w:szCs w:val="22"/>
          <w:lang w:val="en-GB"/>
        </w:rPr>
        <w:t xml:space="preserve"> secured creditors such as Ambitus Bank plc.</w:t>
      </w:r>
    </w:p>
    <w:p w14:paraId="27679AD9" w14:textId="77777777" w:rsidR="000B4B18" w:rsidRPr="000B4B18" w:rsidRDefault="000B4B18" w:rsidP="000B4B18">
      <w:pPr>
        <w:jc w:val="both"/>
        <w:rPr>
          <w:rFonts w:ascii="Avenir Next" w:hAnsi="Avenir Next" w:cs="Arial"/>
          <w:color w:val="7B7B7B" w:themeColor="accent3" w:themeShade="BF"/>
          <w:sz w:val="22"/>
          <w:szCs w:val="22"/>
          <w:lang w:val="en-GB"/>
        </w:rPr>
      </w:pPr>
    </w:p>
    <w:p w14:paraId="38C07058" w14:textId="4CAC3DF0" w:rsidR="000B4B18" w:rsidRPr="00197F24" w:rsidRDefault="000B4B18" w:rsidP="000B4B18">
      <w:pPr>
        <w:jc w:val="both"/>
        <w:rPr>
          <w:rFonts w:ascii="Avenir Next" w:hAnsi="Avenir Next" w:cs="Arial"/>
          <w:color w:val="7B7B7B" w:themeColor="accent3" w:themeShade="BF"/>
          <w:sz w:val="22"/>
          <w:szCs w:val="22"/>
          <w:lang w:val="en-GB"/>
        </w:rPr>
      </w:pPr>
      <w:r w:rsidRPr="000B4B18">
        <w:rPr>
          <w:rFonts w:ascii="Avenir Next" w:hAnsi="Avenir Next" w:cs="Arial"/>
          <w:color w:val="7B7B7B" w:themeColor="accent3" w:themeShade="BF"/>
          <w:sz w:val="22"/>
          <w:szCs w:val="22"/>
          <w:lang w:val="en-GB"/>
        </w:rPr>
        <w:t>As a result, the liquidator of Blazer Laser Limited must recognize and respect the interests of Ambitus Bank plc, the holder of the floating charge. The bank's priority in asset realization to reclaim loans owing to them should be properly recognized. The liquidator must carefully study the debenture's provisions, assess the assets covered by the floating charge, and guarantee legal compliance.</w:t>
      </w:r>
    </w:p>
    <w:p w14:paraId="74C366AC" w14:textId="6BD8484D" w:rsidR="007E2919" w:rsidRDefault="007E2919" w:rsidP="007E2919">
      <w:pPr>
        <w:rPr>
          <w:rFonts w:ascii="Avenir Next" w:hAnsi="Avenir Next" w:cs="Arial"/>
          <w:b/>
          <w:sz w:val="22"/>
          <w:szCs w:val="22"/>
        </w:rPr>
      </w:pPr>
    </w:p>
    <w:p w14:paraId="4D01172B" w14:textId="77777777" w:rsidR="000B4B18" w:rsidRDefault="000B4B18" w:rsidP="007E2919">
      <w:pPr>
        <w:rPr>
          <w:rFonts w:ascii="Avenir Next" w:hAnsi="Avenir Next" w:cs="Arial"/>
          <w:b/>
          <w:sz w:val="22"/>
          <w:szCs w:val="22"/>
        </w:rPr>
      </w:pPr>
    </w:p>
    <w:p w14:paraId="3D40B5B5" w14:textId="77777777" w:rsidR="000B4B18" w:rsidRPr="006925C1" w:rsidRDefault="000B4B18"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5B05C4" w14:textId="77777777" w:rsidR="000B4B18" w:rsidRPr="000B4B18" w:rsidRDefault="000B4B18" w:rsidP="000B4B18">
      <w:pPr>
        <w:jc w:val="both"/>
        <w:rPr>
          <w:rFonts w:ascii="Avenir Next" w:hAnsi="Avenir Next" w:cs="Arial"/>
          <w:color w:val="7B7B7B" w:themeColor="accent3" w:themeShade="BF"/>
          <w:sz w:val="22"/>
          <w:szCs w:val="22"/>
          <w:lang w:val="en-GB"/>
        </w:rPr>
      </w:pPr>
      <w:r w:rsidRPr="000B4B18">
        <w:rPr>
          <w:rFonts w:ascii="Avenir Next" w:hAnsi="Avenir Next" w:cs="Arial"/>
          <w:color w:val="7B7B7B" w:themeColor="accent3" w:themeShade="BF"/>
          <w:sz w:val="22"/>
          <w:szCs w:val="22"/>
          <w:lang w:val="en-GB"/>
        </w:rPr>
        <w:t>The sale of laser cutting devices by Blazer Laser Limited to director Angela Bannister raises substantial concerns about the transaction's fairness and legality. The sale, which began in January 2023 during the company's financial difficulties, resulted in a significant price decrease from the original acquisition price of GBP 100,000 to GBP 40,000. This rapid decline raises concerns about potential conflicts of interest, preferential treatment, and adherence to legal requirements.</w:t>
      </w:r>
    </w:p>
    <w:p w14:paraId="5EF8F0CA" w14:textId="77777777" w:rsidR="000B4B18" w:rsidRPr="000B4B18" w:rsidRDefault="000B4B18" w:rsidP="000B4B18">
      <w:pPr>
        <w:jc w:val="both"/>
        <w:rPr>
          <w:rFonts w:ascii="Avenir Next" w:hAnsi="Avenir Next" w:cs="Arial"/>
          <w:color w:val="7B7B7B" w:themeColor="accent3" w:themeShade="BF"/>
          <w:sz w:val="22"/>
          <w:szCs w:val="22"/>
          <w:lang w:val="en-GB"/>
        </w:rPr>
      </w:pPr>
    </w:p>
    <w:p w14:paraId="0F3A6541" w14:textId="77777777" w:rsidR="000B4B18" w:rsidRPr="000B4B18" w:rsidRDefault="000B4B18" w:rsidP="000B4B18">
      <w:pPr>
        <w:jc w:val="both"/>
        <w:rPr>
          <w:rFonts w:ascii="Avenir Next" w:hAnsi="Avenir Next" w:cs="Arial"/>
          <w:color w:val="7B7B7B" w:themeColor="accent3" w:themeShade="BF"/>
          <w:sz w:val="22"/>
          <w:szCs w:val="22"/>
          <w:lang w:val="en-GB"/>
        </w:rPr>
      </w:pPr>
      <w:r w:rsidRPr="000B4B18">
        <w:rPr>
          <w:rFonts w:ascii="Avenir Next" w:hAnsi="Avenir Next" w:cs="Arial"/>
          <w:color w:val="7B7B7B" w:themeColor="accent3" w:themeShade="BF"/>
          <w:sz w:val="22"/>
          <w:szCs w:val="22"/>
          <w:lang w:val="en-GB"/>
        </w:rPr>
        <w:t>Under company law and insolvency legislation, transactions with directors must be performed in a transparent manner, in the best interests of the firm, and without prejudice to creditors. The sale of assets to a director at a reduced price may imply an undervalued transaction that the liquidator may challenge. Such transactions may violate fiduciary duties, harm creditor interests, and raise concerns about the company's financial decision-making.</w:t>
      </w:r>
    </w:p>
    <w:p w14:paraId="4E4B295B" w14:textId="77777777" w:rsidR="000B4B18" w:rsidRPr="000B4B18" w:rsidRDefault="000B4B18" w:rsidP="000B4B18">
      <w:pPr>
        <w:jc w:val="both"/>
        <w:rPr>
          <w:rFonts w:ascii="Avenir Next" w:hAnsi="Avenir Next" w:cs="Arial"/>
          <w:color w:val="7B7B7B" w:themeColor="accent3" w:themeShade="BF"/>
          <w:sz w:val="22"/>
          <w:szCs w:val="22"/>
          <w:lang w:val="en-GB"/>
        </w:rPr>
      </w:pPr>
    </w:p>
    <w:p w14:paraId="063813A7" w14:textId="347E717C" w:rsidR="000B4B18" w:rsidRPr="00197F24" w:rsidRDefault="000B4B18" w:rsidP="000B4B18">
      <w:pPr>
        <w:jc w:val="both"/>
        <w:rPr>
          <w:rFonts w:ascii="Avenir Next" w:hAnsi="Avenir Next" w:cs="Arial"/>
          <w:color w:val="7B7B7B" w:themeColor="accent3" w:themeShade="BF"/>
          <w:sz w:val="22"/>
          <w:szCs w:val="22"/>
          <w:lang w:val="en-GB"/>
        </w:rPr>
      </w:pPr>
      <w:r w:rsidRPr="000B4B18">
        <w:rPr>
          <w:rFonts w:ascii="Avenir Next" w:hAnsi="Avenir Next" w:cs="Arial"/>
          <w:color w:val="7B7B7B" w:themeColor="accent3" w:themeShade="BF"/>
          <w:sz w:val="22"/>
          <w:szCs w:val="22"/>
          <w:lang w:val="en-GB"/>
        </w:rPr>
        <w:t>For the liquidator of Blazer Laser Limited, the sale of the laser cutting machines to Angela Bannister is a significant area of examination. The facts underlying the deal, particularly the pricing discrepancy, the timing amid financial troubles, and the repercussions for creditors, warrant a careful examination. The liquidator may have reasons to challenge the transaction, seeking remedies to remedy any potential irregularities or losses sustained by the company.</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7920B710" w14:textId="3B0CAE08" w:rsidR="000B4B18" w:rsidRPr="00364592" w:rsidRDefault="007E2919" w:rsidP="00364592">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71BDDDD" w14:textId="77777777" w:rsidR="000B4B18" w:rsidRPr="000B4B18" w:rsidRDefault="000B4B18" w:rsidP="000B4B18">
      <w:pPr>
        <w:jc w:val="both"/>
        <w:rPr>
          <w:rFonts w:ascii="Avenir Next" w:hAnsi="Avenir Next" w:cs="Arial"/>
          <w:color w:val="7B7B7B" w:themeColor="accent3" w:themeShade="BF"/>
          <w:sz w:val="22"/>
          <w:szCs w:val="22"/>
          <w:lang w:val="en-GB"/>
        </w:rPr>
      </w:pPr>
      <w:r w:rsidRPr="000B4B18">
        <w:rPr>
          <w:rFonts w:ascii="Avenir Next" w:hAnsi="Avenir Next" w:cs="Arial"/>
          <w:color w:val="7B7B7B" w:themeColor="accent3" w:themeShade="BF"/>
          <w:sz w:val="22"/>
          <w:szCs w:val="22"/>
          <w:lang w:val="en-GB"/>
        </w:rPr>
        <w:lastRenderedPageBreak/>
        <w:t xml:space="preserve">Faced with financial difficulties in January 2023, Blazer Laser Limited's directors approved the sale of laser cutting machines to director Angela Bannister at a dramatically reduced price, prompting worries about probable fraud. As cash flow issues remained, the board authorized payments to Aluminium </w:t>
      </w:r>
      <w:proofErr w:type="spellStart"/>
      <w:r w:rsidRPr="000B4B18">
        <w:rPr>
          <w:rFonts w:ascii="Avenir Next" w:hAnsi="Avenir Next" w:cs="Arial"/>
          <w:color w:val="7B7B7B" w:themeColor="accent3" w:themeShade="BF"/>
          <w:sz w:val="22"/>
          <w:szCs w:val="22"/>
          <w:lang w:val="en-GB"/>
        </w:rPr>
        <w:t>Alumini</w:t>
      </w:r>
      <w:proofErr w:type="spellEnd"/>
      <w:r w:rsidRPr="000B4B18">
        <w:rPr>
          <w:rFonts w:ascii="Avenir Next" w:hAnsi="Avenir Next" w:cs="Arial"/>
          <w:color w:val="7B7B7B" w:themeColor="accent3" w:themeShade="BF"/>
          <w:sz w:val="22"/>
          <w:szCs w:val="22"/>
          <w:lang w:val="en-GB"/>
        </w:rPr>
        <w:t xml:space="preserve"> Ltd </w:t>
      </w:r>
      <w:proofErr w:type="spellStart"/>
      <w:r w:rsidRPr="000B4B18">
        <w:rPr>
          <w:rFonts w:ascii="Avenir Next" w:hAnsi="Avenir Next" w:cs="Arial"/>
          <w:color w:val="7B7B7B" w:themeColor="accent3" w:themeShade="BF"/>
          <w:sz w:val="22"/>
          <w:szCs w:val="22"/>
          <w:lang w:val="en-GB"/>
        </w:rPr>
        <w:t>totaling</w:t>
      </w:r>
      <w:proofErr w:type="spellEnd"/>
      <w:r w:rsidRPr="000B4B18">
        <w:rPr>
          <w:rFonts w:ascii="Avenir Next" w:hAnsi="Avenir Next" w:cs="Arial"/>
          <w:color w:val="7B7B7B" w:themeColor="accent3" w:themeShade="BF"/>
          <w:sz w:val="22"/>
          <w:szCs w:val="22"/>
          <w:lang w:val="en-GB"/>
        </w:rPr>
        <w:t xml:space="preserve"> GBP 28,000 to cover outstanding bills and obtain more supplies on a cash-on-delivery basis.</w:t>
      </w:r>
    </w:p>
    <w:p w14:paraId="031B6DA3" w14:textId="77777777" w:rsidR="000B4B18" w:rsidRPr="000B4B18" w:rsidRDefault="000B4B18" w:rsidP="000B4B18">
      <w:pPr>
        <w:jc w:val="both"/>
        <w:rPr>
          <w:rFonts w:ascii="Avenir Next" w:hAnsi="Avenir Next" w:cs="Arial"/>
          <w:color w:val="7B7B7B" w:themeColor="accent3" w:themeShade="BF"/>
          <w:sz w:val="22"/>
          <w:szCs w:val="22"/>
          <w:lang w:val="en-GB"/>
        </w:rPr>
      </w:pPr>
    </w:p>
    <w:p w14:paraId="4E49AD8D" w14:textId="0F45B8C5" w:rsidR="000B4B18" w:rsidRPr="000B4B18" w:rsidRDefault="000B4B18" w:rsidP="000B4B18">
      <w:pPr>
        <w:jc w:val="both"/>
        <w:rPr>
          <w:rFonts w:ascii="Avenir Next" w:hAnsi="Avenir Next" w:cs="Arial"/>
          <w:color w:val="7B7B7B" w:themeColor="accent3" w:themeShade="BF"/>
          <w:sz w:val="22"/>
          <w:szCs w:val="22"/>
          <w:lang w:val="en-GB"/>
        </w:rPr>
      </w:pPr>
      <w:r w:rsidRPr="000B4B18">
        <w:rPr>
          <w:rFonts w:ascii="Avenir Next" w:hAnsi="Avenir Next" w:cs="Arial"/>
          <w:color w:val="7B7B7B" w:themeColor="accent3" w:themeShade="BF"/>
          <w:sz w:val="22"/>
          <w:szCs w:val="22"/>
          <w:lang w:val="en-GB"/>
        </w:rPr>
        <w:t xml:space="preserve">The liquidator now </w:t>
      </w:r>
      <w:r w:rsidR="00364592" w:rsidRPr="000B4B18">
        <w:rPr>
          <w:rFonts w:ascii="Avenir Next" w:hAnsi="Avenir Next" w:cs="Arial"/>
          <w:color w:val="7B7B7B" w:themeColor="accent3" w:themeShade="BF"/>
          <w:sz w:val="22"/>
          <w:szCs w:val="22"/>
          <w:lang w:val="en-GB"/>
        </w:rPr>
        <w:t>must</w:t>
      </w:r>
      <w:r w:rsidRPr="000B4B18">
        <w:rPr>
          <w:rFonts w:ascii="Avenir Next" w:hAnsi="Avenir Next" w:cs="Arial"/>
          <w:color w:val="7B7B7B" w:themeColor="accent3" w:themeShade="BF"/>
          <w:sz w:val="22"/>
          <w:szCs w:val="22"/>
          <w:lang w:val="en-GB"/>
        </w:rPr>
        <w:t xml:space="preserve"> evaluate the legality and significance of these payments in light of insolvency regulations and directorial obligations. The question is whether these payments constitute preferential treatment for a certain creditor, thereby disadvantaging others in the impending liquidation.</w:t>
      </w:r>
    </w:p>
    <w:p w14:paraId="7B93E1EC" w14:textId="77777777" w:rsidR="000B4B18" w:rsidRPr="000B4B18" w:rsidRDefault="000B4B18" w:rsidP="000B4B18">
      <w:pPr>
        <w:jc w:val="both"/>
        <w:rPr>
          <w:rFonts w:ascii="Avenir Next" w:hAnsi="Avenir Next" w:cs="Arial"/>
          <w:color w:val="7B7B7B" w:themeColor="accent3" w:themeShade="BF"/>
          <w:sz w:val="22"/>
          <w:szCs w:val="22"/>
          <w:lang w:val="en-GB"/>
        </w:rPr>
      </w:pPr>
    </w:p>
    <w:p w14:paraId="734F1A8F" w14:textId="77777777" w:rsidR="000B4B18" w:rsidRPr="000B4B18" w:rsidRDefault="000B4B18" w:rsidP="000B4B18">
      <w:pPr>
        <w:jc w:val="both"/>
        <w:rPr>
          <w:rFonts w:ascii="Avenir Next" w:hAnsi="Avenir Next" w:cs="Arial"/>
          <w:color w:val="7B7B7B" w:themeColor="accent3" w:themeShade="BF"/>
          <w:sz w:val="22"/>
          <w:szCs w:val="22"/>
          <w:lang w:val="en-GB"/>
        </w:rPr>
      </w:pPr>
      <w:r w:rsidRPr="000B4B18">
        <w:rPr>
          <w:rFonts w:ascii="Avenir Next" w:hAnsi="Avenir Next" w:cs="Arial"/>
          <w:color w:val="7B7B7B" w:themeColor="accent3" w:themeShade="BF"/>
          <w:sz w:val="22"/>
          <w:szCs w:val="22"/>
          <w:lang w:val="en-GB"/>
        </w:rPr>
        <w:t xml:space="preserve">According to the Insolvency Act of 1986 and business law rules, the liquidator must determine the fairness, necessity, and impact of the payments to Aluminium </w:t>
      </w:r>
      <w:proofErr w:type="spellStart"/>
      <w:r w:rsidRPr="000B4B18">
        <w:rPr>
          <w:rFonts w:ascii="Avenir Next" w:hAnsi="Avenir Next" w:cs="Arial"/>
          <w:color w:val="7B7B7B" w:themeColor="accent3" w:themeShade="BF"/>
          <w:sz w:val="22"/>
          <w:szCs w:val="22"/>
          <w:lang w:val="en-GB"/>
        </w:rPr>
        <w:t>Alumini</w:t>
      </w:r>
      <w:proofErr w:type="spellEnd"/>
      <w:r w:rsidRPr="000B4B18">
        <w:rPr>
          <w:rFonts w:ascii="Avenir Next" w:hAnsi="Avenir Next" w:cs="Arial"/>
          <w:color w:val="7B7B7B" w:themeColor="accent3" w:themeShade="BF"/>
          <w:sz w:val="22"/>
          <w:szCs w:val="22"/>
          <w:lang w:val="en-GB"/>
        </w:rPr>
        <w:t xml:space="preserve"> Ltd. The major elements include the company's solvency at the time of payment, the board's decision-making process, and the overall impact on creditor interests.</w:t>
      </w:r>
    </w:p>
    <w:p w14:paraId="3CBADB82" w14:textId="77777777" w:rsidR="000B4B18" w:rsidRPr="000B4B18" w:rsidRDefault="000B4B18" w:rsidP="000B4B18">
      <w:pPr>
        <w:jc w:val="both"/>
        <w:rPr>
          <w:rFonts w:ascii="Avenir Next" w:hAnsi="Avenir Next" w:cs="Arial"/>
          <w:color w:val="7B7B7B" w:themeColor="accent3" w:themeShade="BF"/>
          <w:sz w:val="22"/>
          <w:szCs w:val="22"/>
          <w:lang w:val="en-GB"/>
        </w:rPr>
      </w:pPr>
    </w:p>
    <w:p w14:paraId="7DC3D81D" w14:textId="6783D1EE" w:rsidR="000B4B18" w:rsidRPr="00197F24" w:rsidRDefault="000B4B18" w:rsidP="000B4B18">
      <w:pPr>
        <w:jc w:val="both"/>
        <w:rPr>
          <w:rFonts w:ascii="Avenir Next" w:hAnsi="Avenir Next" w:cs="Arial"/>
          <w:color w:val="7B7B7B" w:themeColor="accent3" w:themeShade="BF"/>
          <w:sz w:val="22"/>
          <w:szCs w:val="22"/>
          <w:lang w:val="en-GB"/>
        </w:rPr>
      </w:pPr>
      <w:r w:rsidRPr="000B4B18">
        <w:rPr>
          <w:rFonts w:ascii="Avenir Next" w:hAnsi="Avenir Next" w:cs="Arial"/>
          <w:color w:val="7B7B7B" w:themeColor="accent3" w:themeShade="BF"/>
          <w:sz w:val="22"/>
          <w:szCs w:val="22"/>
          <w:lang w:val="en-GB"/>
        </w:rPr>
        <w:t>In choosing the best course of action, the liquidator may need to look at the rationale for the payments, their timing in relation to the company's financial problems, and any potential breaches of directors' duties. If the payments are determined to be preferential and damaging to the collective interests of creditors, the liquidator may pursue remedies such as setting aside the transactions, collecting the amount that was paid, or holding the directors liable for any breaches of their duty.</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B73910">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5B29" w14:textId="77777777" w:rsidR="00B73910" w:rsidRDefault="00B73910" w:rsidP="00241B44">
      <w:r>
        <w:separator/>
      </w:r>
    </w:p>
  </w:endnote>
  <w:endnote w:type="continuationSeparator" w:id="0">
    <w:p w14:paraId="07F104DA" w14:textId="77777777" w:rsidR="00B73910" w:rsidRDefault="00B7391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AF" w:usb1="5000204A" w:usb2="00000000" w:usb3="00000000" w:csb0="0000009B"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Arial" w:hAnsi="Arial" w:cs="Arial"/>
        <w:b/>
      </w:rPr>
      <w:id w:val="-758512077"/>
      <w:docPartObj>
        <w:docPartGallery w:val="Page Numbers (Bottom of Page)"/>
        <w:docPartUnique/>
      </w:docPartObj>
    </w:sdtPr>
    <w:sdtEndPr>
      <w:rPr>
        <w:rStyle w:val="Numerstrony"/>
        <w:b w:val="0"/>
        <w:sz w:val="22"/>
        <w:szCs w:val="22"/>
      </w:rPr>
    </w:sdtEndPr>
    <w:sdtContent>
      <w:p w14:paraId="0AAD6B61" w14:textId="77777777" w:rsidR="00E450A4" w:rsidRPr="00FC7B47" w:rsidRDefault="00E450A4" w:rsidP="009B4976">
        <w:pPr>
          <w:pStyle w:val="Stopka"/>
          <w:framePr w:wrap="none" w:vAnchor="text" w:hAnchor="margin" w:xAlign="right" w:y="1"/>
          <w:rPr>
            <w:rStyle w:val="Numerstrony"/>
            <w:rFonts w:ascii="Arial" w:hAnsi="Arial" w:cs="Arial"/>
            <w:sz w:val="22"/>
            <w:szCs w:val="22"/>
          </w:rPr>
        </w:pPr>
        <w:r w:rsidRPr="00697EA1">
          <w:rPr>
            <w:rStyle w:val="Numerstrony"/>
            <w:rFonts w:ascii="Arial" w:hAnsi="Arial" w:cs="Arial"/>
            <w:b/>
          </w:rPr>
          <w:t xml:space="preserve">Page </w:t>
        </w:r>
        <w:r w:rsidRPr="00697EA1">
          <w:rPr>
            <w:rStyle w:val="Numerstrony"/>
            <w:rFonts w:ascii="Arial" w:hAnsi="Arial" w:cs="Arial"/>
            <w:b/>
            <w:sz w:val="22"/>
            <w:szCs w:val="22"/>
          </w:rPr>
          <w:fldChar w:fldCharType="begin"/>
        </w:r>
        <w:r w:rsidRPr="00697EA1">
          <w:rPr>
            <w:rStyle w:val="Numerstrony"/>
            <w:rFonts w:ascii="Arial" w:hAnsi="Arial" w:cs="Arial"/>
            <w:b/>
            <w:sz w:val="22"/>
            <w:szCs w:val="22"/>
          </w:rPr>
          <w:instrText xml:space="preserve"> PAGE </w:instrText>
        </w:r>
        <w:r w:rsidRPr="00697EA1">
          <w:rPr>
            <w:rStyle w:val="Numerstrony"/>
            <w:rFonts w:ascii="Arial" w:hAnsi="Arial" w:cs="Arial"/>
            <w:b/>
            <w:sz w:val="22"/>
            <w:szCs w:val="22"/>
          </w:rPr>
          <w:fldChar w:fldCharType="separate"/>
        </w:r>
        <w:r>
          <w:rPr>
            <w:rStyle w:val="Numerstrony"/>
            <w:rFonts w:ascii="Arial" w:hAnsi="Arial" w:cs="Arial"/>
            <w:b/>
            <w:noProof/>
            <w:sz w:val="22"/>
            <w:szCs w:val="22"/>
          </w:rPr>
          <w:t>10</w:t>
        </w:r>
        <w:r w:rsidRPr="00697EA1">
          <w:rPr>
            <w:rStyle w:val="Numerstrony"/>
            <w:rFonts w:ascii="Arial" w:hAnsi="Arial" w:cs="Arial"/>
            <w:b/>
            <w:sz w:val="22"/>
            <w:szCs w:val="22"/>
          </w:rPr>
          <w:fldChar w:fldCharType="end"/>
        </w:r>
      </w:p>
    </w:sdtContent>
  </w:sdt>
  <w:p w14:paraId="39FD1B0B" w14:textId="3A981440" w:rsidR="00E450A4" w:rsidRPr="00FC7B47" w:rsidRDefault="00445CE6" w:rsidP="00FC7B47">
    <w:pPr>
      <w:pStyle w:val="Stopk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Avenir Next" w:hAnsi="Avenir Next" w:cs="Arial"/>
        <w:sz w:val="22"/>
        <w:szCs w:val="22"/>
      </w:rPr>
      <w:id w:val="-1409602822"/>
      <w:docPartObj>
        <w:docPartGallery w:val="Page Numbers (Bottom of Page)"/>
        <w:docPartUnique/>
      </w:docPartObj>
    </w:sdtPr>
    <w:sdtEndPr>
      <w:rPr>
        <w:rStyle w:val="Numerstrony"/>
        <w:rFonts w:ascii="Arial" w:hAnsi="Arial"/>
        <w:sz w:val="18"/>
        <w:szCs w:val="18"/>
      </w:rPr>
    </w:sdtEndPr>
    <w:sdtContent>
      <w:p w14:paraId="0A05F8FD" w14:textId="1857BB82" w:rsidR="009B4976" w:rsidRPr="009B4976" w:rsidRDefault="009B4976" w:rsidP="00E23A7A">
        <w:pPr>
          <w:pStyle w:val="Stopka"/>
          <w:framePr w:wrap="none" w:vAnchor="text" w:hAnchor="margin" w:xAlign="right" w:y="1"/>
          <w:rPr>
            <w:rStyle w:val="Numerstrony"/>
            <w:rFonts w:ascii="Arial" w:hAnsi="Arial" w:cs="Arial"/>
            <w:sz w:val="18"/>
            <w:szCs w:val="18"/>
          </w:rPr>
        </w:pPr>
        <w:r w:rsidRPr="00A84235">
          <w:rPr>
            <w:rStyle w:val="Numerstrony"/>
            <w:rFonts w:ascii="Avenir Next" w:hAnsi="Avenir Next" w:cs="Arial"/>
            <w:sz w:val="22"/>
            <w:szCs w:val="22"/>
          </w:rPr>
          <w:t xml:space="preserve">Page </w:t>
        </w:r>
        <w:r w:rsidRPr="00A84235">
          <w:rPr>
            <w:rStyle w:val="Numerstrony"/>
            <w:rFonts w:ascii="Avenir Next" w:hAnsi="Avenir Next" w:cs="Arial"/>
            <w:sz w:val="22"/>
            <w:szCs w:val="22"/>
          </w:rPr>
          <w:fldChar w:fldCharType="begin"/>
        </w:r>
        <w:r w:rsidRPr="00A84235">
          <w:rPr>
            <w:rStyle w:val="Numerstrony"/>
            <w:rFonts w:ascii="Avenir Next" w:hAnsi="Avenir Next" w:cs="Arial"/>
            <w:sz w:val="22"/>
            <w:szCs w:val="22"/>
          </w:rPr>
          <w:instrText xml:space="preserve"> PAGE </w:instrText>
        </w:r>
        <w:r w:rsidRPr="00A84235">
          <w:rPr>
            <w:rStyle w:val="Numerstrony"/>
            <w:rFonts w:ascii="Avenir Next" w:hAnsi="Avenir Next" w:cs="Arial"/>
            <w:sz w:val="22"/>
            <w:szCs w:val="22"/>
          </w:rPr>
          <w:fldChar w:fldCharType="separate"/>
        </w:r>
        <w:r w:rsidR="009D3AF0" w:rsidRPr="00A84235">
          <w:rPr>
            <w:rStyle w:val="Numerstrony"/>
            <w:rFonts w:ascii="Avenir Next" w:hAnsi="Avenir Next" w:cs="Arial"/>
            <w:noProof/>
            <w:sz w:val="22"/>
            <w:szCs w:val="22"/>
          </w:rPr>
          <w:t>8</w:t>
        </w:r>
        <w:r w:rsidRPr="00A84235">
          <w:rPr>
            <w:rStyle w:val="Numerstrony"/>
            <w:rFonts w:ascii="Avenir Next" w:hAnsi="Avenir Next" w:cs="Arial"/>
            <w:sz w:val="22"/>
            <w:szCs w:val="22"/>
          </w:rPr>
          <w:fldChar w:fldCharType="end"/>
        </w:r>
      </w:p>
    </w:sdtContent>
  </w:sdt>
  <w:p w14:paraId="30F05E79" w14:textId="3DECEF0B" w:rsidR="00241FA3" w:rsidRPr="00A84235" w:rsidRDefault="00065EA7" w:rsidP="009B4976">
    <w:pPr>
      <w:pStyle w:val="Stopka"/>
      <w:ind w:right="360"/>
      <w:rPr>
        <w:rFonts w:ascii="Avenir Next" w:hAnsi="Avenir Next" w:cs="Arial"/>
        <w:sz w:val="22"/>
        <w:szCs w:val="22"/>
        <w:lang w:val="en-GB"/>
      </w:rPr>
    </w:pPr>
    <w:r w:rsidRPr="00065EA7">
      <w:rPr>
        <w:rFonts w:ascii="Avenir Next" w:hAnsi="Avenir Next" w:cs="Arial"/>
        <w:sz w:val="22"/>
        <w:szCs w:val="22"/>
        <w:lang w:val="en-GB"/>
      </w:rPr>
      <w:t>FC202324-1356</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089E" w14:textId="77777777" w:rsidR="00B73910" w:rsidRDefault="00B73910" w:rsidP="00241B44">
      <w:r>
        <w:separator/>
      </w:r>
    </w:p>
  </w:footnote>
  <w:footnote w:type="continuationSeparator" w:id="0">
    <w:p w14:paraId="5E36575F" w14:textId="77777777" w:rsidR="00B73910" w:rsidRDefault="00B7391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7266F"/>
    <w:multiLevelType w:val="multilevel"/>
    <w:tmpl w:val="5B346C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17DD0"/>
    <w:multiLevelType w:val="multilevel"/>
    <w:tmpl w:val="F5F0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C42B2"/>
    <w:multiLevelType w:val="multilevel"/>
    <w:tmpl w:val="CFF0A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4A38F5"/>
    <w:multiLevelType w:val="multilevel"/>
    <w:tmpl w:val="8914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CB2E5E"/>
    <w:multiLevelType w:val="multilevel"/>
    <w:tmpl w:val="0340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B28FA"/>
    <w:multiLevelType w:val="hybridMultilevel"/>
    <w:tmpl w:val="6840E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75981"/>
    <w:multiLevelType w:val="hybridMultilevel"/>
    <w:tmpl w:val="CDA857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474890"/>
    <w:multiLevelType w:val="multilevel"/>
    <w:tmpl w:val="204A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D3943"/>
    <w:multiLevelType w:val="hybridMultilevel"/>
    <w:tmpl w:val="13EA5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631847"/>
    <w:multiLevelType w:val="hybridMultilevel"/>
    <w:tmpl w:val="37BEC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12175"/>
    <w:multiLevelType w:val="hybridMultilevel"/>
    <w:tmpl w:val="7BF4C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4" w15:restartNumberingAfterBreak="0">
    <w:nsid w:val="632F5A47"/>
    <w:multiLevelType w:val="hybridMultilevel"/>
    <w:tmpl w:val="31D07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23209"/>
    <w:multiLevelType w:val="hybridMultilevel"/>
    <w:tmpl w:val="8BD4A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7"/>
  </w:num>
  <w:num w:numId="2" w16cid:durableId="1279876417">
    <w:abstractNumId w:val="3"/>
  </w:num>
  <w:num w:numId="3" w16cid:durableId="100541089">
    <w:abstractNumId w:val="0"/>
  </w:num>
  <w:num w:numId="4" w16cid:durableId="14042412">
    <w:abstractNumId w:val="17"/>
  </w:num>
  <w:num w:numId="5" w16cid:durableId="1338728706">
    <w:abstractNumId w:val="21"/>
  </w:num>
  <w:num w:numId="6" w16cid:durableId="376245857">
    <w:abstractNumId w:val="4"/>
  </w:num>
  <w:num w:numId="7" w16cid:durableId="1396392877">
    <w:abstractNumId w:val="22"/>
  </w:num>
  <w:num w:numId="8" w16cid:durableId="1599950421">
    <w:abstractNumId w:val="28"/>
  </w:num>
  <w:num w:numId="9" w16cid:durableId="858857530">
    <w:abstractNumId w:val="19"/>
  </w:num>
  <w:num w:numId="10" w16cid:durableId="619802517">
    <w:abstractNumId w:val="29"/>
  </w:num>
  <w:num w:numId="11" w16cid:durableId="1831171333">
    <w:abstractNumId w:val="10"/>
  </w:num>
  <w:num w:numId="12" w16cid:durableId="84155222">
    <w:abstractNumId w:val="25"/>
  </w:num>
  <w:num w:numId="13" w16cid:durableId="1163352382">
    <w:abstractNumId w:val="20"/>
  </w:num>
  <w:num w:numId="14" w16cid:durableId="19356955">
    <w:abstractNumId w:val="9"/>
  </w:num>
  <w:num w:numId="15" w16cid:durableId="439304345">
    <w:abstractNumId w:val="23"/>
  </w:num>
  <w:num w:numId="16" w16cid:durableId="1126969584">
    <w:abstractNumId w:val="27"/>
  </w:num>
  <w:num w:numId="17" w16cid:durableId="1710716489">
    <w:abstractNumId w:val="16"/>
  </w:num>
  <w:num w:numId="18" w16cid:durableId="300968624">
    <w:abstractNumId w:val="2"/>
  </w:num>
  <w:num w:numId="19" w16cid:durableId="1711491494">
    <w:abstractNumId w:val="13"/>
  </w:num>
  <w:num w:numId="20" w16cid:durableId="811364022">
    <w:abstractNumId w:val="8"/>
  </w:num>
  <w:num w:numId="21" w16cid:durableId="1037467036">
    <w:abstractNumId w:val="6"/>
  </w:num>
  <w:num w:numId="22" w16cid:durableId="1050109242">
    <w:abstractNumId w:val="5"/>
  </w:num>
  <w:num w:numId="23" w16cid:durableId="1564833826">
    <w:abstractNumId w:val="1"/>
  </w:num>
  <w:num w:numId="24" w16cid:durableId="543369000">
    <w:abstractNumId w:val="18"/>
  </w:num>
  <w:num w:numId="25" w16cid:durableId="36129341">
    <w:abstractNumId w:val="15"/>
  </w:num>
  <w:num w:numId="26" w16cid:durableId="562565336">
    <w:abstractNumId w:val="26"/>
  </w:num>
  <w:num w:numId="27" w16cid:durableId="1136872311">
    <w:abstractNumId w:val="14"/>
  </w:num>
  <w:num w:numId="28" w16cid:durableId="416906480">
    <w:abstractNumId w:val="24"/>
  </w:num>
  <w:num w:numId="29" w16cid:durableId="702484101">
    <w:abstractNumId w:val="12"/>
  </w:num>
  <w:num w:numId="30" w16cid:durableId="11592265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26E6"/>
    <w:rsid w:val="0004444C"/>
    <w:rsid w:val="00044D46"/>
    <w:rsid w:val="00045088"/>
    <w:rsid w:val="00045904"/>
    <w:rsid w:val="000502FD"/>
    <w:rsid w:val="00065166"/>
    <w:rsid w:val="00065EA7"/>
    <w:rsid w:val="00082609"/>
    <w:rsid w:val="000851CC"/>
    <w:rsid w:val="00086C55"/>
    <w:rsid w:val="00087F21"/>
    <w:rsid w:val="00093BE8"/>
    <w:rsid w:val="000A407B"/>
    <w:rsid w:val="000A68ED"/>
    <w:rsid w:val="000B4B18"/>
    <w:rsid w:val="000B5FF1"/>
    <w:rsid w:val="000B609F"/>
    <w:rsid w:val="000D10C6"/>
    <w:rsid w:val="000D4CFA"/>
    <w:rsid w:val="000D55A8"/>
    <w:rsid w:val="000E4841"/>
    <w:rsid w:val="000E5077"/>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C4C19"/>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592"/>
    <w:rsid w:val="00364836"/>
    <w:rsid w:val="0036565C"/>
    <w:rsid w:val="0036625E"/>
    <w:rsid w:val="0037465A"/>
    <w:rsid w:val="00382C98"/>
    <w:rsid w:val="0038410E"/>
    <w:rsid w:val="0038533C"/>
    <w:rsid w:val="00386568"/>
    <w:rsid w:val="00390B57"/>
    <w:rsid w:val="00392406"/>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563AA"/>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19B7"/>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4929"/>
    <w:rsid w:val="00B736DF"/>
    <w:rsid w:val="00B73910"/>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3EAB"/>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233C"/>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36CAA"/>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3650"/>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0EA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919"/>
    <w:rPr>
      <w:rFonts w:eastAsia="Times New Roman"/>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30542"/>
  </w:style>
  <w:style w:type="paragraph" w:styleId="Akapitzlist">
    <w:name w:val="List Paragraph"/>
    <w:basedOn w:val="Normalny"/>
    <w:uiPriority w:val="34"/>
    <w:qFormat/>
    <w:rsid w:val="00430FED"/>
    <w:pPr>
      <w:ind w:left="720"/>
      <w:contextualSpacing/>
    </w:pPr>
  </w:style>
  <w:style w:type="paragraph" w:styleId="Tekstprzypisudolnego">
    <w:name w:val="footnote text"/>
    <w:aliases w:val="fn,Fußnotentext Char Char Char Char,Fußnotentext Char Char Char Char Char Char,Fußnotentext Char Char Char Char Char Char Char Char,Fußnotentextf,footnotes,Footnote Text Char2 Char,Footnote Text Char Char1 Char,Footnote,ft"/>
    <w:basedOn w:val="Normalny"/>
    <w:link w:val="TekstprzypisudolnegoZnak"/>
    <w:unhideWhenUsed/>
    <w:rsid w:val="00241B44"/>
    <w:rPr>
      <w:szCs w:val="20"/>
    </w:rPr>
  </w:style>
  <w:style w:type="character" w:customStyle="1" w:styleId="TekstprzypisudolnegoZnak">
    <w:name w:val="Tekst przypisu dolnego Znak"/>
    <w:aliases w:val="fn Znak,Fußnotentext Char Char Char Char Znak,Fußnotentext Char Char Char Char Char Char Znak,Fußnotentext Char Char Char Char Char Char Char Char Znak,Fußnotentextf Znak,footnotes Znak,Footnote Text Char2 Char Znak,ft Znak"/>
    <w:basedOn w:val="Domylnaczcionkaakapitu"/>
    <w:link w:val="Tekstprzypisudolnego"/>
    <w:rsid w:val="00241B44"/>
    <w:rPr>
      <w:sz w:val="20"/>
      <w:szCs w:val="20"/>
    </w:rPr>
  </w:style>
  <w:style w:type="character" w:styleId="Odwoanieprzypisudolnego">
    <w:name w:val="footnote reference"/>
    <w:aliases w:val="fr,Footnote Refernece,BVI fnr,callout,16 Point,Superscript 6 Point,Footnote Reference Superscript,Ref,de nota al pie,-E Fußnotenzeichen,number,SUPERS,EN Footnote Reference,-E Fuﬂnotenzeichen,-E Fuûnotenzeichen,Footnote numbe"/>
    <w:basedOn w:val="Domylnaczcionkaakapitu"/>
    <w:unhideWhenUsed/>
    <w:qFormat/>
    <w:rsid w:val="00241B44"/>
    <w:rPr>
      <w:vertAlign w:val="superscript"/>
    </w:rPr>
  </w:style>
  <w:style w:type="character" w:styleId="Hipercze">
    <w:name w:val="Hyperlink"/>
    <w:basedOn w:val="Domylnaczcionkaakapitu"/>
    <w:uiPriority w:val="99"/>
    <w:unhideWhenUsed/>
    <w:rsid w:val="00A047EE"/>
    <w:rPr>
      <w:color w:val="0563C1" w:themeColor="hyperlink"/>
      <w:u w:val="single"/>
    </w:rPr>
  </w:style>
  <w:style w:type="character" w:customStyle="1" w:styleId="UnresolvedMention1">
    <w:name w:val="Unresolved Mention1"/>
    <w:basedOn w:val="Domylnaczcionkaakapitu"/>
    <w:uiPriority w:val="99"/>
    <w:rsid w:val="00A047EE"/>
    <w:rPr>
      <w:color w:val="605E5C"/>
      <w:shd w:val="clear" w:color="auto" w:fill="E1DFDD"/>
    </w:rPr>
  </w:style>
  <w:style w:type="character" w:styleId="Odwoaniedokomentarza">
    <w:name w:val="annotation reference"/>
    <w:basedOn w:val="Domylnaczcionkaakapitu"/>
    <w:uiPriority w:val="99"/>
    <w:semiHidden/>
    <w:unhideWhenUsed/>
    <w:rsid w:val="008B5333"/>
    <w:rPr>
      <w:sz w:val="16"/>
      <w:szCs w:val="16"/>
    </w:rPr>
  </w:style>
  <w:style w:type="paragraph" w:styleId="Tekstkomentarza">
    <w:name w:val="annotation text"/>
    <w:basedOn w:val="Normalny"/>
    <w:link w:val="TekstkomentarzaZnak"/>
    <w:uiPriority w:val="99"/>
    <w:semiHidden/>
    <w:unhideWhenUsed/>
    <w:rsid w:val="008B5333"/>
    <w:rPr>
      <w:szCs w:val="20"/>
    </w:rPr>
  </w:style>
  <w:style w:type="character" w:customStyle="1" w:styleId="TekstkomentarzaZnak">
    <w:name w:val="Tekst komentarza Znak"/>
    <w:basedOn w:val="Domylnaczcionkaakapitu"/>
    <w:link w:val="Tekstkomentarza"/>
    <w:uiPriority w:val="99"/>
    <w:semiHidden/>
    <w:rsid w:val="008B5333"/>
    <w:rPr>
      <w:rFonts w:eastAsia="Times New Roman"/>
      <w:sz w:val="20"/>
      <w:szCs w:val="20"/>
    </w:rPr>
  </w:style>
  <w:style w:type="paragraph" w:styleId="Tematkomentarza">
    <w:name w:val="annotation subject"/>
    <w:basedOn w:val="Tekstkomentarza"/>
    <w:next w:val="Tekstkomentarza"/>
    <w:link w:val="TematkomentarzaZnak"/>
    <w:uiPriority w:val="99"/>
    <w:semiHidden/>
    <w:unhideWhenUsed/>
    <w:rsid w:val="008B5333"/>
    <w:rPr>
      <w:b/>
      <w:bCs/>
    </w:rPr>
  </w:style>
  <w:style w:type="character" w:customStyle="1" w:styleId="TematkomentarzaZnak">
    <w:name w:val="Temat komentarza Znak"/>
    <w:basedOn w:val="TekstkomentarzaZnak"/>
    <w:link w:val="Tematkomentarza"/>
    <w:uiPriority w:val="99"/>
    <w:semiHidden/>
    <w:rsid w:val="008B5333"/>
    <w:rPr>
      <w:rFonts w:eastAsia="Times New Roman"/>
      <w:b/>
      <w:bCs/>
      <w:sz w:val="20"/>
      <w:szCs w:val="20"/>
    </w:rPr>
  </w:style>
  <w:style w:type="paragraph" w:styleId="Tekstdymka">
    <w:name w:val="Balloon Text"/>
    <w:basedOn w:val="Normalny"/>
    <w:link w:val="TekstdymkaZnak"/>
    <w:uiPriority w:val="99"/>
    <w:semiHidden/>
    <w:unhideWhenUsed/>
    <w:rsid w:val="008B5333"/>
    <w:rPr>
      <w:rFonts w:ascii="Tahoma" w:hAnsi="Tahoma" w:cs="Tahoma"/>
      <w:sz w:val="16"/>
      <w:szCs w:val="16"/>
    </w:rPr>
  </w:style>
  <w:style w:type="character" w:customStyle="1" w:styleId="TekstdymkaZnak">
    <w:name w:val="Tekst dymka Znak"/>
    <w:basedOn w:val="Domylnaczcionkaakapitu"/>
    <w:link w:val="Tekstdymka"/>
    <w:uiPriority w:val="99"/>
    <w:semiHidden/>
    <w:rsid w:val="008B5333"/>
    <w:rPr>
      <w:rFonts w:ascii="Tahoma" w:eastAsia="Times New Roman" w:hAnsi="Tahoma" w:cs="Tahoma"/>
      <w:sz w:val="16"/>
      <w:szCs w:val="16"/>
    </w:rPr>
  </w:style>
  <w:style w:type="paragraph" w:styleId="Stopka">
    <w:name w:val="footer"/>
    <w:basedOn w:val="Normalny"/>
    <w:link w:val="StopkaZnak"/>
    <w:uiPriority w:val="99"/>
    <w:unhideWhenUsed/>
    <w:rsid w:val="00FC7B47"/>
    <w:pPr>
      <w:tabs>
        <w:tab w:val="center" w:pos="4513"/>
        <w:tab w:val="right" w:pos="9026"/>
      </w:tabs>
    </w:pPr>
  </w:style>
  <w:style w:type="character" w:customStyle="1" w:styleId="StopkaZnak">
    <w:name w:val="Stopka Znak"/>
    <w:basedOn w:val="Domylnaczcionkaakapitu"/>
    <w:link w:val="Stopka"/>
    <w:uiPriority w:val="99"/>
    <w:rsid w:val="00FC7B47"/>
    <w:rPr>
      <w:rFonts w:eastAsia="Times New Roman"/>
      <w:sz w:val="20"/>
    </w:rPr>
  </w:style>
  <w:style w:type="character" w:styleId="Numerstrony">
    <w:name w:val="page number"/>
    <w:basedOn w:val="Domylnaczcionkaakapitu"/>
    <w:uiPriority w:val="99"/>
    <w:semiHidden/>
    <w:unhideWhenUsed/>
    <w:rsid w:val="00FC7B47"/>
  </w:style>
  <w:style w:type="paragraph" w:styleId="Nagwek">
    <w:name w:val="header"/>
    <w:basedOn w:val="Normalny"/>
    <w:link w:val="NagwekZnak"/>
    <w:uiPriority w:val="99"/>
    <w:unhideWhenUsed/>
    <w:rsid w:val="00FC7B47"/>
    <w:pPr>
      <w:tabs>
        <w:tab w:val="center" w:pos="4513"/>
        <w:tab w:val="right" w:pos="9026"/>
      </w:tabs>
    </w:pPr>
  </w:style>
  <w:style w:type="character" w:customStyle="1" w:styleId="NagwekZnak">
    <w:name w:val="Nagłówek Znak"/>
    <w:basedOn w:val="Domylnaczcionkaakapitu"/>
    <w:link w:val="Nagwek"/>
    <w:uiPriority w:val="99"/>
    <w:rsid w:val="00FC7B47"/>
    <w:rPr>
      <w:rFonts w:eastAsia="Times New Roman"/>
      <w:sz w:val="20"/>
    </w:rPr>
  </w:style>
  <w:style w:type="character" w:customStyle="1" w:styleId="UnresolvedMention2">
    <w:name w:val="Unresolved Mention2"/>
    <w:basedOn w:val="Domylnaczcionkaakapitu"/>
    <w:uiPriority w:val="99"/>
    <w:semiHidden/>
    <w:unhideWhenUsed/>
    <w:rsid w:val="007333CC"/>
    <w:rPr>
      <w:color w:val="605E5C"/>
      <w:shd w:val="clear" w:color="auto" w:fill="E1DFDD"/>
    </w:rPr>
  </w:style>
  <w:style w:type="character" w:styleId="UyteHipercze">
    <w:name w:val="FollowedHyperlink"/>
    <w:basedOn w:val="Domylnaczcionkaakapitu"/>
    <w:uiPriority w:val="99"/>
    <w:semiHidden/>
    <w:unhideWhenUsed/>
    <w:rsid w:val="00E6452F"/>
    <w:rPr>
      <w:color w:val="954F72" w:themeColor="followedHyperlink"/>
      <w:u w:val="single"/>
    </w:rPr>
  </w:style>
  <w:style w:type="character" w:styleId="Pogrubienie">
    <w:name w:val="Strong"/>
    <w:basedOn w:val="Domylnaczcionkaakapitu"/>
    <w:uiPriority w:val="22"/>
    <w:qFormat/>
    <w:rsid w:val="00E6452F"/>
    <w:rPr>
      <w:b/>
      <w:bCs/>
    </w:rPr>
  </w:style>
  <w:style w:type="paragraph" w:styleId="NormalnyWeb">
    <w:name w:val="Normal (Web)"/>
    <w:basedOn w:val="Normalny"/>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ny"/>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545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55396024">
      <w:bodyDiv w:val="1"/>
      <w:marLeft w:val="0"/>
      <w:marRight w:val="0"/>
      <w:marTop w:val="0"/>
      <w:marBottom w:val="0"/>
      <w:divBdr>
        <w:top w:val="none" w:sz="0" w:space="0" w:color="auto"/>
        <w:left w:val="none" w:sz="0" w:space="0" w:color="auto"/>
        <w:bottom w:val="none" w:sz="0" w:space="0" w:color="auto"/>
        <w:right w:val="none" w:sz="0" w:space="0" w:color="auto"/>
      </w:divBdr>
    </w:div>
    <w:div w:id="767045012">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3031</Words>
  <Characters>18189</Characters>
  <Application>Microsoft Office Word</Application>
  <DocSecurity>0</DocSecurity>
  <Lines>151</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Piotr Sarecki</cp:lastModifiedBy>
  <cp:revision>3</cp:revision>
  <cp:lastPrinted>2019-08-27T05:42:00Z</cp:lastPrinted>
  <dcterms:created xsi:type="dcterms:W3CDTF">2024-03-01T19:47:00Z</dcterms:created>
  <dcterms:modified xsi:type="dcterms:W3CDTF">2024-03-01T19:55:00Z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