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66204F">
        <w:rPr>
          <w:rFonts w:ascii="Avenir Next" w:hAnsi="Avenir Next" w:cs="Arial"/>
          <w:sz w:val="22"/>
          <w:szCs w:val="22"/>
          <w:highlight w:val="yellow"/>
          <w:lang w:val="en-GB"/>
        </w:rPr>
        <w:t>w</w:t>
      </w:r>
      <w:r w:rsidR="00C91062" w:rsidRPr="0066204F">
        <w:rPr>
          <w:rFonts w:ascii="Avenir Next" w:hAnsi="Avenir Next" w:cs="Arial"/>
          <w:sz w:val="22"/>
          <w:szCs w:val="22"/>
          <w:highlight w:val="yellow"/>
          <w:lang w:val="en-GB"/>
        </w:rPr>
        <w:t xml:space="preserve">ithin </w:t>
      </w:r>
      <w:r w:rsidR="00733A34" w:rsidRPr="0066204F">
        <w:rPr>
          <w:rFonts w:ascii="Avenir Next" w:hAnsi="Avenir Next" w:cs="Arial"/>
          <w:sz w:val="22"/>
          <w:szCs w:val="22"/>
          <w:highlight w:val="yellow"/>
          <w:lang w:val="en-GB"/>
        </w:rPr>
        <w:t>eight</w:t>
      </w:r>
      <w:r w:rsidR="00C91062" w:rsidRPr="0066204F">
        <w:rPr>
          <w:rFonts w:ascii="Avenir Next" w:hAnsi="Avenir Next" w:cs="Arial"/>
          <w:sz w:val="22"/>
          <w:szCs w:val="22"/>
          <w:highlight w:val="yellow"/>
          <w:lang w:val="en-GB"/>
        </w:rPr>
        <w:t xml:space="preserve"> weeks of the commencement of the administration</w:t>
      </w:r>
      <w:r w:rsidR="00763348" w:rsidRPr="0066204F">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B7779F" w:rsidRDefault="00E443D7" w:rsidP="00C55824">
      <w:pPr>
        <w:pStyle w:val="ListParagraph"/>
        <w:numPr>
          <w:ilvl w:val="0"/>
          <w:numId w:val="2"/>
        </w:numPr>
        <w:ind w:left="426"/>
        <w:jc w:val="both"/>
        <w:rPr>
          <w:rFonts w:ascii="Avenir Next" w:hAnsi="Avenir Next" w:cs="Arial"/>
          <w:sz w:val="22"/>
          <w:szCs w:val="22"/>
          <w:highlight w:val="yellow"/>
          <w:lang w:val="en-GB"/>
        </w:rPr>
      </w:pPr>
      <w:r w:rsidRPr="00B7779F">
        <w:rPr>
          <w:rFonts w:ascii="Avenir Next" w:hAnsi="Avenir Next" w:cs="Arial"/>
          <w:sz w:val="22"/>
          <w:szCs w:val="22"/>
          <w:highlight w:val="yellow"/>
          <w:lang w:val="en-GB"/>
        </w:rPr>
        <w:t>One year</w:t>
      </w:r>
      <w:r w:rsidR="00763348" w:rsidRPr="00B7779F">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012A83" w:rsidRDefault="00AE5B6F" w:rsidP="00B04033">
      <w:pPr>
        <w:pStyle w:val="ListParagraph"/>
        <w:numPr>
          <w:ilvl w:val="0"/>
          <w:numId w:val="3"/>
        </w:numPr>
        <w:ind w:left="426"/>
        <w:jc w:val="both"/>
        <w:rPr>
          <w:rFonts w:ascii="Avenir Next" w:hAnsi="Avenir Next" w:cs="Arial"/>
          <w:sz w:val="22"/>
          <w:szCs w:val="22"/>
          <w:highlight w:val="yellow"/>
          <w:lang w:val="en-GB"/>
        </w:rPr>
      </w:pPr>
      <w:r w:rsidRPr="00012A83">
        <w:rPr>
          <w:rFonts w:ascii="Avenir Next" w:hAnsi="Avenir Next" w:cs="Arial"/>
          <w:sz w:val="22"/>
          <w:szCs w:val="22"/>
          <w:highlight w:val="yellow"/>
          <w:lang w:val="en-GB"/>
        </w:rPr>
        <w:t>T</w:t>
      </w:r>
      <w:r w:rsidR="008D1616" w:rsidRPr="00012A83">
        <w:rPr>
          <w:rFonts w:ascii="Avenir Next" w:hAnsi="Avenir Next" w:cs="Arial"/>
          <w:sz w:val="22"/>
          <w:szCs w:val="22"/>
          <w:highlight w:val="yellow"/>
          <w:lang w:val="en-GB"/>
        </w:rPr>
        <w:t>he company is, or is likely to become, unable to pay their debts, as defined under s</w:t>
      </w:r>
      <w:r w:rsidR="00E833F4" w:rsidRPr="00012A83">
        <w:rPr>
          <w:rFonts w:ascii="Avenir Next" w:hAnsi="Avenir Next" w:cs="Arial"/>
          <w:sz w:val="22"/>
          <w:szCs w:val="22"/>
          <w:highlight w:val="yellow"/>
          <w:lang w:val="en-GB"/>
        </w:rPr>
        <w:t>ection</w:t>
      </w:r>
      <w:r w:rsidR="008D1616" w:rsidRPr="00012A83">
        <w:rPr>
          <w:rFonts w:ascii="Avenir Next" w:hAnsi="Avenir Next" w:cs="Arial"/>
          <w:sz w:val="22"/>
          <w:szCs w:val="22"/>
          <w:highlight w:val="yellow"/>
          <w:lang w:val="en-GB"/>
        </w:rPr>
        <w:t xml:space="preserve"> 123 of the Insolvency Act 1986</w:t>
      </w:r>
      <w:r w:rsidR="00763348" w:rsidRPr="00012A83">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C43D1F" w:rsidRDefault="00C91062" w:rsidP="00B04033">
      <w:pPr>
        <w:pStyle w:val="ListParagraph"/>
        <w:numPr>
          <w:ilvl w:val="0"/>
          <w:numId w:val="4"/>
        </w:numPr>
        <w:ind w:left="426"/>
        <w:jc w:val="both"/>
        <w:rPr>
          <w:rFonts w:ascii="Avenir Next" w:hAnsi="Avenir Next" w:cs="Arial"/>
          <w:sz w:val="22"/>
          <w:szCs w:val="22"/>
          <w:highlight w:val="yellow"/>
          <w:lang w:val="en-GB"/>
        </w:rPr>
      </w:pPr>
      <w:r w:rsidRPr="00C43D1F">
        <w:rPr>
          <w:rFonts w:ascii="Avenir Next" w:hAnsi="Avenir Next" w:cs="Arial"/>
          <w:sz w:val="22"/>
          <w:szCs w:val="22"/>
          <w:highlight w:val="yellow"/>
          <w:lang w:val="en-GB"/>
        </w:rPr>
        <w:t>The purchaser</w:t>
      </w:r>
      <w:r w:rsidR="00763348" w:rsidRPr="00C43D1F">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632BC4" w:rsidRDefault="00BA1CFD" w:rsidP="00B04033">
      <w:pPr>
        <w:pStyle w:val="ListParagraph"/>
        <w:numPr>
          <w:ilvl w:val="0"/>
          <w:numId w:val="5"/>
        </w:numPr>
        <w:ind w:left="426"/>
        <w:jc w:val="both"/>
        <w:rPr>
          <w:rFonts w:ascii="Avenir Next" w:hAnsi="Avenir Next" w:cs="Arial"/>
          <w:sz w:val="22"/>
          <w:szCs w:val="22"/>
          <w:highlight w:val="yellow"/>
          <w:lang w:val="en-GB"/>
        </w:rPr>
      </w:pPr>
      <w:r w:rsidRPr="00632BC4">
        <w:rPr>
          <w:rFonts w:ascii="Avenir Next" w:hAnsi="Avenir Next" w:cs="Arial"/>
          <w:sz w:val="22"/>
          <w:szCs w:val="22"/>
          <w:highlight w:val="yellow"/>
          <w:lang w:val="en-GB"/>
        </w:rPr>
        <w:t>Administration</w:t>
      </w:r>
      <w:r w:rsidR="00763348" w:rsidRPr="00632BC4">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5477AC" w:rsidRDefault="00221444" w:rsidP="00221444">
      <w:pPr>
        <w:pStyle w:val="ListParagraph"/>
        <w:numPr>
          <w:ilvl w:val="0"/>
          <w:numId w:val="6"/>
        </w:numPr>
        <w:ind w:left="426"/>
        <w:jc w:val="both"/>
        <w:rPr>
          <w:rFonts w:ascii="Avenir Next" w:hAnsi="Avenir Next" w:cs="Arial"/>
          <w:sz w:val="22"/>
          <w:szCs w:val="22"/>
          <w:highlight w:val="yellow"/>
          <w:lang w:val="en-GB"/>
        </w:rPr>
      </w:pPr>
      <w:r w:rsidRPr="005477AC">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5E689F" w:rsidRDefault="00BA1CFD" w:rsidP="00B04033">
      <w:pPr>
        <w:pStyle w:val="ListParagraph"/>
        <w:numPr>
          <w:ilvl w:val="0"/>
          <w:numId w:val="7"/>
        </w:numPr>
        <w:ind w:left="426"/>
        <w:jc w:val="both"/>
        <w:rPr>
          <w:rFonts w:ascii="Avenir Next" w:hAnsi="Avenir Next" w:cs="Arial"/>
          <w:sz w:val="22"/>
          <w:szCs w:val="22"/>
          <w:highlight w:val="yellow"/>
          <w:lang w:val="en-GB"/>
        </w:rPr>
      </w:pPr>
      <w:r w:rsidRPr="005E689F">
        <w:rPr>
          <w:rFonts w:ascii="Avenir Next" w:hAnsi="Avenir Next" w:cs="Arial"/>
          <w:sz w:val="22"/>
          <w:szCs w:val="22"/>
          <w:highlight w:val="yellow"/>
          <w:lang w:val="en-GB"/>
        </w:rPr>
        <w:t>Breach of fiduciary duty</w:t>
      </w:r>
      <w:r w:rsidR="00763348" w:rsidRPr="005E689F">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1448FF" w:rsidRDefault="00450393" w:rsidP="00450393">
      <w:pPr>
        <w:pStyle w:val="ListParagraph"/>
        <w:numPr>
          <w:ilvl w:val="0"/>
          <w:numId w:val="8"/>
        </w:numPr>
        <w:ind w:left="426"/>
        <w:jc w:val="both"/>
        <w:rPr>
          <w:rFonts w:ascii="Avenir Next" w:hAnsi="Avenir Next" w:cs="Arial"/>
          <w:sz w:val="22"/>
          <w:szCs w:val="22"/>
          <w:highlight w:val="yellow"/>
          <w:lang w:val="en-GB"/>
        </w:rPr>
      </w:pPr>
      <w:r w:rsidRPr="001448FF">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7A0736" w:rsidRDefault="00E833F4" w:rsidP="00B04033">
      <w:pPr>
        <w:pStyle w:val="ListParagraph"/>
        <w:numPr>
          <w:ilvl w:val="0"/>
          <w:numId w:val="9"/>
        </w:numPr>
        <w:ind w:left="426"/>
        <w:jc w:val="both"/>
        <w:rPr>
          <w:rFonts w:ascii="Avenir Next" w:hAnsi="Avenir Next" w:cs="Arial"/>
          <w:sz w:val="22"/>
          <w:szCs w:val="22"/>
          <w:highlight w:val="yellow"/>
          <w:lang w:val="en-GB"/>
        </w:rPr>
      </w:pPr>
      <w:r w:rsidRPr="007A0736">
        <w:rPr>
          <w:rFonts w:ascii="Avenir Next" w:hAnsi="Avenir Next" w:cs="Arial"/>
          <w:sz w:val="22"/>
          <w:szCs w:val="22"/>
          <w:highlight w:val="yellow"/>
          <w:lang w:val="en-GB"/>
        </w:rPr>
        <w:t>A</w:t>
      </w:r>
      <w:r w:rsidR="000D10C6" w:rsidRPr="007A0736">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4C620C" w:rsidRDefault="000D4CFA" w:rsidP="004C7A8F">
      <w:pPr>
        <w:pStyle w:val="ListParagraph"/>
        <w:numPr>
          <w:ilvl w:val="0"/>
          <w:numId w:val="10"/>
        </w:numPr>
        <w:ind w:left="426"/>
        <w:jc w:val="both"/>
        <w:rPr>
          <w:rFonts w:ascii="Avenir Next" w:hAnsi="Avenir Next" w:cs="Arial"/>
          <w:sz w:val="22"/>
          <w:szCs w:val="22"/>
          <w:highlight w:val="yellow"/>
          <w:lang w:val="en-GB"/>
        </w:rPr>
      </w:pPr>
      <w:r w:rsidRPr="004C620C">
        <w:rPr>
          <w:rFonts w:ascii="Avenir Next" w:hAnsi="Avenir Next" w:cs="Arial"/>
          <w:sz w:val="22"/>
          <w:szCs w:val="22"/>
          <w:highlight w:val="yellow"/>
          <w:lang w:val="en-GB"/>
        </w:rPr>
        <w:t>Twelve</w:t>
      </w:r>
      <w:r w:rsidR="004C7A8F" w:rsidRPr="004C620C">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2C610C9" w14:textId="264FE33D" w:rsidR="00DE03AF" w:rsidRDefault="00DE6193" w:rsidP="004C620C">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Administrator </w:t>
      </w:r>
      <w:r w:rsidR="00FF4935">
        <w:rPr>
          <w:rFonts w:ascii="Avenir Next" w:hAnsi="Avenir Next" w:cs="Arial"/>
          <w:color w:val="7B7B7B" w:themeColor="accent3" w:themeShade="BF"/>
          <w:sz w:val="22"/>
          <w:szCs w:val="22"/>
          <w:lang w:val="en-GB"/>
        </w:rPr>
        <w:t>or liquidator of a company</w:t>
      </w:r>
    </w:p>
    <w:p w14:paraId="1E0F00B7" w14:textId="3077CECC" w:rsidR="00FF4935" w:rsidRDefault="0012716C" w:rsidP="004C620C">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Secretary of State or the Official Receiver on the instructions of the Secretary of State where the relevant company is being wound up by the court</w:t>
      </w:r>
    </w:p>
    <w:p w14:paraId="1B1A65D4" w14:textId="6C817D07" w:rsidR="0012716C" w:rsidRDefault="00202ED8" w:rsidP="004C620C">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Administrator of a company</w:t>
      </w:r>
    </w:p>
    <w:p w14:paraId="127E0153" w14:textId="344BAA47" w:rsidR="003D2E1F" w:rsidRPr="004C620C" w:rsidRDefault="003D2E1F" w:rsidP="004C620C">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Liquidator of a company</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2B7B13BD" w:rsidR="00197F24" w:rsidRDefault="00190B7F" w:rsidP="00190B7F">
      <w:pPr>
        <w:pStyle w:val="ListParagraph"/>
        <w:numPr>
          <w:ilvl w:val="0"/>
          <w:numId w:val="19"/>
        </w:numPr>
        <w:jc w:val="both"/>
        <w:rPr>
          <w:rFonts w:ascii="Avenir Next" w:hAnsi="Avenir Next" w:cs="Arial"/>
          <w:color w:val="7B7B7B" w:themeColor="accent3" w:themeShade="BF"/>
          <w:sz w:val="22"/>
          <w:szCs w:val="22"/>
          <w:lang w:val="en-GB"/>
        </w:rPr>
      </w:pPr>
      <w:r w:rsidRPr="00190B7F">
        <w:rPr>
          <w:rFonts w:ascii="Avenir Next" w:hAnsi="Avenir Next" w:cs="Arial"/>
          <w:color w:val="7B7B7B" w:themeColor="accent3" w:themeShade="BF"/>
          <w:sz w:val="22"/>
          <w:szCs w:val="22"/>
          <w:lang w:val="en-GB"/>
        </w:rPr>
        <w:t>Monitor’s re</w:t>
      </w:r>
      <w:r>
        <w:rPr>
          <w:rFonts w:ascii="Avenir Next" w:hAnsi="Avenir Next" w:cs="Arial"/>
          <w:color w:val="7B7B7B" w:themeColor="accent3" w:themeShade="BF"/>
          <w:sz w:val="22"/>
          <w:szCs w:val="22"/>
          <w:lang w:val="en-GB"/>
        </w:rPr>
        <w:t>muneration or expenses</w:t>
      </w:r>
    </w:p>
    <w:p w14:paraId="3F1B7727" w14:textId="6370102B" w:rsidR="00190B7F" w:rsidRDefault="00190B7F" w:rsidP="00190B7F">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Goods or services supplied during the Moratorium</w:t>
      </w:r>
    </w:p>
    <w:p w14:paraId="0F1A7801" w14:textId="51D78E34" w:rsidR="00190B7F" w:rsidRDefault="00190B7F" w:rsidP="00190B7F">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Rent in respect of a period during the Moratorium</w:t>
      </w:r>
    </w:p>
    <w:p w14:paraId="59FDEAA4" w14:textId="16A9C12A" w:rsidR="00190B7F" w:rsidRDefault="00190B7F" w:rsidP="00190B7F">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Wages or salaries arising under a contract of employment</w:t>
      </w:r>
    </w:p>
    <w:p w14:paraId="5FB136AB" w14:textId="1DAAC0DC" w:rsidR="00190B7F" w:rsidRPr="00190B7F" w:rsidRDefault="00190B7F" w:rsidP="00190B7F">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w:t>
      </w:r>
      <w:r w:rsidR="00511655">
        <w:rPr>
          <w:rFonts w:ascii="Avenir Next" w:hAnsi="Avenir Next" w:cs="Arial"/>
          <w:color w:val="7B7B7B" w:themeColor="accent3" w:themeShade="BF"/>
          <w:sz w:val="22"/>
          <w:szCs w:val="22"/>
          <w:lang w:val="en-GB"/>
        </w:rPr>
        <w:t xml:space="preserve">dundancy payments </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70BECF44" w14:textId="0035B464" w:rsidR="0063381C" w:rsidRDefault="0063381C" w:rsidP="002A37BB">
      <w:pPr>
        <w:jc w:val="both"/>
        <w:rPr>
          <w:rFonts w:ascii="Avenir Next" w:hAnsi="Avenir Next" w:cs="Arial"/>
          <w:color w:val="7B7B7B" w:themeColor="accent3" w:themeShade="BF"/>
          <w:sz w:val="22"/>
          <w:szCs w:val="22"/>
          <w:lang w:val="en-GB"/>
        </w:rPr>
      </w:pPr>
    </w:p>
    <w:p w14:paraId="6EBEB306" w14:textId="76C92C9E" w:rsidR="009F014E" w:rsidRDefault="009F014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w:t>
      </w:r>
      <w:r w:rsidR="006F30C7">
        <w:rPr>
          <w:rFonts w:ascii="Avenir Next" w:hAnsi="Avenir Next" w:cs="Arial"/>
          <w:color w:val="7B7B7B" w:themeColor="accent3" w:themeShade="BF"/>
          <w:sz w:val="22"/>
          <w:szCs w:val="22"/>
          <w:lang w:val="en-GB"/>
        </w:rPr>
        <w:t>ection</w:t>
      </w:r>
      <w:r w:rsidR="000D21D4">
        <w:rPr>
          <w:rFonts w:ascii="Avenir Next" w:hAnsi="Avenir Next" w:cs="Arial"/>
          <w:color w:val="7B7B7B" w:themeColor="accent3" w:themeShade="BF"/>
          <w:sz w:val="22"/>
          <w:szCs w:val="22"/>
          <w:lang w:val="en-GB"/>
        </w:rPr>
        <w:t>s</w:t>
      </w:r>
      <w:r w:rsidR="006F30C7">
        <w:rPr>
          <w:rFonts w:ascii="Avenir Next" w:hAnsi="Avenir Next" w:cs="Arial"/>
          <w:color w:val="7B7B7B" w:themeColor="accent3" w:themeShade="BF"/>
          <w:sz w:val="22"/>
          <w:szCs w:val="22"/>
          <w:lang w:val="en-GB"/>
        </w:rPr>
        <w:t xml:space="preserve"> 233</w:t>
      </w:r>
      <w:r w:rsidR="00D905B6">
        <w:rPr>
          <w:rFonts w:ascii="Avenir Next" w:hAnsi="Avenir Next" w:cs="Arial"/>
          <w:color w:val="7B7B7B" w:themeColor="accent3" w:themeShade="BF"/>
          <w:sz w:val="22"/>
          <w:szCs w:val="22"/>
          <w:lang w:val="en-GB"/>
        </w:rPr>
        <w:t>B</w:t>
      </w:r>
      <w:r w:rsidR="00AB3540">
        <w:rPr>
          <w:rFonts w:ascii="Avenir Next" w:hAnsi="Avenir Next" w:cs="Arial"/>
          <w:color w:val="7B7B7B" w:themeColor="accent3" w:themeShade="BF"/>
          <w:sz w:val="22"/>
          <w:szCs w:val="22"/>
          <w:lang w:val="en-GB"/>
        </w:rPr>
        <w:t>(</w:t>
      </w:r>
      <w:r w:rsidR="00FA578F">
        <w:rPr>
          <w:rFonts w:ascii="Avenir Next" w:hAnsi="Avenir Next" w:cs="Arial"/>
          <w:color w:val="7B7B7B" w:themeColor="accent3" w:themeShade="BF"/>
          <w:sz w:val="22"/>
          <w:szCs w:val="22"/>
          <w:lang w:val="en-GB"/>
        </w:rPr>
        <w:t>3)</w:t>
      </w:r>
      <w:r w:rsidR="000D21D4">
        <w:rPr>
          <w:rFonts w:ascii="Avenir Next" w:hAnsi="Avenir Next" w:cs="Arial"/>
          <w:color w:val="7B7B7B" w:themeColor="accent3" w:themeShade="BF"/>
          <w:sz w:val="22"/>
          <w:szCs w:val="22"/>
          <w:lang w:val="en-GB"/>
        </w:rPr>
        <w:t xml:space="preserve"> and (4)</w:t>
      </w:r>
      <w:r w:rsidR="006F30C7">
        <w:rPr>
          <w:rFonts w:ascii="Avenir Next" w:hAnsi="Avenir Next" w:cs="Arial"/>
          <w:color w:val="7B7B7B" w:themeColor="accent3" w:themeShade="BF"/>
          <w:sz w:val="22"/>
          <w:szCs w:val="22"/>
          <w:lang w:val="en-GB"/>
        </w:rPr>
        <w:t xml:space="preserve"> of the Insolvency Act, 1986</w:t>
      </w:r>
      <w:r w:rsidR="008B3778">
        <w:rPr>
          <w:rFonts w:ascii="Avenir Next" w:hAnsi="Avenir Next" w:cs="Arial"/>
          <w:color w:val="7B7B7B" w:themeColor="accent3" w:themeShade="BF"/>
          <w:sz w:val="22"/>
          <w:szCs w:val="22"/>
          <w:lang w:val="en-GB"/>
        </w:rPr>
        <w:t xml:space="preserve"> </w:t>
      </w:r>
      <w:r w:rsidR="00710EC1">
        <w:rPr>
          <w:rFonts w:ascii="Avenir Next" w:hAnsi="Avenir Next" w:cs="Arial"/>
          <w:color w:val="7B7B7B" w:themeColor="accent3" w:themeShade="BF"/>
          <w:sz w:val="22"/>
          <w:szCs w:val="22"/>
          <w:lang w:val="en-GB"/>
        </w:rPr>
        <w:t xml:space="preserve">prohibit </w:t>
      </w:r>
      <w:r w:rsidR="00FA578F">
        <w:rPr>
          <w:rFonts w:ascii="Avenir Next" w:hAnsi="Avenir Next" w:cs="Arial"/>
          <w:color w:val="7B7B7B" w:themeColor="accent3" w:themeShade="BF"/>
          <w:sz w:val="22"/>
          <w:szCs w:val="22"/>
          <w:lang w:val="en-GB"/>
        </w:rPr>
        <w:t xml:space="preserve">various types of </w:t>
      </w:r>
      <w:r w:rsidR="00710EC1">
        <w:rPr>
          <w:rFonts w:ascii="Avenir Next" w:hAnsi="Avenir Next" w:cs="Arial"/>
          <w:color w:val="7B7B7B" w:themeColor="accent3" w:themeShade="BF"/>
          <w:sz w:val="22"/>
          <w:szCs w:val="22"/>
          <w:lang w:val="en-GB"/>
        </w:rPr>
        <w:t>provisions</w:t>
      </w:r>
      <w:r w:rsidR="008B3778">
        <w:rPr>
          <w:rFonts w:ascii="Avenir Next" w:hAnsi="Avenir Next" w:cs="Arial"/>
          <w:color w:val="7B7B7B" w:themeColor="accent3" w:themeShade="BF"/>
          <w:sz w:val="22"/>
          <w:szCs w:val="22"/>
          <w:lang w:val="en-GB"/>
        </w:rPr>
        <w:t xml:space="preserve"> in agreements that</w:t>
      </w:r>
      <w:r>
        <w:rPr>
          <w:rFonts w:ascii="Avenir Next" w:hAnsi="Avenir Next" w:cs="Arial"/>
          <w:color w:val="7B7B7B" w:themeColor="accent3" w:themeShade="BF"/>
          <w:sz w:val="22"/>
          <w:szCs w:val="22"/>
          <w:lang w:val="en-GB"/>
        </w:rPr>
        <w:t xml:space="preserve"> have the effect of</w:t>
      </w:r>
      <w:r w:rsidR="008B3778">
        <w:rPr>
          <w:rFonts w:ascii="Avenir Next" w:hAnsi="Avenir Next" w:cs="Arial"/>
          <w:color w:val="7B7B7B" w:themeColor="accent3" w:themeShade="BF"/>
          <w:sz w:val="22"/>
          <w:szCs w:val="22"/>
          <w:lang w:val="en-GB"/>
        </w:rPr>
        <w:t xml:space="preserve"> </w:t>
      </w:r>
      <w:r w:rsidR="00114D70">
        <w:rPr>
          <w:rFonts w:ascii="Avenir Next" w:hAnsi="Avenir Next" w:cs="Arial"/>
          <w:color w:val="7B7B7B" w:themeColor="accent3" w:themeShade="BF"/>
          <w:sz w:val="22"/>
          <w:szCs w:val="22"/>
          <w:lang w:val="en-GB"/>
        </w:rPr>
        <w:t xml:space="preserve">automatically terminate agreements or </w:t>
      </w:r>
      <w:r w:rsidR="008B3778">
        <w:rPr>
          <w:rFonts w:ascii="Avenir Next" w:hAnsi="Avenir Next" w:cs="Arial"/>
          <w:color w:val="7B7B7B" w:themeColor="accent3" w:themeShade="BF"/>
          <w:sz w:val="22"/>
          <w:szCs w:val="22"/>
          <w:lang w:val="en-GB"/>
        </w:rPr>
        <w:t>allow</w:t>
      </w:r>
      <w:r>
        <w:rPr>
          <w:rFonts w:ascii="Avenir Next" w:hAnsi="Avenir Next" w:cs="Arial"/>
          <w:color w:val="7B7B7B" w:themeColor="accent3" w:themeShade="BF"/>
          <w:sz w:val="22"/>
          <w:szCs w:val="22"/>
          <w:lang w:val="en-GB"/>
        </w:rPr>
        <w:t>ing</w:t>
      </w:r>
      <w:r w:rsidR="008B3778">
        <w:rPr>
          <w:rFonts w:ascii="Avenir Next" w:hAnsi="Avenir Next" w:cs="Arial"/>
          <w:color w:val="7B7B7B" w:themeColor="accent3" w:themeShade="BF"/>
          <w:sz w:val="22"/>
          <w:szCs w:val="22"/>
          <w:lang w:val="en-GB"/>
        </w:rPr>
        <w:t xml:space="preserve"> suppliers to terminate</w:t>
      </w:r>
      <w:r w:rsidR="00710EC1">
        <w:rPr>
          <w:rFonts w:ascii="Avenir Next" w:hAnsi="Avenir Next" w:cs="Arial"/>
          <w:color w:val="7B7B7B" w:themeColor="accent3" w:themeShade="BF"/>
          <w:sz w:val="22"/>
          <w:szCs w:val="22"/>
          <w:lang w:val="en-GB"/>
        </w:rPr>
        <w:t xml:space="preserve"> agreements </w:t>
      </w:r>
      <w:r w:rsidR="00FA578F">
        <w:rPr>
          <w:rFonts w:ascii="Avenir Next" w:hAnsi="Avenir Next" w:cs="Arial"/>
          <w:color w:val="7B7B7B" w:themeColor="accent3" w:themeShade="BF"/>
          <w:sz w:val="22"/>
          <w:szCs w:val="22"/>
          <w:lang w:val="en-GB"/>
        </w:rPr>
        <w:t>due to</w:t>
      </w:r>
      <w:r w:rsidR="00710EC1">
        <w:rPr>
          <w:rFonts w:ascii="Avenir Next" w:hAnsi="Avenir Next" w:cs="Arial"/>
          <w:color w:val="7B7B7B" w:themeColor="accent3" w:themeShade="BF"/>
          <w:sz w:val="22"/>
          <w:szCs w:val="22"/>
          <w:lang w:val="en-GB"/>
        </w:rPr>
        <w:t xml:space="preserve"> the debtor</w:t>
      </w:r>
      <w:r w:rsidR="00FA578F">
        <w:rPr>
          <w:rFonts w:ascii="Avenir Next" w:hAnsi="Avenir Next" w:cs="Arial"/>
          <w:color w:val="7B7B7B" w:themeColor="accent3" w:themeShade="BF"/>
          <w:sz w:val="22"/>
          <w:szCs w:val="22"/>
          <w:lang w:val="en-GB"/>
        </w:rPr>
        <w:t xml:space="preserve"> being subject to an insolvency procedure</w:t>
      </w:r>
      <w:r>
        <w:rPr>
          <w:rFonts w:ascii="Avenir Next" w:hAnsi="Avenir Next" w:cs="Arial"/>
          <w:color w:val="7B7B7B" w:themeColor="accent3" w:themeShade="BF"/>
          <w:sz w:val="22"/>
          <w:szCs w:val="22"/>
          <w:lang w:val="en-GB"/>
        </w:rPr>
        <w:t xml:space="preserve">. </w:t>
      </w:r>
      <w:r w:rsidR="00FA578F">
        <w:rPr>
          <w:rFonts w:ascii="Avenir Next" w:hAnsi="Avenir Next" w:cs="Arial"/>
          <w:color w:val="7B7B7B" w:themeColor="accent3" w:themeShade="BF"/>
          <w:sz w:val="22"/>
          <w:szCs w:val="22"/>
          <w:lang w:val="en-GB"/>
        </w:rPr>
        <w:t xml:space="preserve"> </w:t>
      </w:r>
    </w:p>
    <w:p w14:paraId="43D95CFE" w14:textId="77777777" w:rsidR="003331F4" w:rsidRDefault="003331F4" w:rsidP="002A37BB">
      <w:pPr>
        <w:jc w:val="both"/>
        <w:rPr>
          <w:rFonts w:ascii="Avenir Next" w:hAnsi="Avenir Next" w:cs="Arial"/>
          <w:color w:val="7B7B7B" w:themeColor="accent3" w:themeShade="BF"/>
          <w:sz w:val="22"/>
          <w:szCs w:val="22"/>
          <w:lang w:val="en-GB"/>
        </w:rPr>
      </w:pPr>
    </w:p>
    <w:p w14:paraId="70232E36" w14:textId="16001A28" w:rsidR="003331F4" w:rsidRDefault="00A14FE2"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supplier may only terminate a contract </w:t>
      </w:r>
      <w:r w:rsidR="00E1418B">
        <w:rPr>
          <w:rFonts w:ascii="Avenir Next" w:hAnsi="Avenir Next" w:cs="Arial"/>
          <w:color w:val="7B7B7B" w:themeColor="accent3" w:themeShade="BF"/>
          <w:sz w:val="22"/>
          <w:szCs w:val="22"/>
          <w:lang w:val="en-GB"/>
        </w:rPr>
        <w:t xml:space="preserve">based on a company being in administration if the administrator consents </w:t>
      </w:r>
      <w:r w:rsidR="00114D70">
        <w:rPr>
          <w:rFonts w:ascii="Avenir Next" w:hAnsi="Avenir Next" w:cs="Arial"/>
          <w:color w:val="7B7B7B" w:themeColor="accent3" w:themeShade="BF"/>
          <w:sz w:val="22"/>
          <w:szCs w:val="22"/>
          <w:lang w:val="en-GB"/>
        </w:rPr>
        <w:t>to the termination [233B(5)(a)]</w:t>
      </w:r>
      <w:r w:rsidR="009F014E">
        <w:rPr>
          <w:rFonts w:ascii="Avenir Next" w:hAnsi="Avenir Next" w:cs="Arial"/>
          <w:color w:val="7B7B7B" w:themeColor="accent3" w:themeShade="BF"/>
          <w:sz w:val="22"/>
          <w:szCs w:val="22"/>
          <w:lang w:val="en-GB"/>
        </w:rPr>
        <w:t xml:space="preserve">. </w:t>
      </w:r>
    </w:p>
    <w:p w14:paraId="76B27096" w14:textId="77777777" w:rsidR="009F014E" w:rsidRDefault="009F014E" w:rsidP="002A37BB">
      <w:pPr>
        <w:jc w:val="both"/>
        <w:rPr>
          <w:rFonts w:ascii="Avenir Next" w:hAnsi="Avenir Next" w:cs="Arial"/>
          <w:color w:val="7B7B7B" w:themeColor="accent3" w:themeShade="BF"/>
          <w:sz w:val="22"/>
          <w:szCs w:val="22"/>
          <w:lang w:val="en-GB"/>
        </w:rPr>
      </w:pPr>
    </w:p>
    <w:p w14:paraId="36F9E28E" w14:textId="21F17FFB" w:rsidR="009F014E" w:rsidRDefault="009F014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Therefore an administrator can require suppliers of goods and services to continue supplying the goods and services during administration. </w:t>
      </w:r>
    </w:p>
    <w:p w14:paraId="56CEFD1E" w14:textId="77777777" w:rsidR="006F30C7" w:rsidRPr="006925C1" w:rsidRDefault="006F30C7"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F2875A8" w14:textId="74B069E0" w:rsidR="00381C71" w:rsidRDefault="005D64F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Dealing first with the situation where a company had not been </w:t>
      </w:r>
      <w:r w:rsidR="00381C71">
        <w:rPr>
          <w:rFonts w:ascii="Avenir Next" w:hAnsi="Avenir Next" w:cs="Arial"/>
          <w:color w:val="7B7B7B" w:themeColor="accent3" w:themeShade="BF"/>
          <w:sz w:val="22"/>
          <w:szCs w:val="22"/>
          <w:lang w:val="en-GB"/>
        </w:rPr>
        <w:t>subject to a Moratorium</w:t>
      </w:r>
      <w:r w:rsidR="00115160">
        <w:rPr>
          <w:rFonts w:ascii="Avenir Next" w:hAnsi="Avenir Next" w:cs="Arial"/>
          <w:color w:val="7B7B7B" w:themeColor="accent3" w:themeShade="BF"/>
          <w:sz w:val="22"/>
          <w:szCs w:val="22"/>
          <w:lang w:val="en-GB"/>
        </w:rPr>
        <w:t xml:space="preserve"> in the 12 week period pr</w:t>
      </w:r>
      <w:r w:rsidR="00381C71">
        <w:rPr>
          <w:rFonts w:ascii="Avenir Next" w:hAnsi="Avenir Next" w:cs="Arial"/>
          <w:color w:val="7B7B7B" w:themeColor="accent3" w:themeShade="BF"/>
          <w:sz w:val="22"/>
          <w:szCs w:val="22"/>
          <w:lang w:val="en-GB"/>
        </w:rPr>
        <w:t>ior to liquidation</w:t>
      </w:r>
      <w:r w:rsidR="000A65E5">
        <w:rPr>
          <w:rFonts w:ascii="Avenir Next" w:hAnsi="Avenir Next" w:cs="Arial"/>
          <w:color w:val="7B7B7B" w:themeColor="accent3" w:themeShade="BF"/>
          <w:sz w:val="22"/>
          <w:szCs w:val="22"/>
          <w:lang w:val="en-GB"/>
        </w:rPr>
        <w:t xml:space="preserve">: </w:t>
      </w:r>
    </w:p>
    <w:p w14:paraId="54330488" w14:textId="77777777" w:rsidR="000A65E5" w:rsidRDefault="000A65E5" w:rsidP="00197F24">
      <w:pPr>
        <w:jc w:val="both"/>
        <w:rPr>
          <w:rFonts w:ascii="Avenir Next" w:hAnsi="Avenir Next" w:cs="Arial"/>
          <w:color w:val="7B7B7B" w:themeColor="accent3" w:themeShade="BF"/>
          <w:sz w:val="22"/>
          <w:szCs w:val="22"/>
          <w:lang w:val="en-GB"/>
        </w:rPr>
      </w:pPr>
    </w:p>
    <w:p w14:paraId="0E1C0C71" w14:textId="018C1531" w:rsidR="00222470" w:rsidRPr="00195A35" w:rsidRDefault="005D77CB" w:rsidP="00195A35">
      <w:pPr>
        <w:pStyle w:val="ListParagraph"/>
        <w:numPr>
          <w:ilvl w:val="0"/>
          <w:numId w:val="25"/>
        </w:numPr>
        <w:jc w:val="both"/>
        <w:rPr>
          <w:rFonts w:ascii="Avenir Next" w:hAnsi="Avenir Next" w:cs="Arial"/>
          <w:color w:val="7B7B7B" w:themeColor="accent3" w:themeShade="BF"/>
          <w:sz w:val="22"/>
          <w:szCs w:val="22"/>
          <w:lang w:val="en-GB"/>
        </w:rPr>
      </w:pPr>
      <w:r w:rsidRPr="00195A35">
        <w:rPr>
          <w:rFonts w:ascii="Avenir Next" w:hAnsi="Avenir Next" w:cs="Arial"/>
          <w:color w:val="7B7B7B" w:themeColor="accent3" w:themeShade="BF"/>
          <w:sz w:val="22"/>
          <w:szCs w:val="22"/>
          <w:lang w:val="en-GB"/>
        </w:rPr>
        <w:t>According to section 115 of the Act, t</w:t>
      </w:r>
      <w:r w:rsidR="003A1029" w:rsidRPr="00195A35">
        <w:rPr>
          <w:rFonts w:ascii="Avenir Next" w:hAnsi="Avenir Next" w:cs="Arial"/>
          <w:color w:val="7B7B7B" w:themeColor="accent3" w:themeShade="BF"/>
          <w:sz w:val="22"/>
          <w:szCs w:val="22"/>
          <w:lang w:val="en-GB"/>
        </w:rPr>
        <w:t xml:space="preserve">he proceeds from the realisation of the company’s assets </w:t>
      </w:r>
      <w:r w:rsidR="006F7D17" w:rsidRPr="00195A35">
        <w:rPr>
          <w:rFonts w:ascii="Avenir Next" w:hAnsi="Avenir Next" w:cs="Arial"/>
          <w:color w:val="7B7B7B" w:themeColor="accent3" w:themeShade="BF"/>
          <w:sz w:val="22"/>
          <w:szCs w:val="22"/>
          <w:lang w:val="en-GB"/>
        </w:rPr>
        <w:t>must be distributed first to</w:t>
      </w:r>
      <w:r w:rsidR="0012422B" w:rsidRPr="00195A35">
        <w:rPr>
          <w:rFonts w:ascii="Avenir Next" w:hAnsi="Avenir Next" w:cs="Arial"/>
          <w:color w:val="7B7B7B" w:themeColor="accent3" w:themeShade="BF"/>
          <w:sz w:val="22"/>
          <w:szCs w:val="22"/>
          <w:lang w:val="en-GB"/>
        </w:rPr>
        <w:t xml:space="preserve"> pay </w:t>
      </w:r>
      <w:r w:rsidR="006C0E1E" w:rsidRPr="00195A35">
        <w:rPr>
          <w:rFonts w:ascii="Avenir Next" w:hAnsi="Avenir Next" w:cs="Arial"/>
          <w:color w:val="7B7B7B" w:themeColor="accent3" w:themeShade="BF"/>
          <w:sz w:val="22"/>
          <w:szCs w:val="22"/>
          <w:lang w:val="en-GB"/>
        </w:rPr>
        <w:t>expenses properly incurred in the winding up, including the remuneration of the liquidator.</w:t>
      </w:r>
      <w:r w:rsidR="00E535F8" w:rsidRPr="00195A35">
        <w:rPr>
          <w:rFonts w:ascii="Avenir Next" w:hAnsi="Avenir Next" w:cs="Arial"/>
          <w:color w:val="7B7B7B" w:themeColor="accent3" w:themeShade="BF"/>
          <w:sz w:val="22"/>
          <w:szCs w:val="22"/>
          <w:lang w:val="en-GB"/>
        </w:rPr>
        <w:t xml:space="preserve"> 6.42 </w:t>
      </w:r>
      <w:r w:rsidR="00222470" w:rsidRPr="00195A35">
        <w:rPr>
          <w:rFonts w:ascii="Avenir Next" w:hAnsi="Avenir Next" w:cs="Arial"/>
          <w:color w:val="7B7B7B" w:themeColor="accent3" w:themeShade="BF"/>
          <w:sz w:val="22"/>
          <w:szCs w:val="22"/>
          <w:lang w:val="en-GB"/>
        </w:rPr>
        <w:t>lists the order of priority that expenses must be paid as follows:</w:t>
      </w:r>
    </w:p>
    <w:p w14:paraId="29E01FBB" w14:textId="2754ED28" w:rsidR="00E34FEC" w:rsidRDefault="0012422B" w:rsidP="00E34FEC">
      <w:pPr>
        <w:pStyle w:val="ListParagraph"/>
        <w:numPr>
          <w:ilvl w:val="0"/>
          <w:numId w:val="22"/>
        </w:numPr>
        <w:jc w:val="both"/>
        <w:rPr>
          <w:rFonts w:ascii="Avenir Next" w:hAnsi="Avenir Next" w:cs="Arial"/>
          <w:color w:val="7B7B7B" w:themeColor="accent3" w:themeShade="BF"/>
          <w:sz w:val="22"/>
          <w:szCs w:val="22"/>
          <w:lang w:val="en-GB"/>
        </w:rPr>
      </w:pPr>
      <w:r w:rsidRPr="00222470">
        <w:rPr>
          <w:rFonts w:ascii="Avenir Next" w:hAnsi="Avenir Next" w:cs="Arial"/>
          <w:color w:val="7B7B7B" w:themeColor="accent3" w:themeShade="BF"/>
          <w:sz w:val="22"/>
          <w:szCs w:val="22"/>
          <w:lang w:val="en-GB"/>
        </w:rPr>
        <w:t>expenses incurred by the</w:t>
      </w:r>
      <w:r w:rsidR="001C5EC3">
        <w:rPr>
          <w:rFonts w:ascii="Avenir Next" w:hAnsi="Avenir Next" w:cs="Arial"/>
          <w:color w:val="7B7B7B" w:themeColor="accent3" w:themeShade="BF"/>
          <w:sz w:val="22"/>
          <w:szCs w:val="22"/>
          <w:lang w:val="en-GB"/>
        </w:rPr>
        <w:t xml:space="preserve"> </w:t>
      </w:r>
      <w:r w:rsidRPr="00222470">
        <w:rPr>
          <w:rFonts w:ascii="Avenir Next" w:hAnsi="Avenir Next" w:cs="Arial"/>
          <w:color w:val="7B7B7B" w:themeColor="accent3" w:themeShade="BF"/>
          <w:sz w:val="22"/>
          <w:szCs w:val="22"/>
          <w:lang w:val="en-GB"/>
        </w:rPr>
        <w:t>liquidator in p</w:t>
      </w:r>
      <w:r w:rsidR="002B5357" w:rsidRPr="00222470">
        <w:rPr>
          <w:rFonts w:ascii="Avenir Next" w:hAnsi="Avenir Next" w:cs="Arial"/>
          <w:color w:val="7B7B7B" w:themeColor="accent3" w:themeShade="BF"/>
          <w:sz w:val="22"/>
          <w:szCs w:val="22"/>
          <w:lang w:val="en-GB"/>
        </w:rPr>
        <w:t>reserving, realising or getting in any of the assets of the company (including costs of legal proceedings)</w:t>
      </w:r>
    </w:p>
    <w:p w14:paraId="1F08F416" w14:textId="38E37F11" w:rsidR="002B5357" w:rsidRDefault="00F902C1" w:rsidP="00E93298">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cost of security provided by the liquidator</w:t>
      </w:r>
    </w:p>
    <w:p w14:paraId="168D6E43" w14:textId="1028AD7D" w:rsidR="00F902C1" w:rsidRDefault="00F902C1" w:rsidP="00E93298">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amounts payable to persons who assist in the preparation of statement of affairs or accounts</w:t>
      </w:r>
    </w:p>
    <w:p w14:paraId="6904333D" w14:textId="4CD1FDAB" w:rsidR="00F902C1" w:rsidRDefault="00F27D70" w:rsidP="00E93298">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necessary disbursements by the liquidator in the course of winding up</w:t>
      </w:r>
    </w:p>
    <w:p w14:paraId="4B0F1A6D" w14:textId="12C50C1C" w:rsidR="00F27D70" w:rsidRPr="0012422B" w:rsidRDefault="00F27D70" w:rsidP="00E93298">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remuneration of person who has been employed by the liquidator to perform services for the company </w:t>
      </w:r>
    </w:p>
    <w:p w14:paraId="3DAA6780" w14:textId="7CAAAF7F" w:rsidR="00962045" w:rsidRDefault="00E93298" w:rsidP="00E93298">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remuneration of the liquidator</w:t>
      </w:r>
    </w:p>
    <w:p w14:paraId="2B79BD7E" w14:textId="24293080" w:rsidR="00E93298" w:rsidRDefault="008E30F2" w:rsidP="00E93298">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amount of corporation tax on chargeable gains accruing on the realisation of any asset of the company; and</w:t>
      </w:r>
    </w:p>
    <w:p w14:paraId="525A82CC" w14:textId="0353BA15" w:rsidR="008E30F2" w:rsidRDefault="008E30F2" w:rsidP="00E93298">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other expenses properly chargeable by the liquidator in carrying out the liquidator’s functions in winding up. </w:t>
      </w:r>
    </w:p>
    <w:p w14:paraId="7E6AED38" w14:textId="77777777" w:rsidR="008E30F2" w:rsidRDefault="008E30F2" w:rsidP="002D53C8">
      <w:pPr>
        <w:jc w:val="both"/>
        <w:rPr>
          <w:rFonts w:ascii="Avenir Next" w:hAnsi="Avenir Next" w:cs="Arial"/>
          <w:color w:val="7B7B7B" w:themeColor="accent3" w:themeShade="BF"/>
          <w:sz w:val="22"/>
          <w:szCs w:val="22"/>
          <w:lang w:val="en-GB"/>
        </w:rPr>
      </w:pPr>
    </w:p>
    <w:p w14:paraId="3DE9946C" w14:textId="77777777" w:rsidR="00195A35" w:rsidRDefault="002D53C8" w:rsidP="00195A35">
      <w:pPr>
        <w:pStyle w:val="ListParagraph"/>
        <w:numPr>
          <w:ilvl w:val="0"/>
          <w:numId w:val="25"/>
        </w:numPr>
        <w:jc w:val="both"/>
        <w:rPr>
          <w:rFonts w:ascii="Avenir Next" w:hAnsi="Avenir Next" w:cs="Arial"/>
          <w:color w:val="7B7B7B" w:themeColor="accent3" w:themeShade="BF"/>
          <w:sz w:val="22"/>
          <w:szCs w:val="22"/>
          <w:lang w:val="en-GB"/>
        </w:rPr>
      </w:pPr>
      <w:r w:rsidRPr="00195A35">
        <w:rPr>
          <w:rFonts w:ascii="Avenir Next" w:hAnsi="Avenir Next" w:cs="Arial"/>
          <w:color w:val="7B7B7B" w:themeColor="accent3" w:themeShade="BF"/>
          <w:sz w:val="22"/>
          <w:szCs w:val="22"/>
          <w:lang w:val="en-GB"/>
        </w:rPr>
        <w:t>Once expenses are settled in full,</w:t>
      </w:r>
      <w:r w:rsidR="0078676C" w:rsidRPr="00195A35">
        <w:rPr>
          <w:rFonts w:ascii="Avenir Next" w:hAnsi="Avenir Next" w:cs="Arial"/>
          <w:color w:val="7B7B7B" w:themeColor="accent3" w:themeShade="BF"/>
          <w:sz w:val="22"/>
          <w:szCs w:val="22"/>
          <w:lang w:val="en-GB"/>
        </w:rPr>
        <w:t xml:space="preserve"> section 175 provides that</w:t>
      </w:r>
      <w:r w:rsidRPr="00195A35">
        <w:rPr>
          <w:rFonts w:ascii="Avenir Next" w:hAnsi="Avenir Next" w:cs="Arial"/>
          <w:color w:val="7B7B7B" w:themeColor="accent3" w:themeShade="BF"/>
          <w:sz w:val="22"/>
          <w:szCs w:val="22"/>
          <w:lang w:val="en-GB"/>
        </w:rPr>
        <w:t xml:space="preserve"> </w:t>
      </w:r>
      <w:r w:rsidR="00A844AF" w:rsidRPr="00195A35">
        <w:rPr>
          <w:rFonts w:ascii="Avenir Next" w:hAnsi="Avenir Next" w:cs="Arial"/>
          <w:color w:val="7B7B7B" w:themeColor="accent3" w:themeShade="BF"/>
          <w:sz w:val="22"/>
          <w:szCs w:val="22"/>
          <w:lang w:val="en-GB"/>
        </w:rPr>
        <w:t xml:space="preserve">preferential </w:t>
      </w:r>
      <w:r w:rsidR="002F3D0A" w:rsidRPr="00195A35">
        <w:rPr>
          <w:rFonts w:ascii="Avenir Next" w:hAnsi="Avenir Next" w:cs="Arial"/>
          <w:color w:val="7B7B7B" w:themeColor="accent3" w:themeShade="BF"/>
          <w:sz w:val="22"/>
          <w:szCs w:val="22"/>
          <w:lang w:val="en-GB"/>
        </w:rPr>
        <w:t>debts, being those listed in Schedule 6 of the Act</w:t>
      </w:r>
      <w:r w:rsidR="0022120D" w:rsidRPr="00195A35">
        <w:rPr>
          <w:rFonts w:ascii="Avenir Next" w:hAnsi="Avenir Next" w:cs="Arial"/>
          <w:color w:val="7B7B7B" w:themeColor="accent3" w:themeShade="BF"/>
          <w:sz w:val="22"/>
          <w:szCs w:val="22"/>
          <w:lang w:val="en-GB"/>
        </w:rPr>
        <w:t xml:space="preserve">, shall be paid. </w:t>
      </w:r>
      <w:r w:rsidR="006E4F0F" w:rsidRPr="00195A35">
        <w:rPr>
          <w:rFonts w:ascii="Avenir Next" w:hAnsi="Avenir Next" w:cs="Arial"/>
          <w:color w:val="7B7B7B" w:themeColor="accent3" w:themeShade="BF"/>
          <w:sz w:val="22"/>
          <w:szCs w:val="22"/>
          <w:lang w:val="en-GB"/>
        </w:rPr>
        <w:t>“Ordinary” preferential debts</w:t>
      </w:r>
      <w:r w:rsidR="00705D0C" w:rsidRPr="00195A35">
        <w:rPr>
          <w:rFonts w:ascii="Avenir Next" w:hAnsi="Avenir Next" w:cs="Arial"/>
          <w:color w:val="7B7B7B" w:themeColor="accent3" w:themeShade="BF"/>
          <w:sz w:val="22"/>
          <w:szCs w:val="22"/>
          <w:lang w:val="en-GB"/>
        </w:rPr>
        <w:t xml:space="preserve"> as listed in schedule 6 include amounts owed to employees for remuneration</w:t>
      </w:r>
      <w:r w:rsidR="00AC062D" w:rsidRPr="00195A35">
        <w:rPr>
          <w:rFonts w:ascii="Avenir Next" w:hAnsi="Avenir Next" w:cs="Arial"/>
          <w:color w:val="7B7B7B" w:themeColor="accent3" w:themeShade="BF"/>
          <w:sz w:val="22"/>
          <w:szCs w:val="22"/>
          <w:lang w:val="en-GB"/>
        </w:rPr>
        <w:t xml:space="preserve"> and contributions to pension schemes</w:t>
      </w:r>
      <w:r w:rsidR="00AD35EF" w:rsidRPr="00195A35">
        <w:rPr>
          <w:rFonts w:ascii="Avenir Next" w:hAnsi="Avenir Next" w:cs="Arial"/>
          <w:color w:val="7B7B7B" w:themeColor="accent3" w:themeShade="BF"/>
          <w:sz w:val="22"/>
          <w:szCs w:val="22"/>
          <w:lang w:val="en-GB"/>
        </w:rPr>
        <w:t xml:space="preserve"> while secondary preferential debts, as contemplated in section 386 of the Act, are paid after those debts in schedule 6 have been settled.</w:t>
      </w:r>
    </w:p>
    <w:p w14:paraId="786D2528" w14:textId="77777777" w:rsidR="00195A35" w:rsidRDefault="00AD35EF" w:rsidP="002D53C8">
      <w:pPr>
        <w:pStyle w:val="ListParagraph"/>
        <w:numPr>
          <w:ilvl w:val="0"/>
          <w:numId w:val="25"/>
        </w:numPr>
        <w:jc w:val="both"/>
        <w:rPr>
          <w:rFonts w:ascii="Avenir Next" w:hAnsi="Avenir Next" w:cs="Arial"/>
          <w:color w:val="7B7B7B" w:themeColor="accent3" w:themeShade="BF"/>
          <w:sz w:val="22"/>
          <w:szCs w:val="22"/>
          <w:lang w:val="en-GB"/>
        </w:rPr>
      </w:pPr>
      <w:r w:rsidRPr="00195A35">
        <w:rPr>
          <w:rFonts w:ascii="Avenir Next" w:hAnsi="Avenir Next" w:cs="Arial"/>
          <w:color w:val="7B7B7B" w:themeColor="accent3" w:themeShade="BF"/>
          <w:sz w:val="22"/>
          <w:szCs w:val="22"/>
          <w:lang w:val="en-GB"/>
        </w:rPr>
        <w:t xml:space="preserve"> Secondary preferential debts include</w:t>
      </w:r>
      <w:r w:rsidR="00312A8C" w:rsidRPr="00195A35">
        <w:rPr>
          <w:rFonts w:ascii="Avenir Next" w:hAnsi="Avenir Next" w:cs="Arial"/>
          <w:color w:val="7B7B7B" w:themeColor="accent3" w:themeShade="BF"/>
          <w:sz w:val="22"/>
          <w:szCs w:val="22"/>
          <w:lang w:val="en-GB"/>
        </w:rPr>
        <w:t xml:space="preserve"> amounts owed by the company to in respect of deposits as exceeds compensation that would be payable in </w:t>
      </w:r>
      <w:r w:rsidR="00AD300C" w:rsidRPr="00195A35">
        <w:rPr>
          <w:rFonts w:ascii="Avenir Next" w:hAnsi="Avenir Next" w:cs="Arial"/>
          <w:color w:val="7B7B7B" w:themeColor="accent3" w:themeShade="BF"/>
          <w:sz w:val="22"/>
          <w:szCs w:val="22"/>
          <w:lang w:val="en-GB"/>
        </w:rPr>
        <w:t>respect</w:t>
      </w:r>
      <w:r w:rsidR="00312A8C" w:rsidRPr="00195A35">
        <w:rPr>
          <w:rFonts w:ascii="Avenir Next" w:hAnsi="Avenir Next" w:cs="Arial"/>
          <w:color w:val="7B7B7B" w:themeColor="accent3" w:themeShade="BF"/>
          <w:sz w:val="22"/>
          <w:szCs w:val="22"/>
          <w:lang w:val="en-GB"/>
        </w:rPr>
        <w:t xml:space="preserve"> of the deposit under the Financial Services Compensation Scheme</w:t>
      </w:r>
      <w:r w:rsidR="00AD300C" w:rsidRPr="00195A35">
        <w:rPr>
          <w:rFonts w:ascii="Avenir Next" w:hAnsi="Avenir Next" w:cs="Arial"/>
          <w:color w:val="7B7B7B" w:themeColor="accent3" w:themeShade="BF"/>
          <w:sz w:val="22"/>
          <w:szCs w:val="22"/>
          <w:lang w:val="en-GB"/>
        </w:rPr>
        <w:t xml:space="preserve">, PAYE deductions, nation insurance deductions, VAT payments and others. </w:t>
      </w:r>
    </w:p>
    <w:p w14:paraId="3CF144A8" w14:textId="081B1A3A" w:rsidR="00195A35" w:rsidRDefault="00BD7DB1" w:rsidP="00195A35">
      <w:pPr>
        <w:pStyle w:val="ListParagraph"/>
        <w:numPr>
          <w:ilvl w:val="0"/>
          <w:numId w:val="25"/>
        </w:numPr>
        <w:jc w:val="both"/>
        <w:rPr>
          <w:rFonts w:ascii="Avenir Next" w:hAnsi="Avenir Next" w:cs="Arial"/>
          <w:color w:val="7B7B7B" w:themeColor="accent3" w:themeShade="BF"/>
          <w:sz w:val="22"/>
          <w:szCs w:val="22"/>
          <w:lang w:val="en-GB"/>
        </w:rPr>
      </w:pPr>
      <w:r w:rsidRPr="00195A35">
        <w:rPr>
          <w:rFonts w:ascii="Avenir Next" w:hAnsi="Avenir Next" w:cs="Arial"/>
          <w:color w:val="7B7B7B" w:themeColor="accent3" w:themeShade="BF"/>
          <w:sz w:val="22"/>
          <w:szCs w:val="22"/>
          <w:lang w:val="en-GB"/>
        </w:rPr>
        <w:t>After payment of preferential debts, the floating charge holder is paid</w:t>
      </w:r>
      <w:r w:rsidR="00D80479" w:rsidRPr="00195A35">
        <w:rPr>
          <w:rFonts w:ascii="Avenir Next" w:hAnsi="Avenir Next" w:cs="Arial"/>
          <w:color w:val="7B7B7B" w:themeColor="accent3" w:themeShade="BF"/>
          <w:sz w:val="22"/>
          <w:szCs w:val="22"/>
          <w:lang w:val="en-GB"/>
        </w:rPr>
        <w:t xml:space="preserve">, subject to the provisions </w:t>
      </w:r>
      <w:r w:rsidR="00E7091C" w:rsidRPr="00195A35">
        <w:rPr>
          <w:rFonts w:ascii="Avenir Next" w:hAnsi="Avenir Next" w:cs="Arial"/>
          <w:color w:val="7B7B7B" w:themeColor="accent3" w:themeShade="BF"/>
          <w:sz w:val="22"/>
          <w:szCs w:val="22"/>
          <w:lang w:val="en-GB"/>
        </w:rPr>
        <w:t>of section 176A which places the liquidator of a company under a duty to make a “prescribed part” of the company’s net property available to pay unsecured</w:t>
      </w:r>
      <w:r w:rsidR="001774FF" w:rsidRPr="00195A35">
        <w:rPr>
          <w:rFonts w:ascii="Avenir Next" w:hAnsi="Avenir Next" w:cs="Arial"/>
          <w:color w:val="7B7B7B" w:themeColor="accent3" w:themeShade="BF"/>
          <w:sz w:val="22"/>
          <w:szCs w:val="22"/>
          <w:lang w:val="en-GB"/>
        </w:rPr>
        <w:t xml:space="preserve"> debts. Where the company’s property is less than GBP 10 000, the prescribed part is 50% of the </w:t>
      </w:r>
      <w:r w:rsidR="00195A35">
        <w:rPr>
          <w:rFonts w:ascii="Avenir Next" w:hAnsi="Avenir Next" w:cs="Arial"/>
          <w:color w:val="7B7B7B" w:themeColor="accent3" w:themeShade="BF"/>
          <w:sz w:val="22"/>
          <w:szCs w:val="22"/>
          <w:lang w:val="en-GB"/>
        </w:rPr>
        <w:t xml:space="preserve">net </w:t>
      </w:r>
      <w:r w:rsidR="001774FF" w:rsidRPr="00195A35">
        <w:rPr>
          <w:rFonts w:ascii="Avenir Next" w:hAnsi="Avenir Next" w:cs="Arial"/>
          <w:color w:val="7B7B7B" w:themeColor="accent3" w:themeShade="BF"/>
          <w:sz w:val="22"/>
          <w:szCs w:val="22"/>
          <w:lang w:val="en-GB"/>
        </w:rPr>
        <w:t>property</w:t>
      </w:r>
      <w:r w:rsidR="00195A35">
        <w:rPr>
          <w:rFonts w:ascii="Avenir Next" w:hAnsi="Avenir Next" w:cs="Arial"/>
          <w:color w:val="7B7B7B" w:themeColor="accent3" w:themeShade="BF"/>
          <w:sz w:val="22"/>
          <w:szCs w:val="22"/>
          <w:lang w:val="en-GB"/>
        </w:rPr>
        <w:t xml:space="preserve"> (after </w:t>
      </w:r>
      <w:r w:rsidR="009B4708">
        <w:rPr>
          <w:rFonts w:ascii="Avenir Next" w:hAnsi="Avenir Next" w:cs="Arial"/>
          <w:color w:val="7B7B7B" w:themeColor="accent3" w:themeShade="BF"/>
          <w:sz w:val="22"/>
          <w:szCs w:val="22"/>
          <w:lang w:val="en-GB"/>
        </w:rPr>
        <w:t>expenses and preferential debts)</w:t>
      </w:r>
      <w:r w:rsidR="001774FF" w:rsidRPr="00195A35">
        <w:rPr>
          <w:rFonts w:ascii="Avenir Next" w:hAnsi="Avenir Next" w:cs="Arial"/>
          <w:color w:val="7B7B7B" w:themeColor="accent3" w:themeShade="BF"/>
          <w:sz w:val="22"/>
          <w:szCs w:val="22"/>
          <w:lang w:val="en-GB"/>
        </w:rPr>
        <w:t xml:space="preserve">, while if it exceeds GBP 10 000, the prescribed part is the sum of 50% of the first 10 000 pounds in value, plus 20% of the excess in value above 10 000. The prescribed part is limited to a maximum of 800 000 pounds. </w:t>
      </w:r>
      <w:r w:rsidR="00195A35" w:rsidRPr="00195A35">
        <w:rPr>
          <w:rFonts w:ascii="Avenir Next" w:hAnsi="Avenir Next" w:cs="Arial"/>
          <w:color w:val="7B7B7B" w:themeColor="accent3" w:themeShade="BF"/>
          <w:sz w:val="22"/>
          <w:szCs w:val="22"/>
          <w:lang w:val="en-GB"/>
        </w:rPr>
        <w:t xml:space="preserve">A floating charge holder or secured creditor who may have an outstanding unsecured balance owing to it, may not participate in the distribution of the prescribed part. </w:t>
      </w:r>
    </w:p>
    <w:p w14:paraId="56598892" w14:textId="0DEBEB60" w:rsidR="009B4708" w:rsidRDefault="00195A35" w:rsidP="009B4708">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Unsecured creditors’ claims</w:t>
      </w:r>
      <w:r w:rsidR="009B4708">
        <w:rPr>
          <w:rFonts w:ascii="Avenir Next" w:hAnsi="Avenir Next" w:cs="Arial"/>
          <w:color w:val="7B7B7B" w:themeColor="accent3" w:themeShade="BF"/>
          <w:sz w:val="22"/>
          <w:szCs w:val="22"/>
          <w:lang w:val="en-GB"/>
        </w:rPr>
        <w:t xml:space="preserve"> rank last amongst creditors</w:t>
      </w:r>
    </w:p>
    <w:p w14:paraId="66D6478D" w14:textId="1BB9EA1F" w:rsidR="009B4708" w:rsidRPr="009B4708" w:rsidRDefault="009B4708" w:rsidP="009B4708">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Shareholders rank behind creditors and will receive the balance of the proceeds should creditors have been paid in full. </w:t>
      </w:r>
    </w:p>
    <w:p w14:paraId="4B323408" w14:textId="77777777" w:rsidR="00195A35" w:rsidRDefault="00195A35" w:rsidP="002D53C8">
      <w:pPr>
        <w:jc w:val="both"/>
        <w:rPr>
          <w:rFonts w:ascii="Avenir Next" w:hAnsi="Avenir Next" w:cs="Arial"/>
          <w:color w:val="7B7B7B" w:themeColor="accent3" w:themeShade="BF"/>
          <w:sz w:val="22"/>
          <w:szCs w:val="22"/>
          <w:lang w:val="en-GB"/>
        </w:rPr>
      </w:pPr>
    </w:p>
    <w:p w14:paraId="6D1C9292" w14:textId="3448E99F" w:rsidR="00195A35" w:rsidRDefault="003261BE" w:rsidP="002D53C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174A provides </w:t>
      </w:r>
      <w:r w:rsidR="0034077A">
        <w:rPr>
          <w:rFonts w:ascii="Avenir Next" w:hAnsi="Avenir Next" w:cs="Arial"/>
          <w:color w:val="7B7B7B" w:themeColor="accent3" w:themeShade="BF"/>
          <w:sz w:val="22"/>
          <w:szCs w:val="22"/>
          <w:lang w:val="en-GB"/>
        </w:rPr>
        <w:t>that where winding up proceedings began before the end o</w:t>
      </w:r>
      <w:r w:rsidR="00531952">
        <w:rPr>
          <w:rFonts w:ascii="Avenir Next" w:hAnsi="Avenir Next" w:cs="Arial"/>
          <w:color w:val="7B7B7B" w:themeColor="accent3" w:themeShade="BF"/>
          <w:sz w:val="22"/>
          <w:szCs w:val="22"/>
          <w:lang w:val="en-GB"/>
        </w:rPr>
        <w:t xml:space="preserve">f the 12 week period after the moratorium of the company, </w:t>
      </w:r>
      <w:r w:rsidR="00763181">
        <w:rPr>
          <w:rFonts w:ascii="Avenir Next" w:hAnsi="Avenir Next" w:cs="Arial"/>
          <w:color w:val="7B7B7B" w:themeColor="accent3" w:themeShade="BF"/>
          <w:sz w:val="22"/>
          <w:szCs w:val="22"/>
          <w:lang w:val="en-GB"/>
        </w:rPr>
        <w:t xml:space="preserve">prescribed fees or expenses of the official receiver acting in any capacity in relation to the company </w:t>
      </w:r>
      <w:r>
        <w:rPr>
          <w:rFonts w:ascii="Avenir Next" w:hAnsi="Avenir Next" w:cs="Arial"/>
          <w:color w:val="7B7B7B" w:themeColor="accent3" w:themeShade="BF"/>
          <w:sz w:val="22"/>
          <w:szCs w:val="22"/>
          <w:lang w:val="en-GB"/>
        </w:rPr>
        <w:t xml:space="preserve">are payable first and thereafter </w:t>
      </w:r>
      <w:r w:rsidR="0035609F">
        <w:rPr>
          <w:rFonts w:ascii="Avenir Next" w:hAnsi="Avenir Next" w:cs="Arial"/>
          <w:color w:val="7B7B7B" w:themeColor="accent3" w:themeShade="BF"/>
          <w:sz w:val="22"/>
          <w:szCs w:val="22"/>
          <w:lang w:val="en-GB"/>
        </w:rPr>
        <w:t xml:space="preserve">unpaid pre-Moratorium and Moratorium debts </w:t>
      </w:r>
      <w:r w:rsidR="007A246F">
        <w:rPr>
          <w:rFonts w:ascii="Avenir Next" w:hAnsi="Avenir Next" w:cs="Arial"/>
          <w:color w:val="7B7B7B" w:themeColor="accent3" w:themeShade="BF"/>
          <w:sz w:val="22"/>
          <w:szCs w:val="22"/>
          <w:lang w:val="en-GB"/>
        </w:rPr>
        <w:t>are paid</w:t>
      </w:r>
      <w:r>
        <w:rPr>
          <w:rFonts w:ascii="Avenir Next" w:hAnsi="Avenir Next" w:cs="Arial"/>
          <w:color w:val="7B7B7B" w:themeColor="accent3" w:themeShade="BF"/>
          <w:sz w:val="22"/>
          <w:szCs w:val="22"/>
          <w:lang w:val="en-GB"/>
        </w:rPr>
        <w:t xml:space="preserve"> before all other claims, including those listed above. </w:t>
      </w:r>
    </w:p>
    <w:p w14:paraId="3140734C" w14:textId="77777777" w:rsidR="00BD7DB1" w:rsidRDefault="00BD7DB1" w:rsidP="00087F21">
      <w:pPr>
        <w:jc w:val="both"/>
        <w:rPr>
          <w:rFonts w:ascii="Avenir Next" w:hAnsi="Avenir Next" w:cs="Arial"/>
          <w:color w:val="7B7B7B" w:themeColor="accent3" w:themeShade="BF"/>
          <w:sz w:val="22"/>
          <w:szCs w:val="22"/>
          <w:lang w:val="en-GB"/>
        </w:rPr>
      </w:pPr>
    </w:p>
    <w:p w14:paraId="55C402CC" w14:textId="01A4FB11"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1048DC99" w14:textId="79D7004C" w:rsidR="002664F6" w:rsidRDefault="008C39D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floating charge in favour of Ambitus Bank provides the </w:t>
      </w:r>
      <w:r w:rsidR="00634FF9">
        <w:rPr>
          <w:rFonts w:ascii="Avenir Next" w:hAnsi="Avenir Next" w:cs="Arial"/>
          <w:color w:val="7B7B7B" w:themeColor="accent3" w:themeShade="BF"/>
          <w:sz w:val="22"/>
          <w:szCs w:val="22"/>
          <w:lang w:val="en-GB"/>
        </w:rPr>
        <w:t xml:space="preserve">Ambitus Bank with a preferential claim, </w:t>
      </w:r>
      <w:r w:rsidR="00671C5E">
        <w:rPr>
          <w:rFonts w:ascii="Avenir Next" w:hAnsi="Avenir Next" w:cs="Arial"/>
          <w:color w:val="7B7B7B" w:themeColor="accent3" w:themeShade="BF"/>
          <w:sz w:val="22"/>
          <w:szCs w:val="22"/>
          <w:lang w:val="en-GB"/>
        </w:rPr>
        <w:t xml:space="preserve">payable after the settlement of necessary expenses </w:t>
      </w:r>
      <w:r w:rsidR="00AD7C76">
        <w:rPr>
          <w:rFonts w:ascii="Avenir Next" w:hAnsi="Avenir Next" w:cs="Arial"/>
          <w:color w:val="7B7B7B" w:themeColor="accent3" w:themeShade="BF"/>
          <w:sz w:val="22"/>
          <w:szCs w:val="22"/>
          <w:lang w:val="en-GB"/>
        </w:rPr>
        <w:t xml:space="preserve">and other preferential claims </w:t>
      </w:r>
      <w:r w:rsidR="00D76688">
        <w:rPr>
          <w:rFonts w:ascii="Avenir Next" w:hAnsi="Avenir Next" w:cs="Arial"/>
          <w:color w:val="7B7B7B" w:themeColor="accent3" w:themeShade="BF"/>
          <w:sz w:val="22"/>
          <w:szCs w:val="22"/>
          <w:lang w:val="en-GB"/>
        </w:rPr>
        <w:t xml:space="preserve">as </w:t>
      </w:r>
      <w:r w:rsidR="00AD7C76">
        <w:rPr>
          <w:rFonts w:ascii="Avenir Next" w:hAnsi="Avenir Next" w:cs="Arial"/>
          <w:color w:val="7B7B7B" w:themeColor="accent3" w:themeShade="BF"/>
          <w:sz w:val="22"/>
          <w:szCs w:val="22"/>
          <w:lang w:val="en-GB"/>
        </w:rPr>
        <w:t>discussed in the previous question.</w:t>
      </w:r>
      <w:r w:rsidR="00D41FB3">
        <w:rPr>
          <w:rFonts w:ascii="Avenir Next" w:hAnsi="Avenir Next" w:cs="Arial"/>
          <w:color w:val="7B7B7B" w:themeColor="accent3" w:themeShade="BF"/>
          <w:sz w:val="22"/>
          <w:szCs w:val="22"/>
          <w:lang w:val="en-GB"/>
        </w:rPr>
        <w:t xml:space="preserve"> However</w:t>
      </w:r>
      <w:r w:rsidR="00723D64">
        <w:rPr>
          <w:rFonts w:ascii="Avenir Next" w:hAnsi="Avenir Next" w:cs="Arial"/>
          <w:color w:val="7B7B7B" w:themeColor="accent3" w:themeShade="BF"/>
          <w:sz w:val="22"/>
          <w:szCs w:val="22"/>
          <w:lang w:val="en-GB"/>
        </w:rPr>
        <w:t>,</w:t>
      </w:r>
      <w:r w:rsidR="00A13304">
        <w:rPr>
          <w:rFonts w:ascii="Avenir Next" w:hAnsi="Avenir Next" w:cs="Arial"/>
          <w:color w:val="7B7B7B" w:themeColor="accent3" w:themeShade="BF"/>
          <w:sz w:val="22"/>
          <w:szCs w:val="22"/>
          <w:lang w:val="en-GB"/>
        </w:rPr>
        <w:t xml:space="preserve"> the floating charge was granted</w:t>
      </w:r>
      <w:r w:rsidR="0036022D">
        <w:rPr>
          <w:rFonts w:ascii="Avenir Next" w:hAnsi="Avenir Next" w:cs="Arial"/>
          <w:color w:val="7B7B7B" w:themeColor="accent3" w:themeShade="BF"/>
          <w:sz w:val="22"/>
          <w:szCs w:val="22"/>
          <w:lang w:val="en-GB"/>
        </w:rPr>
        <w:t xml:space="preserve"> at a “relevant time” as defined in section 240, </w:t>
      </w:r>
      <w:r w:rsidR="00067346">
        <w:rPr>
          <w:rFonts w:ascii="Avenir Next" w:hAnsi="Avenir Next" w:cs="Arial"/>
          <w:color w:val="7B7B7B" w:themeColor="accent3" w:themeShade="BF"/>
          <w:sz w:val="22"/>
          <w:szCs w:val="22"/>
          <w:lang w:val="en-GB"/>
        </w:rPr>
        <w:t xml:space="preserve">being less </w:t>
      </w:r>
      <w:r w:rsidR="00B843C9">
        <w:rPr>
          <w:rFonts w:ascii="Avenir Next" w:hAnsi="Avenir Next" w:cs="Arial"/>
          <w:color w:val="7B7B7B" w:themeColor="accent3" w:themeShade="BF"/>
          <w:sz w:val="22"/>
          <w:szCs w:val="22"/>
          <w:lang w:val="en-GB"/>
        </w:rPr>
        <w:t xml:space="preserve">than 6 months </w:t>
      </w:r>
      <w:r w:rsidR="00067346">
        <w:rPr>
          <w:rFonts w:ascii="Avenir Next" w:hAnsi="Avenir Next" w:cs="Arial"/>
          <w:color w:val="7B7B7B" w:themeColor="accent3" w:themeShade="BF"/>
          <w:sz w:val="22"/>
          <w:szCs w:val="22"/>
          <w:lang w:val="en-GB"/>
        </w:rPr>
        <w:t>before the onset of insolvency</w:t>
      </w:r>
      <w:r w:rsidR="00B843C9">
        <w:rPr>
          <w:rFonts w:ascii="Avenir Next" w:hAnsi="Avenir Next" w:cs="Arial"/>
          <w:color w:val="7B7B7B" w:themeColor="accent3" w:themeShade="BF"/>
          <w:sz w:val="22"/>
          <w:szCs w:val="22"/>
          <w:lang w:val="en-GB"/>
        </w:rPr>
        <w:t xml:space="preserve"> in this case</w:t>
      </w:r>
      <w:r w:rsidR="00067346">
        <w:rPr>
          <w:rFonts w:ascii="Avenir Next" w:hAnsi="Avenir Next" w:cs="Arial"/>
          <w:color w:val="7B7B7B" w:themeColor="accent3" w:themeShade="BF"/>
          <w:sz w:val="22"/>
          <w:szCs w:val="22"/>
          <w:lang w:val="en-GB"/>
        </w:rPr>
        <w:t>, and b</w:t>
      </w:r>
      <w:r w:rsidR="0047050C">
        <w:rPr>
          <w:rFonts w:ascii="Avenir Next" w:hAnsi="Avenir Next" w:cs="Arial"/>
          <w:color w:val="7B7B7B" w:themeColor="accent3" w:themeShade="BF"/>
          <w:sz w:val="22"/>
          <w:szCs w:val="22"/>
          <w:lang w:val="en-GB"/>
        </w:rPr>
        <w:t xml:space="preserve">y </w:t>
      </w:r>
      <w:r w:rsidR="00723D64">
        <w:rPr>
          <w:rFonts w:ascii="Avenir Next" w:hAnsi="Avenir Next" w:cs="Arial"/>
          <w:color w:val="7B7B7B" w:themeColor="accent3" w:themeShade="BF"/>
          <w:sz w:val="22"/>
          <w:szCs w:val="22"/>
          <w:lang w:val="en-GB"/>
        </w:rPr>
        <w:t>granting the floating charge,</w:t>
      </w:r>
      <w:r w:rsidR="0047050C">
        <w:rPr>
          <w:rFonts w:ascii="Avenir Next" w:hAnsi="Avenir Next" w:cs="Arial"/>
          <w:color w:val="7B7B7B" w:themeColor="accent3" w:themeShade="BF"/>
          <w:sz w:val="22"/>
          <w:szCs w:val="22"/>
          <w:lang w:val="en-GB"/>
        </w:rPr>
        <w:t xml:space="preserve"> the company</w:t>
      </w:r>
      <w:r w:rsidR="001049BC">
        <w:rPr>
          <w:rFonts w:ascii="Avenir Next" w:hAnsi="Avenir Next" w:cs="Arial"/>
          <w:color w:val="7B7B7B" w:themeColor="accent3" w:themeShade="BF"/>
          <w:sz w:val="22"/>
          <w:szCs w:val="22"/>
          <w:lang w:val="en-GB"/>
        </w:rPr>
        <w:t xml:space="preserve"> potentially</w:t>
      </w:r>
      <w:r w:rsidR="0047050C">
        <w:rPr>
          <w:rFonts w:ascii="Avenir Next" w:hAnsi="Avenir Next" w:cs="Arial"/>
          <w:color w:val="7B7B7B" w:themeColor="accent3" w:themeShade="BF"/>
          <w:sz w:val="22"/>
          <w:szCs w:val="22"/>
          <w:lang w:val="en-GB"/>
        </w:rPr>
        <w:t xml:space="preserve"> gave a preference to Ambitus </w:t>
      </w:r>
      <w:r w:rsidR="00723D64">
        <w:rPr>
          <w:rFonts w:ascii="Avenir Next" w:hAnsi="Avenir Next" w:cs="Arial"/>
          <w:color w:val="7B7B7B" w:themeColor="accent3" w:themeShade="BF"/>
          <w:sz w:val="22"/>
          <w:szCs w:val="22"/>
          <w:lang w:val="en-GB"/>
        </w:rPr>
        <w:t>Bank, because it caused Ambitus to be better off in the liquidation than had the floating charge not been granted.</w:t>
      </w:r>
      <w:r w:rsidR="00CD1E85">
        <w:rPr>
          <w:rFonts w:ascii="Avenir Next" w:hAnsi="Avenir Next" w:cs="Arial"/>
          <w:color w:val="7B7B7B" w:themeColor="accent3" w:themeShade="BF"/>
          <w:sz w:val="22"/>
          <w:szCs w:val="22"/>
          <w:lang w:val="en-GB"/>
        </w:rPr>
        <w:t xml:space="preserve"> </w:t>
      </w:r>
      <w:r w:rsidR="001049BC">
        <w:rPr>
          <w:rFonts w:ascii="Avenir Next" w:hAnsi="Avenir Next" w:cs="Arial"/>
          <w:color w:val="7B7B7B" w:themeColor="accent3" w:themeShade="BF"/>
          <w:sz w:val="22"/>
          <w:szCs w:val="22"/>
          <w:lang w:val="en-GB"/>
        </w:rPr>
        <w:t xml:space="preserve">In order to be successful in an application to have the floating charge set aside, the liquidator would have to </w:t>
      </w:r>
      <w:r w:rsidR="002664F6">
        <w:rPr>
          <w:rFonts w:ascii="Avenir Next" w:hAnsi="Avenir Next" w:cs="Arial"/>
          <w:color w:val="7B7B7B" w:themeColor="accent3" w:themeShade="BF"/>
          <w:sz w:val="22"/>
          <w:szCs w:val="22"/>
          <w:lang w:val="en-GB"/>
        </w:rPr>
        <w:t xml:space="preserve">show that the company had </w:t>
      </w:r>
      <w:r w:rsidR="00753C7F">
        <w:rPr>
          <w:rFonts w:ascii="Avenir Next" w:hAnsi="Avenir Next" w:cs="Arial"/>
          <w:color w:val="7B7B7B" w:themeColor="accent3" w:themeShade="BF"/>
          <w:sz w:val="22"/>
          <w:szCs w:val="22"/>
          <w:lang w:val="en-GB"/>
        </w:rPr>
        <w:t xml:space="preserve">the desire </w:t>
      </w:r>
      <w:r w:rsidR="002664F6">
        <w:rPr>
          <w:rFonts w:ascii="Avenir Next" w:hAnsi="Avenir Next" w:cs="Arial"/>
          <w:color w:val="7B7B7B" w:themeColor="accent3" w:themeShade="BF"/>
          <w:sz w:val="22"/>
          <w:szCs w:val="22"/>
          <w:lang w:val="en-GB"/>
        </w:rPr>
        <w:t>to benefit Ambitus Bank to the expense of other creditors.</w:t>
      </w:r>
    </w:p>
    <w:p w14:paraId="781CEEE7" w14:textId="77777777" w:rsidR="002664F6" w:rsidRDefault="002664F6" w:rsidP="00197F24">
      <w:pPr>
        <w:jc w:val="both"/>
        <w:rPr>
          <w:rFonts w:ascii="Avenir Next" w:hAnsi="Avenir Next" w:cs="Arial"/>
          <w:color w:val="7B7B7B" w:themeColor="accent3" w:themeShade="BF"/>
          <w:sz w:val="22"/>
          <w:szCs w:val="22"/>
          <w:lang w:val="en-GB"/>
        </w:rPr>
      </w:pPr>
    </w:p>
    <w:p w14:paraId="3A80B459" w14:textId="220383F9" w:rsidR="001049BC" w:rsidRDefault="002664F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From the facts, it </w:t>
      </w:r>
      <w:r w:rsidR="009272E3">
        <w:rPr>
          <w:rFonts w:ascii="Avenir Next" w:hAnsi="Avenir Next" w:cs="Arial"/>
          <w:color w:val="7B7B7B" w:themeColor="accent3" w:themeShade="BF"/>
          <w:sz w:val="22"/>
          <w:szCs w:val="22"/>
          <w:lang w:val="en-GB"/>
        </w:rPr>
        <w:t xml:space="preserve">does not appear that the debtor company desired to prefer Ambitus Bank in these circumstances, </w:t>
      </w:r>
      <w:r w:rsidR="00A10923">
        <w:rPr>
          <w:rFonts w:ascii="Avenir Next" w:hAnsi="Avenir Next" w:cs="Arial"/>
          <w:color w:val="7B7B7B" w:themeColor="accent3" w:themeShade="BF"/>
          <w:sz w:val="22"/>
          <w:szCs w:val="22"/>
          <w:lang w:val="en-GB"/>
        </w:rPr>
        <w:t>because by granting the floating charge it prevented the bank from demanding repayment of its loans.</w:t>
      </w:r>
      <w:r w:rsidR="00D4527B">
        <w:rPr>
          <w:rFonts w:ascii="Avenir Next" w:hAnsi="Avenir Next" w:cs="Arial"/>
          <w:color w:val="7B7B7B" w:themeColor="accent3" w:themeShade="BF"/>
          <w:sz w:val="22"/>
          <w:szCs w:val="22"/>
          <w:lang w:val="en-GB"/>
        </w:rPr>
        <w:t xml:space="preserve"> In court decisions it has been held that where the company was influenced solely by commercial considerations and to enable the company to continue trading, there could not be a desire to prefer. </w:t>
      </w:r>
    </w:p>
    <w:p w14:paraId="49AA0BA3" w14:textId="77777777" w:rsidR="00C7421F" w:rsidRDefault="00C7421F" w:rsidP="00197F24">
      <w:pPr>
        <w:jc w:val="both"/>
        <w:rPr>
          <w:rFonts w:ascii="Avenir Next" w:hAnsi="Avenir Next" w:cs="Arial"/>
          <w:color w:val="7B7B7B" w:themeColor="accent3" w:themeShade="BF"/>
          <w:sz w:val="22"/>
          <w:szCs w:val="22"/>
          <w:lang w:val="en-GB"/>
        </w:rPr>
      </w:pPr>
    </w:p>
    <w:p w14:paraId="74C366AC" w14:textId="792975BB" w:rsidR="007E2919" w:rsidRDefault="00C7421F" w:rsidP="00C7421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Therefore it is doubtful whether the liquidator would be successful in setting aside this transaction in terms of section 239(3). </w:t>
      </w:r>
    </w:p>
    <w:p w14:paraId="646C02EB" w14:textId="77777777" w:rsidR="00C7421F" w:rsidRPr="006925C1" w:rsidRDefault="00C7421F" w:rsidP="00C7421F">
      <w:pPr>
        <w:jc w:val="both"/>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048FCA2" w14:textId="7F2BFDCC" w:rsidR="00197F24" w:rsidRDefault="005B411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sale of the laser cutting machines was to </w:t>
      </w:r>
      <w:r w:rsidR="00D26DA7">
        <w:rPr>
          <w:rFonts w:ascii="Avenir Next" w:hAnsi="Avenir Next" w:cs="Arial"/>
          <w:color w:val="7B7B7B" w:themeColor="accent3" w:themeShade="BF"/>
          <w:sz w:val="22"/>
          <w:szCs w:val="22"/>
          <w:lang w:val="en-GB"/>
        </w:rPr>
        <w:t>Angela Bannister who, as a director, is a</w:t>
      </w:r>
      <w:r>
        <w:rPr>
          <w:rFonts w:ascii="Avenir Next" w:hAnsi="Avenir Next" w:cs="Arial"/>
          <w:color w:val="7B7B7B" w:themeColor="accent3" w:themeShade="BF"/>
          <w:sz w:val="22"/>
          <w:szCs w:val="22"/>
          <w:lang w:val="en-GB"/>
        </w:rPr>
        <w:t xml:space="preserve"> connected person to the company, and therefore occurred at a “relevant time” in terms of section 240(1)(a), being within two years before the onset of insolvency. </w:t>
      </w:r>
    </w:p>
    <w:p w14:paraId="73FB65C7" w14:textId="77777777" w:rsidR="00A724B4" w:rsidRDefault="00A724B4" w:rsidP="00197F24">
      <w:pPr>
        <w:jc w:val="both"/>
        <w:rPr>
          <w:rFonts w:ascii="Avenir Next" w:hAnsi="Avenir Next" w:cs="Arial"/>
          <w:color w:val="7B7B7B" w:themeColor="accent3" w:themeShade="BF"/>
          <w:sz w:val="22"/>
          <w:szCs w:val="22"/>
          <w:lang w:val="en-GB"/>
        </w:rPr>
      </w:pPr>
    </w:p>
    <w:p w14:paraId="70E1741D" w14:textId="2AB4671F" w:rsidR="002B69D3" w:rsidRDefault="00A724B4"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238 provides that where, at a relevant time, the company has entered into a transaction at an undervalue, the court may set aside that transaction. A transaction with a person is undervalue, in terms of section 238(4), if the company receives no consideration for goods or services provided to the person or otherwise </w:t>
      </w:r>
      <w:r w:rsidR="002B69D3">
        <w:rPr>
          <w:rFonts w:ascii="Avenir Next" w:hAnsi="Avenir Next" w:cs="Arial"/>
          <w:color w:val="7B7B7B" w:themeColor="accent3" w:themeShade="BF"/>
          <w:sz w:val="22"/>
          <w:szCs w:val="22"/>
          <w:lang w:val="en-GB"/>
        </w:rPr>
        <w:t xml:space="preserve">in a transaction receives consideration which is significantly less than the value in money or money’s worth of the consideration provided by the company. </w:t>
      </w:r>
    </w:p>
    <w:p w14:paraId="1EB06424" w14:textId="77777777" w:rsidR="002B69D3" w:rsidRDefault="002B69D3" w:rsidP="00197F24">
      <w:pPr>
        <w:jc w:val="both"/>
        <w:rPr>
          <w:rFonts w:ascii="Avenir Next" w:hAnsi="Avenir Next" w:cs="Arial"/>
          <w:color w:val="7B7B7B" w:themeColor="accent3" w:themeShade="BF"/>
          <w:sz w:val="22"/>
          <w:szCs w:val="22"/>
          <w:lang w:val="en-GB"/>
        </w:rPr>
      </w:pPr>
    </w:p>
    <w:p w14:paraId="58496244" w14:textId="1BAE7DCA" w:rsidR="00A724B4" w:rsidRDefault="00D26DA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laser cutting machines were bought by the company for 100 000 pounds a year before Angela Bannister </w:t>
      </w:r>
      <w:r w:rsidR="00D10B29">
        <w:rPr>
          <w:rFonts w:ascii="Avenir Next" w:hAnsi="Avenir Next" w:cs="Arial"/>
          <w:color w:val="7B7B7B" w:themeColor="accent3" w:themeShade="BF"/>
          <w:sz w:val="22"/>
          <w:szCs w:val="22"/>
          <w:lang w:val="en-GB"/>
        </w:rPr>
        <w:t xml:space="preserve">bought them from the company for 40 000 pounds which appears to </w:t>
      </w:r>
      <w:r w:rsidR="00CA7B2A">
        <w:rPr>
          <w:rFonts w:ascii="Avenir Next" w:hAnsi="Avenir Next" w:cs="Arial"/>
          <w:color w:val="7B7B7B" w:themeColor="accent3" w:themeShade="BF"/>
          <w:sz w:val="22"/>
          <w:szCs w:val="22"/>
          <w:lang w:val="en-GB"/>
        </w:rPr>
        <w:t>indicate</w:t>
      </w:r>
      <w:r w:rsidR="00D10B29">
        <w:rPr>
          <w:rFonts w:ascii="Avenir Next" w:hAnsi="Avenir Next" w:cs="Arial"/>
          <w:color w:val="7B7B7B" w:themeColor="accent3" w:themeShade="BF"/>
          <w:sz w:val="22"/>
          <w:szCs w:val="22"/>
          <w:lang w:val="en-GB"/>
        </w:rPr>
        <w:t xml:space="preserve"> that the consideration provided by Bannister was significantly less than value. </w:t>
      </w:r>
    </w:p>
    <w:p w14:paraId="7E4AB357" w14:textId="77777777" w:rsidR="005B7FC5" w:rsidRDefault="005B7FC5" w:rsidP="00197F24">
      <w:pPr>
        <w:jc w:val="both"/>
        <w:rPr>
          <w:rFonts w:ascii="Avenir Next" w:hAnsi="Avenir Next" w:cs="Arial"/>
          <w:color w:val="7B7B7B" w:themeColor="accent3" w:themeShade="BF"/>
          <w:sz w:val="22"/>
          <w:szCs w:val="22"/>
          <w:lang w:val="en-GB"/>
        </w:rPr>
      </w:pPr>
    </w:p>
    <w:p w14:paraId="2AC7DDEA" w14:textId="28662B41" w:rsidR="005B7FC5" w:rsidRDefault="0078190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Because the company urgently required cashflow at the time, it could be argued that the company entered into the transaction in good faith </w:t>
      </w:r>
      <w:r w:rsidR="00B1468E">
        <w:rPr>
          <w:rFonts w:ascii="Avenir Next" w:hAnsi="Avenir Next" w:cs="Arial"/>
          <w:color w:val="7B7B7B" w:themeColor="accent3" w:themeShade="BF"/>
          <w:sz w:val="22"/>
          <w:szCs w:val="22"/>
          <w:lang w:val="en-GB"/>
        </w:rPr>
        <w:t xml:space="preserve">for the purpose of carrying on its business and that at the time it did so there were reasonable grounds for believing that the transaction would benefit the company. </w:t>
      </w:r>
    </w:p>
    <w:p w14:paraId="070A3972" w14:textId="77777777" w:rsidR="00B1468E" w:rsidRDefault="00B1468E" w:rsidP="00197F24">
      <w:pPr>
        <w:jc w:val="both"/>
        <w:rPr>
          <w:rFonts w:ascii="Avenir Next" w:hAnsi="Avenir Next" w:cs="Arial"/>
          <w:color w:val="7B7B7B" w:themeColor="accent3" w:themeShade="BF"/>
          <w:sz w:val="22"/>
          <w:szCs w:val="22"/>
          <w:lang w:val="en-GB"/>
        </w:rPr>
      </w:pPr>
    </w:p>
    <w:p w14:paraId="7CAF4FC5" w14:textId="3CBCB53C" w:rsidR="00B1468E" w:rsidRDefault="00B1468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company could have reasonably sold the laser cutter for more than 40 000 pounds </w:t>
      </w:r>
      <w:r w:rsidR="00F731E1">
        <w:rPr>
          <w:rFonts w:ascii="Avenir Next" w:hAnsi="Avenir Next" w:cs="Arial"/>
          <w:color w:val="7B7B7B" w:themeColor="accent3" w:themeShade="BF"/>
          <w:sz w:val="22"/>
          <w:szCs w:val="22"/>
          <w:lang w:val="en-GB"/>
        </w:rPr>
        <w:t xml:space="preserve">in a forced sale to urgently generate cash, then it could not be said that </w:t>
      </w:r>
      <w:r w:rsidR="00BE2846">
        <w:rPr>
          <w:rFonts w:ascii="Avenir Next" w:hAnsi="Avenir Next" w:cs="Arial"/>
          <w:color w:val="7B7B7B" w:themeColor="accent3" w:themeShade="BF"/>
          <w:sz w:val="22"/>
          <w:szCs w:val="22"/>
          <w:lang w:val="en-GB"/>
        </w:rPr>
        <w:t xml:space="preserve">the company had reasonable grounds for believing that the transaction would be to its benefit. </w:t>
      </w:r>
    </w:p>
    <w:p w14:paraId="2F9D5BA9" w14:textId="77777777" w:rsidR="00CA7B2A" w:rsidRDefault="00CA7B2A" w:rsidP="00197F24">
      <w:pPr>
        <w:jc w:val="both"/>
        <w:rPr>
          <w:rFonts w:ascii="Avenir Next" w:hAnsi="Avenir Next" w:cs="Arial"/>
          <w:color w:val="7B7B7B" w:themeColor="accent3" w:themeShade="BF"/>
          <w:sz w:val="22"/>
          <w:szCs w:val="22"/>
          <w:lang w:val="en-GB"/>
        </w:rPr>
      </w:pPr>
    </w:p>
    <w:p w14:paraId="127B0838" w14:textId="1EF216F3" w:rsidR="00CA7B2A" w:rsidRPr="00197F24" w:rsidRDefault="000C7F1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Assuming that this is indeed the case, that the asset was sold for significantly lower than its market value (even for a fire sale), t</w:t>
      </w:r>
      <w:r w:rsidR="00CA7B2A">
        <w:rPr>
          <w:rFonts w:ascii="Avenir Next" w:hAnsi="Avenir Next" w:cs="Arial"/>
          <w:color w:val="7B7B7B" w:themeColor="accent3" w:themeShade="BF"/>
          <w:sz w:val="22"/>
          <w:szCs w:val="22"/>
          <w:lang w:val="en-GB"/>
        </w:rPr>
        <w:t xml:space="preserve">he </w:t>
      </w:r>
      <w:r w:rsidR="006C5C44">
        <w:rPr>
          <w:rFonts w:ascii="Avenir Next" w:hAnsi="Avenir Next" w:cs="Arial"/>
          <w:color w:val="7B7B7B" w:themeColor="accent3" w:themeShade="BF"/>
          <w:sz w:val="22"/>
          <w:szCs w:val="22"/>
          <w:lang w:val="en-GB"/>
        </w:rPr>
        <w:t xml:space="preserve">liquidator therefore ought to apply to court for an order to restore the position to what it would have been if the company had not entered into this transaction. </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56F0D79" w14:textId="77777777" w:rsidR="006D77CD" w:rsidRDefault="00BE2846"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payments to 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were made </w:t>
      </w:r>
      <w:r w:rsidR="000C7F13">
        <w:rPr>
          <w:rFonts w:ascii="Avenir Next" w:hAnsi="Avenir Next" w:cs="Arial"/>
          <w:color w:val="7B7B7B" w:themeColor="accent3" w:themeShade="BF"/>
          <w:sz w:val="22"/>
          <w:szCs w:val="22"/>
          <w:lang w:val="en-GB"/>
        </w:rPr>
        <w:t>with the intention of buying essential goods necessary to</w:t>
      </w:r>
      <w:r w:rsidR="00D4527B">
        <w:rPr>
          <w:rFonts w:ascii="Avenir Next" w:hAnsi="Avenir Next" w:cs="Arial"/>
          <w:color w:val="7B7B7B" w:themeColor="accent3" w:themeShade="BF"/>
          <w:sz w:val="22"/>
          <w:szCs w:val="22"/>
          <w:lang w:val="en-GB"/>
        </w:rPr>
        <w:t xml:space="preserve"> allow the company to</w:t>
      </w:r>
      <w:r w:rsidR="000C7F13">
        <w:rPr>
          <w:rFonts w:ascii="Avenir Next" w:hAnsi="Avenir Next" w:cs="Arial"/>
          <w:color w:val="7B7B7B" w:themeColor="accent3" w:themeShade="BF"/>
          <w:sz w:val="22"/>
          <w:szCs w:val="22"/>
          <w:lang w:val="en-GB"/>
        </w:rPr>
        <w:t xml:space="preserve"> continue its operations. </w:t>
      </w:r>
      <w:r w:rsidR="00D4527B">
        <w:rPr>
          <w:rFonts w:ascii="Avenir Next" w:hAnsi="Avenir Next" w:cs="Arial"/>
          <w:color w:val="7B7B7B" w:themeColor="accent3" w:themeShade="BF"/>
          <w:sz w:val="22"/>
          <w:szCs w:val="22"/>
          <w:lang w:val="en-GB"/>
        </w:rPr>
        <w:t xml:space="preserve">Although the repayments had the effect of </w:t>
      </w:r>
      <w:r w:rsidR="0074249B">
        <w:rPr>
          <w:rFonts w:ascii="Avenir Next" w:hAnsi="Avenir Next" w:cs="Arial"/>
          <w:color w:val="7B7B7B" w:themeColor="accent3" w:themeShade="BF"/>
          <w:sz w:val="22"/>
          <w:szCs w:val="22"/>
          <w:lang w:val="en-GB"/>
        </w:rPr>
        <w:t xml:space="preserve">preferring one creditor over another, they were influenced purely by commercial considerations and were seen as essential for the company to continue trading, therefore the company could not be said to have desired to prefer </w:t>
      </w:r>
      <w:r w:rsidR="006D77CD">
        <w:rPr>
          <w:rFonts w:ascii="Avenir Next" w:hAnsi="Avenir Next" w:cs="Arial"/>
          <w:color w:val="7B7B7B" w:themeColor="accent3" w:themeShade="BF"/>
          <w:sz w:val="22"/>
          <w:szCs w:val="22"/>
          <w:lang w:val="en-GB"/>
        </w:rPr>
        <w:t xml:space="preserve">Aluminium </w:t>
      </w:r>
      <w:proofErr w:type="spellStart"/>
      <w:r w:rsidR="006D77CD">
        <w:rPr>
          <w:rFonts w:ascii="Avenir Next" w:hAnsi="Avenir Next" w:cs="Arial"/>
          <w:color w:val="7B7B7B" w:themeColor="accent3" w:themeShade="BF"/>
          <w:sz w:val="22"/>
          <w:szCs w:val="22"/>
          <w:lang w:val="en-GB"/>
        </w:rPr>
        <w:t>Alumini</w:t>
      </w:r>
      <w:proofErr w:type="spellEnd"/>
      <w:r w:rsidR="006D77CD">
        <w:rPr>
          <w:rFonts w:ascii="Avenir Next" w:hAnsi="Avenir Next" w:cs="Arial"/>
          <w:color w:val="7B7B7B" w:themeColor="accent3" w:themeShade="BF"/>
          <w:sz w:val="22"/>
          <w:szCs w:val="22"/>
          <w:lang w:val="en-GB"/>
        </w:rPr>
        <w:t xml:space="preserve"> over other creditors. </w:t>
      </w:r>
    </w:p>
    <w:p w14:paraId="6439339B" w14:textId="77777777" w:rsidR="006D77CD" w:rsidRDefault="006D77CD" w:rsidP="00CF3708">
      <w:pPr>
        <w:jc w:val="both"/>
        <w:rPr>
          <w:rFonts w:ascii="Avenir Next" w:hAnsi="Avenir Next" w:cs="Arial"/>
          <w:color w:val="7B7B7B" w:themeColor="accent3" w:themeShade="BF"/>
          <w:sz w:val="22"/>
          <w:szCs w:val="22"/>
          <w:lang w:val="en-GB"/>
        </w:rPr>
      </w:pPr>
    </w:p>
    <w:p w14:paraId="7C32FE50" w14:textId="77777777" w:rsidR="003F646D" w:rsidRDefault="006D77CD"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payments were also for value (paying an existing liability and paying COD for </w:t>
      </w:r>
      <w:r w:rsidR="003F646D">
        <w:rPr>
          <w:rFonts w:ascii="Avenir Next" w:hAnsi="Avenir Next" w:cs="Arial"/>
          <w:color w:val="7B7B7B" w:themeColor="accent3" w:themeShade="BF"/>
          <w:sz w:val="22"/>
          <w:szCs w:val="22"/>
          <w:lang w:val="en-GB"/>
        </w:rPr>
        <w:t xml:space="preserve">materials) and therefore cannot be set aside on this basis either. </w:t>
      </w:r>
    </w:p>
    <w:p w14:paraId="537C428E" w14:textId="77777777" w:rsidR="003F646D" w:rsidRDefault="003F646D" w:rsidP="00CF3708">
      <w:pPr>
        <w:jc w:val="both"/>
        <w:rPr>
          <w:rFonts w:ascii="Avenir Next" w:hAnsi="Avenir Next" w:cs="Arial"/>
          <w:color w:val="7B7B7B" w:themeColor="accent3" w:themeShade="BF"/>
          <w:sz w:val="22"/>
          <w:szCs w:val="22"/>
          <w:lang w:val="en-GB"/>
        </w:rPr>
      </w:pPr>
    </w:p>
    <w:p w14:paraId="5AB3225B" w14:textId="39BD0D0C" w:rsidR="00CF3708" w:rsidRPr="00197F24" w:rsidRDefault="003F646D"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therefore likely will not be able to </w:t>
      </w:r>
      <w:r w:rsidR="00590CDA">
        <w:rPr>
          <w:rFonts w:ascii="Avenir Next" w:hAnsi="Avenir Next" w:cs="Arial"/>
          <w:color w:val="7B7B7B" w:themeColor="accent3" w:themeShade="BF"/>
          <w:sz w:val="22"/>
          <w:szCs w:val="22"/>
          <w:lang w:val="en-GB"/>
        </w:rPr>
        <w:t xml:space="preserve">successfully have this transaction set aside. </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14A39382" w:rsidR="00241FA3" w:rsidRPr="00A84235" w:rsidRDefault="00B850DA" w:rsidP="009B4976">
    <w:pPr>
      <w:pStyle w:val="Footer"/>
      <w:ind w:right="360"/>
      <w:rPr>
        <w:rFonts w:ascii="Avenir Next" w:hAnsi="Avenir Next" w:cs="Arial"/>
        <w:sz w:val="22"/>
        <w:szCs w:val="22"/>
        <w:lang w:val="en-GB"/>
      </w:rPr>
    </w:pPr>
    <w:r>
      <w:rPr>
        <w:rFonts w:ascii="Avenir Next" w:hAnsi="Avenir Next" w:cs="Arial"/>
        <w:sz w:val="22"/>
        <w:szCs w:val="22"/>
        <w:lang w:val="en-GB"/>
      </w:rPr>
      <w:t>202324-1612</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D7C5A"/>
    <w:multiLevelType w:val="hybridMultilevel"/>
    <w:tmpl w:val="951609E8"/>
    <w:lvl w:ilvl="0" w:tplc="C1B8615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B25E2"/>
    <w:multiLevelType w:val="hybridMultilevel"/>
    <w:tmpl w:val="9EEEB490"/>
    <w:lvl w:ilvl="0" w:tplc="767CD0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FA97BBB"/>
    <w:multiLevelType w:val="hybridMultilevel"/>
    <w:tmpl w:val="CA301424"/>
    <w:lvl w:ilvl="0" w:tplc="78328E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6822CB"/>
    <w:multiLevelType w:val="hybridMultilevel"/>
    <w:tmpl w:val="A49690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46EA5"/>
    <w:multiLevelType w:val="hybridMultilevel"/>
    <w:tmpl w:val="2B141A7E"/>
    <w:lvl w:ilvl="0" w:tplc="B2F858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F0222A"/>
    <w:multiLevelType w:val="hybridMultilevel"/>
    <w:tmpl w:val="A21C92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71E494A"/>
    <w:multiLevelType w:val="hybridMultilevel"/>
    <w:tmpl w:val="E88E2968"/>
    <w:lvl w:ilvl="0" w:tplc="1C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0"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B72547"/>
    <w:multiLevelType w:val="hybridMultilevel"/>
    <w:tmpl w:val="A34AD7D0"/>
    <w:lvl w:ilvl="0" w:tplc="6D7A40E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7"/>
  </w:num>
  <w:num w:numId="2" w16cid:durableId="1279876417">
    <w:abstractNumId w:val="2"/>
  </w:num>
  <w:num w:numId="3" w16cid:durableId="100541089">
    <w:abstractNumId w:val="0"/>
  </w:num>
  <w:num w:numId="4" w16cid:durableId="14042412">
    <w:abstractNumId w:val="14"/>
  </w:num>
  <w:num w:numId="5" w16cid:durableId="1338728706">
    <w:abstractNumId w:val="17"/>
  </w:num>
  <w:num w:numId="6" w16cid:durableId="376245857">
    <w:abstractNumId w:val="3"/>
  </w:num>
  <w:num w:numId="7" w16cid:durableId="1396392877">
    <w:abstractNumId w:val="18"/>
  </w:num>
  <w:num w:numId="8" w16cid:durableId="1599950421">
    <w:abstractNumId w:val="23"/>
  </w:num>
  <w:num w:numId="9" w16cid:durableId="858857530">
    <w:abstractNumId w:val="15"/>
  </w:num>
  <w:num w:numId="10" w16cid:durableId="619802517">
    <w:abstractNumId w:val="24"/>
  </w:num>
  <w:num w:numId="11" w16cid:durableId="1831171333">
    <w:abstractNumId w:val="10"/>
  </w:num>
  <w:num w:numId="12" w16cid:durableId="84155222">
    <w:abstractNumId w:val="20"/>
  </w:num>
  <w:num w:numId="13" w16cid:durableId="1163352382">
    <w:abstractNumId w:val="16"/>
  </w:num>
  <w:num w:numId="14" w16cid:durableId="19356955">
    <w:abstractNumId w:val="8"/>
  </w:num>
  <w:num w:numId="15" w16cid:durableId="439304345">
    <w:abstractNumId w:val="19"/>
  </w:num>
  <w:num w:numId="16" w16cid:durableId="1126969584">
    <w:abstractNumId w:val="21"/>
  </w:num>
  <w:num w:numId="17" w16cid:durableId="1710716489">
    <w:abstractNumId w:val="13"/>
  </w:num>
  <w:num w:numId="18" w16cid:durableId="1100301714">
    <w:abstractNumId w:val="22"/>
  </w:num>
  <w:num w:numId="19" w16cid:durableId="1529833159">
    <w:abstractNumId w:val="11"/>
  </w:num>
  <w:num w:numId="20" w16cid:durableId="2064060465">
    <w:abstractNumId w:val="6"/>
  </w:num>
  <w:num w:numId="21" w16cid:durableId="1411275244">
    <w:abstractNumId w:val="12"/>
  </w:num>
  <w:num w:numId="22" w16cid:durableId="1715738126">
    <w:abstractNumId w:val="4"/>
  </w:num>
  <w:num w:numId="23" w16cid:durableId="1300184516">
    <w:abstractNumId w:val="9"/>
  </w:num>
  <w:num w:numId="24" w16cid:durableId="1477911331">
    <w:abstractNumId w:val="5"/>
  </w:num>
  <w:num w:numId="25" w16cid:durableId="132115983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65B"/>
    <w:rsid w:val="00010BA0"/>
    <w:rsid w:val="00012A83"/>
    <w:rsid w:val="00020557"/>
    <w:rsid w:val="00021FC2"/>
    <w:rsid w:val="0002443E"/>
    <w:rsid w:val="000250C7"/>
    <w:rsid w:val="00026F16"/>
    <w:rsid w:val="00037621"/>
    <w:rsid w:val="0004444C"/>
    <w:rsid w:val="00044D46"/>
    <w:rsid w:val="00045088"/>
    <w:rsid w:val="00045904"/>
    <w:rsid w:val="000502FD"/>
    <w:rsid w:val="00065166"/>
    <w:rsid w:val="00067346"/>
    <w:rsid w:val="0007027E"/>
    <w:rsid w:val="00070FD0"/>
    <w:rsid w:val="00082609"/>
    <w:rsid w:val="000851CC"/>
    <w:rsid w:val="00086C55"/>
    <w:rsid w:val="00087F21"/>
    <w:rsid w:val="00093BE8"/>
    <w:rsid w:val="000A407B"/>
    <w:rsid w:val="000A65E5"/>
    <w:rsid w:val="000A65F1"/>
    <w:rsid w:val="000A68ED"/>
    <w:rsid w:val="000B5FF1"/>
    <w:rsid w:val="000B609F"/>
    <w:rsid w:val="000B6460"/>
    <w:rsid w:val="000C7F13"/>
    <w:rsid w:val="000D10C6"/>
    <w:rsid w:val="000D21D4"/>
    <w:rsid w:val="000D4CFA"/>
    <w:rsid w:val="000D55A8"/>
    <w:rsid w:val="000E4841"/>
    <w:rsid w:val="000F1677"/>
    <w:rsid w:val="000F3D6C"/>
    <w:rsid w:val="00101694"/>
    <w:rsid w:val="00101707"/>
    <w:rsid w:val="00102CC9"/>
    <w:rsid w:val="001049BC"/>
    <w:rsid w:val="0010593A"/>
    <w:rsid w:val="001115D8"/>
    <w:rsid w:val="0011473D"/>
    <w:rsid w:val="00114D70"/>
    <w:rsid w:val="00115160"/>
    <w:rsid w:val="00115C85"/>
    <w:rsid w:val="00115FCB"/>
    <w:rsid w:val="00123855"/>
    <w:rsid w:val="0012422B"/>
    <w:rsid w:val="00126A4D"/>
    <w:rsid w:val="0012716C"/>
    <w:rsid w:val="0014171F"/>
    <w:rsid w:val="001448FF"/>
    <w:rsid w:val="0014622C"/>
    <w:rsid w:val="00152348"/>
    <w:rsid w:val="0015456D"/>
    <w:rsid w:val="00155FA2"/>
    <w:rsid w:val="00161F1B"/>
    <w:rsid w:val="00162829"/>
    <w:rsid w:val="00174DB5"/>
    <w:rsid w:val="001774FF"/>
    <w:rsid w:val="00180548"/>
    <w:rsid w:val="00180AC4"/>
    <w:rsid w:val="00180CCE"/>
    <w:rsid w:val="0018267A"/>
    <w:rsid w:val="00182779"/>
    <w:rsid w:val="00182788"/>
    <w:rsid w:val="001830DF"/>
    <w:rsid w:val="00190B7F"/>
    <w:rsid w:val="00195A35"/>
    <w:rsid w:val="001966D9"/>
    <w:rsid w:val="00197F24"/>
    <w:rsid w:val="001A007A"/>
    <w:rsid w:val="001A7E9A"/>
    <w:rsid w:val="001B0F70"/>
    <w:rsid w:val="001B5016"/>
    <w:rsid w:val="001C45FC"/>
    <w:rsid w:val="001C5DC0"/>
    <w:rsid w:val="001C5EC3"/>
    <w:rsid w:val="001D0469"/>
    <w:rsid w:val="001D29C0"/>
    <w:rsid w:val="001D4862"/>
    <w:rsid w:val="001E25B9"/>
    <w:rsid w:val="001E49E0"/>
    <w:rsid w:val="001E7B5A"/>
    <w:rsid w:val="001F3C98"/>
    <w:rsid w:val="001F7412"/>
    <w:rsid w:val="0020090A"/>
    <w:rsid w:val="0020204E"/>
    <w:rsid w:val="00202DFE"/>
    <w:rsid w:val="00202ED8"/>
    <w:rsid w:val="0020725B"/>
    <w:rsid w:val="002110F1"/>
    <w:rsid w:val="0022120D"/>
    <w:rsid w:val="00221444"/>
    <w:rsid w:val="00222470"/>
    <w:rsid w:val="002356EA"/>
    <w:rsid w:val="00237A00"/>
    <w:rsid w:val="0024116D"/>
    <w:rsid w:val="00241B44"/>
    <w:rsid w:val="00241FA3"/>
    <w:rsid w:val="00245EFB"/>
    <w:rsid w:val="0025386E"/>
    <w:rsid w:val="002638B0"/>
    <w:rsid w:val="0026647A"/>
    <w:rsid w:val="002664F6"/>
    <w:rsid w:val="002668D3"/>
    <w:rsid w:val="00272175"/>
    <w:rsid w:val="0027299F"/>
    <w:rsid w:val="00284EBE"/>
    <w:rsid w:val="002903A7"/>
    <w:rsid w:val="0029433F"/>
    <w:rsid w:val="00294829"/>
    <w:rsid w:val="0029690F"/>
    <w:rsid w:val="00297C8A"/>
    <w:rsid w:val="002A2A60"/>
    <w:rsid w:val="002A37BB"/>
    <w:rsid w:val="002B1C45"/>
    <w:rsid w:val="002B5357"/>
    <w:rsid w:val="002B69D3"/>
    <w:rsid w:val="002C13C8"/>
    <w:rsid w:val="002C3547"/>
    <w:rsid w:val="002C46CB"/>
    <w:rsid w:val="002D0021"/>
    <w:rsid w:val="002D299D"/>
    <w:rsid w:val="002D3473"/>
    <w:rsid w:val="002D53C8"/>
    <w:rsid w:val="002F1956"/>
    <w:rsid w:val="002F3440"/>
    <w:rsid w:val="002F3D0A"/>
    <w:rsid w:val="002F75A3"/>
    <w:rsid w:val="002F77D6"/>
    <w:rsid w:val="00303C2F"/>
    <w:rsid w:val="00311816"/>
    <w:rsid w:val="00312A8C"/>
    <w:rsid w:val="003144EF"/>
    <w:rsid w:val="00314F32"/>
    <w:rsid w:val="003261BE"/>
    <w:rsid w:val="00326292"/>
    <w:rsid w:val="00326415"/>
    <w:rsid w:val="00330937"/>
    <w:rsid w:val="00330F31"/>
    <w:rsid w:val="003331F4"/>
    <w:rsid w:val="00334648"/>
    <w:rsid w:val="0033768C"/>
    <w:rsid w:val="00337938"/>
    <w:rsid w:val="00340769"/>
    <w:rsid w:val="0034077A"/>
    <w:rsid w:val="00341AA6"/>
    <w:rsid w:val="0035609F"/>
    <w:rsid w:val="0036022D"/>
    <w:rsid w:val="00361A0A"/>
    <w:rsid w:val="00364836"/>
    <w:rsid w:val="0036565C"/>
    <w:rsid w:val="0036625E"/>
    <w:rsid w:val="0037465A"/>
    <w:rsid w:val="00381C71"/>
    <w:rsid w:val="00382C98"/>
    <w:rsid w:val="0038410E"/>
    <w:rsid w:val="0038533C"/>
    <w:rsid w:val="00386568"/>
    <w:rsid w:val="00390B57"/>
    <w:rsid w:val="003948D5"/>
    <w:rsid w:val="00396821"/>
    <w:rsid w:val="00397D3A"/>
    <w:rsid w:val="003A051E"/>
    <w:rsid w:val="003A1029"/>
    <w:rsid w:val="003A4482"/>
    <w:rsid w:val="003B170F"/>
    <w:rsid w:val="003B3C5F"/>
    <w:rsid w:val="003C4471"/>
    <w:rsid w:val="003D0A6D"/>
    <w:rsid w:val="003D2E1F"/>
    <w:rsid w:val="003E0B16"/>
    <w:rsid w:val="003E1BBF"/>
    <w:rsid w:val="003E67D1"/>
    <w:rsid w:val="003F646D"/>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63311"/>
    <w:rsid w:val="0047050C"/>
    <w:rsid w:val="00474C2B"/>
    <w:rsid w:val="00477C72"/>
    <w:rsid w:val="00491675"/>
    <w:rsid w:val="00493855"/>
    <w:rsid w:val="00495E79"/>
    <w:rsid w:val="004A2D83"/>
    <w:rsid w:val="004A57DD"/>
    <w:rsid w:val="004A7B51"/>
    <w:rsid w:val="004A7D71"/>
    <w:rsid w:val="004A7EF3"/>
    <w:rsid w:val="004B11FD"/>
    <w:rsid w:val="004B23A2"/>
    <w:rsid w:val="004C620C"/>
    <w:rsid w:val="004C7A8F"/>
    <w:rsid w:val="004D1A5A"/>
    <w:rsid w:val="004D1DDC"/>
    <w:rsid w:val="004D2FFF"/>
    <w:rsid w:val="004D3721"/>
    <w:rsid w:val="004D64F9"/>
    <w:rsid w:val="004E3A6B"/>
    <w:rsid w:val="004E622C"/>
    <w:rsid w:val="004F5FDF"/>
    <w:rsid w:val="005038A9"/>
    <w:rsid w:val="00511655"/>
    <w:rsid w:val="005177FE"/>
    <w:rsid w:val="00520242"/>
    <w:rsid w:val="0052263B"/>
    <w:rsid w:val="00524728"/>
    <w:rsid w:val="00531952"/>
    <w:rsid w:val="005331CA"/>
    <w:rsid w:val="00534283"/>
    <w:rsid w:val="00537970"/>
    <w:rsid w:val="00540E3A"/>
    <w:rsid w:val="00544127"/>
    <w:rsid w:val="005463A9"/>
    <w:rsid w:val="005477AC"/>
    <w:rsid w:val="00553EB2"/>
    <w:rsid w:val="00560534"/>
    <w:rsid w:val="0056391B"/>
    <w:rsid w:val="005650E2"/>
    <w:rsid w:val="00567AD7"/>
    <w:rsid w:val="00575B2D"/>
    <w:rsid w:val="005833D0"/>
    <w:rsid w:val="005842C9"/>
    <w:rsid w:val="005846F3"/>
    <w:rsid w:val="0058622F"/>
    <w:rsid w:val="00590CDA"/>
    <w:rsid w:val="005925B5"/>
    <w:rsid w:val="00592F82"/>
    <w:rsid w:val="005A0CCA"/>
    <w:rsid w:val="005A1083"/>
    <w:rsid w:val="005A6FF2"/>
    <w:rsid w:val="005A726D"/>
    <w:rsid w:val="005B4119"/>
    <w:rsid w:val="005B67AC"/>
    <w:rsid w:val="005B756E"/>
    <w:rsid w:val="005B79F4"/>
    <w:rsid w:val="005B7FC5"/>
    <w:rsid w:val="005D09BD"/>
    <w:rsid w:val="005D16DD"/>
    <w:rsid w:val="005D43E0"/>
    <w:rsid w:val="005D58A3"/>
    <w:rsid w:val="005D64F3"/>
    <w:rsid w:val="005D77CB"/>
    <w:rsid w:val="005E1B79"/>
    <w:rsid w:val="005E6076"/>
    <w:rsid w:val="005E689F"/>
    <w:rsid w:val="005E7008"/>
    <w:rsid w:val="005F026D"/>
    <w:rsid w:val="005F2AEA"/>
    <w:rsid w:val="005F2D0B"/>
    <w:rsid w:val="005F4B31"/>
    <w:rsid w:val="006039EB"/>
    <w:rsid w:val="00610388"/>
    <w:rsid w:val="00610AC7"/>
    <w:rsid w:val="00612CA5"/>
    <w:rsid w:val="006153EC"/>
    <w:rsid w:val="00617621"/>
    <w:rsid w:val="00621A17"/>
    <w:rsid w:val="00627CC9"/>
    <w:rsid w:val="00627E7B"/>
    <w:rsid w:val="00630542"/>
    <w:rsid w:val="00632BC4"/>
    <w:rsid w:val="00632E44"/>
    <w:rsid w:val="0063381C"/>
    <w:rsid w:val="00634622"/>
    <w:rsid w:val="00634FF9"/>
    <w:rsid w:val="00636808"/>
    <w:rsid w:val="00641515"/>
    <w:rsid w:val="00654C2F"/>
    <w:rsid w:val="00657087"/>
    <w:rsid w:val="00657F61"/>
    <w:rsid w:val="0066204F"/>
    <w:rsid w:val="006624AB"/>
    <w:rsid w:val="006639DB"/>
    <w:rsid w:val="006661EF"/>
    <w:rsid w:val="00671C5E"/>
    <w:rsid w:val="00677AEB"/>
    <w:rsid w:val="00680EF2"/>
    <w:rsid w:val="00681E4A"/>
    <w:rsid w:val="00682296"/>
    <w:rsid w:val="00687A1D"/>
    <w:rsid w:val="006925C1"/>
    <w:rsid w:val="00697EA1"/>
    <w:rsid w:val="006A2646"/>
    <w:rsid w:val="006A6530"/>
    <w:rsid w:val="006B31CE"/>
    <w:rsid w:val="006B435A"/>
    <w:rsid w:val="006B4C64"/>
    <w:rsid w:val="006C0E1E"/>
    <w:rsid w:val="006C5C44"/>
    <w:rsid w:val="006D282B"/>
    <w:rsid w:val="006D65FD"/>
    <w:rsid w:val="006D6BD5"/>
    <w:rsid w:val="006D77CD"/>
    <w:rsid w:val="006E0D3B"/>
    <w:rsid w:val="006E481A"/>
    <w:rsid w:val="006E4F0F"/>
    <w:rsid w:val="006E5298"/>
    <w:rsid w:val="006F30C7"/>
    <w:rsid w:val="006F4A78"/>
    <w:rsid w:val="006F734A"/>
    <w:rsid w:val="006F7D17"/>
    <w:rsid w:val="00700D83"/>
    <w:rsid w:val="00704852"/>
    <w:rsid w:val="0070524B"/>
    <w:rsid w:val="00705D0C"/>
    <w:rsid w:val="007074E9"/>
    <w:rsid w:val="00710EC1"/>
    <w:rsid w:val="00713DA4"/>
    <w:rsid w:val="00714BF1"/>
    <w:rsid w:val="00721383"/>
    <w:rsid w:val="00723D64"/>
    <w:rsid w:val="0073158B"/>
    <w:rsid w:val="007333CC"/>
    <w:rsid w:val="0073399A"/>
    <w:rsid w:val="00733A34"/>
    <w:rsid w:val="00740DAD"/>
    <w:rsid w:val="00741E85"/>
    <w:rsid w:val="0074249B"/>
    <w:rsid w:val="00742AF3"/>
    <w:rsid w:val="007501F5"/>
    <w:rsid w:val="00753C7F"/>
    <w:rsid w:val="007603F5"/>
    <w:rsid w:val="00763181"/>
    <w:rsid w:val="00763348"/>
    <w:rsid w:val="00764DB0"/>
    <w:rsid w:val="00766D86"/>
    <w:rsid w:val="0076764D"/>
    <w:rsid w:val="0077498C"/>
    <w:rsid w:val="00774AD3"/>
    <w:rsid w:val="007809BC"/>
    <w:rsid w:val="00781905"/>
    <w:rsid w:val="00784128"/>
    <w:rsid w:val="0078676C"/>
    <w:rsid w:val="00787BCC"/>
    <w:rsid w:val="00793173"/>
    <w:rsid w:val="007A0736"/>
    <w:rsid w:val="007A246F"/>
    <w:rsid w:val="007A2A33"/>
    <w:rsid w:val="007A5171"/>
    <w:rsid w:val="007B5C89"/>
    <w:rsid w:val="007C1FCC"/>
    <w:rsid w:val="007C6201"/>
    <w:rsid w:val="007D7C92"/>
    <w:rsid w:val="007E1154"/>
    <w:rsid w:val="007E2919"/>
    <w:rsid w:val="007E46A8"/>
    <w:rsid w:val="007E6BA4"/>
    <w:rsid w:val="007E6BD0"/>
    <w:rsid w:val="007F2B2D"/>
    <w:rsid w:val="007F41F8"/>
    <w:rsid w:val="007F659B"/>
    <w:rsid w:val="008032D2"/>
    <w:rsid w:val="0080441E"/>
    <w:rsid w:val="0080454E"/>
    <w:rsid w:val="00804C32"/>
    <w:rsid w:val="00806302"/>
    <w:rsid w:val="00807119"/>
    <w:rsid w:val="00816D91"/>
    <w:rsid w:val="0082483F"/>
    <w:rsid w:val="008279C0"/>
    <w:rsid w:val="00831550"/>
    <w:rsid w:val="008502F6"/>
    <w:rsid w:val="008605A7"/>
    <w:rsid w:val="00867701"/>
    <w:rsid w:val="00871C74"/>
    <w:rsid w:val="008723F3"/>
    <w:rsid w:val="00876F56"/>
    <w:rsid w:val="00880059"/>
    <w:rsid w:val="00881DE6"/>
    <w:rsid w:val="008837A6"/>
    <w:rsid w:val="0089145D"/>
    <w:rsid w:val="00891690"/>
    <w:rsid w:val="008A33C8"/>
    <w:rsid w:val="008A4DF2"/>
    <w:rsid w:val="008A6CFE"/>
    <w:rsid w:val="008B3778"/>
    <w:rsid w:val="008B5333"/>
    <w:rsid w:val="008B58D5"/>
    <w:rsid w:val="008B6223"/>
    <w:rsid w:val="008B72B8"/>
    <w:rsid w:val="008C39D9"/>
    <w:rsid w:val="008C66E0"/>
    <w:rsid w:val="008D1616"/>
    <w:rsid w:val="008E30F2"/>
    <w:rsid w:val="008E3339"/>
    <w:rsid w:val="008F20FC"/>
    <w:rsid w:val="008F5FFE"/>
    <w:rsid w:val="00905A43"/>
    <w:rsid w:val="00912C79"/>
    <w:rsid w:val="009211A9"/>
    <w:rsid w:val="00921B8C"/>
    <w:rsid w:val="00924DAF"/>
    <w:rsid w:val="009272E3"/>
    <w:rsid w:val="00931D14"/>
    <w:rsid w:val="00942123"/>
    <w:rsid w:val="00951AA8"/>
    <w:rsid w:val="0095207B"/>
    <w:rsid w:val="00962045"/>
    <w:rsid w:val="00980E61"/>
    <w:rsid w:val="00991428"/>
    <w:rsid w:val="00992676"/>
    <w:rsid w:val="009954B2"/>
    <w:rsid w:val="00996691"/>
    <w:rsid w:val="009A3AB7"/>
    <w:rsid w:val="009A652D"/>
    <w:rsid w:val="009B0723"/>
    <w:rsid w:val="009B07AD"/>
    <w:rsid w:val="009B0883"/>
    <w:rsid w:val="009B15E2"/>
    <w:rsid w:val="009B4708"/>
    <w:rsid w:val="009B4976"/>
    <w:rsid w:val="009B6B97"/>
    <w:rsid w:val="009C0B8E"/>
    <w:rsid w:val="009C1BC8"/>
    <w:rsid w:val="009C2442"/>
    <w:rsid w:val="009D0811"/>
    <w:rsid w:val="009D0EE1"/>
    <w:rsid w:val="009D3AF0"/>
    <w:rsid w:val="009E2AEB"/>
    <w:rsid w:val="009E2E27"/>
    <w:rsid w:val="009E45DF"/>
    <w:rsid w:val="009E4DE3"/>
    <w:rsid w:val="009F014E"/>
    <w:rsid w:val="009F275E"/>
    <w:rsid w:val="00A047EE"/>
    <w:rsid w:val="00A10923"/>
    <w:rsid w:val="00A13304"/>
    <w:rsid w:val="00A14496"/>
    <w:rsid w:val="00A14FE2"/>
    <w:rsid w:val="00A2274A"/>
    <w:rsid w:val="00A235B7"/>
    <w:rsid w:val="00A27A7A"/>
    <w:rsid w:val="00A34ABE"/>
    <w:rsid w:val="00A407EF"/>
    <w:rsid w:val="00A46B4C"/>
    <w:rsid w:val="00A5117B"/>
    <w:rsid w:val="00A56D34"/>
    <w:rsid w:val="00A60074"/>
    <w:rsid w:val="00A6627C"/>
    <w:rsid w:val="00A71019"/>
    <w:rsid w:val="00A724B4"/>
    <w:rsid w:val="00A81029"/>
    <w:rsid w:val="00A84235"/>
    <w:rsid w:val="00A844AF"/>
    <w:rsid w:val="00A845F5"/>
    <w:rsid w:val="00A96489"/>
    <w:rsid w:val="00AA2435"/>
    <w:rsid w:val="00AB2425"/>
    <w:rsid w:val="00AB3540"/>
    <w:rsid w:val="00AB685C"/>
    <w:rsid w:val="00AB6C2D"/>
    <w:rsid w:val="00AC062D"/>
    <w:rsid w:val="00AC08F7"/>
    <w:rsid w:val="00AC317D"/>
    <w:rsid w:val="00AC3839"/>
    <w:rsid w:val="00AC7082"/>
    <w:rsid w:val="00AD300C"/>
    <w:rsid w:val="00AD35EF"/>
    <w:rsid w:val="00AD4BE8"/>
    <w:rsid w:val="00AD7C76"/>
    <w:rsid w:val="00AE5B6F"/>
    <w:rsid w:val="00AF228E"/>
    <w:rsid w:val="00B016A8"/>
    <w:rsid w:val="00B04033"/>
    <w:rsid w:val="00B1468E"/>
    <w:rsid w:val="00B14819"/>
    <w:rsid w:val="00B15E2F"/>
    <w:rsid w:val="00B17AA9"/>
    <w:rsid w:val="00B211F1"/>
    <w:rsid w:val="00B44713"/>
    <w:rsid w:val="00B455E5"/>
    <w:rsid w:val="00B51B95"/>
    <w:rsid w:val="00B56103"/>
    <w:rsid w:val="00B64929"/>
    <w:rsid w:val="00B736DF"/>
    <w:rsid w:val="00B743D6"/>
    <w:rsid w:val="00B74FBD"/>
    <w:rsid w:val="00B7577D"/>
    <w:rsid w:val="00B7779F"/>
    <w:rsid w:val="00B77F46"/>
    <w:rsid w:val="00B82586"/>
    <w:rsid w:val="00B829A3"/>
    <w:rsid w:val="00B843C9"/>
    <w:rsid w:val="00B850DA"/>
    <w:rsid w:val="00B86DB1"/>
    <w:rsid w:val="00B87869"/>
    <w:rsid w:val="00B9639B"/>
    <w:rsid w:val="00BA1CFD"/>
    <w:rsid w:val="00BB0F2B"/>
    <w:rsid w:val="00BC231B"/>
    <w:rsid w:val="00BD7DB1"/>
    <w:rsid w:val="00BE2846"/>
    <w:rsid w:val="00BE4FF3"/>
    <w:rsid w:val="00BF2C93"/>
    <w:rsid w:val="00BF3C3A"/>
    <w:rsid w:val="00BF50F7"/>
    <w:rsid w:val="00BF6641"/>
    <w:rsid w:val="00C02F29"/>
    <w:rsid w:val="00C17718"/>
    <w:rsid w:val="00C20AFE"/>
    <w:rsid w:val="00C213E6"/>
    <w:rsid w:val="00C22A25"/>
    <w:rsid w:val="00C23126"/>
    <w:rsid w:val="00C305F5"/>
    <w:rsid w:val="00C35671"/>
    <w:rsid w:val="00C35B77"/>
    <w:rsid w:val="00C376EB"/>
    <w:rsid w:val="00C43D1F"/>
    <w:rsid w:val="00C46A92"/>
    <w:rsid w:val="00C46EC1"/>
    <w:rsid w:val="00C52796"/>
    <w:rsid w:val="00C53E2C"/>
    <w:rsid w:val="00C550C8"/>
    <w:rsid w:val="00C55824"/>
    <w:rsid w:val="00C56B61"/>
    <w:rsid w:val="00C606C3"/>
    <w:rsid w:val="00C620F4"/>
    <w:rsid w:val="00C72848"/>
    <w:rsid w:val="00C7421F"/>
    <w:rsid w:val="00C7736C"/>
    <w:rsid w:val="00C82D87"/>
    <w:rsid w:val="00C8712A"/>
    <w:rsid w:val="00C902C8"/>
    <w:rsid w:val="00C91062"/>
    <w:rsid w:val="00C919D1"/>
    <w:rsid w:val="00C963D3"/>
    <w:rsid w:val="00CA7B2A"/>
    <w:rsid w:val="00CB09F0"/>
    <w:rsid w:val="00CB1983"/>
    <w:rsid w:val="00CB2CBB"/>
    <w:rsid w:val="00CB7CAC"/>
    <w:rsid w:val="00CC5335"/>
    <w:rsid w:val="00CC5BA4"/>
    <w:rsid w:val="00CD1E85"/>
    <w:rsid w:val="00CD41FF"/>
    <w:rsid w:val="00CD4998"/>
    <w:rsid w:val="00CE1035"/>
    <w:rsid w:val="00CE6E50"/>
    <w:rsid w:val="00CF2819"/>
    <w:rsid w:val="00CF3708"/>
    <w:rsid w:val="00CF4F9D"/>
    <w:rsid w:val="00CF70DC"/>
    <w:rsid w:val="00D01697"/>
    <w:rsid w:val="00D10B29"/>
    <w:rsid w:val="00D148DC"/>
    <w:rsid w:val="00D17FDC"/>
    <w:rsid w:val="00D21D8C"/>
    <w:rsid w:val="00D26DA7"/>
    <w:rsid w:val="00D41FB3"/>
    <w:rsid w:val="00D4527B"/>
    <w:rsid w:val="00D53719"/>
    <w:rsid w:val="00D54782"/>
    <w:rsid w:val="00D60BA3"/>
    <w:rsid w:val="00D63EFD"/>
    <w:rsid w:val="00D65D15"/>
    <w:rsid w:val="00D76688"/>
    <w:rsid w:val="00D80479"/>
    <w:rsid w:val="00D84752"/>
    <w:rsid w:val="00D86B3B"/>
    <w:rsid w:val="00D8748A"/>
    <w:rsid w:val="00D905B6"/>
    <w:rsid w:val="00D93196"/>
    <w:rsid w:val="00DA0DC0"/>
    <w:rsid w:val="00DB243C"/>
    <w:rsid w:val="00DB482A"/>
    <w:rsid w:val="00DB50FB"/>
    <w:rsid w:val="00DB56F2"/>
    <w:rsid w:val="00DB6EF5"/>
    <w:rsid w:val="00DC3089"/>
    <w:rsid w:val="00DC4420"/>
    <w:rsid w:val="00DD0802"/>
    <w:rsid w:val="00DD2E11"/>
    <w:rsid w:val="00DD4EF1"/>
    <w:rsid w:val="00DE03AF"/>
    <w:rsid w:val="00DE121C"/>
    <w:rsid w:val="00DE6193"/>
    <w:rsid w:val="00DE6633"/>
    <w:rsid w:val="00DF75F8"/>
    <w:rsid w:val="00DF7A3A"/>
    <w:rsid w:val="00E00C00"/>
    <w:rsid w:val="00E07C5A"/>
    <w:rsid w:val="00E1418B"/>
    <w:rsid w:val="00E15BA9"/>
    <w:rsid w:val="00E26E19"/>
    <w:rsid w:val="00E31DF3"/>
    <w:rsid w:val="00E34FEC"/>
    <w:rsid w:val="00E443D7"/>
    <w:rsid w:val="00E450A4"/>
    <w:rsid w:val="00E506BE"/>
    <w:rsid w:val="00E51AF2"/>
    <w:rsid w:val="00E535F8"/>
    <w:rsid w:val="00E55547"/>
    <w:rsid w:val="00E56312"/>
    <w:rsid w:val="00E6302B"/>
    <w:rsid w:val="00E6452F"/>
    <w:rsid w:val="00E64F45"/>
    <w:rsid w:val="00E6742D"/>
    <w:rsid w:val="00E7091C"/>
    <w:rsid w:val="00E71CB0"/>
    <w:rsid w:val="00E76DCE"/>
    <w:rsid w:val="00E77C3D"/>
    <w:rsid w:val="00E833F4"/>
    <w:rsid w:val="00E90991"/>
    <w:rsid w:val="00E909F0"/>
    <w:rsid w:val="00E90D47"/>
    <w:rsid w:val="00E93298"/>
    <w:rsid w:val="00E93993"/>
    <w:rsid w:val="00E94797"/>
    <w:rsid w:val="00E9597C"/>
    <w:rsid w:val="00EA0913"/>
    <w:rsid w:val="00EA1046"/>
    <w:rsid w:val="00EA5B00"/>
    <w:rsid w:val="00EB146B"/>
    <w:rsid w:val="00EB45AC"/>
    <w:rsid w:val="00EB7857"/>
    <w:rsid w:val="00EC441F"/>
    <w:rsid w:val="00EC4755"/>
    <w:rsid w:val="00ED0BC4"/>
    <w:rsid w:val="00ED447D"/>
    <w:rsid w:val="00EE4971"/>
    <w:rsid w:val="00EE6CB0"/>
    <w:rsid w:val="00EF090E"/>
    <w:rsid w:val="00EF5572"/>
    <w:rsid w:val="00F01D7D"/>
    <w:rsid w:val="00F033DA"/>
    <w:rsid w:val="00F04182"/>
    <w:rsid w:val="00F05A0C"/>
    <w:rsid w:val="00F0713A"/>
    <w:rsid w:val="00F13691"/>
    <w:rsid w:val="00F13FB1"/>
    <w:rsid w:val="00F17F23"/>
    <w:rsid w:val="00F27CD8"/>
    <w:rsid w:val="00F27D70"/>
    <w:rsid w:val="00F30351"/>
    <w:rsid w:val="00F3323E"/>
    <w:rsid w:val="00F341F4"/>
    <w:rsid w:val="00F34F9D"/>
    <w:rsid w:val="00F35CCE"/>
    <w:rsid w:val="00F41146"/>
    <w:rsid w:val="00F422E3"/>
    <w:rsid w:val="00F5524B"/>
    <w:rsid w:val="00F60538"/>
    <w:rsid w:val="00F61DD2"/>
    <w:rsid w:val="00F62E7A"/>
    <w:rsid w:val="00F642B7"/>
    <w:rsid w:val="00F662CA"/>
    <w:rsid w:val="00F66AFF"/>
    <w:rsid w:val="00F70126"/>
    <w:rsid w:val="00F71433"/>
    <w:rsid w:val="00F731E1"/>
    <w:rsid w:val="00F82BBC"/>
    <w:rsid w:val="00F87B04"/>
    <w:rsid w:val="00F902C1"/>
    <w:rsid w:val="00F97C5B"/>
    <w:rsid w:val="00FA12B9"/>
    <w:rsid w:val="00FA3D50"/>
    <w:rsid w:val="00FA417D"/>
    <w:rsid w:val="00FA578F"/>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4EF1"/>
    <w:rsid w:val="00FF296F"/>
    <w:rsid w:val="00FF4935"/>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2605181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3.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9</Pages>
  <Words>2967</Words>
  <Characters>16915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Ricky Klopper</cp:lastModifiedBy>
  <cp:revision>149</cp:revision>
  <cp:lastPrinted>2019-08-27T05:42:00Z</cp:lastPrinted>
  <dcterms:created xsi:type="dcterms:W3CDTF">2024-03-01T13:37:00Z</dcterms:created>
  <dcterms:modified xsi:type="dcterms:W3CDTF">2024-03-01T19:49:00Z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