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6F4D3E">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EF2AC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D35944" w:rsidRDefault="00B263D0" w:rsidP="00EF2AC0">
      <w:pPr>
        <w:pStyle w:val="ListParagraph"/>
        <w:numPr>
          <w:ilvl w:val="0"/>
          <w:numId w:val="1"/>
        </w:numPr>
        <w:ind w:left="426" w:hanging="426"/>
        <w:jc w:val="both"/>
        <w:rPr>
          <w:rFonts w:ascii="Avenir Next" w:hAnsi="Avenir Next" w:cs="Arial"/>
          <w:sz w:val="22"/>
          <w:szCs w:val="22"/>
          <w:highlight w:val="yellow"/>
          <w:lang w:val="en-GB"/>
        </w:rPr>
      </w:pPr>
      <w:r w:rsidRPr="00D3594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EF2AC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EF2AC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EF2AC0">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EF2AC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EF2AC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EF2AC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EF2AC0">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EF2AC0">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EF2AC0">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EF2AC0">
      <w:pPr>
        <w:pStyle w:val="ListParagraph"/>
        <w:numPr>
          <w:ilvl w:val="0"/>
          <w:numId w:val="10"/>
        </w:numPr>
        <w:ind w:left="426" w:hanging="426"/>
        <w:jc w:val="both"/>
        <w:rPr>
          <w:rFonts w:ascii="Avenir Next" w:hAnsi="Avenir Next" w:cs="Arial"/>
          <w:sz w:val="22"/>
          <w:szCs w:val="22"/>
          <w:lang w:val="en-GB"/>
        </w:rPr>
      </w:pPr>
      <w:r w:rsidRPr="005C60A4">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EF2AC0">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EF2AC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EF2AC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EF2AC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EF2AC0">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EF2AC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3D1340" w:rsidRDefault="00893A03" w:rsidP="00EF2AC0">
      <w:pPr>
        <w:pStyle w:val="ListParagraph"/>
        <w:numPr>
          <w:ilvl w:val="0"/>
          <w:numId w:val="2"/>
        </w:numPr>
        <w:ind w:left="426" w:hanging="426"/>
        <w:jc w:val="both"/>
        <w:rPr>
          <w:rFonts w:ascii="Avenir Next" w:hAnsi="Avenir Next" w:cs="Arial"/>
          <w:sz w:val="22"/>
          <w:szCs w:val="22"/>
          <w:lang w:val="en-GB"/>
        </w:rPr>
      </w:pPr>
      <w:r w:rsidRPr="003D1340">
        <w:rPr>
          <w:rFonts w:ascii="Avenir Next" w:hAnsi="Avenir Next" w:cs="Arial"/>
          <w:sz w:val="22"/>
          <w:szCs w:val="22"/>
          <w:lang w:val="en-GB"/>
        </w:rPr>
        <w:t>Options (i),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EF2AC0">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3D1340" w:rsidRDefault="00893A03" w:rsidP="00EF2AC0">
      <w:pPr>
        <w:pStyle w:val="ListParagraph"/>
        <w:numPr>
          <w:ilvl w:val="0"/>
          <w:numId w:val="2"/>
        </w:numPr>
        <w:ind w:left="426" w:hanging="426"/>
        <w:jc w:val="both"/>
        <w:rPr>
          <w:rFonts w:ascii="Avenir Next" w:hAnsi="Avenir Next" w:cs="Arial"/>
          <w:sz w:val="22"/>
          <w:szCs w:val="22"/>
          <w:highlight w:val="yellow"/>
          <w:lang w:val="en-GB"/>
        </w:rPr>
      </w:pPr>
      <w:r w:rsidRPr="003D1340">
        <w:rPr>
          <w:rFonts w:ascii="Avenir Next" w:hAnsi="Avenir Next" w:cs="Arial"/>
          <w:sz w:val="22"/>
          <w:szCs w:val="22"/>
          <w:highlight w:val="yellow"/>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EF2AC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EF2AC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EF2AC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EF2AC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EF2AC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95D70" w:rsidRDefault="00812AFE" w:rsidP="00EF2AC0">
      <w:pPr>
        <w:pStyle w:val="ListParagraph"/>
        <w:numPr>
          <w:ilvl w:val="0"/>
          <w:numId w:val="3"/>
        </w:numPr>
        <w:ind w:left="426" w:hanging="426"/>
        <w:jc w:val="both"/>
        <w:rPr>
          <w:rFonts w:ascii="Avenir Next" w:hAnsi="Avenir Next" w:cs="Arial"/>
          <w:sz w:val="22"/>
          <w:szCs w:val="22"/>
          <w:highlight w:val="yellow"/>
          <w:lang w:val="en-GB"/>
        </w:rPr>
      </w:pPr>
      <w:r w:rsidRPr="00E95D70">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EF2AC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EF2AC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EF2AC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EF2AC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EF2AC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EF2AC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EF2AC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EF2AC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6C45F4" w:rsidRDefault="003220BA" w:rsidP="00EF2AC0">
      <w:pPr>
        <w:pStyle w:val="ListParagraph"/>
        <w:numPr>
          <w:ilvl w:val="0"/>
          <w:numId w:val="4"/>
        </w:numPr>
        <w:ind w:left="426" w:hanging="426"/>
        <w:jc w:val="both"/>
        <w:rPr>
          <w:rFonts w:ascii="Avenir Next" w:hAnsi="Avenir Next" w:cs="Arial"/>
          <w:sz w:val="22"/>
          <w:szCs w:val="22"/>
          <w:highlight w:val="yellow"/>
          <w:lang w:val="en-GB"/>
        </w:rPr>
      </w:pPr>
      <w:r w:rsidRPr="006C45F4">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EF2AC0">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EF2AC0">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6C45F4" w:rsidRDefault="003220BA" w:rsidP="00EF2AC0">
      <w:pPr>
        <w:pStyle w:val="ListParagraph"/>
        <w:numPr>
          <w:ilvl w:val="0"/>
          <w:numId w:val="4"/>
        </w:numPr>
        <w:ind w:left="426" w:hanging="426"/>
        <w:jc w:val="both"/>
        <w:rPr>
          <w:rFonts w:ascii="Avenir Next" w:hAnsi="Avenir Next" w:cs="Arial"/>
          <w:sz w:val="22"/>
          <w:szCs w:val="22"/>
          <w:lang w:val="en-GB"/>
        </w:rPr>
      </w:pPr>
      <w:r w:rsidRPr="006C45F4">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EF2AC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6C45F4" w:rsidRDefault="009344C1" w:rsidP="00EF2AC0">
      <w:pPr>
        <w:pStyle w:val="ListParagraph"/>
        <w:numPr>
          <w:ilvl w:val="0"/>
          <w:numId w:val="5"/>
        </w:numPr>
        <w:ind w:left="426" w:hanging="426"/>
        <w:jc w:val="both"/>
        <w:rPr>
          <w:rFonts w:ascii="Avenir Next" w:hAnsi="Avenir Next" w:cs="Arial"/>
          <w:sz w:val="22"/>
          <w:szCs w:val="22"/>
          <w:highlight w:val="yellow"/>
          <w:lang w:val="en-GB"/>
        </w:rPr>
      </w:pPr>
      <w:r w:rsidRPr="006C45F4">
        <w:rPr>
          <w:rFonts w:ascii="Avenir Next" w:hAnsi="Avenir Next" w:cs="Arial"/>
          <w:sz w:val="22"/>
          <w:szCs w:val="22"/>
          <w:highlight w:val="yellow"/>
          <w:lang w:val="en-GB"/>
        </w:rPr>
        <w:t>Binding within jurisdiction B, but certain actions need to be taken.</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EF2AC0">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EF2AC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EF2AC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EF2AC0">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EF2AC0">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EF2AC0">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EF2AC0">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EF2AC0">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E92755" w:rsidRDefault="00F51EE5" w:rsidP="00EF2AC0">
      <w:pPr>
        <w:pStyle w:val="ListParagraph"/>
        <w:numPr>
          <w:ilvl w:val="0"/>
          <w:numId w:val="6"/>
        </w:numPr>
        <w:ind w:left="426" w:hanging="426"/>
        <w:jc w:val="both"/>
        <w:rPr>
          <w:rFonts w:ascii="Avenir Next" w:hAnsi="Avenir Next" w:cs="Arial"/>
          <w:sz w:val="22"/>
          <w:szCs w:val="22"/>
          <w:highlight w:val="yellow"/>
          <w:lang w:val="en-GB"/>
        </w:rPr>
      </w:pPr>
      <w:r w:rsidRPr="00E92755">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EF2AC0">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EF2AC0">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EF2AC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EF2AC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EF2AC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EF2AC0">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EF2AC0">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EF2AC0">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3D1340" w:rsidRDefault="0097337E" w:rsidP="00EF2AC0">
      <w:pPr>
        <w:pStyle w:val="ListParagraph"/>
        <w:numPr>
          <w:ilvl w:val="0"/>
          <w:numId w:val="7"/>
        </w:numPr>
        <w:ind w:left="426" w:hanging="426"/>
        <w:jc w:val="both"/>
        <w:rPr>
          <w:rFonts w:ascii="Avenir Next" w:hAnsi="Avenir Next" w:cs="Arial"/>
          <w:sz w:val="22"/>
          <w:szCs w:val="22"/>
          <w:highlight w:val="yellow"/>
          <w:lang w:val="en-GB"/>
        </w:rPr>
      </w:pPr>
      <w:r w:rsidRPr="003D1340">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EF2AC0">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EF2AC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EF2AC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EF2AC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EF2AC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EF2AC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23036" w:rsidRDefault="009A58D1" w:rsidP="00EF2AC0">
      <w:pPr>
        <w:pStyle w:val="ListParagraph"/>
        <w:numPr>
          <w:ilvl w:val="0"/>
          <w:numId w:val="8"/>
        </w:numPr>
        <w:ind w:left="426" w:hanging="426"/>
        <w:jc w:val="both"/>
        <w:rPr>
          <w:rFonts w:ascii="Avenir Next" w:hAnsi="Avenir Next" w:cs="Arial"/>
          <w:sz w:val="22"/>
          <w:szCs w:val="22"/>
          <w:highlight w:val="yellow"/>
          <w:lang w:val="en-GB"/>
        </w:rPr>
      </w:pPr>
      <w:r w:rsidRPr="00A23036">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EF2AC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EF2AC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EF2AC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EF2AC0">
      <w:pPr>
        <w:pStyle w:val="ListParagraph"/>
        <w:numPr>
          <w:ilvl w:val="0"/>
          <w:numId w:val="9"/>
        </w:numPr>
        <w:ind w:left="426" w:hanging="426"/>
        <w:jc w:val="both"/>
        <w:rPr>
          <w:rFonts w:ascii="Avenir Next" w:hAnsi="Avenir Next" w:cs="Arial"/>
          <w:sz w:val="22"/>
          <w:szCs w:val="22"/>
          <w:lang w:val="en-GB"/>
        </w:rPr>
      </w:pPr>
      <w:r w:rsidRPr="00A23036">
        <w:rPr>
          <w:rFonts w:ascii="Avenir Next" w:hAnsi="Avenir Next" w:cs="Arial"/>
          <w:sz w:val="22"/>
          <w:szCs w:val="22"/>
          <w:highlight w:val="yellow"/>
          <w:lang w:val="en-GB"/>
        </w:rPr>
        <w:t>The recognition of a foreign main proceeding is an absolute proof that the debtor is insolvent</w:t>
      </w:r>
      <w:r w:rsidRPr="00387EA9">
        <w:rPr>
          <w:rFonts w:ascii="Avenir Next" w:hAnsi="Avenir Next" w:cs="Arial"/>
          <w:sz w:val="22"/>
          <w:szCs w:val="22"/>
          <w:lang w:val="en-GB"/>
        </w:rPr>
        <w:t xml:space="preserve">. </w:t>
      </w:r>
    </w:p>
    <w:p w14:paraId="146DC64A" w14:textId="77777777" w:rsidR="002539D7" w:rsidRDefault="002539D7" w:rsidP="00C00111">
      <w:pPr>
        <w:ind w:hanging="426"/>
        <w:jc w:val="both"/>
        <w:rPr>
          <w:rFonts w:ascii="Avenir Next" w:hAnsi="Avenir Next" w:cs="Arial"/>
          <w:sz w:val="22"/>
          <w:szCs w:val="22"/>
          <w:lang w:val="en-GB"/>
        </w:rPr>
      </w:pPr>
    </w:p>
    <w:p w14:paraId="60CDA995" w14:textId="77777777" w:rsidR="00A23036" w:rsidRPr="002539D7" w:rsidRDefault="00A23036" w:rsidP="00C00111">
      <w:pPr>
        <w:ind w:hanging="426"/>
        <w:jc w:val="both"/>
        <w:rPr>
          <w:rFonts w:ascii="Avenir Next" w:hAnsi="Avenir Next" w:cs="Arial"/>
          <w:sz w:val="22"/>
          <w:szCs w:val="22"/>
          <w:lang w:val="en-GB"/>
        </w:rPr>
      </w:pPr>
    </w:p>
    <w:p w14:paraId="507171B1" w14:textId="77777777" w:rsidR="00C4510C" w:rsidRPr="002539D7" w:rsidRDefault="00C4510C" w:rsidP="00EF2AC0">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19072F31" w14:textId="7F673A4B" w:rsidR="00CD4010" w:rsidRPr="00E2622D" w:rsidRDefault="00CD4010" w:rsidP="00707FC8">
      <w:pPr>
        <w:jc w:val="both"/>
        <w:rPr>
          <w:rFonts w:ascii="Avenir Next" w:hAnsi="Avenir Next" w:cs="Arial"/>
          <w:sz w:val="22"/>
          <w:szCs w:val="22"/>
          <w:lang w:val="en-GB"/>
        </w:rPr>
      </w:pPr>
    </w:p>
    <w:p w14:paraId="654B0E66" w14:textId="604E39B5" w:rsidR="00CB56CE" w:rsidRDefault="004926A4"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32364" w:rsidRPr="00532364">
        <w:rPr>
          <w:rFonts w:ascii="Avenir Next" w:hAnsi="Avenir Next" w:cs="Arial"/>
          <w:color w:val="808080" w:themeColor="background1" w:themeShade="80"/>
          <w:sz w:val="22"/>
          <w:szCs w:val="22"/>
          <w:lang w:val="en-GB"/>
        </w:rPr>
        <w:t xml:space="preserve">he MLCBI </w:t>
      </w:r>
      <w:r w:rsidR="00BE3D55" w:rsidRPr="00532364">
        <w:rPr>
          <w:rFonts w:ascii="Avenir Next" w:hAnsi="Avenir Next" w:cs="Arial"/>
          <w:color w:val="808080" w:themeColor="background1" w:themeShade="80"/>
          <w:sz w:val="22"/>
          <w:szCs w:val="22"/>
          <w:lang w:val="en-GB"/>
        </w:rPr>
        <w:t>forms part of a web of different legislative instruments and local laws</w:t>
      </w:r>
      <w:r w:rsidR="00BE3D55">
        <w:rPr>
          <w:rFonts w:ascii="Avenir Next" w:hAnsi="Avenir Next" w:cs="Arial"/>
          <w:color w:val="808080" w:themeColor="background1" w:themeShade="80"/>
          <w:sz w:val="22"/>
          <w:szCs w:val="22"/>
          <w:lang w:val="en-GB"/>
        </w:rPr>
        <w:t>,</w:t>
      </w:r>
      <w:r w:rsidR="00904E67" w:rsidRPr="00904E67">
        <w:rPr>
          <w:rFonts w:ascii="Avenir Next" w:hAnsi="Avenir Next" w:cs="Arial"/>
          <w:color w:val="808080" w:themeColor="background1" w:themeShade="80"/>
          <w:sz w:val="22"/>
          <w:szCs w:val="22"/>
          <w:lang w:val="en-GB"/>
        </w:rPr>
        <w:t xml:space="preserve"> </w:t>
      </w:r>
      <w:r w:rsidR="00AC0070">
        <w:rPr>
          <w:rFonts w:ascii="Avenir Next" w:hAnsi="Avenir Next" w:cs="Arial"/>
          <w:color w:val="808080" w:themeColor="background1" w:themeShade="80"/>
          <w:sz w:val="22"/>
          <w:szCs w:val="22"/>
          <w:lang w:val="en-GB"/>
        </w:rPr>
        <w:t xml:space="preserve">that </w:t>
      </w:r>
      <w:r w:rsidR="00904E67" w:rsidRPr="00904E67">
        <w:rPr>
          <w:rFonts w:ascii="Avenir Next" w:hAnsi="Avenir Next" w:cs="Arial"/>
          <w:color w:val="808080" w:themeColor="background1" w:themeShade="80"/>
          <w:sz w:val="22"/>
          <w:szCs w:val="22"/>
          <w:lang w:val="en-GB"/>
        </w:rPr>
        <w:t xml:space="preserve">does not cover the recognition of foreign judgments relating to insolvency proceedings. </w:t>
      </w:r>
      <w:r w:rsidR="00B77352" w:rsidRPr="00B77352">
        <w:rPr>
          <w:rFonts w:ascii="Avenir Next" w:hAnsi="Avenir Next" w:cs="Arial"/>
          <w:color w:val="808080" w:themeColor="background1" w:themeShade="80"/>
          <w:sz w:val="22"/>
          <w:szCs w:val="22"/>
          <w:lang w:val="en-GB"/>
        </w:rPr>
        <w:t>T</w:t>
      </w:r>
      <w:r w:rsidR="00B66236">
        <w:rPr>
          <w:rFonts w:ascii="Avenir Next" w:hAnsi="Avenir Next" w:cs="Arial"/>
          <w:color w:val="808080" w:themeColor="background1" w:themeShade="80"/>
          <w:sz w:val="22"/>
          <w:szCs w:val="22"/>
          <w:lang w:val="en-GB"/>
        </w:rPr>
        <w:t xml:space="preserve">he European Union has </w:t>
      </w:r>
      <w:r w:rsidR="001A7FD6">
        <w:rPr>
          <w:rFonts w:ascii="Avenir Next" w:hAnsi="Avenir Next" w:cs="Arial"/>
          <w:color w:val="808080" w:themeColor="background1" w:themeShade="80"/>
          <w:sz w:val="22"/>
          <w:szCs w:val="22"/>
          <w:lang w:val="en-GB"/>
        </w:rPr>
        <w:t>drafted</w:t>
      </w:r>
      <w:r w:rsidR="00B66236">
        <w:rPr>
          <w:rFonts w:ascii="Avenir Next" w:hAnsi="Avenir Next" w:cs="Arial"/>
          <w:color w:val="808080" w:themeColor="background1" w:themeShade="80"/>
          <w:sz w:val="22"/>
          <w:szCs w:val="22"/>
          <w:lang w:val="en-GB"/>
        </w:rPr>
        <w:t xml:space="preserve"> treaties and conventions to address international insolvencies </w:t>
      </w:r>
      <w:r w:rsidR="000C7693">
        <w:rPr>
          <w:rFonts w:ascii="Avenir Next" w:hAnsi="Avenir Next" w:cs="Arial"/>
          <w:color w:val="808080" w:themeColor="background1" w:themeShade="80"/>
          <w:sz w:val="22"/>
          <w:szCs w:val="22"/>
          <w:lang w:val="en-GB"/>
        </w:rPr>
        <w:t>within their geographical region</w:t>
      </w:r>
      <w:r>
        <w:rPr>
          <w:rFonts w:ascii="Avenir Next" w:hAnsi="Avenir Next" w:cs="Arial"/>
          <w:color w:val="808080" w:themeColor="background1" w:themeShade="80"/>
          <w:sz w:val="22"/>
          <w:szCs w:val="22"/>
          <w:lang w:val="en-GB"/>
        </w:rPr>
        <w:t xml:space="preserve">. </w:t>
      </w:r>
    </w:p>
    <w:p w14:paraId="227EC7F7" w14:textId="77777777" w:rsidR="00180BE9" w:rsidRDefault="00C12407" w:rsidP="00707FC8">
      <w:pPr>
        <w:ind w:left="720" w:hanging="720"/>
        <w:jc w:val="both"/>
        <w:rPr>
          <w:rFonts w:ascii="Avenir Next" w:hAnsi="Avenir Next" w:cs="Arial"/>
          <w:color w:val="808080" w:themeColor="background1" w:themeShade="80"/>
          <w:sz w:val="22"/>
          <w:szCs w:val="22"/>
          <w:lang w:val="en-GB"/>
        </w:rPr>
      </w:pPr>
      <w:r w:rsidRPr="00180BE9">
        <w:rPr>
          <w:rFonts w:ascii="Avenir Next" w:hAnsi="Avenir Next" w:cs="Arial"/>
          <w:color w:val="808080" w:themeColor="background1" w:themeShade="80"/>
          <w:sz w:val="22"/>
          <w:szCs w:val="22"/>
          <w:u w:val="single"/>
          <w:lang w:val="en-GB"/>
        </w:rPr>
        <w:t>Advantage of MLCBI</w:t>
      </w:r>
      <w:r>
        <w:rPr>
          <w:rFonts w:ascii="Avenir Next" w:hAnsi="Avenir Next" w:cs="Arial"/>
          <w:color w:val="808080" w:themeColor="background1" w:themeShade="80"/>
          <w:sz w:val="22"/>
          <w:szCs w:val="22"/>
          <w:lang w:val="en-GB"/>
        </w:rPr>
        <w:t xml:space="preserve"> </w:t>
      </w:r>
      <w:r w:rsidR="00F8100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8100F">
        <w:rPr>
          <w:rFonts w:ascii="Avenir Next" w:hAnsi="Avenir Next" w:cs="Arial"/>
          <w:color w:val="808080" w:themeColor="background1" w:themeShade="80"/>
          <w:sz w:val="22"/>
          <w:szCs w:val="22"/>
          <w:lang w:val="en-GB"/>
        </w:rPr>
        <w:t>it has developed a</w:t>
      </w:r>
      <w:r w:rsidR="00F8100F" w:rsidRPr="00F8100F">
        <w:rPr>
          <w:rFonts w:ascii="Avenir Next" w:hAnsi="Avenir Next" w:cs="Arial"/>
          <w:color w:val="808080" w:themeColor="background1" w:themeShade="80"/>
          <w:sz w:val="22"/>
          <w:szCs w:val="22"/>
          <w:lang w:val="en-GB"/>
        </w:rPr>
        <w:t xml:space="preserve"> clear, consistent and predictable framework for mutual recognition and cooperation in cross border restructuring and insolvency</w:t>
      </w:r>
      <w:r w:rsidR="00180BE9">
        <w:rPr>
          <w:rFonts w:ascii="Avenir Next" w:hAnsi="Avenir Next" w:cs="Arial"/>
          <w:color w:val="808080" w:themeColor="background1" w:themeShade="80"/>
          <w:sz w:val="22"/>
          <w:szCs w:val="22"/>
          <w:lang w:val="en-GB"/>
        </w:rPr>
        <w:t>.</w:t>
      </w:r>
    </w:p>
    <w:p w14:paraId="4C04BECC" w14:textId="4EF184C1" w:rsidR="00C12407" w:rsidRDefault="00C12407" w:rsidP="00707FC8">
      <w:pPr>
        <w:ind w:left="720" w:hanging="720"/>
        <w:jc w:val="both"/>
        <w:rPr>
          <w:rFonts w:ascii="Avenir Next" w:hAnsi="Avenir Next" w:cs="Arial"/>
          <w:color w:val="808080" w:themeColor="background1" w:themeShade="80"/>
          <w:sz w:val="22"/>
          <w:szCs w:val="22"/>
          <w:lang w:val="en-GB"/>
        </w:rPr>
      </w:pPr>
      <w:r w:rsidRPr="00180BE9">
        <w:rPr>
          <w:rFonts w:ascii="Avenir Next" w:hAnsi="Avenir Next" w:cs="Arial"/>
          <w:color w:val="808080" w:themeColor="background1" w:themeShade="80"/>
          <w:sz w:val="22"/>
          <w:szCs w:val="22"/>
          <w:u w:val="single"/>
          <w:lang w:val="en-GB"/>
        </w:rPr>
        <w:t>Disadvantage</w:t>
      </w:r>
      <w:r w:rsidR="00644F23" w:rsidRPr="00180BE9">
        <w:rPr>
          <w:rFonts w:ascii="Avenir Next" w:hAnsi="Avenir Next" w:cs="Arial"/>
          <w:color w:val="808080" w:themeColor="background1" w:themeShade="80"/>
          <w:sz w:val="22"/>
          <w:szCs w:val="22"/>
          <w:u w:val="single"/>
          <w:lang w:val="en-GB"/>
        </w:rPr>
        <w:t xml:space="preserve"> of MLCBI</w:t>
      </w:r>
      <w:r>
        <w:rPr>
          <w:rFonts w:ascii="Avenir Next" w:hAnsi="Avenir Next" w:cs="Arial"/>
          <w:color w:val="808080" w:themeColor="background1" w:themeShade="80"/>
          <w:sz w:val="22"/>
          <w:szCs w:val="22"/>
          <w:lang w:val="en-GB"/>
        </w:rPr>
        <w:t xml:space="preserve"> </w:t>
      </w:r>
      <w:r w:rsidR="00644F23">
        <w:rPr>
          <w:rFonts w:ascii="Avenir Next" w:hAnsi="Avenir Next" w:cs="Arial"/>
          <w:color w:val="808080" w:themeColor="background1" w:themeShade="80"/>
          <w:sz w:val="22"/>
          <w:szCs w:val="22"/>
          <w:lang w:val="en-GB"/>
        </w:rPr>
        <w:t>–</w:t>
      </w:r>
      <w:r w:rsidR="00644F23" w:rsidRPr="00644F23">
        <w:rPr>
          <w:rFonts w:ascii="Avenir Next" w:hAnsi="Avenir Next" w:cs="Arial"/>
          <w:color w:val="808080" w:themeColor="background1" w:themeShade="80"/>
          <w:sz w:val="22"/>
          <w:szCs w:val="22"/>
          <w:lang w:val="en-GB"/>
        </w:rPr>
        <w:t xml:space="preserve"> </w:t>
      </w:r>
      <w:r w:rsidR="00644F23">
        <w:rPr>
          <w:rFonts w:ascii="Avenir Next" w:hAnsi="Avenir Next" w:cs="Arial"/>
          <w:color w:val="808080" w:themeColor="background1" w:themeShade="80"/>
          <w:sz w:val="22"/>
          <w:szCs w:val="22"/>
          <w:lang w:val="en-GB"/>
        </w:rPr>
        <w:t>it’</w:t>
      </w:r>
      <w:r w:rsidR="00644F23" w:rsidRPr="00644F23">
        <w:rPr>
          <w:rFonts w:ascii="Avenir Next" w:hAnsi="Avenir Next" w:cs="Arial"/>
          <w:color w:val="808080" w:themeColor="background1" w:themeShade="80"/>
          <w:sz w:val="22"/>
          <w:szCs w:val="22"/>
          <w:lang w:val="en-GB"/>
        </w:rPr>
        <w:t>s not specifically catered to the circumstances of distinct corporate group entities in different jurisdictions.</w:t>
      </w:r>
      <w:r w:rsidR="00644F23">
        <w:rPr>
          <w:rFonts w:ascii="Avenir Next" w:hAnsi="Avenir Next" w:cs="Arial"/>
          <w:color w:val="808080" w:themeColor="background1" w:themeShade="80"/>
          <w:sz w:val="22"/>
          <w:szCs w:val="22"/>
          <w:lang w:val="en-GB"/>
        </w:rPr>
        <w:t xml:space="preserve"> </w:t>
      </w:r>
      <w:r w:rsidR="005549F2">
        <w:rPr>
          <w:rFonts w:ascii="Avenir Next" w:hAnsi="Avenir Next" w:cs="Arial"/>
          <w:color w:val="808080" w:themeColor="background1" w:themeShade="80"/>
          <w:sz w:val="22"/>
          <w:szCs w:val="22"/>
          <w:lang w:val="en-GB"/>
        </w:rPr>
        <w:t>l</w:t>
      </w:r>
      <w:r w:rsidR="005549F2" w:rsidRPr="005549F2">
        <w:rPr>
          <w:rFonts w:ascii="Avenir Next" w:hAnsi="Avenir Next" w:cs="Arial"/>
          <w:color w:val="808080" w:themeColor="background1" w:themeShade="80"/>
          <w:sz w:val="22"/>
          <w:szCs w:val="22"/>
          <w:lang w:val="en-GB"/>
        </w:rPr>
        <w:t>acks consistent guidelines and depends on the inherently wide discretionary powers of courts.</w:t>
      </w:r>
    </w:p>
    <w:p w14:paraId="32C3D55D" w14:textId="2F1F2ECD" w:rsidR="002F0E1B" w:rsidRDefault="001A7FD6" w:rsidP="00707FC8">
      <w:pPr>
        <w:ind w:left="720" w:hanging="720"/>
        <w:jc w:val="both"/>
        <w:rPr>
          <w:rFonts w:ascii="Avenir Next" w:hAnsi="Avenir Next" w:cs="Arial"/>
          <w:color w:val="808080" w:themeColor="background1" w:themeShade="80"/>
          <w:sz w:val="22"/>
          <w:szCs w:val="22"/>
          <w:lang w:val="en-GB"/>
        </w:rPr>
      </w:pPr>
      <w:r w:rsidRPr="00180BE9">
        <w:rPr>
          <w:rFonts w:ascii="Avenir Next" w:hAnsi="Avenir Next" w:cs="Arial"/>
          <w:color w:val="808080" w:themeColor="background1" w:themeShade="80"/>
          <w:sz w:val="22"/>
          <w:szCs w:val="22"/>
          <w:u w:val="single"/>
          <w:lang w:val="en-GB"/>
        </w:rPr>
        <w:t>Advantage</w:t>
      </w:r>
      <w:r w:rsidR="002F0E1B" w:rsidRPr="00180BE9">
        <w:rPr>
          <w:rFonts w:ascii="Avenir Next" w:hAnsi="Avenir Next" w:cs="Arial"/>
          <w:color w:val="808080" w:themeColor="background1" w:themeShade="80"/>
          <w:sz w:val="22"/>
          <w:szCs w:val="22"/>
          <w:u w:val="single"/>
          <w:lang w:val="en-GB"/>
        </w:rPr>
        <w:t xml:space="preserve"> of EU Regulation</w:t>
      </w:r>
      <w:r w:rsidR="002F0E1B">
        <w:rPr>
          <w:rFonts w:ascii="Avenir Next" w:hAnsi="Avenir Next" w:cs="Arial"/>
          <w:color w:val="808080" w:themeColor="background1" w:themeShade="80"/>
          <w:sz w:val="22"/>
          <w:szCs w:val="22"/>
          <w:lang w:val="en-GB"/>
        </w:rPr>
        <w:t xml:space="preserve"> </w:t>
      </w:r>
      <w:r w:rsidR="00170517">
        <w:rPr>
          <w:rFonts w:ascii="Avenir Next" w:hAnsi="Avenir Next" w:cs="Arial"/>
          <w:color w:val="808080" w:themeColor="background1" w:themeShade="80"/>
          <w:sz w:val="22"/>
          <w:szCs w:val="22"/>
          <w:lang w:val="en-GB"/>
        </w:rPr>
        <w:t>–</w:t>
      </w:r>
      <w:r w:rsidR="002F0E1B">
        <w:rPr>
          <w:rFonts w:ascii="Avenir Next" w:hAnsi="Avenir Next" w:cs="Arial"/>
          <w:color w:val="808080" w:themeColor="background1" w:themeShade="80"/>
          <w:sz w:val="22"/>
          <w:szCs w:val="22"/>
          <w:lang w:val="en-GB"/>
        </w:rPr>
        <w:t xml:space="preserve"> </w:t>
      </w:r>
      <w:r w:rsidR="00170517">
        <w:rPr>
          <w:rFonts w:ascii="Avenir Next" w:hAnsi="Avenir Next" w:cs="Arial"/>
          <w:color w:val="808080" w:themeColor="background1" w:themeShade="80"/>
          <w:sz w:val="22"/>
          <w:szCs w:val="22"/>
          <w:lang w:val="en-GB"/>
        </w:rPr>
        <w:t xml:space="preserve">It has </w:t>
      </w:r>
      <w:r w:rsidR="00E67882">
        <w:rPr>
          <w:rFonts w:ascii="Avenir Next" w:hAnsi="Avenir Next" w:cs="Arial"/>
          <w:color w:val="808080" w:themeColor="background1" w:themeShade="80"/>
          <w:sz w:val="22"/>
          <w:szCs w:val="22"/>
          <w:lang w:val="en-GB"/>
        </w:rPr>
        <w:t>established a framework within which insolvency proceedings</w:t>
      </w:r>
      <w:r w:rsidR="00A541E5">
        <w:rPr>
          <w:rFonts w:ascii="Avenir Next" w:hAnsi="Avenir Next" w:cs="Arial"/>
          <w:color w:val="808080" w:themeColor="background1" w:themeShade="80"/>
          <w:sz w:val="22"/>
          <w:szCs w:val="22"/>
          <w:lang w:val="en-GB"/>
        </w:rPr>
        <w:t xml:space="preserve"> taking place in any EU Member State could be </w:t>
      </w:r>
      <w:r w:rsidR="00B63EAC">
        <w:rPr>
          <w:rFonts w:ascii="Avenir Next" w:hAnsi="Avenir Next" w:cs="Arial"/>
          <w:color w:val="808080" w:themeColor="background1" w:themeShade="80"/>
          <w:sz w:val="22"/>
          <w:szCs w:val="22"/>
          <w:lang w:val="en-GB"/>
        </w:rPr>
        <w:t xml:space="preserve">automatically </w:t>
      </w:r>
      <w:r w:rsidR="00A541E5">
        <w:rPr>
          <w:rFonts w:ascii="Avenir Next" w:hAnsi="Avenir Next" w:cs="Arial"/>
          <w:color w:val="808080" w:themeColor="background1" w:themeShade="80"/>
          <w:sz w:val="22"/>
          <w:szCs w:val="22"/>
          <w:lang w:val="en-GB"/>
        </w:rPr>
        <w:t xml:space="preserve">recognised and enforced </w:t>
      </w:r>
      <w:r w:rsidR="00B36CFE">
        <w:rPr>
          <w:rFonts w:ascii="Avenir Next" w:hAnsi="Avenir Next" w:cs="Arial"/>
          <w:color w:val="808080" w:themeColor="background1" w:themeShade="80"/>
          <w:sz w:val="22"/>
          <w:szCs w:val="22"/>
          <w:lang w:val="en-GB"/>
        </w:rPr>
        <w:t xml:space="preserve">throughout the rest of the European Union. </w:t>
      </w:r>
    </w:p>
    <w:p w14:paraId="6F595C44" w14:textId="2035B10F" w:rsidR="00A55AE3" w:rsidRDefault="001A7FD6" w:rsidP="00707FC8">
      <w:pPr>
        <w:ind w:left="720" w:hanging="720"/>
        <w:jc w:val="both"/>
        <w:rPr>
          <w:rFonts w:ascii="Avenir Next" w:hAnsi="Avenir Next" w:cs="Arial"/>
          <w:color w:val="808080" w:themeColor="background1" w:themeShade="80"/>
          <w:sz w:val="22"/>
          <w:szCs w:val="22"/>
          <w:lang w:val="en-GB"/>
        </w:rPr>
      </w:pPr>
      <w:r w:rsidRPr="00180BE9">
        <w:rPr>
          <w:rFonts w:ascii="Avenir Next" w:hAnsi="Avenir Next" w:cs="Arial"/>
          <w:color w:val="808080" w:themeColor="background1" w:themeShade="80"/>
          <w:sz w:val="22"/>
          <w:szCs w:val="22"/>
          <w:u w:val="single"/>
          <w:lang w:val="en-GB"/>
        </w:rPr>
        <w:t>Disadvantage</w:t>
      </w:r>
      <w:r w:rsidR="00A55AE3" w:rsidRPr="00180BE9">
        <w:rPr>
          <w:rFonts w:ascii="Avenir Next" w:hAnsi="Avenir Next" w:cs="Arial"/>
          <w:color w:val="808080" w:themeColor="background1" w:themeShade="80"/>
          <w:sz w:val="22"/>
          <w:szCs w:val="22"/>
          <w:u w:val="single"/>
          <w:lang w:val="en-GB"/>
        </w:rPr>
        <w:t xml:space="preserve"> </w:t>
      </w:r>
      <w:r w:rsidR="00F3250C" w:rsidRPr="00180BE9">
        <w:rPr>
          <w:rFonts w:ascii="Avenir Next" w:hAnsi="Avenir Next" w:cs="Arial"/>
          <w:color w:val="808080" w:themeColor="background1" w:themeShade="80"/>
          <w:sz w:val="22"/>
          <w:szCs w:val="22"/>
          <w:u w:val="single"/>
          <w:lang w:val="en-GB"/>
        </w:rPr>
        <w:t xml:space="preserve">of </w:t>
      </w:r>
      <w:r w:rsidR="007F5FF7" w:rsidRPr="00180BE9">
        <w:rPr>
          <w:rFonts w:ascii="Avenir Next" w:hAnsi="Avenir Next" w:cs="Arial"/>
          <w:color w:val="808080" w:themeColor="background1" w:themeShade="80"/>
          <w:sz w:val="22"/>
          <w:szCs w:val="22"/>
          <w:u w:val="single"/>
          <w:lang w:val="en-GB"/>
        </w:rPr>
        <w:t xml:space="preserve">EU </w:t>
      </w:r>
      <w:r w:rsidR="00CC260E" w:rsidRPr="00180BE9">
        <w:rPr>
          <w:rFonts w:ascii="Avenir Next" w:hAnsi="Avenir Next" w:cs="Arial"/>
          <w:color w:val="808080" w:themeColor="background1" w:themeShade="80"/>
          <w:sz w:val="22"/>
          <w:szCs w:val="22"/>
          <w:u w:val="single"/>
          <w:lang w:val="en-GB"/>
        </w:rPr>
        <w:t>Regulation</w:t>
      </w:r>
      <w:r w:rsidR="00CC260E">
        <w:rPr>
          <w:rFonts w:ascii="Avenir Next" w:hAnsi="Avenir Next" w:cs="Arial"/>
          <w:color w:val="808080" w:themeColor="background1" w:themeShade="80"/>
          <w:sz w:val="22"/>
          <w:szCs w:val="22"/>
          <w:lang w:val="en-GB"/>
        </w:rPr>
        <w:t xml:space="preserve"> - </w:t>
      </w:r>
      <w:r w:rsidR="00F3250C">
        <w:rPr>
          <w:rFonts w:ascii="Avenir Next" w:hAnsi="Avenir Next" w:cs="Arial"/>
          <w:color w:val="808080" w:themeColor="background1" w:themeShade="80"/>
          <w:sz w:val="22"/>
          <w:szCs w:val="22"/>
          <w:lang w:val="en-GB"/>
        </w:rPr>
        <w:t xml:space="preserve">treaties </w:t>
      </w:r>
      <w:r w:rsidR="00CC260E">
        <w:rPr>
          <w:rFonts w:ascii="Avenir Next" w:hAnsi="Avenir Next" w:cs="Arial"/>
          <w:color w:val="808080" w:themeColor="background1" w:themeShade="80"/>
          <w:sz w:val="22"/>
          <w:szCs w:val="22"/>
          <w:lang w:val="en-GB"/>
        </w:rPr>
        <w:t xml:space="preserve">dealing </w:t>
      </w:r>
      <w:r w:rsidR="00C86F15">
        <w:rPr>
          <w:rFonts w:ascii="Avenir Next" w:hAnsi="Avenir Next" w:cs="Arial"/>
          <w:color w:val="808080" w:themeColor="background1" w:themeShade="80"/>
          <w:sz w:val="22"/>
          <w:szCs w:val="22"/>
          <w:lang w:val="en-GB"/>
        </w:rPr>
        <w:t>with insolvency law have proven to be very difficult to agree on</w:t>
      </w:r>
      <w:r w:rsidR="00836732">
        <w:rPr>
          <w:rFonts w:ascii="Avenir Next" w:hAnsi="Avenir Next" w:cs="Arial"/>
          <w:color w:val="808080" w:themeColor="background1" w:themeShade="80"/>
          <w:sz w:val="22"/>
          <w:szCs w:val="22"/>
          <w:lang w:val="en-GB"/>
        </w:rPr>
        <w:t xml:space="preserve">. </w:t>
      </w:r>
    </w:p>
    <w:p w14:paraId="21D5DD43" w14:textId="77777777" w:rsidR="00697390" w:rsidRPr="00B77352" w:rsidRDefault="00697390" w:rsidP="00707FC8">
      <w:pPr>
        <w:ind w:left="720" w:hanging="720"/>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5D2801C" w:rsidR="00867A8F" w:rsidRPr="00B77352" w:rsidRDefault="0072133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court have recognised </w:t>
      </w:r>
      <w:r w:rsidR="00FA7695">
        <w:rPr>
          <w:rFonts w:ascii="Avenir Next" w:hAnsi="Avenir Next" w:cs="Arial"/>
          <w:color w:val="808080" w:themeColor="background1" w:themeShade="80"/>
          <w:sz w:val="22"/>
          <w:szCs w:val="22"/>
          <w:lang w:val="en-GB"/>
        </w:rPr>
        <w:t xml:space="preserve">insolvency proceedings in an </w:t>
      </w:r>
      <w:r w:rsidR="00BB1795">
        <w:rPr>
          <w:rFonts w:ascii="Avenir Next" w:hAnsi="Avenir Next" w:cs="Arial"/>
          <w:color w:val="808080" w:themeColor="background1" w:themeShade="80"/>
          <w:sz w:val="22"/>
          <w:szCs w:val="22"/>
          <w:lang w:val="en-GB"/>
        </w:rPr>
        <w:t>enacting</w:t>
      </w:r>
      <w:r w:rsidR="00FA7695">
        <w:rPr>
          <w:rFonts w:ascii="Avenir Next" w:hAnsi="Avenir Next" w:cs="Arial"/>
          <w:color w:val="808080" w:themeColor="background1" w:themeShade="80"/>
          <w:sz w:val="22"/>
          <w:szCs w:val="22"/>
          <w:lang w:val="en-GB"/>
        </w:rPr>
        <w:t xml:space="preserve"> </w:t>
      </w:r>
      <w:r w:rsidR="00BB1795">
        <w:rPr>
          <w:rFonts w:ascii="Avenir Next" w:hAnsi="Avenir Next" w:cs="Arial"/>
          <w:color w:val="808080" w:themeColor="background1" w:themeShade="80"/>
          <w:sz w:val="22"/>
          <w:szCs w:val="22"/>
          <w:lang w:val="en-GB"/>
        </w:rPr>
        <w:t>S</w:t>
      </w:r>
      <w:r w:rsidR="00FA7695">
        <w:rPr>
          <w:rFonts w:ascii="Avenir Next" w:hAnsi="Avenir Next" w:cs="Arial"/>
          <w:color w:val="808080" w:themeColor="background1" w:themeShade="80"/>
          <w:sz w:val="22"/>
          <w:szCs w:val="22"/>
          <w:lang w:val="en-GB"/>
        </w:rPr>
        <w:t xml:space="preserve">tate, then it should take the necessary steps provided under the Article 21 to grant relief </w:t>
      </w:r>
      <w:r w:rsidR="0041213C">
        <w:rPr>
          <w:rFonts w:ascii="Avenir Next" w:hAnsi="Avenir Next" w:cs="Arial"/>
          <w:color w:val="808080" w:themeColor="background1" w:themeShade="80"/>
          <w:sz w:val="22"/>
          <w:szCs w:val="22"/>
          <w:lang w:val="en-GB"/>
        </w:rPr>
        <w:t xml:space="preserve">under the law of the enacting </w:t>
      </w:r>
      <w:r w:rsidR="00BB1795">
        <w:rPr>
          <w:rFonts w:ascii="Avenir Next" w:hAnsi="Avenir Next" w:cs="Arial"/>
          <w:color w:val="808080" w:themeColor="background1" w:themeShade="80"/>
          <w:sz w:val="22"/>
          <w:szCs w:val="22"/>
          <w:lang w:val="en-GB"/>
        </w:rPr>
        <w:t>S</w:t>
      </w:r>
      <w:r w:rsidR="0041213C">
        <w:rPr>
          <w:rFonts w:ascii="Avenir Next" w:hAnsi="Avenir Next" w:cs="Arial"/>
          <w:color w:val="808080" w:themeColor="background1" w:themeShade="80"/>
          <w:sz w:val="22"/>
          <w:szCs w:val="22"/>
          <w:lang w:val="en-GB"/>
        </w:rPr>
        <w:t xml:space="preserve">tate at the request of the foreign </w:t>
      </w:r>
      <w:r w:rsidR="00BB1795">
        <w:rPr>
          <w:rFonts w:ascii="Avenir Next" w:hAnsi="Avenir Next" w:cs="Arial"/>
          <w:color w:val="808080" w:themeColor="background1" w:themeShade="80"/>
          <w:sz w:val="22"/>
          <w:szCs w:val="22"/>
          <w:lang w:val="en-GB"/>
        </w:rPr>
        <w:t>representative</w:t>
      </w:r>
      <w:r w:rsidR="0041213C">
        <w:rPr>
          <w:rFonts w:ascii="Avenir Next" w:hAnsi="Avenir Next" w:cs="Arial"/>
          <w:color w:val="808080" w:themeColor="background1" w:themeShade="80"/>
          <w:sz w:val="22"/>
          <w:szCs w:val="22"/>
          <w:lang w:val="en-GB"/>
        </w:rPr>
        <w:t xml:space="preserve"> and consider</w:t>
      </w:r>
      <w:r w:rsidR="00BB1795">
        <w:rPr>
          <w:rFonts w:ascii="Avenir Next" w:hAnsi="Avenir Next" w:cs="Arial"/>
          <w:color w:val="808080" w:themeColor="background1" w:themeShade="80"/>
          <w:sz w:val="22"/>
          <w:szCs w:val="22"/>
          <w:lang w:val="en-GB"/>
        </w:rPr>
        <w:t xml:space="preserve"> the</w:t>
      </w:r>
      <w:r w:rsidR="0041213C">
        <w:rPr>
          <w:rFonts w:ascii="Avenir Next" w:hAnsi="Avenir Next" w:cs="Arial"/>
          <w:color w:val="808080" w:themeColor="background1" w:themeShade="80"/>
          <w:sz w:val="22"/>
          <w:szCs w:val="22"/>
          <w:lang w:val="en-GB"/>
        </w:rPr>
        <w:t xml:space="preserve"> assets </w:t>
      </w:r>
      <w:r w:rsidR="00BB1795">
        <w:rPr>
          <w:rFonts w:ascii="Avenir Next" w:hAnsi="Avenir Next" w:cs="Arial"/>
          <w:color w:val="808080" w:themeColor="background1" w:themeShade="80"/>
          <w:sz w:val="22"/>
          <w:szCs w:val="22"/>
          <w:lang w:val="en-GB"/>
        </w:rPr>
        <w:t>– to protect ass</w:t>
      </w:r>
      <w:r w:rsidR="007E0906">
        <w:rPr>
          <w:rFonts w:ascii="Avenir Next" w:hAnsi="Avenir Next" w:cs="Arial"/>
          <w:color w:val="808080" w:themeColor="background1" w:themeShade="80"/>
          <w:sz w:val="22"/>
          <w:szCs w:val="22"/>
          <w:lang w:val="en-GB"/>
        </w:rPr>
        <w:t xml:space="preserve">ets of the debtor and the interests of creditors for the purpose of reorganization </w:t>
      </w:r>
      <w:r w:rsidR="004009DC">
        <w:rPr>
          <w:rFonts w:ascii="Avenir Next" w:hAnsi="Avenir Next" w:cs="Arial"/>
          <w:color w:val="808080" w:themeColor="background1" w:themeShade="80"/>
          <w:sz w:val="22"/>
          <w:szCs w:val="22"/>
          <w:lang w:val="en-GB"/>
        </w:rPr>
        <w:t xml:space="preserve">or liquidation.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E8BDB49" w:rsidR="00867A8F" w:rsidRDefault="004009DC"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foreign creditors should be treated fairly and equally. They must have the same rights as creditors in the enacting </w:t>
      </w:r>
      <w:r w:rsidR="00FB5013">
        <w:rPr>
          <w:rFonts w:ascii="Avenir Next" w:hAnsi="Avenir Next" w:cs="Arial"/>
          <w:color w:val="808080" w:themeColor="background1" w:themeShade="80"/>
          <w:sz w:val="22"/>
          <w:szCs w:val="22"/>
          <w:lang w:val="en-GB"/>
        </w:rPr>
        <w:t>State where proceedings are taking place. Irrespective of their jurisdiction</w:t>
      </w:r>
      <w:r w:rsidR="002B0206">
        <w:rPr>
          <w:rFonts w:ascii="Avenir Next" w:hAnsi="Avenir Next" w:cs="Arial"/>
          <w:color w:val="808080" w:themeColor="background1" w:themeShade="80"/>
          <w:sz w:val="22"/>
          <w:szCs w:val="22"/>
          <w:lang w:val="en-GB"/>
        </w:rPr>
        <w:t xml:space="preserve">, it should not affect the ranking of claims and </w:t>
      </w:r>
      <w:r w:rsidR="00F4217C">
        <w:rPr>
          <w:rFonts w:ascii="Avenir Next" w:hAnsi="Avenir Next" w:cs="Arial"/>
          <w:color w:val="808080" w:themeColor="background1" w:themeShade="80"/>
          <w:sz w:val="22"/>
          <w:szCs w:val="22"/>
          <w:lang w:val="en-GB"/>
        </w:rPr>
        <w:t>except that</w:t>
      </w:r>
      <w:r w:rsidR="002B0206">
        <w:rPr>
          <w:rFonts w:ascii="Avenir Next" w:hAnsi="Avenir Next" w:cs="Arial"/>
          <w:color w:val="808080" w:themeColor="background1" w:themeShade="80"/>
          <w:sz w:val="22"/>
          <w:szCs w:val="22"/>
          <w:lang w:val="en-GB"/>
        </w:rPr>
        <w:t xml:space="preserve"> all unsecured foreign credito</w:t>
      </w:r>
      <w:r w:rsidR="00E86303">
        <w:rPr>
          <w:rFonts w:ascii="Avenir Next" w:hAnsi="Avenir Next" w:cs="Arial"/>
          <w:color w:val="808080" w:themeColor="background1" w:themeShade="80"/>
          <w:sz w:val="22"/>
          <w:szCs w:val="22"/>
          <w:lang w:val="en-GB"/>
        </w:rPr>
        <w:t xml:space="preserve">r’s claims must be given the same priority </w:t>
      </w:r>
      <w:r w:rsidR="00770444">
        <w:rPr>
          <w:rFonts w:ascii="Avenir Next" w:hAnsi="Avenir Next" w:cs="Arial"/>
          <w:color w:val="808080" w:themeColor="background1" w:themeShade="80"/>
          <w:sz w:val="22"/>
          <w:szCs w:val="22"/>
          <w:lang w:val="en-GB"/>
        </w:rPr>
        <w:t xml:space="preserve">with that of a general concurrent creditor and not any less just because the holder of such </w:t>
      </w:r>
      <w:r w:rsidR="00F4217C">
        <w:rPr>
          <w:rFonts w:ascii="Avenir Next" w:hAnsi="Avenir Next" w:cs="Arial"/>
          <w:color w:val="808080" w:themeColor="background1" w:themeShade="80"/>
          <w:sz w:val="22"/>
          <w:szCs w:val="22"/>
          <w:lang w:val="en-GB"/>
        </w:rPr>
        <w:t xml:space="preserve">a claim is a foreign creditor.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6BB8755" w14:textId="646AC1C0" w:rsidR="00504D0E"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w:t>
      </w:r>
      <w:r w:rsidR="007F79F6">
        <w:rPr>
          <w:rFonts w:ascii="Avenir Next" w:hAnsi="Avenir Next" w:cs="Arial"/>
          <w:color w:val="808080" w:themeColor="background1" w:themeShade="80"/>
          <w:sz w:val="22"/>
          <w:szCs w:val="22"/>
          <w:lang w:val="en-GB"/>
        </w:rPr>
        <w:t>he</w:t>
      </w:r>
      <w:r w:rsidR="00F01C55" w:rsidRPr="00F01C55">
        <w:t xml:space="preserve"> </w:t>
      </w:r>
      <w:r w:rsidR="00F01C55" w:rsidRPr="00F01C55">
        <w:rPr>
          <w:rFonts w:ascii="Avenir Next" w:hAnsi="Avenir Next" w:cs="Arial"/>
          <w:color w:val="808080" w:themeColor="background1" w:themeShade="80"/>
          <w:sz w:val="22"/>
          <w:szCs w:val="22"/>
          <w:lang w:val="en-GB"/>
        </w:rPr>
        <w:t>foreign main proceeding,</w:t>
      </w:r>
      <w:r w:rsidR="007F79F6">
        <w:rPr>
          <w:rFonts w:ascii="Avenir Next" w:hAnsi="Avenir Next" w:cs="Arial"/>
          <w:color w:val="808080" w:themeColor="background1" w:themeShade="80"/>
          <w:sz w:val="22"/>
          <w:szCs w:val="22"/>
          <w:lang w:val="en-GB"/>
        </w:rPr>
        <w:t xml:space="preserve"> </w:t>
      </w:r>
      <w:r w:rsidR="00F01C55" w:rsidRPr="00F01C55">
        <w:rPr>
          <w:rFonts w:ascii="Avenir Next" w:hAnsi="Avenir Next" w:cs="Arial"/>
          <w:color w:val="808080" w:themeColor="background1" w:themeShade="80"/>
          <w:sz w:val="22"/>
          <w:szCs w:val="22"/>
          <w:lang w:val="en-GB"/>
        </w:rPr>
        <w:t xml:space="preserve">which is defined as a foreign proceeding pending in the </w:t>
      </w:r>
      <w:r w:rsidR="007F79F6">
        <w:rPr>
          <w:rFonts w:ascii="Avenir Next" w:hAnsi="Avenir Next" w:cs="Arial"/>
          <w:color w:val="808080" w:themeColor="background1" w:themeShade="80"/>
          <w:sz w:val="22"/>
          <w:szCs w:val="22"/>
          <w:lang w:val="en-GB"/>
        </w:rPr>
        <w:t>enacting State</w:t>
      </w:r>
      <w:r w:rsidR="00F01C55" w:rsidRPr="00F01C55">
        <w:rPr>
          <w:rFonts w:ascii="Avenir Next" w:hAnsi="Avenir Next" w:cs="Arial"/>
          <w:color w:val="808080" w:themeColor="background1" w:themeShade="80"/>
          <w:sz w:val="22"/>
          <w:szCs w:val="22"/>
          <w:lang w:val="en-GB"/>
        </w:rPr>
        <w:t xml:space="preserve"> where the debtor has its COMI, </w:t>
      </w:r>
      <w:r w:rsidR="00504D0E" w:rsidRPr="00504D0E">
        <w:rPr>
          <w:rFonts w:ascii="Avenir Next" w:hAnsi="Avenir Next" w:cs="Arial"/>
          <w:color w:val="808080" w:themeColor="background1" w:themeShade="80"/>
          <w:sz w:val="22"/>
          <w:szCs w:val="22"/>
          <w:lang w:val="en-GB"/>
        </w:rPr>
        <w:t xml:space="preserve">the foreign representative </w:t>
      </w:r>
      <w:r w:rsidR="008B278F">
        <w:rPr>
          <w:rFonts w:ascii="Avenir Next" w:hAnsi="Avenir Next" w:cs="Arial"/>
          <w:color w:val="808080" w:themeColor="background1" w:themeShade="80"/>
          <w:sz w:val="22"/>
          <w:szCs w:val="22"/>
          <w:lang w:val="en-GB"/>
        </w:rPr>
        <w:t xml:space="preserve">receives </w:t>
      </w:r>
      <w:r w:rsidR="00504D0E" w:rsidRPr="00504D0E">
        <w:rPr>
          <w:rFonts w:ascii="Avenir Next" w:hAnsi="Avenir Next" w:cs="Arial"/>
          <w:color w:val="808080" w:themeColor="background1" w:themeShade="80"/>
          <w:sz w:val="22"/>
          <w:szCs w:val="22"/>
          <w:lang w:val="en-GB"/>
        </w:rPr>
        <w:t>automatic</w:t>
      </w:r>
      <w:r w:rsidR="008B278F">
        <w:rPr>
          <w:rFonts w:ascii="Avenir Next" w:hAnsi="Avenir Next" w:cs="Arial"/>
          <w:color w:val="808080" w:themeColor="background1" w:themeShade="80"/>
          <w:sz w:val="22"/>
          <w:szCs w:val="22"/>
          <w:lang w:val="en-GB"/>
        </w:rPr>
        <w:t xml:space="preserve"> mandatory relief</w:t>
      </w:r>
      <w:r w:rsidR="00A340F2">
        <w:rPr>
          <w:rFonts w:ascii="Avenir Next" w:hAnsi="Avenir Next" w:cs="Arial"/>
          <w:color w:val="808080" w:themeColor="background1" w:themeShade="80"/>
          <w:sz w:val="22"/>
          <w:szCs w:val="22"/>
          <w:lang w:val="en-GB"/>
        </w:rPr>
        <w:t>.</w:t>
      </w:r>
    </w:p>
    <w:p w14:paraId="396F3E81" w14:textId="5B3B9681" w:rsidR="00257437" w:rsidRDefault="00A340F2" w:rsidP="003B4B6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F79F6">
        <w:rPr>
          <w:rFonts w:ascii="Avenir Next" w:hAnsi="Avenir Next" w:cs="Arial"/>
          <w:color w:val="808080" w:themeColor="background1" w:themeShade="80"/>
          <w:sz w:val="22"/>
          <w:szCs w:val="22"/>
          <w:lang w:val="en-GB"/>
        </w:rPr>
        <w:t xml:space="preserve">he </w:t>
      </w:r>
      <w:r w:rsidR="00F01C55" w:rsidRPr="00F01C55">
        <w:rPr>
          <w:rFonts w:ascii="Avenir Next" w:hAnsi="Avenir Next" w:cs="Arial"/>
          <w:color w:val="808080" w:themeColor="background1" w:themeShade="80"/>
          <w:sz w:val="22"/>
          <w:szCs w:val="22"/>
          <w:lang w:val="en-GB"/>
        </w:rPr>
        <w:t>foreign nonmain proceeding</w:t>
      </w:r>
      <w:r w:rsidR="00320278">
        <w:rPr>
          <w:rFonts w:ascii="Avenir Next" w:hAnsi="Avenir Next" w:cs="Arial"/>
          <w:color w:val="808080" w:themeColor="background1" w:themeShade="80"/>
          <w:sz w:val="22"/>
          <w:szCs w:val="22"/>
          <w:lang w:val="en-GB"/>
        </w:rPr>
        <w:t xml:space="preserve">s </w:t>
      </w:r>
      <w:r w:rsidR="00D86DBD">
        <w:rPr>
          <w:rFonts w:ascii="Avenir Next" w:hAnsi="Avenir Next" w:cs="Arial"/>
          <w:color w:val="808080" w:themeColor="background1" w:themeShade="80"/>
          <w:sz w:val="22"/>
          <w:szCs w:val="22"/>
          <w:lang w:val="en-GB"/>
        </w:rPr>
        <w:t>are without automatic relief</w:t>
      </w:r>
      <w:r w:rsidR="00F01C55" w:rsidRPr="00F01C55">
        <w:rPr>
          <w:rFonts w:ascii="Avenir Next" w:hAnsi="Avenir Next" w:cs="Arial"/>
          <w:color w:val="808080" w:themeColor="background1" w:themeShade="80"/>
          <w:sz w:val="22"/>
          <w:szCs w:val="22"/>
          <w:lang w:val="en-GB"/>
        </w:rPr>
        <w:t xml:space="preserve"> which is defined as a foreign proceeding pending </w:t>
      </w:r>
      <w:r w:rsidR="00B45815">
        <w:rPr>
          <w:rFonts w:ascii="Avenir Next" w:hAnsi="Avenir Next" w:cs="Arial"/>
          <w:color w:val="808080" w:themeColor="background1" w:themeShade="80"/>
          <w:sz w:val="22"/>
          <w:szCs w:val="22"/>
          <w:lang w:val="en-GB"/>
        </w:rPr>
        <w:t>in the enacting State</w:t>
      </w:r>
      <w:r w:rsidR="00F01C55" w:rsidRPr="00F01C55">
        <w:rPr>
          <w:rFonts w:ascii="Avenir Next" w:hAnsi="Avenir Next" w:cs="Arial"/>
          <w:color w:val="808080" w:themeColor="background1" w:themeShade="80"/>
          <w:sz w:val="22"/>
          <w:szCs w:val="22"/>
          <w:lang w:val="en-GB"/>
        </w:rPr>
        <w:t xml:space="preserve"> where the debtor has an</w:t>
      </w:r>
      <w:r w:rsidR="00C07603">
        <w:rPr>
          <w:rFonts w:ascii="Avenir Next" w:hAnsi="Avenir Next" w:cs="Arial"/>
          <w:color w:val="808080" w:themeColor="background1" w:themeShade="80"/>
          <w:sz w:val="22"/>
          <w:szCs w:val="22"/>
          <w:lang w:val="en-GB"/>
        </w:rPr>
        <w:t xml:space="preserve"> </w:t>
      </w:r>
      <w:r w:rsidR="00EE1FCF">
        <w:rPr>
          <w:rFonts w:ascii="Avenir Next" w:hAnsi="Avenir Next" w:cs="Arial"/>
          <w:color w:val="808080" w:themeColor="background1" w:themeShade="80"/>
          <w:sz w:val="22"/>
          <w:szCs w:val="22"/>
          <w:lang w:val="en-GB"/>
        </w:rPr>
        <w:t>establishment</w:t>
      </w:r>
      <w:r w:rsidR="00EE1FCF" w:rsidRPr="00F01C55">
        <w:rPr>
          <w:rFonts w:ascii="Avenir Next" w:hAnsi="Avenir Next" w:cs="Arial"/>
          <w:color w:val="808080" w:themeColor="background1" w:themeShade="80"/>
          <w:sz w:val="22"/>
          <w:szCs w:val="22"/>
          <w:lang w:val="en-GB"/>
        </w:rPr>
        <w:t>,</w:t>
      </w:r>
      <w:r w:rsidR="0055605F">
        <w:rPr>
          <w:rFonts w:ascii="Avenir Next" w:hAnsi="Avenir Next" w:cs="Arial"/>
          <w:color w:val="808080" w:themeColor="background1" w:themeShade="80"/>
          <w:sz w:val="22"/>
          <w:szCs w:val="22"/>
          <w:lang w:val="en-GB"/>
        </w:rPr>
        <w:t xml:space="preserve"> whic</w:t>
      </w:r>
      <w:r w:rsidR="0055605F" w:rsidRPr="0055605F">
        <w:rPr>
          <w:rFonts w:ascii="Avenir Next" w:hAnsi="Avenir Next" w:cs="Arial"/>
          <w:color w:val="808080" w:themeColor="background1" w:themeShade="80"/>
          <w:sz w:val="22"/>
          <w:szCs w:val="22"/>
          <w:lang w:val="en-GB"/>
        </w:rPr>
        <w:t>h means any place of operations where the debtor carries out a non</w:t>
      </w:r>
      <w:r w:rsidR="007E1B59">
        <w:rPr>
          <w:rFonts w:ascii="Avenir Next" w:hAnsi="Avenir Next" w:cs="Arial"/>
          <w:color w:val="808080" w:themeColor="background1" w:themeShade="80"/>
          <w:sz w:val="22"/>
          <w:szCs w:val="22"/>
          <w:lang w:val="en-GB"/>
        </w:rPr>
        <w:t>-</w:t>
      </w:r>
      <w:r w:rsidR="0055605F" w:rsidRPr="0055605F">
        <w:rPr>
          <w:rFonts w:ascii="Avenir Next" w:hAnsi="Avenir Next" w:cs="Arial"/>
          <w:color w:val="808080" w:themeColor="background1" w:themeShade="80"/>
          <w:sz w:val="22"/>
          <w:szCs w:val="22"/>
          <w:lang w:val="en-GB"/>
        </w:rPr>
        <w:t>transitory economic activity</w:t>
      </w:r>
      <w:r w:rsidR="00D9026C">
        <w:rPr>
          <w:rFonts w:ascii="Avenir Next" w:hAnsi="Avenir Next" w:cs="Arial"/>
          <w:color w:val="808080" w:themeColor="background1" w:themeShade="80"/>
          <w:sz w:val="22"/>
          <w:szCs w:val="22"/>
          <w:lang w:val="en-GB"/>
        </w:rPr>
        <w:t xml:space="preserve"> with human means and </w:t>
      </w:r>
      <w:r w:rsidR="000B1C31">
        <w:rPr>
          <w:rFonts w:ascii="Avenir Next" w:hAnsi="Avenir Next" w:cs="Arial"/>
          <w:color w:val="808080" w:themeColor="background1" w:themeShade="80"/>
          <w:sz w:val="22"/>
          <w:szCs w:val="22"/>
          <w:lang w:val="en-GB"/>
        </w:rPr>
        <w:t>goods or services</w:t>
      </w:r>
      <w:r w:rsidR="0055605F" w:rsidRPr="0055605F">
        <w:rPr>
          <w:rFonts w:ascii="Avenir Next" w:hAnsi="Avenir Next" w:cs="Arial"/>
          <w:color w:val="808080" w:themeColor="background1" w:themeShade="80"/>
          <w:sz w:val="22"/>
          <w:szCs w:val="22"/>
          <w:lang w:val="en-GB"/>
        </w:rPr>
        <w:t>.</w:t>
      </w:r>
      <w:r w:rsidR="00A838A8">
        <w:rPr>
          <w:rFonts w:ascii="Avenir Next" w:hAnsi="Avenir Next" w:cs="Arial"/>
          <w:color w:val="808080" w:themeColor="background1" w:themeShade="80"/>
          <w:sz w:val="22"/>
          <w:szCs w:val="22"/>
          <w:lang w:val="en-GB"/>
        </w:rPr>
        <w:t xml:space="preserve"> </w:t>
      </w:r>
      <w:r w:rsidR="009171F2">
        <w:rPr>
          <w:rFonts w:ascii="Avenir Next" w:hAnsi="Avenir Next" w:cs="Arial"/>
          <w:color w:val="808080" w:themeColor="background1" w:themeShade="80"/>
          <w:sz w:val="22"/>
          <w:szCs w:val="22"/>
          <w:lang w:val="en-GB"/>
        </w:rPr>
        <w:t>In this instance</w:t>
      </w:r>
      <w:r w:rsidR="00DE6690">
        <w:rPr>
          <w:rFonts w:ascii="Avenir Next" w:hAnsi="Avenir Next" w:cs="Arial"/>
          <w:color w:val="808080" w:themeColor="background1" w:themeShade="80"/>
          <w:sz w:val="22"/>
          <w:szCs w:val="22"/>
          <w:lang w:val="en-GB"/>
        </w:rPr>
        <w:t xml:space="preserve">, </w:t>
      </w:r>
      <w:r w:rsidR="009171F2">
        <w:rPr>
          <w:rFonts w:ascii="Avenir Next" w:hAnsi="Avenir Next" w:cs="Arial"/>
          <w:color w:val="808080" w:themeColor="background1" w:themeShade="80"/>
          <w:sz w:val="22"/>
          <w:szCs w:val="22"/>
          <w:lang w:val="en-GB"/>
        </w:rPr>
        <w:t>the</w:t>
      </w:r>
      <w:r w:rsidR="009171F2" w:rsidRPr="009171F2">
        <w:rPr>
          <w:rFonts w:ascii="Avenir Next" w:hAnsi="Avenir Next" w:cs="Arial"/>
          <w:color w:val="808080" w:themeColor="background1" w:themeShade="80"/>
          <w:sz w:val="22"/>
          <w:szCs w:val="22"/>
          <w:lang w:val="en-GB"/>
        </w:rPr>
        <w:t xml:space="preserve"> court </w:t>
      </w:r>
      <w:r w:rsidR="00186877">
        <w:rPr>
          <w:rFonts w:ascii="Avenir Next" w:hAnsi="Avenir Next" w:cs="Arial"/>
          <w:color w:val="808080" w:themeColor="background1" w:themeShade="80"/>
          <w:sz w:val="22"/>
          <w:szCs w:val="22"/>
          <w:lang w:val="en-GB"/>
        </w:rPr>
        <w:t>uses its</w:t>
      </w:r>
      <w:r w:rsidR="009171F2" w:rsidRPr="009171F2">
        <w:rPr>
          <w:rFonts w:ascii="Avenir Next" w:hAnsi="Avenir Next" w:cs="Arial"/>
          <w:color w:val="808080" w:themeColor="background1" w:themeShade="80"/>
          <w:sz w:val="22"/>
          <w:szCs w:val="22"/>
          <w:lang w:val="en-GB"/>
        </w:rPr>
        <w:t xml:space="preserve"> discretion</w:t>
      </w:r>
      <w:r w:rsidR="00186877">
        <w:rPr>
          <w:rFonts w:ascii="Avenir Next" w:hAnsi="Avenir Next" w:cs="Arial"/>
          <w:color w:val="808080" w:themeColor="background1" w:themeShade="80"/>
          <w:sz w:val="22"/>
          <w:szCs w:val="22"/>
          <w:lang w:val="en-GB"/>
        </w:rPr>
        <w:t xml:space="preserve">ary </w:t>
      </w:r>
      <w:r w:rsidR="009171F2" w:rsidRPr="009171F2">
        <w:rPr>
          <w:rFonts w:ascii="Avenir Next" w:hAnsi="Avenir Next" w:cs="Arial"/>
          <w:color w:val="808080" w:themeColor="background1" w:themeShade="80"/>
          <w:sz w:val="22"/>
          <w:szCs w:val="22"/>
          <w:lang w:val="en-GB"/>
        </w:rPr>
        <w:t>to grant similar relief upon recognition</w:t>
      </w:r>
      <w:r w:rsidR="007F6939">
        <w:rPr>
          <w:rFonts w:ascii="Avenir Next" w:hAnsi="Avenir Next" w:cs="Arial"/>
          <w:color w:val="808080" w:themeColor="background1" w:themeShade="80"/>
          <w:sz w:val="22"/>
          <w:szCs w:val="22"/>
          <w:lang w:val="en-GB"/>
        </w:rPr>
        <w:t>.</w:t>
      </w:r>
    </w:p>
    <w:p w14:paraId="2177C3CA" w14:textId="77777777" w:rsidR="007F6939" w:rsidRPr="00E2622D" w:rsidRDefault="007F6939" w:rsidP="007F6939">
      <w:pPr>
        <w:ind w:left="720" w:hanging="720"/>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1EE0D958" w:rsidR="00867A8F" w:rsidRDefault="00E9184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w:t>
      </w:r>
      <w:r w:rsidR="00234026">
        <w:rPr>
          <w:rFonts w:ascii="Avenir Next" w:hAnsi="Avenir Next" w:cs="Arial"/>
          <w:color w:val="808080" w:themeColor="background1" w:themeShade="80"/>
          <w:sz w:val="22"/>
          <w:szCs w:val="22"/>
          <w:lang w:val="en-GB"/>
        </w:rPr>
        <w:t>must have been filed in</w:t>
      </w:r>
      <w:r w:rsidR="00FF495F" w:rsidRPr="00FF495F">
        <w:rPr>
          <w:rFonts w:ascii="Avenir Next" w:hAnsi="Avenir Next" w:cs="Arial"/>
          <w:color w:val="808080" w:themeColor="background1" w:themeShade="80"/>
          <w:sz w:val="22"/>
          <w:szCs w:val="22"/>
          <w:lang w:val="en-GB"/>
        </w:rPr>
        <w:t xml:space="preserve"> Bermuda</w:t>
      </w:r>
      <w:r w:rsidR="00234026">
        <w:rPr>
          <w:rFonts w:ascii="Avenir Next" w:hAnsi="Avenir Next" w:cs="Arial"/>
          <w:color w:val="808080" w:themeColor="background1" w:themeShade="80"/>
          <w:sz w:val="22"/>
          <w:szCs w:val="22"/>
          <w:lang w:val="en-GB"/>
        </w:rPr>
        <w:t xml:space="preserve"> because it</w:t>
      </w:r>
      <w:r w:rsidR="00FF495F" w:rsidRPr="00FF495F">
        <w:rPr>
          <w:rFonts w:ascii="Avenir Next" w:hAnsi="Avenir Next" w:cs="Arial"/>
          <w:color w:val="808080" w:themeColor="background1" w:themeShade="80"/>
          <w:sz w:val="22"/>
          <w:szCs w:val="22"/>
          <w:lang w:val="en-GB"/>
        </w:rPr>
        <w:t xml:space="preserve"> has adopted the UNCITRAL Model Law</w:t>
      </w:r>
      <w:r w:rsidR="00234026">
        <w:rPr>
          <w:rFonts w:ascii="Avenir Next" w:hAnsi="Avenir Next" w:cs="Arial"/>
          <w:color w:val="808080" w:themeColor="background1" w:themeShade="80"/>
          <w:sz w:val="22"/>
          <w:szCs w:val="22"/>
          <w:lang w:val="en-GB"/>
        </w:rPr>
        <w:t xml:space="preserve"> </w:t>
      </w:r>
      <w:r w:rsidR="0054305F">
        <w:rPr>
          <w:rFonts w:ascii="Avenir Next" w:hAnsi="Avenir Next" w:cs="Arial"/>
          <w:color w:val="808080" w:themeColor="background1" w:themeShade="80"/>
          <w:sz w:val="22"/>
          <w:szCs w:val="22"/>
          <w:lang w:val="en-GB"/>
        </w:rPr>
        <w:t xml:space="preserve">and makes </w:t>
      </w:r>
      <w:r w:rsidR="00EE4A76" w:rsidRPr="00EE4A76">
        <w:rPr>
          <w:rFonts w:ascii="Avenir Next" w:hAnsi="Avenir Next" w:cs="Arial"/>
          <w:color w:val="808080" w:themeColor="background1" w:themeShade="80"/>
          <w:sz w:val="22"/>
          <w:szCs w:val="22"/>
          <w:lang w:val="en-GB"/>
        </w:rPr>
        <w:t xml:space="preserve">provisions </w:t>
      </w:r>
      <w:r w:rsidR="0054305F">
        <w:rPr>
          <w:rFonts w:ascii="Avenir Next" w:hAnsi="Avenir Next" w:cs="Arial"/>
          <w:color w:val="808080" w:themeColor="background1" w:themeShade="80"/>
          <w:sz w:val="22"/>
          <w:szCs w:val="22"/>
          <w:lang w:val="en-GB"/>
        </w:rPr>
        <w:t xml:space="preserve">to </w:t>
      </w:r>
      <w:r w:rsidR="00EE4A76" w:rsidRPr="00EE4A76">
        <w:rPr>
          <w:rFonts w:ascii="Avenir Next" w:hAnsi="Avenir Next" w:cs="Arial"/>
          <w:color w:val="808080" w:themeColor="background1" w:themeShade="80"/>
          <w:sz w:val="22"/>
          <w:szCs w:val="22"/>
          <w:lang w:val="en-GB"/>
        </w:rPr>
        <w:t>addres</w:t>
      </w:r>
      <w:r w:rsidR="0054305F">
        <w:rPr>
          <w:rFonts w:ascii="Avenir Next" w:hAnsi="Avenir Next" w:cs="Arial"/>
          <w:color w:val="808080" w:themeColor="background1" w:themeShade="80"/>
          <w:sz w:val="22"/>
          <w:szCs w:val="22"/>
          <w:lang w:val="en-GB"/>
        </w:rPr>
        <w:t>s</w:t>
      </w:r>
      <w:r w:rsidR="00EE4A76" w:rsidRPr="00EE4A76">
        <w:rPr>
          <w:rFonts w:ascii="Avenir Next" w:hAnsi="Avenir Next" w:cs="Arial"/>
          <w:color w:val="808080" w:themeColor="background1" w:themeShade="80"/>
          <w:sz w:val="22"/>
          <w:szCs w:val="22"/>
          <w:lang w:val="en-GB"/>
        </w:rPr>
        <w:t xml:space="preserve"> coordination of concurrent proceedings </w:t>
      </w:r>
      <w:r w:rsidR="001278BD">
        <w:rPr>
          <w:rFonts w:ascii="Avenir Next" w:hAnsi="Avenir Next" w:cs="Arial"/>
          <w:color w:val="808080" w:themeColor="background1" w:themeShade="80"/>
          <w:sz w:val="22"/>
          <w:szCs w:val="22"/>
          <w:lang w:val="en-GB"/>
        </w:rPr>
        <w:t>with the aim to</w:t>
      </w:r>
      <w:r w:rsidR="00EE4A76" w:rsidRPr="00EE4A76">
        <w:rPr>
          <w:rFonts w:ascii="Avenir Next" w:hAnsi="Avenir Next" w:cs="Arial"/>
          <w:color w:val="808080" w:themeColor="background1" w:themeShade="80"/>
          <w:sz w:val="22"/>
          <w:szCs w:val="22"/>
          <w:lang w:val="en-GB"/>
        </w:rPr>
        <w:t xml:space="preserve"> best achieve the objectives of both proceedings, whether local and foreign proceedings or multiple foreign proceedings.</w:t>
      </w:r>
      <w:r w:rsidR="009D1C7E" w:rsidRPr="009D1C7E">
        <w:rPr>
          <w:rFonts w:ascii="Avenir Next" w:hAnsi="Avenir Next" w:cs="Arial"/>
          <w:color w:val="808080" w:themeColor="background1" w:themeShade="80"/>
          <w:sz w:val="22"/>
          <w:szCs w:val="22"/>
          <w:lang w:val="en-GB"/>
        </w:rPr>
        <w:t xml:space="preserve"> </w:t>
      </w:r>
      <w:r w:rsidR="007A12A5">
        <w:rPr>
          <w:rFonts w:ascii="Avenir Next" w:hAnsi="Avenir Next" w:cs="Arial"/>
          <w:color w:val="808080" w:themeColor="background1" w:themeShade="80"/>
          <w:sz w:val="22"/>
          <w:szCs w:val="22"/>
          <w:lang w:val="en-GB"/>
        </w:rPr>
        <w:t xml:space="preserve">The Model law </w:t>
      </w:r>
      <w:r w:rsidR="00F64BAD">
        <w:rPr>
          <w:rFonts w:ascii="Avenir Next" w:hAnsi="Avenir Next" w:cs="Arial"/>
          <w:color w:val="808080" w:themeColor="background1" w:themeShade="80"/>
          <w:sz w:val="22"/>
          <w:szCs w:val="22"/>
          <w:lang w:val="en-GB"/>
        </w:rPr>
        <w:t xml:space="preserve">also </w:t>
      </w:r>
      <w:r w:rsidR="009D1C7E" w:rsidRPr="009D1C7E">
        <w:rPr>
          <w:rFonts w:ascii="Avenir Next" w:hAnsi="Avenir Next" w:cs="Arial"/>
          <w:color w:val="808080" w:themeColor="background1" w:themeShade="80"/>
          <w:sz w:val="22"/>
          <w:szCs w:val="22"/>
          <w:lang w:val="en-GB"/>
        </w:rPr>
        <w:t>focuses on four elements identified as key to the conduct of cross-border insolvency cases: access, recognition, relief (assistance) and cooperation</w:t>
      </w:r>
      <w:r w:rsidR="005C20A3" w:rsidRPr="005C20A3">
        <w:rPr>
          <w:rFonts w:ascii="Avenir Next" w:hAnsi="Avenir Next" w:cs="Arial"/>
          <w:color w:val="808080" w:themeColor="background1" w:themeShade="80"/>
          <w:sz w:val="22"/>
          <w:szCs w:val="22"/>
          <w:lang w:val="en-GB"/>
        </w:rPr>
        <w:t xml:space="preserve"> </w:t>
      </w:r>
      <w:r w:rsidR="004179F3">
        <w:rPr>
          <w:rFonts w:ascii="Avenir Next" w:hAnsi="Avenir Next" w:cs="Arial"/>
          <w:color w:val="808080" w:themeColor="background1" w:themeShade="80"/>
          <w:sz w:val="22"/>
          <w:szCs w:val="22"/>
          <w:lang w:val="en-GB"/>
        </w:rPr>
        <w:t xml:space="preserve">between </w:t>
      </w:r>
      <w:r w:rsidR="005C20A3" w:rsidRPr="005C20A3">
        <w:rPr>
          <w:rFonts w:ascii="Avenir Next" w:hAnsi="Avenir Next" w:cs="Arial"/>
          <w:color w:val="808080" w:themeColor="background1" w:themeShade="80"/>
          <w:sz w:val="22"/>
          <w:szCs w:val="22"/>
          <w:lang w:val="en-GB"/>
        </w:rPr>
        <w:t>foreign and local</w:t>
      </w:r>
      <w:r w:rsidR="004179F3">
        <w:rPr>
          <w:rFonts w:ascii="Avenir Next" w:hAnsi="Avenir Next" w:cs="Arial"/>
          <w:color w:val="808080" w:themeColor="background1" w:themeShade="80"/>
          <w:sz w:val="22"/>
          <w:szCs w:val="22"/>
          <w:lang w:val="en-GB"/>
        </w:rPr>
        <w:t xml:space="preserve"> courts and representatives</w:t>
      </w:r>
      <w:r w:rsidR="005C20A3" w:rsidRPr="005C20A3">
        <w:rPr>
          <w:rFonts w:ascii="Avenir Next" w:hAnsi="Avenir Next" w:cs="Arial"/>
          <w:color w:val="808080" w:themeColor="background1" w:themeShade="80"/>
          <w:sz w:val="22"/>
          <w:szCs w:val="22"/>
          <w:lang w:val="en-GB"/>
        </w:rPr>
        <w:t xml:space="preserve"> </w:t>
      </w:r>
      <w:r w:rsidR="00F64BAD">
        <w:rPr>
          <w:rFonts w:ascii="Avenir Next" w:hAnsi="Avenir Next" w:cs="Arial"/>
          <w:color w:val="808080" w:themeColor="background1" w:themeShade="80"/>
          <w:sz w:val="22"/>
          <w:szCs w:val="22"/>
          <w:lang w:val="en-GB"/>
        </w:rPr>
        <w:t>which is</w:t>
      </w:r>
      <w:r w:rsidR="005C20A3" w:rsidRPr="005C20A3">
        <w:rPr>
          <w:rFonts w:ascii="Avenir Next" w:hAnsi="Avenir Next" w:cs="Arial"/>
          <w:color w:val="808080" w:themeColor="background1" w:themeShade="80"/>
          <w:sz w:val="22"/>
          <w:szCs w:val="22"/>
          <w:lang w:val="en-GB"/>
        </w:rPr>
        <w:t xml:space="preserve"> authorized.</w:t>
      </w:r>
      <w:r w:rsidR="00645503">
        <w:rPr>
          <w:rFonts w:ascii="Avenir Next" w:hAnsi="Avenir Next" w:cs="Arial"/>
          <w:color w:val="808080" w:themeColor="background1" w:themeShade="80"/>
          <w:sz w:val="22"/>
          <w:szCs w:val="22"/>
          <w:lang w:val="en-GB"/>
        </w:rPr>
        <w:t xml:space="preserve"> </w:t>
      </w:r>
      <w:r w:rsidR="00E20486">
        <w:rPr>
          <w:rFonts w:ascii="Avenir Next" w:hAnsi="Avenir Next" w:cs="Arial"/>
          <w:color w:val="808080" w:themeColor="background1" w:themeShade="80"/>
          <w:sz w:val="22"/>
          <w:szCs w:val="22"/>
          <w:lang w:val="en-GB"/>
        </w:rPr>
        <w:t xml:space="preserve">As a result, </w:t>
      </w:r>
      <w:r w:rsidR="00C26455">
        <w:rPr>
          <w:rFonts w:ascii="Avenir Next" w:hAnsi="Avenir Next" w:cs="Arial"/>
          <w:color w:val="808080" w:themeColor="background1" w:themeShade="80"/>
          <w:sz w:val="22"/>
          <w:szCs w:val="22"/>
          <w:lang w:val="en-GB"/>
        </w:rPr>
        <w:t xml:space="preserve">fosters a compulsory administration and distribution on the </w:t>
      </w:r>
      <w:r w:rsidR="00DC4F11">
        <w:rPr>
          <w:rFonts w:ascii="Avenir Next" w:hAnsi="Avenir Next" w:cs="Arial"/>
          <w:color w:val="808080" w:themeColor="background1" w:themeShade="80"/>
          <w:sz w:val="22"/>
          <w:szCs w:val="22"/>
          <w:lang w:val="en-GB"/>
        </w:rPr>
        <w:t>basis of equality amongst creditors.</w:t>
      </w:r>
      <w:r w:rsidR="009D0121" w:rsidRPr="009D0121">
        <w:t xml:space="preserve"> </w:t>
      </w:r>
      <w:r w:rsidR="009D0121" w:rsidRPr="009D0121">
        <w:rPr>
          <w:rFonts w:ascii="Avenir Next" w:hAnsi="Avenir Next" w:cs="Arial"/>
          <w:color w:val="808080" w:themeColor="background1" w:themeShade="80"/>
          <w:sz w:val="22"/>
          <w:szCs w:val="22"/>
          <w:lang w:val="en-GB"/>
        </w:rPr>
        <w:t>However, a key consideration is that the Model law should not conflict with any treaty or agreement in the other State</w:t>
      </w:r>
      <w:r w:rsidR="00E25301">
        <w:rPr>
          <w:rFonts w:ascii="Avenir Next" w:hAnsi="Avenir Next" w:cs="Arial"/>
          <w:color w:val="808080" w:themeColor="background1" w:themeShade="80"/>
          <w:sz w:val="22"/>
          <w:szCs w:val="22"/>
          <w:lang w:val="en-GB"/>
        </w:rPr>
        <w:t>.</w:t>
      </w:r>
      <w:r w:rsidR="00DC4F11">
        <w:rPr>
          <w:rFonts w:ascii="Avenir Next" w:hAnsi="Avenir Next" w:cs="Arial"/>
          <w:color w:val="808080" w:themeColor="background1" w:themeShade="80"/>
          <w:sz w:val="22"/>
          <w:szCs w:val="22"/>
          <w:lang w:val="en-GB"/>
        </w:rPr>
        <w:t xml:space="preserve"> </w:t>
      </w:r>
    </w:p>
    <w:p w14:paraId="499B8A6E" w14:textId="45006A0B" w:rsidR="009D1C7E" w:rsidRPr="00B77352" w:rsidRDefault="009D1C7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 debt</w:t>
      </w:r>
      <w:r w:rsidR="00BE2443">
        <w:rPr>
          <w:rFonts w:ascii="Avenir Next" w:hAnsi="Avenir Next" w:cs="Arial"/>
          <w:color w:val="808080" w:themeColor="background1" w:themeShade="80"/>
          <w:sz w:val="22"/>
          <w:szCs w:val="22"/>
          <w:lang w:val="en-GB"/>
        </w:rPr>
        <w:t>or has its COMI in Germany</w:t>
      </w:r>
      <w:r w:rsidR="00134A3E">
        <w:rPr>
          <w:rFonts w:ascii="Avenir Next" w:hAnsi="Avenir Next" w:cs="Arial"/>
          <w:color w:val="808080" w:themeColor="background1" w:themeShade="80"/>
          <w:sz w:val="22"/>
          <w:szCs w:val="22"/>
          <w:lang w:val="en-GB"/>
        </w:rPr>
        <w:t xml:space="preserve">, it </w:t>
      </w:r>
      <w:r w:rsidR="0060310D">
        <w:rPr>
          <w:rFonts w:ascii="Avenir Next" w:hAnsi="Avenir Next" w:cs="Arial"/>
          <w:color w:val="808080" w:themeColor="background1" w:themeShade="80"/>
          <w:sz w:val="22"/>
          <w:szCs w:val="22"/>
          <w:lang w:val="en-GB"/>
        </w:rPr>
        <w:t>applies</w:t>
      </w:r>
      <w:r w:rsidR="00A07D4C" w:rsidRPr="00A07D4C">
        <w:t xml:space="preserve"> </w:t>
      </w:r>
      <w:r w:rsidR="00A07D4C" w:rsidRPr="00A07D4C">
        <w:rPr>
          <w:rFonts w:ascii="Avenir Next" w:hAnsi="Avenir Next" w:cs="Arial"/>
          <w:color w:val="808080" w:themeColor="background1" w:themeShade="80"/>
          <w:sz w:val="22"/>
          <w:szCs w:val="22"/>
          <w:lang w:val="en-GB"/>
        </w:rPr>
        <w:t>the European Union (EU) Regulation on insolvency proceedings</w:t>
      </w:r>
      <w:r w:rsidR="0060310D">
        <w:rPr>
          <w:rFonts w:ascii="Avenir Next" w:hAnsi="Avenir Next" w:cs="Arial"/>
          <w:color w:val="808080" w:themeColor="background1" w:themeShade="80"/>
          <w:sz w:val="22"/>
          <w:szCs w:val="22"/>
          <w:lang w:val="en-GB"/>
        </w:rPr>
        <w:t xml:space="preserve"> </w:t>
      </w:r>
      <w:r w:rsidR="00CE5480" w:rsidRPr="00CE5480">
        <w:rPr>
          <w:rFonts w:ascii="Avenir Next" w:hAnsi="Avenir Next" w:cs="Arial"/>
          <w:color w:val="808080" w:themeColor="background1" w:themeShade="80"/>
          <w:sz w:val="22"/>
          <w:szCs w:val="22"/>
          <w:lang w:val="en-GB"/>
        </w:rPr>
        <w:t>only applies to intra-Community relations</w:t>
      </w:r>
      <w:r w:rsidR="00811099">
        <w:rPr>
          <w:rFonts w:ascii="Avenir Next" w:hAnsi="Avenir Next" w:cs="Arial"/>
          <w:color w:val="808080" w:themeColor="background1" w:themeShade="80"/>
          <w:sz w:val="22"/>
          <w:szCs w:val="22"/>
          <w:lang w:val="en-GB"/>
        </w:rPr>
        <w:t xml:space="preserve"> or EU </w:t>
      </w:r>
      <w:r w:rsidR="0096495B">
        <w:rPr>
          <w:rFonts w:ascii="Avenir Next" w:hAnsi="Avenir Next" w:cs="Arial"/>
          <w:color w:val="808080" w:themeColor="background1" w:themeShade="80"/>
          <w:sz w:val="22"/>
          <w:szCs w:val="22"/>
          <w:lang w:val="en-GB"/>
        </w:rPr>
        <w:t>Member States.</w:t>
      </w:r>
      <w:r w:rsidR="003F5F20" w:rsidRPr="003F5F20">
        <w:rPr>
          <w:rFonts w:ascii="Avenir Next" w:hAnsi="Avenir Next" w:cs="Arial"/>
          <w:color w:val="808080" w:themeColor="background1" w:themeShade="80"/>
          <w:sz w:val="22"/>
          <w:szCs w:val="22"/>
          <w:lang w:val="en-GB"/>
        </w:rPr>
        <w:t xml:space="preserve"> </w:t>
      </w:r>
      <w:r w:rsidR="003F5F20" w:rsidRPr="003F5F20">
        <w:rPr>
          <w:rFonts w:ascii="Avenir Next" w:hAnsi="Avenir Next" w:cs="Arial"/>
          <w:color w:val="808080" w:themeColor="background1" w:themeShade="80"/>
          <w:sz w:val="22"/>
          <w:szCs w:val="22"/>
          <w:lang w:val="en-GB"/>
        </w:rPr>
        <w:lastRenderedPageBreak/>
        <w:t>The</w:t>
      </w:r>
      <w:r w:rsidR="0096495B">
        <w:rPr>
          <w:rFonts w:ascii="Avenir Next" w:hAnsi="Avenir Next" w:cs="Arial"/>
          <w:color w:val="808080" w:themeColor="background1" w:themeShade="80"/>
          <w:sz w:val="22"/>
          <w:szCs w:val="22"/>
          <w:lang w:val="en-GB"/>
        </w:rPr>
        <w:t xml:space="preserve">refore, allowing </w:t>
      </w:r>
      <w:r w:rsidR="00E02FF7">
        <w:rPr>
          <w:rFonts w:ascii="Avenir Next" w:hAnsi="Avenir Next" w:cs="Arial"/>
          <w:color w:val="808080" w:themeColor="background1" w:themeShade="80"/>
          <w:sz w:val="22"/>
          <w:szCs w:val="22"/>
          <w:lang w:val="en-GB"/>
        </w:rPr>
        <w:t>the</w:t>
      </w:r>
      <w:r w:rsidR="006D5CC0" w:rsidRPr="006D5CC0">
        <w:rPr>
          <w:rFonts w:ascii="Avenir Next" w:hAnsi="Avenir Next" w:cs="Arial"/>
          <w:color w:val="808080" w:themeColor="background1" w:themeShade="80"/>
          <w:sz w:val="22"/>
          <w:szCs w:val="22"/>
          <w:lang w:val="en-GB"/>
        </w:rPr>
        <w:t xml:space="preserve"> </w:t>
      </w:r>
      <w:r w:rsidR="006D5CC0">
        <w:rPr>
          <w:rFonts w:ascii="Avenir Next" w:hAnsi="Avenir Next" w:cs="Arial"/>
          <w:color w:val="808080" w:themeColor="background1" w:themeShade="80"/>
          <w:sz w:val="22"/>
          <w:szCs w:val="22"/>
          <w:lang w:val="en-GB"/>
        </w:rPr>
        <w:t>l</w:t>
      </w:r>
      <w:r w:rsidR="006D5CC0" w:rsidRPr="003F5F20">
        <w:rPr>
          <w:rFonts w:ascii="Avenir Next" w:hAnsi="Avenir Next" w:cs="Arial"/>
          <w:color w:val="808080" w:themeColor="background1" w:themeShade="80"/>
          <w:sz w:val="22"/>
          <w:szCs w:val="22"/>
          <w:lang w:val="en-GB"/>
        </w:rPr>
        <w:t xml:space="preserve">aw </w:t>
      </w:r>
      <w:r w:rsidR="001E2CB3">
        <w:rPr>
          <w:rFonts w:ascii="Avenir Next" w:hAnsi="Avenir Next" w:cs="Arial"/>
          <w:color w:val="808080" w:themeColor="background1" w:themeShade="80"/>
          <w:sz w:val="22"/>
          <w:szCs w:val="22"/>
          <w:lang w:val="en-GB"/>
        </w:rPr>
        <w:t>o</w:t>
      </w:r>
      <w:r w:rsidR="00E02FF7">
        <w:rPr>
          <w:rFonts w:ascii="Avenir Next" w:hAnsi="Avenir Next" w:cs="Arial"/>
          <w:color w:val="808080" w:themeColor="background1" w:themeShade="80"/>
          <w:sz w:val="22"/>
          <w:szCs w:val="22"/>
          <w:lang w:val="en-GB"/>
        </w:rPr>
        <w:t>f the State where the main</w:t>
      </w:r>
      <w:r w:rsidR="003F5F20" w:rsidRPr="003F5F20">
        <w:rPr>
          <w:rFonts w:ascii="Avenir Next" w:hAnsi="Avenir Next" w:cs="Arial"/>
          <w:color w:val="808080" w:themeColor="background1" w:themeShade="80"/>
          <w:sz w:val="22"/>
          <w:szCs w:val="22"/>
          <w:lang w:val="en-GB"/>
        </w:rPr>
        <w:t xml:space="preserve"> proceeding</w:t>
      </w:r>
      <w:r w:rsidR="00E02FF7">
        <w:rPr>
          <w:rFonts w:ascii="Avenir Next" w:hAnsi="Avenir Next" w:cs="Arial"/>
          <w:color w:val="808080" w:themeColor="background1" w:themeShade="80"/>
          <w:sz w:val="22"/>
          <w:szCs w:val="22"/>
          <w:lang w:val="en-GB"/>
        </w:rPr>
        <w:t xml:space="preserve"> ha</w:t>
      </w:r>
      <w:r w:rsidR="00B17D4C">
        <w:rPr>
          <w:rFonts w:ascii="Avenir Next" w:hAnsi="Avenir Next" w:cs="Arial"/>
          <w:color w:val="808080" w:themeColor="background1" w:themeShade="80"/>
          <w:sz w:val="22"/>
          <w:szCs w:val="22"/>
          <w:lang w:val="en-GB"/>
        </w:rPr>
        <w:t>s</w:t>
      </w:r>
      <w:r w:rsidR="003F5F20" w:rsidRPr="003F5F20">
        <w:rPr>
          <w:rFonts w:ascii="Avenir Next" w:hAnsi="Avenir Next" w:cs="Arial"/>
          <w:color w:val="808080" w:themeColor="background1" w:themeShade="80"/>
          <w:sz w:val="22"/>
          <w:szCs w:val="22"/>
          <w:lang w:val="en-GB"/>
        </w:rPr>
        <w:t xml:space="preserve"> been opened (</w:t>
      </w:r>
      <w:r w:rsidR="00B17D4C">
        <w:rPr>
          <w:rFonts w:ascii="Avenir Next" w:hAnsi="Avenir Next" w:cs="Arial"/>
          <w:color w:val="808080" w:themeColor="background1" w:themeShade="80"/>
          <w:sz w:val="22"/>
          <w:szCs w:val="22"/>
          <w:lang w:val="en-GB"/>
        </w:rPr>
        <w:t xml:space="preserve">the </w:t>
      </w:r>
      <w:r w:rsidR="001E2CB3" w:rsidRPr="003F5F20">
        <w:rPr>
          <w:rFonts w:ascii="Avenir Next" w:hAnsi="Avenir Next" w:cs="Arial"/>
          <w:color w:val="808080" w:themeColor="background1" w:themeShade="80"/>
          <w:sz w:val="22"/>
          <w:szCs w:val="22"/>
          <w:lang w:val="en-GB"/>
        </w:rPr>
        <w:t xml:space="preserve">lex </w:t>
      </w:r>
      <w:r w:rsidR="001E2CB3">
        <w:rPr>
          <w:rFonts w:ascii="Avenir Next" w:hAnsi="Avenir Next" w:cs="Arial"/>
          <w:color w:val="808080" w:themeColor="background1" w:themeShade="80"/>
          <w:sz w:val="22"/>
          <w:szCs w:val="22"/>
          <w:lang w:val="en-GB"/>
        </w:rPr>
        <w:t>concursus</w:t>
      </w:r>
      <w:r w:rsidR="003F5F20" w:rsidRPr="003F5F20">
        <w:rPr>
          <w:rFonts w:ascii="Avenir Next" w:hAnsi="Avenir Next" w:cs="Arial"/>
          <w:color w:val="808080" w:themeColor="background1" w:themeShade="80"/>
          <w:sz w:val="22"/>
          <w:szCs w:val="22"/>
          <w:lang w:val="en-GB"/>
        </w:rPr>
        <w:t xml:space="preserve">) </w:t>
      </w:r>
      <w:r w:rsidR="00B17D4C">
        <w:rPr>
          <w:rFonts w:ascii="Avenir Next" w:hAnsi="Avenir Next" w:cs="Arial"/>
          <w:color w:val="808080" w:themeColor="background1" w:themeShade="80"/>
          <w:sz w:val="22"/>
          <w:szCs w:val="22"/>
          <w:lang w:val="en-GB"/>
        </w:rPr>
        <w:t xml:space="preserve">to </w:t>
      </w:r>
      <w:r w:rsidR="00AE7A6C">
        <w:rPr>
          <w:rFonts w:ascii="Avenir Next" w:hAnsi="Avenir Next" w:cs="Arial"/>
          <w:color w:val="808080" w:themeColor="background1" w:themeShade="80"/>
          <w:sz w:val="22"/>
          <w:szCs w:val="22"/>
          <w:lang w:val="en-GB"/>
        </w:rPr>
        <w:t xml:space="preserve">regulate </w:t>
      </w:r>
      <w:r w:rsidR="00AE7A6C" w:rsidRPr="003F5F20">
        <w:rPr>
          <w:rFonts w:ascii="Avenir Next" w:hAnsi="Avenir Next" w:cs="Arial"/>
          <w:color w:val="808080" w:themeColor="background1" w:themeShade="80"/>
          <w:sz w:val="22"/>
          <w:szCs w:val="22"/>
          <w:lang w:val="en-GB"/>
        </w:rPr>
        <w:t>the</w:t>
      </w:r>
      <w:r w:rsidR="003F5F20" w:rsidRPr="003F5F20">
        <w:rPr>
          <w:rFonts w:ascii="Avenir Next" w:hAnsi="Avenir Next" w:cs="Arial"/>
          <w:color w:val="808080" w:themeColor="background1" w:themeShade="80"/>
          <w:sz w:val="22"/>
          <w:szCs w:val="22"/>
          <w:lang w:val="en-GB"/>
        </w:rPr>
        <w:t xml:space="preserve"> insolvency proceedings and</w:t>
      </w:r>
      <w:r w:rsidR="00947887">
        <w:rPr>
          <w:rFonts w:ascii="Avenir Next" w:hAnsi="Avenir Next" w:cs="Arial"/>
          <w:color w:val="808080" w:themeColor="background1" w:themeShade="80"/>
          <w:sz w:val="22"/>
          <w:szCs w:val="22"/>
          <w:lang w:val="en-GB"/>
        </w:rPr>
        <w:t xml:space="preserve"> which prescribes to terr</w:t>
      </w:r>
      <w:r w:rsidR="007101C8">
        <w:rPr>
          <w:rFonts w:ascii="Avenir Next" w:hAnsi="Avenir Next" w:cs="Arial"/>
          <w:color w:val="808080" w:themeColor="background1" w:themeShade="80"/>
          <w:sz w:val="22"/>
          <w:szCs w:val="22"/>
          <w:lang w:val="en-GB"/>
        </w:rPr>
        <w:t xml:space="preserve">itorialism </w:t>
      </w:r>
      <w:r w:rsidR="00BC0128">
        <w:rPr>
          <w:rFonts w:ascii="Avenir Next" w:hAnsi="Avenir Next" w:cs="Arial"/>
          <w:color w:val="808080" w:themeColor="background1" w:themeShade="80"/>
          <w:sz w:val="22"/>
          <w:szCs w:val="22"/>
          <w:lang w:val="en-GB"/>
        </w:rPr>
        <w:t>–</w:t>
      </w:r>
      <w:r w:rsidR="00C47323">
        <w:rPr>
          <w:rFonts w:ascii="Avenir Next" w:hAnsi="Avenir Next" w:cs="Arial"/>
          <w:color w:val="808080" w:themeColor="background1" w:themeShade="80"/>
          <w:sz w:val="22"/>
          <w:szCs w:val="22"/>
          <w:lang w:val="en-GB"/>
        </w:rPr>
        <w:t xml:space="preserve"> </w:t>
      </w:r>
      <w:r w:rsidR="00EC4597">
        <w:rPr>
          <w:rFonts w:ascii="Avenir Next" w:hAnsi="Avenir Next" w:cs="Arial"/>
          <w:color w:val="808080" w:themeColor="background1" w:themeShade="80"/>
          <w:sz w:val="22"/>
          <w:szCs w:val="22"/>
          <w:lang w:val="en-GB"/>
        </w:rPr>
        <w:t xml:space="preserve">as a result the principle is </w:t>
      </w:r>
      <w:r w:rsidR="0011750F">
        <w:rPr>
          <w:rFonts w:ascii="Avenir Next" w:hAnsi="Avenir Next" w:cs="Arial"/>
          <w:color w:val="808080" w:themeColor="background1" w:themeShade="80"/>
          <w:sz w:val="22"/>
          <w:szCs w:val="22"/>
          <w:lang w:val="en-GB"/>
        </w:rPr>
        <w:t>not fair and</w:t>
      </w:r>
      <w:r w:rsidR="00BC0128">
        <w:rPr>
          <w:rFonts w:ascii="Avenir Next" w:hAnsi="Avenir Next" w:cs="Arial"/>
          <w:color w:val="808080" w:themeColor="background1" w:themeShade="80"/>
          <w:sz w:val="22"/>
          <w:szCs w:val="22"/>
          <w:lang w:val="en-GB"/>
        </w:rPr>
        <w:t xml:space="preserve"> prejudices creditors </w:t>
      </w:r>
      <w:r w:rsidR="00AE7A6C">
        <w:rPr>
          <w:rFonts w:ascii="Avenir Next" w:hAnsi="Avenir Next" w:cs="Arial"/>
          <w:color w:val="808080" w:themeColor="background1" w:themeShade="80"/>
          <w:sz w:val="22"/>
          <w:szCs w:val="22"/>
          <w:lang w:val="en-GB"/>
        </w:rPr>
        <w:t xml:space="preserve">and only the strongest creditors </w:t>
      </w:r>
      <w:r w:rsidR="000766EA">
        <w:rPr>
          <w:rFonts w:ascii="Avenir Next" w:hAnsi="Avenir Next" w:cs="Arial"/>
          <w:color w:val="808080" w:themeColor="background1" w:themeShade="80"/>
          <w:sz w:val="22"/>
          <w:szCs w:val="22"/>
          <w:lang w:val="en-GB"/>
        </w:rPr>
        <w:t>would benefit.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8AE6BF8" w:rsidR="00867A8F" w:rsidRPr="00B77352" w:rsidRDefault="0075173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83149D">
        <w:rPr>
          <w:rFonts w:ascii="Avenir Next" w:hAnsi="Avenir Next" w:cs="Arial"/>
          <w:color w:val="808080" w:themeColor="background1" w:themeShade="80"/>
          <w:sz w:val="22"/>
          <w:szCs w:val="22"/>
          <w:lang w:val="en-GB"/>
        </w:rPr>
        <w:t>14(e) provides instances of what might constitute inter</w:t>
      </w:r>
      <w:r w:rsidR="004F7DF3">
        <w:rPr>
          <w:rFonts w:ascii="Avenir Next" w:hAnsi="Avenir Next" w:cs="Arial"/>
          <w:color w:val="808080" w:themeColor="background1" w:themeShade="80"/>
          <w:sz w:val="22"/>
          <w:szCs w:val="22"/>
          <w:lang w:val="en-GB"/>
        </w:rPr>
        <w:t>ference</w:t>
      </w:r>
      <w:r w:rsidR="001A6ACE">
        <w:rPr>
          <w:rFonts w:ascii="Avenir Next" w:hAnsi="Avenir Next" w:cs="Arial"/>
          <w:color w:val="808080" w:themeColor="background1" w:themeShade="80"/>
          <w:sz w:val="22"/>
          <w:szCs w:val="22"/>
          <w:lang w:val="en-GB"/>
        </w:rPr>
        <w:t>. The inte</w:t>
      </w:r>
      <w:r w:rsidR="000C3E50">
        <w:rPr>
          <w:rFonts w:ascii="Avenir Next" w:hAnsi="Avenir Next" w:cs="Arial"/>
          <w:color w:val="808080" w:themeColor="background1" w:themeShade="80"/>
          <w:sz w:val="22"/>
          <w:szCs w:val="22"/>
          <w:lang w:val="en-GB"/>
        </w:rPr>
        <w:t>rference with the conduct and administration of the debtor’s proceedings</w:t>
      </w:r>
      <w:r w:rsidR="00250064">
        <w:rPr>
          <w:rFonts w:ascii="Avenir Next" w:hAnsi="Avenir Next" w:cs="Arial"/>
          <w:color w:val="808080" w:themeColor="background1" w:themeShade="80"/>
          <w:sz w:val="22"/>
          <w:szCs w:val="22"/>
          <w:lang w:val="en-GB"/>
        </w:rPr>
        <w:t xml:space="preserve"> in this case th</w:t>
      </w:r>
      <w:r w:rsidR="00FE1421">
        <w:rPr>
          <w:rFonts w:ascii="Avenir Next" w:hAnsi="Avenir Next" w:cs="Arial"/>
          <w:color w:val="808080" w:themeColor="background1" w:themeShade="80"/>
          <w:sz w:val="22"/>
          <w:szCs w:val="22"/>
          <w:lang w:val="en-GB"/>
        </w:rPr>
        <w:t xml:space="preserve">e provisional liquidators </w:t>
      </w:r>
      <w:r w:rsidR="004B52F4">
        <w:rPr>
          <w:rFonts w:ascii="Avenir Next" w:hAnsi="Avenir Next" w:cs="Arial"/>
          <w:color w:val="808080" w:themeColor="background1" w:themeShade="80"/>
          <w:sz w:val="22"/>
          <w:szCs w:val="22"/>
          <w:lang w:val="en-GB"/>
        </w:rPr>
        <w:t xml:space="preserve">their mandate </w:t>
      </w:r>
      <w:r w:rsidR="004B52F4">
        <w:rPr>
          <w:rFonts w:ascii="Avenir Next" w:hAnsi="Avenir Next" w:cs="Arial"/>
          <w:color w:val="808080" w:themeColor="background1" w:themeShade="80"/>
          <w:sz w:val="22"/>
          <w:szCs w:val="22"/>
          <w:lang w:val="en-GB"/>
        </w:rPr>
        <w:t>revoked and they may</w:t>
      </w:r>
      <w:r w:rsidR="00FE1421">
        <w:rPr>
          <w:rFonts w:ascii="Avenir Next" w:hAnsi="Avenir Next" w:cs="Arial"/>
          <w:color w:val="808080" w:themeColor="background1" w:themeShade="80"/>
          <w:sz w:val="22"/>
          <w:szCs w:val="22"/>
          <w:lang w:val="en-GB"/>
        </w:rPr>
        <w:t xml:space="preserve"> have to pay damages</w:t>
      </w:r>
      <w:r w:rsidR="001D42DB">
        <w:rPr>
          <w:rFonts w:ascii="Avenir Next" w:hAnsi="Avenir Next" w:cs="Arial"/>
          <w:color w:val="808080" w:themeColor="background1" w:themeShade="80"/>
          <w:sz w:val="22"/>
          <w:szCs w:val="22"/>
          <w:lang w:val="en-GB"/>
        </w:rPr>
        <w:t>, checking if the rights</w:t>
      </w:r>
      <w:r w:rsidR="00C14691">
        <w:rPr>
          <w:rFonts w:ascii="Avenir Next" w:hAnsi="Avenir Next" w:cs="Arial"/>
          <w:color w:val="808080" w:themeColor="background1" w:themeShade="80"/>
          <w:sz w:val="22"/>
          <w:szCs w:val="22"/>
          <w:lang w:val="en-GB"/>
        </w:rPr>
        <w:t xml:space="preserve"> and interests</w:t>
      </w:r>
      <w:r w:rsidR="001D42DB">
        <w:rPr>
          <w:rFonts w:ascii="Avenir Next" w:hAnsi="Avenir Next" w:cs="Arial"/>
          <w:color w:val="808080" w:themeColor="background1" w:themeShade="80"/>
          <w:sz w:val="22"/>
          <w:szCs w:val="22"/>
          <w:lang w:val="en-GB"/>
        </w:rPr>
        <w:t xml:space="preserve"> of creditors and other stakeholders </w:t>
      </w:r>
      <w:r w:rsidR="00A87A55">
        <w:rPr>
          <w:rFonts w:ascii="Avenir Next" w:hAnsi="Avenir Next" w:cs="Arial"/>
          <w:color w:val="808080" w:themeColor="background1" w:themeShade="80"/>
          <w:sz w:val="22"/>
          <w:szCs w:val="22"/>
          <w:lang w:val="en-GB"/>
        </w:rPr>
        <w:t>if they were</w:t>
      </w:r>
      <w:r w:rsidR="004345BF">
        <w:rPr>
          <w:rFonts w:ascii="Avenir Next" w:hAnsi="Avenir Next" w:cs="Arial"/>
          <w:color w:val="808080" w:themeColor="background1" w:themeShade="80"/>
          <w:sz w:val="22"/>
          <w:szCs w:val="22"/>
          <w:lang w:val="en-GB"/>
        </w:rPr>
        <w:t xml:space="preserve"> </w:t>
      </w:r>
      <w:r w:rsidR="00C14691">
        <w:rPr>
          <w:rFonts w:ascii="Avenir Next" w:hAnsi="Avenir Next" w:cs="Arial"/>
          <w:color w:val="808080" w:themeColor="background1" w:themeShade="80"/>
          <w:sz w:val="22"/>
          <w:szCs w:val="22"/>
          <w:lang w:val="en-GB"/>
        </w:rPr>
        <w:t xml:space="preserve">adequately </w:t>
      </w:r>
      <w:r w:rsidR="004345BF">
        <w:rPr>
          <w:rFonts w:ascii="Avenir Next" w:hAnsi="Avenir Next" w:cs="Arial"/>
          <w:color w:val="808080" w:themeColor="background1" w:themeShade="80"/>
          <w:sz w:val="22"/>
          <w:szCs w:val="22"/>
          <w:lang w:val="en-GB"/>
        </w:rPr>
        <w:t xml:space="preserve">protected </w:t>
      </w:r>
      <w:r w:rsidR="00A87A55">
        <w:rPr>
          <w:rFonts w:ascii="Avenir Next" w:hAnsi="Avenir Next" w:cs="Arial"/>
          <w:color w:val="808080" w:themeColor="background1" w:themeShade="80"/>
          <w:sz w:val="22"/>
          <w:szCs w:val="22"/>
          <w:lang w:val="en-GB"/>
        </w:rPr>
        <w:t xml:space="preserve"> materially affected</w:t>
      </w:r>
      <w:r w:rsidR="00766209">
        <w:rPr>
          <w:rFonts w:ascii="Avenir Next" w:hAnsi="Avenir Next" w:cs="Arial"/>
          <w:color w:val="808080" w:themeColor="background1" w:themeShade="80"/>
          <w:sz w:val="22"/>
          <w:szCs w:val="22"/>
          <w:lang w:val="en-GB"/>
        </w:rPr>
        <w:t xml:space="preserve"> by the interference and whether the </w:t>
      </w:r>
      <w:r w:rsidR="001B477C">
        <w:rPr>
          <w:rFonts w:ascii="Avenir Next" w:hAnsi="Avenir Next" w:cs="Arial"/>
          <w:color w:val="808080" w:themeColor="background1" w:themeShade="80"/>
          <w:sz w:val="22"/>
          <w:szCs w:val="22"/>
          <w:lang w:val="en-GB"/>
        </w:rPr>
        <w:t>liquidation or reorganization should actually be confirmed</w:t>
      </w:r>
      <w:r w:rsidR="009A4820">
        <w:rPr>
          <w:rFonts w:ascii="Avenir Next" w:hAnsi="Avenir Next" w:cs="Arial"/>
          <w:color w:val="808080" w:themeColor="background1" w:themeShade="80"/>
          <w:sz w:val="22"/>
          <w:szCs w:val="22"/>
          <w:lang w:val="en-GB"/>
        </w:rPr>
        <w:t xml:space="preserve"> and </w:t>
      </w:r>
      <w:r w:rsidR="004E119C">
        <w:rPr>
          <w:rFonts w:ascii="Avenir Next" w:hAnsi="Avenir Next" w:cs="Arial"/>
          <w:color w:val="808080" w:themeColor="background1" w:themeShade="80"/>
          <w:sz w:val="22"/>
          <w:szCs w:val="22"/>
          <w:lang w:val="en-GB"/>
        </w:rPr>
        <w:t xml:space="preserve">enforced. </w:t>
      </w:r>
      <w:r w:rsidR="0075767E">
        <w:rPr>
          <w:rFonts w:ascii="Avenir Next" w:hAnsi="Avenir Next" w:cs="Arial"/>
          <w:color w:val="808080" w:themeColor="background1" w:themeShade="80"/>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D94C21B" w14:textId="715CCE17" w:rsidR="000957B0" w:rsidRDefault="00405140" w:rsidP="00FF5D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B66C8">
        <w:rPr>
          <w:rFonts w:ascii="Avenir Next" w:hAnsi="Avenir Next" w:cs="Arial"/>
          <w:color w:val="808080" w:themeColor="background1" w:themeShade="80"/>
          <w:sz w:val="22"/>
          <w:szCs w:val="22"/>
          <w:lang w:val="en-GB"/>
        </w:rPr>
        <w:t>foreign representative must apply</w:t>
      </w:r>
      <w:r w:rsidR="00F2749A">
        <w:rPr>
          <w:rFonts w:ascii="Avenir Next" w:hAnsi="Avenir Next" w:cs="Arial"/>
          <w:color w:val="808080" w:themeColor="background1" w:themeShade="80"/>
          <w:sz w:val="22"/>
          <w:szCs w:val="22"/>
          <w:lang w:val="en-GB"/>
        </w:rPr>
        <w:t xml:space="preserve"> </w:t>
      </w:r>
      <w:r w:rsidR="009F76C5">
        <w:rPr>
          <w:rFonts w:ascii="Avenir Next" w:hAnsi="Avenir Next" w:cs="Arial"/>
          <w:color w:val="808080" w:themeColor="background1" w:themeShade="80"/>
          <w:sz w:val="22"/>
          <w:szCs w:val="22"/>
          <w:lang w:val="en-GB"/>
        </w:rPr>
        <w:t>to the court in</w:t>
      </w:r>
      <w:r w:rsidR="00F2749A">
        <w:rPr>
          <w:rFonts w:ascii="Avenir Next" w:hAnsi="Avenir Next" w:cs="Arial"/>
          <w:color w:val="808080" w:themeColor="background1" w:themeShade="80"/>
          <w:sz w:val="22"/>
          <w:szCs w:val="22"/>
          <w:lang w:val="en-GB"/>
        </w:rPr>
        <w:t xml:space="preserve"> the US</w:t>
      </w:r>
      <w:r w:rsidR="00EB66C8">
        <w:rPr>
          <w:rFonts w:ascii="Avenir Next" w:hAnsi="Avenir Next" w:cs="Arial"/>
          <w:color w:val="808080" w:themeColor="background1" w:themeShade="80"/>
          <w:sz w:val="22"/>
          <w:szCs w:val="22"/>
          <w:lang w:val="en-GB"/>
        </w:rPr>
        <w:t xml:space="preserve"> </w:t>
      </w:r>
      <w:r w:rsidR="00C20A89">
        <w:rPr>
          <w:rFonts w:ascii="Avenir Next" w:hAnsi="Avenir Next" w:cs="Arial"/>
          <w:color w:val="808080" w:themeColor="background1" w:themeShade="80"/>
          <w:sz w:val="22"/>
          <w:szCs w:val="22"/>
          <w:lang w:val="en-GB"/>
        </w:rPr>
        <w:t>for</w:t>
      </w:r>
      <w:r w:rsidR="009F76C5" w:rsidRPr="009F76C5">
        <w:t xml:space="preserve"> </w:t>
      </w:r>
      <w:r w:rsidR="009F76C5" w:rsidRPr="009F76C5">
        <w:rPr>
          <w:rFonts w:ascii="Avenir Next" w:hAnsi="Avenir Next" w:cs="Arial"/>
          <w:color w:val="808080" w:themeColor="background1" w:themeShade="80"/>
          <w:sz w:val="22"/>
          <w:szCs w:val="22"/>
          <w:lang w:val="en-GB"/>
        </w:rPr>
        <w:t>to enforce the ipso facto provision</w:t>
      </w:r>
      <w:r w:rsidR="003B00FF">
        <w:rPr>
          <w:rFonts w:ascii="Avenir Next" w:hAnsi="Avenir Next" w:cs="Arial"/>
          <w:color w:val="808080" w:themeColor="background1" w:themeShade="80"/>
          <w:sz w:val="22"/>
          <w:szCs w:val="22"/>
          <w:lang w:val="en-GB"/>
        </w:rPr>
        <w:t xml:space="preserve"> to protect the assets</w:t>
      </w:r>
      <w:r w:rsidR="00C20A89">
        <w:rPr>
          <w:rFonts w:ascii="Avenir Next" w:hAnsi="Avenir Next" w:cs="Arial"/>
          <w:color w:val="808080" w:themeColor="background1" w:themeShade="80"/>
          <w:sz w:val="22"/>
          <w:szCs w:val="22"/>
          <w:lang w:val="en-GB"/>
        </w:rPr>
        <w:t xml:space="preserve"> </w:t>
      </w:r>
      <w:r w:rsidR="003B00FF">
        <w:rPr>
          <w:rFonts w:ascii="Avenir Next" w:hAnsi="Avenir Next" w:cs="Arial"/>
          <w:color w:val="808080" w:themeColor="background1" w:themeShade="80"/>
          <w:sz w:val="22"/>
          <w:szCs w:val="22"/>
          <w:lang w:val="en-GB"/>
        </w:rPr>
        <w:t xml:space="preserve">and </w:t>
      </w:r>
      <w:r w:rsidR="00534D6C">
        <w:rPr>
          <w:rFonts w:ascii="Avenir Next" w:hAnsi="Avenir Next" w:cs="Arial"/>
          <w:color w:val="808080" w:themeColor="background1" w:themeShade="80"/>
          <w:sz w:val="22"/>
          <w:szCs w:val="22"/>
          <w:lang w:val="en-GB"/>
        </w:rPr>
        <w:t xml:space="preserve">interim relief needed upon the application of a foreign </w:t>
      </w:r>
      <w:r w:rsidR="00022313">
        <w:rPr>
          <w:rFonts w:ascii="Avenir Next" w:hAnsi="Avenir Next" w:cs="Arial"/>
          <w:color w:val="808080" w:themeColor="background1" w:themeShade="80"/>
          <w:sz w:val="22"/>
          <w:szCs w:val="22"/>
          <w:lang w:val="en-GB"/>
        </w:rPr>
        <w:t xml:space="preserve">proceeding based on Article 19 </w:t>
      </w:r>
      <w:r w:rsidR="00F2749A">
        <w:rPr>
          <w:rFonts w:ascii="Avenir Next" w:hAnsi="Avenir Next" w:cs="Arial"/>
          <w:color w:val="808080" w:themeColor="background1" w:themeShade="80"/>
          <w:sz w:val="22"/>
          <w:szCs w:val="22"/>
          <w:lang w:val="en-GB"/>
        </w:rPr>
        <w:t>of the Model Law</w:t>
      </w:r>
      <w:r w:rsidR="004545D8">
        <w:rPr>
          <w:rFonts w:ascii="Avenir Next" w:hAnsi="Avenir Next" w:cs="Arial"/>
          <w:color w:val="808080" w:themeColor="background1" w:themeShade="80"/>
          <w:sz w:val="22"/>
          <w:szCs w:val="22"/>
          <w:lang w:val="en-GB"/>
        </w:rPr>
        <w:t xml:space="preserve">. </w:t>
      </w:r>
      <w:r w:rsidR="00B72326">
        <w:rPr>
          <w:rFonts w:ascii="Avenir Next" w:hAnsi="Avenir Next" w:cs="Arial"/>
          <w:color w:val="808080" w:themeColor="background1" w:themeShade="80"/>
          <w:sz w:val="22"/>
          <w:szCs w:val="22"/>
          <w:lang w:val="en-GB"/>
        </w:rPr>
        <w:t xml:space="preserve">There is a substantive </w:t>
      </w:r>
      <w:r w:rsidR="006A7E84">
        <w:rPr>
          <w:rFonts w:ascii="Avenir Next" w:hAnsi="Avenir Next" w:cs="Arial"/>
          <w:color w:val="808080" w:themeColor="background1" w:themeShade="80"/>
          <w:sz w:val="22"/>
          <w:szCs w:val="22"/>
          <w:lang w:val="en-GB"/>
        </w:rPr>
        <w:t xml:space="preserve">legal obligation for the owner of the </w:t>
      </w:r>
      <w:r w:rsidR="006A7E84" w:rsidRPr="006A7E84">
        <w:rPr>
          <w:rFonts w:ascii="Avenir Next" w:hAnsi="Avenir Next" w:cs="Arial"/>
          <w:color w:val="808080" w:themeColor="background1" w:themeShade="80"/>
          <w:sz w:val="22"/>
          <w:szCs w:val="22"/>
          <w:lang w:val="en-GB"/>
        </w:rPr>
        <w:t>intellectual property licenses</w:t>
      </w:r>
      <w:r w:rsidR="00902608">
        <w:rPr>
          <w:rFonts w:ascii="Avenir Next" w:hAnsi="Avenir Next" w:cs="Arial"/>
          <w:color w:val="808080" w:themeColor="background1" w:themeShade="80"/>
          <w:sz w:val="22"/>
          <w:szCs w:val="22"/>
          <w:lang w:val="en-GB"/>
        </w:rPr>
        <w:t xml:space="preserve"> to control the licensee. </w:t>
      </w:r>
    </w:p>
    <w:p w14:paraId="405FEC9A" w14:textId="358D97A1" w:rsidR="00CD0E4A" w:rsidRDefault="004545D8" w:rsidP="00FF5D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8370C9">
        <w:rPr>
          <w:rFonts w:ascii="Avenir Next" w:hAnsi="Avenir Next" w:cs="Arial"/>
          <w:color w:val="808080" w:themeColor="background1" w:themeShade="80"/>
          <w:sz w:val="22"/>
          <w:szCs w:val="22"/>
          <w:lang w:val="en-GB"/>
        </w:rPr>
        <w:t>, paragraph 2 of Article 21 provides that the court in the US</w:t>
      </w:r>
      <w:r w:rsidR="00CB31F1">
        <w:rPr>
          <w:rFonts w:ascii="Avenir Next" w:hAnsi="Avenir Next" w:cs="Arial"/>
          <w:color w:val="808080" w:themeColor="background1" w:themeShade="80"/>
          <w:sz w:val="22"/>
          <w:szCs w:val="22"/>
          <w:lang w:val="en-GB"/>
        </w:rPr>
        <w:t xml:space="preserve"> can exercise its discretionary power </w:t>
      </w:r>
      <w:r w:rsidR="00D05B92">
        <w:rPr>
          <w:rFonts w:ascii="Avenir Next" w:hAnsi="Avenir Next" w:cs="Arial"/>
          <w:color w:val="808080" w:themeColor="background1" w:themeShade="80"/>
          <w:sz w:val="22"/>
          <w:szCs w:val="22"/>
          <w:lang w:val="en-GB"/>
        </w:rPr>
        <w:t>at the request of the foreign representative</w:t>
      </w:r>
      <w:r w:rsidR="00F55AD2">
        <w:rPr>
          <w:rFonts w:ascii="Avenir Next" w:hAnsi="Avenir Next" w:cs="Arial"/>
          <w:color w:val="808080" w:themeColor="background1" w:themeShade="80"/>
          <w:sz w:val="22"/>
          <w:szCs w:val="22"/>
          <w:lang w:val="en-GB"/>
        </w:rPr>
        <w:t xml:space="preserve">, whether it is in the best interests of the creditors </w:t>
      </w:r>
      <w:r w:rsidR="008D6A04">
        <w:rPr>
          <w:rFonts w:ascii="Avenir Next" w:hAnsi="Avenir Next" w:cs="Arial"/>
          <w:color w:val="808080" w:themeColor="background1" w:themeShade="80"/>
          <w:sz w:val="22"/>
          <w:szCs w:val="22"/>
          <w:lang w:val="en-GB"/>
        </w:rPr>
        <w:t xml:space="preserve">and/or the debtor, </w:t>
      </w:r>
      <w:r w:rsidR="004F2C77">
        <w:rPr>
          <w:rFonts w:ascii="Avenir Next" w:hAnsi="Avenir Next" w:cs="Arial"/>
          <w:color w:val="808080" w:themeColor="background1" w:themeShade="80"/>
          <w:sz w:val="22"/>
          <w:szCs w:val="22"/>
          <w:lang w:val="en-GB"/>
        </w:rPr>
        <w:t>to suspend US-governed leases and intellectual property</w:t>
      </w:r>
      <w:r w:rsidR="00934F7A">
        <w:rPr>
          <w:rFonts w:ascii="Avenir Next" w:hAnsi="Avenir Next" w:cs="Arial"/>
          <w:color w:val="808080" w:themeColor="background1" w:themeShade="80"/>
          <w:sz w:val="22"/>
          <w:szCs w:val="22"/>
          <w:lang w:val="en-GB"/>
        </w:rPr>
        <w:t xml:space="preserve"> licenses</w:t>
      </w:r>
      <w:r w:rsidR="00B62F90">
        <w:rPr>
          <w:rFonts w:ascii="Avenir Next" w:hAnsi="Avenir Next" w:cs="Arial"/>
          <w:color w:val="808080" w:themeColor="background1" w:themeShade="80"/>
          <w:sz w:val="22"/>
          <w:szCs w:val="22"/>
          <w:lang w:val="en-GB"/>
        </w:rPr>
        <w:t>; to attempt to cancel the agreement</w:t>
      </w:r>
      <w:r w:rsidR="00601D65">
        <w:rPr>
          <w:rFonts w:ascii="Avenir Next" w:hAnsi="Avenir Next" w:cs="Arial"/>
          <w:color w:val="808080" w:themeColor="background1" w:themeShade="80"/>
          <w:sz w:val="22"/>
          <w:szCs w:val="22"/>
          <w:lang w:val="en-GB"/>
        </w:rPr>
        <w:t xml:space="preserve">   </w:t>
      </w:r>
      <w:r w:rsidR="001F1E57">
        <w:rPr>
          <w:rFonts w:ascii="Avenir Next" w:hAnsi="Avenir Next" w:cs="Arial"/>
          <w:color w:val="808080" w:themeColor="background1" w:themeShade="80"/>
          <w:sz w:val="22"/>
          <w:szCs w:val="22"/>
          <w:lang w:val="en-GB"/>
        </w:rPr>
        <w:t xml:space="preserve"> , also ensuring tha</w:t>
      </w:r>
      <w:r w:rsidR="004C52D3">
        <w:rPr>
          <w:rFonts w:ascii="Avenir Next" w:hAnsi="Avenir Next" w:cs="Arial"/>
          <w:color w:val="808080" w:themeColor="background1" w:themeShade="80"/>
          <w:sz w:val="22"/>
          <w:szCs w:val="22"/>
          <w:lang w:val="en-GB"/>
        </w:rPr>
        <w:t xml:space="preserve">t such relief will not interfere with the administration of </w:t>
      </w:r>
      <w:r w:rsidR="00601D65">
        <w:rPr>
          <w:rFonts w:ascii="Avenir Next" w:hAnsi="Avenir Next" w:cs="Arial"/>
          <w:color w:val="808080" w:themeColor="background1" w:themeShade="80"/>
          <w:sz w:val="22"/>
          <w:szCs w:val="22"/>
          <w:lang w:val="en-GB"/>
        </w:rPr>
        <w:t xml:space="preserve">the proceedings. </w:t>
      </w:r>
    </w:p>
    <w:p w14:paraId="15563606" w14:textId="5C9BD42E" w:rsidR="00FF5D54" w:rsidRPr="00FF5D54" w:rsidRDefault="001C709F" w:rsidP="00FF5D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16505B">
        <w:rPr>
          <w:rFonts w:ascii="Avenir Next" w:hAnsi="Avenir Next" w:cs="Arial"/>
          <w:color w:val="808080" w:themeColor="background1" w:themeShade="80"/>
          <w:sz w:val="22"/>
          <w:szCs w:val="22"/>
          <w:lang w:val="en-GB"/>
        </w:rPr>
        <w:t>twithstanding the above, w</w:t>
      </w:r>
      <w:r w:rsidR="00226615">
        <w:rPr>
          <w:rFonts w:ascii="Avenir Next" w:hAnsi="Avenir Next" w:cs="Arial"/>
          <w:color w:val="808080" w:themeColor="background1" w:themeShade="80"/>
          <w:sz w:val="22"/>
          <w:szCs w:val="22"/>
          <w:lang w:val="en-GB"/>
        </w:rPr>
        <w:t xml:space="preserve">ithout </w:t>
      </w:r>
      <w:r w:rsidR="004630E0">
        <w:rPr>
          <w:rFonts w:ascii="Avenir Next" w:hAnsi="Avenir Next" w:cs="Arial"/>
          <w:color w:val="808080" w:themeColor="background1" w:themeShade="80"/>
          <w:sz w:val="22"/>
          <w:szCs w:val="22"/>
          <w:lang w:val="en-GB"/>
        </w:rPr>
        <w:t>the consent of the counter-party or owner</w:t>
      </w:r>
      <w:r w:rsidR="0016505B">
        <w:rPr>
          <w:rFonts w:ascii="Avenir Next" w:hAnsi="Avenir Next" w:cs="Arial"/>
          <w:color w:val="808080" w:themeColor="background1" w:themeShade="80"/>
          <w:sz w:val="22"/>
          <w:szCs w:val="22"/>
          <w:lang w:val="en-GB"/>
        </w:rPr>
        <w:t>,</w:t>
      </w:r>
      <w:r w:rsidR="004630E0">
        <w:rPr>
          <w:rFonts w:ascii="Avenir Next" w:hAnsi="Avenir Next" w:cs="Arial"/>
          <w:color w:val="808080" w:themeColor="background1" w:themeShade="80"/>
          <w:sz w:val="22"/>
          <w:szCs w:val="22"/>
          <w:lang w:val="en-GB"/>
        </w:rPr>
        <w:t xml:space="preserve"> </w:t>
      </w:r>
      <w:r w:rsidR="00780498">
        <w:rPr>
          <w:rFonts w:ascii="Avenir Next" w:hAnsi="Avenir Next" w:cs="Arial"/>
          <w:color w:val="808080" w:themeColor="background1" w:themeShade="80"/>
          <w:sz w:val="22"/>
          <w:szCs w:val="22"/>
          <w:lang w:val="en-GB"/>
        </w:rPr>
        <w:t xml:space="preserve">the </w:t>
      </w:r>
      <w:r w:rsidR="00780498" w:rsidRPr="00780498">
        <w:rPr>
          <w:rFonts w:ascii="Avenir Next" w:hAnsi="Avenir Next" w:cs="Arial"/>
          <w:color w:val="808080" w:themeColor="background1" w:themeShade="80"/>
          <w:sz w:val="22"/>
          <w:szCs w:val="22"/>
          <w:lang w:val="en-GB"/>
        </w:rPr>
        <w:t>intellectual property licenses</w:t>
      </w:r>
      <w:r w:rsidR="0092054E">
        <w:rPr>
          <w:rFonts w:ascii="Avenir Next" w:hAnsi="Avenir Next" w:cs="Arial"/>
          <w:color w:val="808080" w:themeColor="background1" w:themeShade="80"/>
          <w:sz w:val="22"/>
          <w:szCs w:val="22"/>
          <w:lang w:val="en-GB"/>
        </w:rPr>
        <w:t xml:space="preserve"> are unassignable regardless of what the </w:t>
      </w:r>
      <w:r w:rsidR="00226615">
        <w:rPr>
          <w:rFonts w:ascii="Avenir Next" w:hAnsi="Avenir Next" w:cs="Arial"/>
          <w:color w:val="808080" w:themeColor="background1" w:themeShade="80"/>
          <w:sz w:val="22"/>
          <w:szCs w:val="22"/>
          <w:lang w:val="en-GB"/>
        </w:rPr>
        <w:t>agreement or contract stipulates</w:t>
      </w:r>
      <w:r w:rsidR="00D7073A">
        <w:rPr>
          <w:rFonts w:ascii="Avenir Next" w:hAnsi="Avenir Next" w:cs="Arial"/>
          <w:color w:val="808080" w:themeColor="background1" w:themeShade="80"/>
          <w:sz w:val="22"/>
          <w:szCs w:val="22"/>
          <w:lang w:val="en-GB"/>
        </w:rPr>
        <w:t>.</w:t>
      </w:r>
    </w:p>
    <w:p w14:paraId="74AA940B" w14:textId="4ADDCE35" w:rsidR="006C34B4" w:rsidRDefault="00F62257" w:rsidP="006C34B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Enforcement of </w:t>
      </w:r>
      <w:r w:rsidRPr="00F62257">
        <w:rPr>
          <w:rFonts w:ascii="Avenir Next" w:hAnsi="Avenir Next" w:cs="Arial"/>
          <w:color w:val="808080" w:themeColor="background1" w:themeShade="80"/>
          <w:sz w:val="22"/>
          <w:szCs w:val="22"/>
          <w:lang w:val="en-GB"/>
        </w:rPr>
        <w:t xml:space="preserve">ipso facto clauses </w:t>
      </w:r>
      <w:r w:rsidR="00947A30">
        <w:rPr>
          <w:rFonts w:ascii="Avenir Next" w:hAnsi="Avenir Next" w:cs="Arial"/>
          <w:color w:val="808080" w:themeColor="background1" w:themeShade="80"/>
          <w:sz w:val="22"/>
          <w:szCs w:val="22"/>
          <w:lang w:val="en-GB"/>
        </w:rPr>
        <w:t>would mean that</w:t>
      </w:r>
      <w:r w:rsidR="00EC037C">
        <w:rPr>
          <w:rFonts w:ascii="Avenir Next" w:hAnsi="Avenir Next" w:cs="Arial"/>
          <w:color w:val="808080" w:themeColor="background1" w:themeShade="80"/>
          <w:sz w:val="22"/>
          <w:szCs w:val="22"/>
          <w:lang w:val="en-GB"/>
        </w:rPr>
        <w:t xml:space="preserve"> the </w:t>
      </w:r>
      <w:r w:rsidR="00FF5D54" w:rsidRPr="00FF5D54">
        <w:rPr>
          <w:rFonts w:ascii="Avenir Next" w:hAnsi="Avenir Next" w:cs="Arial"/>
          <w:color w:val="808080" w:themeColor="background1" w:themeShade="80"/>
          <w:sz w:val="22"/>
          <w:szCs w:val="22"/>
          <w:lang w:val="en-GB"/>
        </w:rPr>
        <w:t xml:space="preserve">debtor or </w:t>
      </w:r>
      <w:r w:rsidR="00FF5D54">
        <w:rPr>
          <w:rFonts w:ascii="Avenir Next" w:hAnsi="Avenir Next" w:cs="Arial"/>
          <w:color w:val="808080" w:themeColor="background1" w:themeShade="80"/>
          <w:sz w:val="22"/>
          <w:szCs w:val="22"/>
          <w:lang w:val="en-GB"/>
        </w:rPr>
        <w:t>foreign representative</w:t>
      </w:r>
      <w:r w:rsidR="00FF5D54" w:rsidRPr="00FF5D54">
        <w:rPr>
          <w:rFonts w:ascii="Avenir Next" w:hAnsi="Avenir Next" w:cs="Arial"/>
          <w:color w:val="808080" w:themeColor="background1" w:themeShade="80"/>
          <w:sz w:val="22"/>
          <w:szCs w:val="22"/>
          <w:lang w:val="en-GB"/>
        </w:rPr>
        <w:t xml:space="preserve"> could almost never assume ongoing contracts or leases.7 This would prevent</w:t>
      </w:r>
      <w:r w:rsidR="002C66A3">
        <w:rPr>
          <w:rFonts w:ascii="Avenir Next" w:hAnsi="Avenir Next" w:cs="Arial"/>
          <w:color w:val="808080" w:themeColor="background1" w:themeShade="80"/>
          <w:sz w:val="22"/>
          <w:szCs w:val="22"/>
          <w:lang w:val="en-GB"/>
        </w:rPr>
        <w:t xml:space="preserve"> </w:t>
      </w:r>
      <w:r w:rsidR="00FF5D54" w:rsidRPr="00FF5D54">
        <w:rPr>
          <w:rFonts w:ascii="Avenir Next" w:hAnsi="Avenir Next" w:cs="Arial"/>
          <w:color w:val="808080" w:themeColor="background1" w:themeShade="80"/>
          <w:sz w:val="22"/>
          <w:szCs w:val="22"/>
          <w:lang w:val="en-GB"/>
        </w:rPr>
        <w:t>debtors from performing under “beneficial contracts that otherwise would have terminated</w:t>
      </w:r>
      <w:r w:rsidR="002C66A3">
        <w:rPr>
          <w:rFonts w:ascii="Avenir Next" w:hAnsi="Avenir Next" w:cs="Arial"/>
          <w:color w:val="808080" w:themeColor="background1" w:themeShade="80"/>
          <w:sz w:val="22"/>
          <w:szCs w:val="22"/>
          <w:lang w:val="en-GB"/>
        </w:rPr>
        <w:t xml:space="preserve"> </w:t>
      </w:r>
      <w:r w:rsidR="00FF5D54" w:rsidRPr="00FF5D54">
        <w:rPr>
          <w:rFonts w:ascii="Avenir Next" w:hAnsi="Avenir Next" w:cs="Arial"/>
          <w:color w:val="808080" w:themeColor="background1" w:themeShade="80"/>
          <w:sz w:val="22"/>
          <w:szCs w:val="22"/>
          <w:lang w:val="en-GB"/>
        </w:rPr>
        <w:t xml:space="preserve">automatically or would have been terminated by the other contracting party. </w:t>
      </w:r>
      <w:r w:rsidR="006C34B4" w:rsidRPr="006C34B4">
        <w:rPr>
          <w:rFonts w:ascii="Avenir Next" w:hAnsi="Avenir Next" w:cs="Arial"/>
          <w:color w:val="808080" w:themeColor="background1" w:themeShade="80"/>
          <w:sz w:val="22"/>
          <w:szCs w:val="22"/>
          <w:lang w:val="en-GB"/>
        </w:rPr>
        <w:t>Enforcement of ipso</w:t>
      </w:r>
      <w:r w:rsidR="006C34B4">
        <w:rPr>
          <w:rFonts w:ascii="Avenir Next" w:hAnsi="Avenir Next" w:cs="Arial"/>
          <w:color w:val="808080" w:themeColor="background1" w:themeShade="80"/>
          <w:sz w:val="22"/>
          <w:szCs w:val="22"/>
          <w:lang w:val="en-GB"/>
        </w:rPr>
        <w:t xml:space="preserve"> </w:t>
      </w:r>
      <w:r w:rsidR="006C34B4" w:rsidRPr="006C34B4">
        <w:rPr>
          <w:rFonts w:ascii="Avenir Next" w:hAnsi="Avenir Next" w:cs="Arial"/>
          <w:color w:val="808080" w:themeColor="background1" w:themeShade="80"/>
          <w:sz w:val="22"/>
          <w:szCs w:val="22"/>
          <w:lang w:val="en-GB"/>
        </w:rPr>
        <w:t>facto clauses therefore undermines public policy</w:t>
      </w:r>
      <w:r w:rsidR="006C34B4">
        <w:rPr>
          <w:rFonts w:ascii="Avenir Next" w:hAnsi="Avenir Next" w:cs="Arial"/>
          <w:color w:val="808080" w:themeColor="background1" w:themeShade="80"/>
          <w:sz w:val="22"/>
          <w:szCs w:val="22"/>
          <w:lang w:val="en-GB"/>
        </w:rPr>
        <w:t xml:space="preserve">. </w:t>
      </w:r>
    </w:p>
    <w:p w14:paraId="4A0E319B" w14:textId="0FB3CFCE" w:rsidR="00867A8F" w:rsidRPr="00F31EE9" w:rsidRDefault="006C34B4" w:rsidP="006C34B4">
      <w:pPr>
        <w:ind w:left="720" w:hanging="720"/>
        <w:jc w:val="both"/>
        <w:rPr>
          <w:rFonts w:ascii="Avenir Next" w:hAnsi="Avenir Next" w:cs="Arial"/>
          <w:color w:val="808080" w:themeColor="background1" w:themeShade="80"/>
          <w:sz w:val="22"/>
          <w:szCs w:val="22"/>
          <w:lang w:val="en-GB"/>
        </w:rPr>
      </w:pPr>
      <w:r w:rsidRPr="006C34B4">
        <w:rPr>
          <w:rFonts w:ascii="Avenir Next" w:hAnsi="Avenir Next" w:cs="Arial"/>
          <w:color w:val="808080" w:themeColor="background1" w:themeShade="80"/>
          <w:sz w:val="22"/>
          <w:szCs w:val="22"/>
          <w:lang w:val="en-GB"/>
        </w:rPr>
        <w:t xml:space="preserve"> </w:t>
      </w:r>
      <w:r w:rsidR="00A40276" w:rsidRPr="00A40276">
        <w:rPr>
          <w:rFonts w:ascii="Avenir Next" w:hAnsi="Avenir Next" w:cs="Arial"/>
          <w:color w:val="808080" w:themeColor="background1" w:themeShade="80"/>
          <w:sz w:val="22"/>
          <w:szCs w:val="22"/>
          <w:lang w:val="en-GB"/>
        </w:rPr>
        <w:t>Foreign insolvency proceedings do not have to meet the English law definition of insolvency proceedings in order to be recognised</w:t>
      </w:r>
      <w:r w:rsidR="00A40276">
        <w:rPr>
          <w:rFonts w:ascii="Avenir Next" w:hAnsi="Avenir Next" w:cs="Arial"/>
          <w:color w:val="808080" w:themeColor="background1" w:themeShade="80"/>
          <w:sz w:val="22"/>
          <w:szCs w:val="22"/>
          <w:lang w:val="en-GB"/>
        </w:rPr>
        <w:t>.</w:t>
      </w:r>
      <w:r w:rsidR="00A40276" w:rsidRPr="00A40276">
        <w:rPr>
          <w:rFonts w:ascii="Avenir Next" w:hAnsi="Avenir Next" w:cs="Arial"/>
          <w:color w:val="808080" w:themeColor="background1" w:themeShade="80"/>
          <w:sz w:val="22"/>
          <w:szCs w:val="22"/>
          <w:lang w:val="en-GB"/>
        </w:rPr>
        <w:t xml:space="preserve"> </w:t>
      </w:r>
      <w:r w:rsidR="00FA4C55">
        <w:rPr>
          <w:rFonts w:ascii="Avenir Next" w:hAnsi="Avenir Next" w:cs="Arial"/>
          <w:color w:val="808080" w:themeColor="background1" w:themeShade="80"/>
          <w:sz w:val="22"/>
          <w:szCs w:val="22"/>
          <w:lang w:val="en-GB"/>
        </w:rPr>
        <w:t xml:space="preserve">Article </w:t>
      </w:r>
      <w:r w:rsidR="00FE0CD7">
        <w:rPr>
          <w:rFonts w:ascii="Avenir Next" w:hAnsi="Avenir Next" w:cs="Arial"/>
          <w:color w:val="808080" w:themeColor="background1" w:themeShade="80"/>
          <w:sz w:val="22"/>
          <w:szCs w:val="22"/>
          <w:lang w:val="en-GB"/>
        </w:rPr>
        <w:t xml:space="preserve">21(1) of the Model Law gives </w:t>
      </w:r>
      <w:r w:rsidR="0080431A">
        <w:rPr>
          <w:rFonts w:ascii="Avenir Next" w:hAnsi="Avenir Next" w:cs="Arial"/>
          <w:color w:val="808080" w:themeColor="background1" w:themeShade="80"/>
          <w:sz w:val="22"/>
          <w:szCs w:val="22"/>
          <w:lang w:val="en-GB"/>
        </w:rPr>
        <w:t xml:space="preserve">the English courts the necessary powers to </w:t>
      </w:r>
      <w:r w:rsidR="00EC037C">
        <w:rPr>
          <w:rFonts w:ascii="Avenir Next" w:hAnsi="Avenir Next" w:cs="Arial"/>
          <w:color w:val="808080" w:themeColor="background1" w:themeShade="80"/>
          <w:sz w:val="22"/>
          <w:szCs w:val="22"/>
          <w:lang w:val="en-GB"/>
        </w:rPr>
        <w:t>protect</w:t>
      </w:r>
      <w:r w:rsidR="0080431A">
        <w:rPr>
          <w:rFonts w:ascii="Avenir Next" w:hAnsi="Avenir Next" w:cs="Arial"/>
          <w:color w:val="808080" w:themeColor="background1" w:themeShade="80"/>
          <w:sz w:val="22"/>
          <w:szCs w:val="22"/>
          <w:lang w:val="en-GB"/>
        </w:rPr>
        <w:t xml:space="preserve"> the assets </w:t>
      </w:r>
      <w:r w:rsidR="00B452E6">
        <w:rPr>
          <w:rFonts w:ascii="Avenir Next" w:hAnsi="Avenir Next" w:cs="Arial"/>
          <w:color w:val="808080" w:themeColor="background1" w:themeShade="80"/>
          <w:sz w:val="22"/>
          <w:szCs w:val="22"/>
          <w:lang w:val="en-GB"/>
        </w:rPr>
        <w:t xml:space="preserve">of the debtor or the interests of the creditors and grant relief </w:t>
      </w:r>
      <w:r w:rsidR="00393827">
        <w:rPr>
          <w:rFonts w:ascii="Avenir Next" w:hAnsi="Avenir Next" w:cs="Arial"/>
          <w:color w:val="808080" w:themeColor="background1" w:themeShade="80"/>
          <w:sz w:val="22"/>
          <w:szCs w:val="22"/>
          <w:lang w:val="en-GB"/>
        </w:rPr>
        <w:t xml:space="preserve">including </w:t>
      </w:r>
      <w:r w:rsidR="00EC037C">
        <w:rPr>
          <w:rFonts w:ascii="Avenir Next" w:hAnsi="Avenir Next" w:cs="Arial"/>
          <w:color w:val="808080" w:themeColor="background1" w:themeShade="80"/>
          <w:sz w:val="22"/>
          <w:szCs w:val="22"/>
          <w:lang w:val="en-GB"/>
        </w:rPr>
        <w:t>stating</w:t>
      </w:r>
      <w:r w:rsidR="00393827">
        <w:rPr>
          <w:rFonts w:ascii="Avenir Next" w:hAnsi="Avenir Next" w:cs="Arial"/>
          <w:color w:val="808080" w:themeColor="background1" w:themeShade="80"/>
          <w:sz w:val="22"/>
          <w:szCs w:val="22"/>
          <w:lang w:val="en-GB"/>
        </w:rPr>
        <w:t xml:space="preserve"> the commencement or continuation of proceedings concerning </w:t>
      </w:r>
      <w:r w:rsidR="004D718C">
        <w:rPr>
          <w:rFonts w:ascii="Avenir Next" w:hAnsi="Avenir Next" w:cs="Arial"/>
          <w:color w:val="808080" w:themeColor="background1" w:themeShade="80"/>
          <w:sz w:val="22"/>
          <w:szCs w:val="22"/>
          <w:lang w:val="en-GB"/>
        </w:rPr>
        <w:t>the debtor’s assets, rights, obligations or liabilities</w:t>
      </w:r>
      <w:r w:rsidR="009B6140">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Pr="00E25B63" w:rsidRDefault="009E3CA7" w:rsidP="009E3CA7">
      <w:pPr>
        <w:jc w:val="both"/>
        <w:rPr>
          <w:rFonts w:ascii="Avenir Next Demi Bold" w:hAnsi="Avenir Next Demi Bold" w:cs="Arial"/>
          <w:b/>
          <w:bCs/>
          <w:color w:val="FF0000"/>
          <w:sz w:val="22"/>
          <w:szCs w:val="22"/>
          <w:lang w:val="en-GB"/>
        </w:rPr>
      </w:pPr>
      <w:r w:rsidRPr="00E25B63">
        <w:rPr>
          <w:rFonts w:ascii="Avenir Next Demi Bold" w:hAnsi="Avenir Next Demi Bold"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w:t>
      </w:r>
      <w:r w:rsidRPr="00E61F6E">
        <w:rPr>
          <w:rFonts w:ascii="Avenir Next" w:hAnsi="Avenir Next"/>
          <w:sz w:val="22"/>
          <w:szCs w:val="28"/>
        </w:rPr>
        <w:lastRenderedPageBreak/>
        <w:t>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 xml:space="preserve">approached its largest Noteholders regarding the contemplated restructuring, their expectations were that any such </w:t>
      </w:r>
      <w:bookmarkStart w:id="5" w:name="_Hlk159067268"/>
      <w:r w:rsidRPr="00E61F6E">
        <w:rPr>
          <w:rFonts w:ascii="Avenir Next" w:hAnsi="Avenir Next"/>
          <w:sz w:val="22"/>
          <w:szCs w:val="28"/>
        </w:rPr>
        <w:t>restructuring would take place in the Cayman Islands, which is reflected in the RSA.</w:t>
      </w:r>
    </w:p>
    <w:bookmarkEnd w:id="5"/>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C7426B9" w14:textId="234B639B" w:rsidR="00DD0AB0" w:rsidRDefault="001A5098" w:rsidP="00F709C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My strategy would be to seek </w:t>
      </w:r>
      <w:r w:rsidR="00BF7C5C">
        <w:rPr>
          <w:rFonts w:ascii="Avenir Next" w:hAnsi="Avenir Next"/>
          <w:color w:val="808080" w:themeColor="background1" w:themeShade="80"/>
          <w:sz w:val="22"/>
          <w:szCs w:val="28"/>
        </w:rPr>
        <w:t>both</w:t>
      </w:r>
      <w:r>
        <w:rPr>
          <w:rFonts w:ascii="Avenir Next" w:hAnsi="Avenir Next"/>
          <w:color w:val="808080" w:themeColor="background1" w:themeShade="80"/>
          <w:sz w:val="22"/>
          <w:szCs w:val="28"/>
        </w:rPr>
        <w:t xml:space="preserve"> </w:t>
      </w:r>
      <w:r w:rsidR="009357C5">
        <w:rPr>
          <w:rFonts w:ascii="Avenir Next" w:hAnsi="Avenir Next"/>
          <w:color w:val="808080" w:themeColor="background1" w:themeShade="80"/>
          <w:sz w:val="22"/>
          <w:szCs w:val="28"/>
        </w:rPr>
        <w:t xml:space="preserve">main and non-main proceedings, </w:t>
      </w:r>
      <w:r w:rsidR="00102195">
        <w:rPr>
          <w:rFonts w:ascii="Avenir Next" w:hAnsi="Avenir Next"/>
          <w:color w:val="808080" w:themeColor="background1" w:themeShade="80"/>
          <w:sz w:val="22"/>
          <w:szCs w:val="28"/>
        </w:rPr>
        <w:t>based on modified universalism</w:t>
      </w:r>
      <w:r w:rsidR="00302C11">
        <w:rPr>
          <w:rFonts w:ascii="Avenir Next" w:hAnsi="Avenir Next"/>
          <w:color w:val="808080" w:themeColor="background1" w:themeShade="80"/>
          <w:sz w:val="22"/>
          <w:szCs w:val="28"/>
        </w:rPr>
        <w:t xml:space="preserve"> which requires a </w:t>
      </w:r>
      <w:r w:rsidR="00CB5788">
        <w:rPr>
          <w:rFonts w:ascii="Avenir Next" w:hAnsi="Avenir Next"/>
          <w:color w:val="808080" w:themeColor="background1" w:themeShade="80"/>
          <w:sz w:val="22"/>
          <w:szCs w:val="28"/>
        </w:rPr>
        <w:t>global approach</w:t>
      </w:r>
      <w:r w:rsidR="00E912DB" w:rsidRPr="00E912DB">
        <w:t xml:space="preserve"> </w:t>
      </w:r>
      <w:r w:rsidR="00E912DB" w:rsidRPr="00E912DB">
        <w:rPr>
          <w:rFonts w:ascii="Avenir Next" w:hAnsi="Avenir Next"/>
          <w:color w:val="808080" w:themeColor="background1" w:themeShade="80"/>
          <w:sz w:val="22"/>
          <w:szCs w:val="28"/>
        </w:rPr>
        <w:t>for cross-border insolvency</w:t>
      </w:r>
      <w:r w:rsidR="00CB5788">
        <w:rPr>
          <w:rFonts w:ascii="Avenir Next" w:hAnsi="Avenir Next"/>
          <w:color w:val="808080" w:themeColor="background1" w:themeShade="80"/>
          <w:sz w:val="22"/>
          <w:szCs w:val="28"/>
        </w:rPr>
        <w:t>.</w:t>
      </w:r>
      <w:r w:rsidR="00CE2EE0">
        <w:rPr>
          <w:rFonts w:ascii="Avenir Next" w:hAnsi="Avenir Next"/>
          <w:color w:val="808080" w:themeColor="background1" w:themeShade="80"/>
          <w:sz w:val="22"/>
          <w:szCs w:val="28"/>
        </w:rPr>
        <w:t xml:space="preserve"> Th</w:t>
      </w:r>
      <w:r w:rsidR="00EF6A5C">
        <w:rPr>
          <w:rFonts w:ascii="Avenir Next" w:hAnsi="Avenir Next"/>
          <w:color w:val="808080" w:themeColor="background1" w:themeShade="80"/>
          <w:sz w:val="22"/>
          <w:szCs w:val="28"/>
        </w:rPr>
        <w:t>is</w:t>
      </w:r>
      <w:r w:rsidR="00102195">
        <w:rPr>
          <w:rFonts w:ascii="Avenir Next" w:hAnsi="Avenir Next"/>
          <w:color w:val="808080" w:themeColor="background1" w:themeShade="80"/>
          <w:sz w:val="22"/>
          <w:szCs w:val="28"/>
        </w:rPr>
        <w:t xml:space="preserve"> approach would be the main insolvency proceedings be opened in US</w:t>
      </w:r>
      <w:r w:rsidR="00ED1433">
        <w:rPr>
          <w:rFonts w:ascii="Avenir Next" w:hAnsi="Avenir Next"/>
          <w:color w:val="808080" w:themeColor="background1" w:themeShade="80"/>
          <w:sz w:val="22"/>
          <w:szCs w:val="28"/>
        </w:rPr>
        <w:t xml:space="preserve"> </w:t>
      </w:r>
      <w:r w:rsidR="00ED1433" w:rsidRPr="00ED1433">
        <w:rPr>
          <w:rFonts w:ascii="Avenir Next" w:hAnsi="Avenir Next"/>
          <w:color w:val="808080" w:themeColor="background1" w:themeShade="80"/>
          <w:sz w:val="22"/>
          <w:szCs w:val="28"/>
        </w:rPr>
        <w:t xml:space="preserve">commencing Chapter 15 proceedings </w:t>
      </w:r>
      <w:r w:rsidR="00102195">
        <w:rPr>
          <w:rFonts w:ascii="Avenir Next" w:hAnsi="Avenir Next"/>
          <w:color w:val="808080" w:themeColor="background1" w:themeShade="80"/>
          <w:sz w:val="22"/>
          <w:szCs w:val="28"/>
        </w:rPr>
        <w:t>where COMI is</w:t>
      </w:r>
      <w:r w:rsidR="00CE2EE0">
        <w:rPr>
          <w:rFonts w:ascii="Avenir Next" w:hAnsi="Avenir Next"/>
          <w:color w:val="808080" w:themeColor="background1" w:themeShade="80"/>
          <w:sz w:val="22"/>
          <w:szCs w:val="28"/>
        </w:rPr>
        <w:t xml:space="preserve">, </w:t>
      </w:r>
      <w:r w:rsidR="00102195">
        <w:rPr>
          <w:rFonts w:ascii="Avenir Next" w:hAnsi="Avenir Next"/>
          <w:color w:val="808080" w:themeColor="background1" w:themeShade="80"/>
          <w:sz w:val="22"/>
          <w:szCs w:val="28"/>
        </w:rPr>
        <w:t>based on business operations carried out through its direct and indirect subsidiaries that</w:t>
      </w:r>
      <w:r w:rsidR="00CE2EE0">
        <w:rPr>
          <w:rFonts w:ascii="Avenir Next" w:hAnsi="Avenir Next"/>
          <w:color w:val="808080" w:themeColor="background1" w:themeShade="80"/>
          <w:sz w:val="22"/>
          <w:szCs w:val="28"/>
        </w:rPr>
        <w:t xml:space="preserve"> are</w:t>
      </w:r>
      <w:r w:rsidR="00102195">
        <w:rPr>
          <w:rFonts w:ascii="Avenir Next" w:hAnsi="Avenir Next"/>
          <w:color w:val="808080" w:themeColor="background1" w:themeShade="80"/>
          <w:sz w:val="22"/>
          <w:szCs w:val="28"/>
        </w:rPr>
        <w:t xml:space="preserve"> all incorporated under the US laws.</w:t>
      </w:r>
      <w:r w:rsidR="001023BD">
        <w:rPr>
          <w:rFonts w:ascii="Avenir Next" w:hAnsi="Avenir Next"/>
          <w:color w:val="808080" w:themeColor="background1" w:themeShade="80"/>
          <w:sz w:val="22"/>
          <w:szCs w:val="28"/>
        </w:rPr>
        <w:t xml:space="preserve"> According to the Bankruptcy Code for </w:t>
      </w:r>
      <w:r w:rsidR="00A738DC">
        <w:rPr>
          <w:rFonts w:ascii="Avenir Next" w:hAnsi="Avenir Next"/>
          <w:color w:val="808080" w:themeColor="background1" w:themeShade="80"/>
          <w:sz w:val="22"/>
          <w:szCs w:val="28"/>
        </w:rPr>
        <w:t xml:space="preserve">eligibility of being a debtor – is the presence </w:t>
      </w:r>
      <w:r w:rsidR="0048020C">
        <w:rPr>
          <w:rFonts w:ascii="Avenir Next" w:hAnsi="Avenir Next"/>
          <w:color w:val="808080" w:themeColor="background1" w:themeShade="80"/>
          <w:sz w:val="22"/>
          <w:szCs w:val="28"/>
        </w:rPr>
        <w:t xml:space="preserve">of the debtor or its place of business or any of its assets </w:t>
      </w:r>
      <w:r w:rsidR="00944DD8">
        <w:rPr>
          <w:rFonts w:ascii="Avenir Next" w:hAnsi="Avenir Next"/>
          <w:color w:val="808080" w:themeColor="background1" w:themeShade="80"/>
          <w:sz w:val="22"/>
          <w:szCs w:val="28"/>
        </w:rPr>
        <w:t>in the United States</w:t>
      </w:r>
      <w:r w:rsidR="009552D6">
        <w:rPr>
          <w:rFonts w:ascii="Avenir Next" w:hAnsi="Avenir Next"/>
          <w:color w:val="808080" w:themeColor="background1" w:themeShade="80"/>
          <w:sz w:val="22"/>
          <w:szCs w:val="28"/>
        </w:rPr>
        <w:t xml:space="preserve"> </w:t>
      </w:r>
      <w:r w:rsidR="008F631F">
        <w:rPr>
          <w:rFonts w:ascii="Avenir Next" w:hAnsi="Avenir Next"/>
          <w:color w:val="808080" w:themeColor="background1" w:themeShade="80"/>
          <w:sz w:val="22"/>
          <w:szCs w:val="28"/>
        </w:rPr>
        <w:t xml:space="preserve">and this would satisfy the minimum presence requirement </w:t>
      </w:r>
      <w:r w:rsidR="00212306">
        <w:rPr>
          <w:rFonts w:ascii="Avenir Next" w:hAnsi="Avenir Next"/>
          <w:color w:val="808080" w:themeColor="background1" w:themeShade="80"/>
          <w:sz w:val="22"/>
          <w:szCs w:val="28"/>
        </w:rPr>
        <w:t xml:space="preserve">with headquarters also in the US. </w:t>
      </w:r>
    </w:p>
    <w:p w14:paraId="7778EBAE" w14:textId="11B82EB9" w:rsidR="00F709C7" w:rsidRDefault="003425F6" w:rsidP="00F709C7">
      <w:pPr>
        <w:jc w:val="both"/>
        <w:rPr>
          <w:rFonts w:ascii="Avenir Next" w:hAnsi="Avenir Next"/>
          <w:sz w:val="22"/>
          <w:szCs w:val="28"/>
        </w:rPr>
      </w:pPr>
      <w:r>
        <w:rPr>
          <w:rFonts w:ascii="Avenir Next" w:hAnsi="Avenir Next"/>
          <w:color w:val="808080" w:themeColor="background1" w:themeShade="80"/>
          <w:sz w:val="22"/>
          <w:szCs w:val="28"/>
        </w:rPr>
        <w:lastRenderedPageBreak/>
        <w:t xml:space="preserve">Secondly, this strategy would be supported by subordinate non-main proceedings </w:t>
      </w:r>
      <w:r w:rsidRPr="00102195">
        <w:rPr>
          <w:rFonts w:ascii="Avenir Next" w:hAnsi="Avenir Next"/>
          <w:color w:val="808080" w:themeColor="background1" w:themeShade="80"/>
          <w:sz w:val="22"/>
          <w:szCs w:val="28"/>
        </w:rPr>
        <w:t xml:space="preserve">in Cayman Islands where the establishment is founded </w:t>
      </w:r>
      <w:r>
        <w:rPr>
          <w:rFonts w:ascii="Avenir Next" w:hAnsi="Avenir Next"/>
          <w:color w:val="808080" w:themeColor="background1" w:themeShade="80"/>
          <w:sz w:val="22"/>
          <w:szCs w:val="28"/>
        </w:rPr>
        <w:t>and because</w:t>
      </w:r>
      <w:r w:rsidRPr="00102195">
        <w:rPr>
          <w:rFonts w:ascii="Avenir Next" w:hAnsi="Avenir Next"/>
          <w:color w:val="808080" w:themeColor="background1" w:themeShade="80"/>
          <w:sz w:val="22"/>
          <w:szCs w:val="28"/>
        </w:rPr>
        <w:t xml:space="preserve"> the Cayman Islands has not adopted the Model Law, therefore</w:t>
      </w:r>
      <w:r>
        <w:rPr>
          <w:rFonts w:ascii="Avenir Next" w:hAnsi="Avenir Next"/>
          <w:color w:val="808080" w:themeColor="background1" w:themeShade="80"/>
          <w:sz w:val="22"/>
          <w:szCs w:val="28"/>
        </w:rPr>
        <w:t xml:space="preserve"> they do</w:t>
      </w:r>
      <w:r w:rsidRPr="00102195">
        <w:rPr>
          <w:rFonts w:ascii="Avenir Next" w:hAnsi="Avenir Next"/>
          <w:color w:val="808080" w:themeColor="background1" w:themeShade="80"/>
          <w:sz w:val="22"/>
          <w:szCs w:val="28"/>
        </w:rPr>
        <w:t xml:space="preserve"> not accept the provisions and stipulation in</w:t>
      </w:r>
      <w:r>
        <w:rPr>
          <w:rFonts w:ascii="Avenir Next" w:hAnsi="Avenir Next"/>
          <w:color w:val="808080" w:themeColor="background1" w:themeShade="80"/>
          <w:sz w:val="22"/>
          <w:szCs w:val="28"/>
        </w:rPr>
        <w:t xml:space="preserve"> the</w:t>
      </w:r>
      <w:r w:rsidRPr="00102195">
        <w:rPr>
          <w:rFonts w:ascii="Avenir Next" w:hAnsi="Avenir Next"/>
          <w:color w:val="808080" w:themeColor="background1" w:themeShade="80"/>
          <w:sz w:val="22"/>
          <w:szCs w:val="28"/>
        </w:rPr>
        <w:t xml:space="preserve"> Model Law</w:t>
      </w:r>
      <w:r>
        <w:rPr>
          <w:rFonts w:ascii="Avenir Next" w:hAnsi="Avenir Next"/>
          <w:color w:val="808080" w:themeColor="background1" w:themeShade="80"/>
          <w:sz w:val="22"/>
          <w:szCs w:val="28"/>
        </w:rPr>
        <w:t>. However, the</w:t>
      </w:r>
      <w:r w:rsidR="00F578CF">
        <w:rPr>
          <w:rFonts w:ascii="Avenir Next" w:hAnsi="Avenir Next"/>
          <w:color w:val="808080" w:themeColor="background1" w:themeShade="80"/>
          <w:sz w:val="22"/>
          <w:szCs w:val="28"/>
        </w:rPr>
        <w:t xml:space="preserve"> company </w:t>
      </w:r>
      <w:r w:rsidR="00E35D0B">
        <w:rPr>
          <w:rFonts w:ascii="Avenir Next" w:hAnsi="Avenir Next"/>
          <w:color w:val="808080" w:themeColor="background1" w:themeShade="80"/>
          <w:sz w:val="22"/>
          <w:szCs w:val="28"/>
        </w:rPr>
        <w:t>has stakeholders and assets in more that on state</w:t>
      </w:r>
      <w:r w:rsidR="00200B9E">
        <w:rPr>
          <w:rFonts w:ascii="Avenir Next" w:hAnsi="Avenir Next"/>
          <w:color w:val="808080" w:themeColor="background1" w:themeShade="80"/>
          <w:sz w:val="22"/>
          <w:szCs w:val="28"/>
        </w:rPr>
        <w:t xml:space="preserve"> and respectively the </w:t>
      </w:r>
      <w:r w:rsidR="007834A2">
        <w:rPr>
          <w:rFonts w:ascii="Avenir Next" w:hAnsi="Avenir Next"/>
          <w:color w:val="808080" w:themeColor="background1" w:themeShade="80"/>
          <w:sz w:val="22"/>
          <w:szCs w:val="28"/>
        </w:rPr>
        <w:t xml:space="preserve">jurisdictions </w:t>
      </w:r>
      <w:r>
        <w:rPr>
          <w:rFonts w:ascii="Avenir Next" w:hAnsi="Avenir Next"/>
          <w:color w:val="808080" w:themeColor="background1" w:themeShade="80"/>
          <w:sz w:val="22"/>
          <w:szCs w:val="28"/>
        </w:rPr>
        <w:t xml:space="preserve">must </w:t>
      </w:r>
      <w:r w:rsidRPr="00C52028">
        <w:rPr>
          <w:rFonts w:ascii="Avenir Next" w:hAnsi="Avenir Next"/>
          <w:color w:val="808080" w:themeColor="background1" w:themeShade="80"/>
          <w:sz w:val="22"/>
          <w:szCs w:val="28"/>
        </w:rPr>
        <w:t>co</w:t>
      </w:r>
      <w:r>
        <w:rPr>
          <w:rFonts w:ascii="Avenir Next" w:hAnsi="Avenir Next"/>
          <w:color w:val="808080" w:themeColor="background1" w:themeShade="80"/>
          <w:sz w:val="22"/>
          <w:szCs w:val="28"/>
        </w:rPr>
        <w:t>-</w:t>
      </w:r>
      <w:r w:rsidRPr="00C52028">
        <w:rPr>
          <w:rFonts w:ascii="Avenir Next" w:hAnsi="Avenir Next"/>
          <w:color w:val="808080" w:themeColor="background1" w:themeShade="80"/>
          <w:sz w:val="22"/>
          <w:szCs w:val="28"/>
        </w:rPr>
        <w:t>operat</w:t>
      </w:r>
      <w:r>
        <w:rPr>
          <w:rFonts w:ascii="Avenir Next" w:hAnsi="Avenir Next"/>
          <w:color w:val="808080" w:themeColor="background1" w:themeShade="80"/>
          <w:sz w:val="22"/>
          <w:szCs w:val="28"/>
        </w:rPr>
        <w:t>e and seek</w:t>
      </w:r>
      <w:r w:rsidR="00C52028">
        <w:rPr>
          <w:rFonts w:ascii="Avenir Next" w:hAnsi="Avenir Next"/>
          <w:color w:val="808080" w:themeColor="background1" w:themeShade="80"/>
          <w:sz w:val="22"/>
          <w:szCs w:val="28"/>
        </w:rPr>
        <w:t xml:space="preserve"> </w:t>
      </w:r>
      <w:r w:rsidRPr="00C52028">
        <w:rPr>
          <w:rFonts w:ascii="Avenir Next" w:hAnsi="Avenir Next"/>
          <w:color w:val="808080" w:themeColor="background1" w:themeShade="80"/>
          <w:sz w:val="22"/>
          <w:szCs w:val="28"/>
        </w:rPr>
        <w:t xml:space="preserve">effective communication </w:t>
      </w:r>
      <w:r>
        <w:rPr>
          <w:rFonts w:ascii="Avenir Next" w:hAnsi="Avenir Next"/>
          <w:color w:val="808080" w:themeColor="background1" w:themeShade="80"/>
          <w:sz w:val="22"/>
          <w:szCs w:val="28"/>
        </w:rPr>
        <w:t>during the</w:t>
      </w:r>
      <w:r w:rsidRPr="00C52028">
        <w:rPr>
          <w:rFonts w:ascii="Avenir Next" w:hAnsi="Avenir Next"/>
          <w:color w:val="808080" w:themeColor="background1" w:themeShade="80"/>
          <w:sz w:val="22"/>
          <w:szCs w:val="28"/>
        </w:rPr>
        <w:t xml:space="preserve"> restructuring</w:t>
      </w:r>
      <w:r>
        <w:rPr>
          <w:rFonts w:ascii="Avenir Next" w:hAnsi="Avenir Next"/>
          <w:color w:val="808080" w:themeColor="background1" w:themeShade="80"/>
          <w:sz w:val="22"/>
          <w:szCs w:val="28"/>
        </w:rPr>
        <w:t xml:space="preserve">, in order </w:t>
      </w:r>
      <w:r w:rsidR="00C52028" w:rsidRPr="00C52028">
        <w:rPr>
          <w:rFonts w:ascii="Avenir Next" w:hAnsi="Avenir Next"/>
          <w:color w:val="808080" w:themeColor="background1" w:themeShade="80"/>
          <w:sz w:val="22"/>
          <w:szCs w:val="28"/>
        </w:rPr>
        <w:t>to achieve similar objectives</w:t>
      </w:r>
      <w:r w:rsidR="007834A2">
        <w:rPr>
          <w:rFonts w:ascii="Avenir Next" w:hAnsi="Avenir Next"/>
          <w:color w:val="808080" w:themeColor="background1" w:themeShade="80"/>
          <w:sz w:val="22"/>
          <w:szCs w:val="28"/>
        </w:rPr>
        <w:t xml:space="preserve">.  </w:t>
      </w:r>
      <w:r w:rsidR="00E3316A">
        <w:rPr>
          <w:rFonts w:ascii="Avenir Next" w:hAnsi="Avenir Next"/>
          <w:color w:val="808080" w:themeColor="background1" w:themeShade="80"/>
          <w:sz w:val="22"/>
          <w:szCs w:val="28"/>
        </w:rPr>
        <w:t>A</w:t>
      </w:r>
      <w:r w:rsidR="00EA22E8">
        <w:rPr>
          <w:rFonts w:ascii="Avenir Next" w:hAnsi="Avenir Next"/>
          <w:color w:val="808080" w:themeColor="background1" w:themeShade="80"/>
          <w:sz w:val="22"/>
          <w:szCs w:val="28"/>
        </w:rPr>
        <w:t>lthough the</w:t>
      </w:r>
      <w:r w:rsidR="00BC34A2">
        <w:rPr>
          <w:rFonts w:ascii="Avenir Next" w:hAnsi="Avenir Next"/>
          <w:color w:val="808080" w:themeColor="background1" w:themeShade="80"/>
          <w:sz w:val="22"/>
          <w:szCs w:val="28"/>
        </w:rPr>
        <w:t xml:space="preserve"> terms of the agreement </w:t>
      </w:r>
      <w:r w:rsidR="0097550B">
        <w:rPr>
          <w:rFonts w:ascii="Avenir Next" w:hAnsi="Avenir Next"/>
          <w:color w:val="808080" w:themeColor="background1" w:themeShade="80"/>
          <w:sz w:val="22"/>
          <w:szCs w:val="28"/>
        </w:rPr>
        <w:t xml:space="preserve">under </w:t>
      </w:r>
      <w:r w:rsidR="008043BB">
        <w:rPr>
          <w:rFonts w:ascii="Avenir Next" w:hAnsi="Avenir Next"/>
          <w:color w:val="808080" w:themeColor="background1" w:themeShade="80"/>
          <w:sz w:val="22"/>
          <w:szCs w:val="28"/>
        </w:rPr>
        <w:t>the</w:t>
      </w:r>
      <w:r w:rsidR="008043BB" w:rsidRPr="008043BB">
        <w:rPr>
          <w:rFonts w:ascii="Avenir Next" w:hAnsi="Avenir Next"/>
          <w:color w:val="808080" w:themeColor="background1" w:themeShade="80"/>
          <w:sz w:val="22"/>
          <w:szCs w:val="28"/>
        </w:rPr>
        <w:t xml:space="preserve"> Restructuring Support Agreement (RSA) </w:t>
      </w:r>
      <w:r w:rsidR="0097550B">
        <w:rPr>
          <w:rFonts w:ascii="Avenir Next" w:hAnsi="Avenir Next"/>
          <w:color w:val="808080" w:themeColor="background1" w:themeShade="80"/>
          <w:sz w:val="22"/>
          <w:szCs w:val="28"/>
        </w:rPr>
        <w:t xml:space="preserve">was that the </w:t>
      </w:r>
      <w:r w:rsidR="0097550B" w:rsidRPr="0097550B">
        <w:rPr>
          <w:rFonts w:ascii="Avenir Next" w:hAnsi="Avenir Next"/>
          <w:color w:val="808080" w:themeColor="background1" w:themeShade="80"/>
          <w:sz w:val="22"/>
          <w:szCs w:val="28"/>
        </w:rPr>
        <w:t xml:space="preserve">restructuring would take place in the Cayman Islands, </w:t>
      </w:r>
      <w:r w:rsidR="00641AC9">
        <w:rPr>
          <w:rFonts w:ascii="Avenir Next" w:hAnsi="Avenir Next"/>
          <w:color w:val="808080" w:themeColor="background1" w:themeShade="80"/>
          <w:sz w:val="22"/>
          <w:szCs w:val="28"/>
        </w:rPr>
        <w:t>this</w:t>
      </w:r>
      <w:r w:rsidR="003433AE">
        <w:rPr>
          <w:rFonts w:ascii="Avenir Next" w:hAnsi="Avenir Next"/>
          <w:color w:val="808080" w:themeColor="background1" w:themeShade="80"/>
          <w:sz w:val="22"/>
          <w:szCs w:val="28"/>
        </w:rPr>
        <w:t xml:space="preserve"> does</w:t>
      </w:r>
      <w:r w:rsidR="00641AC9">
        <w:rPr>
          <w:rFonts w:ascii="Avenir Next" w:hAnsi="Avenir Next"/>
          <w:color w:val="808080" w:themeColor="background1" w:themeShade="80"/>
          <w:sz w:val="22"/>
          <w:szCs w:val="28"/>
        </w:rPr>
        <w:t xml:space="preserve"> </w:t>
      </w:r>
      <w:r w:rsidR="003A13DA">
        <w:rPr>
          <w:rFonts w:ascii="Avenir Next" w:hAnsi="Avenir Next"/>
          <w:color w:val="808080" w:themeColor="background1" w:themeShade="80"/>
          <w:sz w:val="22"/>
          <w:szCs w:val="28"/>
        </w:rPr>
        <w:t xml:space="preserve">not </w:t>
      </w:r>
      <w:r w:rsidR="009B0B20">
        <w:rPr>
          <w:rFonts w:ascii="Avenir Next" w:hAnsi="Avenir Next"/>
          <w:color w:val="808080" w:themeColor="background1" w:themeShade="80"/>
          <w:sz w:val="22"/>
          <w:szCs w:val="28"/>
        </w:rPr>
        <w:t>include</w:t>
      </w:r>
      <w:r w:rsidR="003433AE">
        <w:rPr>
          <w:rFonts w:ascii="Avenir Next" w:hAnsi="Avenir Next"/>
          <w:color w:val="808080" w:themeColor="background1" w:themeShade="80"/>
          <w:sz w:val="22"/>
          <w:szCs w:val="28"/>
        </w:rPr>
        <w:t xml:space="preserve"> all</w:t>
      </w:r>
      <w:r w:rsidR="009B0B20">
        <w:rPr>
          <w:rFonts w:ascii="Avenir Next" w:hAnsi="Avenir Next"/>
          <w:color w:val="808080" w:themeColor="background1" w:themeShade="80"/>
          <w:sz w:val="22"/>
          <w:szCs w:val="28"/>
        </w:rPr>
        <w:t xml:space="preserve"> interested parties</w:t>
      </w:r>
      <w:r w:rsidR="003433AE">
        <w:rPr>
          <w:rFonts w:ascii="Avenir Next" w:hAnsi="Avenir Next"/>
          <w:color w:val="808080" w:themeColor="background1" w:themeShade="80"/>
          <w:sz w:val="22"/>
          <w:szCs w:val="28"/>
        </w:rPr>
        <w:t xml:space="preserve"> – which by defi</w:t>
      </w:r>
      <w:r w:rsidR="00F709C7">
        <w:rPr>
          <w:rFonts w:ascii="Avenir Next" w:hAnsi="Avenir Next"/>
          <w:color w:val="808080" w:themeColor="background1" w:themeShade="80"/>
          <w:sz w:val="22"/>
          <w:szCs w:val="28"/>
        </w:rPr>
        <w:t>nition</w:t>
      </w:r>
      <w:r w:rsidR="00574F54" w:rsidRPr="00574F54">
        <w:t xml:space="preserve"> </w:t>
      </w:r>
      <w:r w:rsidR="00574F54" w:rsidRPr="00574F54">
        <w:rPr>
          <w:rFonts w:ascii="Avenir Next" w:hAnsi="Avenir Next"/>
          <w:color w:val="808080" w:themeColor="background1" w:themeShade="80"/>
          <w:sz w:val="22"/>
          <w:szCs w:val="28"/>
        </w:rPr>
        <w:t xml:space="preserve">is any party whose rights, obligations or interest are </w:t>
      </w:r>
      <w:proofErr w:type="spellStart"/>
      <w:r w:rsidR="00574F54" w:rsidRPr="00574F54">
        <w:rPr>
          <w:rFonts w:ascii="Avenir Next" w:hAnsi="Avenir Next"/>
          <w:color w:val="808080" w:themeColor="background1" w:themeShade="80"/>
          <w:sz w:val="22"/>
          <w:szCs w:val="28"/>
        </w:rPr>
        <w:t>affetected</w:t>
      </w:r>
      <w:proofErr w:type="spellEnd"/>
      <w:r w:rsidR="00574F54" w:rsidRPr="00574F54">
        <w:rPr>
          <w:rFonts w:ascii="Avenir Next" w:hAnsi="Avenir Next"/>
          <w:color w:val="808080" w:themeColor="background1" w:themeShade="80"/>
          <w:sz w:val="22"/>
          <w:szCs w:val="28"/>
        </w:rPr>
        <w:t xml:space="preserve"> by the insolvency proceedings including the debtor, the insolvency representative, a creditor, an equity holder, a creditor committee, a government authority or any other person so affected. </w:t>
      </w:r>
      <w:r w:rsidR="00F709C7" w:rsidRPr="00F709C7">
        <w:rPr>
          <w:rFonts w:ascii="Avenir Next" w:hAnsi="Avenir Next"/>
          <w:sz w:val="22"/>
          <w:szCs w:val="28"/>
        </w:rPr>
        <w:t xml:space="preserve"> </w:t>
      </w:r>
    </w:p>
    <w:p w14:paraId="68E11D16" w14:textId="3EF73C5D" w:rsidR="00982B48" w:rsidRDefault="00F709C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r w:rsidR="0096435B">
        <w:rPr>
          <w:rFonts w:ascii="Avenir Next" w:hAnsi="Avenir Next"/>
          <w:color w:val="808080" w:themeColor="background1" w:themeShade="80"/>
          <w:sz w:val="22"/>
          <w:szCs w:val="28"/>
        </w:rPr>
        <w:t xml:space="preserve">Therefore, with universalism which calls for unity </w:t>
      </w:r>
      <w:r w:rsidR="00E278AC">
        <w:rPr>
          <w:rFonts w:ascii="Avenir Next" w:hAnsi="Avenir Next"/>
          <w:color w:val="808080" w:themeColor="background1" w:themeShade="80"/>
          <w:sz w:val="22"/>
          <w:szCs w:val="28"/>
        </w:rPr>
        <w:t>and allowing</w:t>
      </w:r>
      <w:r w:rsidR="001F1155">
        <w:rPr>
          <w:rFonts w:ascii="Avenir Next" w:hAnsi="Avenir Next"/>
          <w:color w:val="808080" w:themeColor="background1" w:themeShade="80"/>
          <w:sz w:val="22"/>
          <w:szCs w:val="28"/>
        </w:rPr>
        <w:t xml:space="preserve"> for more than one insolvency proceeding </w:t>
      </w:r>
      <w:r w:rsidR="00932248">
        <w:rPr>
          <w:rFonts w:ascii="Avenir Next" w:hAnsi="Avenir Next"/>
          <w:color w:val="808080" w:themeColor="background1" w:themeShade="80"/>
          <w:sz w:val="22"/>
          <w:szCs w:val="28"/>
        </w:rPr>
        <w:t xml:space="preserve">pending or originating in different jurisdictions </w:t>
      </w:r>
      <w:r w:rsidR="004C77C4">
        <w:rPr>
          <w:rFonts w:ascii="Avenir Next" w:hAnsi="Avenir Next"/>
          <w:color w:val="808080" w:themeColor="background1" w:themeShade="80"/>
          <w:sz w:val="22"/>
          <w:szCs w:val="28"/>
        </w:rPr>
        <w:t xml:space="preserve">would be best suited to dealt with </w:t>
      </w:r>
      <w:r w:rsidR="00D80E1F">
        <w:rPr>
          <w:rFonts w:ascii="Avenir Next" w:hAnsi="Avenir Next"/>
          <w:color w:val="808080" w:themeColor="background1" w:themeShade="80"/>
          <w:sz w:val="22"/>
          <w:szCs w:val="28"/>
        </w:rPr>
        <w:t>in the state where Globe Holdings has its COMI</w:t>
      </w:r>
      <w:r w:rsidR="0016020D">
        <w:rPr>
          <w:rFonts w:ascii="Avenir Next" w:hAnsi="Avenir Next"/>
          <w:color w:val="808080" w:themeColor="background1" w:themeShade="80"/>
          <w:sz w:val="22"/>
          <w:szCs w:val="28"/>
        </w:rPr>
        <w:t xml:space="preserve"> and w</w:t>
      </w:r>
      <w:r w:rsidR="00D334A8" w:rsidRPr="00D334A8">
        <w:rPr>
          <w:rFonts w:ascii="Avenir Next" w:hAnsi="Avenir Next"/>
          <w:color w:val="808080" w:themeColor="background1" w:themeShade="80"/>
          <w:sz w:val="22"/>
          <w:szCs w:val="28"/>
        </w:rPr>
        <w:t>here the main proceedings would be</w:t>
      </w:r>
      <w:r w:rsidR="00AD76C0">
        <w:rPr>
          <w:rFonts w:ascii="Avenir Next" w:hAnsi="Avenir Next"/>
          <w:color w:val="808080" w:themeColor="background1" w:themeShade="80"/>
          <w:sz w:val="22"/>
          <w:szCs w:val="28"/>
        </w:rPr>
        <w:t xml:space="preserve"> opened </w:t>
      </w:r>
      <w:r w:rsidR="00D334A8" w:rsidRPr="00D334A8">
        <w:rPr>
          <w:rFonts w:ascii="Avenir Next" w:hAnsi="Avenir Next"/>
          <w:color w:val="808080" w:themeColor="background1" w:themeShade="80"/>
          <w:sz w:val="22"/>
          <w:szCs w:val="28"/>
        </w:rPr>
        <w:t>in the US</w:t>
      </w:r>
      <w:r w:rsidR="00BC64CF">
        <w:rPr>
          <w:rFonts w:ascii="Avenir Next" w:hAnsi="Avenir Next"/>
          <w:color w:val="808080" w:themeColor="background1" w:themeShade="80"/>
          <w:sz w:val="22"/>
          <w:szCs w:val="28"/>
        </w:rPr>
        <w:t xml:space="preserve"> and not Cayman Islands </w:t>
      </w:r>
      <w:r w:rsidR="00982B48">
        <w:rPr>
          <w:rFonts w:ascii="Avenir Next" w:hAnsi="Avenir Next"/>
          <w:color w:val="808080" w:themeColor="background1" w:themeShade="80"/>
          <w:sz w:val="22"/>
          <w:szCs w:val="28"/>
        </w:rPr>
        <w:t>– who has not adopted the Model La</w:t>
      </w:r>
      <w:r w:rsidR="00A34DE6">
        <w:rPr>
          <w:rFonts w:ascii="Avenir Next" w:hAnsi="Avenir Next"/>
          <w:color w:val="808080" w:themeColor="background1" w:themeShade="80"/>
          <w:sz w:val="22"/>
          <w:szCs w:val="28"/>
        </w:rPr>
        <w:t>w but are expected to co-operate with each other and</w:t>
      </w:r>
      <w:r w:rsidR="00E421B4">
        <w:rPr>
          <w:rFonts w:ascii="Avenir Next" w:hAnsi="Avenir Next"/>
          <w:color w:val="808080" w:themeColor="background1" w:themeShade="80"/>
          <w:sz w:val="22"/>
          <w:szCs w:val="28"/>
        </w:rPr>
        <w:t xml:space="preserve"> take into account</w:t>
      </w:r>
      <w:r w:rsidR="00A34DE6">
        <w:rPr>
          <w:rFonts w:ascii="Avenir Next" w:hAnsi="Avenir Next"/>
          <w:color w:val="808080" w:themeColor="background1" w:themeShade="80"/>
          <w:sz w:val="22"/>
          <w:szCs w:val="28"/>
        </w:rPr>
        <w:t xml:space="preserve"> </w:t>
      </w:r>
      <w:r w:rsidR="00A34DE6" w:rsidRPr="00A34DE6">
        <w:rPr>
          <w:rFonts w:ascii="Avenir Next" w:hAnsi="Avenir Next"/>
          <w:color w:val="808080" w:themeColor="background1" w:themeShade="80"/>
          <w:sz w:val="22"/>
          <w:szCs w:val="28"/>
        </w:rPr>
        <w:t>the American Law Institute / International Insolvency Institute</w:t>
      </w:r>
      <w:r w:rsidR="00575BDC">
        <w:rPr>
          <w:rFonts w:ascii="Avenir Next" w:hAnsi="Avenir Next"/>
          <w:color w:val="808080" w:themeColor="background1" w:themeShade="80"/>
          <w:sz w:val="22"/>
          <w:szCs w:val="28"/>
        </w:rPr>
        <w:t xml:space="preserve"> </w:t>
      </w:r>
      <w:r w:rsidR="00A34DE6" w:rsidRPr="00A34DE6">
        <w:rPr>
          <w:rFonts w:ascii="Avenir Next" w:hAnsi="Avenir Next"/>
          <w:color w:val="808080" w:themeColor="background1" w:themeShade="80"/>
          <w:sz w:val="22"/>
          <w:szCs w:val="28"/>
        </w:rPr>
        <w:t xml:space="preserve">(ALI/III) and the Judicial Insolvency Network (JIN) </w:t>
      </w:r>
      <w:r w:rsidR="00575BDC">
        <w:rPr>
          <w:rFonts w:ascii="Avenir Next" w:hAnsi="Avenir Next"/>
          <w:color w:val="808080" w:themeColor="background1" w:themeShade="80"/>
          <w:sz w:val="22"/>
          <w:szCs w:val="28"/>
        </w:rPr>
        <w:t xml:space="preserve">principles </w:t>
      </w:r>
      <w:r w:rsidR="00A34DE6" w:rsidRPr="00A34DE6">
        <w:rPr>
          <w:rFonts w:ascii="Avenir Next" w:hAnsi="Avenir Next"/>
          <w:color w:val="808080" w:themeColor="background1" w:themeShade="80"/>
          <w:sz w:val="22"/>
          <w:szCs w:val="28"/>
        </w:rPr>
        <w:t>for</w:t>
      </w:r>
      <w:r w:rsidR="00A03B7A">
        <w:rPr>
          <w:rFonts w:ascii="Avenir Next" w:hAnsi="Avenir Next"/>
          <w:color w:val="808080" w:themeColor="background1" w:themeShade="80"/>
          <w:sz w:val="22"/>
          <w:szCs w:val="28"/>
        </w:rPr>
        <w:t xml:space="preserve"> judicial coordination </w:t>
      </w:r>
      <w:r w:rsidR="006622F2">
        <w:rPr>
          <w:rFonts w:ascii="Avenir Next" w:hAnsi="Avenir Next"/>
          <w:color w:val="808080" w:themeColor="background1" w:themeShade="80"/>
          <w:sz w:val="22"/>
          <w:szCs w:val="28"/>
        </w:rPr>
        <w:t>and</w:t>
      </w:r>
      <w:r w:rsidR="00A34DE6" w:rsidRPr="00A34DE6">
        <w:rPr>
          <w:rFonts w:ascii="Avenir Next" w:hAnsi="Avenir Next"/>
          <w:color w:val="808080" w:themeColor="background1" w:themeShade="80"/>
          <w:sz w:val="22"/>
          <w:szCs w:val="28"/>
        </w:rPr>
        <w:t xml:space="preserve"> court-to-court communications </w:t>
      </w:r>
      <w:r w:rsidR="006622F2">
        <w:rPr>
          <w:rFonts w:ascii="Avenir Next" w:hAnsi="Avenir Next"/>
          <w:color w:val="808080" w:themeColor="background1" w:themeShade="80"/>
          <w:sz w:val="22"/>
          <w:szCs w:val="28"/>
        </w:rPr>
        <w:t xml:space="preserve">also </w:t>
      </w:r>
      <w:r w:rsidR="00A34DE6" w:rsidRPr="00A34DE6">
        <w:rPr>
          <w:rFonts w:ascii="Avenir Next" w:hAnsi="Avenir Next"/>
          <w:color w:val="808080" w:themeColor="background1" w:themeShade="80"/>
          <w:sz w:val="22"/>
          <w:szCs w:val="28"/>
        </w:rPr>
        <w:t>suitable for use in cross-border insolvency cases</w:t>
      </w:r>
      <w:r w:rsidR="001D1696">
        <w:rPr>
          <w:rFonts w:ascii="Avenir Next" w:hAnsi="Avenir Next"/>
          <w:color w:val="808080" w:themeColor="background1" w:themeShade="80"/>
          <w:sz w:val="22"/>
          <w:szCs w:val="28"/>
        </w:rPr>
        <w:t xml:space="preserve">. </w:t>
      </w:r>
    </w:p>
    <w:p w14:paraId="506767E8" w14:textId="77777777" w:rsidR="00992B87" w:rsidRDefault="00992B87" w:rsidP="009E3CA7">
      <w:pPr>
        <w:jc w:val="both"/>
        <w:rPr>
          <w:rFonts w:ascii="Avenir Next" w:hAnsi="Avenir Next"/>
          <w:color w:val="808080" w:themeColor="background1" w:themeShade="80"/>
          <w:sz w:val="22"/>
          <w:szCs w:val="28"/>
        </w:rPr>
      </w:pPr>
    </w:p>
    <w:p w14:paraId="05999D12" w14:textId="77777777" w:rsidR="00982B48" w:rsidRDefault="00982B48" w:rsidP="009E3CA7">
      <w:pPr>
        <w:jc w:val="both"/>
        <w:rPr>
          <w:rFonts w:ascii="Avenir Next" w:hAnsi="Avenir Next"/>
          <w:color w:val="808080" w:themeColor="background1" w:themeShade="80"/>
          <w:sz w:val="22"/>
          <w:szCs w:val="28"/>
        </w:rPr>
      </w:pPr>
    </w:p>
    <w:p w14:paraId="02E319BD" w14:textId="3A0CC10F" w:rsidR="009627D9" w:rsidRDefault="003713A6" w:rsidP="00DD167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terms of Article 19 </w:t>
      </w:r>
      <w:r w:rsidR="00825C77">
        <w:rPr>
          <w:rFonts w:ascii="Avenir Next" w:hAnsi="Avenir Next"/>
          <w:color w:val="808080" w:themeColor="background1" w:themeShade="80"/>
          <w:sz w:val="22"/>
          <w:szCs w:val="28"/>
        </w:rPr>
        <w:t xml:space="preserve">of the Model law, </w:t>
      </w:r>
      <w:r w:rsidR="009037C7">
        <w:rPr>
          <w:rFonts w:ascii="Avenir Next" w:hAnsi="Avenir Next"/>
          <w:color w:val="808080" w:themeColor="background1" w:themeShade="80"/>
          <w:sz w:val="22"/>
          <w:szCs w:val="28"/>
        </w:rPr>
        <w:t>f</w:t>
      </w:r>
      <w:r w:rsidR="00DD167D" w:rsidRPr="00DD167D">
        <w:rPr>
          <w:rFonts w:ascii="Avenir Next" w:hAnsi="Avenir Next"/>
          <w:color w:val="808080" w:themeColor="background1" w:themeShade="80"/>
          <w:sz w:val="22"/>
          <w:szCs w:val="28"/>
        </w:rPr>
        <w:t>rom</w:t>
      </w:r>
      <w:r w:rsidR="00352BD8">
        <w:rPr>
          <w:rFonts w:ascii="Avenir Next" w:hAnsi="Avenir Next"/>
          <w:color w:val="808080" w:themeColor="background1" w:themeShade="80"/>
          <w:sz w:val="22"/>
          <w:szCs w:val="28"/>
        </w:rPr>
        <w:t xml:space="preserve"> day one of</w:t>
      </w:r>
      <w:r w:rsidR="00DD167D" w:rsidRPr="00DD167D">
        <w:rPr>
          <w:rFonts w:ascii="Avenir Next" w:hAnsi="Avenir Next"/>
          <w:color w:val="808080" w:themeColor="background1" w:themeShade="80"/>
          <w:sz w:val="22"/>
          <w:szCs w:val="28"/>
        </w:rPr>
        <w:t xml:space="preserve"> filing </w:t>
      </w:r>
      <w:r w:rsidR="00352BD8">
        <w:rPr>
          <w:rFonts w:ascii="Avenir Next" w:hAnsi="Avenir Next"/>
          <w:color w:val="808080" w:themeColor="background1" w:themeShade="80"/>
          <w:sz w:val="22"/>
          <w:szCs w:val="28"/>
        </w:rPr>
        <w:t xml:space="preserve">the </w:t>
      </w:r>
      <w:r w:rsidR="00DD167D" w:rsidRPr="00DD167D">
        <w:rPr>
          <w:rFonts w:ascii="Avenir Next" w:hAnsi="Avenir Next"/>
          <w:color w:val="808080" w:themeColor="background1" w:themeShade="80"/>
          <w:sz w:val="22"/>
          <w:szCs w:val="28"/>
        </w:rPr>
        <w:t>application for recognition until the application is decided upon,</w:t>
      </w:r>
      <w:r w:rsidR="005625D1">
        <w:rPr>
          <w:rFonts w:ascii="Avenir Next" w:hAnsi="Avenir Next"/>
          <w:color w:val="808080" w:themeColor="background1" w:themeShade="80"/>
          <w:sz w:val="22"/>
          <w:szCs w:val="28"/>
        </w:rPr>
        <w:t xml:space="preserve"> </w:t>
      </w:r>
      <w:r w:rsidR="00DD167D" w:rsidRPr="00DD167D">
        <w:rPr>
          <w:rFonts w:ascii="Avenir Next" w:hAnsi="Avenir Next"/>
          <w:color w:val="808080" w:themeColor="background1" w:themeShade="80"/>
          <w:sz w:val="22"/>
          <w:szCs w:val="28"/>
        </w:rPr>
        <w:t xml:space="preserve">, </w:t>
      </w:r>
      <w:r w:rsidR="00581ADB">
        <w:rPr>
          <w:rFonts w:ascii="Avenir Next" w:hAnsi="Avenir Next"/>
          <w:color w:val="808080" w:themeColor="background1" w:themeShade="80"/>
          <w:sz w:val="22"/>
          <w:szCs w:val="28"/>
        </w:rPr>
        <w:t xml:space="preserve">I would request </w:t>
      </w:r>
      <w:r w:rsidR="00052EB8">
        <w:rPr>
          <w:rFonts w:ascii="Avenir Next" w:hAnsi="Avenir Next"/>
          <w:color w:val="808080" w:themeColor="background1" w:themeShade="80"/>
          <w:sz w:val="22"/>
          <w:szCs w:val="28"/>
        </w:rPr>
        <w:t xml:space="preserve">from </w:t>
      </w:r>
      <w:r w:rsidR="00052EB8" w:rsidRPr="00DD167D">
        <w:rPr>
          <w:rFonts w:ascii="Avenir Next" w:hAnsi="Avenir Next"/>
          <w:color w:val="808080" w:themeColor="background1" w:themeShade="80"/>
          <w:sz w:val="22"/>
          <w:szCs w:val="28"/>
        </w:rPr>
        <w:t xml:space="preserve">the Court </w:t>
      </w:r>
      <w:r w:rsidR="00052EB8">
        <w:rPr>
          <w:rFonts w:ascii="Avenir Next" w:hAnsi="Avenir Next"/>
          <w:color w:val="808080" w:themeColor="background1" w:themeShade="80"/>
          <w:sz w:val="22"/>
          <w:szCs w:val="28"/>
        </w:rPr>
        <w:t>where</w:t>
      </w:r>
      <w:r w:rsidR="00DD167D" w:rsidRPr="00DD167D">
        <w:rPr>
          <w:rFonts w:ascii="Avenir Next" w:hAnsi="Avenir Next"/>
          <w:color w:val="808080" w:themeColor="background1" w:themeShade="80"/>
          <w:sz w:val="22"/>
          <w:szCs w:val="28"/>
        </w:rPr>
        <w:t xml:space="preserve"> relief is urgently needed to protect the assets of the debtor or the interests of the creditors, grant relief of a provisional nature,</w:t>
      </w:r>
      <w:r w:rsidR="00A465C5">
        <w:rPr>
          <w:rFonts w:ascii="Avenir Next" w:hAnsi="Avenir Next"/>
          <w:color w:val="808080" w:themeColor="background1" w:themeShade="80"/>
          <w:sz w:val="22"/>
          <w:szCs w:val="28"/>
        </w:rPr>
        <w:t xml:space="preserve"> based on the following noted in the case;</w:t>
      </w:r>
    </w:p>
    <w:p w14:paraId="29F01063" w14:textId="77777777" w:rsidR="00A465C5" w:rsidRDefault="00A465C5" w:rsidP="00DD167D">
      <w:pPr>
        <w:jc w:val="both"/>
        <w:rPr>
          <w:rFonts w:ascii="Avenir Next" w:hAnsi="Avenir Next"/>
          <w:color w:val="808080" w:themeColor="background1" w:themeShade="80"/>
          <w:sz w:val="22"/>
          <w:szCs w:val="28"/>
        </w:rPr>
      </w:pPr>
    </w:p>
    <w:p w14:paraId="24A14BA3" w14:textId="02190E5D" w:rsidR="00A465C5" w:rsidRDefault="00A465C5" w:rsidP="00A465C5">
      <w:pPr>
        <w:pStyle w:val="ListParagraph"/>
        <w:numPr>
          <w:ilvl w:val="0"/>
          <w:numId w:val="18"/>
        </w:numPr>
        <w:jc w:val="both"/>
        <w:rPr>
          <w:rFonts w:ascii="Avenir Next" w:hAnsi="Avenir Next"/>
          <w:color w:val="808080" w:themeColor="background1" w:themeShade="80"/>
          <w:sz w:val="22"/>
          <w:szCs w:val="28"/>
        </w:rPr>
      </w:pPr>
      <w:r w:rsidRPr="00A465C5">
        <w:rPr>
          <w:rFonts w:ascii="Avenir Next" w:hAnsi="Avenir Next"/>
          <w:color w:val="808080" w:themeColor="background1" w:themeShade="80"/>
          <w:sz w:val="22"/>
          <w:szCs w:val="28"/>
        </w:rPr>
        <w:t xml:space="preserve">An independent third party </w:t>
      </w:r>
      <w:r>
        <w:rPr>
          <w:rFonts w:ascii="Avenir Next" w:hAnsi="Avenir Next"/>
          <w:color w:val="808080" w:themeColor="background1" w:themeShade="80"/>
          <w:sz w:val="22"/>
          <w:szCs w:val="28"/>
        </w:rPr>
        <w:t xml:space="preserve">whose </w:t>
      </w:r>
      <w:r w:rsidRPr="00A465C5">
        <w:rPr>
          <w:rFonts w:ascii="Avenir Next" w:hAnsi="Avenir Next"/>
          <w:color w:val="808080" w:themeColor="background1" w:themeShade="80"/>
          <w:sz w:val="22"/>
          <w:szCs w:val="28"/>
        </w:rPr>
        <w:t>actively marketing the sale of the corporate headquarters located in New York</w:t>
      </w:r>
      <w:r w:rsidR="005C7003">
        <w:rPr>
          <w:rFonts w:ascii="Avenir Next" w:hAnsi="Avenir Next"/>
          <w:color w:val="808080" w:themeColor="background1" w:themeShade="80"/>
          <w:sz w:val="22"/>
          <w:szCs w:val="28"/>
        </w:rPr>
        <w:t>.</w:t>
      </w:r>
    </w:p>
    <w:p w14:paraId="1926BE65" w14:textId="304216F1" w:rsidR="00F3778D" w:rsidRDefault="00F3778D" w:rsidP="00A465C5">
      <w:pPr>
        <w:pStyle w:val="ListParagraph"/>
        <w:numPr>
          <w:ilvl w:val="0"/>
          <w:numId w:val="18"/>
        </w:numPr>
        <w:jc w:val="both"/>
        <w:rPr>
          <w:rFonts w:ascii="Avenir Next" w:hAnsi="Avenir Next"/>
          <w:color w:val="808080" w:themeColor="background1" w:themeShade="80"/>
          <w:sz w:val="22"/>
          <w:szCs w:val="28"/>
        </w:rPr>
      </w:pPr>
      <w:r w:rsidRPr="00F3778D">
        <w:rPr>
          <w:rFonts w:ascii="Avenir Next" w:hAnsi="Avenir Next"/>
          <w:color w:val="808080" w:themeColor="background1" w:themeShade="80"/>
          <w:sz w:val="22"/>
          <w:szCs w:val="28"/>
        </w:rPr>
        <w:t>Globe Holdings approach</w:t>
      </w:r>
      <w:r>
        <w:rPr>
          <w:rFonts w:ascii="Avenir Next" w:hAnsi="Avenir Next"/>
          <w:color w:val="808080" w:themeColor="background1" w:themeShade="80"/>
          <w:sz w:val="22"/>
          <w:szCs w:val="28"/>
        </w:rPr>
        <w:t>ing</w:t>
      </w:r>
      <w:r w:rsidRPr="00F3778D">
        <w:rPr>
          <w:rFonts w:ascii="Avenir Next" w:hAnsi="Avenir Next"/>
          <w:color w:val="808080" w:themeColor="background1" w:themeShade="80"/>
          <w:sz w:val="22"/>
          <w:szCs w:val="28"/>
        </w:rPr>
        <w:t xml:space="preserve"> its largest Noteholders regarding the contemplated restructuring</w:t>
      </w:r>
      <w:r>
        <w:rPr>
          <w:rFonts w:ascii="Avenir Next" w:hAnsi="Avenir Next"/>
          <w:color w:val="808080" w:themeColor="background1" w:themeShade="80"/>
          <w:sz w:val="22"/>
          <w:szCs w:val="28"/>
        </w:rPr>
        <w:t xml:space="preserve"> and not all </w:t>
      </w:r>
      <w:r w:rsidR="005C7003">
        <w:rPr>
          <w:rFonts w:ascii="Avenir Next" w:hAnsi="Avenir Next"/>
          <w:color w:val="808080" w:themeColor="background1" w:themeShade="80"/>
          <w:sz w:val="22"/>
          <w:szCs w:val="28"/>
        </w:rPr>
        <w:t>affected and interested parties; and</w:t>
      </w:r>
    </w:p>
    <w:p w14:paraId="000F067B" w14:textId="7F5F66F2" w:rsidR="005463FB" w:rsidRDefault="005C7003" w:rsidP="00A465C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005463FB" w:rsidRPr="005463FB">
        <w:rPr>
          <w:rFonts w:ascii="Avenir Next" w:hAnsi="Avenir Next"/>
          <w:color w:val="808080" w:themeColor="background1" w:themeShade="80"/>
          <w:sz w:val="22"/>
          <w:szCs w:val="28"/>
        </w:rPr>
        <w:t xml:space="preserve"> class action litigation </w:t>
      </w:r>
      <w:r w:rsidR="00957571">
        <w:rPr>
          <w:rFonts w:ascii="Avenir Next" w:hAnsi="Avenir Next"/>
          <w:color w:val="808080" w:themeColor="background1" w:themeShade="80"/>
          <w:sz w:val="22"/>
          <w:szCs w:val="28"/>
        </w:rPr>
        <w:t>brewing</w:t>
      </w:r>
      <w:r w:rsidR="005463FB" w:rsidRPr="005463FB">
        <w:rPr>
          <w:rFonts w:ascii="Avenir Next" w:hAnsi="Avenir Next"/>
          <w:color w:val="808080" w:themeColor="background1" w:themeShade="80"/>
          <w:sz w:val="22"/>
          <w:szCs w:val="28"/>
        </w:rPr>
        <w:t xml:space="preserve"> in the US</w:t>
      </w:r>
      <w:r w:rsidR="00957571">
        <w:rPr>
          <w:rFonts w:ascii="Avenir Next" w:hAnsi="Avenir Next"/>
          <w:color w:val="808080" w:themeColor="background1" w:themeShade="80"/>
          <w:sz w:val="22"/>
          <w:szCs w:val="28"/>
        </w:rPr>
        <w:t xml:space="preserve">. </w:t>
      </w:r>
    </w:p>
    <w:p w14:paraId="19BB1448" w14:textId="371EF636" w:rsidR="009C003F" w:rsidRPr="00A465C5" w:rsidRDefault="009C003F" w:rsidP="009C003F">
      <w:pPr>
        <w:pStyle w:val="ListParagraph"/>
        <w:jc w:val="both"/>
        <w:rPr>
          <w:rFonts w:ascii="Avenir Next" w:hAnsi="Avenir Next"/>
          <w:color w:val="808080" w:themeColor="background1" w:themeShade="80"/>
          <w:sz w:val="22"/>
          <w:szCs w:val="28"/>
        </w:rPr>
      </w:pPr>
    </w:p>
    <w:p w14:paraId="4CE43D71" w14:textId="23DD9682" w:rsidR="00DD167D" w:rsidRPr="00DD167D" w:rsidRDefault="009C003F" w:rsidP="00F17D51">
      <w:pPr>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Therefore</w:t>
      </w:r>
      <w:r w:rsidR="00F17D51" w:rsidRPr="00F17D51">
        <w:t xml:space="preserve"> </w:t>
      </w:r>
      <w:r w:rsidR="00F17D51" w:rsidRPr="00F17D51">
        <w:rPr>
          <w:rFonts w:ascii="Avenir Next" w:hAnsi="Avenir Next"/>
          <w:color w:val="808080" w:themeColor="background1" w:themeShade="80"/>
          <w:sz w:val="22"/>
          <w:szCs w:val="28"/>
        </w:rPr>
        <w:t>this relief would be an advantage in that</w:t>
      </w:r>
      <w:r>
        <w:rPr>
          <w:rFonts w:ascii="Avenir Next" w:hAnsi="Avenir Next"/>
          <w:color w:val="808080" w:themeColor="background1" w:themeShade="80"/>
          <w:sz w:val="22"/>
          <w:szCs w:val="28"/>
        </w:rPr>
        <w:t xml:space="preserve"> the chosen relief</w:t>
      </w:r>
      <w:r w:rsidR="00DD167D" w:rsidRPr="00DD167D">
        <w:rPr>
          <w:rFonts w:ascii="Avenir Next" w:hAnsi="Avenir Next"/>
          <w:color w:val="808080" w:themeColor="background1" w:themeShade="80"/>
          <w:sz w:val="22"/>
          <w:szCs w:val="28"/>
        </w:rPr>
        <w:t xml:space="preserve"> includ</w:t>
      </w:r>
      <w:r w:rsidR="006249B4">
        <w:rPr>
          <w:rFonts w:ascii="Avenir Next" w:hAnsi="Avenir Next"/>
          <w:color w:val="808080" w:themeColor="background1" w:themeShade="80"/>
          <w:sz w:val="22"/>
          <w:szCs w:val="28"/>
        </w:rPr>
        <w:t>es</w:t>
      </w:r>
      <w:r w:rsidR="00414499">
        <w:rPr>
          <w:rFonts w:ascii="Avenir Next" w:hAnsi="Avenir Next"/>
          <w:color w:val="808080" w:themeColor="background1" w:themeShade="80"/>
          <w:sz w:val="22"/>
          <w:szCs w:val="28"/>
        </w:rPr>
        <w:t>;</w:t>
      </w:r>
    </w:p>
    <w:p w14:paraId="6B15E9DF" w14:textId="77777777" w:rsidR="00DD167D" w:rsidRPr="00DD167D" w:rsidRDefault="00DD167D" w:rsidP="00DD167D">
      <w:pPr>
        <w:jc w:val="both"/>
        <w:rPr>
          <w:rFonts w:ascii="Avenir Next" w:hAnsi="Avenir Next"/>
          <w:color w:val="808080" w:themeColor="background1" w:themeShade="80"/>
          <w:sz w:val="22"/>
          <w:szCs w:val="28"/>
        </w:rPr>
      </w:pPr>
      <w:r w:rsidRPr="00DD167D">
        <w:rPr>
          <w:rFonts w:ascii="Avenir Next" w:hAnsi="Avenir Next"/>
          <w:color w:val="808080" w:themeColor="background1" w:themeShade="80"/>
          <w:sz w:val="22"/>
          <w:szCs w:val="28"/>
        </w:rPr>
        <w:t>(a) staying execution against the debtor's assets;</w:t>
      </w:r>
    </w:p>
    <w:p w14:paraId="42B9F757" w14:textId="42012A2A" w:rsidR="00DD167D" w:rsidRPr="00DD167D" w:rsidRDefault="00DD167D" w:rsidP="00DD167D">
      <w:pPr>
        <w:jc w:val="both"/>
        <w:rPr>
          <w:rFonts w:ascii="Avenir Next" w:hAnsi="Avenir Next"/>
          <w:color w:val="808080" w:themeColor="background1" w:themeShade="80"/>
          <w:sz w:val="22"/>
          <w:szCs w:val="28"/>
        </w:rPr>
      </w:pPr>
      <w:r w:rsidRPr="00DD167D">
        <w:rPr>
          <w:rFonts w:ascii="Avenir Next" w:hAnsi="Avenir Next"/>
          <w:color w:val="808080" w:themeColor="background1" w:themeShade="80"/>
          <w:sz w:val="22"/>
          <w:szCs w:val="28"/>
        </w:rPr>
        <w:t xml:space="preserve">(b) entrusting the administration or realization of all or part of the debtor's assets located in </w:t>
      </w:r>
      <w:r w:rsidR="006249B4">
        <w:rPr>
          <w:rFonts w:ascii="Avenir Next" w:hAnsi="Avenir Next"/>
          <w:color w:val="808080" w:themeColor="background1" w:themeShade="80"/>
          <w:sz w:val="22"/>
          <w:szCs w:val="28"/>
        </w:rPr>
        <w:t xml:space="preserve">enacting </w:t>
      </w:r>
      <w:r w:rsidR="00C510E1">
        <w:rPr>
          <w:rFonts w:ascii="Avenir Next" w:hAnsi="Avenir Next"/>
          <w:color w:val="808080" w:themeColor="background1" w:themeShade="80"/>
          <w:sz w:val="22"/>
          <w:szCs w:val="28"/>
        </w:rPr>
        <w:t>state</w:t>
      </w:r>
      <w:r w:rsidRPr="00DD167D">
        <w:rPr>
          <w:rFonts w:ascii="Avenir Next" w:hAnsi="Avenir Next"/>
          <w:color w:val="808080" w:themeColor="background1" w:themeShade="80"/>
          <w:sz w:val="22"/>
          <w:szCs w:val="28"/>
        </w:rPr>
        <w:t xml:space="preserve"> to the foreign representative or another person designated by the Court, in order to protect and preserve the value of assets that, by their nature or because of other circumstances, are perishable, susceptible to devaluation or otherwise in jeopardy; or</w:t>
      </w:r>
    </w:p>
    <w:p w14:paraId="73528AA9" w14:textId="4B74B984" w:rsidR="00DD167D" w:rsidRDefault="00DD167D" w:rsidP="00DD167D">
      <w:pPr>
        <w:jc w:val="both"/>
        <w:rPr>
          <w:rFonts w:ascii="Avenir Next" w:hAnsi="Avenir Next"/>
          <w:color w:val="808080" w:themeColor="background1" w:themeShade="80"/>
          <w:sz w:val="22"/>
          <w:szCs w:val="28"/>
        </w:rPr>
      </w:pPr>
      <w:r w:rsidRPr="00DD167D">
        <w:rPr>
          <w:rFonts w:ascii="Avenir Next" w:hAnsi="Avenir Next"/>
          <w:color w:val="808080" w:themeColor="background1" w:themeShade="80"/>
          <w:sz w:val="22"/>
          <w:szCs w:val="28"/>
        </w:rPr>
        <w:t xml:space="preserve">(c) any </w:t>
      </w:r>
      <w:r w:rsidR="00B2734F">
        <w:rPr>
          <w:rFonts w:ascii="Avenir Next" w:hAnsi="Avenir Next"/>
          <w:color w:val="808080" w:themeColor="background1" w:themeShade="80"/>
          <w:sz w:val="22"/>
          <w:szCs w:val="28"/>
        </w:rPr>
        <w:t xml:space="preserve">post-recognition </w:t>
      </w:r>
      <w:r w:rsidRPr="00DD167D">
        <w:rPr>
          <w:rFonts w:ascii="Avenir Next" w:hAnsi="Avenir Next"/>
          <w:color w:val="808080" w:themeColor="background1" w:themeShade="80"/>
          <w:sz w:val="22"/>
          <w:szCs w:val="28"/>
        </w:rPr>
        <w:t>relief mentioned i</w:t>
      </w:r>
      <w:r w:rsidR="00CE4651">
        <w:rPr>
          <w:rFonts w:ascii="Avenir Next" w:hAnsi="Avenir Next"/>
          <w:color w:val="808080" w:themeColor="background1" w:themeShade="80"/>
          <w:sz w:val="22"/>
          <w:szCs w:val="28"/>
        </w:rPr>
        <w:t>n</w:t>
      </w:r>
      <w:r w:rsidRPr="00DD167D">
        <w:rPr>
          <w:rFonts w:ascii="Avenir Next" w:hAnsi="Avenir Next"/>
          <w:color w:val="808080" w:themeColor="background1" w:themeShade="80"/>
          <w:sz w:val="22"/>
          <w:szCs w:val="28"/>
        </w:rPr>
        <w:t xml:space="preserve"> Article 21</w:t>
      </w:r>
      <w:r w:rsidR="00CE4651">
        <w:rPr>
          <w:rFonts w:ascii="Avenir Next" w:hAnsi="Avenir Next"/>
          <w:color w:val="808080" w:themeColor="background1" w:themeShade="80"/>
          <w:sz w:val="22"/>
          <w:szCs w:val="28"/>
        </w:rPr>
        <w:t xml:space="preserve"> of the Model Law. </w:t>
      </w:r>
    </w:p>
    <w:p w14:paraId="7C67E6B4" w14:textId="2A251E62" w:rsidR="00A33A7A" w:rsidRDefault="00A33A7A" w:rsidP="00DD167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suspending the right to transfer, encumber or otherwise dispose </w:t>
      </w:r>
      <w:r w:rsidR="00674038">
        <w:rPr>
          <w:rFonts w:ascii="Avenir Next" w:hAnsi="Avenir Next"/>
          <w:color w:val="808080" w:themeColor="background1" w:themeShade="80"/>
          <w:sz w:val="22"/>
          <w:szCs w:val="28"/>
        </w:rPr>
        <w:t>of any assets of the debtor.</w:t>
      </w:r>
    </w:p>
    <w:p w14:paraId="65D6EC3C" w14:textId="0BDD6FC7" w:rsidR="00674038" w:rsidRDefault="00674038" w:rsidP="00DD167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providing for </w:t>
      </w:r>
      <w:r w:rsidR="004607CF">
        <w:rPr>
          <w:rFonts w:ascii="Avenir Next" w:hAnsi="Avenir Next"/>
          <w:color w:val="808080" w:themeColor="background1" w:themeShade="80"/>
          <w:sz w:val="22"/>
          <w:szCs w:val="28"/>
        </w:rPr>
        <w:t>the</w:t>
      </w:r>
      <w:r>
        <w:rPr>
          <w:rFonts w:ascii="Avenir Next" w:hAnsi="Avenir Next"/>
          <w:color w:val="808080" w:themeColor="background1" w:themeShade="80"/>
          <w:sz w:val="22"/>
          <w:szCs w:val="28"/>
        </w:rPr>
        <w:t xml:space="preserve"> examination of witnesses, the taking of evidence or the delivery of information con</w:t>
      </w:r>
      <w:r w:rsidR="00A96431">
        <w:rPr>
          <w:rFonts w:ascii="Avenir Next" w:hAnsi="Avenir Next"/>
          <w:color w:val="808080" w:themeColor="background1" w:themeShade="80"/>
          <w:sz w:val="22"/>
          <w:szCs w:val="28"/>
        </w:rPr>
        <w:t xml:space="preserve">cerning the debtor’s assets, affairs, rights, obligations or liabilities; </w:t>
      </w:r>
      <w:r w:rsidR="00496866">
        <w:rPr>
          <w:rFonts w:ascii="Avenir Next" w:hAnsi="Avenir Next"/>
          <w:color w:val="808080" w:themeColor="background1" w:themeShade="80"/>
          <w:sz w:val="22"/>
          <w:szCs w:val="28"/>
        </w:rPr>
        <w:t xml:space="preserve">and </w:t>
      </w:r>
    </w:p>
    <w:p w14:paraId="6D9E441B" w14:textId="76A12822" w:rsidR="00496866" w:rsidRDefault="00496866" w:rsidP="00DD167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granting any additional relief that may be available to a domestic liquidator/office holder under the </w:t>
      </w:r>
      <w:r w:rsidR="004607CF">
        <w:rPr>
          <w:rFonts w:ascii="Avenir Next" w:hAnsi="Avenir Next"/>
          <w:color w:val="808080" w:themeColor="background1" w:themeShade="80"/>
          <w:sz w:val="22"/>
          <w:szCs w:val="28"/>
        </w:rPr>
        <w:t>laws</w:t>
      </w:r>
      <w:r>
        <w:rPr>
          <w:rFonts w:ascii="Avenir Next" w:hAnsi="Avenir Next"/>
          <w:color w:val="808080" w:themeColor="background1" w:themeShade="80"/>
          <w:sz w:val="22"/>
          <w:szCs w:val="28"/>
        </w:rPr>
        <w:t xml:space="preserve"> of the enacting state</w:t>
      </w:r>
      <w:r w:rsidR="004607CF">
        <w:rPr>
          <w:rFonts w:ascii="Avenir Next" w:hAnsi="Avenir Next"/>
          <w:color w:val="808080" w:themeColor="background1" w:themeShade="80"/>
          <w:sz w:val="22"/>
          <w:szCs w:val="28"/>
        </w:rPr>
        <w:t xml:space="preserve">. </w:t>
      </w:r>
      <w:r w:rsidR="00794B12">
        <w:rPr>
          <w:rFonts w:ascii="Avenir Next" w:hAnsi="Avenir Next"/>
          <w:color w:val="808080" w:themeColor="background1" w:themeShade="80"/>
          <w:sz w:val="22"/>
          <w:szCs w:val="28"/>
        </w:rPr>
        <w:t>However, t</w:t>
      </w:r>
      <w:r w:rsidR="00794B12" w:rsidRPr="00794B12">
        <w:rPr>
          <w:rFonts w:ascii="Avenir Next" w:hAnsi="Avenir Next"/>
          <w:color w:val="808080" w:themeColor="background1" w:themeShade="80"/>
          <w:sz w:val="22"/>
          <w:szCs w:val="28"/>
        </w:rPr>
        <w:t>he Court may refuse to grant relief under this Article if such relief would interfere with the administration of a foreign main proceeding</w:t>
      </w:r>
      <w:r w:rsidR="00794B12">
        <w:rPr>
          <w:rFonts w:ascii="Avenir Next" w:hAnsi="Avenir Next"/>
          <w:color w:val="808080" w:themeColor="background1" w:themeShade="80"/>
          <w:sz w:val="22"/>
          <w:szCs w:val="28"/>
        </w:rPr>
        <w:t xml:space="preserve">. </w:t>
      </w:r>
    </w:p>
    <w:p w14:paraId="22055FE7" w14:textId="77777777" w:rsidR="00C52028" w:rsidRDefault="00C52028" w:rsidP="009E3CA7">
      <w:pPr>
        <w:jc w:val="both"/>
        <w:rPr>
          <w:rFonts w:ascii="Avenir Next" w:hAnsi="Avenir Next"/>
          <w:color w:val="808080" w:themeColor="background1" w:themeShade="80"/>
          <w:sz w:val="22"/>
          <w:szCs w:val="28"/>
        </w:rPr>
      </w:pPr>
    </w:p>
    <w:p w14:paraId="64C659C5" w14:textId="77777777" w:rsidR="002C38AF" w:rsidRDefault="002C38AF" w:rsidP="009E3CA7">
      <w:pPr>
        <w:jc w:val="both"/>
        <w:rPr>
          <w:rFonts w:ascii="Avenir Next" w:hAnsi="Avenir Next"/>
          <w:color w:val="808080" w:themeColor="background1" w:themeShade="80"/>
          <w:sz w:val="22"/>
          <w:szCs w:val="28"/>
        </w:rPr>
      </w:pPr>
    </w:p>
    <w:p w14:paraId="4734AD3E" w14:textId="607AAA07" w:rsidR="00E14BEB" w:rsidRDefault="003425F6" w:rsidP="00E14BE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Therefore, </w:t>
      </w:r>
      <w:r w:rsidR="009B1792">
        <w:rPr>
          <w:rFonts w:ascii="Avenir Next" w:hAnsi="Avenir Next"/>
          <w:color w:val="808080" w:themeColor="background1" w:themeShade="80"/>
          <w:sz w:val="22"/>
          <w:szCs w:val="28"/>
        </w:rPr>
        <w:t>in terms of Article 15 of the Model Law,</w:t>
      </w:r>
      <w:r w:rsidR="00E14BEB" w:rsidRPr="00E14BEB">
        <w:rPr>
          <w:rFonts w:ascii="Avenir Next" w:hAnsi="Avenir Next"/>
          <w:color w:val="808080" w:themeColor="background1" w:themeShade="80"/>
          <w:sz w:val="22"/>
          <w:szCs w:val="28"/>
        </w:rPr>
        <w:t xml:space="preserve"> </w:t>
      </w:r>
      <w:r w:rsidR="00E14BEB">
        <w:rPr>
          <w:rFonts w:ascii="Avenir Next" w:hAnsi="Avenir Next"/>
          <w:color w:val="808080" w:themeColor="background1" w:themeShade="80"/>
          <w:sz w:val="22"/>
          <w:szCs w:val="28"/>
        </w:rPr>
        <w:t>a</w:t>
      </w:r>
      <w:r w:rsidR="00E14BEB" w:rsidRPr="00E14BEB">
        <w:rPr>
          <w:rFonts w:ascii="Avenir Next" w:hAnsi="Avenir Next"/>
          <w:color w:val="808080" w:themeColor="background1" w:themeShade="80"/>
          <w:sz w:val="22"/>
          <w:szCs w:val="28"/>
        </w:rPr>
        <w:t xml:space="preserve"> foreign representative may apply to the Court or recognition of the foreign proceeding in which the foreign representative has been appointed</w:t>
      </w:r>
      <w:r w:rsidR="001C2DAA">
        <w:rPr>
          <w:rFonts w:ascii="Avenir Next" w:hAnsi="Avenir Next"/>
          <w:color w:val="808080" w:themeColor="background1" w:themeShade="80"/>
          <w:sz w:val="22"/>
          <w:szCs w:val="28"/>
        </w:rPr>
        <w:t>.</w:t>
      </w:r>
    </w:p>
    <w:p w14:paraId="207A2086" w14:textId="241D85F7" w:rsidR="00E14BEB" w:rsidRPr="00E14BEB" w:rsidRDefault="001C2DAA" w:rsidP="00E14BE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009B1792">
        <w:rPr>
          <w:rFonts w:ascii="Avenir Next" w:hAnsi="Avenir Next"/>
          <w:color w:val="808080" w:themeColor="background1" w:themeShade="80"/>
          <w:sz w:val="22"/>
          <w:szCs w:val="28"/>
        </w:rPr>
        <w:t xml:space="preserve">n </w:t>
      </w:r>
      <w:r w:rsidR="00E14BEB">
        <w:rPr>
          <w:rFonts w:ascii="Avenir Next" w:hAnsi="Avenir Next"/>
          <w:color w:val="808080" w:themeColor="background1" w:themeShade="80"/>
          <w:sz w:val="22"/>
          <w:szCs w:val="28"/>
        </w:rPr>
        <w:t>application</w:t>
      </w:r>
      <w:r w:rsidR="009B1792">
        <w:rPr>
          <w:rFonts w:ascii="Avenir Next" w:hAnsi="Avenir Next"/>
          <w:color w:val="808080" w:themeColor="background1" w:themeShade="80"/>
          <w:sz w:val="22"/>
          <w:szCs w:val="28"/>
        </w:rPr>
        <w:t xml:space="preserve"> for recognition</w:t>
      </w:r>
      <w:r w:rsidR="00E14BEB">
        <w:rPr>
          <w:rFonts w:ascii="Avenir Next" w:hAnsi="Avenir Next"/>
          <w:color w:val="808080" w:themeColor="background1" w:themeShade="80"/>
          <w:sz w:val="22"/>
          <w:szCs w:val="28"/>
        </w:rPr>
        <w:t xml:space="preserve"> </w:t>
      </w:r>
      <w:r w:rsidR="009B1792">
        <w:rPr>
          <w:rFonts w:ascii="Avenir Next" w:hAnsi="Avenir Next"/>
          <w:color w:val="808080" w:themeColor="background1" w:themeShade="80"/>
          <w:sz w:val="22"/>
          <w:szCs w:val="28"/>
        </w:rPr>
        <w:t>must be accompanied by</w:t>
      </w:r>
      <w:r w:rsidR="00E14BEB">
        <w:rPr>
          <w:rFonts w:ascii="Avenir Next" w:hAnsi="Avenir Next"/>
          <w:color w:val="808080" w:themeColor="background1" w:themeShade="80"/>
          <w:sz w:val="22"/>
          <w:szCs w:val="28"/>
        </w:rPr>
        <w:t xml:space="preserve"> and submit the following documents;</w:t>
      </w:r>
    </w:p>
    <w:p w14:paraId="5EC10619" w14:textId="77777777" w:rsidR="00E14BEB" w:rsidRPr="00E14BEB" w:rsidRDefault="00E14BEB" w:rsidP="00E14BEB">
      <w:pPr>
        <w:jc w:val="both"/>
        <w:rPr>
          <w:rFonts w:ascii="Avenir Next" w:hAnsi="Avenir Next"/>
          <w:color w:val="808080" w:themeColor="background1" w:themeShade="80"/>
          <w:sz w:val="22"/>
          <w:szCs w:val="28"/>
        </w:rPr>
      </w:pPr>
      <w:r w:rsidRPr="00E14BEB">
        <w:rPr>
          <w:rFonts w:ascii="Avenir Next" w:hAnsi="Avenir Next"/>
          <w:color w:val="808080" w:themeColor="background1" w:themeShade="80"/>
          <w:sz w:val="22"/>
          <w:szCs w:val="28"/>
        </w:rPr>
        <w:t>(a) a certified copy of the decision commencing the foreign proceeding and appointing the foreign representative;</w:t>
      </w:r>
    </w:p>
    <w:p w14:paraId="2E13C4F9" w14:textId="77777777" w:rsidR="00E14BEB" w:rsidRPr="00E14BEB" w:rsidRDefault="00E14BEB" w:rsidP="00E14BEB">
      <w:pPr>
        <w:jc w:val="both"/>
        <w:rPr>
          <w:rFonts w:ascii="Avenir Next" w:hAnsi="Avenir Next"/>
          <w:color w:val="808080" w:themeColor="background1" w:themeShade="80"/>
          <w:sz w:val="22"/>
          <w:szCs w:val="28"/>
        </w:rPr>
      </w:pPr>
      <w:r w:rsidRPr="00E14BEB">
        <w:rPr>
          <w:rFonts w:ascii="Avenir Next" w:hAnsi="Avenir Next"/>
          <w:color w:val="808080" w:themeColor="background1" w:themeShade="80"/>
          <w:sz w:val="22"/>
          <w:szCs w:val="28"/>
        </w:rPr>
        <w:lastRenderedPageBreak/>
        <w:t>(b) a certificate from the foreign court affirming the existence of the foreign proceeding and of the appointment of the foreign representative; or</w:t>
      </w:r>
    </w:p>
    <w:p w14:paraId="477860C5" w14:textId="77777777" w:rsidR="00E14BEB" w:rsidRPr="00E14BEB" w:rsidRDefault="00E14BEB" w:rsidP="00E14BEB">
      <w:pPr>
        <w:jc w:val="both"/>
        <w:rPr>
          <w:rFonts w:ascii="Avenir Next" w:hAnsi="Avenir Next"/>
          <w:color w:val="808080" w:themeColor="background1" w:themeShade="80"/>
          <w:sz w:val="22"/>
          <w:szCs w:val="28"/>
        </w:rPr>
      </w:pPr>
      <w:r w:rsidRPr="00E14BEB">
        <w:rPr>
          <w:rFonts w:ascii="Avenir Next" w:hAnsi="Avenir Next"/>
          <w:color w:val="808080" w:themeColor="background1" w:themeShade="80"/>
          <w:sz w:val="22"/>
          <w:szCs w:val="28"/>
        </w:rPr>
        <w:t>(c) in the absence of evidence referred to in sub-paragraphs (a) and (b), any other evidence acceptable to the Court of the existence of the foreign proceeding and of the appointment of the foreign representative.</w:t>
      </w:r>
    </w:p>
    <w:p w14:paraId="39FA60DC" w14:textId="1C8B5D5C" w:rsidR="00E14BEB" w:rsidRDefault="001C2DAA" w:rsidP="00E14BE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w:t>
      </w:r>
      <w:r w:rsidR="00E14BEB" w:rsidRPr="00E14BEB">
        <w:rPr>
          <w:rFonts w:ascii="Avenir Next" w:hAnsi="Avenir Next"/>
          <w:color w:val="808080" w:themeColor="background1" w:themeShade="80"/>
          <w:sz w:val="22"/>
          <w:szCs w:val="28"/>
        </w:rPr>
        <w:t>application for recognition shall also be accompanied by a statement identifying all foreign proceedings and proceedings under these Regulations in respect of the debtor that are known to the foreign representative.</w:t>
      </w:r>
    </w:p>
    <w:p w14:paraId="14AA02F1" w14:textId="0CB5F0BE" w:rsidR="00E14BEB" w:rsidRDefault="001C2DAA" w:rsidP="00E14BE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E14BEB" w:rsidRPr="00E14BEB">
        <w:rPr>
          <w:rFonts w:ascii="Avenir Next" w:hAnsi="Avenir Next"/>
          <w:color w:val="808080" w:themeColor="background1" w:themeShade="80"/>
          <w:sz w:val="22"/>
          <w:szCs w:val="28"/>
        </w:rPr>
        <w:t>he Court may require a translation of documents supplied in support of the application for recognition into an official language of the</w:t>
      </w:r>
      <w:r w:rsidR="00E14BEB">
        <w:rPr>
          <w:rFonts w:ascii="Avenir Next" w:hAnsi="Avenir Next"/>
          <w:color w:val="808080" w:themeColor="background1" w:themeShade="80"/>
          <w:sz w:val="22"/>
          <w:szCs w:val="28"/>
        </w:rPr>
        <w:t xml:space="preserve"> enacting State.</w:t>
      </w:r>
    </w:p>
    <w:p w14:paraId="243558C9" w14:textId="77777777" w:rsidR="00EC4AE0" w:rsidRDefault="00EC4AE0" w:rsidP="00E14BEB">
      <w:pPr>
        <w:jc w:val="both"/>
        <w:rPr>
          <w:rFonts w:ascii="Avenir Next" w:hAnsi="Avenir Next"/>
          <w:color w:val="808080" w:themeColor="background1" w:themeShade="80"/>
          <w:sz w:val="22"/>
          <w:szCs w:val="28"/>
        </w:rPr>
      </w:pPr>
    </w:p>
    <w:p w14:paraId="7DC9AEE4" w14:textId="77777777" w:rsidR="002C38AF" w:rsidRPr="002C38AF" w:rsidRDefault="002C38AF" w:rsidP="002C38AF">
      <w:pPr>
        <w:jc w:val="both"/>
        <w:rPr>
          <w:rFonts w:ascii="Avenir Next" w:hAnsi="Avenir Next"/>
          <w:color w:val="808080" w:themeColor="background1" w:themeShade="80"/>
          <w:sz w:val="22"/>
          <w:szCs w:val="28"/>
        </w:rPr>
      </w:pPr>
      <w:r w:rsidRPr="002C38AF">
        <w:rPr>
          <w:rFonts w:ascii="Avenir Next" w:hAnsi="Avenir Next"/>
          <w:color w:val="808080" w:themeColor="background1" w:themeShade="80"/>
          <w:sz w:val="22"/>
          <w:szCs w:val="28"/>
        </w:rPr>
        <w:t>The relief granted under Article 19 terminates when the application for recognition is decided upon.</w:t>
      </w:r>
    </w:p>
    <w:p w14:paraId="3D4757E4" w14:textId="77777777" w:rsidR="002C38AF" w:rsidRPr="002C38AF" w:rsidRDefault="002C38AF" w:rsidP="002C38AF">
      <w:pPr>
        <w:jc w:val="both"/>
        <w:rPr>
          <w:rFonts w:ascii="Avenir Next" w:hAnsi="Avenir Next"/>
          <w:color w:val="808080" w:themeColor="background1" w:themeShade="80"/>
          <w:sz w:val="22"/>
          <w:szCs w:val="28"/>
        </w:rPr>
      </w:pPr>
      <w:r w:rsidRPr="002C38AF">
        <w:rPr>
          <w:rFonts w:ascii="Avenir Next" w:hAnsi="Avenir Next"/>
          <w:color w:val="808080" w:themeColor="background1" w:themeShade="80"/>
          <w:sz w:val="22"/>
          <w:szCs w:val="28"/>
        </w:rPr>
        <w:t>Where the main proceedings would be considered and opened, then automatic mandatory relief in terms of Article 20 of the Model Law comes into effect and this relief would demand for unity of the proceedings and pioneer a protocol for court-to-court dialogue and explore the potential for</w:t>
      </w:r>
    </w:p>
    <w:p w14:paraId="7503916E" w14:textId="77777777" w:rsidR="002C38AF" w:rsidRDefault="002C38AF" w:rsidP="002C38AF">
      <w:pPr>
        <w:jc w:val="both"/>
        <w:rPr>
          <w:rFonts w:ascii="Avenir Next" w:hAnsi="Avenir Next"/>
          <w:color w:val="808080" w:themeColor="background1" w:themeShade="80"/>
          <w:sz w:val="22"/>
          <w:szCs w:val="28"/>
        </w:rPr>
      </w:pPr>
      <w:r w:rsidRPr="002C38AF">
        <w:rPr>
          <w:rFonts w:ascii="Avenir Next" w:hAnsi="Avenir Next"/>
          <w:color w:val="808080" w:themeColor="background1" w:themeShade="80"/>
          <w:sz w:val="22"/>
          <w:szCs w:val="28"/>
        </w:rPr>
        <w:t>effecting streamlined global restructurings.</w:t>
      </w:r>
    </w:p>
    <w:p w14:paraId="261A7E09" w14:textId="77777777" w:rsidR="006446E0" w:rsidRDefault="006446E0" w:rsidP="002C38AF">
      <w:pPr>
        <w:jc w:val="both"/>
        <w:rPr>
          <w:rFonts w:ascii="Avenir Next" w:hAnsi="Avenir Next"/>
          <w:color w:val="808080" w:themeColor="background1" w:themeShade="80"/>
          <w:sz w:val="22"/>
          <w:szCs w:val="28"/>
        </w:rPr>
      </w:pPr>
    </w:p>
    <w:p w14:paraId="0285480D" w14:textId="2C74F876" w:rsidR="006446E0" w:rsidRDefault="006446E0" w:rsidP="002C38AF">
      <w:pPr>
        <w:jc w:val="both"/>
        <w:rPr>
          <w:rFonts w:ascii="Avenir Next" w:hAnsi="Avenir Next"/>
          <w:color w:val="808080" w:themeColor="background1" w:themeShade="80"/>
          <w:sz w:val="22"/>
          <w:szCs w:val="28"/>
        </w:rPr>
      </w:pPr>
      <w:r w:rsidRPr="006446E0">
        <w:rPr>
          <w:rFonts w:ascii="Avenir Next" w:hAnsi="Avenir Next"/>
          <w:color w:val="808080" w:themeColor="background1" w:themeShade="80"/>
          <w:sz w:val="22"/>
          <w:szCs w:val="28"/>
        </w:rPr>
        <w:t xml:space="preserve">According to Judge Glenn (from Baker McKenzie Issue of August 2022 Chapter 15 Client </w:t>
      </w:r>
      <w:proofErr w:type="spellStart"/>
      <w:r w:rsidRPr="006446E0">
        <w:rPr>
          <w:rFonts w:ascii="Avenir Next" w:hAnsi="Avenir Next"/>
          <w:color w:val="808080" w:themeColor="background1" w:themeShade="80"/>
          <w:sz w:val="22"/>
          <w:szCs w:val="28"/>
        </w:rPr>
        <w:t>Arlert</w:t>
      </w:r>
      <w:proofErr w:type="spellEnd"/>
      <w:r w:rsidRPr="006446E0">
        <w:rPr>
          <w:rFonts w:ascii="Avenir Next" w:hAnsi="Avenir Next"/>
          <w:color w:val="808080" w:themeColor="background1" w:themeShade="80"/>
          <w:sz w:val="22"/>
          <w:szCs w:val="28"/>
        </w:rPr>
        <w:t>) stated as follows; “The Foreign Debtors in these proceedings acted prudently in exploring their restructuring alternatives. The Court finds that the directors of the Foreign Debtors properly concluded that changing their COMI to the Cayman Islands, and, if necessary, commencing restructuring proceedings there, and also commencing Chapter 15 proceedings in the US, offered them the best opportunity for successful restructuring and survival under difficult financial conditions”.</w:t>
      </w:r>
    </w:p>
    <w:p w14:paraId="52927E15" w14:textId="77777777" w:rsidR="004C3DA1" w:rsidRDefault="004C3DA1" w:rsidP="002C38AF">
      <w:pPr>
        <w:jc w:val="both"/>
        <w:rPr>
          <w:rFonts w:ascii="Avenir Next" w:hAnsi="Avenir Next"/>
          <w:color w:val="808080" w:themeColor="background1" w:themeShade="80"/>
          <w:sz w:val="22"/>
          <w:szCs w:val="28"/>
        </w:rPr>
      </w:pPr>
    </w:p>
    <w:p w14:paraId="4DCABEA7" w14:textId="4C04D80B" w:rsidR="004C3DA1" w:rsidRDefault="004C3DA1" w:rsidP="002C38A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above </w:t>
      </w:r>
      <w:r w:rsidR="00024DC7">
        <w:rPr>
          <w:rFonts w:ascii="Avenir Next" w:hAnsi="Avenir Next"/>
          <w:color w:val="808080" w:themeColor="background1" w:themeShade="80"/>
          <w:sz w:val="22"/>
          <w:szCs w:val="28"/>
        </w:rPr>
        <w:t xml:space="preserve">recommending that </w:t>
      </w:r>
      <w:r w:rsidR="00024DC7" w:rsidRPr="00024DC7">
        <w:rPr>
          <w:rFonts w:ascii="Avenir Next" w:hAnsi="Avenir Next"/>
          <w:color w:val="808080" w:themeColor="background1" w:themeShade="80"/>
          <w:sz w:val="22"/>
          <w:szCs w:val="28"/>
        </w:rPr>
        <w:t xml:space="preserve">in appropriate </w:t>
      </w:r>
      <w:r w:rsidR="00024DC7" w:rsidRPr="00024DC7">
        <w:rPr>
          <w:rFonts w:ascii="Avenir Next" w:hAnsi="Avenir Next"/>
          <w:color w:val="808080" w:themeColor="background1" w:themeShade="80"/>
          <w:sz w:val="22"/>
          <w:szCs w:val="28"/>
        </w:rPr>
        <w:t>situations</w:t>
      </w:r>
      <w:r w:rsidR="000040A8">
        <w:rPr>
          <w:rFonts w:ascii="Avenir Next" w:hAnsi="Avenir Next"/>
          <w:color w:val="808080" w:themeColor="background1" w:themeShade="80"/>
          <w:sz w:val="22"/>
          <w:szCs w:val="28"/>
        </w:rPr>
        <w:t xml:space="preserve">, </w:t>
      </w:r>
      <w:r w:rsidR="00024DC7" w:rsidRPr="00024DC7">
        <w:rPr>
          <w:rFonts w:ascii="Avenir Next" w:hAnsi="Avenir Next"/>
          <w:color w:val="808080" w:themeColor="background1" w:themeShade="80"/>
          <w:sz w:val="22"/>
          <w:szCs w:val="28"/>
        </w:rPr>
        <w:t>the practice of re-establishing COMI in a desirable jurisdiction may not be necessary to achieve the ultimate goal of gaining broad relief upon recognition of the foreign proceeding in a case</w:t>
      </w:r>
      <w:r w:rsidR="000040A8">
        <w:rPr>
          <w:rFonts w:ascii="Avenir Next" w:hAnsi="Avenir Next"/>
          <w:color w:val="808080" w:themeColor="background1" w:themeShade="80"/>
          <w:sz w:val="22"/>
          <w:szCs w:val="28"/>
        </w:rPr>
        <w:t xml:space="preserve"> such a this meant to be</w:t>
      </w:r>
      <w:r w:rsidR="00024DC7" w:rsidRPr="00024DC7">
        <w:rPr>
          <w:rFonts w:ascii="Avenir Next" w:hAnsi="Avenir Next"/>
          <w:color w:val="808080" w:themeColor="background1" w:themeShade="80"/>
          <w:sz w:val="22"/>
          <w:szCs w:val="28"/>
        </w:rPr>
        <w:t xml:space="preserve"> under Chapter 15</w:t>
      </w:r>
      <w:r w:rsidR="006F6460">
        <w:rPr>
          <w:rFonts w:ascii="Avenir Next" w:hAnsi="Avenir Next"/>
          <w:color w:val="808080" w:themeColor="background1" w:themeShade="80"/>
          <w:sz w:val="22"/>
          <w:szCs w:val="28"/>
        </w:rPr>
        <w:t xml:space="preserve"> which would pro</w:t>
      </w:r>
      <w:r w:rsidR="00FD098D">
        <w:rPr>
          <w:rFonts w:ascii="Avenir Next" w:hAnsi="Avenir Next"/>
          <w:color w:val="808080" w:themeColor="background1" w:themeShade="80"/>
          <w:sz w:val="22"/>
          <w:szCs w:val="28"/>
        </w:rPr>
        <w:t>mpt</w:t>
      </w:r>
      <w:r w:rsidR="006F6460">
        <w:rPr>
          <w:rFonts w:ascii="Avenir Next" w:hAnsi="Avenir Next"/>
          <w:color w:val="808080" w:themeColor="background1" w:themeShade="80"/>
          <w:sz w:val="22"/>
          <w:szCs w:val="28"/>
        </w:rPr>
        <w:t xml:space="preserve"> the necessary</w:t>
      </w:r>
      <w:r w:rsidR="00FD098D">
        <w:rPr>
          <w:rFonts w:ascii="Avenir Next" w:hAnsi="Avenir Next"/>
          <w:color w:val="808080" w:themeColor="background1" w:themeShade="80"/>
          <w:sz w:val="22"/>
          <w:szCs w:val="28"/>
        </w:rPr>
        <w:t xml:space="preserve"> assistance and support required </w:t>
      </w:r>
      <w:r w:rsidR="00A76FF3">
        <w:rPr>
          <w:rFonts w:ascii="Avenir Next" w:hAnsi="Avenir Next"/>
          <w:color w:val="808080" w:themeColor="background1" w:themeShade="80"/>
          <w:sz w:val="22"/>
          <w:szCs w:val="28"/>
        </w:rPr>
        <w:t xml:space="preserve">to </w:t>
      </w:r>
      <w:r w:rsidR="00AB4421">
        <w:rPr>
          <w:rFonts w:ascii="Avenir Next" w:hAnsi="Avenir Next"/>
          <w:color w:val="808080" w:themeColor="background1" w:themeShade="80"/>
          <w:sz w:val="22"/>
          <w:szCs w:val="28"/>
        </w:rPr>
        <w:t xml:space="preserve">obtain a fair and </w:t>
      </w:r>
      <w:r w:rsidR="00607837">
        <w:rPr>
          <w:rFonts w:ascii="Avenir Next" w:hAnsi="Avenir Next"/>
          <w:color w:val="808080" w:themeColor="background1" w:themeShade="80"/>
          <w:sz w:val="22"/>
          <w:szCs w:val="28"/>
        </w:rPr>
        <w:t>just outcome for all stakeholder and interested parties involved</w:t>
      </w:r>
      <w:r w:rsidR="00805015">
        <w:rPr>
          <w:rFonts w:ascii="Avenir Next" w:hAnsi="Avenir Next"/>
          <w:color w:val="808080" w:themeColor="background1" w:themeShade="80"/>
          <w:sz w:val="22"/>
          <w:szCs w:val="28"/>
        </w:rPr>
        <w:t>, better return for creditors</w:t>
      </w:r>
      <w:r w:rsidR="00FB1134">
        <w:rPr>
          <w:rFonts w:ascii="Avenir Next" w:hAnsi="Avenir Next"/>
          <w:color w:val="808080" w:themeColor="background1" w:themeShade="80"/>
          <w:sz w:val="22"/>
          <w:szCs w:val="28"/>
        </w:rPr>
        <w:t xml:space="preserve"> </w:t>
      </w:r>
      <w:r w:rsidR="00AD5755">
        <w:rPr>
          <w:rFonts w:ascii="Avenir Next" w:hAnsi="Avenir Next"/>
          <w:color w:val="808080" w:themeColor="background1" w:themeShade="80"/>
          <w:sz w:val="22"/>
          <w:szCs w:val="28"/>
        </w:rPr>
        <w:t xml:space="preserve">in their respective classes </w:t>
      </w:r>
      <w:r w:rsidR="00FB1134">
        <w:rPr>
          <w:rFonts w:ascii="Avenir Next" w:hAnsi="Avenir Next"/>
          <w:color w:val="808080" w:themeColor="background1" w:themeShade="80"/>
          <w:sz w:val="22"/>
          <w:szCs w:val="28"/>
        </w:rPr>
        <w:t xml:space="preserve">and dealing with executory contracts, which are </w:t>
      </w:r>
      <w:r w:rsidR="00777BEE">
        <w:rPr>
          <w:rFonts w:ascii="Avenir Next" w:hAnsi="Avenir Next"/>
          <w:color w:val="808080" w:themeColor="background1" w:themeShade="80"/>
          <w:sz w:val="22"/>
          <w:szCs w:val="28"/>
        </w:rPr>
        <w:t>clearly defined by the Bankruptcy Code</w:t>
      </w:r>
      <w:r w:rsidR="00607837">
        <w:rPr>
          <w:rFonts w:ascii="Avenir Next" w:hAnsi="Avenir Next"/>
          <w:color w:val="808080" w:themeColor="background1" w:themeShade="80"/>
          <w:sz w:val="22"/>
          <w:szCs w:val="28"/>
        </w:rPr>
        <w:t>.</w:t>
      </w:r>
    </w:p>
    <w:p w14:paraId="6B807712" w14:textId="644ED8A0" w:rsidR="00C03097" w:rsidRPr="00F17D51" w:rsidRDefault="00C03097" w:rsidP="00C03097">
      <w:pPr>
        <w:jc w:val="both"/>
        <w:rPr>
          <w:rFonts w:ascii="Avenir Next" w:hAnsi="Avenir Next" w:cs="Arial"/>
          <w:sz w:val="22"/>
          <w:szCs w:val="22"/>
          <w:lang w:val="en-GB"/>
        </w:rPr>
      </w:pPr>
    </w:p>
    <w:bookmarkEnd w:id="1"/>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6F4D3E">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1A3C" w14:textId="77777777" w:rsidR="006F4D3E" w:rsidRDefault="006F4D3E" w:rsidP="00241B44">
      <w:r>
        <w:separator/>
      </w:r>
    </w:p>
  </w:endnote>
  <w:endnote w:type="continuationSeparator" w:id="0">
    <w:p w14:paraId="28C90F79" w14:textId="77777777" w:rsidR="006F4D3E" w:rsidRDefault="006F4D3E" w:rsidP="00241B44">
      <w:r>
        <w:continuationSeparator/>
      </w:r>
    </w:p>
  </w:endnote>
  <w:endnote w:type="continuationNotice" w:id="1">
    <w:p w14:paraId="30F56F74" w14:textId="77777777" w:rsidR="006F4D3E" w:rsidRDefault="006F4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4D9B37D" w:rsidR="000300E0" w:rsidRPr="00B46CE2" w:rsidRDefault="001B130D" w:rsidP="000300E0">
    <w:pPr>
      <w:pStyle w:val="Footer"/>
      <w:ind w:right="360"/>
      <w:rPr>
        <w:rFonts w:ascii="Avenir Next" w:hAnsi="Avenir Next"/>
        <w:sz w:val="22"/>
        <w:szCs w:val="22"/>
      </w:rPr>
    </w:pPr>
    <w:r>
      <w:rPr>
        <w:rFonts w:ascii="Avenir Next" w:hAnsi="Avenir Next"/>
        <w:sz w:val="22"/>
        <w:szCs w:val="22"/>
      </w:rPr>
      <w:t>FC202324-1269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D2E3" w14:textId="77777777" w:rsidR="006F4D3E" w:rsidRDefault="006F4D3E" w:rsidP="00241B44">
      <w:r>
        <w:separator/>
      </w:r>
    </w:p>
  </w:footnote>
  <w:footnote w:type="continuationSeparator" w:id="0">
    <w:p w14:paraId="1F361650" w14:textId="77777777" w:rsidR="006F4D3E" w:rsidRDefault="006F4D3E" w:rsidP="00241B44">
      <w:r>
        <w:continuationSeparator/>
      </w:r>
    </w:p>
  </w:footnote>
  <w:footnote w:type="continuationNotice" w:id="1">
    <w:p w14:paraId="790B1D7D" w14:textId="77777777" w:rsidR="006F4D3E" w:rsidRDefault="006F4D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4C1B68"/>
    <w:multiLevelType w:val="hybridMultilevel"/>
    <w:tmpl w:val="6B78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7"/>
  </w:num>
  <w:num w:numId="5" w16cid:durableId="998270126">
    <w:abstractNumId w:val="16"/>
  </w:num>
  <w:num w:numId="6" w16cid:durableId="657656171">
    <w:abstractNumId w:val="15"/>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154104444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40A8"/>
    <w:rsid w:val="000044D6"/>
    <w:rsid w:val="000077DD"/>
    <w:rsid w:val="00010BA0"/>
    <w:rsid w:val="00011778"/>
    <w:rsid w:val="0001365B"/>
    <w:rsid w:val="00020557"/>
    <w:rsid w:val="00022313"/>
    <w:rsid w:val="000232A1"/>
    <w:rsid w:val="00024DC7"/>
    <w:rsid w:val="000250C7"/>
    <w:rsid w:val="00025CCF"/>
    <w:rsid w:val="000300E0"/>
    <w:rsid w:val="0003114A"/>
    <w:rsid w:val="000352C1"/>
    <w:rsid w:val="0003619C"/>
    <w:rsid w:val="0003743B"/>
    <w:rsid w:val="00037621"/>
    <w:rsid w:val="00044D46"/>
    <w:rsid w:val="00045088"/>
    <w:rsid w:val="00045904"/>
    <w:rsid w:val="000464F7"/>
    <w:rsid w:val="0005141D"/>
    <w:rsid w:val="00052EB8"/>
    <w:rsid w:val="00060E02"/>
    <w:rsid w:val="00063D41"/>
    <w:rsid w:val="00065166"/>
    <w:rsid w:val="00067A88"/>
    <w:rsid w:val="00070B92"/>
    <w:rsid w:val="00073474"/>
    <w:rsid w:val="000766EA"/>
    <w:rsid w:val="00077D49"/>
    <w:rsid w:val="00082609"/>
    <w:rsid w:val="00083B38"/>
    <w:rsid w:val="000851CC"/>
    <w:rsid w:val="00093BE8"/>
    <w:rsid w:val="000957B0"/>
    <w:rsid w:val="000A68ED"/>
    <w:rsid w:val="000B1C31"/>
    <w:rsid w:val="000B4FEB"/>
    <w:rsid w:val="000B5FF1"/>
    <w:rsid w:val="000B609F"/>
    <w:rsid w:val="000C147F"/>
    <w:rsid w:val="000C3E50"/>
    <w:rsid w:val="000C53A8"/>
    <w:rsid w:val="000C6BB9"/>
    <w:rsid w:val="000C7693"/>
    <w:rsid w:val="000D32A9"/>
    <w:rsid w:val="000D55A8"/>
    <w:rsid w:val="000E4841"/>
    <w:rsid w:val="000E6325"/>
    <w:rsid w:val="000F1677"/>
    <w:rsid w:val="000F3D6C"/>
    <w:rsid w:val="000F579C"/>
    <w:rsid w:val="00100E8F"/>
    <w:rsid w:val="00101707"/>
    <w:rsid w:val="00101A9E"/>
    <w:rsid w:val="00102195"/>
    <w:rsid w:val="001023BD"/>
    <w:rsid w:val="00106E9F"/>
    <w:rsid w:val="00114082"/>
    <w:rsid w:val="0011473D"/>
    <w:rsid w:val="00115C85"/>
    <w:rsid w:val="0011750F"/>
    <w:rsid w:val="00123855"/>
    <w:rsid w:val="00126A4D"/>
    <w:rsid w:val="00126E19"/>
    <w:rsid w:val="001278BD"/>
    <w:rsid w:val="00134A3E"/>
    <w:rsid w:val="001374D8"/>
    <w:rsid w:val="00140E0A"/>
    <w:rsid w:val="0014171F"/>
    <w:rsid w:val="0014622C"/>
    <w:rsid w:val="00151F58"/>
    <w:rsid w:val="00152348"/>
    <w:rsid w:val="00152845"/>
    <w:rsid w:val="0015456D"/>
    <w:rsid w:val="0015549B"/>
    <w:rsid w:val="00155FA2"/>
    <w:rsid w:val="001578CB"/>
    <w:rsid w:val="0016020D"/>
    <w:rsid w:val="00161F1B"/>
    <w:rsid w:val="00162829"/>
    <w:rsid w:val="0016505B"/>
    <w:rsid w:val="001672E0"/>
    <w:rsid w:val="00167C32"/>
    <w:rsid w:val="00170517"/>
    <w:rsid w:val="0017257C"/>
    <w:rsid w:val="00176079"/>
    <w:rsid w:val="0017652E"/>
    <w:rsid w:val="00180548"/>
    <w:rsid w:val="00180AC4"/>
    <w:rsid w:val="00180BE9"/>
    <w:rsid w:val="00180CCE"/>
    <w:rsid w:val="00182648"/>
    <w:rsid w:val="0018267A"/>
    <w:rsid w:val="00182779"/>
    <w:rsid w:val="001830DF"/>
    <w:rsid w:val="001846E5"/>
    <w:rsid w:val="00186048"/>
    <w:rsid w:val="00186877"/>
    <w:rsid w:val="00190FD2"/>
    <w:rsid w:val="001966D9"/>
    <w:rsid w:val="001A24E7"/>
    <w:rsid w:val="001A25E6"/>
    <w:rsid w:val="001A2B78"/>
    <w:rsid w:val="001A5098"/>
    <w:rsid w:val="001A6ACE"/>
    <w:rsid w:val="001A7E9A"/>
    <w:rsid w:val="001A7FD6"/>
    <w:rsid w:val="001B0F70"/>
    <w:rsid w:val="001B130D"/>
    <w:rsid w:val="001B3D9B"/>
    <w:rsid w:val="001B477C"/>
    <w:rsid w:val="001B5016"/>
    <w:rsid w:val="001B6F28"/>
    <w:rsid w:val="001C0188"/>
    <w:rsid w:val="001C2DAA"/>
    <w:rsid w:val="001C45FC"/>
    <w:rsid w:val="001C709F"/>
    <w:rsid w:val="001C7F78"/>
    <w:rsid w:val="001D02C5"/>
    <w:rsid w:val="001D1696"/>
    <w:rsid w:val="001D42DB"/>
    <w:rsid w:val="001D4862"/>
    <w:rsid w:val="001E25B9"/>
    <w:rsid w:val="001E2CB3"/>
    <w:rsid w:val="001E49E0"/>
    <w:rsid w:val="001E60C3"/>
    <w:rsid w:val="001E7B5A"/>
    <w:rsid w:val="001F1155"/>
    <w:rsid w:val="001F1E57"/>
    <w:rsid w:val="001F7412"/>
    <w:rsid w:val="00200B9E"/>
    <w:rsid w:val="00200FDD"/>
    <w:rsid w:val="00201874"/>
    <w:rsid w:val="00202133"/>
    <w:rsid w:val="0020264E"/>
    <w:rsid w:val="0020725B"/>
    <w:rsid w:val="00212306"/>
    <w:rsid w:val="002175BA"/>
    <w:rsid w:val="0022599E"/>
    <w:rsid w:val="00226615"/>
    <w:rsid w:val="00227C5E"/>
    <w:rsid w:val="002305E8"/>
    <w:rsid w:val="0023198D"/>
    <w:rsid w:val="0023317E"/>
    <w:rsid w:val="00234026"/>
    <w:rsid w:val="00234F2C"/>
    <w:rsid w:val="00240B0E"/>
    <w:rsid w:val="0024116D"/>
    <w:rsid w:val="00241B44"/>
    <w:rsid w:val="00242EB9"/>
    <w:rsid w:val="00245EFB"/>
    <w:rsid w:val="00250064"/>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0206"/>
    <w:rsid w:val="002B1C45"/>
    <w:rsid w:val="002C13C8"/>
    <w:rsid w:val="002C3547"/>
    <w:rsid w:val="002C38AF"/>
    <w:rsid w:val="002C66A3"/>
    <w:rsid w:val="002D0021"/>
    <w:rsid w:val="002D3473"/>
    <w:rsid w:val="002D5C95"/>
    <w:rsid w:val="002E00F8"/>
    <w:rsid w:val="002E1BB5"/>
    <w:rsid w:val="002E2322"/>
    <w:rsid w:val="002E38E2"/>
    <w:rsid w:val="002F0E1B"/>
    <w:rsid w:val="002F1956"/>
    <w:rsid w:val="002F3440"/>
    <w:rsid w:val="002F4EC0"/>
    <w:rsid w:val="002F71BE"/>
    <w:rsid w:val="002F75A3"/>
    <w:rsid w:val="002F78CA"/>
    <w:rsid w:val="00302A26"/>
    <w:rsid w:val="00302C11"/>
    <w:rsid w:val="00303C2F"/>
    <w:rsid w:val="00312911"/>
    <w:rsid w:val="003144EF"/>
    <w:rsid w:val="003148CA"/>
    <w:rsid w:val="00315506"/>
    <w:rsid w:val="00320278"/>
    <w:rsid w:val="003220BA"/>
    <w:rsid w:val="00322F3B"/>
    <w:rsid w:val="00323940"/>
    <w:rsid w:val="00326292"/>
    <w:rsid w:val="00326415"/>
    <w:rsid w:val="00330937"/>
    <w:rsid w:val="00330F31"/>
    <w:rsid w:val="0033442A"/>
    <w:rsid w:val="00334648"/>
    <w:rsid w:val="0033768C"/>
    <w:rsid w:val="00337938"/>
    <w:rsid w:val="00340769"/>
    <w:rsid w:val="00341AA6"/>
    <w:rsid w:val="003423F3"/>
    <w:rsid w:val="00342459"/>
    <w:rsid w:val="003425F6"/>
    <w:rsid w:val="003427B9"/>
    <w:rsid w:val="003433AE"/>
    <w:rsid w:val="00346B16"/>
    <w:rsid w:val="00352BD8"/>
    <w:rsid w:val="00361A0A"/>
    <w:rsid w:val="0036565C"/>
    <w:rsid w:val="0036625E"/>
    <w:rsid w:val="0036760B"/>
    <w:rsid w:val="003713A6"/>
    <w:rsid w:val="0037465A"/>
    <w:rsid w:val="0037544E"/>
    <w:rsid w:val="00375974"/>
    <w:rsid w:val="00380BAB"/>
    <w:rsid w:val="00382C98"/>
    <w:rsid w:val="0038533C"/>
    <w:rsid w:val="00386568"/>
    <w:rsid w:val="00387106"/>
    <w:rsid w:val="00391F3E"/>
    <w:rsid w:val="00393827"/>
    <w:rsid w:val="003948D5"/>
    <w:rsid w:val="003963D4"/>
    <w:rsid w:val="00396821"/>
    <w:rsid w:val="00397D3A"/>
    <w:rsid w:val="003A051E"/>
    <w:rsid w:val="003A13DA"/>
    <w:rsid w:val="003A2FEE"/>
    <w:rsid w:val="003A4447"/>
    <w:rsid w:val="003B00FF"/>
    <w:rsid w:val="003B1310"/>
    <w:rsid w:val="003B170F"/>
    <w:rsid w:val="003B3C5F"/>
    <w:rsid w:val="003B4B6F"/>
    <w:rsid w:val="003C089D"/>
    <w:rsid w:val="003C4471"/>
    <w:rsid w:val="003C644C"/>
    <w:rsid w:val="003C66B1"/>
    <w:rsid w:val="003D0A6D"/>
    <w:rsid w:val="003D1340"/>
    <w:rsid w:val="003E0B16"/>
    <w:rsid w:val="003E10C2"/>
    <w:rsid w:val="003E6001"/>
    <w:rsid w:val="003E67D1"/>
    <w:rsid w:val="003E7175"/>
    <w:rsid w:val="003F5F20"/>
    <w:rsid w:val="003F709A"/>
    <w:rsid w:val="004009DC"/>
    <w:rsid w:val="00405140"/>
    <w:rsid w:val="00405DC1"/>
    <w:rsid w:val="0040710D"/>
    <w:rsid w:val="0041139B"/>
    <w:rsid w:val="0041213C"/>
    <w:rsid w:val="004137C3"/>
    <w:rsid w:val="00413D3A"/>
    <w:rsid w:val="00414499"/>
    <w:rsid w:val="00415F1F"/>
    <w:rsid w:val="004179F3"/>
    <w:rsid w:val="00417B0F"/>
    <w:rsid w:val="0042108F"/>
    <w:rsid w:val="00422242"/>
    <w:rsid w:val="00424B21"/>
    <w:rsid w:val="00424D07"/>
    <w:rsid w:val="00430FED"/>
    <w:rsid w:val="00432179"/>
    <w:rsid w:val="00434292"/>
    <w:rsid w:val="004345BF"/>
    <w:rsid w:val="00434A8C"/>
    <w:rsid w:val="00435583"/>
    <w:rsid w:val="00436884"/>
    <w:rsid w:val="00437297"/>
    <w:rsid w:val="00443403"/>
    <w:rsid w:val="00444284"/>
    <w:rsid w:val="00445CE6"/>
    <w:rsid w:val="00447FE6"/>
    <w:rsid w:val="004534C2"/>
    <w:rsid w:val="0045446F"/>
    <w:rsid w:val="004545D8"/>
    <w:rsid w:val="0045683E"/>
    <w:rsid w:val="004607CF"/>
    <w:rsid w:val="004630E0"/>
    <w:rsid w:val="0047025B"/>
    <w:rsid w:val="0048020C"/>
    <w:rsid w:val="00491675"/>
    <w:rsid w:val="004926A4"/>
    <w:rsid w:val="00493855"/>
    <w:rsid w:val="0049508F"/>
    <w:rsid w:val="00496866"/>
    <w:rsid w:val="004A171E"/>
    <w:rsid w:val="004A57DD"/>
    <w:rsid w:val="004A7B51"/>
    <w:rsid w:val="004A7D71"/>
    <w:rsid w:val="004A7EF3"/>
    <w:rsid w:val="004B11FD"/>
    <w:rsid w:val="004B23A2"/>
    <w:rsid w:val="004B52F4"/>
    <w:rsid w:val="004C3DA1"/>
    <w:rsid w:val="004C41EF"/>
    <w:rsid w:val="004C4E97"/>
    <w:rsid w:val="004C52D3"/>
    <w:rsid w:val="004C7597"/>
    <w:rsid w:val="004C77C4"/>
    <w:rsid w:val="004D1A5A"/>
    <w:rsid w:val="004D2FFF"/>
    <w:rsid w:val="004D3721"/>
    <w:rsid w:val="004D64F9"/>
    <w:rsid w:val="004D718C"/>
    <w:rsid w:val="004E0549"/>
    <w:rsid w:val="004E119C"/>
    <w:rsid w:val="004E1674"/>
    <w:rsid w:val="004E2E92"/>
    <w:rsid w:val="004E30B0"/>
    <w:rsid w:val="004E622C"/>
    <w:rsid w:val="004F1906"/>
    <w:rsid w:val="004F2C77"/>
    <w:rsid w:val="004F5FDF"/>
    <w:rsid w:val="004F7DF3"/>
    <w:rsid w:val="0050157D"/>
    <w:rsid w:val="00504D0E"/>
    <w:rsid w:val="00506803"/>
    <w:rsid w:val="0050682B"/>
    <w:rsid w:val="00507AAC"/>
    <w:rsid w:val="00516999"/>
    <w:rsid w:val="005177FE"/>
    <w:rsid w:val="0052263B"/>
    <w:rsid w:val="00524728"/>
    <w:rsid w:val="00530003"/>
    <w:rsid w:val="00530E88"/>
    <w:rsid w:val="00532364"/>
    <w:rsid w:val="005331CA"/>
    <w:rsid w:val="0053353F"/>
    <w:rsid w:val="00533739"/>
    <w:rsid w:val="00534D6C"/>
    <w:rsid w:val="00537970"/>
    <w:rsid w:val="00540B44"/>
    <w:rsid w:val="00540E3A"/>
    <w:rsid w:val="0054305F"/>
    <w:rsid w:val="00544127"/>
    <w:rsid w:val="00544273"/>
    <w:rsid w:val="005463A9"/>
    <w:rsid w:val="005463FB"/>
    <w:rsid w:val="00547993"/>
    <w:rsid w:val="00553EB2"/>
    <w:rsid w:val="005549F2"/>
    <w:rsid w:val="0055605F"/>
    <w:rsid w:val="00556777"/>
    <w:rsid w:val="0055688E"/>
    <w:rsid w:val="00560534"/>
    <w:rsid w:val="005625D1"/>
    <w:rsid w:val="0056391B"/>
    <w:rsid w:val="005650E2"/>
    <w:rsid w:val="00565292"/>
    <w:rsid w:val="0056535A"/>
    <w:rsid w:val="00565DEE"/>
    <w:rsid w:val="00567AD7"/>
    <w:rsid w:val="00567F31"/>
    <w:rsid w:val="00573E73"/>
    <w:rsid w:val="00574F54"/>
    <w:rsid w:val="00575B2D"/>
    <w:rsid w:val="00575BDC"/>
    <w:rsid w:val="00581ADB"/>
    <w:rsid w:val="005833D0"/>
    <w:rsid w:val="005846F3"/>
    <w:rsid w:val="0058622F"/>
    <w:rsid w:val="00587461"/>
    <w:rsid w:val="00590023"/>
    <w:rsid w:val="00592F82"/>
    <w:rsid w:val="005A0CCA"/>
    <w:rsid w:val="005A726D"/>
    <w:rsid w:val="005B67AC"/>
    <w:rsid w:val="005C20A3"/>
    <w:rsid w:val="005C2C94"/>
    <w:rsid w:val="005C36BC"/>
    <w:rsid w:val="005C4865"/>
    <w:rsid w:val="005C60A4"/>
    <w:rsid w:val="005C7003"/>
    <w:rsid w:val="005D43E0"/>
    <w:rsid w:val="005D58A3"/>
    <w:rsid w:val="005E1B79"/>
    <w:rsid w:val="005E5C28"/>
    <w:rsid w:val="005F026D"/>
    <w:rsid w:val="005F21F4"/>
    <w:rsid w:val="005F2D0B"/>
    <w:rsid w:val="005F4B31"/>
    <w:rsid w:val="00601D65"/>
    <w:rsid w:val="0060310D"/>
    <w:rsid w:val="00607837"/>
    <w:rsid w:val="00610388"/>
    <w:rsid w:val="0061046C"/>
    <w:rsid w:val="00612CA5"/>
    <w:rsid w:val="006153EC"/>
    <w:rsid w:val="00620C1D"/>
    <w:rsid w:val="00621A17"/>
    <w:rsid w:val="00622586"/>
    <w:rsid w:val="00622C2B"/>
    <w:rsid w:val="00622DCB"/>
    <w:rsid w:val="006249B4"/>
    <w:rsid w:val="00627CC9"/>
    <w:rsid w:val="00627E7B"/>
    <w:rsid w:val="00630542"/>
    <w:rsid w:val="00632E44"/>
    <w:rsid w:val="00634622"/>
    <w:rsid w:val="00636808"/>
    <w:rsid w:val="00641002"/>
    <w:rsid w:val="00641515"/>
    <w:rsid w:val="00641AC9"/>
    <w:rsid w:val="006446E0"/>
    <w:rsid w:val="00644F23"/>
    <w:rsid w:val="00645503"/>
    <w:rsid w:val="00651AE3"/>
    <w:rsid w:val="00654C2F"/>
    <w:rsid w:val="00657087"/>
    <w:rsid w:val="006622F2"/>
    <w:rsid w:val="0066252C"/>
    <w:rsid w:val="006661EF"/>
    <w:rsid w:val="0067294B"/>
    <w:rsid w:val="00674038"/>
    <w:rsid w:val="00674FCD"/>
    <w:rsid w:val="00677736"/>
    <w:rsid w:val="0067785F"/>
    <w:rsid w:val="00677AEB"/>
    <w:rsid w:val="00680EF2"/>
    <w:rsid w:val="006839C2"/>
    <w:rsid w:val="00684BF4"/>
    <w:rsid w:val="00687A1D"/>
    <w:rsid w:val="006920CC"/>
    <w:rsid w:val="00692AB2"/>
    <w:rsid w:val="0069647C"/>
    <w:rsid w:val="00697390"/>
    <w:rsid w:val="00697EA1"/>
    <w:rsid w:val="006A1850"/>
    <w:rsid w:val="006A2646"/>
    <w:rsid w:val="006A3DF0"/>
    <w:rsid w:val="006A6530"/>
    <w:rsid w:val="006A7E84"/>
    <w:rsid w:val="006A7F77"/>
    <w:rsid w:val="006B435A"/>
    <w:rsid w:val="006B4C64"/>
    <w:rsid w:val="006B4FFC"/>
    <w:rsid w:val="006C34B4"/>
    <w:rsid w:val="006C45F4"/>
    <w:rsid w:val="006D0E6E"/>
    <w:rsid w:val="006D5CC0"/>
    <w:rsid w:val="006D6BD5"/>
    <w:rsid w:val="006E1ADE"/>
    <w:rsid w:val="006E481A"/>
    <w:rsid w:val="006E5298"/>
    <w:rsid w:val="006F2CE3"/>
    <w:rsid w:val="006F4D3E"/>
    <w:rsid w:val="006F550B"/>
    <w:rsid w:val="006F6460"/>
    <w:rsid w:val="006F734A"/>
    <w:rsid w:val="00700D83"/>
    <w:rsid w:val="00703819"/>
    <w:rsid w:val="00704852"/>
    <w:rsid w:val="00706297"/>
    <w:rsid w:val="00706AD5"/>
    <w:rsid w:val="007074E9"/>
    <w:rsid w:val="00707FC8"/>
    <w:rsid w:val="007101C8"/>
    <w:rsid w:val="00713DA4"/>
    <w:rsid w:val="00714BF1"/>
    <w:rsid w:val="00721338"/>
    <w:rsid w:val="00721383"/>
    <w:rsid w:val="007241E6"/>
    <w:rsid w:val="0072554C"/>
    <w:rsid w:val="00725911"/>
    <w:rsid w:val="00731DBD"/>
    <w:rsid w:val="007333CC"/>
    <w:rsid w:val="0073399A"/>
    <w:rsid w:val="0075173F"/>
    <w:rsid w:val="00751F66"/>
    <w:rsid w:val="0075767E"/>
    <w:rsid w:val="007603F5"/>
    <w:rsid w:val="00764DB0"/>
    <w:rsid w:val="00766209"/>
    <w:rsid w:val="00766F8A"/>
    <w:rsid w:val="0076764D"/>
    <w:rsid w:val="00770444"/>
    <w:rsid w:val="0077498C"/>
    <w:rsid w:val="00777183"/>
    <w:rsid w:val="00777BEE"/>
    <w:rsid w:val="00780498"/>
    <w:rsid w:val="007834A2"/>
    <w:rsid w:val="00784128"/>
    <w:rsid w:val="00784B4B"/>
    <w:rsid w:val="007854ED"/>
    <w:rsid w:val="00793173"/>
    <w:rsid w:val="00794B12"/>
    <w:rsid w:val="007A12A5"/>
    <w:rsid w:val="007A42A2"/>
    <w:rsid w:val="007B3AC7"/>
    <w:rsid w:val="007B497A"/>
    <w:rsid w:val="007C1FCC"/>
    <w:rsid w:val="007C32A8"/>
    <w:rsid w:val="007C3FE5"/>
    <w:rsid w:val="007C6201"/>
    <w:rsid w:val="007C6988"/>
    <w:rsid w:val="007D28A1"/>
    <w:rsid w:val="007D7C92"/>
    <w:rsid w:val="007E0906"/>
    <w:rsid w:val="007E1154"/>
    <w:rsid w:val="007E1B59"/>
    <w:rsid w:val="007E6BA4"/>
    <w:rsid w:val="007E7678"/>
    <w:rsid w:val="007F41F8"/>
    <w:rsid w:val="007F5FF7"/>
    <w:rsid w:val="007F60D0"/>
    <w:rsid w:val="007F6939"/>
    <w:rsid w:val="007F79F6"/>
    <w:rsid w:val="0080431A"/>
    <w:rsid w:val="008043BB"/>
    <w:rsid w:val="0080454E"/>
    <w:rsid w:val="008047BC"/>
    <w:rsid w:val="00804C32"/>
    <w:rsid w:val="00805015"/>
    <w:rsid w:val="00806302"/>
    <w:rsid w:val="00807119"/>
    <w:rsid w:val="00811099"/>
    <w:rsid w:val="00812AFE"/>
    <w:rsid w:val="00817D57"/>
    <w:rsid w:val="00822764"/>
    <w:rsid w:val="008241C4"/>
    <w:rsid w:val="0082483F"/>
    <w:rsid w:val="00825C77"/>
    <w:rsid w:val="008264CB"/>
    <w:rsid w:val="008279C0"/>
    <w:rsid w:val="0083149D"/>
    <w:rsid w:val="00835FD1"/>
    <w:rsid w:val="00836732"/>
    <w:rsid w:val="008370C9"/>
    <w:rsid w:val="0084683C"/>
    <w:rsid w:val="008512FA"/>
    <w:rsid w:val="00853A74"/>
    <w:rsid w:val="00857763"/>
    <w:rsid w:val="00860E61"/>
    <w:rsid w:val="00867A8F"/>
    <w:rsid w:val="00871DB9"/>
    <w:rsid w:val="008723F3"/>
    <w:rsid w:val="00881DE6"/>
    <w:rsid w:val="00882A01"/>
    <w:rsid w:val="008837A6"/>
    <w:rsid w:val="00883EC9"/>
    <w:rsid w:val="0088415A"/>
    <w:rsid w:val="0089145D"/>
    <w:rsid w:val="00893A03"/>
    <w:rsid w:val="008A0C6E"/>
    <w:rsid w:val="008A3E54"/>
    <w:rsid w:val="008A46CF"/>
    <w:rsid w:val="008A4DF2"/>
    <w:rsid w:val="008A6CFE"/>
    <w:rsid w:val="008A7470"/>
    <w:rsid w:val="008B1A08"/>
    <w:rsid w:val="008B278F"/>
    <w:rsid w:val="008B2DE3"/>
    <w:rsid w:val="008B5333"/>
    <w:rsid w:val="008B6223"/>
    <w:rsid w:val="008C66E0"/>
    <w:rsid w:val="008D6A04"/>
    <w:rsid w:val="008E2DFA"/>
    <w:rsid w:val="008E3339"/>
    <w:rsid w:val="008E549B"/>
    <w:rsid w:val="008F18EF"/>
    <w:rsid w:val="008F20FC"/>
    <w:rsid w:val="008F2B24"/>
    <w:rsid w:val="008F5FFE"/>
    <w:rsid w:val="008F631F"/>
    <w:rsid w:val="00902608"/>
    <w:rsid w:val="009037C7"/>
    <w:rsid w:val="0090421A"/>
    <w:rsid w:val="00904E67"/>
    <w:rsid w:val="00905A43"/>
    <w:rsid w:val="00907DC2"/>
    <w:rsid w:val="00910AE1"/>
    <w:rsid w:val="00912C79"/>
    <w:rsid w:val="009171F2"/>
    <w:rsid w:val="0092054E"/>
    <w:rsid w:val="009260A2"/>
    <w:rsid w:val="00927C73"/>
    <w:rsid w:val="00932248"/>
    <w:rsid w:val="009344C1"/>
    <w:rsid w:val="00934F7A"/>
    <w:rsid w:val="009357C5"/>
    <w:rsid w:val="00942123"/>
    <w:rsid w:val="00944DD8"/>
    <w:rsid w:val="00947887"/>
    <w:rsid w:val="00947A30"/>
    <w:rsid w:val="00951031"/>
    <w:rsid w:val="0095207B"/>
    <w:rsid w:val="00953BC1"/>
    <w:rsid w:val="00954461"/>
    <w:rsid w:val="009552D6"/>
    <w:rsid w:val="00956085"/>
    <w:rsid w:val="00957571"/>
    <w:rsid w:val="00957951"/>
    <w:rsid w:val="00962045"/>
    <w:rsid w:val="009627D9"/>
    <w:rsid w:val="0096435B"/>
    <w:rsid w:val="0096495B"/>
    <w:rsid w:val="00967EDA"/>
    <w:rsid w:val="00970897"/>
    <w:rsid w:val="0097337E"/>
    <w:rsid w:val="0097550B"/>
    <w:rsid w:val="00980314"/>
    <w:rsid w:val="009816D0"/>
    <w:rsid w:val="00982B48"/>
    <w:rsid w:val="00991428"/>
    <w:rsid w:val="00992676"/>
    <w:rsid w:val="00992B87"/>
    <w:rsid w:val="00996691"/>
    <w:rsid w:val="00997813"/>
    <w:rsid w:val="009A4820"/>
    <w:rsid w:val="009A4880"/>
    <w:rsid w:val="009A58D1"/>
    <w:rsid w:val="009A7865"/>
    <w:rsid w:val="009B0723"/>
    <w:rsid w:val="009B07AD"/>
    <w:rsid w:val="009B0883"/>
    <w:rsid w:val="009B0B20"/>
    <w:rsid w:val="009B15E2"/>
    <w:rsid w:val="009B1792"/>
    <w:rsid w:val="009B5832"/>
    <w:rsid w:val="009B6140"/>
    <w:rsid w:val="009B6312"/>
    <w:rsid w:val="009B640D"/>
    <w:rsid w:val="009C003F"/>
    <w:rsid w:val="009C0850"/>
    <w:rsid w:val="009C0B8E"/>
    <w:rsid w:val="009C1BC8"/>
    <w:rsid w:val="009C2442"/>
    <w:rsid w:val="009D0121"/>
    <w:rsid w:val="009D0811"/>
    <w:rsid w:val="009D0EE1"/>
    <w:rsid w:val="009D1C7E"/>
    <w:rsid w:val="009D30BB"/>
    <w:rsid w:val="009D31B2"/>
    <w:rsid w:val="009E2AEB"/>
    <w:rsid w:val="009E2E27"/>
    <w:rsid w:val="009E3CA7"/>
    <w:rsid w:val="009E4DE3"/>
    <w:rsid w:val="009F76C5"/>
    <w:rsid w:val="00A03B7A"/>
    <w:rsid w:val="00A047EE"/>
    <w:rsid w:val="00A07D4C"/>
    <w:rsid w:val="00A114EA"/>
    <w:rsid w:val="00A153F7"/>
    <w:rsid w:val="00A2274A"/>
    <w:rsid w:val="00A23036"/>
    <w:rsid w:val="00A235B7"/>
    <w:rsid w:val="00A27A7A"/>
    <w:rsid w:val="00A33A7A"/>
    <w:rsid w:val="00A340F2"/>
    <w:rsid w:val="00A34DE6"/>
    <w:rsid w:val="00A40276"/>
    <w:rsid w:val="00A407EF"/>
    <w:rsid w:val="00A465C5"/>
    <w:rsid w:val="00A46B4C"/>
    <w:rsid w:val="00A5117B"/>
    <w:rsid w:val="00A54000"/>
    <w:rsid w:val="00A541E5"/>
    <w:rsid w:val="00A54689"/>
    <w:rsid w:val="00A55AE3"/>
    <w:rsid w:val="00A60074"/>
    <w:rsid w:val="00A6627C"/>
    <w:rsid w:val="00A6649C"/>
    <w:rsid w:val="00A70BBC"/>
    <w:rsid w:val="00A71019"/>
    <w:rsid w:val="00A738DC"/>
    <w:rsid w:val="00A76FF3"/>
    <w:rsid w:val="00A779E5"/>
    <w:rsid w:val="00A81029"/>
    <w:rsid w:val="00A838A8"/>
    <w:rsid w:val="00A83CB5"/>
    <w:rsid w:val="00A865A7"/>
    <w:rsid w:val="00A87A55"/>
    <w:rsid w:val="00A96431"/>
    <w:rsid w:val="00A96489"/>
    <w:rsid w:val="00AA3A42"/>
    <w:rsid w:val="00AA5311"/>
    <w:rsid w:val="00AA7BAA"/>
    <w:rsid w:val="00AB4421"/>
    <w:rsid w:val="00AB685C"/>
    <w:rsid w:val="00AB6C2D"/>
    <w:rsid w:val="00AC0070"/>
    <w:rsid w:val="00AC08F7"/>
    <w:rsid w:val="00AC3839"/>
    <w:rsid w:val="00AC7082"/>
    <w:rsid w:val="00AD0E59"/>
    <w:rsid w:val="00AD3FEA"/>
    <w:rsid w:val="00AD5755"/>
    <w:rsid w:val="00AD76C0"/>
    <w:rsid w:val="00AD7BBD"/>
    <w:rsid w:val="00AE7A6C"/>
    <w:rsid w:val="00AF228E"/>
    <w:rsid w:val="00AF302B"/>
    <w:rsid w:val="00B04137"/>
    <w:rsid w:val="00B1112C"/>
    <w:rsid w:val="00B11D19"/>
    <w:rsid w:val="00B12936"/>
    <w:rsid w:val="00B12C2D"/>
    <w:rsid w:val="00B14819"/>
    <w:rsid w:val="00B15031"/>
    <w:rsid w:val="00B17AA9"/>
    <w:rsid w:val="00B17D4C"/>
    <w:rsid w:val="00B20C7A"/>
    <w:rsid w:val="00B263D0"/>
    <w:rsid w:val="00B2734F"/>
    <w:rsid w:val="00B32DE4"/>
    <w:rsid w:val="00B33578"/>
    <w:rsid w:val="00B36CFE"/>
    <w:rsid w:val="00B370C3"/>
    <w:rsid w:val="00B411AE"/>
    <w:rsid w:val="00B413F5"/>
    <w:rsid w:val="00B42C00"/>
    <w:rsid w:val="00B452E6"/>
    <w:rsid w:val="00B457BF"/>
    <w:rsid w:val="00B45815"/>
    <w:rsid w:val="00B46CE2"/>
    <w:rsid w:val="00B60190"/>
    <w:rsid w:val="00B61419"/>
    <w:rsid w:val="00B62F90"/>
    <w:rsid w:val="00B63EAC"/>
    <w:rsid w:val="00B66236"/>
    <w:rsid w:val="00B66441"/>
    <w:rsid w:val="00B72326"/>
    <w:rsid w:val="00B72F5F"/>
    <w:rsid w:val="00B736DF"/>
    <w:rsid w:val="00B74FBD"/>
    <w:rsid w:val="00B77352"/>
    <w:rsid w:val="00B82586"/>
    <w:rsid w:val="00B829A3"/>
    <w:rsid w:val="00B86DB1"/>
    <w:rsid w:val="00B87869"/>
    <w:rsid w:val="00B953BD"/>
    <w:rsid w:val="00B95A75"/>
    <w:rsid w:val="00BA0E44"/>
    <w:rsid w:val="00BA47C5"/>
    <w:rsid w:val="00BB0F2B"/>
    <w:rsid w:val="00BB1795"/>
    <w:rsid w:val="00BB3A13"/>
    <w:rsid w:val="00BC0128"/>
    <w:rsid w:val="00BC34A2"/>
    <w:rsid w:val="00BC64CF"/>
    <w:rsid w:val="00BD0D57"/>
    <w:rsid w:val="00BE1A50"/>
    <w:rsid w:val="00BE2443"/>
    <w:rsid w:val="00BE3D55"/>
    <w:rsid w:val="00BF50F7"/>
    <w:rsid w:val="00BF7C5C"/>
    <w:rsid w:val="00C00111"/>
    <w:rsid w:val="00C02F29"/>
    <w:rsid w:val="00C03097"/>
    <w:rsid w:val="00C07603"/>
    <w:rsid w:val="00C10C13"/>
    <w:rsid w:val="00C12407"/>
    <w:rsid w:val="00C14691"/>
    <w:rsid w:val="00C17111"/>
    <w:rsid w:val="00C20747"/>
    <w:rsid w:val="00C20A89"/>
    <w:rsid w:val="00C20AFE"/>
    <w:rsid w:val="00C22A25"/>
    <w:rsid w:val="00C23B79"/>
    <w:rsid w:val="00C26455"/>
    <w:rsid w:val="00C33D50"/>
    <w:rsid w:val="00C35671"/>
    <w:rsid w:val="00C35B77"/>
    <w:rsid w:val="00C370D3"/>
    <w:rsid w:val="00C376EB"/>
    <w:rsid w:val="00C4003A"/>
    <w:rsid w:val="00C4510C"/>
    <w:rsid w:val="00C46EC1"/>
    <w:rsid w:val="00C47323"/>
    <w:rsid w:val="00C504E5"/>
    <w:rsid w:val="00C510E1"/>
    <w:rsid w:val="00C52028"/>
    <w:rsid w:val="00C53E2C"/>
    <w:rsid w:val="00C550C8"/>
    <w:rsid w:val="00C56B61"/>
    <w:rsid w:val="00C606C3"/>
    <w:rsid w:val="00C620F4"/>
    <w:rsid w:val="00C668B6"/>
    <w:rsid w:val="00C67ECE"/>
    <w:rsid w:val="00C7161B"/>
    <w:rsid w:val="00C72848"/>
    <w:rsid w:val="00C7736C"/>
    <w:rsid w:val="00C7767D"/>
    <w:rsid w:val="00C82D87"/>
    <w:rsid w:val="00C841ED"/>
    <w:rsid w:val="00C85F17"/>
    <w:rsid w:val="00C86F15"/>
    <w:rsid w:val="00C8712A"/>
    <w:rsid w:val="00C91324"/>
    <w:rsid w:val="00C914F7"/>
    <w:rsid w:val="00C963D3"/>
    <w:rsid w:val="00CA6E0D"/>
    <w:rsid w:val="00CB2CBB"/>
    <w:rsid w:val="00CB31F1"/>
    <w:rsid w:val="00CB56CE"/>
    <w:rsid w:val="00CB5788"/>
    <w:rsid w:val="00CB7CAC"/>
    <w:rsid w:val="00CC0EA0"/>
    <w:rsid w:val="00CC260E"/>
    <w:rsid w:val="00CC5335"/>
    <w:rsid w:val="00CC5BA4"/>
    <w:rsid w:val="00CC70BB"/>
    <w:rsid w:val="00CD0E4A"/>
    <w:rsid w:val="00CD3420"/>
    <w:rsid w:val="00CD4010"/>
    <w:rsid w:val="00CD4998"/>
    <w:rsid w:val="00CD515E"/>
    <w:rsid w:val="00CE1035"/>
    <w:rsid w:val="00CE2A6A"/>
    <w:rsid w:val="00CE2EE0"/>
    <w:rsid w:val="00CE4651"/>
    <w:rsid w:val="00CE5480"/>
    <w:rsid w:val="00CF2819"/>
    <w:rsid w:val="00CF4F9D"/>
    <w:rsid w:val="00CF70DC"/>
    <w:rsid w:val="00D05B92"/>
    <w:rsid w:val="00D06335"/>
    <w:rsid w:val="00D148DC"/>
    <w:rsid w:val="00D15650"/>
    <w:rsid w:val="00D17FDC"/>
    <w:rsid w:val="00D328CD"/>
    <w:rsid w:val="00D334A8"/>
    <w:rsid w:val="00D35944"/>
    <w:rsid w:val="00D444C5"/>
    <w:rsid w:val="00D45AEA"/>
    <w:rsid w:val="00D5244F"/>
    <w:rsid w:val="00D52E4F"/>
    <w:rsid w:val="00D56A37"/>
    <w:rsid w:val="00D57202"/>
    <w:rsid w:val="00D6386E"/>
    <w:rsid w:val="00D63EFD"/>
    <w:rsid w:val="00D64826"/>
    <w:rsid w:val="00D7073A"/>
    <w:rsid w:val="00D7080A"/>
    <w:rsid w:val="00D80DF2"/>
    <w:rsid w:val="00D80E1F"/>
    <w:rsid w:val="00D83D22"/>
    <w:rsid w:val="00D84150"/>
    <w:rsid w:val="00D84752"/>
    <w:rsid w:val="00D85AB0"/>
    <w:rsid w:val="00D86B3B"/>
    <w:rsid w:val="00D86DBD"/>
    <w:rsid w:val="00D8748A"/>
    <w:rsid w:val="00D9026C"/>
    <w:rsid w:val="00D92FB1"/>
    <w:rsid w:val="00D93196"/>
    <w:rsid w:val="00D94A4D"/>
    <w:rsid w:val="00D97A93"/>
    <w:rsid w:val="00DA1083"/>
    <w:rsid w:val="00DA26C8"/>
    <w:rsid w:val="00DB243C"/>
    <w:rsid w:val="00DB45DD"/>
    <w:rsid w:val="00DB482A"/>
    <w:rsid w:val="00DB56F2"/>
    <w:rsid w:val="00DB6EF5"/>
    <w:rsid w:val="00DC3089"/>
    <w:rsid w:val="00DC4420"/>
    <w:rsid w:val="00DC4F11"/>
    <w:rsid w:val="00DC507B"/>
    <w:rsid w:val="00DD0802"/>
    <w:rsid w:val="00DD0A50"/>
    <w:rsid w:val="00DD0AB0"/>
    <w:rsid w:val="00DD167D"/>
    <w:rsid w:val="00DD2E11"/>
    <w:rsid w:val="00DE03AF"/>
    <w:rsid w:val="00DE121C"/>
    <w:rsid w:val="00DE2A27"/>
    <w:rsid w:val="00DE3705"/>
    <w:rsid w:val="00DE6633"/>
    <w:rsid w:val="00DE6690"/>
    <w:rsid w:val="00DF75F8"/>
    <w:rsid w:val="00DF7A3A"/>
    <w:rsid w:val="00E00C00"/>
    <w:rsid w:val="00E02FF7"/>
    <w:rsid w:val="00E04A7C"/>
    <w:rsid w:val="00E059FB"/>
    <w:rsid w:val="00E069C4"/>
    <w:rsid w:val="00E07275"/>
    <w:rsid w:val="00E07866"/>
    <w:rsid w:val="00E07C5A"/>
    <w:rsid w:val="00E14BEB"/>
    <w:rsid w:val="00E15BA9"/>
    <w:rsid w:val="00E20486"/>
    <w:rsid w:val="00E22AFB"/>
    <w:rsid w:val="00E24E89"/>
    <w:rsid w:val="00E25301"/>
    <w:rsid w:val="00E25B22"/>
    <w:rsid w:val="00E25B63"/>
    <w:rsid w:val="00E2622D"/>
    <w:rsid w:val="00E26E19"/>
    <w:rsid w:val="00E278AC"/>
    <w:rsid w:val="00E27E3C"/>
    <w:rsid w:val="00E31DF3"/>
    <w:rsid w:val="00E32814"/>
    <w:rsid w:val="00E3316A"/>
    <w:rsid w:val="00E33448"/>
    <w:rsid w:val="00E33486"/>
    <w:rsid w:val="00E34181"/>
    <w:rsid w:val="00E35D0B"/>
    <w:rsid w:val="00E421B4"/>
    <w:rsid w:val="00E450A4"/>
    <w:rsid w:val="00E506BE"/>
    <w:rsid w:val="00E55547"/>
    <w:rsid w:val="00E55B3D"/>
    <w:rsid w:val="00E57410"/>
    <w:rsid w:val="00E61C42"/>
    <w:rsid w:val="00E6302B"/>
    <w:rsid w:val="00E6452F"/>
    <w:rsid w:val="00E64619"/>
    <w:rsid w:val="00E64F45"/>
    <w:rsid w:val="00E6742D"/>
    <w:rsid w:val="00E67882"/>
    <w:rsid w:val="00E71CB0"/>
    <w:rsid w:val="00E73529"/>
    <w:rsid w:val="00E77C3D"/>
    <w:rsid w:val="00E82E22"/>
    <w:rsid w:val="00E850FE"/>
    <w:rsid w:val="00E86303"/>
    <w:rsid w:val="00E909F0"/>
    <w:rsid w:val="00E90D47"/>
    <w:rsid w:val="00E912DB"/>
    <w:rsid w:val="00E91845"/>
    <w:rsid w:val="00E92755"/>
    <w:rsid w:val="00E93993"/>
    <w:rsid w:val="00E9597C"/>
    <w:rsid w:val="00E95D70"/>
    <w:rsid w:val="00EA0913"/>
    <w:rsid w:val="00EA0A2F"/>
    <w:rsid w:val="00EA22E8"/>
    <w:rsid w:val="00EA6D31"/>
    <w:rsid w:val="00EB146B"/>
    <w:rsid w:val="00EB45AC"/>
    <w:rsid w:val="00EB66C8"/>
    <w:rsid w:val="00EC037C"/>
    <w:rsid w:val="00EC2AEA"/>
    <w:rsid w:val="00EC4597"/>
    <w:rsid w:val="00EC4AE0"/>
    <w:rsid w:val="00EC7B11"/>
    <w:rsid w:val="00EC7F95"/>
    <w:rsid w:val="00ED0BC4"/>
    <w:rsid w:val="00ED1433"/>
    <w:rsid w:val="00ED3771"/>
    <w:rsid w:val="00ED4AB7"/>
    <w:rsid w:val="00ED6A32"/>
    <w:rsid w:val="00EE0364"/>
    <w:rsid w:val="00EE1FCF"/>
    <w:rsid w:val="00EE4971"/>
    <w:rsid w:val="00EE4A76"/>
    <w:rsid w:val="00EF090E"/>
    <w:rsid w:val="00EF2AC0"/>
    <w:rsid w:val="00EF6A5C"/>
    <w:rsid w:val="00F01C55"/>
    <w:rsid w:val="00F033DA"/>
    <w:rsid w:val="00F1089E"/>
    <w:rsid w:val="00F11AAB"/>
    <w:rsid w:val="00F13FB1"/>
    <w:rsid w:val="00F17BC1"/>
    <w:rsid w:val="00F17C87"/>
    <w:rsid w:val="00F17D51"/>
    <w:rsid w:val="00F20272"/>
    <w:rsid w:val="00F223E7"/>
    <w:rsid w:val="00F2288D"/>
    <w:rsid w:val="00F25779"/>
    <w:rsid w:val="00F2749A"/>
    <w:rsid w:val="00F2750A"/>
    <w:rsid w:val="00F27CD8"/>
    <w:rsid w:val="00F30351"/>
    <w:rsid w:val="00F31EE9"/>
    <w:rsid w:val="00F3250C"/>
    <w:rsid w:val="00F3323E"/>
    <w:rsid w:val="00F341F4"/>
    <w:rsid w:val="00F34F9D"/>
    <w:rsid w:val="00F35CCE"/>
    <w:rsid w:val="00F3778D"/>
    <w:rsid w:val="00F4217C"/>
    <w:rsid w:val="00F51EE5"/>
    <w:rsid w:val="00F55241"/>
    <w:rsid w:val="00F5524B"/>
    <w:rsid w:val="00F55AD2"/>
    <w:rsid w:val="00F578CF"/>
    <w:rsid w:val="00F60538"/>
    <w:rsid w:val="00F61DD2"/>
    <w:rsid w:val="00F62257"/>
    <w:rsid w:val="00F64BAD"/>
    <w:rsid w:val="00F6523A"/>
    <w:rsid w:val="00F66AFF"/>
    <w:rsid w:val="00F709C7"/>
    <w:rsid w:val="00F71433"/>
    <w:rsid w:val="00F7241A"/>
    <w:rsid w:val="00F8100F"/>
    <w:rsid w:val="00F83E76"/>
    <w:rsid w:val="00F87BEA"/>
    <w:rsid w:val="00F90A57"/>
    <w:rsid w:val="00F97C5B"/>
    <w:rsid w:val="00FA05D2"/>
    <w:rsid w:val="00FA359A"/>
    <w:rsid w:val="00FA3D50"/>
    <w:rsid w:val="00FA4C55"/>
    <w:rsid w:val="00FA7695"/>
    <w:rsid w:val="00FB009F"/>
    <w:rsid w:val="00FB1134"/>
    <w:rsid w:val="00FB25B0"/>
    <w:rsid w:val="00FB5013"/>
    <w:rsid w:val="00FB6136"/>
    <w:rsid w:val="00FC374A"/>
    <w:rsid w:val="00FC7B47"/>
    <w:rsid w:val="00FD035C"/>
    <w:rsid w:val="00FD098D"/>
    <w:rsid w:val="00FD1A35"/>
    <w:rsid w:val="00FD1FE6"/>
    <w:rsid w:val="00FD36C5"/>
    <w:rsid w:val="00FD428C"/>
    <w:rsid w:val="00FD6310"/>
    <w:rsid w:val="00FD7C7B"/>
    <w:rsid w:val="00FD7FD0"/>
    <w:rsid w:val="00FE0CD7"/>
    <w:rsid w:val="00FE1421"/>
    <w:rsid w:val="00FE1D12"/>
    <w:rsid w:val="00FE2122"/>
    <w:rsid w:val="00FE2A86"/>
    <w:rsid w:val="00FF296F"/>
    <w:rsid w:val="00FF495F"/>
    <w:rsid w:val="00FF5D5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C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Dineo Nkopane</cp:lastModifiedBy>
  <cp:revision>21</cp:revision>
  <cp:lastPrinted>2024-03-01T19:37:00Z</cp:lastPrinted>
  <dcterms:created xsi:type="dcterms:W3CDTF">2024-03-01T19:09:00Z</dcterms:created>
  <dcterms:modified xsi:type="dcterms:W3CDTF">2024-03-01T19:37:00Z</dcterms:modified>
</cp:coreProperties>
</file>