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BA5982" w:rsidRDefault="00AE5B6F" w:rsidP="00B04033">
      <w:pPr>
        <w:pStyle w:val="ListParagraph"/>
        <w:numPr>
          <w:ilvl w:val="0"/>
          <w:numId w:val="1"/>
        </w:numPr>
        <w:ind w:left="426"/>
        <w:jc w:val="both"/>
        <w:rPr>
          <w:rFonts w:ascii="Avenir Next" w:hAnsi="Avenir Next" w:cs="Arial"/>
          <w:sz w:val="22"/>
          <w:szCs w:val="22"/>
          <w:highlight w:val="yellow"/>
          <w:lang w:val="en-GB"/>
        </w:rPr>
      </w:pPr>
      <w:r w:rsidRPr="00BA5982">
        <w:rPr>
          <w:rFonts w:ascii="Avenir Next" w:hAnsi="Avenir Next" w:cs="Arial"/>
          <w:sz w:val="22"/>
          <w:szCs w:val="22"/>
          <w:highlight w:val="yellow"/>
          <w:lang w:val="en-GB"/>
        </w:rPr>
        <w:t>w</w:t>
      </w:r>
      <w:r w:rsidR="00C91062" w:rsidRPr="00BA5982">
        <w:rPr>
          <w:rFonts w:ascii="Avenir Next" w:hAnsi="Avenir Next" w:cs="Arial"/>
          <w:sz w:val="22"/>
          <w:szCs w:val="22"/>
          <w:highlight w:val="yellow"/>
          <w:lang w:val="en-GB"/>
        </w:rPr>
        <w:t xml:space="preserve">ithin </w:t>
      </w:r>
      <w:r w:rsidR="00733A34" w:rsidRPr="00BA5982">
        <w:rPr>
          <w:rFonts w:ascii="Avenir Next" w:hAnsi="Avenir Next" w:cs="Arial"/>
          <w:sz w:val="22"/>
          <w:szCs w:val="22"/>
          <w:highlight w:val="yellow"/>
          <w:lang w:val="en-GB"/>
        </w:rPr>
        <w:t>eight</w:t>
      </w:r>
      <w:r w:rsidR="00C91062" w:rsidRPr="00BA5982">
        <w:rPr>
          <w:rFonts w:ascii="Avenir Next" w:hAnsi="Avenir Next" w:cs="Arial"/>
          <w:sz w:val="22"/>
          <w:szCs w:val="22"/>
          <w:highlight w:val="yellow"/>
          <w:lang w:val="en-GB"/>
        </w:rPr>
        <w:t xml:space="preserve"> weeks of the commencement of the administration</w:t>
      </w:r>
      <w:r w:rsidR="00763348" w:rsidRPr="00BA5982">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BA5982">
        <w:rPr>
          <w:rFonts w:ascii="Avenir Next" w:hAnsi="Avenir Next" w:cs="Arial"/>
          <w:sz w:val="22"/>
          <w:szCs w:val="22"/>
          <w:highlight w:val="yellow"/>
          <w:lang w:val="en-GB"/>
        </w:rPr>
        <w:t>One year</w:t>
      </w:r>
      <w:r w:rsidR="00763348" w:rsidRPr="00BA5982">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6342F3">
        <w:rPr>
          <w:rFonts w:ascii="Avenir Next" w:hAnsi="Avenir Next" w:cs="Arial"/>
          <w:sz w:val="22"/>
          <w:szCs w:val="22"/>
          <w:highlight w:val="yellow"/>
          <w:lang w:val="en-GB"/>
        </w:rPr>
        <w:t>T</w:t>
      </w:r>
      <w:r w:rsidR="008D1616" w:rsidRPr="006342F3">
        <w:rPr>
          <w:rFonts w:ascii="Avenir Next" w:hAnsi="Avenir Next" w:cs="Arial"/>
          <w:sz w:val="22"/>
          <w:szCs w:val="22"/>
          <w:highlight w:val="yellow"/>
          <w:lang w:val="en-GB"/>
        </w:rPr>
        <w:t>he company is, or is likely to become, unable to pay their debts, as defined under s</w:t>
      </w:r>
      <w:r w:rsidR="00E833F4" w:rsidRPr="006342F3">
        <w:rPr>
          <w:rFonts w:ascii="Avenir Next" w:hAnsi="Avenir Next" w:cs="Arial"/>
          <w:sz w:val="22"/>
          <w:szCs w:val="22"/>
          <w:highlight w:val="yellow"/>
          <w:lang w:val="en-GB"/>
        </w:rPr>
        <w:t>ection</w:t>
      </w:r>
      <w:r w:rsidR="008D1616" w:rsidRPr="006342F3">
        <w:rPr>
          <w:rFonts w:ascii="Avenir Next" w:hAnsi="Avenir Next" w:cs="Arial"/>
          <w:sz w:val="22"/>
          <w:szCs w:val="22"/>
          <w:highlight w:val="yellow"/>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A153C">
        <w:rPr>
          <w:rFonts w:ascii="Avenir Next" w:hAnsi="Avenir Next" w:cs="Arial"/>
          <w:sz w:val="22"/>
          <w:szCs w:val="22"/>
          <w:highlight w:val="yellow"/>
          <w:lang w:val="en-GB"/>
        </w:rPr>
        <w:t>The purchaser</w:t>
      </w:r>
      <w:r w:rsidR="00763348" w:rsidRPr="001A153C">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A153C" w:rsidRDefault="00BA1CFD" w:rsidP="00B04033">
      <w:pPr>
        <w:pStyle w:val="ListParagraph"/>
        <w:numPr>
          <w:ilvl w:val="0"/>
          <w:numId w:val="5"/>
        </w:numPr>
        <w:ind w:left="426"/>
        <w:jc w:val="both"/>
        <w:rPr>
          <w:rFonts w:ascii="Avenir Next" w:hAnsi="Avenir Next" w:cs="Arial"/>
          <w:sz w:val="22"/>
          <w:szCs w:val="22"/>
          <w:highlight w:val="yellow"/>
          <w:lang w:val="en-GB"/>
        </w:rPr>
      </w:pPr>
      <w:r w:rsidRPr="001A153C">
        <w:rPr>
          <w:rFonts w:ascii="Avenir Next" w:hAnsi="Avenir Next" w:cs="Arial"/>
          <w:sz w:val="22"/>
          <w:szCs w:val="22"/>
          <w:highlight w:val="yellow"/>
          <w:lang w:val="en-GB"/>
        </w:rPr>
        <w:t>Administration</w:t>
      </w:r>
      <w:r w:rsidR="00763348" w:rsidRPr="001A153C">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A153C" w:rsidRDefault="00BA1CFD" w:rsidP="00B04033">
      <w:pPr>
        <w:pStyle w:val="ListParagraph"/>
        <w:numPr>
          <w:ilvl w:val="0"/>
          <w:numId w:val="5"/>
        </w:numPr>
        <w:ind w:left="426"/>
        <w:jc w:val="both"/>
        <w:rPr>
          <w:rFonts w:ascii="Avenir Next" w:hAnsi="Avenir Next" w:cs="Arial"/>
          <w:sz w:val="22"/>
          <w:szCs w:val="22"/>
          <w:lang w:val="en-GB"/>
        </w:rPr>
      </w:pPr>
      <w:r w:rsidRPr="001A153C">
        <w:rPr>
          <w:rFonts w:ascii="Avenir Next" w:hAnsi="Avenir Next" w:cs="Arial"/>
          <w:sz w:val="22"/>
          <w:szCs w:val="22"/>
          <w:lang w:val="en-GB"/>
        </w:rPr>
        <w:t>Scheme of Arrangement</w:t>
      </w:r>
      <w:r w:rsidR="00763348" w:rsidRPr="001A153C">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A153C" w:rsidRDefault="00221444" w:rsidP="00221444">
      <w:pPr>
        <w:pStyle w:val="ListParagraph"/>
        <w:numPr>
          <w:ilvl w:val="0"/>
          <w:numId w:val="6"/>
        </w:numPr>
        <w:ind w:left="426"/>
        <w:jc w:val="both"/>
        <w:rPr>
          <w:rFonts w:ascii="Avenir Next" w:hAnsi="Avenir Next" w:cs="Arial"/>
          <w:sz w:val="22"/>
          <w:szCs w:val="22"/>
          <w:highlight w:val="yellow"/>
          <w:lang w:val="en-GB"/>
        </w:rPr>
      </w:pPr>
      <w:r w:rsidRPr="001A153C">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BD0E3F" w:rsidRDefault="00BA1CFD" w:rsidP="00B04033">
      <w:pPr>
        <w:pStyle w:val="ListParagraph"/>
        <w:numPr>
          <w:ilvl w:val="0"/>
          <w:numId w:val="7"/>
        </w:numPr>
        <w:ind w:left="426"/>
        <w:jc w:val="both"/>
        <w:rPr>
          <w:rFonts w:ascii="Avenir Next" w:hAnsi="Avenir Next" w:cs="Arial"/>
          <w:sz w:val="22"/>
          <w:szCs w:val="22"/>
          <w:highlight w:val="yellow"/>
          <w:lang w:val="en-GB"/>
        </w:rPr>
      </w:pPr>
      <w:r w:rsidRPr="00BD0E3F">
        <w:rPr>
          <w:rFonts w:ascii="Avenir Next" w:hAnsi="Avenir Next" w:cs="Arial"/>
          <w:sz w:val="22"/>
          <w:szCs w:val="22"/>
          <w:highlight w:val="yellow"/>
          <w:lang w:val="en-GB"/>
        </w:rPr>
        <w:t>Breach of fiduciary duty</w:t>
      </w:r>
      <w:r w:rsidR="00763348" w:rsidRPr="00BD0E3F">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BD0E3F" w:rsidRDefault="00450393" w:rsidP="00450393">
      <w:pPr>
        <w:pStyle w:val="ListParagraph"/>
        <w:numPr>
          <w:ilvl w:val="0"/>
          <w:numId w:val="8"/>
        </w:numPr>
        <w:ind w:left="426"/>
        <w:jc w:val="both"/>
        <w:rPr>
          <w:rFonts w:ascii="Avenir Next" w:hAnsi="Avenir Next" w:cs="Arial"/>
          <w:sz w:val="22"/>
          <w:szCs w:val="22"/>
          <w:highlight w:val="yellow"/>
          <w:lang w:val="en-GB"/>
        </w:rPr>
      </w:pPr>
      <w:r w:rsidRPr="00BD0E3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834A3" w:rsidRDefault="00E833F4" w:rsidP="00B04033">
      <w:pPr>
        <w:pStyle w:val="ListParagraph"/>
        <w:numPr>
          <w:ilvl w:val="0"/>
          <w:numId w:val="9"/>
        </w:numPr>
        <w:ind w:left="426"/>
        <w:jc w:val="both"/>
        <w:rPr>
          <w:rFonts w:ascii="Avenir Next" w:hAnsi="Avenir Next" w:cs="Arial"/>
          <w:sz w:val="22"/>
          <w:szCs w:val="22"/>
          <w:highlight w:val="yellow"/>
          <w:lang w:val="en-GB"/>
        </w:rPr>
      </w:pPr>
      <w:r w:rsidRPr="001834A3">
        <w:rPr>
          <w:rFonts w:ascii="Avenir Next" w:hAnsi="Avenir Next" w:cs="Arial"/>
          <w:sz w:val="22"/>
          <w:szCs w:val="22"/>
          <w:highlight w:val="yellow"/>
          <w:lang w:val="en-GB"/>
        </w:rPr>
        <w:t>A</w:t>
      </w:r>
      <w:r w:rsidR="000D10C6" w:rsidRPr="001834A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834A3" w:rsidRDefault="000D4CFA" w:rsidP="004C7A8F">
      <w:pPr>
        <w:pStyle w:val="ListParagraph"/>
        <w:numPr>
          <w:ilvl w:val="0"/>
          <w:numId w:val="10"/>
        </w:numPr>
        <w:ind w:left="426"/>
        <w:jc w:val="both"/>
        <w:rPr>
          <w:rFonts w:ascii="Avenir Next" w:hAnsi="Avenir Next" w:cs="Arial"/>
          <w:sz w:val="22"/>
          <w:szCs w:val="22"/>
          <w:highlight w:val="yellow"/>
          <w:lang w:val="en-GB"/>
        </w:rPr>
      </w:pPr>
      <w:r w:rsidRPr="001834A3">
        <w:rPr>
          <w:rFonts w:ascii="Avenir Next" w:hAnsi="Avenir Next" w:cs="Arial"/>
          <w:sz w:val="22"/>
          <w:szCs w:val="22"/>
          <w:highlight w:val="yellow"/>
          <w:lang w:val="en-GB"/>
        </w:rPr>
        <w:t>Twelve</w:t>
      </w:r>
      <w:r w:rsidR="004C7A8F" w:rsidRPr="001834A3">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131880C3" w:rsidR="00DE03AF" w:rsidRPr="00197F24" w:rsidRDefault="008128B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Both a liquidator and to some extent an administrator are charged with investigating the affairs of the company and uncovering any activity that would warrant further action under the above sections. The other possibility to bring these types of actions is that the liquidator can assign these causes of actions to a funder to pursue when there may not be sufficient funds in the estate to pursue the claims.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DE2F907" w:rsidR="00197F24" w:rsidRPr="00197F24" w:rsidRDefault="008128B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Five debts that do not form the payment holiday under Part A1 of the Insolvency Act of 1986 include payment for: (1) expenses or remuneration of the monitor, (2) goods and services that are supplied during the Moratorium, (3) rent that accrues during the Moratorium, (4) redundancy payment, and (5) wages or salaries under contracts of employment.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6A317E7A" w:rsidR="00197F24" w:rsidRPr="00197F24" w:rsidRDefault="00AF46D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2020 Act expanded to assist insolvent companies in administration and states that the supplier of goods and services are unable to terminate or “do any other thing” in relation to an existing contract when the company enters a formal insolvency procedure. However, they are able to require the payment from the estate for the goods and services given. To combat this requirement, the supplied would have to prove to the court there would be significant hardships if they continue to provide supplies under the circumstances.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7429B90E" w:rsidR="00197F24" w:rsidRDefault="00AF46D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115 of the Act is what explains the order of asset distribution and priority of payments. </w:t>
      </w:r>
      <w:r w:rsidR="006526C5">
        <w:rPr>
          <w:rFonts w:ascii="Avenir Next" w:hAnsi="Avenir Next" w:cs="Arial"/>
          <w:color w:val="7B7B7B" w:themeColor="accent3" w:themeShade="BF"/>
          <w:sz w:val="22"/>
          <w:szCs w:val="22"/>
          <w:lang w:val="en-GB"/>
        </w:rPr>
        <w:t xml:space="preserve">On top is the payment of any expenses incurred during the process such as expenses of the liquidator, cost of security for the liquidator, payment to individuals assisting in preparing the statement of affairs or </w:t>
      </w:r>
      <w:r w:rsidR="006526C5">
        <w:rPr>
          <w:rFonts w:ascii="Avenir Next" w:hAnsi="Avenir Next" w:cs="Arial"/>
          <w:color w:val="7B7B7B" w:themeColor="accent3" w:themeShade="BF"/>
          <w:sz w:val="22"/>
          <w:szCs w:val="22"/>
          <w:lang w:val="en-GB"/>
        </w:rPr>
        <w:lastRenderedPageBreak/>
        <w:t xml:space="preserve">accounts, employment wages, corporate tax on capital gains, etc. After those administrative expenses, preferential creditors such as some employee claims, outstanding taxes to the Crown, etc. After that the floating charge holders are paid, and when there is more than they are paid in order of which charge was created first. Lastly, unsecured creditors are paid and then if there is any remaining it goes to the shareholders. </w:t>
      </w:r>
    </w:p>
    <w:p w14:paraId="32A1ECAC" w14:textId="77777777" w:rsidR="006526C5" w:rsidRDefault="006526C5" w:rsidP="00197F24">
      <w:pPr>
        <w:jc w:val="both"/>
        <w:rPr>
          <w:rFonts w:ascii="Avenir Next" w:hAnsi="Avenir Next" w:cs="Arial"/>
          <w:color w:val="7B7B7B" w:themeColor="accent3" w:themeShade="BF"/>
          <w:sz w:val="22"/>
          <w:szCs w:val="22"/>
          <w:lang w:val="en-GB"/>
        </w:rPr>
      </w:pPr>
    </w:p>
    <w:p w14:paraId="10E154A0" w14:textId="37255141" w:rsidR="006526C5" w:rsidRPr="00197F24" w:rsidRDefault="006526C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would change if the company was subject to the Moratorium under Part A1 in that there may be expenses or creditors that “jump the line” so to say and are able to get paid in priority to these other creditors. Mainly you seen unsecured creditors receiving payment for goods and services provided during the Moratorium which will reduce the value of the estate to be distributed to the other classes.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073B2F11" w:rsidR="00197F24" w:rsidRPr="00197F24" w:rsidRDefault="00C9020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will look to Section 245 of the Act to determine if the floating charge can be avoided. The lookback period for the floating charge is 12 months when the individual is not related to the company. Here, the floating charge was taken in June 2023, within a year of the formal insolvency. </w:t>
      </w:r>
      <w:r w:rsidR="00E145F9">
        <w:rPr>
          <w:rFonts w:ascii="Avenir Next" w:hAnsi="Avenir Next" w:cs="Arial"/>
          <w:color w:val="7B7B7B" w:themeColor="accent3" w:themeShade="BF"/>
          <w:sz w:val="22"/>
          <w:szCs w:val="22"/>
          <w:lang w:val="en-GB"/>
        </w:rPr>
        <w:t xml:space="preserve">Based on the facts, this floating charge appears to be for prior debts and therefore is not excepted for the new lenders taking a floating charge for providing fresh funding. The floating charge can be avoided when at the time of creation, the charge of the company was either unable to pay its debts or became unable to do so in consequence of the transaction. Here, it appears based on the facts that the company was coerced into </w:t>
      </w:r>
      <w:r w:rsidR="00E145F9">
        <w:rPr>
          <w:rFonts w:ascii="Avenir Next" w:hAnsi="Avenir Next" w:cs="Arial"/>
          <w:color w:val="7B7B7B" w:themeColor="accent3" w:themeShade="BF"/>
          <w:sz w:val="22"/>
          <w:szCs w:val="22"/>
          <w:lang w:val="en-GB"/>
        </w:rPr>
        <w:lastRenderedPageBreak/>
        <w:t xml:space="preserve">granting the floating charge to avoid the bank demanding repayment on their loans, which they could not afford to pay. Therefore, the company was unable to pay its debts and this would be invalidated, but the underlying debt is still valid.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3AF2011D" w:rsidR="00197F24" w:rsidRPr="00197F24" w:rsidRDefault="00BA4CD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sale of the laser cutting machines would be a transaction undervalue and could be attacked.</w:t>
      </w:r>
      <w:r w:rsidR="00536E1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liquidator must show that the company entered into a transaction with another for a consideration which was significantly less than the value of the consideration provided by the company. The look-back period is two years which this falls within. Here, the sale was between the director and the business for $40,000 when the value just a year prior was $100,000. While we don’t have sufficient details to determine the exact value of the equipment a year later, it was be assumed that it likely hadn’t depreciated $60,000. Additionally, Angela is an insider so it is presumed the company was insolvent at the time of the transaction unless there is proof otherwise. The liquidator would have a strong case to attack the sales. </w:t>
      </w:r>
      <w:r w:rsidR="00536E1F">
        <w:rPr>
          <w:rFonts w:ascii="Avenir Next" w:hAnsi="Avenir Next" w:cs="Arial"/>
          <w:color w:val="7B7B7B" w:themeColor="accent3" w:themeShade="BF"/>
          <w:sz w:val="22"/>
          <w:szCs w:val="22"/>
          <w:lang w:val="en-GB"/>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B5E2F08" w14:textId="112D2469" w:rsidR="002D3473" w:rsidRPr="006925C1" w:rsidRDefault="006526C5" w:rsidP="00087F21">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payments to Aluminium Alumni Ltd. would </w:t>
      </w:r>
      <w:r w:rsidR="00C9020F">
        <w:rPr>
          <w:rFonts w:ascii="Avenir Next" w:hAnsi="Avenir Next" w:cs="Arial"/>
          <w:color w:val="7B7B7B" w:themeColor="accent3" w:themeShade="BF"/>
          <w:sz w:val="22"/>
          <w:szCs w:val="22"/>
          <w:lang w:val="en-GB"/>
        </w:rPr>
        <w:t xml:space="preserve">potentially </w:t>
      </w:r>
      <w:r>
        <w:rPr>
          <w:rFonts w:ascii="Avenir Next" w:hAnsi="Avenir Next" w:cs="Arial"/>
          <w:color w:val="7B7B7B" w:themeColor="accent3" w:themeShade="BF"/>
          <w:sz w:val="22"/>
          <w:szCs w:val="22"/>
          <w:lang w:val="en-GB"/>
        </w:rPr>
        <w:t xml:space="preserve">be a preference that would be avoidable. To be a preference there are four elements: (1) the person was a creditor of the company; (2) something was done by the company that put that person in a </w:t>
      </w:r>
      <w:r w:rsidR="00C9020F">
        <w:rPr>
          <w:rFonts w:ascii="Avenir Next" w:hAnsi="Avenir Next" w:cs="Arial"/>
          <w:color w:val="7B7B7B" w:themeColor="accent3" w:themeShade="BF"/>
          <w:sz w:val="22"/>
          <w:szCs w:val="22"/>
          <w:lang w:val="en-GB"/>
        </w:rPr>
        <w:t>better</w:t>
      </w:r>
      <w:r>
        <w:rPr>
          <w:rFonts w:ascii="Avenir Next" w:hAnsi="Avenir Next" w:cs="Arial"/>
          <w:color w:val="7B7B7B" w:themeColor="accent3" w:themeShade="BF"/>
          <w:sz w:val="22"/>
          <w:szCs w:val="22"/>
          <w:lang w:val="en-GB"/>
        </w:rPr>
        <w:t xml:space="preserve"> position than they would have been in upon the onset of insolvency; (3) the company </w:t>
      </w:r>
      <w:r w:rsidR="00C9020F">
        <w:rPr>
          <w:rFonts w:ascii="Avenir Next" w:hAnsi="Avenir Next" w:cs="Arial"/>
          <w:color w:val="7B7B7B" w:themeColor="accent3" w:themeShade="BF"/>
          <w:sz w:val="22"/>
          <w:szCs w:val="22"/>
          <w:lang w:val="en-GB"/>
        </w:rPr>
        <w:t>was induced by a desire to produce the effect stated above; and (4) it was at a relevant time. Here, the person was a creditor of the company and the company paid their outstanding debt in full in which is significantly better than what the company would have received in the winding up. The issue in question is the intent of the person to produce the desired effect of getting better treatment than in insolvency. It is not enough simply that the creditor put pressure on the debtor to pay, there must be a desire to prefer that creditor. Here, we are not provided enough facts either way to determine whether this element is present. The</w:t>
      </w:r>
      <w:r w:rsidR="00C9020F">
        <w:rPr>
          <w:rFonts w:ascii="Avenir Next" w:hAnsi="Avenir Next" w:cs="Arial"/>
          <w:color w:val="7B7B7B" w:themeColor="accent3" w:themeShade="BF"/>
          <w:sz w:val="22"/>
          <w:szCs w:val="22"/>
          <w:lang w:val="en-GB"/>
        </w:rPr>
        <w:t xml:space="preserve"> timeline for a preference is six months prior to the onset of insolvency for an individual not connected to the company. Here, the demand for payment on the prior outstanding balance was made a month before the onset of the insolvency order</w:t>
      </w:r>
      <w:r w:rsidR="00C9020F">
        <w:rPr>
          <w:rFonts w:ascii="Avenir Next" w:hAnsi="Avenir Next" w:cs="Arial"/>
          <w:color w:val="7B7B7B" w:themeColor="accent3" w:themeShade="BF"/>
          <w:sz w:val="22"/>
          <w:szCs w:val="22"/>
          <w:lang w:val="en-GB"/>
        </w:rPr>
        <w:t xml:space="preserve">. If the liquidator can produce proof of the intent to prefer the creditor, then he would be able to recover the payment of the prior-due debts to Aluminium Alumni Ltd. Otherwise, it is not a preference.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330FC1">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7FE0" w14:textId="77777777" w:rsidR="00330FC1" w:rsidRDefault="00330FC1" w:rsidP="00241B44">
      <w:r>
        <w:separator/>
      </w:r>
    </w:p>
  </w:endnote>
  <w:endnote w:type="continuationSeparator" w:id="0">
    <w:p w14:paraId="61DE73E0" w14:textId="77777777" w:rsidR="00330FC1" w:rsidRDefault="00330F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Aptos Display"/>
    <w:charset w:val="00"/>
    <w:family w:val="swiss"/>
    <w:pitch w:val="variable"/>
    <w:sig w:usb0="800000AF" w:usb1="5000204A" w:usb2="00000000" w:usb3="00000000" w:csb0="0000009B" w:csb1="00000000"/>
  </w:font>
  <w:font w:name="Avenir Next">
    <w:altName w:val="Aptos Display"/>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E0F7336" w:rsidR="00241FA3" w:rsidRPr="00A84235" w:rsidRDefault="00166B89" w:rsidP="009B4976">
    <w:pPr>
      <w:pStyle w:val="Footer"/>
      <w:ind w:right="360"/>
      <w:rPr>
        <w:rFonts w:ascii="Avenir Next" w:hAnsi="Avenir Next" w:cs="Arial"/>
        <w:sz w:val="22"/>
        <w:szCs w:val="22"/>
        <w:lang w:val="en-GB"/>
      </w:rPr>
    </w:pPr>
    <w:r w:rsidRPr="00166B89">
      <w:rPr>
        <w:rFonts w:ascii="Avenir Next" w:hAnsi="Avenir Next" w:cs="Arial"/>
        <w:sz w:val="22"/>
        <w:szCs w:val="22"/>
        <w:lang w:val="en-GB"/>
      </w:rPr>
      <w:t>FC202324-1402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A302" w14:textId="77777777" w:rsidR="00330FC1" w:rsidRDefault="00330FC1" w:rsidP="00241B44">
      <w:r>
        <w:separator/>
      </w:r>
    </w:p>
  </w:footnote>
  <w:footnote w:type="continuationSeparator" w:id="0">
    <w:p w14:paraId="6569B8C8" w14:textId="77777777" w:rsidR="00330FC1" w:rsidRDefault="00330FC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66B89"/>
    <w:rsid w:val="00174DB5"/>
    <w:rsid w:val="00180548"/>
    <w:rsid w:val="00180AC4"/>
    <w:rsid w:val="00180CCE"/>
    <w:rsid w:val="0018267A"/>
    <w:rsid w:val="00182779"/>
    <w:rsid w:val="00182788"/>
    <w:rsid w:val="001830DF"/>
    <w:rsid w:val="001834A3"/>
    <w:rsid w:val="001966D9"/>
    <w:rsid w:val="00197F24"/>
    <w:rsid w:val="001A007A"/>
    <w:rsid w:val="001A153C"/>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0FC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6E1F"/>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2F3"/>
    <w:rsid w:val="00634622"/>
    <w:rsid w:val="00636808"/>
    <w:rsid w:val="00641515"/>
    <w:rsid w:val="006526C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128B6"/>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AF46D4"/>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A4CD4"/>
    <w:rsid w:val="00BA5982"/>
    <w:rsid w:val="00BB0F2B"/>
    <w:rsid w:val="00BC231B"/>
    <w:rsid w:val="00BD0E3F"/>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0F"/>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45F9"/>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46877"/>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2946</Words>
  <Characters>14495</Characters>
  <Application>Microsoft Office Word</Application>
  <DocSecurity>0</DocSecurity>
  <Lines>381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Peterson, Savannah E</cp:lastModifiedBy>
  <cp:revision>6</cp:revision>
  <cp:lastPrinted>2019-08-27T05:42:00Z</cp:lastPrinted>
  <dcterms:created xsi:type="dcterms:W3CDTF">2024-03-01T04:15:00Z</dcterms:created>
  <dcterms:modified xsi:type="dcterms:W3CDTF">2024-03-01T18:51:00Z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ac1ba199dfb51249f65fd98c2d055a7db396ae6cf138442e01c6a1af3e3863cb</vt:lpwstr>
  </property>
</Properties>
</file>