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E3C41DB" w:rsidR="004B23A2" w:rsidRDefault="00D57202" w:rsidP="004B543D">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4B543D">
      <w:pPr>
        <w:jc w:val="center"/>
        <w:rPr>
          <w:rFonts w:ascii="Arial" w:hAnsi="Arial" w:cs="Arial"/>
          <w:b/>
          <w:sz w:val="22"/>
          <w:szCs w:val="22"/>
          <w:lang w:val="en-GB"/>
        </w:rPr>
      </w:pPr>
    </w:p>
    <w:p w14:paraId="4179622F" w14:textId="68E3C07D" w:rsidR="00397D3A" w:rsidRDefault="00397D3A" w:rsidP="004B543D">
      <w:pPr>
        <w:jc w:val="center"/>
        <w:rPr>
          <w:rFonts w:ascii="Arial" w:hAnsi="Arial" w:cs="Arial"/>
          <w:b/>
          <w:sz w:val="22"/>
          <w:szCs w:val="22"/>
          <w:lang w:val="en-GB"/>
        </w:rPr>
      </w:pPr>
    </w:p>
    <w:p w14:paraId="045C7386" w14:textId="06C377C6" w:rsidR="00437297" w:rsidRDefault="00437297" w:rsidP="004B543D">
      <w:pPr>
        <w:jc w:val="center"/>
        <w:rPr>
          <w:rFonts w:ascii="Arial" w:hAnsi="Arial" w:cs="Arial"/>
          <w:b/>
          <w:sz w:val="22"/>
          <w:szCs w:val="22"/>
          <w:lang w:val="en-GB"/>
        </w:rPr>
      </w:pPr>
    </w:p>
    <w:p w14:paraId="13D68906" w14:textId="77777777" w:rsidR="00437297" w:rsidRDefault="00437297" w:rsidP="004B543D">
      <w:pPr>
        <w:jc w:val="center"/>
        <w:rPr>
          <w:rFonts w:ascii="Arial" w:hAnsi="Arial" w:cs="Arial"/>
          <w:b/>
          <w:sz w:val="22"/>
          <w:szCs w:val="22"/>
          <w:lang w:val="en-GB"/>
        </w:rPr>
      </w:pPr>
    </w:p>
    <w:p w14:paraId="076E39C1" w14:textId="2AAA5B09" w:rsidR="00397D3A" w:rsidRDefault="00397D3A" w:rsidP="004B543D">
      <w:pPr>
        <w:jc w:val="center"/>
        <w:rPr>
          <w:rFonts w:ascii="Arial" w:hAnsi="Arial" w:cs="Arial"/>
          <w:b/>
          <w:sz w:val="22"/>
          <w:szCs w:val="22"/>
          <w:lang w:val="en-GB"/>
        </w:rPr>
      </w:pPr>
    </w:p>
    <w:p w14:paraId="14C6FED8" w14:textId="77777777" w:rsidR="00E93993" w:rsidRDefault="00E93993" w:rsidP="004B543D">
      <w:pPr>
        <w:jc w:val="center"/>
        <w:rPr>
          <w:rFonts w:ascii="Arial" w:hAnsi="Arial" w:cs="Arial"/>
          <w:b/>
          <w:sz w:val="22"/>
          <w:szCs w:val="22"/>
          <w:lang w:val="en-GB"/>
        </w:rPr>
      </w:pPr>
    </w:p>
    <w:p w14:paraId="16393F7E" w14:textId="77777777" w:rsidR="00434A8C" w:rsidRPr="00E2622D" w:rsidRDefault="00434A8C" w:rsidP="004B543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4B543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4B543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4B543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4B543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4B543D">
      <w:pPr>
        <w:jc w:val="center"/>
        <w:rPr>
          <w:rFonts w:ascii="Avenir Next" w:hAnsi="Avenir Next" w:cs="Arial"/>
          <w:b/>
          <w:sz w:val="22"/>
          <w:szCs w:val="22"/>
          <w:lang w:val="en-GB"/>
        </w:rPr>
      </w:pPr>
    </w:p>
    <w:p w14:paraId="6907577F" w14:textId="6E1EAE22" w:rsidR="00E93993" w:rsidRPr="00E2622D" w:rsidRDefault="00E93993" w:rsidP="004B543D">
      <w:pPr>
        <w:jc w:val="center"/>
        <w:rPr>
          <w:rFonts w:ascii="Avenir Next" w:hAnsi="Avenir Next" w:cs="Arial"/>
          <w:b/>
          <w:sz w:val="22"/>
          <w:szCs w:val="22"/>
          <w:lang w:val="en-GB"/>
        </w:rPr>
      </w:pPr>
    </w:p>
    <w:p w14:paraId="69E507FF" w14:textId="77777777" w:rsidR="00437297" w:rsidRPr="00E2622D" w:rsidRDefault="00437297" w:rsidP="004B543D">
      <w:pPr>
        <w:jc w:val="center"/>
        <w:rPr>
          <w:rFonts w:ascii="Avenir Next" w:hAnsi="Avenir Next" w:cs="Arial"/>
          <w:b/>
          <w:sz w:val="22"/>
          <w:szCs w:val="22"/>
          <w:lang w:val="en-GB"/>
        </w:rPr>
      </w:pPr>
    </w:p>
    <w:p w14:paraId="25AECBFD" w14:textId="77777777" w:rsidR="00397D3A" w:rsidRPr="00E2622D" w:rsidRDefault="00397D3A" w:rsidP="004B543D">
      <w:pPr>
        <w:jc w:val="center"/>
        <w:rPr>
          <w:rFonts w:ascii="Avenir Next" w:hAnsi="Avenir Next" w:cs="Arial"/>
          <w:b/>
          <w:sz w:val="22"/>
          <w:szCs w:val="22"/>
          <w:lang w:val="en-GB"/>
        </w:rPr>
      </w:pPr>
    </w:p>
    <w:p w14:paraId="19855BF7" w14:textId="77777777" w:rsidR="00397D3A" w:rsidRPr="00E2622D" w:rsidRDefault="00397D3A" w:rsidP="004B543D">
      <w:pPr>
        <w:jc w:val="center"/>
        <w:rPr>
          <w:rFonts w:ascii="Avenir Next" w:hAnsi="Avenir Next" w:cs="Arial"/>
          <w:b/>
          <w:sz w:val="22"/>
          <w:szCs w:val="22"/>
          <w:lang w:val="en-GB"/>
        </w:rPr>
      </w:pPr>
    </w:p>
    <w:p w14:paraId="0ED3DA75" w14:textId="77777777" w:rsidR="00DB56F2" w:rsidRPr="00E2622D" w:rsidRDefault="00DB56F2"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FF0000"/>
          <w:sz w:val="22"/>
          <w:szCs w:val="22"/>
          <w:lang w:val="en-GB"/>
        </w:rPr>
      </w:pPr>
    </w:p>
    <w:p w14:paraId="4282A538" w14:textId="42AE10F0" w:rsidR="009D0811" w:rsidRPr="00E2622D" w:rsidRDefault="00415F1F"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767171" w:themeColor="background2" w:themeShade="80"/>
          <w:sz w:val="22"/>
          <w:szCs w:val="22"/>
          <w:lang w:val="en-GB"/>
        </w:rPr>
      </w:pPr>
    </w:p>
    <w:p w14:paraId="366FB4E1" w14:textId="69A00263" w:rsidR="00315506" w:rsidRPr="00E2622D" w:rsidRDefault="00315506"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please read instruction 6.2 on the next page very carefully.</w:t>
      </w:r>
    </w:p>
    <w:p w14:paraId="7D2487A4" w14:textId="7D748C32" w:rsidR="00DA26C8" w:rsidRPr="00E2622D" w:rsidRDefault="00DA26C8"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767171" w:themeColor="background2" w:themeShade="80"/>
          <w:sz w:val="22"/>
          <w:szCs w:val="22"/>
          <w:lang w:val="en-GB"/>
        </w:rPr>
      </w:pPr>
    </w:p>
    <w:p w14:paraId="7B335079" w14:textId="3069677E" w:rsidR="00DA26C8" w:rsidRPr="00E2622D" w:rsidRDefault="00DA26C8"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4B543D">
      <w:pPr>
        <w:pBdr>
          <w:top w:val="single" w:sz="18" w:space="1" w:color="auto"/>
          <w:left w:val="single" w:sz="18" w:space="4" w:color="auto"/>
          <w:bottom w:val="single" w:sz="18" w:space="1" w:color="auto"/>
          <w:right w:val="single" w:sz="18" w:space="4" w:color="auto"/>
        </w:pBdr>
        <w:jc w:val="center"/>
        <w:rPr>
          <w:rFonts w:ascii="Avenir Next" w:hAnsi="Avenir Next" w:cs="Arial"/>
          <w:bCs/>
          <w:color w:val="FF0000"/>
          <w:sz w:val="22"/>
          <w:szCs w:val="22"/>
          <w:lang w:val="en-GB"/>
        </w:rPr>
      </w:pPr>
    </w:p>
    <w:p w14:paraId="4614C5D8" w14:textId="3C9FD3D5" w:rsidR="00793173" w:rsidRDefault="00793173" w:rsidP="004B543D">
      <w:pPr>
        <w:jc w:val="center"/>
        <w:rPr>
          <w:rFonts w:ascii="Arial" w:hAnsi="Arial" w:cs="Arial"/>
          <w:b/>
          <w:sz w:val="22"/>
          <w:szCs w:val="22"/>
          <w:lang w:val="en-GB"/>
        </w:rPr>
      </w:pPr>
    </w:p>
    <w:p w14:paraId="3C0D3574" w14:textId="506BF113" w:rsidR="0011473D" w:rsidRPr="00E2622D" w:rsidRDefault="00E93993" w:rsidP="004B543D">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4B543D">
      <w:pPr>
        <w:jc w:val="center"/>
        <w:rPr>
          <w:rFonts w:ascii="Avenir Next" w:hAnsi="Avenir Next" w:cs="Arial"/>
          <w:sz w:val="22"/>
          <w:szCs w:val="22"/>
          <w:lang w:val="en-GB"/>
        </w:rPr>
      </w:pPr>
    </w:p>
    <w:p w14:paraId="173B0B40" w14:textId="77777777" w:rsidR="00397D3A" w:rsidRPr="00E2622D" w:rsidRDefault="00397D3A" w:rsidP="004B543D">
      <w:pPr>
        <w:jc w:val="center"/>
        <w:rPr>
          <w:rFonts w:ascii="Avenir Next" w:hAnsi="Avenir Next" w:cs="Arial"/>
          <w:b/>
          <w:sz w:val="22"/>
          <w:szCs w:val="22"/>
          <w:lang w:val="en-GB"/>
        </w:rPr>
      </w:pPr>
    </w:p>
    <w:p w14:paraId="3C497A8F" w14:textId="77777777" w:rsidR="00E850FE" w:rsidRPr="00E2622D" w:rsidRDefault="00E850FE" w:rsidP="004B543D">
      <w:pPr>
        <w:jc w:val="center"/>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4B543D">
      <w:pPr>
        <w:jc w:val="center"/>
        <w:rPr>
          <w:rFonts w:ascii="Avenir Next" w:hAnsi="Avenir Next" w:cs="Arial"/>
          <w:b/>
          <w:sz w:val="22"/>
          <w:szCs w:val="22"/>
          <w:lang w:val="en-GB"/>
        </w:rPr>
      </w:pPr>
    </w:p>
    <w:p w14:paraId="27F5BBA4" w14:textId="3A8888AD" w:rsidR="00E850FE" w:rsidRPr="00E2622D" w:rsidRDefault="00E850FE" w:rsidP="004B543D">
      <w:pPr>
        <w:ind w:left="720" w:hanging="720"/>
        <w:jc w:val="center"/>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w:t>
      </w:r>
    </w:p>
    <w:p w14:paraId="542D5A33" w14:textId="77777777" w:rsidR="00E850FE" w:rsidRPr="00E2622D" w:rsidRDefault="00E850FE" w:rsidP="004B543D">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lastRenderedPageBreak/>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4B543D">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4B543D">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4B543D">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4B543D">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4B543D">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4B543D">
      <w:pPr>
        <w:jc w:val="both"/>
        <w:rPr>
          <w:rFonts w:ascii="Avenir Next" w:hAnsi="Avenir Next" w:cs="Arial"/>
          <w:sz w:val="22"/>
          <w:szCs w:val="22"/>
          <w:lang w:val="en-GB"/>
        </w:rPr>
      </w:pPr>
    </w:p>
    <w:p w14:paraId="730563CC" w14:textId="77777777" w:rsidR="00F3323E" w:rsidRPr="00E2622D" w:rsidRDefault="00F3323E" w:rsidP="004B543D">
      <w:pPr>
        <w:ind w:left="720" w:hanging="720"/>
        <w:jc w:val="both"/>
        <w:rPr>
          <w:rFonts w:ascii="Avenir Next" w:hAnsi="Avenir Next" w:cs="Arial"/>
          <w:sz w:val="22"/>
          <w:szCs w:val="22"/>
          <w:lang w:val="en-GB"/>
        </w:rPr>
      </w:pPr>
    </w:p>
    <w:p w14:paraId="2966AAD4" w14:textId="3C694ED4" w:rsidR="00F3323E" w:rsidRPr="0015549B" w:rsidRDefault="00F3323E" w:rsidP="004B543D">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4B543D">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4B543D">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4B543D">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4B543D">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4B543D">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4B543D">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233D54">
        <w:rPr>
          <w:rFonts w:ascii="Avenir Next" w:hAnsi="Avenir Next" w:cs="Arial"/>
          <w:sz w:val="22"/>
          <w:szCs w:val="22"/>
          <w:lang w:val="en-GB"/>
        </w:rPr>
        <w:t>mark your selection on the answer sheet</w:t>
      </w:r>
      <w:r w:rsidR="00397D3A" w:rsidRPr="00233D54">
        <w:rPr>
          <w:rFonts w:ascii="Avenir Next" w:hAnsi="Avenir Next" w:cs="Arial"/>
          <w:sz w:val="22"/>
          <w:szCs w:val="22"/>
          <w:lang w:val="en-GB"/>
        </w:rPr>
        <w:t xml:space="preserve"> by highlighting the </w:t>
      </w:r>
      <w:r w:rsidR="0036565C" w:rsidRPr="00233D54">
        <w:rPr>
          <w:rFonts w:ascii="Avenir Next" w:hAnsi="Avenir Next" w:cs="Arial"/>
          <w:sz w:val="22"/>
          <w:szCs w:val="22"/>
          <w:lang w:val="en-GB"/>
        </w:rPr>
        <w:t xml:space="preserve">relevant paragraph </w:t>
      </w:r>
      <w:r w:rsidR="0036565C" w:rsidRPr="00233D54">
        <w:rPr>
          <w:rFonts w:ascii="Avenir Next Demi Bold" w:hAnsi="Avenir Next Demi Bold" w:cs="Arial"/>
          <w:b/>
          <w:bCs/>
          <w:sz w:val="22"/>
          <w:szCs w:val="22"/>
          <w:lang w:val="en-GB"/>
        </w:rPr>
        <w:t>in yellow</w:t>
      </w:r>
      <w:r w:rsidRPr="00233D54">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4B543D">
      <w:pPr>
        <w:autoSpaceDE w:val="0"/>
        <w:autoSpaceDN w:val="0"/>
        <w:adjustRightInd w:val="0"/>
        <w:spacing w:line="276" w:lineRule="auto"/>
        <w:jc w:val="both"/>
        <w:rPr>
          <w:rFonts w:ascii="Avenir Next" w:hAnsi="Avenir Next" w:cs="Arial"/>
          <w:sz w:val="22"/>
          <w:szCs w:val="22"/>
          <w:lang w:val="en-GB"/>
        </w:rPr>
      </w:pPr>
    </w:p>
    <w:p w14:paraId="43F355DA" w14:textId="22F0203A" w:rsidR="00E9597C" w:rsidRPr="0015549B" w:rsidRDefault="00E9597C" w:rsidP="004B543D">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1.1</w:t>
      </w:r>
    </w:p>
    <w:p w14:paraId="280FEE57" w14:textId="77777777" w:rsidR="00E9597C" w:rsidRPr="00E2622D" w:rsidRDefault="00E9597C" w:rsidP="004B543D">
      <w:pPr>
        <w:jc w:val="both"/>
        <w:rPr>
          <w:rFonts w:ascii="Avenir Next" w:hAnsi="Avenir Next" w:cs="Arial"/>
          <w:sz w:val="22"/>
          <w:szCs w:val="22"/>
          <w:lang w:val="en-GB"/>
        </w:rPr>
      </w:pPr>
    </w:p>
    <w:p w14:paraId="6C338146" w14:textId="619DDCFC" w:rsidR="00B263D0" w:rsidRPr="00163913" w:rsidRDefault="00B263D0" w:rsidP="004B543D">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4B543D">
      <w:pPr>
        <w:jc w:val="both"/>
        <w:rPr>
          <w:rFonts w:ascii="Avenir Next Demi Bold" w:hAnsi="Avenir Next Demi Bold" w:cs="Arial"/>
          <w:b/>
          <w:bCs/>
          <w:sz w:val="22"/>
          <w:szCs w:val="22"/>
          <w:lang w:val="en-GB"/>
        </w:rPr>
      </w:pPr>
    </w:p>
    <w:p w14:paraId="27BAF841" w14:textId="77777777" w:rsidR="00B263D0" w:rsidRDefault="00B263D0" w:rsidP="004B543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4B543D">
      <w:pPr>
        <w:pStyle w:val="ListParagraph"/>
        <w:ind w:left="426" w:hanging="426"/>
        <w:jc w:val="both"/>
        <w:rPr>
          <w:rFonts w:ascii="Avenir Next" w:hAnsi="Avenir Next" w:cs="Arial"/>
          <w:sz w:val="22"/>
          <w:szCs w:val="22"/>
          <w:lang w:val="en-GB"/>
        </w:rPr>
      </w:pPr>
    </w:p>
    <w:p w14:paraId="0D827F42" w14:textId="77777777" w:rsidR="00B263D0" w:rsidRPr="00C15269" w:rsidRDefault="00B263D0" w:rsidP="004B543D">
      <w:pPr>
        <w:pStyle w:val="ListParagraph"/>
        <w:numPr>
          <w:ilvl w:val="0"/>
          <w:numId w:val="1"/>
        </w:numPr>
        <w:ind w:left="426" w:hanging="426"/>
        <w:jc w:val="both"/>
        <w:rPr>
          <w:rFonts w:ascii="Avenir Next" w:hAnsi="Avenir Next" w:cs="Arial"/>
          <w:sz w:val="22"/>
          <w:szCs w:val="22"/>
          <w:highlight w:val="yellow"/>
          <w:lang w:val="en-GB"/>
        </w:rPr>
      </w:pPr>
      <w:r w:rsidRPr="00C15269">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4B543D">
      <w:pPr>
        <w:ind w:hanging="426"/>
        <w:jc w:val="both"/>
        <w:rPr>
          <w:rFonts w:ascii="Avenir Next" w:hAnsi="Avenir Next" w:cs="Arial"/>
          <w:sz w:val="22"/>
          <w:szCs w:val="22"/>
          <w:lang w:val="en-GB"/>
        </w:rPr>
      </w:pPr>
    </w:p>
    <w:p w14:paraId="02A2128C" w14:textId="77777777" w:rsidR="00B263D0" w:rsidRPr="000C231F" w:rsidRDefault="00B263D0" w:rsidP="004B543D">
      <w:pPr>
        <w:pStyle w:val="ListParagraph"/>
        <w:numPr>
          <w:ilvl w:val="0"/>
          <w:numId w:val="1"/>
        </w:numPr>
        <w:ind w:left="426" w:hanging="426"/>
        <w:jc w:val="both"/>
        <w:rPr>
          <w:rFonts w:ascii="Avenir Next" w:hAnsi="Avenir Next" w:cs="Arial"/>
          <w:sz w:val="22"/>
          <w:szCs w:val="22"/>
          <w:lang w:val="en-GB"/>
        </w:rPr>
      </w:pPr>
      <w:r w:rsidRPr="000C231F">
        <w:rPr>
          <w:rFonts w:ascii="Avenir Next" w:hAnsi="Avenir Next" w:cs="Arial"/>
          <w:sz w:val="22"/>
          <w:szCs w:val="22"/>
          <w:lang w:val="en-GB"/>
        </w:rPr>
        <w:lastRenderedPageBreak/>
        <w:t>The United Nations Conference on Trade and Development.</w:t>
      </w:r>
    </w:p>
    <w:p w14:paraId="4090B348" w14:textId="77777777" w:rsidR="00D45AEA" w:rsidRPr="00E2622D" w:rsidRDefault="00D45AEA" w:rsidP="004B543D">
      <w:pPr>
        <w:jc w:val="both"/>
        <w:rPr>
          <w:rFonts w:ascii="Avenir Next" w:hAnsi="Avenir Next" w:cs="Arial"/>
          <w:sz w:val="22"/>
          <w:szCs w:val="22"/>
          <w:lang w:val="en-GB"/>
        </w:rPr>
      </w:pPr>
    </w:p>
    <w:p w14:paraId="1EDB374E" w14:textId="77777777" w:rsidR="00E9597C" w:rsidRPr="006D0E6E" w:rsidRDefault="00E9597C" w:rsidP="004B543D">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4B543D">
      <w:pPr>
        <w:jc w:val="both"/>
        <w:rPr>
          <w:rFonts w:ascii="Avenir Next" w:hAnsi="Avenir Next" w:cs="Arial"/>
          <w:b/>
          <w:bCs/>
          <w:sz w:val="22"/>
          <w:szCs w:val="22"/>
          <w:lang w:val="en-GB"/>
        </w:rPr>
      </w:pPr>
    </w:p>
    <w:p w14:paraId="49053D09" w14:textId="77777777" w:rsidR="00AD0E59" w:rsidRDefault="00AD0E59" w:rsidP="004B543D">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B543D">
      <w:pPr>
        <w:jc w:val="both"/>
        <w:rPr>
          <w:rFonts w:ascii="Avenir Next" w:hAnsi="Avenir Next" w:cs="Arial"/>
          <w:sz w:val="22"/>
          <w:szCs w:val="22"/>
          <w:lang w:val="en-GB"/>
        </w:rPr>
      </w:pPr>
    </w:p>
    <w:p w14:paraId="69034B9F" w14:textId="77777777" w:rsidR="00AD0E59" w:rsidRDefault="00AD0E59" w:rsidP="004B543D">
      <w:pPr>
        <w:pStyle w:val="ListParagraph"/>
        <w:numPr>
          <w:ilvl w:val="0"/>
          <w:numId w:val="11"/>
        </w:numPr>
        <w:ind w:left="426" w:hanging="426"/>
        <w:jc w:val="both"/>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4B543D">
      <w:pPr>
        <w:pStyle w:val="ListParagraph"/>
        <w:ind w:left="426" w:hanging="426"/>
        <w:jc w:val="both"/>
        <w:rPr>
          <w:rFonts w:ascii="Avenir Next" w:hAnsi="Avenir Next"/>
          <w:sz w:val="22"/>
          <w:szCs w:val="28"/>
        </w:rPr>
      </w:pPr>
    </w:p>
    <w:p w14:paraId="44D98AEA" w14:textId="77777777" w:rsidR="00AD0E59" w:rsidRDefault="00AD0E59" w:rsidP="004B543D">
      <w:pPr>
        <w:pStyle w:val="ListParagraph"/>
        <w:numPr>
          <w:ilvl w:val="0"/>
          <w:numId w:val="11"/>
        </w:numPr>
        <w:ind w:left="426" w:hanging="426"/>
        <w:jc w:val="both"/>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4B543D">
      <w:pPr>
        <w:ind w:left="426" w:hanging="426"/>
        <w:jc w:val="both"/>
        <w:rPr>
          <w:rFonts w:ascii="Avenir Next" w:hAnsi="Avenir Next"/>
          <w:sz w:val="22"/>
          <w:szCs w:val="28"/>
        </w:rPr>
      </w:pPr>
    </w:p>
    <w:p w14:paraId="3568B061" w14:textId="0AA438B4" w:rsidR="00AD0E59" w:rsidRDefault="00AD0E59" w:rsidP="004B543D">
      <w:pPr>
        <w:pStyle w:val="ListParagraph"/>
        <w:numPr>
          <w:ilvl w:val="0"/>
          <w:numId w:val="11"/>
        </w:numPr>
        <w:ind w:left="426" w:hanging="426"/>
        <w:jc w:val="both"/>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4B543D">
      <w:pPr>
        <w:ind w:left="426" w:hanging="426"/>
        <w:jc w:val="both"/>
        <w:rPr>
          <w:rFonts w:ascii="Avenir Next" w:hAnsi="Avenir Next"/>
          <w:sz w:val="22"/>
          <w:szCs w:val="28"/>
        </w:rPr>
      </w:pPr>
    </w:p>
    <w:p w14:paraId="0CB4A501" w14:textId="77777777" w:rsidR="00AD0E59" w:rsidRDefault="00AD0E59" w:rsidP="004B543D">
      <w:pPr>
        <w:pStyle w:val="ListParagraph"/>
        <w:numPr>
          <w:ilvl w:val="0"/>
          <w:numId w:val="11"/>
        </w:numPr>
        <w:ind w:left="426" w:hanging="426"/>
        <w:jc w:val="both"/>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4B543D">
      <w:pPr>
        <w:ind w:left="426" w:hanging="426"/>
        <w:jc w:val="both"/>
        <w:rPr>
          <w:rFonts w:ascii="Avenir Next" w:hAnsi="Avenir Next"/>
          <w:sz w:val="22"/>
          <w:szCs w:val="28"/>
        </w:rPr>
      </w:pPr>
    </w:p>
    <w:p w14:paraId="48C5D683" w14:textId="77777777" w:rsidR="00AD0E59" w:rsidRDefault="00AD0E59" w:rsidP="004B543D">
      <w:pPr>
        <w:pStyle w:val="ListParagraph"/>
        <w:numPr>
          <w:ilvl w:val="0"/>
          <w:numId w:val="11"/>
        </w:numPr>
        <w:ind w:left="426" w:hanging="426"/>
        <w:jc w:val="both"/>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4B543D">
      <w:pPr>
        <w:ind w:left="426" w:hanging="426"/>
        <w:jc w:val="both"/>
        <w:rPr>
          <w:rFonts w:ascii="Avenir Next" w:hAnsi="Avenir Next"/>
          <w:sz w:val="22"/>
          <w:szCs w:val="28"/>
        </w:rPr>
      </w:pPr>
    </w:p>
    <w:p w14:paraId="23F228F9" w14:textId="77777777" w:rsidR="00AD0E59" w:rsidRDefault="00AD0E59" w:rsidP="004B543D">
      <w:pPr>
        <w:pStyle w:val="ListParagraph"/>
        <w:numPr>
          <w:ilvl w:val="0"/>
          <w:numId w:val="11"/>
        </w:numPr>
        <w:ind w:left="426" w:hanging="426"/>
        <w:jc w:val="both"/>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4B543D">
      <w:pPr>
        <w:pStyle w:val="ListParagraph"/>
        <w:ind w:left="567"/>
        <w:jc w:val="both"/>
        <w:rPr>
          <w:rFonts w:ascii="Avenir Next" w:hAnsi="Avenir Next"/>
          <w:sz w:val="22"/>
          <w:szCs w:val="28"/>
        </w:rPr>
      </w:pPr>
    </w:p>
    <w:p w14:paraId="42E9F0D0" w14:textId="77777777" w:rsidR="00AD0E59" w:rsidRPr="0081491D" w:rsidRDefault="00AD0E59" w:rsidP="004B543D">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C15269" w:rsidRDefault="00AD0E59" w:rsidP="004B543D">
      <w:pPr>
        <w:pStyle w:val="ListParagraph"/>
        <w:numPr>
          <w:ilvl w:val="0"/>
          <w:numId w:val="10"/>
        </w:numPr>
        <w:ind w:left="426" w:hanging="426"/>
        <w:jc w:val="both"/>
        <w:rPr>
          <w:rFonts w:ascii="Avenir Next" w:hAnsi="Avenir Next" w:cs="Arial"/>
          <w:sz w:val="22"/>
          <w:szCs w:val="22"/>
          <w:highlight w:val="yellow"/>
          <w:lang w:val="en-GB"/>
        </w:rPr>
      </w:pPr>
      <w:r w:rsidRPr="00C15269">
        <w:rPr>
          <w:rFonts w:ascii="Avenir Next" w:hAnsi="Avenir Next" w:cs="Arial"/>
          <w:sz w:val="22"/>
          <w:szCs w:val="22"/>
          <w:highlight w:val="yellow"/>
          <w:lang w:val="en-GB"/>
        </w:rPr>
        <w:t>Options (</w:t>
      </w:r>
      <w:proofErr w:type="spellStart"/>
      <w:r w:rsidRPr="00C15269">
        <w:rPr>
          <w:rFonts w:ascii="Avenir Next" w:hAnsi="Avenir Next" w:cs="Arial"/>
          <w:sz w:val="22"/>
          <w:szCs w:val="22"/>
          <w:highlight w:val="yellow"/>
          <w:lang w:val="en-GB"/>
        </w:rPr>
        <w:t>i</w:t>
      </w:r>
      <w:proofErr w:type="spellEnd"/>
      <w:r w:rsidRPr="00C15269">
        <w:rPr>
          <w:rFonts w:ascii="Avenir Next" w:hAnsi="Avenir Next" w:cs="Arial"/>
          <w:sz w:val="22"/>
          <w:szCs w:val="22"/>
          <w:highlight w:val="yellow"/>
          <w:lang w:val="en-GB"/>
        </w:rPr>
        <w:t>), (ii), (iii), (iv) and (vi).</w:t>
      </w:r>
    </w:p>
    <w:p w14:paraId="5376196D" w14:textId="77777777" w:rsidR="00AD0E59" w:rsidRPr="00E2622D" w:rsidRDefault="00AD0E59" w:rsidP="004B543D">
      <w:pPr>
        <w:ind w:left="426" w:hanging="426"/>
        <w:jc w:val="both"/>
        <w:rPr>
          <w:rFonts w:ascii="Avenir Next" w:hAnsi="Avenir Next" w:cs="Arial"/>
          <w:sz w:val="22"/>
          <w:szCs w:val="22"/>
          <w:lang w:val="en-GB"/>
        </w:rPr>
      </w:pPr>
    </w:p>
    <w:p w14:paraId="74BA3C6B" w14:textId="77777777" w:rsidR="00AD0E59" w:rsidRPr="00F12F47" w:rsidRDefault="00AD0E59" w:rsidP="004B543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4B543D">
      <w:pPr>
        <w:ind w:left="426" w:hanging="426"/>
        <w:jc w:val="both"/>
        <w:rPr>
          <w:rFonts w:ascii="Avenir Next" w:hAnsi="Avenir Next" w:cs="Arial"/>
          <w:sz w:val="22"/>
          <w:szCs w:val="22"/>
          <w:lang w:val="en-GB"/>
        </w:rPr>
      </w:pPr>
    </w:p>
    <w:p w14:paraId="28BCB696" w14:textId="77777777" w:rsidR="00AD0E59" w:rsidRPr="00F12F47" w:rsidRDefault="00AD0E59" w:rsidP="004B543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4B543D">
      <w:pPr>
        <w:ind w:left="426" w:hanging="426"/>
        <w:jc w:val="both"/>
        <w:rPr>
          <w:rFonts w:ascii="Avenir Next" w:hAnsi="Avenir Next" w:cs="Arial"/>
          <w:sz w:val="22"/>
          <w:szCs w:val="22"/>
          <w:lang w:val="en-GB"/>
        </w:rPr>
      </w:pPr>
    </w:p>
    <w:p w14:paraId="4CFBA38B" w14:textId="77777777" w:rsidR="00AD0E59" w:rsidRPr="00F12F47" w:rsidRDefault="00AD0E59" w:rsidP="004B543D">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4B543D">
      <w:pPr>
        <w:jc w:val="both"/>
        <w:rPr>
          <w:rFonts w:ascii="Avenir Next" w:hAnsi="Avenir Next" w:cs="Arial"/>
          <w:sz w:val="22"/>
          <w:szCs w:val="22"/>
          <w:lang w:val="en-GB"/>
        </w:rPr>
      </w:pPr>
    </w:p>
    <w:p w14:paraId="788B3207" w14:textId="77777777" w:rsidR="00E9597C" w:rsidRPr="00060E02" w:rsidRDefault="00E9597C" w:rsidP="004B543D">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4B543D">
      <w:pPr>
        <w:jc w:val="both"/>
        <w:rPr>
          <w:rFonts w:ascii="Avenir Next" w:hAnsi="Avenir Next" w:cs="Arial"/>
          <w:b/>
          <w:bCs/>
          <w:sz w:val="22"/>
          <w:szCs w:val="22"/>
          <w:lang w:val="en-GB"/>
        </w:rPr>
      </w:pPr>
    </w:p>
    <w:p w14:paraId="27F1070C" w14:textId="77777777" w:rsidR="00893A03" w:rsidRPr="0024503E" w:rsidRDefault="00893A03" w:rsidP="004B543D">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w:t>
      </w:r>
      <w:r w:rsidRPr="0024503E">
        <w:rPr>
          <w:rFonts w:ascii="Avenir Next" w:hAnsi="Avenir Next" w:cs="Arial"/>
          <w:sz w:val="22"/>
          <w:szCs w:val="22"/>
          <w:lang w:val="en-GB"/>
        </w:rPr>
        <w:t xml:space="preserve">following statements </w:t>
      </w:r>
      <w:r w:rsidRPr="0024503E">
        <w:rPr>
          <w:rFonts w:ascii="Avenir Next Demi Bold" w:hAnsi="Avenir Next Demi Bold" w:cs="Arial"/>
          <w:b/>
          <w:bCs/>
          <w:sz w:val="22"/>
          <w:szCs w:val="22"/>
          <w:u w:val="single"/>
          <w:lang w:val="en-GB"/>
        </w:rPr>
        <w:t>incorrectly</w:t>
      </w:r>
      <w:r w:rsidRPr="0024503E">
        <w:rPr>
          <w:rFonts w:ascii="Avenir Next" w:hAnsi="Avenir Next" w:cs="Arial"/>
          <w:sz w:val="22"/>
          <w:szCs w:val="22"/>
          <w:lang w:val="en-GB"/>
        </w:rPr>
        <w:t xml:space="preserve"> describe the MLCBI?</w:t>
      </w:r>
    </w:p>
    <w:p w14:paraId="64A80DAE" w14:textId="77777777" w:rsidR="00893A03" w:rsidRPr="0024503E" w:rsidRDefault="00893A03" w:rsidP="004B543D">
      <w:pPr>
        <w:jc w:val="both"/>
        <w:rPr>
          <w:rFonts w:ascii="Avenir Next" w:hAnsi="Avenir Next" w:cs="Arial"/>
          <w:sz w:val="22"/>
          <w:szCs w:val="22"/>
          <w:lang w:val="en-GB"/>
        </w:rPr>
      </w:pPr>
    </w:p>
    <w:p w14:paraId="1E21C081" w14:textId="77777777" w:rsidR="00893A03" w:rsidRPr="0024503E" w:rsidRDefault="00893A03" w:rsidP="004B543D">
      <w:pPr>
        <w:pStyle w:val="ListParagraph"/>
        <w:numPr>
          <w:ilvl w:val="0"/>
          <w:numId w:val="12"/>
        </w:numPr>
        <w:ind w:left="426" w:hanging="426"/>
        <w:jc w:val="both"/>
        <w:rPr>
          <w:rFonts w:ascii="Avenir Next" w:hAnsi="Avenir Next"/>
          <w:sz w:val="22"/>
          <w:szCs w:val="28"/>
        </w:rPr>
      </w:pPr>
      <w:r w:rsidRPr="0024503E">
        <w:rPr>
          <w:rFonts w:ascii="Avenir Next" w:hAnsi="Avenir Next"/>
          <w:sz w:val="22"/>
          <w:szCs w:val="28"/>
        </w:rPr>
        <w:t>It is legislation that imposes a mandatory reciprocity on the participating members.</w:t>
      </w:r>
    </w:p>
    <w:p w14:paraId="0FE2C4BF" w14:textId="77777777" w:rsidR="00893A03" w:rsidRPr="0024503E" w:rsidRDefault="00893A03" w:rsidP="004B543D">
      <w:pPr>
        <w:pStyle w:val="ListParagraph"/>
        <w:ind w:left="426" w:hanging="426"/>
        <w:jc w:val="both"/>
        <w:rPr>
          <w:rFonts w:ascii="Avenir Next" w:hAnsi="Avenir Next"/>
          <w:sz w:val="22"/>
          <w:szCs w:val="28"/>
        </w:rPr>
      </w:pPr>
    </w:p>
    <w:p w14:paraId="09A2897D" w14:textId="77777777" w:rsidR="00893A03" w:rsidRDefault="00893A03" w:rsidP="004B543D">
      <w:pPr>
        <w:pStyle w:val="ListParagraph"/>
        <w:numPr>
          <w:ilvl w:val="0"/>
          <w:numId w:val="12"/>
        </w:numPr>
        <w:ind w:left="426" w:hanging="426"/>
        <w:jc w:val="both"/>
        <w:rPr>
          <w:rFonts w:ascii="Avenir Next" w:hAnsi="Avenir Next"/>
          <w:sz w:val="22"/>
          <w:szCs w:val="28"/>
        </w:rPr>
      </w:pPr>
      <w:r w:rsidRPr="0024503E">
        <w:rPr>
          <w:rFonts w:ascii="Avenir Next" w:hAnsi="Avenir Next"/>
          <w:sz w:val="22"/>
          <w:szCs w:val="28"/>
        </w:rPr>
        <w:t>It is a legislative text that serves as a recommendation for incorporation in national laws.</w:t>
      </w:r>
    </w:p>
    <w:p w14:paraId="3B81396E" w14:textId="77777777" w:rsidR="00893A03" w:rsidRPr="00BF31C4" w:rsidRDefault="00893A03" w:rsidP="004B543D">
      <w:pPr>
        <w:ind w:left="426" w:hanging="426"/>
        <w:jc w:val="both"/>
        <w:rPr>
          <w:rFonts w:ascii="Avenir Next" w:hAnsi="Avenir Next"/>
          <w:sz w:val="22"/>
          <w:szCs w:val="28"/>
        </w:rPr>
      </w:pPr>
    </w:p>
    <w:p w14:paraId="67851391" w14:textId="77777777" w:rsidR="00893A03" w:rsidRDefault="00893A03" w:rsidP="004B543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4B543D">
      <w:pPr>
        <w:ind w:left="426" w:hanging="426"/>
        <w:jc w:val="both"/>
        <w:rPr>
          <w:rFonts w:ascii="Avenir Next" w:hAnsi="Avenir Next"/>
          <w:sz w:val="22"/>
          <w:szCs w:val="28"/>
        </w:rPr>
      </w:pPr>
    </w:p>
    <w:p w14:paraId="4C64C60A" w14:textId="77777777" w:rsidR="00893A03" w:rsidRPr="00894D34" w:rsidRDefault="00893A03" w:rsidP="004B543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1112091" w:rsidR="00893A03" w:rsidRPr="00E2622D" w:rsidRDefault="00893A03" w:rsidP="004B543D">
      <w:pPr>
        <w:jc w:val="both"/>
        <w:rPr>
          <w:rFonts w:ascii="Avenir Next" w:hAnsi="Avenir Next" w:cs="Arial"/>
          <w:sz w:val="22"/>
          <w:szCs w:val="22"/>
          <w:lang w:val="en-GB"/>
        </w:rPr>
      </w:pPr>
    </w:p>
    <w:p w14:paraId="2AF2C8FA" w14:textId="77777777" w:rsidR="00893A03" w:rsidRDefault="00893A03" w:rsidP="004B543D">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4B543D">
      <w:pPr>
        <w:ind w:left="720" w:hanging="720"/>
        <w:jc w:val="both"/>
        <w:rPr>
          <w:rFonts w:ascii="Avenir Next" w:hAnsi="Avenir Next" w:cs="Arial"/>
          <w:sz w:val="22"/>
          <w:szCs w:val="22"/>
          <w:lang w:val="en-GB"/>
        </w:rPr>
      </w:pPr>
    </w:p>
    <w:p w14:paraId="202D18BF" w14:textId="77777777" w:rsidR="00893A03" w:rsidRDefault="00893A03" w:rsidP="004B543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4B543D">
      <w:pPr>
        <w:ind w:left="66" w:hanging="426"/>
        <w:jc w:val="both"/>
        <w:rPr>
          <w:rFonts w:ascii="Avenir Next" w:hAnsi="Avenir Next" w:cs="Arial"/>
          <w:sz w:val="22"/>
          <w:szCs w:val="22"/>
          <w:lang w:val="en-GB"/>
        </w:rPr>
      </w:pPr>
    </w:p>
    <w:p w14:paraId="115A1383" w14:textId="77777777" w:rsidR="00893A03" w:rsidRPr="00C15269" w:rsidRDefault="00893A03" w:rsidP="004B543D">
      <w:pPr>
        <w:pStyle w:val="ListParagraph"/>
        <w:numPr>
          <w:ilvl w:val="0"/>
          <w:numId w:val="2"/>
        </w:numPr>
        <w:ind w:left="426" w:hanging="426"/>
        <w:jc w:val="both"/>
        <w:rPr>
          <w:rFonts w:ascii="Avenir Next" w:hAnsi="Avenir Next" w:cs="Arial"/>
          <w:sz w:val="22"/>
          <w:szCs w:val="22"/>
          <w:lang w:val="en-GB"/>
        </w:rPr>
      </w:pPr>
      <w:r w:rsidRPr="00C15269">
        <w:rPr>
          <w:rFonts w:ascii="Avenir Next" w:hAnsi="Avenir Next" w:cs="Arial"/>
          <w:sz w:val="22"/>
          <w:szCs w:val="22"/>
          <w:lang w:val="en-GB"/>
        </w:rPr>
        <w:t>Options (</w:t>
      </w:r>
      <w:proofErr w:type="spellStart"/>
      <w:r w:rsidRPr="00C15269">
        <w:rPr>
          <w:rFonts w:ascii="Avenir Next" w:hAnsi="Avenir Next" w:cs="Arial"/>
          <w:sz w:val="22"/>
          <w:szCs w:val="22"/>
          <w:lang w:val="en-GB"/>
        </w:rPr>
        <w:t>i</w:t>
      </w:r>
      <w:proofErr w:type="spellEnd"/>
      <w:r w:rsidRPr="00C15269">
        <w:rPr>
          <w:rFonts w:ascii="Avenir Next" w:hAnsi="Avenir Next" w:cs="Arial"/>
          <w:sz w:val="22"/>
          <w:szCs w:val="22"/>
          <w:lang w:val="en-GB"/>
        </w:rPr>
        <w:t>), (ii) and (iv).</w:t>
      </w:r>
    </w:p>
    <w:p w14:paraId="47AB46DB" w14:textId="77777777" w:rsidR="00893A03" w:rsidRPr="00E2622D" w:rsidRDefault="00893A03" w:rsidP="004B543D">
      <w:pPr>
        <w:ind w:hanging="426"/>
        <w:jc w:val="both"/>
        <w:rPr>
          <w:rFonts w:ascii="Avenir Next" w:hAnsi="Avenir Next" w:cs="Arial"/>
          <w:sz w:val="22"/>
          <w:szCs w:val="22"/>
          <w:lang w:val="en-GB"/>
        </w:rPr>
      </w:pPr>
    </w:p>
    <w:p w14:paraId="10CA173A" w14:textId="391B502A" w:rsidR="00893A03" w:rsidRPr="00C15269" w:rsidRDefault="00893A03" w:rsidP="004B543D">
      <w:pPr>
        <w:pStyle w:val="ListParagraph"/>
        <w:numPr>
          <w:ilvl w:val="0"/>
          <w:numId w:val="2"/>
        </w:numPr>
        <w:ind w:left="426" w:hanging="426"/>
        <w:jc w:val="both"/>
        <w:rPr>
          <w:rFonts w:ascii="Avenir Next" w:hAnsi="Avenir Next" w:cs="Arial"/>
          <w:sz w:val="22"/>
          <w:szCs w:val="22"/>
          <w:highlight w:val="yellow"/>
          <w:lang w:val="en-GB"/>
        </w:rPr>
      </w:pPr>
      <w:r w:rsidRPr="00C15269">
        <w:rPr>
          <w:rFonts w:ascii="Avenir Next" w:hAnsi="Avenir Next" w:cs="Arial"/>
          <w:sz w:val="22"/>
          <w:szCs w:val="22"/>
          <w:highlight w:val="yellow"/>
          <w:lang w:val="en-GB"/>
        </w:rPr>
        <w:t>Options (</w:t>
      </w:r>
      <w:proofErr w:type="spellStart"/>
      <w:r w:rsidRPr="00C15269">
        <w:rPr>
          <w:rFonts w:ascii="Avenir Next" w:hAnsi="Avenir Next" w:cs="Arial"/>
          <w:sz w:val="22"/>
          <w:szCs w:val="22"/>
          <w:highlight w:val="yellow"/>
          <w:lang w:val="en-GB"/>
        </w:rPr>
        <w:t>i</w:t>
      </w:r>
      <w:proofErr w:type="spellEnd"/>
      <w:r w:rsidRPr="00C15269">
        <w:rPr>
          <w:rFonts w:ascii="Avenir Next" w:hAnsi="Avenir Next" w:cs="Arial"/>
          <w:sz w:val="22"/>
          <w:szCs w:val="22"/>
          <w:highlight w:val="yellow"/>
          <w:lang w:val="en-GB"/>
        </w:rPr>
        <w:t>), (iii) and (iv).</w:t>
      </w:r>
    </w:p>
    <w:p w14:paraId="33E9D37A" w14:textId="77777777" w:rsidR="00893A03" w:rsidRPr="00E2622D" w:rsidRDefault="00893A03" w:rsidP="004B543D">
      <w:pPr>
        <w:ind w:hanging="426"/>
        <w:jc w:val="both"/>
        <w:rPr>
          <w:rFonts w:ascii="Avenir Next" w:hAnsi="Avenir Next" w:cs="Arial"/>
          <w:sz w:val="22"/>
          <w:szCs w:val="22"/>
          <w:lang w:val="en-GB"/>
        </w:rPr>
      </w:pPr>
    </w:p>
    <w:p w14:paraId="2C62CD22" w14:textId="77777777" w:rsidR="00893A03" w:rsidRPr="004B149F" w:rsidRDefault="00893A03" w:rsidP="004B543D">
      <w:pPr>
        <w:pStyle w:val="ListParagraph"/>
        <w:numPr>
          <w:ilvl w:val="0"/>
          <w:numId w:val="2"/>
        </w:numPr>
        <w:ind w:left="426" w:hanging="426"/>
        <w:jc w:val="both"/>
        <w:rPr>
          <w:rFonts w:ascii="Avenir Next" w:hAnsi="Avenir Next" w:cs="Arial"/>
          <w:sz w:val="22"/>
          <w:szCs w:val="22"/>
          <w:lang w:val="en-GB"/>
        </w:rPr>
      </w:pPr>
      <w:proofErr w:type="gramStart"/>
      <w:r w:rsidRPr="004B149F">
        <w:rPr>
          <w:rFonts w:ascii="Avenir Next" w:hAnsi="Avenir Next" w:cs="Arial"/>
          <w:sz w:val="22"/>
          <w:szCs w:val="22"/>
          <w:lang w:val="en-GB"/>
        </w:rPr>
        <w:t>All of</w:t>
      </w:r>
      <w:proofErr w:type="gramEnd"/>
      <w:r w:rsidRPr="004B149F">
        <w:rPr>
          <w:rFonts w:ascii="Avenir Next" w:hAnsi="Avenir Next" w:cs="Arial"/>
          <w:sz w:val="22"/>
          <w:szCs w:val="22"/>
          <w:lang w:val="en-GB"/>
        </w:rPr>
        <w:t xml:space="preserve"> the above are incorrect.</w:t>
      </w:r>
    </w:p>
    <w:p w14:paraId="47FE0F63" w14:textId="77777777" w:rsidR="00622586" w:rsidRPr="00E2622D" w:rsidRDefault="00622586" w:rsidP="004B543D">
      <w:pPr>
        <w:autoSpaceDE w:val="0"/>
        <w:autoSpaceDN w:val="0"/>
        <w:adjustRightInd w:val="0"/>
        <w:spacing w:line="276" w:lineRule="auto"/>
        <w:jc w:val="both"/>
        <w:rPr>
          <w:rFonts w:ascii="Avenir Next" w:hAnsi="Avenir Next" w:cs="Arial"/>
          <w:sz w:val="22"/>
          <w:szCs w:val="22"/>
          <w:lang w:val="en-GB"/>
        </w:rPr>
      </w:pPr>
    </w:p>
    <w:p w14:paraId="5099C7EB" w14:textId="67DF2DE7" w:rsidR="00E9597C" w:rsidRPr="000D32A9" w:rsidRDefault="00E9597C" w:rsidP="004B543D">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1.4</w:t>
      </w:r>
    </w:p>
    <w:p w14:paraId="67CD7462" w14:textId="77777777" w:rsidR="00E9597C" w:rsidRPr="00E2622D" w:rsidRDefault="00E9597C" w:rsidP="004B543D">
      <w:pPr>
        <w:jc w:val="both"/>
        <w:rPr>
          <w:rFonts w:ascii="Avenir Next" w:hAnsi="Avenir Next" w:cs="Arial"/>
          <w:sz w:val="22"/>
          <w:szCs w:val="22"/>
          <w:lang w:val="en-GB"/>
        </w:rPr>
      </w:pPr>
    </w:p>
    <w:p w14:paraId="619EB49C" w14:textId="77777777" w:rsidR="00812AFE" w:rsidRDefault="00812AFE" w:rsidP="004B543D">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4B149F">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4B543D">
      <w:pPr>
        <w:jc w:val="both"/>
        <w:rPr>
          <w:rFonts w:ascii="Avenir Next" w:hAnsi="Avenir Next"/>
          <w:sz w:val="22"/>
          <w:szCs w:val="28"/>
          <w:lang w:val="en-GB"/>
        </w:rPr>
      </w:pPr>
    </w:p>
    <w:p w14:paraId="79418143" w14:textId="77777777" w:rsidR="00812AFE" w:rsidRDefault="00812AFE" w:rsidP="004B543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4B543D">
      <w:pPr>
        <w:pStyle w:val="ListParagraph"/>
        <w:ind w:left="426" w:hanging="426"/>
        <w:jc w:val="both"/>
        <w:rPr>
          <w:rFonts w:ascii="Avenir Next" w:hAnsi="Avenir Next"/>
          <w:sz w:val="22"/>
          <w:szCs w:val="32"/>
        </w:rPr>
      </w:pPr>
    </w:p>
    <w:p w14:paraId="2AA2541C" w14:textId="3C7E8949" w:rsidR="00812AFE" w:rsidRDefault="00812AFE" w:rsidP="004B543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4B543D">
      <w:pPr>
        <w:ind w:left="426" w:hanging="426"/>
        <w:jc w:val="both"/>
        <w:rPr>
          <w:rFonts w:ascii="Avenir Next" w:hAnsi="Avenir Next"/>
          <w:sz w:val="22"/>
          <w:szCs w:val="32"/>
        </w:rPr>
      </w:pPr>
    </w:p>
    <w:p w14:paraId="712BE68D" w14:textId="77777777" w:rsidR="00812AFE" w:rsidRPr="00C1163D" w:rsidRDefault="00812AFE" w:rsidP="004B543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4B543D">
      <w:pPr>
        <w:ind w:left="426" w:hanging="426"/>
        <w:jc w:val="both"/>
        <w:rPr>
          <w:rFonts w:ascii="Avenir Next" w:hAnsi="Avenir Next"/>
          <w:sz w:val="22"/>
          <w:szCs w:val="32"/>
        </w:rPr>
      </w:pPr>
    </w:p>
    <w:p w14:paraId="61EBC598" w14:textId="77777777" w:rsidR="00812AFE" w:rsidRDefault="00812AFE" w:rsidP="004B543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4B543D">
      <w:pPr>
        <w:ind w:left="426" w:hanging="426"/>
        <w:jc w:val="both"/>
        <w:rPr>
          <w:rFonts w:ascii="Avenir Next" w:hAnsi="Avenir Next"/>
          <w:sz w:val="22"/>
          <w:szCs w:val="32"/>
        </w:rPr>
      </w:pPr>
    </w:p>
    <w:p w14:paraId="2E4FDCCE" w14:textId="77777777" w:rsidR="00812AFE" w:rsidRPr="00851204" w:rsidRDefault="00812AFE" w:rsidP="004B543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4B543D">
      <w:pPr>
        <w:jc w:val="both"/>
        <w:rPr>
          <w:rFonts w:ascii="Avenir Next" w:hAnsi="Avenir Next"/>
          <w:sz w:val="22"/>
          <w:szCs w:val="32"/>
        </w:rPr>
      </w:pPr>
    </w:p>
    <w:p w14:paraId="69EEDB41" w14:textId="77777777" w:rsidR="00812AFE" w:rsidRPr="00851204" w:rsidRDefault="00812AFE" w:rsidP="004B543D">
      <w:pPr>
        <w:jc w:val="both"/>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4B543D">
      <w:pPr>
        <w:ind w:left="720" w:hanging="720"/>
        <w:jc w:val="both"/>
        <w:rPr>
          <w:rFonts w:ascii="Avenir Next" w:hAnsi="Avenir Next" w:cs="Arial"/>
          <w:sz w:val="22"/>
          <w:szCs w:val="22"/>
          <w:lang w:val="en-GB"/>
        </w:rPr>
      </w:pPr>
    </w:p>
    <w:p w14:paraId="3AB5EB1C" w14:textId="77777777" w:rsidR="00812AFE" w:rsidRPr="005C74AD" w:rsidRDefault="00812AFE" w:rsidP="004B543D">
      <w:pPr>
        <w:pStyle w:val="ListParagraph"/>
        <w:numPr>
          <w:ilvl w:val="0"/>
          <w:numId w:val="3"/>
        </w:numPr>
        <w:ind w:left="426" w:hanging="426"/>
        <w:jc w:val="both"/>
        <w:rPr>
          <w:rFonts w:ascii="Avenir Next" w:hAnsi="Avenir Next" w:cs="Arial"/>
          <w:sz w:val="22"/>
          <w:szCs w:val="22"/>
          <w:highlight w:val="yellow"/>
          <w:lang w:val="en-GB"/>
        </w:rPr>
      </w:pPr>
      <w:r w:rsidRPr="005C74AD">
        <w:rPr>
          <w:rFonts w:ascii="Avenir Next" w:hAnsi="Avenir Next" w:cs="Arial"/>
          <w:sz w:val="22"/>
          <w:szCs w:val="22"/>
          <w:highlight w:val="yellow"/>
          <w:lang w:val="en-GB"/>
        </w:rPr>
        <w:t>Options (</w:t>
      </w:r>
      <w:proofErr w:type="spellStart"/>
      <w:r w:rsidRPr="005C74AD">
        <w:rPr>
          <w:rFonts w:ascii="Avenir Next" w:hAnsi="Avenir Next" w:cs="Arial"/>
          <w:sz w:val="22"/>
          <w:szCs w:val="22"/>
          <w:highlight w:val="yellow"/>
          <w:lang w:val="en-GB"/>
        </w:rPr>
        <w:t>i</w:t>
      </w:r>
      <w:proofErr w:type="spellEnd"/>
      <w:r w:rsidRPr="005C74AD">
        <w:rPr>
          <w:rFonts w:ascii="Avenir Next" w:hAnsi="Avenir Next" w:cs="Arial"/>
          <w:sz w:val="22"/>
          <w:szCs w:val="22"/>
          <w:highlight w:val="yellow"/>
          <w:lang w:val="en-GB"/>
        </w:rPr>
        <w:t>), (ii), (iii) and (iv).</w:t>
      </w:r>
    </w:p>
    <w:p w14:paraId="700959B3" w14:textId="77777777" w:rsidR="00812AFE" w:rsidRPr="00E2622D" w:rsidRDefault="00812AFE" w:rsidP="004B543D">
      <w:pPr>
        <w:ind w:left="426" w:hanging="426"/>
        <w:jc w:val="both"/>
        <w:rPr>
          <w:rFonts w:ascii="Avenir Next" w:hAnsi="Avenir Next" w:cs="Arial"/>
          <w:sz w:val="22"/>
          <w:szCs w:val="22"/>
          <w:lang w:val="en-GB"/>
        </w:rPr>
      </w:pPr>
    </w:p>
    <w:p w14:paraId="31C321A3" w14:textId="77777777" w:rsidR="00812AFE" w:rsidRPr="007B4FBB" w:rsidRDefault="00812AFE" w:rsidP="004B543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4B543D">
      <w:pPr>
        <w:ind w:left="426" w:hanging="426"/>
        <w:jc w:val="both"/>
        <w:rPr>
          <w:rFonts w:ascii="Avenir Next" w:hAnsi="Avenir Next" w:cs="Arial"/>
          <w:sz w:val="22"/>
          <w:szCs w:val="22"/>
          <w:lang w:val="en-GB"/>
        </w:rPr>
      </w:pPr>
    </w:p>
    <w:p w14:paraId="3F962BB1" w14:textId="77777777" w:rsidR="00812AFE" w:rsidRPr="00E2622D" w:rsidRDefault="00812AFE" w:rsidP="004B543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4B543D">
      <w:pPr>
        <w:ind w:left="426" w:hanging="426"/>
        <w:jc w:val="both"/>
        <w:rPr>
          <w:rFonts w:ascii="Avenir Next" w:hAnsi="Avenir Next" w:cs="Arial"/>
          <w:sz w:val="22"/>
          <w:szCs w:val="22"/>
          <w:lang w:val="en-GB"/>
        </w:rPr>
      </w:pPr>
    </w:p>
    <w:p w14:paraId="2EBA2B99" w14:textId="77777777" w:rsidR="00812AFE" w:rsidRPr="00E2622D" w:rsidRDefault="00812AFE" w:rsidP="004B543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4B543D">
      <w:pPr>
        <w:autoSpaceDE w:val="0"/>
        <w:autoSpaceDN w:val="0"/>
        <w:adjustRightInd w:val="0"/>
        <w:spacing w:line="276" w:lineRule="auto"/>
        <w:jc w:val="both"/>
        <w:rPr>
          <w:rFonts w:ascii="Avenir Next" w:hAnsi="Avenir Next" w:cs="Arial"/>
          <w:sz w:val="22"/>
          <w:szCs w:val="22"/>
          <w:lang w:val="en-GB"/>
        </w:rPr>
      </w:pPr>
    </w:p>
    <w:p w14:paraId="7826345D" w14:textId="77F0DE2B" w:rsidR="00E9597C" w:rsidRPr="000D32A9" w:rsidRDefault="00E9597C" w:rsidP="004B543D">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1.5</w:t>
      </w:r>
    </w:p>
    <w:p w14:paraId="49262AAD" w14:textId="77777777" w:rsidR="00E9597C" w:rsidRPr="00E2622D" w:rsidRDefault="00E9597C" w:rsidP="004B543D">
      <w:pPr>
        <w:jc w:val="both"/>
        <w:rPr>
          <w:rFonts w:ascii="Avenir Next" w:hAnsi="Avenir Next" w:cs="Arial"/>
          <w:b/>
          <w:bCs/>
          <w:sz w:val="22"/>
          <w:szCs w:val="22"/>
          <w:lang w:val="en-GB"/>
        </w:rPr>
      </w:pPr>
    </w:p>
    <w:p w14:paraId="4CEB52DE" w14:textId="6E87FCFF" w:rsidR="003220BA" w:rsidRDefault="003220BA" w:rsidP="004B543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w:t>
      </w:r>
    </w:p>
    <w:p w14:paraId="2C09EC04" w14:textId="77777777" w:rsidR="00B12C2D" w:rsidRPr="00821660" w:rsidRDefault="00B12C2D" w:rsidP="004B543D">
      <w:pPr>
        <w:jc w:val="both"/>
        <w:rPr>
          <w:rFonts w:ascii="Avenir Next" w:hAnsi="Avenir Next" w:cs="Arial"/>
          <w:sz w:val="22"/>
          <w:szCs w:val="22"/>
          <w:lang w:val="en-GB"/>
        </w:rPr>
      </w:pPr>
    </w:p>
    <w:p w14:paraId="7AD6F0A7" w14:textId="7201B9B2" w:rsidR="003220BA" w:rsidRPr="00F002BA" w:rsidRDefault="003220BA" w:rsidP="004B543D">
      <w:pPr>
        <w:pStyle w:val="ListParagraph"/>
        <w:numPr>
          <w:ilvl w:val="0"/>
          <w:numId w:val="14"/>
        </w:numPr>
        <w:ind w:left="426" w:hanging="426"/>
        <w:jc w:val="both"/>
        <w:rPr>
          <w:rFonts w:ascii="Avenir Next" w:hAnsi="Avenir Next"/>
          <w:sz w:val="22"/>
          <w:szCs w:val="28"/>
        </w:rPr>
      </w:pPr>
      <w:r w:rsidRPr="00F002BA">
        <w:rPr>
          <w:rFonts w:ascii="Avenir Next" w:hAnsi="Avenir Next"/>
          <w:sz w:val="22"/>
          <w:szCs w:val="28"/>
        </w:rPr>
        <w:t>An insolvency proceeding is commenced in jurisdiction A, but a significant asset is located outside of jurisdiction A.</w:t>
      </w:r>
    </w:p>
    <w:p w14:paraId="22DB26FD" w14:textId="77777777" w:rsidR="003220BA" w:rsidRPr="00217019" w:rsidRDefault="003220BA" w:rsidP="004B543D">
      <w:pPr>
        <w:pStyle w:val="ListParagraph"/>
        <w:ind w:left="426" w:hanging="426"/>
        <w:jc w:val="both"/>
        <w:rPr>
          <w:rFonts w:ascii="Avenir Next" w:hAnsi="Avenir Next"/>
          <w:sz w:val="22"/>
          <w:szCs w:val="28"/>
        </w:rPr>
      </w:pPr>
    </w:p>
    <w:p w14:paraId="4C73762D" w14:textId="473DD3A1" w:rsidR="003220BA" w:rsidRDefault="003220BA" w:rsidP="004B543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An insolvency proceeding is commenced in jurisdiction A and immediately transferred to a foreign jurisdiction B.</w:t>
      </w:r>
    </w:p>
    <w:p w14:paraId="04897405" w14:textId="77777777" w:rsidR="003220BA" w:rsidRPr="006E0920" w:rsidRDefault="003220BA" w:rsidP="004B543D">
      <w:pPr>
        <w:ind w:hanging="426"/>
        <w:jc w:val="both"/>
        <w:rPr>
          <w:rFonts w:ascii="Avenir Next" w:hAnsi="Avenir Next"/>
          <w:sz w:val="22"/>
          <w:szCs w:val="28"/>
        </w:rPr>
      </w:pPr>
    </w:p>
    <w:p w14:paraId="283484DD" w14:textId="29ECABF8" w:rsidR="003220BA" w:rsidRDefault="003220BA" w:rsidP="004B543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An insolvency proceeding is commenced in jurisdiction A, in which a group of affiliated debtors has its COMI as well as all assets and liabilities.</w:t>
      </w:r>
    </w:p>
    <w:p w14:paraId="01D9C9BC" w14:textId="77777777" w:rsidR="003220BA" w:rsidRPr="006E0920" w:rsidRDefault="003220BA" w:rsidP="004B543D">
      <w:pPr>
        <w:ind w:hanging="426"/>
        <w:jc w:val="both"/>
        <w:rPr>
          <w:rFonts w:ascii="Avenir Next" w:hAnsi="Avenir Next"/>
          <w:sz w:val="22"/>
          <w:szCs w:val="28"/>
        </w:rPr>
      </w:pPr>
    </w:p>
    <w:p w14:paraId="1B1CF4A9" w14:textId="778E12D2" w:rsidR="003220BA" w:rsidRPr="00C15269" w:rsidRDefault="003220BA" w:rsidP="004B543D">
      <w:pPr>
        <w:pStyle w:val="ListParagraph"/>
        <w:numPr>
          <w:ilvl w:val="0"/>
          <w:numId w:val="14"/>
        </w:numPr>
        <w:ind w:left="426" w:hanging="426"/>
        <w:jc w:val="both"/>
        <w:rPr>
          <w:rFonts w:ascii="Avenir Next" w:hAnsi="Avenir Next"/>
          <w:sz w:val="22"/>
          <w:szCs w:val="28"/>
        </w:rPr>
      </w:pPr>
      <w:r w:rsidRPr="00C15269">
        <w:rPr>
          <w:rFonts w:ascii="Avenir Next" w:hAnsi="Avenir Next"/>
          <w:sz w:val="22"/>
          <w:szCs w:val="28"/>
        </w:rPr>
        <w:t>An insolvency proceeding is commenced in jurisdiction A, but certain liabilities are governed by laws of a foreign jurisdiction B.</w:t>
      </w:r>
    </w:p>
    <w:p w14:paraId="40E2B630" w14:textId="77777777" w:rsidR="003220BA" w:rsidRPr="006E0920" w:rsidRDefault="003220BA" w:rsidP="004B543D">
      <w:pPr>
        <w:ind w:hanging="426"/>
        <w:jc w:val="both"/>
        <w:rPr>
          <w:rFonts w:ascii="Avenir Next" w:hAnsi="Avenir Next"/>
          <w:sz w:val="22"/>
          <w:szCs w:val="28"/>
        </w:rPr>
      </w:pPr>
    </w:p>
    <w:p w14:paraId="54742228" w14:textId="2074F84E" w:rsidR="003220BA" w:rsidRPr="00F002BA" w:rsidRDefault="003220BA" w:rsidP="004B543D">
      <w:pPr>
        <w:pStyle w:val="ListParagraph"/>
        <w:numPr>
          <w:ilvl w:val="0"/>
          <w:numId w:val="14"/>
        </w:numPr>
        <w:ind w:left="426" w:hanging="426"/>
        <w:jc w:val="both"/>
        <w:rPr>
          <w:rFonts w:ascii="Avenir Next" w:hAnsi="Avenir Next"/>
          <w:sz w:val="22"/>
          <w:szCs w:val="28"/>
        </w:rPr>
      </w:pPr>
      <w:r w:rsidRPr="00F002BA">
        <w:rPr>
          <w:rFonts w:ascii="Avenir Next" w:hAnsi="Avenir Next"/>
          <w:sz w:val="22"/>
          <w:szCs w:val="28"/>
        </w:rPr>
        <w:t xml:space="preserve">An insolvency proceeding is commenced in jurisdiction A, but all </w:t>
      </w:r>
      <w:r w:rsidRPr="00F002BA">
        <w:rPr>
          <w:rFonts w:ascii="Avenir Next" w:hAnsi="Avenir Next"/>
          <w:i/>
          <w:iCs/>
          <w:sz w:val="22"/>
          <w:szCs w:val="28"/>
        </w:rPr>
        <w:t>de minimis</w:t>
      </w:r>
      <w:r w:rsidRPr="00F002BA">
        <w:rPr>
          <w:rFonts w:ascii="Avenir Next" w:hAnsi="Avenir Next"/>
          <w:sz w:val="22"/>
          <w:szCs w:val="28"/>
        </w:rPr>
        <w:t xml:space="preserve"> assets </w:t>
      </w:r>
      <w:proofErr w:type="gramStart"/>
      <w:r w:rsidRPr="00F002BA">
        <w:rPr>
          <w:rFonts w:ascii="Avenir Next" w:hAnsi="Avenir Next"/>
          <w:sz w:val="22"/>
          <w:szCs w:val="28"/>
        </w:rPr>
        <w:t>are located in</w:t>
      </w:r>
      <w:proofErr w:type="gramEnd"/>
      <w:r w:rsidRPr="00F002BA">
        <w:rPr>
          <w:rFonts w:ascii="Avenir Next" w:hAnsi="Avenir Next"/>
          <w:sz w:val="22"/>
          <w:szCs w:val="28"/>
        </w:rPr>
        <w:t xml:space="preserve"> foreign jurisdictions.</w:t>
      </w:r>
    </w:p>
    <w:p w14:paraId="064F46C1" w14:textId="77777777" w:rsidR="003220BA" w:rsidRPr="00576599" w:rsidRDefault="003220BA" w:rsidP="004B543D">
      <w:pPr>
        <w:ind w:left="720" w:hanging="720"/>
        <w:jc w:val="both"/>
        <w:rPr>
          <w:rFonts w:ascii="Avenir Next" w:hAnsi="Avenir Next" w:cs="Arial"/>
          <w:sz w:val="22"/>
          <w:szCs w:val="22"/>
        </w:rPr>
      </w:pPr>
    </w:p>
    <w:p w14:paraId="2A5A1502" w14:textId="77777777" w:rsidR="003220BA" w:rsidRDefault="003220BA" w:rsidP="004B543D">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4B543D">
      <w:pPr>
        <w:ind w:left="720" w:hanging="720"/>
        <w:jc w:val="both"/>
        <w:rPr>
          <w:rFonts w:ascii="Avenir Next" w:hAnsi="Avenir Next" w:cs="Arial"/>
          <w:sz w:val="22"/>
          <w:szCs w:val="22"/>
          <w:lang w:val="en-GB"/>
        </w:rPr>
      </w:pPr>
    </w:p>
    <w:p w14:paraId="4E75A69C" w14:textId="42667F1C" w:rsidR="003220BA" w:rsidRPr="00E2622D" w:rsidRDefault="003220BA" w:rsidP="004B543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w:t>
      </w:r>
    </w:p>
    <w:p w14:paraId="12857BA0" w14:textId="77777777" w:rsidR="003220BA" w:rsidRPr="00E2622D" w:rsidRDefault="003220BA" w:rsidP="004B543D">
      <w:pPr>
        <w:ind w:hanging="426"/>
        <w:jc w:val="both"/>
        <w:rPr>
          <w:rFonts w:ascii="Avenir Next" w:hAnsi="Avenir Next" w:cs="Arial"/>
          <w:sz w:val="22"/>
          <w:szCs w:val="22"/>
          <w:lang w:val="en-GB"/>
        </w:rPr>
      </w:pPr>
    </w:p>
    <w:p w14:paraId="25E47182" w14:textId="7127268B" w:rsidR="003220BA" w:rsidRPr="00E2622D" w:rsidRDefault="003220BA" w:rsidP="004B543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w:t>
      </w:r>
    </w:p>
    <w:p w14:paraId="47E34D89" w14:textId="77777777" w:rsidR="003220BA" w:rsidRPr="00E2622D" w:rsidRDefault="003220BA" w:rsidP="004B543D">
      <w:pPr>
        <w:ind w:hanging="426"/>
        <w:jc w:val="both"/>
        <w:rPr>
          <w:rFonts w:ascii="Avenir Next" w:hAnsi="Avenir Next" w:cs="Arial"/>
          <w:sz w:val="22"/>
          <w:szCs w:val="22"/>
          <w:lang w:val="en-GB"/>
        </w:rPr>
      </w:pPr>
    </w:p>
    <w:p w14:paraId="76225B48" w14:textId="05FE8661" w:rsidR="003220BA" w:rsidRPr="00E2622D" w:rsidRDefault="003220BA" w:rsidP="004B543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w:t>
      </w:r>
    </w:p>
    <w:p w14:paraId="1F14C32F" w14:textId="77777777" w:rsidR="003220BA" w:rsidRPr="00E2622D" w:rsidRDefault="003220BA" w:rsidP="004B543D">
      <w:pPr>
        <w:ind w:hanging="426"/>
        <w:jc w:val="both"/>
        <w:rPr>
          <w:rFonts w:ascii="Avenir Next" w:hAnsi="Avenir Next" w:cs="Arial"/>
          <w:sz w:val="22"/>
          <w:szCs w:val="22"/>
          <w:lang w:val="en-GB"/>
        </w:rPr>
      </w:pPr>
    </w:p>
    <w:p w14:paraId="7A909672" w14:textId="1075EFAA" w:rsidR="003220BA" w:rsidRPr="00C15269" w:rsidRDefault="003220BA" w:rsidP="004B543D">
      <w:pPr>
        <w:pStyle w:val="ListParagraph"/>
        <w:numPr>
          <w:ilvl w:val="0"/>
          <w:numId w:val="4"/>
        </w:numPr>
        <w:ind w:left="426" w:hanging="426"/>
        <w:jc w:val="both"/>
        <w:rPr>
          <w:rFonts w:ascii="Avenir Next" w:hAnsi="Avenir Next" w:cs="Arial"/>
          <w:sz w:val="22"/>
          <w:szCs w:val="22"/>
          <w:highlight w:val="yellow"/>
          <w:lang w:val="en-GB"/>
        </w:rPr>
      </w:pPr>
      <w:r w:rsidRPr="00C15269">
        <w:rPr>
          <w:rFonts w:ascii="Avenir Next" w:hAnsi="Avenir Next" w:cs="Arial"/>
          <w:sz w:val="22"/>
          <w:szCs w:val="22"/>
          <w:highlight w:val="yellow"/>
          <w:lang w:val="en-GB"/>
        </w:rPr>
        <w:t>Options (</w:t>
      </w:r>
      <w:proofErr w:type="spellStart"/>
      <w:r w:rsidRPr="00C15269">
        <w:rPr>
          <w:rFonts w:ascii="Avenir Next" w:hAnsi="Avenir Next" w:cs="Arial"/>
          <w:sz w:val="22"/>
          <w:szCs w:val="22"/>
          <w:highlight w:val="yellow"/>
          <w:lang w:val="en-GB"/>
        </w:rPr>
        <w:t>i</w:t>
      </w:r>
      <w:proofErr w:type="spellEnd"/>
      <w:r w:rsidRPr="00C15269">
        <w:rPr>
          <w:rFonts w:ascii="Avenir Next" w:hAnsi="Avenir Next" w:cs="Arial"/>
          <w:sz w:val="22"/>
          <w:szCs w:val="22"/>
          <w:highlight w:val="yellow"/>
          <w:lang w:val="en-GB"/>
        </w:rPr>
        <w:t>) and (v).</w:t>
      </w:r>
    </w:p>
    <w:p w14:paraId="5D4A4B79" w14:textId="77777777" w:rsidR="00436884" w:rsidRPr="00E2622D" w:rsidRDefault="00436884" w:rsidP="004B543D">
      <w:pPr>
        <w:autoSpaceDE w:val="0"/>
        <w:autoSpaceDN w:val="0"/>
        <w:adjustRightInd w:val="0"/>
        <w:spacing w:line="276" w:lineRule="auto"/>
        <w:jc w:val="both"/>
        <w:rPr>
          <w:rFonts w:ascii="Avenir Next" w:hAnsi="Avenir Next" w:cs="Arial"/>
          <w:b/>
          <w:bCs/>
          <w:sz w:val="22"/>
          <w:szCs w:val="22"/>
          <w:lang w:val="en-GB"/>
        </w:rPr>
      </w:pPr>
    </w:p>
    <w:p w14:paraId="462DBC77" w14:textId="1777F79F" w:rsidR="00E9597C" w:rsidRPr="000D32A9" w:rsidRDefault="00E9597C" w:rsidP="004B543D">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1.6</w:t>
      </w:r>
    </w:p>
    <w:p w14:paraId="2411DCA7" w14:textId="77777777" w:rsidR="00E9597C" w:rsidRPr="00E2622D" w:rsidRDefault="00E9597C" w:rsidP="004B543D">
      <w:pPr>
        <w:autoSpaceDE w:val="0"/>
        <w:autoSpaceDN w:val="0"/>
        <w:adjustRightInd w:val="0"/>
        <w:spacing w:line="276" w:lineRule="auto"/>
        <w:jc w:val="both"/>
        <w:rPr>
          <w:rFonts w:ascii="Avenir Next" w:hAnsi="Avenir Next" w:cs="Arial"/>
          <w:sz w:val="22"/>
          <w:szCs w:val="22"/>
          <w:lang w:val="en-GB"/>
        </w:rPr>
      </w:pPr>
    </w:p>
    <w:p w14:paraId="1FBC92EC" w14:textId="70633E57" w:rsidR="009344C1" w:rsidRPr="00935FB2" w:rsidRDefault="009344C1" w:rsidP="004B543D">
      <w:pPr>
        <w:jc w:val="both"/>
        <w:rPr>
          <w:rFonts w:ascii="Avenir Next" w:hAnsi="Avenir Next"/>
          <w:sz w:val="22"/>
          <w:szCs w:val="28"/>
          <w:lang w:val="en-GB"/>
        </w:rPr>
      </w:pPr>
      <w:r w:rsidRPr="00935FB2">
        <w:rPr>
          <w:rFonts w:ascii="Avenir Next" w:hAnsi="Avenir Next"/>
          <w:sz w:val="22"/>
          <w:szCs w:val="28"/>
          <w:lang w:val="en-GB"/>
        </w:rPr>
        <w:lastRenderedPageBreak/>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appealable order, approving the compromise and restructuring of the deb</w:t>
      </w:r>
      <w:r w:rsidRPr="00F002BA">
        <w:rPr>
          <w:rFonts w:ascii="Avenir Next" w:hAnsi="Avenir Next"/>
          <w:sz w:val="22"/>
          <w:szCs w:val="28"/>
          <w:lang w:val="en-GB"/>
        </w:rPr>
        <w:t xml:space="preserve">t. The entered order, by its express terms, has a universal effect. Based on these facts alone, what is the </w:t>
      </w:r>
      <w:r w:rsidRPr="00F002BA">
        <w:rPr>
          <w:rFonts w:ascii="Avenir Next Demi Bold" w:hAnsi="Avenir Next Demi Bold" w:cs="Arial"/>
          <w:b/>
          <w:bCs/>
          <w:sz w:val="22"/>
          <w:szCs w:val="22"/>
          <w:u w:val="single"/>
          <w:lang w:val="en-GB"/>
        </w:rPr>
        <w:t>effect</w:t>
      </w:r>
      <w:r w:rsidRPr="00F002BA">
        <w:rPr>
          <w:rFonts w:ascii="Avenir Next" w:hAnsi="Avenir Next"/>
          <w:sz w:val="22"/>
          <w:szCs w:val="28"/>
          <w:lang w:val="en-GB"/>
        </w:rPr>
        <w:t xml:space="preserve"> of such order’s terms in jurisdiction B if jurisdictions A and B do </w:t>
      </w:r>
      <w:r w:rsidRPr="00F002BA">
        <w:rPr>
          <w:rFonts w:ascii="Avenir Next Demi Bold" w:hAnsi="Avenir Next Demi Bold" w:cs="Arial"/>
          <w:b/>
          <w:bCs/>
          <w:sz w:val="22"/>
          <w:szCs w:val="22"/>
          <w:u w:val="single"/>
          <w:lang w:val="en-GB"/>
        </w:rPr>
        <w:t>not</w:t>
      </w:r>
      <w:r w:rsidRPr="00F002BA">
        <w:rPr>
          <w:rFonts w:ascii="Avenir Next" w:hAnsi="Avenir Next"/>
          <w:sz w:val="22"/>
          <w:szCs w:val="28"/>
          <w:lang w:val="en-GB"/>
        </w:rPr>
        <w:t xml:space="preserve"> have a bilateral agreement?</w:t>
      </w:r>
    </w:p>
    <w:p w14:paraId="205D1BD0" w14:textId="77777777" w:rsidR="009344C1" w:rsidRDefault="009344C1" w:rsidP="004B543D">
      <w:pPr>
        <w:pStyle w:val="ListParagraph"/>
        <w:ind w:left="426"/>
        <w:jc w:val="both"/>
        <w:rPr>
          <w:rFonts w:ascii="Avenir Next" w:hAnsi="Avenir Next" w:cs="Arial"/>
          <w:sz w:val="22"/>
          <w:szCs w:val="22"/>
          <w:lang w:val="en-GB"/>
        </w:rPr>
      </w:pPr>
    </w:p>
    <w:p w14:paraId="2F00B741" w14:textId="77777777" w:rsidR="009344C1" w:rsidRDefault="009344C1" w:rsidP="004B543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4B543D">
      <w:pPr>
        <w:pStyle w:val="ListParagraph"/>
        <w:ind w:left="426" w:hanging="426"/>
        <w:jc w:val="both"/>
        <w:rPr>
          <w:rFonts w:ascii="Avenir Next" w:hAnsi="Avenir Next" w:cs="Arial"/>
          <w:sz w:val="22"/>
          <w:szCs w:val="22"/>
          <w:lang w:val="en-GB"/>
        </w:rPr>
      </w:pPr>
    </w:p>
    <w:p w14:paraId="45257547" w14:textId="77777777" w:rsidR="009344C1" w:rsidRDefault="009344C1" w:rsidP="004B543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4B543D">
      <w:pPr>
        <w:ind w:hanging="426"/>
        <w:jc w:val="both"/>
        <w:rPr>
          <w:rFonts w:ascii="Avenir Next" w:hAnsi="Avenir Next" w:cs="Arial"/>
          <w:sz w:val="22"/>
          <w:szCs w:val="22"/>
          <w:lang w:val="en-GB"/>
        </w:rPr>
      </w:pPr>
    </w:p>
    <w:p w14:paraId="2B6FE540" w14:textId="77777777" w:rsidR="009344C1" w:rsidRPr="007A47D9" w:rsidRDefault="009344C1" w:rsidP="004B543D">
      <w:pPr>
        <w:pStyle w:val="ListParagraph"/>
        <w:numPr>
          <w:ilvl w:val="0"/>
          <w:numId w:val="5"/>
        </w:numPr>
        <w:ind w:left="426" w:hanging="426"/>
        <w:jc w:val="both"/>
        <w:rPr>
          <w:rFonts w:ascii="Avenir Next" w:hAnsi="Avenir Next" w:cs="Arial"/>
          <w:sz w:val="22"/>
          <w:szCs w:val="22"/>
          <w:lang w:val="en-GB"/>
        </w:rPr>
      </w:pPr>
      <w:r w:rsidRPr="007A47D9">
        <w:rPr>
          <w:rFonts w:ascii="Avenir Next" w:hAnsi="Avenir Next" w:cs="Arial"/>
          <w:sz w:val="22"/>
          <w:szCs w:val="22"/>
          <w:lang w:val="en-GB"/>
        </w:rPr>
        <w:t>No effect within jurisdiction B.</w:t>
      </w:r>
    </w:p>
    <w:p w14:paraId="7EBA91C0" w14:textId="77777777" w:rsidR="009344C1" w:rsidRPr="004B149F" w:rsidRDefault="009344C1" w:rsidP="004B543D">
      <w:pPr>
        <w:ind w:hanging="426"/>
        <w:jc w:val="both"/>
        <w:rPr>
          <w:rFonts w:ascii="Avenir Next" w:hAnsi="Avenir Next" w:cs="Arial"/>
          <w:sz w:val="22"/>
          <w:szCs w:val="22"/>
          <w:highlight w:val="yellow"/>
          <w:lang w:val="en-GB"/>
        </w:rPr>
      </w:pPr>
    </w:p>
    <w:p w14:paraId="56767A38" w14:textId="77777777" w:rsidR="009344C1" w:rsidRPr="007A47D9" w:rsidRDefault="009344C1" w:rsidP="004B543D">
      <w:pPr>
        <w:pStyle w:val="ListParagraph"/>
        <w:numPr>
          <w:ilvl w:val="0"/>
          <w:numId w:val="5"/>
        </w:numPr>
        <w:ind w:left="426" w:hanging="426"/>
        <w:jc w:val="both"/>
        <w:rPr>
          <w:rFonts w:ascii="Avenir Next" w:hAnsi="Avenir Next" w:cs="Arial"/>
          <w:sz w:val="22"/>
          <w:szCs w:val="22"/>
          <w:highlight w:val="yellow"/>
          <w:lang w:val="en-GB"/>
        </w:rPr>
      </w:pPr>
      <w:r w:rsidRPr="007A47D9">
        <w:rPr>
          <w:rFonts w:ascii="Avenir Next" w:hAnsi="Avenir Next" w:cs="Arial"/>
          <w:sz w:val="22"/>
          <w:szCs w:val="22"/>
          <w:highlight w:val="yellow"/>
          <w:lang w:val="en-GB"/>
        </w:rPr>
        <w:t>Likely no effect within jurisdiction B.</w:t>
      </w:r>
    </w:p>
    <w:p w14:paraId="1A3B9FC5" w14:textId="77777777" w:rsidR="009344C1" w:rsidRPr="00EB206B" w:rsidRDefault="009344C1" w:rsidP="004B543D">
      <w:pPr>
        <w:ind w:hanging="426"/>
        <w:jc w:val="both"/>
        <w:rPr>
          <w:rFonts w:ascii="Avenir Next" w:hAnsi="Avenir Next" w:cs="Arial"/>
          <w:sz w:val="22"/>
          <w:szCs w:val="22"/>
          <w:lang w:val="en-GB"/>
        </w:rPr>
      </w:pPr>
    </w:p>
    <w:p w14:paraId="7C6D11D8" w14:textId="77777777" w:rsidR="009344C1" w:rsidRPr="00EB206B" w:rsidRDefault="009344C1" w:rsidP="004B543D">
      <w:pPr>
        <w:pStyle w:val="ListParagraph"/>
        <w:numPr>
          <w:ilvl w:val="0"/>
          <w:numId w:val="5"/>
        </w:numPr>
        <w:ind w:left="426" w:hanging="426"/>
        <w:jc w:val="both"/>
        <w:rPr>
          <w:rFonts w:ascii="Avenir Next" w:hAnsi="Avenir Next" w:cs="Arial"/>
          <w:sz w:val="22"/>
          <w:szCs w:val="22"/>
          <w:lang w:val="en-GB"/>
        </w:rPr>
      </w:pPr>
      <w:r w:rsidRPr="00EB206B">
        <w:rPr>
          <w:rFonts w:ascii="Avenir Next" w:hAnsi="Avenir Next" w:cs="Arial"/>
          <w:sz w:val="22"/>
          <w:szCs w:val="22"/>
          <w:lang w:val="en-GB"/>
        </w:rPr>
        <w:t>Not enough facts provided to arrive at a conclusion.</w:t>
      </w:r>
    </w:p>
    <w:p w14:paraId="3B4A25D4" w14:textId="77777777" w:rsidR="00622586" w:rsidRPr="00E2622D" w:rsidRDefault="00622586" w:rsidP="004B543D">
      <w:pPr>
        <w:jc w:val="both"/>
        <w:rPr>
          <w:rFonts w:ascii="Avenir Next" w:hAnsi="Avenir Next" w:cs="Arial"/>
          <w:sz w:val="22"/>
          <w:szCs w:val="22"/>
          <w:lang w:val="en-GB"/>
        </w:rPr>
      </w:pPr>
    </w:p>
    <w:p w14:paraId="2A9B1C75" w14:textId="2A5B768F" w:rsidR="00E9597C" w:rsidRPr="000D32A9" w:rsidRDefault="00E9597C" w:rsidP="004B543D">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1.7</w:t>
      </w:r>
    </w:p>
    <w:p w14:paraId="524461BA" w14:textId="77777777" w:rsidR="00E9597C" w:rsidRPr="00E2622D" w:rsidRDefault="00E9597C" w:rsidP="004B543D">
      <w:pPr>
        <w:spacing w:line="276" w:lineRule="auto"/>
        <w:jc w:val="both"/>
        <w:rPr>
          <w:rFonts w:ascii="Avenir Next" w:hAnsi="Avenir Next" w:cs="Arial"/>
          <w:sz w:val="22"/>
          <w:szCs w:val="22"/>
          <w:lang w:val="en-GB"/>
        </w:rPr>
      </w:pPr>
    </w:p>
    <w:p w14:paraId="7A1A3474" w14:textId="11E0159B" w:rsidR="00F51EE5" w:rsidRDefault="00F51EE5" w:rsidP="004B543D">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p>
    <w:p w14:paraId="5A5B40F2" w14:textId="77777777" w:rsidR="00F51EE5" w:rsidRPr="00AC038F" w:rsidRDefault="00F51EE5" w:rsidP="004B543D">
      <w:pPr>
        <w:jc w:val="both"/>
        <w:rPr>
          <w:rFonts w:ascii="Avenir Next" w:hAnsi="Avenir Next"/>
          <w:sz w:val="22"/>
          <w:szCs w:val="28"/>
          <w:lang w:val="en-GB"/>
        </w:rPr>
      </w:pPr>
    </w:p>
    <w:p w14:paraId="79D77906" w14:textId="77777777" w:rsidR="00F51EE5" w:rsidRPr="002E1C4D" w:rsidRDefault="00F51EE5" w:rsidP="004B543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4B543D">
      <w:pPr>
        <w:pStyle w:val="ListParagraph"/>
        <w:ind w:left="426"/>
        <w:jc w:val="both"/>
        <w:rPr>
          <w:rFonts w:ascii="Avenir Next" w:hAnsi="Avenir Next"/>
          <w:sz w:val="22"/>
          <w:szCs w:val="28"/>
        </w:rPr>
      </w:pPr>
    </w:p>
    <w:p w14:paraId="044236C4" w14:textId="77777777" w:rsidR="00F51EE5" w:rsidRPr="002E1C4D" w:rsidRDefault="00F51EE5" w:rsidP="004B543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4B543D">
      <w:pPr>
        <w:jc w:val="both"/>
        <w:rPr>
          <w:rFonts w:ascii="Avenir Next" w:hAnsi="Avenir Next"/>
          <w:sz w:val="22"/>
          <w:szCs w:val="28"/>
        </w:rPr>
      </w:pPr>
    </w:p>
    <w:p w14:paraId="39BF8E5C" w14:textId="77777777" w:rsidR="00F51EE5" w:rsidRPr="00EB206B" w:rsidRDefault="00F51EE5" w:rsidP="004B543D">
      <w:pPr>
        <w:pStyle w:val="ListParagraph"/>
        <w:numPr>
          <w:ilvl w:val="0"/>
          <w:numId w:val="15"/>
        </w:numPr>
        <w:ind w:left="426" w:hanging="426"/>
        <w:jc w:val="both"/>
        <w:rPr>
          <w:rFonts w:ascii="Avenir Next" w:hAnsi="Avenir Next"/>
          <w:sz w:val="22"/>
          <w:szCs w:val="28"/>
        </w:rPr>
      </w:pPr>
      <w:r w:rsidRPr="00EB206B">
        <w:rPr>
          <w:rFonts w:ascii="Avenir Next" w:hAnsi="Avenir Next"/>
          <w:sz w:val="22"/>
          <w:szCs w:val="28"/>
          <w:lang w:val="en-GB"/>
        </w:rPr>
        <w:t>To eradicate the use of comity.</w:t>
      </w:r>
    </w:p>
    <w:p w14:paraId="04C53F1C" w14:textId="77777777" w:rsidR="00F51EE5" w:rsidRPr="00EB206B" w:rsidRDefault="00F51EE5" w:rsidP="004B543D">
      <w:pPr>
        <w:jc w:val="both"/>
        <w:rPr>
          <w:rFonts w:ascii="Avenir Next" w:hAnsi="Avenir Next"/>
          <w:sz w:val="22"/>
          <w:szCs w:val="28"/>
        </w:rPr>
      </w:pPr>
    </w:p>
    <w:p w14:paraId="1E12C6ED" w14:textId="77777777" w:rsidR="00F51EE5" w:rsidRPr="00EB206B" w:rsidRDefault="00F51EE5" w:rsidP="004B543D">
      <w:pPr>
        <w:pStyle w:val="ListParagraph"/>
        <w:numPr>
          <w:ilvl w:val="0"/>
          <w:numId w:val="15"/>
        </w:numPr>
        <w:ind w:left="426" w:hanging="426"/>
        <w:jc w:val="both"/>
        <w:rPr>
          <w:rFonts w:ascii="Avenir Next" w:hAnsi="Avenir Next"/>
          <w:sz w:val="22"/>
          <w:szCs w:val="28"/>
        </w:rPr>
      </w:pPr>
      <w:r w:rsidRPr="00EB206B">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4B543D">
      <w:pPr>
        <w:spacing w:line="276" w:lineRule="auto"/>
        <w:jc w:val="both"/>
        <w:rPr>
          <w:rFonts w:ascii="Avenir Next" w:hAnsi="Avenir Next" w:cs="Arial"/>
          <w:sz w:val="22"/>
          <w:szCs w:val="22"/>
        </w:rPr>
      </w:pPr>
    </w:p>
    <w:p w14:paraId="5A3D21B9" w14:textId="77777777" w:rsidR="00F51EE5" w:rsidRPr="00E2622D" w:rsidRDefault="00F51EE5" w:rsidP="004B543D">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4B543D">
      <w:pPr>
        <w:ind w:left="720" w:hanging="720"/>
        <w:jc w:val="both"/>
        <w:rPr>
          <w:rFonts w:ascii="Avenir Next" w:hAnsi="Avenir Next" w:cs="Arial"/>
          <w:sz w:val="22"/>
          <w:szCs w:val="22"/>
          <w:lang w:val="en-GB"/>
        </w:rPr>
      </w:pPr>
    </w:p>
    <w:p w14:paraId="1BB18EBD" w14:textId="77777777" w:rsidR="00F51EE5" w:rsidRPr="00E2622D" w:rsidRDefault="00F51EE5" w:rsidP="004B543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4B543D">
      <w:pPr>
        <w:ind w:hanging="426"/>
        <w:jc w:val="both"/>
        <w:rPr>
          <w:rFonts w:ascii="Avenir Next" w:hAnsi="Avenir Next" w:cs="Arial"/>
          <w:sz w:val="22"/>
          <w:szCs w:val="22"/>
          <w:lang w:val="en-GB"/>
        </w:rPr>
      </w:pPr>
    </w:p>
    <w:p w14:paraId="56103CE7" w14:textId="77777777" w:rsidR="00F51EE5" w:rsidRPr="003E5447" w:rsidRDefault="00F51EE5" w:rsidP="004B543D">
      <w:pPr>
        <w:pStyle w:val="ListParagraph"/>
        <w:numPr>
          <w:ilvl w:val="0"/>
          <w:numId w:val="6"/>
        </w:numPr>
        <w:ind w:left="426" w:hanging="426"/>
        <w:jc w:val="both"/>
        <w:rPr>
          <w:rFonts w:ascii="Avenir Next" w:hAnsi="Avenir Next" w:cs="Arial"/>
          <w:sz w:val="22"/>
          <w:szCs w:val="22"/>
          <w:highlight w:val="yellow"/>
          <w:lang w:val="en-GB"/>
        </w:rPr>
      </w:pPr>
      <w:r w:rsidRPr="003E5447">
        <w:rPr>
          <w:rFonts w:ascii="Avenir Next" w:hAnsi="Avenir Next" w:cs="Arial"/>
          <w:sz w:val="22"/>
          <w:szCs w:val="22"/>
          <w:highlight w:val="yellow"/>
          <w:lang w:val="en-GB"/>
        </w:rPr>
        <w:t>Options (</w:t>
      </w:r>
      <w:proofErr w:type="spellStart"/>
      <w:r w:rsidRPr="003E5447">
        <w:rPr>
          <w:rFonts w:ascii="Avenir Next" w:hAnsi="Avenir Next" w:cs="Arial"/>
          <w:sz w:val="22"/>
          <w:szCs w:val="22"/>
          <w:highlight w:val="yellow"/>
          <w:lang w:val="en-GB"/>
        </w:rPr>
        <w:t>i</w:t>
      </w:r>
      <w:proofErr w:type="spellEnd"/>
      <w:r w:rsidRPr="003E5447">
        <w:rPr>
          <w:rFonts w:ascii="Avenir Next" w:hAnsi="Avenir Next" w:cs="Arial"/>
          <w:sz w:val="22"/>
          <w:szCs w:val="22"/>
          <w:highlight w:val="yellow"/>
          <w:lang w:val="en-GB"/>
        </w:rPr>
        <w:t>), (ii) and (iv).</w:t>
      </w:r>
    </w:p>
    <w:p w14:paraId="47FD53CB" w14:textId="77777777" w:rsidR="00F51EE5" w:rsidRPr="00E2622D" w:rsidRDefault="00F51EE5" w:rsidP="004B543D">
      <w:pPr>
        <w:ind w:hanging="426"/>
        <w:jc w:val="both"/>
        <w:rPr>
          <w:rFonts w:ascii="Avenir Next" w:hAnsi="Avenir Next" w:cs="Arial"/>
          <w:sz w:val="22"/>
          <w:szCs w:val="22"/>
          <w:lang w:val="en-GB"/>
        </w:rPr>
      </w:pPr>
    </w:p>
    <w:p w14:paraId="5C845F79" w14:textId="77777777" w:rsidR="00F51EE5" w:rsidRPr="00E2622D" w:rsidRDefault="00F51EE5" w:rsidP="004B543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4B543D">
      <w:pPr>
        <w:pStyle w:val="ListParagraph"/>
        <w:ind w:hanging="426"/>
        <w:jc w:val="both"/>
        <w:rPr>
          <w:rFonts w:ascii="Avenir Next" w:hAnsi="Avenir Next" w:cs="Arial"/>
          <w:sz w:val="22"/>
          <w:szCs w:val="22"/>
          <w:lang w:val="en-GB"/>
        </w:rPr>
      </w:pPr>
    </w:p>
    <w:p w14:paraId="4DC029C8" w14:textId="77777777" w:rsidR="00F51EE5" w:rsidRPr="00E2622D" w:rsidRDefault="00F51EE5" w:rsidP="004B543D">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5CA9A3FD" w:rsidR="0067294B" w:rsidRPr="00E2622D" w:rsidRDefault="0067294B" w:rsidP="004B543D">
      <w:pPr>
        <w:pStyle w:val="ListParagraph"/>
        <w:ind w:left="426"/>
        <w:jc w:val="both"/>
        <w:rPr>
          <w:rFonts w:ascii="Avenir Next" w:hAnsi="Avenir Next" w:cs="Arial"/>
          <w:sz w:val="22"/>
          <w:szCs w:val="22"/>
          <w:lang w:val="en-GB"/>
        </w:rPr>
      </w:pPr>
    </w:p>
    <w:p w14:paraId="2542F9D9" w14:textId="73050217" w:rsidR="00E9597C" w:rsidRPr="000D32A9" w:rsidRDefault="00E9597C" w:rsidP="004B543D">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1.8</w:t>
      </w:r>
    </w:p>
    <w:p w14:paraId="2E73BC84" w14:textId="77777777" w:rsidR="00E9597C" w:rsidRPr="00E2622D" w:rsidRDefault="00E9597C" w:rsidP="004B543D">
      <w:pPr>
        <w:spacing w:line="276" w:lineRule="auto"/>
        <w:jc w:val="both"/>
        <w:rPr>
          <w:rFonts w:ascii="Avenir Next" w:hAnsi="Avenir Next" w:cs="Arial"/>
          <w:sz w:val="22"/>
          <w:szCs w:val="22"/>
          <w:lang w:val="en-GB"/>
        </w:rPr>
      </w:pPr>
    </w:p>
    <w:p w14:paraId="32BE867E" w14:textId="77777777" w:rsidR="0097337E" w:rsidRPr="00832BB0" w:rsidRDefault="0097337E" w:rsidP="004B543D">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4B543D">
      <w:pPr>
        <w:jc w:val="both"/>
        <w:rPr>
          <w:rFonts w:ascii="Avenir Next" w:hAnsi="Avenir Next"/>
          <w:sz w:val="22"/>
          <w:szCs w:val="28"/>
        </w:rPr>
      </w:pPr>
    </w:p>
    <w:p w14:paraId="232F5D86" w14:textId="77777777" w:rsidR="0097337E" w:rsidRPr="007742D6" w:rsidRDefault="0097337E" w:rsidP="004B543D">
      <w:pPr>
        <w:pStyle w:val="ListParagraph"/>
        <w:numPr>
          <w:ilvl w:val="0"/>
          <w:numId w:val="16"/>
        </w:numPr>
        <w:ind w:left="426" w:hanging="426"/>
        <w:jc w:val="both"/>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4B543D">
      <w:pPr>
        <w:ind w:left="426" w:hanging="426"/>
        <w:jc w:val="both"/>
        <w:rPr>
          <w:rFonts w:ascii="Avenir Next" w:hAnsi="Avenir Next"/>
          <w:sz w:val="22"/>
          <w:szCs w:val="28"/>
        </w:rPr>
      </w:pPr>
    </w:p>
    <w:p w14:paraId="50E5E1C9" w14:textId="77777777" w:rsidR="0097337E" w:rsidRPr="007742D6" w:rsidRDefault="0097337E" w:rsidP="004B543D">
      <w:pPr>
        <w:pStyle w:val="ListParagraph"/>
        <w:numPr>
          <w:ilvl w:val="0"/>
          <w:numId w:val="16"/>
        </w:numPr>
        <w:ind w:left="426" w:hanging="426"/>
        <w:jc w:val="both"/>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4B543D">
      <w:pPr>
        <w:ind w:left="426" w:hanging="426"/>
        <w:jc w:val="both"/>
        <w:rPr>
          <w:rFonts w:ascii="Avenir Next" w:hAnsi="Avenir Next"/>
          <w:sz w:val="22"/>
          <w:szCs w:val="28"/>
        </w:rPr>
      </w:pPr>
    </w:p>
    <w:p w14:paraId="76767C1B" w14:textId="77777777" w:rsidR="0097337E" w:rsidRPr="007742D6" w:rsidRDefault="0097337E" w:rsidP="004B543D">
      <w:pPr>
        <w:pStyle w:val="ListParagraph"/>
        <w:numPr>
          <w:ilvl w:val="0"/>
          <w:numId w:val="16"/>
        </w:numPr>
        <w:ind w:left="426" w:hanging="426"/>
        <w:jc w:val="both"/>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4B543D">
      <w:pPr>
        <w:pStyle w:val="ListParagraph"/>
        <w:jc w:val="both"/>
        <w:rPr>
          <w:rFonts w:ascii="Avenir Next" w:hAnsi="Avenir Next"/>
          <w:sz w:val="22"/>
          <w:szCs w:val="28"/>
        </w:rPr>
      </w:pPr>
    </w:p>
    <w:p w14:paraId="785ABFAE" w14:textId="77777777" w:rsidR="0097337E" w:rsidRPr="007742D6" w:rsidRDefault="0097337E" w:rsidP="004B543D">
      <w:pPr>
        <w:pStyle w:val="ListParagraph"/>
        <w:numPr>
          <w:ilvl w:val="0"/>
          <w:numId w:val="16"/>
        </w:numPr>
        <w:ind w:left="426" w:hanging="426"/>
        <w:jc w:val="both"/>
        <w:rPr>
          <w:rFonts w:ascii="Avenir Next" w:hAnsi="Avenir Next"/>
          <w:sz w:val="22"/>
          <w:szCs w:val="28"/>
        </w:rPr>
      </w:pPr>
      <w:r w:rsidRPr="007742D6">
        <w:rPr>
          <w:rFonts w:ascii="Avenir Next" w:hAnsi="Avenir Next"/>
          <w:sz w:val="22"/>
          <w:szCs w:val="28"/>
        </w:rPr>
        <w:t xml:space="preserve">COMI is being tested as of the date of the </w:t>
      </w:r>
      <w:r w:rsidRPr="00C15269">
        <w:rPr>
          <w:rFonts w:ascii="Avenir Next" w:hAnsi="Avenir Next"/>
          <w:sz w:val="22"/>
          <w:szCs w:val="28"/>
        </w:rPr>
        <w:t>petition for recognition.</w:t>
      </w:r>
    </w:p>
    <w:p w14:paraId="4C786481" w14:textId="77777777" w:rsidR="0097337E" w:rsidRPr="00D6277B" w:rsidRDefault="0097337E" w:rsidP="004B543D">
      <w:pPr>
        <w:spacing w:line="276" w:lineRule="auto"/>
        <w:jc w:val="both"/>
        <w:rPr>
          <w:rFonts w:ascii="Avenir Next" w:hAnsi="Avenir Next" w:cs="Arial"/>
          <w:sz w:val="22"/>
          <w:szCs w:val="22"/>
        </w:rPr>
      </w:pPr>
    </w:p>
    <w:p w14:paraId="41B49117" w14:textId="77777777" w:rsidR="0097337E" w:rsidRPr="00E2622D" w:rsidRDefault="0097337E" w:rsidP="004B543D">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4B543D">
      <w:pPr>
        <w:ind w:left="426" w:hanging="720"/>
        <w:jc w:val="both"/>
        <w:rPr>
          <w:rFonts w:ascii="Avenir Next" w:hAnsi="Avenir Next" w:cs="Arial"/>
          <w:sz w:val="22"/>
          <w:szCs w:val="22"/>
          <w:lang w:val="en-GB"/>
        </w:rPr>
      </w:pPr>
    </w:p>
    <w:p w14:paraId="6E297B35" w14:textId="77777777" w:rsidR="0097337E" w:rsidRPr="0097337E" w:rsidRDefault="0097337E" w:rsidP="004B543D">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4B543D">
      <w:pPr>
        <w:ind w:left="426" w:hanging="426"/>
        <w:jc w:val="both"/>
        <w:rPr>
          <w:rFonts w:ascii="Avenir Next" w:hAnsi="Avenir Next" w:cs="Arial"/>
          <w:sz w:val="22"/>
          <w:szCs w:val="22"/>
          <w:lang w:val="en-GB"/>
        </w:rPr>
      </w:pPr>
    </w:p>
    <w:p w14:paraId="6E6AF67F" w14:textId="77777777" w:rsidR="0097337E" w:rsidRPr="00E2622D" w:rsidRDefault="0097337E" w:rsidP="004B543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4B543D">
      <w:pPr>
        <w:ind w:left="426" w:hanging="426"/>
        <w:jc w:val="both"/>
        <w:rPr>
          <w:rFonts w:ascii="Avenir Next" w:hAnsi="Avenir Next" w:cs="Arial"/>
          <w:sz w:val="22"/>
          <w:szCs w:val="22"/>
          <w:lang w:val="en-GB"/>
        </w:rPr>
      </w:pPr>
    </w:p>
    <w:p w14:paraId="67BA29A1" w14:textId="77777777" w:rsidR="0097337E" w:rsidRPr="00C15269" w:rsidRDefault="0097337E" w:rsidP="004B543D">
      <w:pPr>
        <w:pStyle w:val="ListParagraph"/>
        <w:numPr>
          <w:ilvl w:val="0"/>
          <w:numId w:val="7"/>
        </w:numPr>
        <w:ind w:left="426" w:hanging="426"/>
        <w:jc w:val="both"/>
        <w:rPr>
          <w:rFonts w:ascii="Avenir Next" w:hAnsi="Avenir Next" w:cs="Arial"/>
          <w:sz w:val="22"/>
          <w:szCs w:val="22"/>
          <w:highlight w:val="yellow"/>
          <w:lang w:val="en-GB"/>
        </w:rPr>
      </w:pPr>
      <w:proofErr w:type="gramStart"/>
      <w:r w:rsidRPr="00C15269">
        <w:rPr>
          <w:rFonts w:ascii="Avenir Next" w:hAnsi="Avenir Next" w:cs="Arial"/>
          <w:sz w:val="22"/>
          <w:szCs w:val="22"/>
          <w:highlight w:val="yellow"/>
          <w:lang w:val="en-GB"/>
        </w:rPr>
        <w:t>All of</w:t>
      </w:r>
      <w:proofErr w:type="gramEnd"/>
      <w:r w:rsidRPr="00C15269">
        <w:rPr>
          <w:rFonts w:ascii="Avenir Next" w:hAnsi="Avenir Next" w:cs="Arial"/>
          <w:sz w:val="22"/>
          <w:szCs w:val="22"/>
          <w:highlight w:val="yellow"/>
          <w:lang w:val="en-GB"/>
        </w:rPr>
        <w:t xml:space="preserve"> the above.</w:t>
      </w:r>
    </w:p>
    <w:p w14:paraId="6BDBE325" w14:textId="77777777" w:rsidR="0097337E" w:rsidRPr="00E2622D" w:rsidRDefault="0097337E" w:rsidP="004B543D">
      <w:pPr>
        <w:ind w:left="426" w:hanging="426"/>
        <w:jc w:val="both"/>
        <w:rPr>
          <w:rFonts w:ascii="Avenir Next" w:hAnsi="Avenir Next" w:cs="Arial"/>
          <w:sz w:val="22"/>
          <w:szCs w:val="22"/>
          <w:lang w:val="en-GB"/>
        </w:rPr>
      </w:pPr>
    </w:p>
    <w:p w14:paraId="6DA60497" w14:textId="77777777" w:rsidR="0097337E" w:rsidRPr="00C15269" w:rsidRDefault="0097337E" w:rsidP="004B543D">
      <w:pPr>
        <w:pStyle w:val="ListParagraph"/>
        <w:numPr>
          <w:ilvl w:val="0"/>
          <w:numId w:val="7"/>
        </w:numPr>
        <w:ind w:left="426" w:hanging="426"/>
        <w:jc w:val="both"/>
        <w:rPr>
          <w:rFonts w:ascii="Avenir Next" w:hAnsi="Avenir Next" w:cs="Arial"/>
          <w:sz w:val="22"/>
          <w:szCs w:val="22"/>
          <w:lang w:val="en-GB"/>
        </w:rPr>
      </w:pPr>
      <w:r w:rsidRPr="00C15269">
        <w:rPr>
          <w:rFonts w:ascii="Avenir Next" w:hAnsi="Avenir Next" w:cs="Arial"/>
          <w:sz w:val="22"/>
          <w:szCs w:val="22"/>
          <w:lang w:val="en-GB"/>
        </w:rPr>
        <w:t>None of the above.</w:t>
      </w:r>
    </w:p>
    <w:p w14:paraId="493EDB9E" w14:textId="77777777" w:rsidR="00622586" w:rsidRPr="00E2622D" w:rsidRDefault="00622586" w:rsidP="004B543D">
      <w:pPr>
        <w:spacing w:line="276" w:lineRule="auto"/>
        <w:jc w:val="both"/>
        <w:rPr>
          <w:rFonts w:ascii="Avenir Next" w:eastAsiaTheme="minorHAnsi" w:hAnsi="Avenir Next" w:cs="Arial"/>
          <w:sz w:val="22"/>
          <w:szCs w:val="22"/>
          <w:lang w:val="en-GB"/>
        </w:rPr>
      </w:pPr>
    </w:p>
    <w:p w14:paraId="596C3F7D" w14:textId="222E1CC0" w:rsidR="00E9597C" w:rsidRDefault="00E9597C" w:rsidP="004B543D">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1.9</w:t>
      </w:r>
    </w:p>
    <w:p w14:paraId="41B5B7BF" w14:textId="77777777" w:rsidR="00C00111" w:rsidRPr="00C00111" w:rsidRDefault="00C00111" w:rsidP="004B543D">
      <w:pPr>
        <w:jc w:val="both"/>
        <w:rPr>
          <w:rFonts w:ascii="Avenir Next Demi Bold" w:hAnsi="Avenir Next Demi Bold" w:cs="Arial"/>
          <w:b/>
          <w:bCs/>
          <w:sz w:val="22"/>
          <w:szCs w:val="22"/>
          <w:lang w:val="en-GB"/>
        </w:rPr>
      </w:pPr>
    </w:p>
    <w:p w14:paraId="5A73F8F2" w14:textId="77777777" w:rsidR="009A58D1" w:rsidRDefault="009A58D1" w:rsidP="004B543D">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4B543D">
      <w:pPr>
        <w:jc w:val="both"/>
        <w:rPr>
          <w:rFonts w:ascii="Avenir Next" w:hAnsi="Avenir Next"/>
          <w:sz w:val="22"/>
          <w:szCs w:val="28"/>
        </w:rPr>
      </w:pPr>
    </w:p>
    <w:p w14:paraId="731E6BA4" w14:textId="77777777" w:rsidR="009A58D1" w:rsidRDefault="009A58D1" w:rsidP="004B543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4B543D">
      <w:pPr>
        <w:pStyle w:val="ListParagraph"/>
        <w:ind w:left="426"/>
        <w:jc w:val="both"/>
        <w:rPr>
          <w:rFonts w:ascii="Avenir Next" w:hAnsi="Avenir Next"/>
          <w:sz w:val="22"/>
          <w:szCs w:val="28"/>
        </w:rPr>
      </w:pPr>
    </w:p>
    <w:p w14:paraId="39086E74" w14:textId="77777777" w:rsidR="009A58D1" w:rsidRDefault="009A58D1" w:rsidP="004B543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4B543D">
      <w:pPr>
        <w:jc w:val="both"/>
        <w:rPr>
          <w:rFonts w:ascii="Avenir Next" w:hAnsi="Avenir Next"/>
          <w:sz w:val="22"/>
          <w:szCs w:val="28"/>
        </w:rPr>
      </w:pPr>
    </w:p>
    <w:p w14:paraId="06176C99" w14:textId="77777777" w:rsidR="009A58D1" w:rsidRPr="004C03EB" w:rsidRDefault="009A58D1" w:rsidP="004B543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4B543D">
      <w:pPr>
        <w:spacing w:after="120"/>
        <w:jc w:val="both"/>
        <w:rPr>
          <w:rFonts w:ascii="Arial" w:hAnsi="Arial" w:cs="Arial"/>
        </w:rPr>
      </w:pPr>
    </w:p>
    <w:p w14:paraId="69D2456D" w14:textId="77777777" w:rsidR="009A58D1" w:rsidRPr="00E2622D" w:rsidRDefault="009A58D1" w:rsidP="004B543D">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4B543D">
      <w:pPr>
        <w:ind w:left="720" w:hanging="720"/>
        <w:jc w:val="both"/>
        <w:rPr>
          <w:rFonts w:ascii="Avenir Next" w:hAnsi="Avenir Next" w:cs="Arial"/>
          <w:sz w:val="22"/>
          <w:szCs w:val="22"/>
          <w:lang w:val="en-GB"/>
        </w:rPr>
      </w:pPr>
    </w:p>
    <w:p w14:paraId="1C556557" w14:textId="77777777" w:rsidR="009A58D1" w:rsidRPr="00E2622D" w:rsidRDefault="009A58D1" w:rsidP="004B543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4B543D">
      <w:pPr>
        <w:ind w:left="426" w:hanging="426"/>
        <w:jc w:val="both"/>
        <w:rPr>
          <w:rFonts w:ascii="Avenir Next" w:hAnsi="Avenir Next" w:cs="Arial"/>
          <w:sz w:val="22"/>
          <w:szCs w:val="22"/>
          <w:lang w:val="en-GB"/>
        </w:rPr>
      </w:pPr>
    </w:p>
    <w:p w14:paraId="6AC470EB" w14:textId="5E11B6E8" w:rsidR="009A58D1" w:rsidRPr="00E2622D" w:rsidRDefault="009A58D1" w:rsidP="004B543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w:t>
      </w:r>
    </w:p>
    <w:p w14:paraId="0D2CE76D" w14:textId="77777777" w:rsidR="009A58D1" w:rsidRPr="00E2622D" w:rsidRDefault="009A58D1" w:rsidP="004B543D">
      <w:pPr>
        <w:ind w:left="426" w:hanging="426"/>
        <w:jc w:val="both"/>
        <w:rPr>
          <w:rFonts w:ascii="Avenir Next" w:hAnsi="Avenir Next" w:cs="Arial"/>
          <w:sz w:val="22"/>
          <w:szCs w:val="22"/>
          <w:lang w:val="en-GB"/>
        </w:rPr>
      </w:pPr>
    </w:p>
    <w:p w14:paraId="0EB70469" w14:textId="77777777" w:rsidR="009A58D1" w:rsidRPr="00C15269" w:rsidRDefault="009A58D1" w:rsidP="004B543D">
      <w:pPr>
        <w:pStyle w:val="ListParagraph"/>
        <w:numPr>
          <w:ilvl w:val="0"/>
          <w:numId w:val="8"/>
        </w:numPr>
        <w:ind w:left="426" w:hanging="426"/>
        <w:jc w:val="both"/>
        <w:rPr>
          <w:rFonts w:ascii="Avenir Next" w:hAnsi="Avenir Next" w:cs="Arial"/>
          <w:sz w:val="22"/>
          <w:szCs w:val="22"/>
          <w:highlight w:val="yellow"/>
          <w:lang w:val="en-GB"/>
        </w:rPr>
      </w:pPr>
      <w:r w:rsidRPr="00C15269">
        <w:rPr>
          <w:rFonts w:ascii="Avenir Next" w:hAnsi="Avenir Next" w:cs="Arial"/>
          <w:sz w:val="22"/>
          <w:szCs w:val="22"/>
          <w:highlight w:val="yellow"/>
          <w:lang w:val="en-GB"/>
        </w:rPr>
        <w:t>Options (iii), (</w:t>
      </w:r>
      <w:proofErr w:type="spellStart"/>
      <w:r w:rsidRPr="00C15269">
        <w:rPr>
          <w:rFonts w:ascii="Avenir Next" w:hAnsi="Avenir Next" w:cs="Arial"/>
          <w:sz w:val="22"/>
          <w:szCs w:val="22"/>
          <w:highlight w:val="yellow"/>
          <w:lang w:val="en-GB"/>
        </w:rPr>
        <w:t>i</w:t>
      </w:r>
      <w:proofErr w:type="spellEnd"/>
      <w:r w:rsidRPr="00C15269">
        <w:rPr>
          <w:rFonts w:ascii="Avenir Next" w:hAnsi="Avenir Next" w:cs="Arial"/>
          <w:sz w:val="22"/>
          <w:szCs w:val="22"/>
          <w:highlight w:val="yellow"/>
          <w:lang w:val="en-GB"/>
        </w:rPr>
        <w:t>) and then (ii).</w:t>
      </w:r>
    </w:p>
    <w:p w14:paraId="1E30F262" w14:textId="77777777" w:rsidR="009A58D1" w:rsidRPr="00E2622D" w:rsidRDefault="009A58D1" w:rsidP="004B543D">
      <w:pPr>
        <w:ind w:left="426" w:hanging="426"/>
        <w:jc w:val="both"/>
        <w:rPr>
          <w:rFonts w:ascii="Avenir Next" w:hAnsi="Avenir Next" w:cs="Arial"/>
          <w:sz w:val="22"/>
          <w:szCs w:val="22"/>
          <w:lang w:val="en-GB"/>
        </w:rPr>
      </w:pPr>
    </w:p>
    <w:p w14:paraId="56CF62F5" w14:textId="77777777" w:rsidR="009A58D1" w:rsidRPr="00E2622D" w:rsidRDefault="009A58D1" w:rsidP="004B543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4B543D">
      <w:pPr>
        <w:spacing w:line="276" w:lineRule="auto"/>
        <w:jc w:val="both"/>
        <w:rPr>
          <w:rFonts w:ascii="Avenir Next" w:eastAsiaTheme="minorHAnsi" w:hAnsi="Avenir Next" w:cs="Arial"/>
          <w:sz w:val="22"/>
          <w:szCs w:val="22"/>
          <w:lang w:val="en-GB"/>
        </w:rPr>
      </w:pPr>
    </w:p>
    <w:p w14:paraId="5E679430" w14:textId="68A2D538" w:rsidR="00E9597C" w:rsidRPr="000D32A9" w:rsidRDefault="00E9597C" w:rsidP="004B543D">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Question 1.10</w:t>
      </w:r>
    </w:p>
    <w:p w14:paraId="72785BD8" w14:textId="77777777" w:rsidR="00E9597C" w:rsidRPr="00E2622D" w:rsidRDefault="00E9597C" w:rsidP="004B543D">
      <w:pPr>
        <w:spacing w:line="276" w:lineRule="auto"/>
        <w:jc w:val="both"/>
        <w:rPr>
          <w:rFonts w:ascii="Avenir Next" w:hAnsi="Avenir Next" w:cs="Arial"/>
          <w:sz w:val="22"/>
          <w:szCs w:val="22"/>
          <w:lang w:val="en-GB"/>
        </w:rPr>
      </w:pPr>
    </w:p>
    <w:p w14:paraId="2EF0E14E" w14:textId="77777777" w:rsidR="00C4510C" w:rsidRDefault="00C4510C" w:rsidP="004B543D">
      <w:pPr>
        <w:jc w:val="both"/>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4B543D">
      <w:pPr>
        <w:jc w:val="both"/>
        <w:rPr>
          <w:rFonts w:ascii="Avenir Next" w:hAnsi="Avenir Next"/>
          <w:sz w:val="22"/>
          <w:szCs w:val="28"/>
        </w:rPr>
      </w:pPr>
    </w:p>
    <w:p w14:paraId="25D470C0" w14:textId="77777777" w:rsidR="00C4510C" w:rsidRDefault="00C4510C" w:rsidP="004B543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4B543D">
      <w:pPr>
        <w:pStyle w:val="ListParagraph"/>
        <w:ind w:left="426" w:hanging="426"/>
        <w:jc w:val="both"/>
        <w:rPr>
          <w:rFonts w:ascii="Avenir Next" w:hAnsi="Avenir Next" w:cs="Arial"/>
          <w:sz w:val="22"/>
          <w:szCs w:val="22"/>
          <w:lang w:val="en-GB"/>
        </w:rPr>
      </w:pPr>
    </w:p>
    <w:p w14:paraId="3BCC256A" w14:textId="77777777" w:rsidR="00C4510C" w:rsidRPr="00C15269" w:rsidRDefault="00C4510C" w:rsidP="004B543D">
      <w:pPr>
        <w:pStyle w:val="ListParagraph"/>
        <w:numPr>
          <w:ilvl w:val="0"/>
          <w:numId w:val="9"/>
        </w:numPr>
        <w:ind w:left="426" w:hanging="426"/>
        <w:jc w:val="both"/>
        <w:rPr>
          <w:rFonts w:ascii="Avenir Next" w:hAnsi="Avenir Next" w:cs="Arial"/>
          <w:sz w:val="22"/>
          <w:szCs w:val="22"/>
          <w:lang w:val="en-GB"/>
        </w:rPr>
      </w:pPr>
      <w:r w:rsidRPr="00C15269">
        <w:rPr>
          <w:rFonts w:ascii="Avenir Next" w:hAnsi="Avenir Next" w:cs="Arial"/>
          <w:sz w:val="22"/>
          <w:szCs w:val="22"/>
          <w:lang w:val="en-GB"/>
        </w:rPr>
        <w:t>The hotchpot rule prioritises local creditors.</w:t>
      </w:r>
    </w:p>
    <w:p w14:paraId="21C42F72" w14:textId="77777777" w:rsidR="00C4510C" w:rsidRPr="00387EA9" w:rsidRDefault="00C4510C" w:rsidP="004B543D">
      <w:pPr>
        <w:ind w:hanging="426"/>
        <w:jc w:val="both"/>
        <w:rPr>
          <w:rFonts w:ascii="Avenir Next" w:hAnsi="Avenir Next" w:cs="Arial"/>
          <w:sz w:val="22"/>
          <w:szCs w:val="22"/>
          <w:lang w:val="en-GB"/>
        </w:rPr>
      </w:pPr>
    </w:p>
    <w:p w14:paraId="7E5CFD61" w14:textId="49DAB79C" w:rsidR="00C4510C" w:rsidRDefault="00C4510C" w:rsidP="004B543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n proceeding is an absolute proof that the debtor is insolvent.</w:t>
      </w:r>
    </w:p>
    <w:p w14:paraId="146DC64A" w14:textId="77777777" w:rsidR="002539D7" w:rsidRPr="002539D7" w:rsidRDefault="002539D7" w:rsidP="004B543D">
      <w:pPr>
        <w:ind w:hanging="426"/>
        <w:jc w:val="both"/>
        <w:rPr>
          <w:rFonts w:ascii="Avenir Next" w:hAnsi="Avenir Next" w:cs="Arial"/>
          <w:sz w:val="22"/>
          <w:szCs w:val="22"/>
          <w:lang w:val="en-GB"/>
        </w:rPr>
      </w:pPr>
    </w:p>
    <w:p w14:paraId="507171B1" w14:textId="77777777" w:rsidR="00C4510C" w:rsidRPr="00C15269" w:rsidRDefault="00C4510C" w:rsidP="004B543D">
      <w:pPr>
        <w:pStyle w:val="ListParagraph"/>
        <w:numPr>
          <w:ilvl w:val="0"/>
          <w:numId w:val="9"/>
        </w:numPr>
        <w:ind w:left="426" w:hanging="426"/>
        <w:jc w:val="both"/>
        <w:rPr>
          <w:rFonts w:ascii="Avenir Next" w:hAnsi="Avenir Next" w:cs="Arial"/>
          <w:sz w:val="22"/>
          <w:szCs w:val="22"/>
          <w:highlight w:val="yellow"/>
          <w:lang w:val="en-GB"/>
        </w:rPr>
      </w:pPr>
      <w:r w:rsidRPr="00C15269">
        <w:rPr>
          <w:rFonts w:ascii="Avenir Next" w:hAnsi="Avenir Next" w:cs="Arial"/>
          <w:sz w:val="22"/>
          <w:szCs w:val="22"/>
          <w:highlight w:val="yellow"/>
          <w:lang w:val="en-GB"/>
        </w:rPr>
        <w:t>None of the above are correct.</w:t>
      </w:r>
    </w:p>
    <w:p w14:paraId="28E10CCC" w14:textId="77777777" w:rsidR="002539D7" w:rsidRPr="002539D7" w:rsidRDefault="002539D7" w:rsidP="004B543D">
      <w:pPr>
        <w:jc w:val="both"/>
        <w:rPr>
          <w:rFonts w:ascii="Avenir Next" w:hAnsi="Avenir Next" w:cs="Arial"/>
          <w:sz w:val="22"/>
          <w:szCs w:val="22"/>
          <w:highlight w:val="yellow"/>
          <w:lang w:val="en-GB"/>
        </w:rPr>
      </w:pPr>
    </w:p>
    <w:p w14:paraId="358FE774" w14:textId="77777777" w:rsidR="00C00111" w:rsidRDefault="00C00111" w:rsidP="004B543D">
      <w:pPr>
        <w:jc w:val="both"/>
        <w:rPr>
          <w:rFonts w:ascii="Avenir Next Demi Bold" w:hAnsi="Avenir Next Demi Bold" w:cs="Arial"/>
          <w:b/>
          <w:bCs/>
          <w:sz w:val="22"/>
          <w:szCs w:val="22"/>
          <w:lang w:val="en-GB"/>
        </w:rPr>
      </w:pPr>
    </w:p>
    <w:p w14:paraId="4FC20A3B" w14:textId="66C2B595" w:rsidR="00962045" w:rsidRPr="007B497A" w:rsidRDefault="00DF75F8" w:rsidP="004B543D">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w:t>
      </w:r>
    </w:p>
    <w:p w14:paraId="620F47E2" w14:textId="77777777" w:rsidR="00962045" w:rsidRPr="007B497A" w:rsidRDefault="00962045" w:rsidP="004B543D">
      <w:pPr>
        <w:ind w:left="720" w:hanging="720"/>
        <w:jc w:val="both"/>
        <w:rPr>
          <w:rFonts w:ascii="Avenir Next Demi Bold" w:hAnsi="Avenir Next Demi Bold" w:cs="Arial"/>
          <w:b/>
          <w:bCs/>
          <w:sz w:val="22"/>
          <w:szCs w:val="22"/>
          <w:lang w:val="en-GB"/>
        </w:rPr>
      </w:pPr>
    </w:p>
    <w:p w14:paraId="40595AA6" w14:textId="56BD1422" w:rsidR="002C13C8" w:rsidRPr="007B497A" w:rsidRDefault="002C13C8" w:rsidP="004B543D">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w:t>
      </w:r>
    </w:p>
    <w:p w14:paraId="36EB02DF" w14:textId="77777777" w:rsidR="002C13C8" w:rsidRPr="00E2622D" w:rsidRDefault="002C13C8" w:rsidP="004B543D">
      <w:pPr>
        <w:jc w:val="both"/>
        <w:rPr>
          <w:rFonts w:ascii="Avenir Next" w:hAnsi="Avenir Next" w:cs="Arial"/>
          <w:sz w:val="22"/>
          <w:szCs w:val="22"/>
          <w:lang w:val="en-GB"/>
        </w:rPr>
      </w:pPr>
    </w:p>
    <w:p w14:paraId="2A142AAB" w14:textId="2EBA319F" w:rsidR="00417B0F" w:rsidRDefault="00417B0F" w:rsidP="004B543D">
      <w:pPr>
        <w:jc w:val="both"/>
        <w:rPr>
          <w:rFonts w:ascii="Arial" w:hAnsi="Arial" w:cs="Arial"/>
        </w:rPr>
      </w:pPr>
      <w:r w:rsidRPr="00B65B9F">
        <w:rPr>
          <w:rFonts w:ascii="Avenir Next" w:hAnsi="Avenir Next" w:cs="Arial"/>
          <w:sz w:val="22"/>
          <w:szCs w:val="22"/>
          <w:lang w:val="en-GB"/>
        </w:rPr>
        <w:t xml:space="preserve">What is </w:t>
      </w:r>
      <w:r w:rsidRPr="00565D09">
        <w:rPr>
          <w:rFonts w:ascii="Avenir Next" w:hAnsi="Avenir Next" w:cs="Arial"/>
          <w:sz w:val="22"/>
          <w:szCs w:val="22"/>
          <w:lang w:val="en-GB"/>
        </w:rPr>
        <w:t>the key distinction between the</w:t>
      </w:r>
      <w:r w:rsidRPr="00B65B9F">
        <w:rPr>
          <w:rFonts w:ascii="Avenir Next" w:hAnsi="Avenir Next" w:cs="Arial"/>
          <w:sz w:val="22"/>
          <w:szCs w:val="22"/>
          <w:lang w:val="en-GB"/>
        </w:rPr>
        <w:t xml:space="preserv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p>
    <w:p w14:paraId="1226E4D8" w14:textId="77777777" w:rsidR="00C60790" w:rsidRDefault="00C60790" w:rsidP="004B543D">
      <w:pPr>
        <w:jc w:val="both"/>
        <w:rPr>
          <w:rFonts w:ascii="Arial" w:hAnsi="Arial" w:cs="Arial"/>
        </w:rPr>
      </w:pPr>
    </w:p>
    <w:p w14:paraId="30B3F1E2" w14:textId="5724D8D2"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The Model Law on Cross-border Insolvency (MLCBI) and the European Union Regulation on insolvency proceedings (EIR) are both legal frameworks designed to address cross-border insolvency cases, but they have key distinctions in their application and scope.</w:t>
      </w:r>
    </w:p>
    <w:p w14:paraId="02532939" w14:textId="77777777"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lastRenderedPageBreak/>
        <w:t>a) Key Distinction:</w:t>
      </w:r>
    </w:p>
    <w:p w14:paraId="4B611313" w14:textId="380E6F5D"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MLCBI is a framework developed by the United Nations Commission on International Trade Law (UNCITRAL) to provide a standardized legal framework for the recognition and enforcement of insolvency proceedings in multiple jurisdictions. It operates as a model law that can be adopted by individual countries, allowing for a streamlined process for the recognition and coordination of insolvency proceedings across borders. It is non-binding and can be adopted by any country.</w:t>
      </w:r>
    </w:p>
    <w:p w14:paraId="66258F8D" w14:textId="1CD30B05"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EIR is a specific legal framework enacted by the European Union to govern cross-border insolvency cases within the EU member states. It provides rules for determining jurisdiction, applicable law, and the recognition and enforcement of insolvency judgments within the EU. It is binding to the members of the EU.</w:t>
      </w:r>
    </w:p>
    <w:p w14:paraId="4A010849" w14:textId="77777777"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b) Key Benefits and Disadvantages:</w:t>
      </w:r>
    </w:p>
    <w:p w14:paraId="24A7C039" w14:textId="675A7630"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u w:val="single"/>
        </w:rPr>
        <w:t>MLCBI</w:t>
      </w:r>
      <w:r w:rsidRPr="006169C1">
        <w:rPr>
          <w:rFonts w:ascii="Avenir Next" w:hAnsi="Avenir Next"/>
          <w:color w:val="808080" w:themeColor="background1" w:themeShade="80"/>
          <w:sz w:val="22"/>
          <w:szCs w:val="22"/>
        </w:rPr>
        <w:t>:</w:t>
      </w:r>
    </w:p>
    <w:p w14:paraId="52860D2B" w14:textId="1474F232"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Benefit: Flexibility and Universality, it can be adopted by any country, despite its regional affiliation, allowing for a consistent approach to cross-border insolvency regardless of the jurisdictions involved.</w:t>
      </w:r>
    </w:p>
    <w:p w14:paraId="7BB408E1" w14:textId="657C2B13"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 xml:space="preserve">Disadvantage: </w:t>
      </w:r>
      <w:proofErr w:type="gramStart"/>
      <w:r w:rsidRPr="006169C1">
        <w:rPr>
          <w:rFonts w:ascii="Avenir Next" w:hAnsi="Avenir Next"/>
          <w:color w:val="808080" w:themeColor="background1" w:themeShade="80"/>
          <w:sz w:val="22"/>
          <w:szCs w:val="22"/>
        </w:rPr>
        <w:t>the</w:t>
      </w:r>
      <w:proofErr w:type="gramEnd"/>
      <w:r w:rsidRPr="006169C1">
        <w:rPr>
          <w:rFonts w:ascii="Avenir Next" w:hAnsi="Avenir Next"/>
          <w:color w:val="808080" w:themeColor="background1" w:themeShade="80"/>
          <w:sz w:val="22"/>
          <w:szCs w:val="22"/>
        </w:rPr>
        <w:t xml:space="preserve"> Model Law is not binding on any country until it is adopted into domestic law. This means that there may be variations in the implementation and interpretation of the Model Law across different jurisdictions, potentially leading to inconsistencies and complexities in cross-border insolvency cases.</w:t>
      </w:r>
    </w:p>
    <w:p w14:paraId="44C58CE9" w14:textId="678D599B"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u w:val="single"/>
        </w:rPr>
        <w:t>EIR</w:t>
      </w:r>
      <w:r w:rsidRPr="006169C1">
        <w:rPr>
          <w:rFonts w:ascii="Avenir Next" w:hAnsi="Avenir Next"/>
          <w:color w:val="808080" w:themeColor="background1" w:themeShade="80"/>
          <w:sz w:val="22"/>
          <w:szCs w:val="22"/>
        </w:rPr>
        <w:t>:</w:t>
      </w:r>
    </w:p>
    <w:p w14:paraId="69BB9325" w14:textId="34B38A1E" w:rsidR="00FF4933" w:rsidRPr="006169C1"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Benefit: it provides a high level of legal certainty and harmonization within the EU. By establishing clear rules for determining jurisdiction and recognizing insolvency proceedings across EU member states, it reduces the potential for conflicting judgments and enhances the efficiency of cross-border insolvency proceedings within the EU.</w:t>
      </w:r>
    </w:p>
    <w:p w14:paraId="654B0E66" w14:textId="66C66F92" w:rsidR="00CB56CE" w:rsidRPr="00FF4933" w:rsidRDefault="00FF4933" w:rsidP="004B543D">
      <w:pPr>
        <w:jc w:val="both"/>
        <w:rPr>
          <w:rFonts w:ascii="Avenir Next" w:hAnsi="Avenir Next"/>
          <w:color w:val="808080" w:themeColor="background1" w:themeShade="80"/>
          <w:sz w:val="22"/>
          <w:szCs w:val="22"/>
        </w:rPr>
      </w:pPr>
      <w:r w:rsidRPr="006169C1">
        <w:rPr>
          <w:rFonts w:ascii="Avenir Next" w:hAnsi="Avenir Next"/>
          <w:color w:val="808080" w:themeColor="background1" w:themeShade="80"/>
          <w:sz w:val="22"/>
          <w:szCs w:val="22"/>
        </w:rPr>
        <w:t>Disadvantage: the EIR has limited scope. It only applies to insolvency cases involving EU member states. It does not provide a framework for addressing cross-border insolvency cases involving non-EU countries, potentially leaving gaps in the legal framework for companies with operations outside the EU.</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4B543D">
      <w:pPr>
        <w:ind w:left="720" w:hanging="720"/>
        <w:jc w:val="both"/>
        <w:rPr>
          <w:rFonts w:ascii="Avenir Next" w:hAnsi="Avenir Next" w:cs="Arial"/>
          <w:sz w:val="22"/>
          <w:szCs w:val="22"/>
          <w:lang w:val="en-GB"/>
        </w:rPr>
      </w:pPr>
    </w:p>
    <w:p w14:paraId="10614297" w14:textId="65B32999" w:rsidR="00C72848" w:rsidRPr="007B497A" w:rsidRDefault="002C13C8" w:rsidP="004B543D">
      <w:pPr>
        <w:ind w:left="720" w:hanging="720"/>
        <w:jc w:val="both"/>
        <w:rPr>
          <w:rFonts w:ascii="Avenir Next Demi Bold" w:hAnsi="Avenir Next Demi Bold" w:cs="Arial"/>
          <w:b/>
          <w:bCs/>
          <w:sz w:val="22"/>
          <w:szCs w:val="22"/>
          <w:lang w:val="en-GB"/>
        </w:rPr>
      </w:pPr>
      <w:r w:rsidRPr="00BB15CB">
        <w:rPr>
          <w:rFonts w:ascii="Avenir Next Demi Bold" w:hAnsi="Avenir Next Demi Bold" w:cs="Arial"/>
          <w:b/>
          <w:bCs/>
          <w:sz w:val="22"/>
          <w:szCs w:val="22"/>
          <w:lang w:val="en-GB"/>
        </w:rPr>
        <w:t xml:space="preserve">Question </w:t>
      </w:r>
      <w:r w:rsidR="00DE03AF" w:rsidRPr="00BB15CB">
        <w:rPr>
          <w:rFonts w:ascii="Avenir Next Demi Bold" w:hAnsi="Avenir Next Demi Bold" w:cs="Arial"/>
          <w:b/>
          <w:bCs/>
          <w:sz w:val="22"/>
          <w:szCs w:val="22"/>
          <w:lang w:val="en-GB"/>
        </w:rPr>
        <w:t>2.2</w:t>
      </w:r>
      <w:r w:rsidR="00DE03AF" w:rsidRPr="00BB15CB">
        <w:rPr>
          <w:rFonts w:ascii="Avenir Next Demi Bold" w:hAnsi="Avenir Next Demi Bold" w:cs="Arial"/>
          <w:b/>
          <w:bCs/>
          <w:sz w:val="22"/>
          <w:szCs w:val="22"/>
          <w:lang w:val="en-GB"/>
        </w:rPr>
        <w:tab/>
        <w:t>[</w:t>
      </w:r>
      <w:r w:rsidR="00D17FDC" w:rsidRPr="00BB15CB">
        <w:rPr>
          <w:rFonts w:ascii="Avenir Next Demi Bold" w:hAnsi="Avenir Next Demi Bold" w:cs="Arial"/>
          <w:b/>
          <w:bCs/>
          <w:sz w:val="22"/>
          <w:szCs w:val="22"/>
          <w:lang w:val="en-GB"/>
        </w:rPr>
        <w:t>m</w:t>
      </w:r>
      <w:r w:rsidR="00DE03AF" w:rsidRPr="00BB15CB">
        <w:rPr>
          <w:rFonts w:ascii="Avenir Next Demi Bold" w:hAnsi="Avenir Next Demi Bold" w:cs="Arial"/>
          <w:b/>
          <w:bCs/>
          <w:sz w:val="22"/>
          <w:szCs w:val="22"/>
          <w:lang w:val="en-GB"/>
        </w:rPr>
        <w:t xml:space="preserve">aximum </w:t>
      </w:r>
      <w:r w:rsidR="00E61C42" w:rsidRPr="00BB15CB">
        <w:rPr>
          <w:rFonts w:ascii="Avenir Next Demi Bold" w:hAnsi="Avenir Next Demi Bold" w:cs="Arial"/>
          <w:b/>
          <w:bCs/>
          <w:sz w:val="22"/>
          <w:szCs w:val="22"/>
          <w:lang w:val="en-GB"/>
        </w:rPr>
        <w:t>2</w:t>
      </w:r>
      <w:r w:rsidR="00DE03AF" w:rsidRPr="00BB15CB">
        <w:rPr>
          <w:rFonts w:ascii="Avenir Next Demi Bold" w:hAnsi="Avenir Next Demi Bold" w:cs="Arial"/>
          <w:b/>
          <w:bCs/>
          <w:sz w:val="22"/>
          <w:szCs w:val="22"/>
          <w:lang w:val="en-GB"/>
        </w:rPr>
        <w:t xml:space="preserve"> marks]</w:t>
      </w:r>
    </w:p>
    <w:p w14:paraId="1C61515B" w14:textId="77777777" w:rsidR="00C72848" w:rsidRPr="00E2622D" w:rsidRDefault="00C72848" w:rsidP="004B543D">
      <w:pPr>
        <w:jc w:val="both"/>
        <w:rPr>
          <w:rFonts w:ascii="Avenir Next" w:hAnsi="Avenir Next" w:cs="Arial"/>
          <w:sz w:val="22"/>
          <w:szCs w:val="22"/>
          <w:lang w:val="en-GB"/>
        </w:rPr>
      </w:pPr>
    </w:p>
    <w:p w14:paraId="205F1162" w14:textId="7503C96F" w:rsidR="0001365B" w:rsidRDefault="0001365B" w:rsidP="004B543D">
      <w:pPr>
        <w:jc w:val="both"/>
        <w:rPr>
          <w:rFonts w:ascii="Avenir Next" w:hAnsi="Avenir Next"/>
          <w:sz w:val="22"/>
          <w:szCs w:val="28"/>
          <w:lang w:val="en-GB"/>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40014EEB" w14:textId="77777777" w:rsidR="00C60790" w:rsidRDefault="00C60790" w:rsidP="004B543D">
      <w:pPr>
        <w:jc w:val="both"/>
        <w:rPr>
          <w:rFonts w:ascii="Avenir Next" w:hAnsi="Avenir Next"/>
          <w:sz w:val="22"/>
          <w:szCs w:val="28"/>
          <w:lang w:val="en-GB"/>
        </w:rPr>
      </w:pPr>
    </w:p>
    <w:p w14:paraId="020FC8C5" w14:textId="4A3C97EE" w:rsidR="00262049" w:rsidRPr="0016394C" w:rsidRDefault="00262049" w:rsidP="004B543D">
      <w:pPr>
        <w:jc w:val="both"/>
        <w:rPr>
          <w:rFonts w:ascii="Avenir Next" w:hAnsi="Avenir Next"/>
          <w:color w:val="808080" w:themeColor="background1" w:themeShade="80"/>
          <w:sz w:val="22"/>
          <w:szCs w:val="22"/>
        </w:rPr>
      </w:pPr>
      <w:r w:rsidRPr="0016394C">
        <w:rPr>
          <w:rFonts w:ascii="Avenir Next" w:hAnsi="Avenir Next"/>
          <w:color w:val="808080" w:themeColor="background1" w:themeShade="80"/>
          <w:sz w:val="22"/>
          <w:szCs w:val="22"/>
        </w:rPr>
        <w:t>When exercising the discretion in granting relief post-recognition, the court should consider the following factors:</w:t>
      </w:r>
    </w:p>
    <w:p w14:paraId="3295DB20" w14:textId="77777777" w:rsidR="00262049" w:rsidRPr="0016394C" w:rsidRDefault="00262049" w:rsidP="004B543D">
      <w:pPr>
        <w:jc w:val="both"/>
        <w:rPr>
          <w:rFonts w:ascii="Avenir Next" w:hAnsi="Avenir Next"/>
          <w:color w:val="808080" w:themeColor="background1" w:themeShade="80"/>
          <w:sz w:val="22"/>
          <w:szCs w:val="22"/>
        </w:rPr>
      </w:pPr>
      <w:r w:rsidRPr="0016394C">
        <w:rPr>
          <w:rFonts w:ascii="Avenir Next" w:hAnsi="Avenir Next"/>
          <w:color w:val="808080" w:themeColor="background1" w:themeShade="80"/>
          <w:sz w:val="22"/>
          <w:szCs w:val="22"/>
        </w:rPr>
        <w:t>a) the court should be mindful of the interests of foreign courts and stakeholders involved in the insolvency proceedings and aim to facilitate cooperation and coordination between different jurisdictions.</w:t>
      </w:r>
    </w:p>
    <w:p w14:paraId="3A041EE3" w14:textId="77777777" w:rsidR="00262049" w:rsidRPr="0016394C" w:rsidRDefault="00262049" w:rsidP="004B543D">
      <w:pPr>
        <w:jc w:val="both"/>
        <w:rPr>
          <w:rFonts w:ascii="Avenir Next" w:hAnsi="Avenir Next"/>
          <w:color w:val="808080" w:themeColor="background1" w:themeShade="80"/>
          <w:sz w:val="22"/>
          <w:szCs w:val="22"/>
        </w:rPr>
      </w:pPr>
      <w:r w:rsidRPr="0016394C">
        <w:rPr>
          <w:rFonts w:ascii="Avenir Next" w:hAnsi="Avenir Next"/>
          <w:color w:val="808080" w:themeColor="background1" w:themeShade="80"/>
          <w:sz w:val="22"/>
          <w:szCs w:val="22"/>
        </w:rPr>
        <w:t>b) The court should assess whether granting post-recognition relief would contribute to the efficiency and effectiveness of the insolvency proceedings. Relief may be granted if it helps to streamline the administration of the debtor's assets, facilitate the distribution of assets to creditors, or promote the resolution of the insolvency case in a timely manner.</w:t>
      </w:r>
    </w:p>
    <w:p w14:paraId="4B21C727" w14:textId="77777777" w:rsidR="00262049" w:rsidRPr="0016394C" w:rsidRDefault="00262049" w:rsidP="004B543D">
      <w:pPr>
        <w:jc w:val="both"/>
        <w:rPr>
          <w:rFonts w:ascii="Avenir Next" w:hAnsi="Avenir Next"/>
          <w:color w:val="808080" w:themeColor="background1" w:themeShade="80"/>
          <w:sz w:val="22"/>
          <w:szCs w:val="22"/>
        </w:rPr>
      </w:pPr>
      <w:r w:rsidRPr="0016394C">
        <w:rPr>
          <w:rFonts w:ascii="Avenir Next" w:hAnsi="Avenir Next"/>
          <w:color w:val="808080" w:themeColor="background1" w:themeShade="80"/>
          <w:sz w:val="22"/>
          <w:szCs w:val="22"/>
        </w:rPr>
        <w:t>c) The court should consider the interests of all stakeholders involved in the insolvency proceedings, including creditors, shareholders, and the debtor. Relief should not unduly prejudice the rights or interests of any party and should aim to achieve a fair and equitable outcome for all stakeholders.</w:t>
      </w:r>
    </w:p>
    <w:p w14:paraId="69E1F117" w14:textId="77777777" w:rsidR="00262049" w:rsidRPr="0016394C" w:rsidRDefault="00262049" w:rsidP="004B543D">
      <w:pPr>
        <w:jc w:val="both"/>
        <w:rPr>
          <w:rFonts w:ascii="Avenir Next" w:hAnsi="Avenir Next"/>
          <w:color w:val="808080" w:themeColor="background1" w:themeShade="80"/>
          <w:sz w:val="22"/>
          <w:szCs w:val="22"/>
        </w:rPr>
      </w:pPr>
      <w:r w:rsidRPr="0016394C">
        <w:rPr>
          <w:rFonts w:ascii="Avenir Next" w:hAnsi="Avenir Next"/>
          <w:color w:val="808080" w:themeColor="background1" w:themeShade="80"/>
          <w:sz w:val="22"/>
          <w:szCs w:val="22"/>
        </w:rPr>
        <w:t>d) The court should ensure that any relief granted is consistent with public policy considerations, including principles of fairness, justice, and the protection of the public interest. Relief that contravenes fundamental principles of law or morality may not be granted.</w:t>
      </w:r>
    </w:p>
    <w:p w14:paraId="428DC0DA" w14:textId="6F0D2F2B" w:rsidR="00867A8F" w:rsidRPr="00262049" w:rsidRDefault="00262049" w:rsidP="004B543D">
      <w:pPr>
        <w:jc w:val="both"/>
        <w:rPr>
          <w:rFonts w:ascii="Avenir Next" w:hAnsi="Avenir Next"/>
          <w:color w:val="808080" w:themeColor="background1" w:themeShade="80"/>
          <w:sz w:val="22"/>
          <w:szCs w:val="22"/>
        </w:rPr>
      </w:pPr>
      <w:r w:rsidRPr="0016394C">
        <w:rPr>
          <w:rFonts w:ascii="Avenir Next" w:hAnsi="Avenir Next"/>
          <w:color w:val="808080" w:themeColor="background1" w:themeShade="80"/>
          <w:sz w:val="22"/>
          <w:szCs w:val="22"/>
        </w:rPr>
        <w:t>e) The court should have the flexibility to tailor relief according to the specific circumstances of the case. This may involve considering the nature and extent of the debtor's assets, the complexity of the insolvency proceedings, and the preferences of the stakeholders involved.</w:t>
      </w:r>
      <w:r w:rsidR="00867A8F"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4B543D">
      <w:pPr>
        <w:ind w:left="720" w:hanging="720"/>
        <w:jc w:val="both"/>
        <w:rPr>
          <w:rFonts w:ascii="Avenir Next" w:hAnsi="Avenir Next" w:cs="Arial"/>
          <w:sz w:val="22"/>
          <w:szCs w:val="22"/>
          <w:lang w:val="en-GB"/>
        </w:rPr>
      </w:pPr>
    </w:p>
    <w:p w14:paraId="34516371" w14:textId="254FD290" w:rsidR="00C72848" w:rsidRPr="00182648" w:rsidRDefault="00C72848" w:rsidP="004B543D">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w:t>
      </w:r>
    </w:p>
    <w:p w14:paraId="64670543" w14:textId="77777777" w:rsidR="00C72848" w:rsidRPr="00E2622D" w:rsidRDefault="00C72848" w:rsidP="004B543D">
      <w:pPr>
        <w:ind w:left="720" w:hanging="720"/>
        <w:jc w:val="both"/>
        <w:rPr>
          <w:rFonts w:ascii="Avenir Next" w:hAnsi="Avenir Next" w:cs="Arial"/>
          <w:b/>
          <w:bCs/>
          <w:sz w:val="22"/>
          <w:szCs w:val="22"/>
          <w:lang w:val="en-GB"/>
        </w:rPr>
      </w:pPr>
    </w:p>
    <w:p w14:paraId="168EBB52" w14:textId="7169C876" w:rsidR="00C82D87" w:rsidRDefault="00547993" w:rsidP="004B543D">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4B543D">
      <w:pPr>
        <w:jc w:val="both"/>
        <w:rPr>
          <w:rFonts w:ascii="Avenir Next" w:hAnsi="Avenir Next" w:cs="Arial"/>
          <w:sz w:val="22"/>
          <w:szCs w:val="28"/>
          <w:lang w:val="en-GB"/>
        </w:rPr>
      </w:pPr>
    </w:p>
    <w:p w14:paraId="57F29FF7" w14:textId="119D63A6" w:rsidR="0086716B" w:rsidRPr="008C11EB" w:rsidRDefault="0086716B" w:rsidP="004B543D">
      <w:pPr>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t>Article 13 of the MLCBI outlines the protections granted to creditors in a foreign insolvency proceeding. These protections are crucial for ensuring that creditors' rights are respected and that they have adequate opportunities to participate in the insolvency process. Here's an explanation of the key protections provided under Article 13:</w:t>
      </w:r>
    </w:p>
    <w:p w14:paraId="11EFB182" w14:textId="77777777" w:rsidR="0086716B" w:rsidRPr="008C11EB" w:rsidRDefault="0086716B" w:rsidP="004B543D">
      <w:pPr>
        <w:pStyle w:val="ListParagraph"/>
        <w:numPr>
          <w:ilvl w:val="0"/>
          <w:numId w:val="19"/>
        </w:numPr>
        <w:spacing w:after="160" w:line="259" w:lineRule="auto"/>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lastRenderedPageBreak/>
        <w:t>Recognition of Rights: Article 13 ensures that creditors' rights in a foreign insolvency proceeding are recognized and respected by the domestic courts. This means that creditors are entitled to the same treatment and opportunities in the foreign proceeding as they would have in domestic insolvency proceedings.</w:t>
      </w:r>
    </w:p>
    <w:p w14:paraId="3379757C" w14:textId="77777777" w:rsidR="0086716B" w:rsidRPr="008C11EB" w:rsidRDefault="0086716B" w:rsidP="004B543D">
      <w:pPr>
        <w:pStyle w:val="ListParagraph"/>
        <w:jc w:val="both"/>
        <w:rPr>
          <w:rFonts w:ascii="Avenir Next" w:hAnsi="Avenir Next"/>
          <w:color w:val="808080" w:themeColor="background1" w:themeShade="80"/>
          <w:sz w:val="22"/>
          <w:szCs w:val="22"/>
        </w:rPr>
      </w:pPr>
    </w:p>
    <w:p w14:paraId="559CE4CC" w14:textId="77777777" w:rsidR="0086716B" w:rsidRPr="008C11EB" w:rsidRDefault="0086716B" w:rsidP="004B543D">
      <w:pPr>
        <w:pStyle w:val="ListParagraph"/>
        <w:numPr>
          <w:ilvl w:val="0"/>
          <w:numId w:val="19"/>
        </w:numPr>
        <w:spacing w:after="160" w:line="259" w:lineRule="auto"/>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t>Right to Participate: Creditors have the right to participate in the foreign insolvency proceeding to the extent provided for under the law of the jurisdiction where the proceeding is taking place. This includes the right to file claims, attend meetings of creditors, and exercise any other rights granted to them under the foreign insolvency law.</w:t>
      </w:r>
    </w:p>
    <w:p w14:paraId="7F023C46" w14:textId="77777777" w:rsidR="0086716B" w:rsidRPr="008C11EB" w:rsidRDefault="0086716B" w:rsidP="004B543D">
      <w:pPr>
        <w:pStyle w:val="ListParagraph"/>
        <w:jc w:val="both"/>
        <w:rPr>
          <w:rFonts w:ascii="Avenir Next" w:hAnsi="Avenir Next"/>
          <w:color w:val="808080" w:themeColor="background1" w:themeShade="80"/>
          <w:sz w:val="22"/>
          <w:szCs w:val="22"/>
        </w:rPr>
      </w:pPr>
    </w:p>
    <w:p w14:paraId="13CF454A" w14:textId="77777777" w:rsidR="0086716B" w:rsidRPr="008C11EB" w:rsidRDefault="0086716B" w:rsidP="004B543D">
      <w:pPr>
        <w:pStyle w:val="ListParagraph"/>
        <w:numPr>
          <w:ilvl w:val="0"/>
          <w:numId w:val="19"/>
        </w:numPr>
        <w:spacing w:after="160" w:line="259" w:lineRule="auto"/>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t>Protection of Assets: Article 13 also ensures that creditors' interests in the debtor's assets are protected during the foreign insolvency proceeding. This may include measures to prevent the dissipation or improper disposal of assets, as well as mechanisms for the orderly distribution of assets to creditors in accordance with their respective rights.</w:t>
      </w:r>
    </w:p>
    <w:p w14:paraId="11A1E51A" w14:textId="77777777" w:rsidR="0086716B" w:rsidRPr="008C11EB" w:rsidRDefault="0086716B" w:rsidP="004B543D">
      <w:pPr>
        <w:pStyle w:val="ListParagraph"/>
        <w:jc w:val="both"/>
        <w:rPr>
          <w:rFonts w:ascii="Avenir Next" w:hAnsi="Avenir Next"/>
          <w:color w:val="808080" w:themeColor="background1" w:themeShade="80"/>
          <w:sz w:val="22"/>
          <w:szCs w:val="22"/>
        </w:rPr>
      </w:pPr>
    </w:p>
    <w:p w14:paraId="0ADED949" w14:textId="77777777" w:rsidR="0086716B" w:rsidRPr="008C11EB" w:rsidRDefault="0086716B" w:rsidP="004B543D">
      <w:pPr>
        <w:pStyle w:val="ListParagraph"/>
        <w:numPr>
          <w:ilvl w:val="0"/>
          <w:numId w:val="19"/>
        </w:numPr>
        <w:spacing w:after="160" w:line="259" w:lineRule="auto"/>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t>Equality of Treatment: Creditors are entitled to equal treatment in the foreign insolvency proceeding, regardless of their nationality or the jurisdiction where they are located. This principle of equality ensures that all creditors have a fair opportunity to participate in the proceeding and receive a proportionate share of the debtor's assets.</w:t>
      </w:r>
    </w:p>
    <w:p w14:paraId="224279E6" w14:textId="77777777" w:rsidR="0086716B" w:rsidRPr="008C11EB" w:rsidRDefault="0086716B" w:rsidP="004B543D">
      <w:pPr>
        <w:pStyle w:val="ListParagraph"/>
        <w:jc w:val="both"/>
        <w:rPr>
          <w:rFonts w:ascii="Avenir Next" w:hAnsi="Avenir Next"/>
          <w:color w:val="808080" w:themeColor="background1" w:themeShade="80"/>
          <w:sz w:val="22"/>
          <w:szCs w:val="22"/>
        </w:rPr>
      </w:pPr>
    </w:p>
    <w:p w14:paraId="6B4B1EC1" w14:textId="77777777" w:rsidR="0086716B" w:rsidRPr="008C11EB" w:rsidRDefault="0086716B" w:rsidP="004B543D">
      <w:pPr>
        <w:pStyle w:val="ListParagraph"/>
        <w:numPr>
          <w:ilvl w:val="0"/>
          <w:numId w:val="19"/>
        </w:numPr>
        <w:spacing w:after="160" w:line="259" w:lineRule="auto"/>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t>Notification and Communication: Creditors are entitled to receive timely and accurate information about the foreign insolvency proceeding, including notices of key events, deadlines for filing claims, and decisions affecting their rights. Effective communication ensures that creditors are able to assert their rights and interests in the proceeding.</w:t>
      </w:r>
    </w:p>
    <w:p w14:paraId="3BE7C6C7" w14:textId="77777777" w:rsidR="0086716B" w:rsidRPr="008C11EB" w:rsidRDefault="0086716B" w:rsidP="004B543D">
      <w:pPr>
        <w:pStyle w:val="ListParagraph"/>
        <w:jc w:val="both"/>
        <w:rPr>
          <w:rFonts w:ascii="Avenir Next" w:hAnsi="Avenir Next"/>
          <w:color w:val="808080" w:themeColor="background1" w:themeShade="80"/>
          <w:sz w:val="22"/>
          <w:szCs w:val="22"/>
        </w:rPr>
      </w:pPr>
    </w:p>
    <w:p w14:paraId="741D1873" w14:textId="759B7943" w:rsidR="00867A8F" w:rsidRPr="0086716B" w:rsidRDefault="0086716B" w:rsidP="004B543D">
      <w:pPr>
        <w:pStyle w:val="ListParagraph"/>
        <w:numPr>
          <w:ilvl w:val="0"/>
          <w:numId w:val="19"/>
        </w:numPr>
        <w:spacing w:after="160" w:line="259" w:lineRule="auto"/>
        <w:jc w:val="both"/>
        <w:rPr>
          <w:rFonts w:ascii="Avenir Next" w:hAnsi="Avenir Next"/>
          <w:color w:val="808080" w:themeColor="background1" w:themeShade="80"/>
          <w:sz w:val="22"/>
          <w:szCs w:val="22"/>
        </w:rPr>
      </w:pPr>
      <w:r w:rsidRPr="008C11EB">
        <w:rPr>
          <w:rFonts w:ascii="Avenir Next" w:hAnsi="Avenir Next"/>
          <w:color w:val="808080" w:themeColor="background1" w:themeShade="80"/>
          <w:sz w:val="22"/>
          <w:szCs w:val="22"/>
        </w:rPr>
        <w:t>Enforcement of Judgments: Article 13 may also provide mechanisms for the enforcement of judgments or orders issued in the foreign insolvency proceeding. This ensures that creditors can seek enforcement of their rights and remedies in the jurisdiction where the assets are located, even if the insolvency proceeding is taking place in a different jurisdiction.</w:t>
      </w:r>
      <w:r w:rsidR="00867A8F" w:rsidRPr="0086716B">
        <w:rPr>
          <w:rFonts w:ascii="Avenir Next" w:hAnsi="Avenir Next" w:cs="Arial"/>
          <w:color w:val="808080" w:themeColor="background1" w:themeShade="80"/>
          <w:sz w:val="22"/>
          <w:szCs w:val="22"/>
          <w:lang w:val="en-GB"/>
        </w:rPr>
        <w:t>]</w:t>
      </w:r>
    </w:p>
    <w:p w14:paraId="7D075261" w14:textId="77777777" w:rsidR="00867A8F" w:rsidRPr="00E2622D" w:rsidRDefault="00867A8F" w:rsidP="004B543D">
      <w:pPr>
        <w:jc w:val="both"/>
        <w:rPr>
          <w:rFonts w:ascii="Avenir Next" w:hAnsi="Avenir Next" w:cs="Arial"/>
          <w:b/>
          <w:sz w:val="22"/>
          <w:szCs w:val="22"/>
          <w:lang w:val="en-GB"/>
        </w:rPr>
      </w:pPr>
    </w:p>
    <w:p w14:paraId="41AAD286" w14:textId="024D9B15" w:rsidR="00F17C87" w:rsidRPr="00C7161B" w:rsidRDefault="00F17C87" w:rsidP="004B543D">
      <w:pPr>
        <w:ind w:left="720" w:hanging="720"/>
        <w:jc w:val="both"/>
        <w:rPr>
          <w:rFonts w:ascii="Avenir Next Demi Bold" w:hAnsi="Avenir Next Demi Bold" w:cs="Arial"/>
          <w:b/>
          <w:bCs/>
          <w:sz w:val="22"/>
          <w:szCs w:val="22"/>
          <w:lang w:val="en-GB"/>
        </w:rPr>
      </w:pPr>
      <w:r w:rsidRPr="00BB15CB">
        <w:rPr>
          <w:rFonts w:ascii="Avenir Next Demi Bold" w:hAnsi="Avenir Next Demi Bold" w:cs="Arial"/>
          <w:b/>
          <w:bCs/>
          <w:sz w:val="22"/>
          <w:szCs w:val="22"/>
          <w:lang w:val="en-GB"/>
        </w:rPr>
        <w:t>Question 2.4</w:t>
      </w:r>
      <w:r w:rsidRPr="00BB15CB">
        <w:rPr>
          <w:rFonts w:ascii="Avenir Next Demi Bold" w:hAnsi="Avenir Next Demi Bold" w:cs="Arial"/>
          <w:b/>
          <w:bCs/>
          <w:sz w:val="22"/>
          <w:szCs w:val="22"/>
          <w:lang w:val="en-GB"/>
        </w:rPr>
        <w:tab/>
        <w:t>[</w:t>
      </w:r>
      <w:r w:rsidR="002A29FB" w:rsidRPr="00BB15CB">
        <w:rPr>
          <w:rFonts w:ascii="Avenir Next Demi Bold" w:hAnsi="Avenir Next Demi Bold" w:cs="Arial"/>
          <w:b/>
          <w:bCs/>
          <w:sz w:val="22"/>
          <w:szCs w:val="22"/>
          <w:lang w:val="en-GB"/>
        </w:rPr>
        <w:t xml:space="preserve">maximum </w:t>
      </w:r>
      <w:r w:rsidR="00101A9E" w:rsidRPr="00BB15CB">
        <w:rPr>
          <w:rFonts w:ascii="Avenir Next Demi Bold" w:hAnsi="Avenir Next Demi Bold" w:cs="Arial"/>
          <w:b/>
          <w:bCs/>
          <w:sz w:val="22"/>
          <w:szCs w:val="22"/>
          <w:lang w:val="en-GB"/>
        </w:rPr>
        <w:t>3</w:t>
      </w:r>
      <w:r w:rsidRPr="00BB15CB">
        <w:rPr>
          <w:rFonts w:ascii="Avenir Next Demi Bold" w:hAnsi="Avenir Next Demi Bold" w:cs="Arial"/>
          <w:b/>
          <w:bCs/>
          <w:sz w:val="22"/>
          <w:szCs w:val="22"/>
          <w:lang w:val="en-GB"/>
        </w:rPr>
        <w:t xml:space="preserve"> marks]</w:t>
      </w:r>
    </w:p>
    <w:p w14:paraId="27A79340" w14:textId="62C8D4F1" w:rsidR="00F17C87" w:rsidRPr="00E2622D" w:rsidRDefault="00F17C87" w:rsidP="004B543D">
      <w:pPr>
        <w:jc w:val="both"/>
        <w:rPr>
          <w:rFonts w:ascii="Avenir Next" w:hAnsi="Avenir Next" w:cs="Arial"/>
          <w:bCs/>
          <w:sz w:val="22"/>
          <w:szCs w:val="22"/>
          <w:lang w:val="en-GB"/>
        </w:rPr>
      </w:pPr>
    </w:p>
    <w:p w14:paraId="6E79A700" w14:textId="6FC7825F" w:rsidR="0041139B" w:rsidRDefault="00D7080A" w:rsidP="004B543D">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7F7CB688" w14:textId="56A338EF" w:rsidR="00F311DA" w:rsidRPr="00100E8F" w:rsidRDefault="00F311DA" w:rsidP="004B543D">
      <w:pPr>
        <w:jc w:val="both"/>
        <w:rPr>
          <w:rFonts w:ascii="Avenir Next" w:hAnsi="Avenir Next" w:cs="Arial"/>
          <w:sz w:val="22"/>
          <w:szCs w:val="28"/>
        </w:rPr>
      </w:pPr>
    </w:p>
    <w:p w14:paraId="62D13A9F" w14:textId="5E049724" w:rsidR="00B538D4" w:rsidRPr="009E574F" w:rsidRDefault="00B538D4" w:rsidP="004B543D">
      <w:pPr>
        <w:jc w:val="both"/>
        <w:rPr>
          <w:rFonts w:ascii="Avenir Next" w:hAnsi="Avenir Next"/>
          <w:color w:val="808080" w:themeColor="background1" w:themeShade="80"/>
          <w:sz w:val="22"/>
          <w:szCs w:val="22"/>
        </w:rPr>
      </w:pPr>
      <w:r w:rsidRPr="009E574F">
        <w:rPr>
          <w:rFonts w:ascii="Avenir Next" w:hAnsi="Avenir Next"/>
          <w:color w:val="808080" w:themeColor="background1" w:themeShade="80"/>
          <w:sz w:val="22"/>
          <w:szCs w:val="22"/>
        </w:rPr>
        <w:t>Foreign Main Proceeding:</w:t>
      </w:r>
    </w:p>
    <w:p w14:paraId="0FC2C2FA" w14:textId="76433404" w:rsidR="00B538D4" w:rsidRPr="009E574F" w:rsidRDefault="00B538D4" w:rsidP="004B543D">
      <w:pPr>
        <w:jc w:val="both"/>
        <w:rPr>
          <w:rFonts w:ascii="Avenir Next" w:hAnsi="Avenir Next"/>
          <w:color w:val="808080" w:themeColor="background1" w:themeShade="80"/>
          <w:sz w:val="22"/>
          <w:szCs w:val="22"/>
        </w:rPr>
      </w:pPr>
      <w:r w:rsidRPr="009E574F">
        <w:rPr>
          <w:rFonts w:ascii="Avenir Next" w:hAnsi="Avenir Next"/>
          <w:color w:val="808080" w:themeColor="background1" w:themeShade="80"/>
          <w:sz w:val="22"/>
          <w:szCs w:val="22"/>
        </w:rPr>
        <w:t>- Relief granted in a foreign main proceeding can be automatic, might have extraterritorial effect and is generally recognized and enforceable in other jurisdictions where the debtor has assets or conducts business. Creditors are subject to the automatic stay or moratorium imposed by the foreign main proceeding, which prevents them from taking individual actions to enforce their claims against the debtor's assets outside of the insolvency proceeding.</w:t>
      </w:r>
    </w:p>
    <w:p w14:paraId="3DBEA2CC" w14:textId="77777777" w:rsidR="00B538D4" w:rsidRPr="009E574F" w:rsidRDefault="00B538D4" w:rsidP="004B543D">
      <w:pPr>
        <w:jc w:val="both"/>
        <w:rPr>
          <w:rFonts w:ascii="Avenir Next" w:hAnsi="Avenir Next"/>
          <w:color w:val="808080" w:themeColor="background1" w:themeShade="80"/>
          <w:sz w:val="22"/>
          <w:szCs w:val="22"/>
        </w:rPr>
      </w:pPr>
      <w:r w:rsidRPr="009E574F">
        <w:rPr>
          <w:rFonts w:ascii="Avenir Next" w:hAnsi="Avenir Next"/>
          <w:color w:val="808080" w:themeColor="background1" w:themeShade="80"/>
          <w:sz w:val="22"/>
          <w:szCs w:val="22"/>
        </w:rPr>
        <w:t>Foreign Non-Main Proceeding:</w:t>
      </w:r>
    </w:p>
    <w:p w14:paraId="18F91E21" w14:textId="0B2F70EC" w:rsidR="00867A8F" w:rsidRPr="00B538D4" w:rsidRDefault="00B538D4" w:rsidP="004B543D">
      <w:pPr>
        <w:jc w:val="both"/>
        <w:rPr>
          <w:rFonts w:ascii="Avenir Next" w:hAnsi="Avenir Next"/>
          <w:color w:val="808080" w:themeColor="background1" w:themeShade="80"/>
          <w:sz w:val="22"/>
          <w:szCs w:val="22"/>
        </w:rPr>
      </w:pPr>
      <w:r w:rsidRPr="009E574F">
        <w:rPr>
          <w:rFonts w:ascii="Avenir Next" w:hAnsi="Avenir Next"/>
          <w:color w:val="808080" w:themeColor="background1" w:themeShade="80"/>
          <w:sz w:val="22"/>
          <w:szCs w:val="22"/>
        </w:rPr>
        <w:t>- Relief granted in a foreign non-main proceeding usually has limited extraterritorial effect and is generally subject to recognition and enforcement by the courts in other jurisdictions. The court should understand that the assets object to the relief are subject to the administration within the foreign non main proceeding.</w:t>
      </w:r>
    </w:p>
    <w:p w14:paraId="396F3E81" w14:textId="77777777" w:rsidR="00257437" w:rsidRPr="00E2622D" w:rsidRDefault="00257437" w:rsidP="004B543D">
      <w:pPr>
        <w:jc w:val="both"/>
        <w:rPr>
          <w:rFonts w:ascii="Avenir Next" w:hAnsi="Avenir Next" w:cs="Arial"/>
          <w:bCs/>
          <w:sz w:val="22"/>
          <w:szCs w:val="22"/>
          <w:lang w:val="en-GB"/>
        </w:rPr>
      </w:pPr>
    </w:p>
    <w:p w14:paraId="170A9E71" w14:textId="360BD4B1" w:rsidR="00962045" w:rsidRPr="00B1112C" w:rsidRDefault="00DF75F8" w:rsidP="004B543D">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w:t>
      </w:r>
    </w:p>
    <w:p w14:paraId="607D9392" w14:textId="77777777" w:rsidR="00C370D3" w:rsidRPr="00E2622D" w:rsidRDefault="00C370D3" w:rsidP="004B543D">
      <w:pPr>
        <w:jc w:val="both"/>
        <w:rPr>
          <w:rFonts w:ascii="Avenir Next" w:hAnsi="Avenir Next" w:cs="Arial"/>
          <w:sz w:val="22"/>
          <w:szCs w:val="22"/>
          <w:lang w:val="en-GB"/>
        </w:rPr>
      </w:pPr>
      <w:bookmarkStart w:id="0" w:name="_Hlk47104011"/>
    </w:p>
    <w:p w14:paraId="4C933EF3" w14:textId="77777777" w:rsidR="00C370D3" w:rsidRPr="00B1112C" w:rsidRDefault="00C370D3" w:rsidP="004B543D">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4B543D">
      <w:pPr>
        <w:ind w:left="720" w:hanging="720"/>
        <w:jc w:val="both"/>
        <w:rPr>
          <w:rFonts w:ascii="Avenir Next" w:hAnsi="Avenir Next" w:cs="Arial"/>
          <w:sz w:val="22"/>
          <w:szCs w:val="22"/>
          <w:lang w:val="en-GB"/>
        </w:rPr>
      </w:pPr>
    </w:p>
    <w:bookmarkEnd w:id="0"/>
    <w:p w14:paraId="16D1C808" w14:textId="77777777" w:rsidR="00D84150" w:rsidRDefault="00D84150" w:rsidP="004B543D">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4B543D">
      <w:pPr>
        <w:jc w:val="both"/>
        <w:rPr>
          <w:rFonts w:ascii="Avenir Next" w:hAnsi="Avenir Next" w:cs="Arial"/>
          <w:sz w:val="22"/>
          <w:szCs w:val="22"/>
          <w:lang w:val="en-GB"/>
        </w:rPr>
      </w:pPr>
    </w:p>
    <w:p w14:paraId="7371E629" w14:textId="08756BDE" w:rsidR="00FE6A39" w:rsidRPr="00933FC6" w:rsidRDefault="00FE6A39" w:rsidP="004B543D">
      <w:pPr>
        <w:jc w:val="both"/>
        <w:rPr>
          <w:rFonts w:ascii="Avenir Next" w:hAnsi="Avenir Next"/>
          <w:color w:val="808080" w:themeColor="background1" w:themeShade="80"/>
          <w:sz w:val="22"/>
          <w:szCs w:val="22"/>
        </w:rPr>
      </w:pPr>
      <w:r w:rsidRPr="00933FC6">
        <w:rPr>
          <w:rFonts w:ascii="Avenir Next" w:hAnsi="Avenir Next"/>
          <w:color w:val="808080" w:themeColor="background1" w:themeShade="80"/>
          <w:sz w:val="22"/>
          <w:szCs w:val="22"/>
        </w:rPr>
        <w:lastRenderedPageBreak/>
        <w:t>A) Foreign Main Proceeding: it must have been filed in Germany, as this is where the debtor's COMI is located. According to the MLCBI and many national insolvency laws, the main proceeding should be commenced in the jurisdiction where the debtor has its COMI.</w:t>
      </w:r>
    </w:p>
    <w:p w14:paraId="73979A84" w14:textId="7EEB64A9" w:rsidR="00FE6A39" w:rsidRPr="00933FC6" w:rsidRDefault="00FE6A39" w:rsidP="004B543D">
      <w:pPr>
        <w:jc w:val="both"/>
        <w:rPr>
          <w:rFonts w:ascii="Avenir Next" w:hAnsi="Avenir Next"/>
          <w:color w:val="808080" w:themeColor="background1" w:themeShade="80"/>
          <w:sz w:val="22"/>
          <w:szCs w:val="22"/>
        </w:rPr>
      </w:pPr>
      <w:r w:rsidRPr="00933FC6">
        <w:rPr>
          <w:rFonts w:ascii="Avenir Next" w:hAnsi="Avenir Next"/>
          <w:color w:val="808080" w:themeColor="background1" w:themeShade="80"/>
          <w:sz w:val="22"/>
          <w:szCs w:val="22"/>
        </w:rPr>
        <w:t>Possible results: In this case, the German insolvency proceeding would be considered the primary or main proceeding, and it would have extraterritorial effect. The relief granted in the German main proceeding would generally be recognized and enforced in other jurisdictions where the debtor has assets or conducts business.</w:t>
      </w:r>
    </w:p>
    <w:p w14:paraId="1A0FC240" w14:textId="77777777" w:rsidR="00FE6A39" w:rsidRPr="00933FC6" w:rsidRDefault="00FE6A39" w:rsidP="004B543D">
      <w:pPr>
        <w:jc w:val="both"/>
        <w:rPr>
          <w:rFonts w:ascii="Avenir Next" w:hAnsi="Avenir Next"/>
          <w:color w:val="808080" w:themeColor="background1" w:themeShade="80"/>
          <w:sz w:val="22"/>
          <w:szCs w:val="22"/>
        </w:rPr>
      </w:pPr>
      <w:r w:rsidRPr="00933FC6">
        <w:rPr>
          <w:rFonts w:ascii="Avenir Next" w:hAnsi="Avenir Next"/>
          <w:color w:val="808080" w:themeColor="background1" w:themeShade="80"/>
          <w:sz w:val="22"/>
          <w:szCs w:val="22"/>
        </w:rPr>
        <w:t>B) Foreign Non-Main Proceeding: it must have been filed in Bermuda, as this is where the debtor has an establishment but is not its COMI. When a debtor has an establishment in a jurisdiction other than its COMI, ancillary or non-main proceedings may be initiated in that jurisdiction to protect the interests of local creditors and facilitate the administration of assets located there.</w:t>
      </w:r>
    </w:p>
    <w:p w14:paraId="699BD44F" w14:textId="2781A9D9" w:rsidR="00FE6A39" w:rsidRPr="00933FC6" w:rsidRDefault="00FE6A39" w:rsidP="004B543D">
      <w:pPr>
        <w:jc w:val="both"/>
        <w:rPr>
          <w:rFonts w:ascii="Avenir Next" w:hAnsi="Avenir Next"/>
          <w:color w:val="808080" w:themeColor="background1" w:themeShade="80"/>
          <w:sz w:val="22"/>
          <w:szCs w:val="22"/>
        </w:rPr>
      </w:pPr>
      <w:r w:rsidRPr="00933FC6">
        <w:rPr>
          <w:rFonts w:ascii="Avenir Next" w:hAnsi="Avenir Next"/>
          <w:color w:val="808080" w:themeColor="background1" w:themeShade="80"/>
          <w:sz w:val="22"/>
          <w:szCs w:val="22"/>
        </w:rPr>
        <w:t>Possible results: The Bermuda non-main proceeding would likely focus on addressing the interests of local creditors and coordinating with the primary insolvency proceeding in Germany. Relief granted in the Bermuda non-main proceeding may have limited extraterritorial effect and would generally be subject to recognition and enforcement by other jurisdictions.</w:t>
      </w:r>
    </w:p>
    <w:p w14:paraId="1A2CCA58" w14:textId="77777777" w:rsidR="00FE6A39" w:rsidRPr="00933FC6" w:rsidRDefault="00FE6A39" w:rsidP="004B543D">
      <w:pPr>
        <w:jc w:val="both"/>
        <w:rPr>
          <w:rFonts w:ascii="Avenir Next" w:hAnsi="Avenir Next"/>
          <w:color w:val="808080" w:themeColor="background1" w:themeShade="80"/>
          <w:sz w:val="22"/>
          <w:szCs w:val="22"/>
        </w:rPr>
      </w:pPr>
      <w:r w:rsidRPr="00933FC6">
        <w:rPr>
          <w:rFonts w:ascii="Avenir Next" w:hAnsi="Avenir Next"/>
          <w:color w:val="808080" w:themeColor="background1" w:themeShade="80"/>
          <w:sz w:val="22"/>
          <w:szCs w:val="22"/>
        </w:rPr>
        <w:t>C) Recognition Proceedings in the US: it would involve seeking recognition of the German main proceeding and potentially the Bermuda non-main proceeding in US courts. This recognition is typically sought to ensure that the relief granted in the foreign proceedings is respected and enforced in the US jurisdiction.</w:t>
      </w:r>
    </w:p>
    <w:p w14:paraId="08475351" w14:textId="345DA673" w:rsidR="00867A8F" w:rsidRPr="00FE6A39" w:rsidRDefault="00FE6A39" w:rsidP="004B543D">
      <w:pPr>
        <w:jc w:val="both"/>
        <w:rPr>
          <w:rFonts w:ascii="Avenir Next" w:hAnsi="Avenir Next"/>
          <w:color w:val="808080" w:themeColor="background1" w:themeShade="80"/>
          <w:sz w:val="22"/>
          <w:szCs w:val="22"/>
        </w:rPr>
      </w:pPr>
      <w:r w:rsidRPr="00933FC6">
        <w:rPr>
          <w:rFonts w:ascii="Avenir Next" w:hAnsi="Avenir Next"/>
          <w:color w:val="808080" w:themeColor="background1" w:themeShade="80"/>
          <w:sz w:val="22"/>
          <w:szCs w:val="22"/>
        </w:rPr>
        <w:t>Possible results: The likely result of the recognition proceedings in the US would be the acknowledgment of the German main proceeding as the primary insolvency proceeding and the Bermuda non-main proceeding as ancillary to it. US courts would then cooperate with the foreign proceedings and provide appropriate relief within their jurisdiction.</w:t>
      </w:r>
      <w:r w:rsidR="00867A8F"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4B543D">
      <w:pPr>
        <w:ind w:left="720" w:hanging="720"/>
        <w:jc w:val="both"/>
        <w:rPr>
          <w:rFonts w:ascii="Avenir Next" w:hAnsi="Avenir Next" w:cs="Arial"/>
          <w:sz w:val="22"/>
          <w:szCs w:val="22"/>
          <w:lang w:val="en-GB"/>
        </w:rPr>
      </w:pPr>
    </w:p>
    <w:p w14:paraId="14594D73" w14:textId="6889A389" w:rsidR="0067785F" w:rsidRPr="00E34181" w:rsidRDefault="0067785F" w:rsidP="004B543D">
      <w:pPr>
        <w:ind w:left="720" w:hanging="720"/>
        <w:jc w:val="both"/>
        <w:rPr>
          <w:rFonts w:ascii="Avenir Next Demi Bold" w:hAnsi="Avenir Next Demi Bold" w:cs="Arial"/>
          <w:b/>
          <w:bCs/>
          <w:sz w:val="22"/>
          <w:szCs w:val="22"/>
          <w:lang w:val="en-GB"/>
        </w:rPr>
      </w:pPr>
      <w:r w:rsidRPr="00BB15CB">
        <w:rPr>
          <w:rFonts w:ascii="Avenir Next Demi Bold" w:hAnsi="Avenir Next Demi Bold" w:cs="Arial"/>
          <w:b/>
          <w:bCs/>
          <w:sz w:val="22"/>
          <w:szCs w:val="22"/>
          <w:lang w:val="en-GB"/>
        </w:rPr>
        <w:t xml:space="preserve">Question 3.2 [maximum </w:t>
      </w:r>
      <w:r w:rsidR="00323940" w:rsidRPr="00BB15CB">
        <w:rPr>
          <w:rFonts w:ascii="Avenir Next Demi Bold" w:hAnsi="Avenir Next Demi Bold" w:cs="Arial"/>
          <w:b/>
          <w:bCs/>
          <w:sz w:val="22"/>
          <w:szCs w:val="22"/>
          <w:lang w:val="en-GB"/>
        </w:rPr>
        <w:t>3</w:t>
      </w:r>
      <w:r w:rsidRPr="00BB15CB">
        <w:rPr>
          <w:rFonts w:ascii="Avenir Next Demi Bold" w:hAnsi="Avenir Next Demi Bold" w:cs="Arial"/>
          <w:b/>
          <w:bCs/>
          <w:sz w:val="22"/>
          <w:szCs w:val="22"/>
          <w:lang w:val="en-GB"/>
        </w:rPr>
        <w:t xml:space="preserve"> marks]</w:t>
      </w:r>
    </w:p>
    <w:p w14:paraId="40FCECF9" w14:textId="77777777" w:rsidR="0067785F" w:rsidRPr="00E2622D" w:rsidRDefault="0067785F" w:rsidP="004B543D">
      <w:pPr>
        <w:ind w:left="720" w:hanging="720"/>
        <w:jc w:val="both"/>
        <w:rPr>
          <w:rFonts w:ascii="Avenir Next" w:hAnsi="Avenir Next" w:cs="Arial"/>
          <w:sz w:val="22"/>
          <w:szCs w:val="22"/>
          <w:lang w:val="en-GB"/>
        </w:rPr>
      </w:pPr>
    </w:p>
    <w:p w14:paraId="67F9AB08" w14:textId="07C76199" w:rsidR="001C0188" w:rsidRDefault="001C0188" w:rsidP="004B543D">
      <w:pPr>
        <w:jc w:val="both"/>
        <w:rPr>
          <w:rFonts w:ascii="Avenir Next" w:hAnsi="Avenir Next" w:cs="Arial"/>
          <w:sz w:val="22"/>
          <w:szCs w:val="28"/>
        </w:rPr>
      </w:pPr>
      <w:r w:rsidRPr="00785854">
        <w:rPr>
          <w:rFonts w:ascii="Avenir Next" w:hAnsi="Avenir Next" w:cs="Arial"/>
          <w:sz w:val="22"/>
          <w:szCs w:val="28"/>
        </w:rPr>
        <w:t>Joint provisional liquidators commenced a recognition proceeding in the US and immediately were sued and served with discovery in connection with their alleged tortious interference with contract rights of the US-based vendors of the foreign debtor. Explain the likely outcome.</w:t>
      </w:r>
    </w:p>
    <w:p w14:paraId="47594532" w14:textId="77777777" w:rsidR="00622C2B" w:rsidRPr="00E2622D" w:rsidRDefault="00622C2B" w:rsidP="004B543D">
      <w:pPr>
        <w:jc w:val="both"/>
        <w:rPr>
          <w:rFonts w:ascii="Avenir Next" w:hAnsi="Avenir Next" w:cs="Arial"/>
          <w:sz w:val="22"/>
          <w:szCs w:val="22"/>
          <w:lang w:val="en-GB"/>
        </w:rPr>
      </w:pPr>
    </w:p>
    <w:p w14:paraId="20DB0E04" w14:textId="1BB7E31E" w:rsidR="008721DA" w:rsidRPr="00E829EC" w:rsidRDefault="008721DA" w:rsidP="004B543D">
      <w:pPr>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The possible outcomes include:</w:t>
      </w:r>
    </w:p>
    <w:p w14:paraId="0EB58566" w14:textId="77777777" w:rsidR="008721DA" w:rsidRPr="00E829EC" w:rsidRDefault="008721DA" w:rsidP="004B543D">
      <w:pPr>
        <w:pStyle w:val="ListParagraph"/>
        <w:numPr>
          <w:ilvl w:val="0"/>
          <w:numId w:val="20"/>
        </w:numPr>
        <w:spacing w:after="160" w:line="259" w:lineRule="auto"/>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Defense by the Joint Provisional Liquidators which may respond to the lawsuit by asserting defenses against the allegations of tortious interference. They might argue that their actions were taken in good faith and in furtherance of their duties as liquidators to protect and preserve the assets of the debtor's estate.</w:t>
      </w:r>
    </w:p>
    <w:p w14:paraId="64CB5AA4" w14:textId="77777777" w:rsidR="008721DA" w:rsidRPr="00E829EC" w:rsidRDefault="008721DA" w:rsidP="004B543D">
      <w:pPr>
        <w:pStyle w:val="ListParagraph"/>
        <w:numPr>
          <w:ilvl w:val="0"/>
          <w:numId w:val="20"/>
        </w:numPr>
        <w:spacing w:after="160" w:line="259" w:lineRule="auto"/>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The joint provisional liquidators may also seek to stay or dismiss the lawsuit on grounds related to the ongoing insolvency proceedings, arguing that the US court should defer to the jurisdiction of the foreign court overseeing the insolvency process.</w:t>
      </w:r>
    </w:p>
    <w:p w14:paraId="68613572" w14:textId="06F7D991" w:rsidR="008721DA" w:rsidRPr="00E829EC" w:rsidRDefault="008721DA" w:rsidP="004B543D">
      <w:pPr>
        <w:pStyle w:val="ListParagraph"/>
        <w:numPr>
          <w:ilvl w:val="0"/>
          <w:numId w:val="20"/>
        </w:numPr>
        <w:spacing w:after="160" w:line="259" w:lineRule="auto"/>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If the lawsuit proceeds in the US court, the joint provisional liquidators would likely be required to participate in the discovery process and defend against the claims made by the plaintiffs.</w:t>
      </w:r>
    </w:p>
    <w:p w14:paraId="744C3785" w14:textId="77777777" w:rsidR="008721DA" w:rsidRPr="00E829EC" w:rsidRDefault="008721DA" w:rsidP="004B543D">
      <w:pPr>
        <w:pStyle w:val="ListParagraph"/>
        <w:numPr>
          <w:ilvl w:val="0"/>
          <w:numId w:val="20"/>
        </w:numPr>
        <w:spacing w:after="160" w:line="259" w:lineRule="auto"/>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The US court would assess the merits of the claims and any defenses raised by the joint provisional liquidators, considering factors such as the applicable law, the evidence presented, and the relevant legal principles, like the violation of the hotchpot rule which prevents privileged treatment among debtors.</w:t>
      </w:r>
    </w:p>
    <w:p w14:paraId="2AFAD2BE" w14:textId="77777777" w:rsidR="008721DA" w:rsidRPr="00E829EC" w:rsidRDefault="008721DA" w:rsidP="004B543D">
      <w:pPr>
        <w:pStyle w:val="ListParagraph"/>
        <w:numPr>
          <w:ilvl w:val="0"/>
          <w:numId w:val="20"/>
        </w:numPr>
        <w:spacing w:after="160" w:line="259" w:lineRule="auto"/>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The outcome of the lawsuit could potentially impact the recognition of the foreign insolvency proceeding in the US. If the US court finds merit in the claims against the joint provisional liquidators and determines that their actions constitute wrongdoing, it may affect the court's decision regarding recognition of the foreign proceeding.</w:t>
      </w:r>
    </w:p>
    <w:p w14:paraId="3937CDFF" w14:textId="398C8A5B" w:rsidR="00867A8F" w:rsidRPr="008721DA" w:rsidRDefault="008721DA" w:rsidP="004B543D">
      <w:pPr>
        <w:pStyle w:val="ListParagraph"/>
        <w:numPr>
          <w:ilvl w:val="0"/>
          <w:numId w:val="20"/>
        </w:numPr>
        <w:spacing w:after="160" w:line="259" w:lineRule="auto"/>
        <w:jc w:val="both"/>
        <w:rPr>
          <w:rFonts w:ascii="Avenir Next" w:hAnsi="Avenir Next"/>
          <w:color w:val="808080" w:themeColor="background1" w:themeShade="80"/>
          <w:sz w:val="22"/>
          <w:szCs w:val="22"/>
        </w:rPr>
      </w:pPr>
      <w:r w:rsidRPr="00E829EC">
        <w:rPr>
          <w:rFonts w:ascii="Avenir Next" w:hAnsi="Avenir Next"/>
          <w:color w:val="808080" w:themeColor="background1" w:themeShade="80"/>
          <w:sz w:val="22"/>
          <w:szCs w:val="22"/>
        </w:rPr>
        <w:t>Conversely, if the US court finds in favor of the joint provisional liquidators and dismisses the lawsuit or rules in their favor, it may strengthen their position in the recognition proceeding and support the argument for granting recognition of the foreign insolvency proceeding.</w:t>
      </w:r>
      <w:r w:rsidR="00867A8F" w:rsidRPr="008721DA">
        <w:rPr>
          <w:rFonts w:ascii="Avenir Next" w:hAnsi="Avenir Next" w:cs="Arial"/>
          <w:color w:val="808080" w:themeColor="background1" w:themeShade="80"/>
          <w:sz w:val="22"/>
          <w:szCs w:val="22"/>
          <w:lang w:val="en-GB"/>
        </w:rPr>
        <w:t>]</w:t>
      </w:r>
    </w:p>
    <w:p w14:paraId="1F77AA0F" w14:textId="77777777" w:rsidR="00867A8F" w:rsidRPr="00E2622D" w:rsidRDefault="00867A8F" w:rsidP="004B543D">
      <w:pPr>
        <w:jc w:val="both"/>
        <w:rPr>
          <w:rFonts w:ascii="Avenir Next" w:hAnsi="Avenir Next" w:cs="Arial"/>
          <w:sz w:val="22"/>
          <w:szCs w:val="22"/>
          <w:shd w:val="clear" w:color="auto" w:fill="FFFFFF"/>
          <w:lang w:val="en-GB"/>
        </w:rPr>
      </w:pPr>
    </w:p>
    <w:p w14:paraId="0C9A5B96" w14:textId="4DD976A2" w:rsidR="00C91324" w:rsidRPr="00C668B6" w:rsidRDefault="00C91324" w:rsidP="004B543D">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4B543D">
      <w:pPr>
        <w:ind w:left="720" w:hanging="720"/>
        <w:jc w:val="both"/>
        <w:rPr>
          <w:rFonts w:ascii="Avenir Next" w:hAnsi="Avenir Next" w:cs="Arial"/>
          <w:sz w:val="22"/>
          <w:szCs w:val="22"/>
          <w:shd w:val="clear" w:color="auto" w:fill="FFFFFF"/>
          <w:lang w:val="en-GB"/>
        </w:rPr>
      </w:pPr>
    </w:p>
    <w:p w14:paraId="7AC9CB2B" w14:textId="77777777" w:rsidR="00F31EE9" w:rsidRDefault="00F31EE9" w:rsidP="004B543D">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w:t>
      </w:r>
      <w:r w:rsidRPr="002E7702">
        <w:rPr>
          <w:rFonts w:ascii="Avenir Next" w:hAnsi="Avenir Next" w:cs="Arial"/>
          <w:sz w:val="22"/>
          <w:szCs w:val="22"/>
          <w:lang w:val="en-GB"/>
        </w:rPr>
        <w:lastRenderedPageBreak/>
        <w:t xml:space="preserve">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4B543D">
      <w:pPr>
        <w:jc w:val="both"/>
        <w:rPr>
          <w:rFonts w:ascii="Avenir Next" w:hAnsi="Avenir Next" w:cs="Arial"/>
          <w:sz w:val="22"/>
          <w:szCs w:val="22"/>
          <w:lang w:val="en-GB"/>
        </w:rPr>
      </w:pPr>
    </w:p>
    <w:p w14:paraId="2F6F342C" w14:textId="7890A39A"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 xml:space="preserve">Given the circumstances described, where a foreign representative is administering assets in a debtor-in-possession-like restructuring proceeding in the UK and has commenced a recognition proceeding in the US, several steps should be considered to protect the assets of the foreign debtor </w:t>
      </w:r>
      <w:proofErr w:type="gramStart"/>
      <w:r w:rsidRPr="00B55ED5">
        <w:rPr>
          <w:rFonts w:ascii="Avenir Next" w:hAnsi="Avenir Next"/>
          <w:color w:val="808080" w:themeColor="background1" w:themeShade="80"/>
          <w:sz w:val="22"/>
          <w:szCs w:val="22"/>
        </w:rPr>
        <w:t>in light of</w:t>
      </w:r>
      <w:proofErr w:type="gramEnd"/>
      <w:r w:rsidRPr="00B55ED5">
        <w:rPr>
          <w:rFonts w:ascii="Avenir Next" w:hAnsi="Avenir Next"/>
          <w:color w:val="808080" w:themeColor="background1" w:themeShade="80"/>
          <w:sz w:val="22"/>
          <w:szCs w:val="22"/>
        </w:rPr>
        <w:t xml:space="preserve"> the ipso facto clauses in US-governed leases and intellectual property licenses. Here's what the foreign representative should consider:</w:t>
      </w:r>
    </w:p>
    <w:p w14:paraId="583139F3" w14:textId="77777777"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1.Notification and Communication with US Counterparties:  promptly notify and communicate with the US counterparties to the leases and intellectual property licenses affected by the ipso facto clauses. They should inform them of the pending recognition proceeding in the US and explain the implications for the enforceability of the ipso facto clauses under US law.</w:t>
      </w:r>
    </w:p>
    <w:p w14:paraId="7389016E" w14:textId="77777777"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2. Request for Stay or Injunction: consider seeking a stay or injunction from the US court overseeing the recognition proceeding to temporarily suspend the enforcement of the ipso facto clauses in the US-governed leases and intellectual property licenses. This would help to preserve the assets and prevent any adverse actions by the counterparties.</w:t>
      </w:r>
    </w:p>
    <w:p w14:paraId="6A08D736" w14:textId="77777777"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3. Negotiation and Renegotiation of Contracts: engage in negotiations with the US counterparties to the leases and intellectual property licenses to seek waivers or modifications of the ipso facto clauses. This could involve offering assurances or concessions in exchange for the counterparties' agreement not to enforce the clauses.</w:t>
      </w:r>
    </w:p>
    <w:p w14:paraId="7035355D" w14:textId="77777777"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4. Consideration of UK Law: consider the implications of UK law on the restructuring proceeding and the treatment of contracts with ipso facto clauses. UK law may provide protections or mechanisms for dealing with such clauses that differ from US law, and leveraging these provisions could be beneficial.</w:t>
      </w:r>
    </w:p>
    <w:p w14:paraId="444D2F90" w14:textId="77777777"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5. Preparation for Recognition Hearing: prepare for the recognition hearing in the US, providing evidence and arguments to support the case for recognition of the UK restructuring proceeding. This includes demonstrating the legitimacy of the foreign proceeding and its compatibility with US bankruptcy law principles.</w:t>
      </w:r>
    </w:p>
    <w:p w14:paraId="60268E0A" w14:textId="77777777" w:rsidR="00F42F5A" w:rsidRPr="00B55ED5"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6. Monitoring and Contingency Planning: Throughout the process, the foreign representative should closely monitor developments, including any actions taken by the US counterparties or changes in the legal landscape. Contingency plans should be in place to respond to different scenarios and protect the assets of the foreign debtor accordingly.</w:t>
      </w:r>
    </w:p>
    <w:p w14:paraId="4A0E319B" w14:textId="7A9DD7D6" w:rsidR="00867A8F" w:rsidRPr="00F42F5A" w:rsidRDefault="00F42F5A" w:rsidP="004B543D">
      <w:pPr>
        <w:jc w:val="both"/>
        <w:rPr>
          <w:rFonts w:ascii="Avenir Next" w:hAnsi="Avenir Next"/>
          <w:color w:val="808080" w:themeColor="background1" w:themeShade="80"/>
          <w:sz w:val="22"/>
          <w:szCs w:val="22"/>
        </w:rPr>
      </w:pPr>
      <w:r w:rsidRPr="00B55ED5">
        <w:rPr>
          <w:rFonts w:ascii="Avenir Next" w:hAnsi="Avenir Next"/>
          <w:color w:val="808080" w:themeColor="background1" w:themeShade="80"/>
          <w:sz w:val="22"/>
          <w:szCs w:val="22"/>
        </w:rPr>
        <w:t>By taking these steps, the foreign representative can proactively address the challenges posed by the ipso facto clauses in US-governed leases and intellectual property licenses, safeguard the assets of the foreign debtor, and facilitate the successful recognition of the UK restructuring proceeding in the US.</w:t>
      </w:r>
      <w:r w:rsidR="00867A8F" w:rsidRPr="00B77352">
        <w:rPr>
          <w:rFonts w:ascii="Avenir Next" w:hAnsi="Avenir Next" w:cs="Arial"/>
          <w:color w:val="808080" w:themeColor="background1" w:themeShade="80"/>
          <w:sz w:val="22"/>
          <w:szCs w:val="22"/>
          <w:lang w:val="en-GB"/>
        </w:rPr>
        <w:t>]</w:t>
      </w:r>
    </w:p>
    <w:p w14:paraId="029C47C8" w14:textId="407A62D4" w:rsidR="00867A8F" w:rsidRDefault="00867A8F" w:rsidP="004B543D">
      <w:pPr>
        <w:ind w:left="720" w:hanging="720"/>
        <w:jc w:val="both"/>
        <w:rPr>
          <w:rFonts w:ascii="Avenir Next" w:hAnsi="Avenir Next" w:cs="Arial"/>
          <w:sz w:val="22"/>
          <w:szCs w:val="22"/>
          <w:lang w:val="en-GB"/>
        </w:rPr>
      </w:pPr>
    </w:p>
    <w:p w14:paraId="552796D2" w14:textId="5EDABC87" w:rsidR="000077DD" w:rsidRPr="00447FE6" w:rsidRDefault="000077DD" w:rsidP="004B543D">
      <w:pPr>
        <w:jc w:val="both"/>
        <w:rPr>
          <w:rFonts w:ascii="Avenir Next Demi Bold" w:hAnsi="Avenir Next Demi Bold" w:cs="Arial"/>
          <w:b/>
          <w:bCs/>
          <w:sz w:val="22"/>
          <w:szCs w:val="22"/>
          <w:lang w:val="en-GB"/>
        </w:rPr>
      </w:pPr>
      <w:r w:rsidRPr="00BB15CB">
        <w:rPr>
          <w:rFonts w:ascii="Avenir Next Demi Bold" w:hAnsi="Avenir Next Demi Bold" w:cs="Arial"/>
          <w:b/>
          <w:bCs/>
          <w:sz w:val="22"/>
          <w:szCs w:val="22"/>
          <w:lang w:val="en-GB"/>
        </w:rPr>
        <w:t xml:space="preserve">Question 3.4 [maximum </w:t>
      </w:r>
      <w:r w:rsidR="00B457BF" w:rsidRPr="00BB15CB">
        <w:rPr>
          <w:rFonts w:ascii="Avenir Next Demi Bold" w:hAnsi="Avenir Next Demi Bold" w:cs="Arial"/>
          <w:b/>
          <w:bCs/>
          <w:sz w:val="22"/>
          <w:szCs w:val="22"/>
          <w:lang w:val="en-GB"/>
        </w:rPr>
        <w:t>4</w:t>
      </w:r>
      <w:r w:rsidRPr="00BB15CB">
        <w:rPr>
          <w:rFonts w:ascii="Avenir Next Demi Bold" w:hAnsi="Avenir Next Demi Bold" w:cs="Arial"/>
          <w:b/>
          <w:bCs/>
          <w:sz w:val="22"/>
          <w:szCs w:val="22"/>
          <w:lang w:val="en-GB"/>
        </w:rPr>
        <w:t xml:space="preserve"> mark</w:t>
      </w:r>
      <w:r w:rsidR="00B457BF" w:rsidRPr="00BB15CB">
        <w:rPr>
          <w:rFonts w:ascii="Avenir Next Demi Bold" w:hAnsi="Avenir Next Demi Bold" w:cs="Arial"/>
          <w:b/>
          <w:bCs/>
          <w:sz w:val="22"/>
          <w:szCs w:val="22"/>
          <w:lang w:val="en-GB"/>
        </w:rPr>
        <w:t>s</w:t>
      </w:r>
      <w:r w:rsidRPr="00BB15CB">
        <w:rPr>
          <w:rFonts w:ascii="Avenir Next Demi Bold" w:hAnsi="Avenir Next Demi Bold" w:cs="Arial"/>
          <w:b/>
          <w:bCs/>
          <w:sz w:val="22"/>
          <w:szCs w:val="22"/>
          <w:lang w:val="en-GB"/>
        </w:rPr>
        <w:t>]</w:t>
      </w:r>
    </w:p>
    <w:p w14:paraId="6AD1D79E" w14:textId="77777777" w:rsidR="000077DD" w:rsidRPr="00E2622D" w:rsidRDefault="000077DD" w:rsidP="004B543D">
      <w:pPr>
        <w:jc w:val="both"/>
        <w:rPr>
          <w:rFonts w:ascii="Avenir Next" w:hAnsi="Avenir Next" w:cs="Arial"/>
          <w:b/>
          <w:bCs/>
          <w:sz w:val="22"/>
          <w:szCs w:val="22"/>
          <w:lang w:val="en-GB"/>
        </w:rPr>
      </w:pPr>
    </w:p>
    <w:p w14:paraId="7251C639" w14:textId="02E9665E" w:rsidR="00AF302B" w:rsidRDefault="00AF302B" w:rsidP="004B543D">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4F08E63C" w14:textId="6D623EE1" w:rsidR="001257AB" w:rsidRDefault="001257AB" w:rsidP="004B543D">
      <w:pPr>
        <w:jc w:val="both"/>
        <w:rPr>
          <w:rFonts w:ascii="Avenir Next" w:hAnsi="Avenir Next" w:cs="Arial"/>
          <w:sz w:val="22"/>
          <w:szCs w:val="22"/>
          <w:lang w:val="en-GB"/>
        </w:rPr>
      </w:pPr>
      <w:r>
        <w:rPr>
          <w:rFonts w:ascii="Avenir Next" w:hAnsi="Avenir Next" w:cs="Arial"/>
          <w:sz w:val="22"/>
          <w:szCs w:val="22"/>
          <w:lang w:val="en-GB"/>
        </w:rPr>
        <w:t xml:space="preserve">Filed as a non </w:t>
      </w:r>
      <w:proofErr w:type="spellStart"/>
      <w:proofErr w:type="gramStart"/>
      <w:r>
        <w:rPr>
          <w:rFonts w:ascii="Avenir Next" w:hAnsi="Avenir Next" w:cs="Arial"/>
          <w:sz w:val="22"/>
          <w:szCs w:val="22"/>
          <w:lang w:val="en-GB"/>
        </w:rPr>
        <w:t>manin</w:t>
      </w:r>
      <w:proofErr w:type="spellEnd"/>
      <w:proofErr w:type="gramEnd"/>
    </w:p>
    <w:p w14:paraId="0BBA86B8" w14:textId="4204DA62" w:rsidR="00980314" w:rsidRPr="00E2622D" w:rsidRDefault="00980314" w:rsidP="004B543D">
      <w:pPr>
        <w:jc w:val="both"/>
        <w:rPr>
          <w:rFonts w:ascii="Avenir Next" w:hAnsi="Avenir Next" w:cs="Arial"/>
          <w:sz w:val="22"/>
          <w:szCs w:val="22"/>
          <w:lang w:val="en-GB"/>
        </w:rPr>
      </w:pPr>
    </w:p>
    <w:p w14:paraId="39D7B506" w14:textId="6D132835" w:rsidR="00406687" w:rsidRPr="000E51A7" w:rsidRDefault="00406687" w:rsidP="004B543D">
      <w:pPr>
        <w:jc w:val="both"/>
        <w:rPr>
          <w:rFonts w:ascii="Avenir Next" w:hAnsi="Avenir Next"/>
          <w:color w:val="808080" w:themeColor="background1" w:themeShade="80"/>
          <w:sz w:val="22"/>
          <w:szCs w:val="22"/>
        </w:rPr>
      </w:pPr>
      <w:r w:rsidRPr="000E51A7">
        <w:rPr>
          <w:rFonts w:ascii="Avenir Next" w:hAnsi="Avenir Next"/>
          <w:color w:val="808080" w:themeColor="background1" w:themeShade="80"/>
          <w:sz w:val="22"/>
          <w:szCs w:val="22"/>
        </w:rPr>
        <w:t>Here are some considerations of next steps or what could have been done:</w:t>
      </w:r>
    </w:p>
    <w:p w14:paraId="23488AB0" w14:textId="77777777" w:rsidR="00406687" w:rsidRPr="000E51A7" w:rsidRDefault="00406687" w:rsidP="004B543D">
      <w:pPr>
        <w:pStyle w:val="ListParagraph"/>
        <w:numPr>
          <w:ilvl w:val="0"/>
          <w:numId w:val="21"/>
        </w:numPr>
        <w:spacing w:after="160" w:line="259" w:lineRule="auto"/>
        <w:jc w:val="both"/>
        <w:rPr>
          <w:rFonts w:ascii="Avenir Next" w:hAnsi="Avenir Next"/>
          <w:color w:val="808080" w:themeColor="background1" w:themeShade="80"/>
          <w:sz w:val="22"/>
          <w:szCs w:val="22"/>
        </w:rPr>
      </w:pPr>
      <w:r w:rsidRPr="000E51A7">
        <w:rPr>
          <w:rFonts w:ascii="Avenir Next" w:hAnsi="Avenir Next"/>
          <w:color w:val="808080" w:themeColor="background1" w:themeShade="80"/>
          <w:sz w:val="22"/>
          <w:szCs w:val="22"/>
        </w:rPr>
        <w:t>The foreign representative could consider appealing or seeking a review of the decision denying recognition of the foreign proceeding as the foreign main proceeding in Country B. This could involve presenting additional evidence or legal arguments to support the case for recognition. The grounds should be related to the concept, or lack of it, of COMI.</w:t>
      </w:r>
    </w:p>
    <w:p w14:paraId="30FD3DCE" w14:textId="77777777" w:rsidR="00406687" w:rsidRPr="000E51A7" w:rsidRDefault="00406687" w:rsidP="004B543D">
      <w:pPr>
        <w:pStyle w:val="ListParagraph"/>
        <w:numPr>
          <w:ilvl w:val="0"/>
          <w:numId w:val="21"/>
        </w:numPr>
        <w:spacing w:after="160" w:line="259" w:lineRule="auto"/>
        <w:jc w:val="both"/>
        <w:rPr>
          <w:rFonts w:ascii="Avenir Next" w:hAnsi="Avenir Next"/>
          <w:color w:val="808080" w:themeColor="background1" w:themeShade="80"/>
          <w:sz w:val="22"/>
          <w:szCs w:val="22"/>
        </w:rPr>
      </w:pPr>
      <w:r w:rsidRPr="000E51A7">
        <w:rPr>
          <w:rFonts w:ascii="Avenir Next" w:hAnsi="Avenir Next"/>
          <w:color w:val="808080" w:themeColor="background1" w:themeShade="80"/>
          <w:sz w:val="22"/>
          <w:szCs w:val="22"/>
        </w:rPr>
        <w:t>If recognition as the foreign main proceeding is not possible, the foreign representative could pursue recognition of the foreign insolvency proceeding as a foreign non-main proceeding in Country B. This may still provide certain benefits and facilitate the administration of assets located within the territorial jurisdiction of Country B.</w:t>
      </w:r>
    </w:p>
    <w:p w14:paraId="7E38E6B1" w14:textId="77777777" w:rsidR="00406687" w:rsidRPr="000E51A7" w:rsidRDefault="00406687" w:rsidP="004B543D">
      <w:pPr>
        <w:pStyle w:val="ListParagraph"/>
        <w:numPr>
          <w:ilvl w:val="0"/>
          <w:numId w:val="21"/>
        </w:numPr>
        <w:spacing w:after="160" w:line="259" w:lineRule="auto"/>
        <w:jc w:val="both"/>
        <w:rPr>
          <w:rFonts w:ascii="Avenir Next" w:hAnsi="Avenir Next"/>
          <w:color w:val="808080" w:themeColor="background1" w:themeShade="80"/>
          <w:sz w:val="22"/>
          <w:szCs w:val="22"/>
        </w:rPr>
      </w:pPr>
      <w:r w:rsidRPr="000E51A7">
        <w:rPr>
          <w:rFonts w:ascii="Avenir Next" w:hAnsi="Avenir Next"/>
          <w:color w:val="808080" w:themeColor="background1" w:themeShade="80"/>
          <w:sz w:val="22"/>
          <w:szCs w:val="22"/>
        </w:rPr>
        <w:t xml:space="preserve">Before commencing the recognition proceeding in Country B, the foreign representative should have conducted a thorough assessment of the jurisdiction's laws and requirements for recognition of foreign </w:t>
      </w:r>
      <w:r w:rsidRPr="000E51A7">
        <w:rPr>
          <w:rFonts w:ascii="Avenir Next" w:hAnsi="Avenir Next"/>
          <w:color w:val="808080" w:themeColor="background1" w:themeShade="80"/>
          <w:sz w:val="22"/>
          <w:szCs w:val="22"/>
        </w:rPr>
        <w:lastRenderedPageBreak/>
        <w:t>insolvency proceedings. This includes determining whether the foreign proceeding qualifies as a foreign main proceeding under the applicable legal framework.</w:t>
      </w:r>
    </w:p>
    <w:p w14:paraId="67F712DA" w14:textId="77777777" w:rsidR="00406687" w:rsidRPr="000E51A7" w:rsidRDefault="00406687" w:rsidP="004B543D">
      <w:pPr>
        <w:pStyle w:val="ListParagraph"/>
        <w:numPr>
          <w:ilvl w:val="0"/>
          <w:numId w:val="21"/>
        </w:numPr>
        <w:spacing w:after="160" w:line="259" w:lineRule="auto"/>
        <w:jc w:val="both"/>
        <w:rPr>
          <w:rFonts w:ascii="Avenir Next" w:hAnsi="Avenir Next"/>
          <w:color w:val="808080" w:themeColor="background1" w:themeShade="80"/>
          <w:sz w:val="22"/>
          <w:szCs w:val="22"/>
        </w:rPr>
      </w:pPr>
      <w:r w:rsidRPr="000E51A7">
        <w:rPr>
          <w:rFonts w:ascii="Avenir Next" w:hAnsi="Avenir Next"/>
          <w:color w:val="808080" w:themeColor="background1" w:themeShade="80"/>
          <w:sz w:val="22"/>
          <w:szCs w:val="22"/>
        </w:rPr>
        <w:t>The foreign representative should have developed a strategic plan and prepared comprehensive documentation to support the recognition petition, demonstrating the legitimacy and necessity of the foreign insolvency proceeding and its compatibility with the laws of Country B. Demonstrating the fulfilment of the concept of COMI.</w:t>
      </w:r>
    </w:p>
    <w:p w14:paraId="55D111B1" w14:textId="12FA7DCE" w:rsidR="00867A8F" w:rsidRPr="00406687" w:rsidRDefault="00406687" w:rsidP="004B543D">
      <w:pPr>
        <w:jc w:val="both"/>
        <w:rPr>
          <w:rFonts w:ascii="Avenir Next" w:hAnsi="Avenir Next"/>
          <w:color w:val="808080" w:themeColor="background1" w:themeShade="80"/>
          <w:sz w:val="22"/>
          <w:szCs w:val="22"/>
        </w:rPr>
      </w:pPr>
      <w:r w:rsidRPr="000E51A7">
        <w:rPr>
          <w:rFonts w:ascii="Avenir Next" w:hAnsi="Avenir Next"/>
          <w:color w:val="808080" w:themeColor="background1" w:themeShade="80"/>
          <w:sz w:val="22"/>
          <w:szCs w:val="22"/>
        </w:rPr>
        <w:t>Probably the whole focus of the matter lies on the foreign representative demonstrating in a very well manner that the COMI is indeed located in country A and therefore, making that jurisdiction the one the main foreign proceeding. But also checking the laws of the country B, to verify if they are in accordance with the MLCBI.</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4B543D">
      <w:pPr>
        <w:jc w:val="both"/>
        <w:rPr>
          <w:rFonts w:ascii="Avenir Next" w:hAnsi="Avenir Next" w:cs="Arial"/>
          <w:b/>
          <w:sz w:val="22"/>
          <w:szCs w:val="22"/>
          <w:lang w:val="en-GB"/>
        </w:rPr>
      </w:pPr>
    </w:p>
    <w:p w14:paraId="39D4F571" w14:textId="77777777" w:rsidR="00867A8F" w:rsidRPr="00E2622D" w:rsidRDefault="00867A8F" w:rsidP="004B543D">
      <w:pPr>
        <w:jc w:val="both"/>
        <w:rPr>
          <w:rFonts w:ascii="Avenir Next" w:hAnsi="Avenir Next" w:cs="Arial"/>
          <w:b/>
          <w:sz w:val="22"/>
          <w:szCs w:val="22"/>
          <w:lang w:val="en-GB"/>
        </w:rPr>
      </w:pPr>
    </w:p>
    <w:p w14:paraId="55C402CC" w14:textId="55E5B445" w:rsidR="009B0723" w:rsidRPr="00ED4AB7" w:rsidRDefault="00DF75F8" w:rsidP="004B543D">
      <w:pPr>
        <w:jc w:val="both"/>
        <w:rPr>
          <w:rFonts w:ascii="Avenir Next Demi Bold" w:hAnsi="Avenir Next Demi Bold" w:cs="Arial"/>
          <w:b/>
          <w:bCs/>
          <w:sz w:val="22"/>
          <w:szCs w:val="22"/>
          <w:lang w:val="en-GB"/>
        </w:rPr>
      </w:pPr>
      <w:r w:rsidRPr="00BB15CB">
        <w:rPr>
          <w:rFonts w:ascii="Avenir Next Demi Bold" w:hAnsi="Avenir Next Demi Bold" w:cs="Arial"/>
          <w:b/>
          <w:bCs/>
          <w:sz w:val="22"/>
          <w:szCs w:val="22"/>
          <w:lang w:val="en-GB"/>
        </w:rPr>
        <w:t>QUESTION 4</w:t>
      </w:r>
      <w:r w:rsidR="009B0723" w:rsidRPr="00BB15CB">
        <w:rPr>
          <w:rFonts w:ascii="Avenir Next Demi Bold" w:hAnsi="Avenir Next Demi Bold" w:cs="Arial"/>
          <w:b/>
          <w:bCs/>
          <w:sz w:val="22"/>
          <w:szCs w:val="22"/>
          <w:lang w:val="en-GB"/>
        </w:rPr>
        <w:t xml:space="preserve"> (fact-based application-type question) [15 marks</w:t>
      </w:r>
      <w:r w:rsidR="006A2646" w:rsidRPr="00BB15CB">
        <w:rPr>
          <w:rFonts w:ascii="Avenir Next Demi Bold" w:hAnsi="Avenir Next Demi Bold" w:cs="Arial"/>
          <w:b/>
          <w:bCs/>
          <w:sz w:val="22"/>
          <w:szCs w:val="22"/>
          <w:lang w:val="en-GB"/>
        </w:rPr>
        <w:t xml:space="preserve"> in total</w:t>
      </w:r>
      <w:r w:rsidR="009B0723" w:rsidRPr="00BB15CB">
        <w:rPr>
          <w:rFonts w:ascii="Avenir Next Demi Bold" w:hAnsi="Avenir Next Demi Bold" w:cs="Arial"/>
          <w:b/>
          <w:bCs/>
          <w:sz w:val="22"/>
          <w:szCs w:val="22"/>
          <w:lang w:val="en-GB"/>
        </w:rPr>
        <w:t>]</w:t>
      </w:r>
    </w:p>
    <w:p w14:paraId="3A8EA3B9" w14:textId="6A6DF3B4" w:rsidR="00A153F7" w:rsidRDefault="00A153F7" w:rsidP="004B543D">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4B543D">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4B543D">
      <w:pPr>
        <w:jc w:val="both"/>
        <w:rPr>
          <w:rFonts w:ascii="Avenir Next Demi Bold" w:hAnsi="Avenir Next Demi Bold" w:cs="Arial"/>
          <w:b/>
          <w:bCs/>
          <w:color w:val="FF0000"/>
          <w:sz w:val="22"/>
          <w:szCs w:val="22"/>
          <w:lang w:val="en-GB"/>
        </w:rPr>
      </w:pPr>
    </w:p>
    <w:p w14:paraId="7BA82E75" w14:textId="1CF74590" w:rsidR="009E3CA7" w:rsidRDefault="009E3CA7" w:rsidP="004B543D">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w:t>
      </w:r>
      <w:r w:rsidRPr="007A47D9">
        <w:rPr>
          <w:rFonts w:ascii="Avenir Next" w:hAnsi="Avenir Next"/>
          <w:sz w:val="22"/>
          <w:szCs w:val="28"/>
        </w:rPr>
        <w:t>Cayman Islands</w:t>
      </w:r>
      <w:r w:rsidRPr="00E61F6E">
        <w:rPr>
          <w:rFonts w:ascii="Avenir Next" w:hAnsi="Avenir Next"/>
          <w:sz w:val="22"/>
          <w:szCs w:val="28"/>
        </w:rPr>
        <w:t xml:space="preserve">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4B543D">
      <w:pPr>
        <w:jc w:val="both"/>
        <w:rPr>
          <w:rFonts w:ascii="Avenir Next" w:hAnsi="Avenir Next"/>
          <w:sz w:val="22"/>
          <w:szCs w:val="28"/>
        </w:rPr>
      </w:pPr>
    </w:p>
    <w:p w14:paraId="0E8BAD6F" w14:textId="77777777" w:rsidR="009E3CA7" w:rsidRDefault="009E3CA7" w:rsidP="004B543D">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4B543D">
      <w:pPr>
        <w:jc w:val="both"/>
        <w:rPr>
          <w:rFonts w:ascii="Avenir Next" w:hAnsi="Avenir Next"/>
          <w:sz w:val="22"/>
          <w:szCs w:val="28"/>
        </w:rPr>
      </w:pPr>
    </w:p>
    <w:p w14:paraId="6FC09E84" w14:textId="2EB907C0" w:rsidR="009E3CA7" w:rsidRDefault="009E3CA7" w:rsidP="004B543D">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w:t>
      </w:r>
    </w:p>
    <w:p w14:paraId="4B8E3067" w14:textId="77777777" w:rsidR="009E3CA7" w:rsidRDefault="009E3CA7" w:rsidP="004B543D">
      <w:pPr>
        <w:jc w:val="both"/>
        <w:rPr>
          <w:rFonts w:ascii="Avenir Next" w:hAnsi="Avenir Next"/>
          <w:sz w:val="22"/>
          <w:szCs w:val="28"/>
        </w:rPr>
      </w:pPr>
      <w:bookmarkStart w:id="4" w:name="_Hlk96030072"/>
    </w:p>
    <w:p w14:paraId="28E3C266" w14:textId="77777777" w:rsidR="009E3CA7" w:rsidRDefault="009E3CA7" w:rsidP="004B543D">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4B543D">
      <w:pPr>
        <w:jc w:val="both"/>
        <w:rPr>
          <w:rFonts w:ascii="Avenir Next" w:hAnsi="Avenir Next"/>
          <w:sz w:val="22"/>
          <w:szCs w:val="28"/>
        </w:rPr>
      </w:pPr>
    </w:p>
    <w:p w14:paraId="2033325B" w14:textId="0B6B2845" w:rsidR="009E3CA7" w:rsidRDefault="009E3CA7" w:rsidP="004B543D">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including the land, building, building improvements and contents including furniture and fixtures.</w:t>
      </w:r>
    </w:p>
    <w:p w14:paraId="671FA2A0" w14:textId="77777777" w:rsidR="009E3CA7" w:rsidRPr="00E61F6E" w:rsidRDefault="009E3CA7" w:rsidP="004B543D">
      <w:pPr>
        <w:jc w:val="both"/>
        <w:rPr>
          <w:rFonts w:ascii="Avenir Next" w:hAnsi="Avenir Next"/>
          <w:sz w:val="22"/>
          <w:szCs w:val="28"/>
        </w:rPr>
      </w:pPr>
    </w:p>
    <w:p w14:paraId="43AEBE99" w14:textId="28F4988A" w:rsidR="009E3CA7" w:rsidRDefault="009E3CA7" w:rsidP="004B543D">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being both cash flow and balance sheet insolvent.</w:t>
      </w:r>
      <w:bookmarkEnd w:id="4"/>
    </w:p>
    <w:p w14:paraId="21D2D1B2" w14:textId="77777777" w:rsidR="009E3CA7" w:rsidRPr="00E61F6E" w:rsidRDefault="009E3CA7" w:rsidP="004B543D">
      <w:pPr>
        <w:jc w:val="both"/>
        <w:rPr>
          <w:rFonts w:ascii="Avenir Next" w:hAnsi="Avenir Next"/>
          <w:sz w:val="22"/>
          <w:szCs w:val="28"/>
        </w:rPr>
      </w:pPr>
    </w:p>
    <w:p w14:paraId="2FC35289" w14:textId="77777777" w:rsidR="009E3CA7" w:rsidRDefault="009E3CA7" w:rsidP="004B543D">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4B543D">
      <w:pPr>
        <w:jc w:val="both"/>
        <w:rPr>
          <w:rFonts w:ascii="Avenir Next" w:hAnsi="Avenir Next"/>
          <w:sz w:val="22"/>
          <w:szCs w:val="28"/>
        </w:rPr>
      </w:pPr>
    </w:p>
    <w:p w14:paraId="4BC97A44" w14:textId="53A995C7" w:rsidR="009E3CA7" w:rsidRDefault="009E3CA7" w:rsidP="004B543D">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4B543D">
      <w:pPr>
        <w:jc w:val="both"/>
        <w:rPr>
          <w:rFonts w:ascii="Avenir Next" w:hAnsi="Avenir Next"/>
          <w:sz w:val="22"/>
          <w:szCs w:val="28"/>
        </w:rPr>
      </w:pPr>
    </w:p>
    <w:p w14:paraId="268F3787" w14:textId="4A8CA5D2" w:rsidR="009E3CA7" w:rsidRDefault="009E3CA7" w:rsidP="004B543D">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lient, in accordance with the terms of the RSA, applied to the Cayman Court for permission to convene a single scheme meeting on the basis that the Noteholders, as the only Scheme Creditors, should constitute a single class of creditors for the purpose of voting on the Scheme.</w:t>
      </w:r>
    </w:p>
    <w:p w14:paraId="5F520A7C" w14:textId="77777777" w:rsidR="009E3CA7" w:rsidRDefault="009E3CA7" w:rsidP="004B543D">
      <w:pPr>
        <w:jc w:val="both"/>
        <w:rPr>
          <w:rFonts w:ascii="Avenir Next" w:hAnsi="Avenir Next"/>
          <w:sz w:val="22"/>
          <w:szCs w:val="28"/>
        </w:rPr>
      </w:pPr>
    </w:p>
    <w:p w14:paraId="69692C15" w14:textId="608E7D00" w:rsidR="009E3CA7" w:rsidRDefault="009E3CA7" w:rsidP="004B543D">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4B543D">
      <w:pPr>
        <w:jc w:val="both"/>
        <w:rPr>
          <w:rFonts w:ascii="Avenir Next" w:hAnsi="Avenir Next"/>
          <w:sz w:val="22"/>
          <w:szCs w:val="28"/>
        </w:rPr>
      </w:pPr>
    </w:p>
    <w:p w14:paraId="10FF8C6B" w14:textId="10C25244" w:rsidR="009E3CA7" w:rsidRDefault="009E3CA7" w:rsidP="004B543D">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w:t>
      </w:r>
    </w:p>
    <w:p w14:paraId="36BAA1A4" w14:textId="77777777" w:rsidR="009E3CA7" w:rsidRDefault="009E3CA7" w:rsidP="004B543D">
      <w:pPr>
        <w:jc w:val="both"/>
        <w:rPr>
          <w:rFonts w:ascii="Avenir Next" w:hAnsi="Avenir Next"/>
          <w:sz w:val="22"/>
          <w:szCs w:val="28"/>
        </w:rPr>
      </w:pPr>
    </w:p>
    <w:p w14:paraId="51578ADE" w14:textId="1ED3DD24" w:rsidR="00A0147A" w:rsidRPr="00001659" w:rsidRDefault="00A0147A" w:rsidP="004B543D">
      <w:pPr>
        <w:jc w:val="both"/>
        <w:rPr>
          <w:rFonts w:ascii="Avenir Next" w:hAnsi="Avenir Next"/>
          <w:color w:val="808080" w:themeColor="background1" w:themeShade="80"/>
          <w:sz w:val="22"/>
          <w:szCs w:val="22"/>
        </w:rPr>
      </w:pPr>
      <w:r w:rsidRPr="00001659">
        <w:rPr>
          <w:rFonts w:ascii="Avenir Next" w:hAnsi="Avenir Next"/>
          <w:color w:val="808080" w:themeColor="background1" w:themeShade="80"/>
          <w:sz w:val="22"/>
          <w:szCs w:val="22"/>
        </w:rPr>
        <w:t>Based on the provided facts, the key filing strategy to ensure a successful restructuring for Globe Holdings involves a multi-step approach, including pursuing recognition of both a foreign main proceeding in the Cayman Islands and a chapter 15 recognition proceeding in the United States. Here's an analysis of the steps to be taken:</w:t>
      </w:r>
    </w:p>
    <w:p w14:paraId="2677523F" w14:textId="77777777" w:rsidR="00A0147A" w:rsidRPr="00001659" w:rsidRDefault="00A0147A" w:rsidP="004B543D">
      <w:pPr>
        <w:pStyle w:val="ListParagraph"/>
        <w:numPr>
          <w:ilvl w:val="0"/>
          <w:numId w:val="22"/>
        </w:numPr>
        <w:spacing w:after="160" w:line="259" w:lineRule="auto"/>
        <w:jc w:val="both"/>
        <w:rPr>
          <w:rFonts w:ascii="Avenir Next" w:hAnsi="Avenir Next"/>
          <w:color w:val="808080" w:themeColor="background1" w:themeShade="80"/>
        </w:rPr>
      </w:pPr>
      <w:r w:rsidRPr="00001659">
        <w:rPr>
          <w:rFonts w:ascii="Avenir Next" w:hAnsi="Avenir Next"/>
          <w:color w:val="808080" w:themeColor="background1" w:themeShade="80"/>
        </w:rPr>
        <w:t>Determination of Main or Non-Main Proceeding:</w:t>
      </w:r>
    </w:p>
    <w:p w14:paraId="4A9B0E6E" w14:textId="09DAC08A" w:rsidR="00A0147A" w:rsidRPr="00001659" w:rsidRDefault="00A0147A" w:rsidP="004B543D">
      <w:pPr>
        <w:jc w:val="both"/>
        <w:rPr>
          <w:rFonts w:ascii="Avenir Next" w:hAnsi="Avenir Next"/>
          <w:color w:val="808080" w:themeColor="background1" w:themeShade="80"/>
          <w:sz w:val="22"/>
          <w:szCs w:val="22"/>
        </w:rPr>
      </w:pPr>
      <w:r w:rsidRPr="00001659">
        <w:rPr>
          <w:rFonts w:ascii="Avenir Next" w:hAnsi="Avenir Next"/>
          <w:color w:val="808080" w:themeColor="background1" w:themeShade="80"/>
          <w:sz w:val="22"/>
          <w:szCs w:val="22"/>
        </w:rPr>
        <w:t>- Globe Holdings' Center of Main Interests (COMI) is a crucial factor in determining whether to apply for recognition as a foreign main proceeding or a foreign non-main proceeding under the UNCITRAL Model Law on Cross-Border Insolvency. Although Globe Holdings is incorporated in the Cayman Islands, its operational activities, management decisions, and administrative functions predominantly occur in the United States, where it has its headquarters, employees, and subsidiaries conducting business operations. However, it's important to note that Globe Holdings has maintained certain ties to the Cayman Islands, such as retaining Cayman Islands counsel, holding board meetings virtually with the assistance of Cayman counsel, and maintaining its books and records there. These factors indicate a degree of connection to the Cayman Islands, suggesting a potential argument for COMI in that jurisdiction. However, given the substantial operational presence and decision-making in the United States, it may be challenging to establish the Cayman Islands as the COMI. Therefore, pursuing recognition as a foreign non-main proceeding in the Cayman Islands and a chapter 15 recognition proceeding in the United States may be a prudent strategy to ensure comprehensive protection of Globe Holdings' interests.</w:t>
      </w:r>
    </w:p>
    <w:p w14:paraId="3985801B" w14:textId="77777777" w:rsidR="00A0147A" w:rsidRPr="00001659" w:rsidRDefault="00A0147A" w:rsidP="004B543D">
      <w:pPr>
        <w:pStyle w:val="ListParagraph"/>
        <w:numPr>
          <w:ilvl w:val="0"/>
          <w:numId w:val="22"/>
        </w:numPr>
        <w:spacing w:after="160" w:line="259" w:lineRule="auto"/>
        <w:jc w:val="both"/>
        <w:rPr>
          <w:rFonts w:ascii="Avenir Next" w:hAnsi="Avenir Next"/>
          <w:color w:val="808080" w:themeColor="background1" w:themeShade="80"/>
        </w:rPr>
      </w:pPr>
      <w:r w:rsidRPr="00001659">
        <w:rPr>
          <w:rFonts w:ascii="Avenir Next" w:hAnsi="Avenir Next"/>
          <w:color w:val="808080" w:themeColor="background1" w:themeShade="80"/>
        </w:rPr>
        <w:t>Submission of Recognition Petitions and Supporting Documents:</w:t>
      </w:r>
    </w:p>
    <w:p w14:paraId="51906619" w14:textId="28192CB3" w:rsidR="00A0147A" w:rsidRPr="00001659" w:rsidRDefault="00A0147A" w:rsidP="004B543D">
      <w:pPr>
        <w:jc w:val="both"/>
        <w:rPr>
          <w:rFonts w:ascii="Avenir Next" w:hAnsi="Avenir Next"/>
          <w:color w:val="808080" w:themeColor="background1" w:themeShade="80"/>
          <w:sz w:val="22"/>
          <w:szCs w:val="22"/>
        </w:rPr>
      </w:pPr>
      <w:r w:rsidRPr="00001659">
        <w:rPr>
          <w:rFonts w:ascii="Avenir Next" w:hAnsi="Avenir Next"/>
          <w:color w:val="808080" w:themeColor="background1" w:themeShade="80"/>
          <w:sz w:val="22"/>
          <w:szCs w:val="22"/>
        </w:rPr>
        <w:t xml:space="preserve">- Globe Holdings should file recognition petitions in both the Cayman Islands and the United States, seeking recognition of its restructuring proceeding. The filings should include comprehensive documentation supporting the restructuring process, including evidence of Globe Holdings' financial distress, the approval of the restructuring plan by the majority of Noteholders, the convening order issued by the Cayman Court, the results of the Scheme Meeting, and the Sanction </w:t>
      </w:r>
      <w:r w:rsidRPr="00001659">
        <w:rPr>
          <w:rFonts w:ascii="Avenir Next" w:hAnsi="Avenir Next"/>
          <w:color w:val="808080" w:themeColor="background1" w:themeShade="80"/>
          <w:sz w:val="22"/>
          <w:szCs w:val="22"/>
        </w:rPr>
        <w:lastRenderedPageBreak/>
        <w:t>Order approving the Scheme. Additionally, Globe Holdings should provide evidence of its connections to both jurisdictions to support the argument for recognition.</w:t>
      </w:r>
    </w:p>
    <w:p w14:paraId="2BA9A234" w14:textId="77777777" w:rsidR="00A0147A" w:rsidRPr="00001659" w:rsidRDefault="00A0147A" w:rsidP="004B543D">
      <w:pPr>
        <w:pStyle w:val="ListParagraph"/>
        <w:numPr>
          <w:ilvl w:val="0"/>
          <w:numId w:val="22"/>
        </w:numPr>
        <w:spacing w:after="160" w:line="259" w:lineRule="auto"/>
        <w:jc w:val="both"/>
        <w:rPr>
          <w:rFonts w:ascii="Avenir Next" w:hAnsi="Avenir Next"/>
          <w:color w:val="808080" w:themeColor="background1" w:themeShade="80"/>
        </w:rPr>
      </w:pPr>
      <w:r w:rsidRPr="00001659">
        <w:rPr>
          <w:rFonts w:ascii="Avenir Next" w:hAnsi="Avenir Next"/>
          <w:color w:val="808080" w:themeColor="background1" w:themeShade="80"/>
        </w:rPr>
        <w:t>Relief Requested on Day One of Filing:</w:t>
      </w:r>
    </w:p>
    <w:p w14:paraId="25C0658E" w14:textId="68D49C34" w:rsidR="00A0147A" w:rsidRPr="00001659" w:rsidRDefault="00A0147A" w:rsidP="004B543D">
      <w:pPr>
        <w:jc w:val="both"/>
        <w:rPr>
          <w:rFonts w:ascii="Avenir Next" w:hAnsi="Avenir Next"/>
          <w:color w:val="808080" w:themeColor="background1" w:themeShade="80"/>
          <w:sz w:val="22"/>
          <w:szCs w:val="22"/>
        </w:rPr>
      </w:pPr>
      <w:r w:rsidRPr="00001659">
        <w:rPr>
          <w:rFonts w:ascii="Avenir Next" w:hAnsi="Avenir Next"/>
          <w:color w:val="808080" w:themeColor="background1" w:themeShade="80"/>
          <w:sz w:val="22"/>
          <w:szCs w:val="22"/>
        </w:rPr>
        <w:t>- On the day of filing for recognition, Globe Holdings should request immediate provisional relief to protect its assets and preserve the restructuring process. This relief may include an automatic stay of all litigation and enforcement actions against Globe Holdings and its assets, an injunction preventing the commencement or continuation of any legal proceedings, and the appointment of provisional administrators or representatives to oversee the restructuring process and ensure compliance with the restructuring plan. These measures are essential to maintaining the integrity and effectiveness of the restructuring process while recognition proceedings are pending.</w:t>
      </w:r>
    </w:p>
    <w:p w14:paraId="30D7E6F9" w14:textId="499ABBEE" w:rsidR="009E3CA7" w:rsidRPr="00A0147A" w:rsidRDefault="00A0147A" w:rsidP="004B543D">
      <w:pPr>
        <w:ind w:firstLine="708"/>
        <w:jc w:val="both"/>
        <w:rPr>
          <w:rFonts w:ascii="Avenir Next" w:hAnsi="Avenir Next"/>
          <w:color w:val="808080" w:themeColor="background1" w:themeShade="80"/>
          <w:sz w:val="22"/>
          <w:szCs w:val="22"/>
        </w:rPr>
      </w:pPr>
      <w:r w:rsidRPr="00001659">
        <w:rPr>
          <w:rFonts w:ascii="Avenir Next" w:hAnsi="Avenir Next"/>
          <w:color w:val="808080" w:themeColor="background1" w:themeShade="80"/>
          <w:sz w:val="22"/>
          <w:szCs w:val="22"/>
        </w:rPr>
        <w:t>By pursuing recognition of a foreign non-main proceeding in the Cayman Islands and a chapter 15 recognition proceeding in the United States, Globe Holdings can maximize the protection of its interests and assets, facilitate the successful implementation of its restructuring plan, and mitigate the risks associated with pending litigation in the United States. Additionally, Globe Holdings should continue to monitor developments in the class action litigation in the United States and take appropriate actions to address any potential challenges or implications for the restructuring process.</w:t>
      </w:r>
      <w:r w:rsidR="009E3CA7" w:rsidRPr="009E3CA7">
        <w:rPr>
          <w:rFonts w:ascii="Avenir Next" w:hAnsi="Avenir Next"/>
          <w:color w:val="808080" w:themeColor="background1" w:themeShade="80"/>
          <w:sz w:val="22"/>
          <w:szCs w:val="28"/>
        </w:rPr>
        <w:t>]</w:t>
      </w:r>
    </w:p>
    <w:p w14:paraId="43A441E9" w14:textId="77777777" w:rsidR="00126E19" w:rsidRPr="00E2622D" w:rsidRDefault="00126E19" w:rsidP="004B543D">
      <w:pPr>
        <w:jc w:val="both"/>
        <w:rPr>
          <w:rFonts w:ascii="Avenir Next" w:hAnsi="Avenir Next" w:cs="Arial"/>
          <w:sz w:val="22"/>
          <w:szCs w:val="22"/>
          <w:lang w:val="en-GB"/>
        </w:rPr>
      </w:pPr>
    </w:p>
    <w:bookmarkEnd w:id="1"/>
    <w:p w14:paraId="6D8F5E51" w14:textId="77777777" w:rsidR="0077498C" w:rsidRPr="00E2622D" w:rsidRDefault="0077498C" w:rsidP="004B543D">
      <w:pPr>
        <w:jc w:val="both"/>
        <w:rPr>
          <w:rFonts w:ascii="Avenir Next" w:hAnsi="Avenir Next" w:cs="Arial"/>
          <w:color w:val="000000" w:themeColor="text1"/>
          <w:sz w:val="22"/>
          <w:szCs w:val="22"/>
          <w:lang w:val="en-GB"/>
        </w:rPr>
      </w:pPr>
    </w:p>
    <w:p w14:paraId="0CF7B602" w14:textId="0F4B9EC6" w:rsidR="0077498C" w:rsidRPr="00A70BBC" w:rsidRDefault="00C606C3" w:rsidP="004B543D">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4B543D">
      <w:pPr>
        <w:jc w:val="both"/>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rsidP="004B543D">
      <w:pPr>
        <w:jc w:val="both"/>
        <w:rPr>
          <w:rFonts w:ascii="Avenir Next" w:hAnsi="Avenir Next" w:cs="Arial"/>
          <w:sz w:val="22"/>
          <w:szCs w:val="22"/>
          <w:lang w:val="en-GB"/>
        </w:rPr>
      </w:pPr>
    </w:p>
    <w:p w14:paraId="189F8A64" w14:textId="18A1F626" w:rsidR="00E2622D" w:rsidRDefault="00E2622D" w:rsidP="004B543D">
      <w:pPr>
        <w:jc w:val="both"/>
        <w:rPr>
          <w:rFonts w:ascii="Avenir Next" w:hAnsi="Avenir Next" w:cs="Arial"/>
          <w:sz w:val="22"/>
          <w:szCs w:val="22"/>
          <w:lang w:val="en-GB"/>
        </w:rPr>
      </w:pPr>
    </w:p>
    <w:sectPr w:rsidR="00E2622D" w:rsidSect="00370F01">
      <w:footerReference w:type="default" r:id="rId9"/>
      <w:pgSz w:w="11910" w:h="16840"/>
      <w:pgMar w:top="1300" w:right="900" w:bottom="740" w:left="46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516F" w14:textId="77777777" w:rsidR="00CB52C5" w:rsidRDefault="00CB52C5" w:rsidP="00241B44">
      <w:r>
        <w:separator/>
      </w:r>
    </w:p>
  </w:endnote>
  <w:endnote w:type="continuationSeparator" w:id="0">
    <w:p w14:paraId="6B348CF0" w14:textId="77777777" w:rsidR="00CB52C5" w:rsidRDefault="00CB52C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F2FC314" w:rsidR="000300E0" w:rsidRPr="00B46CE2" w:rsidRDefault="000F1737" w:rsidP="000300E0">
    <w:pPr>
      <w:pStyle w:val="Footer"/>
      <w:ind w:right="360"/>
      <w:rPr>
        <w:rFonts w:ascii="Avenir Next" w:hAnsi="Avenir Next"/>
        <w:sz w:val="22"/>
        <w:szCs w:val="22"/>
      </w:rPr>
    </w:pPr>
    <w:r>
      <w:rPr>
        <w:rFonts w:ascii="Calibri" w:hAnsi="Calibri" w:cs="Calibri"/>
        <w:color w:val="979797"/>
        <w:shd w:val="clear" w:color="auto" w:fill="FFFFFF"/>
      </w:rPr>
      <w:t>FC202324-1439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EF88" w14:textId="77777777" w:rsidR="00CB52C5" w:rsidRDefault="00CB52C5" w:rsidP="00241B44">
      <w:r>
        <w:separator/>
      </w:r>
    </w:p>
  </w:footnote>
  <w:footnote w:type="continuationSeparator" w:id="0">
    <w:p w14:paraId="0BB6C761" w14:textId="77777777" w:rsidR="00CB52C5" w:rsidRDefault="00CB52C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E501AF"/>
    <w:multiLevelType w:val="hybridMultilevel"/>
    <w:tmpl w:val="51B01E0A"/>
    <w:lvl w:ilvl="0" w:tplc="67106830">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E64F0B"/>
    <w:multiLevelType w:val="hybridMultilevel"/>
    <w:tmpl w:val="434885BE"/>
    <w:lvl w:ilvl="0" w:tplc="69963ABA">
      <w:start w:val="1"/>
      <w:numFmt w:val="lowerLetter"/>
      <w:lvlText w:val="(%1)"/>
      <w:lvlJc w:val="left"/>
      <w:pPr>
        <w:ind w:left="1251" w:hanging="426"/>
        <w:jc w:val="left"/>
      </w:pPr>
      <w:rPr>
        <w:rFonts w:ascii="Microsoft Sans Serif" w:eastAsia="Microsoft Sans Serif" w:hAnsi="Microsoft Sans Serif" w:cs="Microsoft Sans Serif" w:hint="default"/>
        <w:spacing w:val="-1"/>
        <w:w w:val="90"/>
        <w:sz w:val="22"/>
        <w:szCs w:val="22"/>
        <w:lang w:val="en-US" w:eastAsia="en-US" w:bidi="ar-SA"/>
      </w:rPr>
    </w:lvl>
    <w:lvl w:ilvl="1" w:tplc="4E2ECFB8">
      <w:numFmt w:val="bullet"/>
      <w:lvlText w:val="•"/>
      <w:lvlJc w:val="left"/>
      <w:pPr>
        <w:ind w:left="2188" w:hanging="426"/>
      </w:pPr>
      <w:rPr>
        <w:rFonts w:hint="default"/>
        <w:lang w:val="en-US" w:eastAsia="en-US" w:bidi="ar-SA"/>
      </w:rPr>
    </w:lvl>
    <w:lvl w:ilvl="2" w:tplc="55DAE4C2">
      <w:numFmt w:val="bullet"/>
      <w:lvlText w:val="•"/>
      <w:lvlJc w:val="left"/>
      <w:pPr>
        <w:ind w:left="3117" w:hanging="426"/>
      </w:pPr>
      <w:rPr>
        <w:rFonts w:hint="default"/>
        <w:lang w:val="en-US" w:eastAsia="en-US" w:bidi="ar-SA"/>
      </w:rPr>
    </w:lvl>
    <w:lvl w:ilvl="3" w:tplc="661CA3CA">
      <w:numFmt w:val="bullet"/>
      <w:lvlText w:val="•"/>
      <w:lvlJc w:val="left"/>
      <w:pPr>
        <w:ind w:left="4045" w:hanging="426"/>
      </w:pPr>
      <w:rPr>
        <w:rFonts w:hint="default"/>
        <w:lang w:val="en-US" w:eastAsia="en-US" w:bidi="ar-SA"/>
      </w:rPr>
    </w:lvl>
    <w:lvl w:ilvl="4" w:tplc="0A7212C0">
      <w:numFmt w:val="bullet"/>
      <w:lvlText w:val="•"/>
      <w:lvlJc w:val="left"/>
      <w:pPr>
        <w:ind w:left="4974" w:hanging="426"/>
      </w:pPr>
      <w:rPr>
        <w:rFonts w:hint="default"/>
        <w:lang w:val="en-US" w:eastAsia="en-US" w:bidi="ar-SA"/>
      </w:rPr>
    </w:lvl>
    <w:lvl w:ilvl="5" w:tplc="CC58DCD8">
      <w:numFmt w:val="bullet"/>
      <w:lvlText w:val="•"/>
      <w:lvlJc w:val="left"/>
      <w:pPr>
        <w:ind w:left="5902" w:hanging="426"/>
      </w:pPr>
      <w:rPr>
        <w:rFonts w:hint="default"/>
        <w:lang w:val="en-US" w:eastAsia="en-US" w:bidi="ar-SA"/>
      </w:rPr>
    </w:lvl>
    <w:lvl w:ilvl="6" w:tplc="09E600C6">
      <w:numFmt w:val="bullet"/>
      <w:lvlText w:val="•"/>
      <w:lvlJc w:val="left"/>
      <w:pPr>
        <w:ind w:left="6831" w:hanging="426"/>
      </w:pPr>
      <w:rPr>
        <w:rFonts w:hint="default"/>
        <w:lang w:val="en-US" w:eastAsia="en-US" w:bidi="ar-SA"/>
      </w:rPr>
    </w:lvl>
    <w:lvl w:ilvl="7" w:tplc="FECED510">
      <w:numFmt w:val="bullet"/>
      <w:lvlText w:val="•"/>
      <w:lvlJc w:val="left"/>
      <w:pPr>
        <w:ind w:left="7759" w:hanging="426"/>
      </w:pPr>
      <w:rPr>
        <w:rFonts w:hint="default"/>
        <w:lang w:val="en-US" w:eastAsia="en-US" w:bidi="ar-SA"/>
      </w:rPr>
    </w:lvl>
    <w:lvl w:ilvl="8" w:tplc="551EF03C">
      <w:numFmt w:val="bullet"/>
      <w:lvlText w:val="•"/>
      <w:lvlJc w:val="left"/>
      <w:pPr>
        <w:ind w:left="8688" w:hanging="426"/>
      </w:pPr>
      <w:rPr>
        <w:rFonts w:hint="default"/>
        <w:lang w:val="en-US" w:eastAsia="en-US" w:bidi="ar-SA"/>
      </w:r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5F058A0"/>
    <w:multiLevelType w:val="hybridMultilevel"/>
    <w:tmpl w:val="37FAD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251E60"/>
    <w:multiLevelType w:val="hybridMultilevel"/>
    <w:tmpl w:val="01D23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612055"/>
    <w:multiLevelType w:val="hybridMultilevel"/>
    <w:tmpl w:val="1988DB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6"/>
  </w:num>
  <w:num w:numId="2" w16cid:durableId="1164055646">
    <w:abstractNumId w:val="7"/>
  </w:num>
  <w:num w:numId="3" w16cid:durableId="970591766">
    <w:abstractNumId w:val="3"/>
  </w:num>
  <w:num w:numId="4" w16cid:durableId="1327175081">
    <w:abstractNumId w:val="21"/>
  </w:num>
  <w:num w:numId="5" w16cid:durableId="998270126">
    <w:abstractNumId w:val="20"/>
  </w:num>
  <w:num w:numId="6" w16cid:durableId="657656171">
    <w:abstractNumId w:val="19"/>
  </w:num>
  <w:num w:numId="7" w16cid:durableId="1116829249">
    <w:abstractNumId w:val="5"/>
  </w:num>
  <w:num w:numId="8" w16cid:durableId="1055274873">
    <w:abstractNumId w:val="6"/>
  </w:num>
  <w:num w:numId="9" w16cid:durableId="790785319">
    <w:abstractNumId w:val="15"/>
  </w:num>
  <w:num w:numId="10" w16cid:durableId="59720369">
    <w:abstractNumId w:val="12"/>
  </w:num>
  <w:num w:numId="11" w16cid:durableId="1379276728">
    <w:abstractNumId w:val="4"/>
  </w:num>
  <w:num w:numId="12" w16cid:durableId="921179279">
    <w:abstractNumId w:val="9"/>
  </w:num>
  <w:num w:numId="13" w16cid:durableId="1060514793">
    <w:abstractNumId w:val="10"/>
  </w:num>
  <w:num w:numId="14" w16cid:durableId="64230155">
    <w:abstractNumId w:val="1"/>
  </w:num>
  <w:num w:numId="15" w16cid:durableId="1681084025">
    <w:abstractNumId w:val="0"/>
  </w:num>
  <w:num w:numId="16" w16cid:durableId="1275090443">
    <w:abstractNumId w:val="8"/>
  </w:num>
  <w:num w:numId="17" w16cid:durableId="269969236">
    <w:abstractNumId w:val="17"/>
  </w:num>
  <w:num w:numId="18" w16cid:durableId="966739665">
    <w:abstractNumId w:val="11"/>
  </w:num>
  <w:num w:numId="19" w16cid:durableId="87846809">
    <w:abstractNumId w:val="18"/>
  </w:num>
  <w:num w:numId="20" w16cid:durableId="370106658">
    <w:abstractNumId w:val="2"/>
  </w:num>
  <w:num w:numId="21" w16cid:durableId="11998432">
    <w:abstractNumId w:val="13"/>
  </w:num>
  <w:num w:numId="22" w16cid:durableId="92283825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231F"/>
    <w:rsid w:val="000C6BB9"/>
    <w:rsid w:val="000D32A9"/>
    <w:rsid w:val="000D55A8"/>
    <w:rsid w:val="000E4841"/>
    <w:rsid w:val="000E6325"/>
    <w:rsid w:val="000F1677"/>
    <w:rsid w:val="000F1737"/>
    <w:rsid w:val="000F3D6C"/>
    <w:rsid w:val="000F579C"/>
    <w:rsid w:val="00100E8F"/>
    <w:rsid w:val="00101707"/>
    <w:rsid w:val="00101A9E"/>
    <w:rsid w:val="00114082"/>
    <w:rsid w:val="0011473D"/>
    <w:rsid w:val="00115C85"/>
    <w:rsid w:val="00123855"/>
    <w:rsid w:val="001257AB"/>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6840"/>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3D54"/>
    <w:rsid w:val="00234F2C"/>
    <w:rsid w:val="00240B0E"/>
    <w:rsid w:val="0024116D"/>
    <w:rsid w:val="00241B44"/>
    <w:rsid w:val="0024503E"/>
    <w:rsid w:val="00245EFB"/>
    <w:rsid w:val="00250E19"/>
    <w:rsid w:val="0025386E"/>
    <w:rsid w:val="002539D7"/>
    <w:rsid w:val="00257437"/>
    <w:rsid w:val="00260A47"/>
    <w:rsid w:val="00262049"/>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4EB2"/>
    <w:rsid w:val="0036565C"/>
    <w:rsid w:val="0036625E"/>
    <w:rsid w:val="0036760B"/>
    <w:rsid w:val="00370F01"/>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5447"/>
    <w:rsid w:val="003E67D1"/>
    <w:rsid w:val="003F0B5F"/>
    <w:rsid w:val="00405DC1"/>
    <w:rsid w:val="00406687"/>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149F"/>
    <w:rsid w:val="004B23A2"/>
    <w:rsid w:val="004B543D"/>
    <w:rsid w:val="004C4E97"/>
    <w:rsid w:val="004C63B2"/>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09"/>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74AD"/>
    <w:rsid w:val="005D43E0"/>
    <w:rsid w:val="005D58A3"/>
    <w:rsid w:val="005E1B79"/>
    <w:rsid w:val="005E56A7"/>
    <w:rsid w:val="005E5C28"/>
    <w:rsid w:val="005F026D"/>
    <w:rsid w:val="005F21F4"/>
    <w:rsid w:val="005F2D0B"/>
    <w:rsid w:val="005F4B31"/>
    <w:rsid w:val="005F6BFD"/>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28F6"/>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A47D9"/>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16B"/>
    <w:rsid w:val="00867A8F"/>
    <w:rsid w:val="008721DA"/>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147A"/>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1795"/>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538D4"/>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B15CB"/>
    <w:rsid w:val="00BB52AC"/>
    <w:rsid w:val="00BD0D57"/>
    <w:rsid w:val="00BE1A50"/>
    <w:rsid w:val="00BF50F7"/>
    <w:rsid w:val="00C00111"/>
    <w:rsid w:val="00C02F29"/>
    <w:rsid w:val="00C10C13"/>
    <w:rsid w:val="00C15269"/>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0790"/>
    <w:rsid w:val="00C620F4"/>
    <w:rsid w:val="00C668B6"/>
    <w:rsid w:val="00C67ECE"/>
    <w:rsid w:val="00C67F62"/>
    <w:rsid w:val="00C7161B"/>
    <w:rsid w:val="00C72848"/>
    <w:rsid w:val="00C7736C"/>
    <w:rsid w:val="00C82D87"/>
    <w:rsid w:val="00C841ED"/>
    <w:rsid w:val="00C85F17"/>
    <w:rsid w:val="00C8712A"/>
    <w:rsid w:val="00C91324"/>
    <w:rsid w:val="00C914F7"/>
    <w:rsid w:val="00C963D3"/>
    <w:rsid w:val="00CA65D2"/>
    <w:rsid w:val="00CA6E0D"/>
    <w:rsid w:val="00CB2CBB"/>
    <w:rsid w:val="00CB52C5"/>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3D7E"/>
    <w:rsid w:val="00E450A4"/>
    <w:rsid w:val="00E506BE"/>
    <w:rsid w:val="00E55547"/>
    <w:rsid w:val="00E57410"/>
    <w:rsid w:val="00E61C42"/>
    <w:rsid w:val="00E6302B"/>
    <w:rsid w:val="00E6452F"/>
    <w:rsid w:val="00E64619"/>
    <w:rsid w:val="00E64F45"/>
    <w:rsid w:val="00E6742D"/>
    <w:rsid w:val="00E70661"/>
    <w:rsid w:val="00E71CB0"/>
    <w:rsid w:val="00E73529"/>
    <w:rsid w:val="00E77C3D"/>
    <w:rsid w:val="00E82E22"/>
    <w:rsid w:val="00E850FE"/>
    <w:rsid w:val="00E909F0"/>
    <w:rsid w:val="00E90D47"/>
    <w:rsid w:val="00E93993"/>
    <w:rsid w:val="00E9597C"/>
    <w:rsid w:val="00EA0913"/>
    <w:rsid w:val="00EA0A2F"/>
    <w:rsid w:val="00EA6D31"/>
    <w:rsid w:val="00EB146B"/>
    <w:rsid w:val="00EB206B"/>
    <w:rsid w:val="00EB45AC"/>
    <w:rsid w:val="00EC2AEA"/>
    <w:rsid w:val="00EC7B11"/>
    <w:rsid w:val="00EC7F95"/>
    <w:rsid w:val="00ED0BC4"/>
    <w:rsid w:val="00ED3771"/>
    <w:rsid w:val="00ED4AB7"/>
    <w:rsid w:val="00ED6A32"/>
    <w:rsid w:val="00EE4971"/>
    <w:rsid w:val="00EF090E"/>
    <w:rsid w:val="00F002BA"/>
    <w:rsid w:val="00F033DA"/>
    <w:rsid w:val="00F11AAB"/>
    <w:rsid w:val="00F13FB1"/>
    <w:rsid w:val="00F17BC1"/>
    <w:rsid w:val="00F17C87"/>
    <w:rsid w:val="00F20272"/>
    <w:rsid w:val="00F223E7"/>
    <w:rsid w:val="00F2288D"/>
    <w:rsid w:val="00F25779"/>
    <w:rsid w:val="00F2750A"/>
    <w:rsid w:val="00F27CD8"/>
    <w:rsid w:val="00F30351"/>
    <w:rsid w:val="00F311DA"/>
    <w:rsid w:val="00F31EE9"/>
    <w:rsid w:val="00F3323E"/>
    <w:rsid w:val="00F341F4"/>
    <w:rsid w:val="00F34F9D"/>
    <w:rsid w:val="00F35CCE"/>
    <w:rsid w:val="00F42F5A"/>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6A39"/>
    <w:rsid w:val="00FF296F"/>
    <w:rsid w:val="00FF493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BodyText">
    <w:name w:val="Body Text"/>
    <w:basedOn w:val="Normal"/>
    <w:link w:val="BodyTextChar"/>
    <w:uiPriority w:val="1"/>
    <w:qFormat/>
    <w:rsid w:val="00260A47"/>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260A47"/>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13</Pages>
  <Words>5907</Words>
  <Characters>31901</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Anglizey Oliveira</cp:lastModifiedBy>
  <cp:revision>66</cp:revision>
  <cp:lastPrinted>2019-08-27T05:42:00Z</cp:lastPrinted>
  <dcterms:created xsi:type="dcterms:W3CDTF">2023-01-19T09:32:00Z</dcterms:created>
  <dcterms:modified xsi:type="dcterms:W3CDTF">2024-03-01T18:24:00Z</dcterms:modified>
</cp:coreProperties>
</file>