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E011A"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lastRenderedPageBreak/>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BE011A"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Options (</w:t>
      </w:r>
      <w:proofErr w:type="spellStart"/>
      <w:r w:rsidRPr="00BE011A">
        <w:rPr>
          <w:rFonts w:ascii="Avenir Next" w:hAnsi="Avenir Next" w:cs="Arial"/>
          <w:sz w:val="22"/>
          <w:szCs w:val="22"/>
          <w:highlight w:val="yellow"/>
          <w:lang w:val="en-GB"/>
        </w:rPr>
        <w:t>i</w:t>
      </w:r>
      <w:proofErr w:type="spellEnd"/>
      <w:r w:rsidRPr="00BE011A">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BE011A"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Options (</w:t>
      </w:r>
      <w:proofErr w:type="spellStart"/>
      <w:r w:rsidRPr="00BE011A">
        <w:rPr>
          <w:rFonts w:ascii="Avenir Next" w:hAnsi="Avenir Next" w:cs="Arial"/>
          <w:sz w:val="22"/>
          <w:szCs w:val="22"/>
          <w:highlight w:val="yellow"/>
          <w:lang w:val="en-GB"/>
        </w:rPr>
        <w:t>i</w:t>
      </w:r>
      <w:proofErr w:type="spellEnd"/>
      <w:r w:rsidRPr="00BE011A">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BE011A"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Options (</w:t>
      </w:r>
      <w:proofErr w:type="spellStart"/>
      <w:r w:rsidRPr="00BE011A">
        <w:rPr>
          <w:rFonts w:ascii="Avenir Next" w:hAnsi="Avenir Next" w:cs="Arial"/>
          <w:sz w:val="22"/>
          <w:szCs w:val="22"/>
          <w:highlight w:val="yellow"/>
          <w:lang w:val="en-GB"/>
        </w:rPr>
        <w:t>i</w:t>
      </w:r>
      <w:proofErr w:type="spellEnd"/>
      <w:r w:rsidRPr="00BE011A">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BE011A"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Options (</w:t>
      </w:r>
      <w:proofErr w:type="spellStart"/>
      <w:r w:rsidRPr="00BE011A">
        <w:rPr>
          <w:rFonts w:ascii="Avenir Next" w:hAnsi="Avenir Next" w:cs="Arial"/>
          <w:sz w:val="22"/>
          <w:szCs w:val="22"/>
          <w:highlight w:val="yellow"/>
          <w:lang w:val="en-GB"/>
        </w:rPr>
        <w:t>i</w:t>
      </w:r>
      <w:proofErr w:type="spellEnd"/>
      <w:r w:rsidRPr="00BE011A">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BE011A"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E011A"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Options (</w:t>
      </w:r>
      <w:proofErr w:type="spellStart"/>
      <w:r w:rsidRPr="00BE011A">
        <w:rPr>
          <w:rFonts w:ascii="Avenir Next" w:hAnsi="Avenir Next" w:cs="Arial"/>
          <w:sz w:val="22"/>
          <w:szCs w:val="22"/>
          <w:highlight w:val="yellow"/>
          <w:lang w:val="en-GB"/>
        </w:rPr>
        <w:t>i</w:t>
      </w:r>
      <w:proofErr w:type="spellEnd"/>
      <w:r w:rsidRPr="00BE011A">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BE011A"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Options (iii), (</w:t>
      </w:r>
      <w:proofErr w:type="spellStart"/>
      <w:r w:rsidRPr="00BE011A">
        <w:rPr>
          <w:rFonts w:ascii="Avenir Next" w:hAnsi="Avenir Next" w:cs="Arial"/>
          <w:sz w:val="22"/>
          <w:szCs w:val="22"/>
          <w:highlight w:val="yellow"/>
          <w:lang w:val="en-GB"/>
        </w:rPr>
        <w:t>i</w:t>
      </w:r>
      <w:proofErr w:type="spellEnd"/>
      <w:r w:rsidRPr="00BE011A">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BE011A"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BE011A">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0B8F0BAF" w14:textId="7EB950F0" w:rsidR="00B31474" w:rsidRDefault="00B31474" w:rsidP="00B3147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is not a </w:t>
      </w:r>
      <w:proofErr w:type="gramStart"/>
      <w:r>
        <w:rPr>
          <w:rFonts w:ascii="Avenir Next" w:hAnsi="Avenir Next" w:cs="Arial"/>
          <w:color w:val="808080" w:themeColor="background1" w:themeShade="80"/>
          <w:sz w:val="22"/>
          <w:szCs w:val="22"/>
          <w:lang w:val="en-GB"/>
        </w:rPr>
        <w:t>treaty, but</w:t>
      </w:r>
      <w:proofErr w:type="gramEnd"/>
      <w:r>
        <w:rPr>
          <w:rFonts w:ascii="Avenir Next" w:hAnsi="Avenir Next" w:cs="Arial"/>
          <w:color w:val="808080" w:themeColor="background1" w:themeShade="80"/>
          <w:sz w:val="22"/>
          <w:szCs w:val="22"/>
          <w:lang w:val="en-GB"/>
        </w:rPr>
        <w:t xml:space="preserve"> is only a recommendation for states to incorporate into their domestic legislation voluntarily. The advantage of this approach is that the content of the MLCBI could be crafted relatively quickly by a working group of experts. The MLCBI was adopted in 1997, only 3 years after UNCITRAL and INSOL first held a colloquium expressing support for the project in 1994. The disadvantage is that the success of the MLCBI depends to a large extent on whether states ultimately choose to adopt it in their legislation.</w:t>
      </w:r>
    </w:p>
    <w:p w14:paraId="223A071F" w14:textId="77777777" w:rsidR="00B31474" w:rsidRDefault="00B31474" w:rsidP="00B31474">
      <w:pPr>
        <w:ind w:left="720"/>
        <w:jc w:val="both"/>
        <w:rPr>
          <w:rFonts w:ascii="Avenir Next" w:hAnsi="Avenir Next" w:cs="Arial"/>
          <w:color w:val="808080" w:themeColor="background1" w:themeShade="80"/>
          <w:sz w:val="22"/>
          <w:szCs w:val="22"/>
          <w:lang w:val="en-GB"/>
        </w:rPr>
      </w:pPr>
    </w:p>
    <w:p w14:paraId="654B0E66" w14:textId="1B9FB424" w:rsidR="00CB56CE" w:rsidRDefault="00B31474" w:rsidP="00B3147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the EU Regulation is akin to a treaty binding on all EU member states – its provisions directly become the domestic law of each EU member state. The advantage of this approach is that it has binding effect on all member states and is therefore immediately effective, in this case across the EU. The disadvantage is that the regulation took a very long time to be adopted – the EU Regulation was only adopted in 2000 after almost 40 years of efforts to establish a similar framework for insolvency proceedings in Europe.</w:t>
      </w:r>
    </w:p>
    <w:p w14:paraId="7716EC51" w14:textId="77777777" w:rsidR="00B77352" w:rsidRPr="00E2622D" w:rsidRDefault="00B77352" w:rsidP="00B31474">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0163FDC3" w14:textId="77777777" w:rsidR="00B31474" w:rsidRDefault="00B31474" w:rsidP="00B3147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strike a balance between the relief that may be granted to the foreign representative and the interests of persons who may be affected by such relief. Under Article 22 of the MLCBI, such persons include </w:t>
      </w:r>
      <w:r w:rsidRPr="00B31474">
        <w:rPr>
          <w:rFonts w:ascii="Avenir Next" w:hAnsi="Avenir Next" w:cs="Arial"/>
          <w:color w:val="808080" w:themeColor="background1" w:themeShade="80"/>
          <w:sz w:val="22"/>
          <w:szCs w:val="22"/>
          <w:lang w:val="en-GB"/>
        </w:rPr>
        <w:t>creditors and other interested persons, including the debtor</w:t>
      </w:r>
      <w:r>
        <w:rPr>
          <w:rFonts w:ascii="Avenir Next" w:hAnsi="Avenir Next" w:cs="Arial"/>
          <w:color w:val="808080" w:themeColor="background1" w:themeShade="80"/>
          <w:sz w:val="22"/>
          <w:szCs w:val="22"/>
          <w:lang w:val="en-GB"/>
        </w:rPr>
        <w:t>.</w:t>
      </w:r>
      <w:r w:rsidRPr="00B31474">
        <w:rPr>
          <w:rFonts w:ascii="Avenir Next" w:hAnsi="Avenir Next" w:cs="Arial"/>
          <w:color w:val="808080" w:themeColor="background1" w:themeShade="80"/>
          <w:sz w:val="22"/>
          <w:szCs w:val="22"/>
          <w:lang w:val="en-GB"/>
        </w:rPr>
        <w:t xml:space="preserve"> </w:t>
      </w:r>
    </w:p>
    <w:p w14:paraId="1F73202E" w14:textId="77777777" w:rsidR="00B31474" w:rsidRDefault="00B31474" w:rsidP="00B31474">
      <w:pPr>
        <w:ind w:left="720"/>
        <w:jc w:val="both"/>
        <w:rPr>
          <w:rFonts w:ascii="Avenir Next" w:hAnsi="Avenir Next" w:cs="Arial"/>
          <w:color w:val="808080" w:themeColor="background1" w:themeShade="80"/>
          <w:sz w:val="22"/>
          <w:szCs w:val="22"/>
          <w:lang w:val="en-GB"/>
        </w:rPr>
      </w:pPr>
    </w:p>
    <w:p w14:paraId="428DC0DA" w14:textId="0D0783EA" w:rsidR="00867A8F" w:rsidRPr="00B77352" w:rsidRDefault="00B31474" w:rsidP="00B3147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21(3), where the court is considering whether to grant relief to a representative of a foreign non-main proceeding, the court must also be satisfied that </w:t>
      </w:r>
      <w:r w:rsidRPr="00B31474">
        <w:rPr>
          <w:rFonts w:ascii="Avenir Next" w:hAnsi="Avenir Next" w:cs="Arial"/>
          <w:color w:val="808080" w:themeColor="background1" w:themeShade="80"/>
          <w:sz w:val="22"/>
          <w:szCs w:val="22"/>
          <w:lang w:val="en-GB"/>
        </w:rPr>
        <w:t>the relief relates to property that,</w:t>
      </w:r>
      <w:r>
        <w:rPr>
          <w:rFonts w:ascii="Avenir Next" w:hAnsi="Avenir Next" w:cs="Arial"/>
          <w:color w:val="808080" w:themeColor="background1" w:themeShade="80"/>
          <w:sz w:val="22"/>
          <w:szCs w:val="22"/>
          <w:lang w:val="en-GB"/>
        </w:rPr>
        <w:t xml:space="preserve"> under the law of the enacting state, should be administered in the foreign non-main </w:t>
      </w:r>
      <w:proofErr w:type="gramStart"/>
      <w:r>
        <w:rPr>
          <w:rFonts w:ascii="Avenir Next" w:hAnsi="Avenir Next" w:cs="Arial"/>
          <w:color w:val="808080" w:themeColor="background1" w:themeShade="80"/>
          <w:sz w:val="22"/>
          <w:szCs w:val="22"/>
          <w:lang w:val="en-GB"/>
        </w:rPr>
        <w:t>proceeding</w:t>
      </w:r>
      <w:proofErr w:type="gramEnd"/>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lastRenderedPageBreak/>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14234D42" w14:textId="0D6C6F3E" w:rsidR="00B31474" w:rsidRDefault="00B31474"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Article 13 of the MLCBI grants foreign creditors the same rights as local creditors domiciled in the enacting state regarding the commencement of, and participation in, local proceedings regarding the debtor under the insolvency law of the enacting state. It also ensures that the claims of foreign creditors shall not be ranked lower than general unsecured claims solely because the holder of the claim is a foreign creditor.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3F2B6750" w:rsidR="00867A8F" w:rsidRDefault="007D21C7" w:rsidP="007D21C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is that under Article 20 of the MLCBI, the recognition of a foreign main proceeding will trigger the following </w:t>
      </w:r>
      <w:r w:rsidRPr="007D21C7">
        <w:rPr>
          <w:rFonts w:ascii="Avenir Next" w:hAnsi="Avenir Next" w:cs="Arial"/>
          <w:i/>
          <w:iCs/>
          <w:color w:val="808080" w:themeColor="background1" w:themeShade="80"/>
          <w:sz w:val="22"/>
          <w:szCs w:val="22"/>
          <w:lang w:val="en-GB"/>
        </w:rPr>
        <w:t>automatic</w:t>
      </w:r>
      <w:r>
        <w:rPr>
          <w:rFonts w:ascii="Avenir Next" w:hAnsi="Avenir Next" w:cs="Arial"/>
          <w:color w:val="808080" w:themeColor="background1" w:themeShade="80"/>
          <w:sz w:val="22"/>
          <w:szCs w:val="22"/>
          <w:lang w:val="en-GB"/>
        </w:rPr>
        <w:t xml:space="preserve"> relief:</w:t>
      </w:r>
    </w:p>
    <w:p w14:paraId="2A5A63F3" w14:textId="77777777" w:rsidR="007D21C7" w:rsidRDefault="007D21C7" w:rsidP="007D21C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on commencement or continuation of individual actions or individual proceedings concerning the debtor’s property,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w:t>
      </w:r>
    </w:p>
    <w:p w14:paraId="6F19560C" w14:textId="7848D2EE" w:rsidR="007D21C7" w:rsidRDefault="007D21C7" w:rsidP="007D21C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w:t>
      </w:r>
    </w:p>
    <w:p w14:paraId="1166993A" w14:textId="77777777" w:rsidR="007D21C7" w:rsidRDefault="007D21C7" w:rsidP="007D21C7">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suspension of the right to transfer, encumber or otherwise dispose of any assets of the debtor.</w:t>
      </w:r>
    </w:p>
    <w:p w14:paraId="01C2A1D9" w14:textId="77777777" w:rsidR="007D21C7" w:rsidRDefault="007D21C7" w:rsidP="007D21C7">
      <w:pPr>
        <w:ind w:left="720"/>
        <w:jc w:val="both"/>
        <w:rPr>
          <w:rFonts w:ascii="Avenir Next" w:hAnsi="Avenir Next" w:cs="Arial"/>
          <w:color w:val="808080" w:themeColor="background1" w:themeShade="80"/>
          <w:sz w:val="22"/>
          <w:szCs w:val="22"/>
          <w:lang w:val="en-GB"/>
        </w:rPr>
      </w:pPr>
    </w:p>
    <w:p w14:paraId="1193AF4D" w14:textId="1FC7EE11" w:rsidR="007D21C7" w:rsidRDefault="007D21C7" w:rsidP="007D21C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there is no automatic relief upon the recognition of a foreign non-main proceeding. The foreign representative will have to seek relief on a discretionary basis under Article 21 of the MLCBI. The court’s </w:t>
      </w:r>
      <w:r w:rsidRPr="007D21C7">
        <w:rPr>
          <w:rFonts w:ascii="Avenir Next" w:hAnsi="Avenir Next" w:cs="Arial"/>
          <w:color w:val="808080" w:themeColor="background1" w:themeShade="80"/>
          <w:sz w:val="22"/>
          <w:szCs w:val="22"/>
          <w:lang w:val="en-GB"/>
        </w:rPr>
        <w:t>relief</w:t>
      </w:r>
      <w:r>
        <w:rPr>
          <w:rFonts w:ascii="Avenir Next" w:hAnsi="Avenir Next" w:cs="Arial"/>
          <w:color w:val="808080" w:themeColor="background1" w:themeShade="80"/>
          <w:sz w:val="22"/>
          <w:szCs w:val="22"/>
          <w:lang w:val="en-GB"/>
        </w:rPr>
        <w:t xml:space="preserve"> may only</w:t>
      </w:r>
      <w:r w:rsidRPr="007D21C7">
        <w:rPr>
          <w:rFonts w:ascii="Avenir Next" w:hAnsi="Avenir Next" w:cs="Arial"/>
          <w:color w:val="808080" w:themeColor="background1" w:themeShade="80"/>
          <w:sz w:val="22"/>
          <w:szCs w:val="22"/>
          <w:lang w:val="en-GB"/>
        </w:rPr>
        <w:t xml:space="preserve"> relate to assets that, under the law of the enacting State, should be administered in the foreign non-main proceeding</w:t>
      </w:r>
      <w:r>
        <w:rPr>
          <w:rFonts w:ascii="Avenir Next" w:hAnsi="Avenir Next" w:cs="Arial"/>
          <w:color w:val="808080" w:themeColor="background1" w:themeShade="80"/>
          <w:sz w:val="22"/>
          <w:szCs w:val="22"/>
          <w:lang w:val="en-GB"/>
        </w:rPr>
        <w:t>.</w:t>
      </w:r>
    </w:p>
    <w:p w14:paraId="1FD30FB2" w14:textId="77777777" w:rsidR="007D21C7" w:rsidRDefault="007D21C7" w:rsidP="007D21C7">
      <w:pPr>
        <w:ind w:left="720"/>
        <w:jc w:val="both"/>
        <w:rPr>
          <w:rFonts w:ascii="Avenir Next" w:hAnsi="Avenir Next" w:cs="Arial"/>
          <w:color w:val="808080" w:themeColor="background1" w:themeShade="80"/>
          <w:sz w:val="22"/>
          <w:szCs w:val="22"/>
          <w:lang w:val="en-GB"/>
        </w:rPr>
      </w:pPr>
    </w:p>
    <w:p w14:paraId="53AB783F" w14:textId="19AB077F" w:rsidR="007D21C7" w:rsidRPr="007D21C7" w:rsidRDefault="007D21C7" w:rsidP="007D21C7">
      <w:pPr>
        <w:ind w:left="720"/>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Futhermore</w:t>
      </w:r>
      <w:proofErr w:type="spellEnd"/>
      <w:r>
        <w:rPr>
          <w:rFonts w:ascii="Avenir Next" w:hAnsi="Avenir Next" w:cs="Arial"/>
          <w:color w:val="808080" w:themeColor="background1" w:themeShade="80"/>
          <w:sz w:val="22"/>
          <w:szCs w:val="22"/>
          <w:lang w:val="en-GB"/>
        </w:rPr>
        <w:t>, where there are concurrent foreign main and foreign non-main proceedings, primacy is accorded to the foreign main proceeding. Any relief granted to the foreign non-main proceeding must be consistent with that granted to the foreign main proceeding.</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20AE049E" w:rsidR="00867A8F" w:rsidRDefault="00EE037B" w:rsidP="00EE037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main proceeding must have been filed in Germany. Under Article 2(</w:t>
      </w:r>
      <w:r>
        <w:rPr>
          <w:rFonts w:ascii="Avenir Next" w:hAnsi="Avenir Next" w:cs="Arial"/>
          <w:i/>
          <w:iCs/>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of the MLCBI, a foreign main proceeding is one which takes place in the state where </w:t>
      </w:r>
      <w:r>
        <w:rPr>
          <w:rFonts w:ascii="Avenir Next" w:hAnsi="Avenir Next" w:cs="Arial"/>
          <w:color w:val="808080" w:themeColor="background1" w:themeShade="80"/>
          <w:sz w:val="22"/>
          <w:szCs w:val="22"/>
          <w:lang w:val="en-GB"/>
        </w:rPr>
        <w:lastRenderedPageBreak/>
        <w:t>the debtor has the centre of its main interests (COMI). Since the debtor’s COMI is in Germany, the foreign main proceedings can only be in Germany.</w:t>
      </w:r>
    </w:p>
    <w:p w14:paraId="7FD4F205" w14:textId="77777777" w:rsidR="00EE037B" w:rsidRDefault="00EE037B" w:rsidP="00EE037B">
      <w:pPr>
        <w:ind w:left="720"/>
        <w:jc w:val="both"/>
        <w:rPr>
          <w:rFonts w:ascii="Avenir Next" w:hAnsi="Avenir Next" w:cs="Arial"/>
          <w:color w:val="808080" w:themeColor="background1" w:themeShade="80"/>
          <w:sz w:val="22"/>
          <w:szCs w:val="22"/>
          <w:lang w:val="en-GB"/>
        </w:rPr>
      </w:pPr>
    </w:p>
    <w:p w14:paraId="1C17D730" w14:textId="5BF13D74" w:rsidR="00EE037B" w:rsidRDefault="00EE037B" w:rsidP="00EE037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 this means that the foreign non-main proceedings must have been filed in Bermuda. Under Article 2(</w:t>
      </w:r>
      <w:r>
        <w:rPr>
          <w:rFonts w:ascii="Avenir Next" w:hAnsi="Avenir Next" w:cs="Arial"/>
          <w:i/>
          <w:iCs/>
          <w:color w:val="808080" w:themeColor="background1" w:themeShade="80"/>
          <w:sz w:val="22"/>
          <w:szCs w:val="22"/>
          <w:lang w:val="en-GB"/>
        </w:rPr>
        <w:t>c</w:t>
      </w:r>
      <w:r>
        <w:rPr>
          <w:rFonts w:ascii="Avenir Next" w:hAnsi="Avenir Next" w:cs="Arial"/>
          <w:color w:val="808080" w:themeColor="background1" w:themeShade="80"/>
          <w:sz w:val="22"/>
          <w:szCs w:val="22"/>
          <w:lang w:val="en-GB"/>
        </w:rPr>
        <w:t>) of the MLCBI, a foreign non-main proceeding is a proceeding other than a foreign main proceeding which takes place in a state where the debtor has an establishment. In this case, the debtor has an establishment in Bermuda.</w:t>
      </w:r>
    </w:p>
    <w:p w14:paraId="41308E09" w14:textId="77777777" w:rsidR="00EE037B" w:rsidRDefault="00EE037B" w:rsidP="00EE037B">
      <w:pPr>
        <w:ind w:left="720"/>
        <w:jc w:val="both"/>
        <w:rPr>
          <w:rFonts w:ascii="Avenir Next" w:hAnsi="Avenir Next" w:cs="Arial"/>
          <w:color w:val="808080" w:themeColor="background1" w:themeShade="80"/>
          <w:sz w:val="22"/>
          <w:szCs w:val="22"/>
          <w:lang w:val="en-GB"/>
        </w:rPr>
      </w:pPr>
    </w:p>
    <w:p w14:paraId="02FDBD27" w14:textId="46D6648C" w:rsidR="00EE037B" w:rsidRPr="00EE037B" w:rsidRDefault="00EE037B" w:rsidP="00EE037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has adopted the MLCBI. Assuming that the German and Bermuda proceedings are foreign proceedings under within the meaning of Article 2(</w:t>
      </w:r>
      <w:r>
        <w:rPr>
          <w:rFonts w:ascii="Avenir Next" w:hAnsi="Avenir Next" w:cs="Arial"/>
          <w:i/>
          <w:iCs/>
          <w:color w:val="808080" w:themeColor="background1" w:themeShade="80"/>
          <w:sz w:val="22"/>
          <w:szCs w:val="22"/>
          <w:lang w:val="en-GB"/>
        </w:rPr>
        <w:t>a</w:t>
      </w:r>
      <w:r>
        <w:rPr>
          <w:rFonts w:ascii="Avenir Next" w:hAnsi="Avenir Next" w:cs="Arial"/>
          <w:color w:val="808080" w:themeColor="background1" w:themeShade="80"/>
          <w:sz w:val="22"/>
          <w:szCs w:val="22"/>
          <w:lang w:val="en-GB"/>
        </w:rPr>
        <w:t>) of the MLCBI, the foreign representative of each proceeding is a person or body within the meaning of Article 2(</w:t>
      </w:r>
      <w:r>
        <w:rPr>
          <w:rFonts w:ascii="Avenir Next" w:hAnsi="Avenir Next" w:cs="Arial"/>
          <w:i/>
          <w:iCs/>
          <w:color w:val="808080" w:themeColor="background1" w:themeShade="80"/>
          <w:sz w:val="22"/>
          <w:szCs w:val="22"/>
          <w:lang w:val="en-GB"/>
        </w:rPr>
        <w:t>d</w:t>
      </w:r>
      <w:r>
        <w:rPr>
          <w:rFonts w:ascii="Avenir Next" w:hAnsi="Avenir Next" w:cs="Arial"/>
          <w:color w:val="808080" w:themeColor="background1" w:themeShade="80"/>
          <w:sz w:val="22"/>
          <w:szCs w:val="22"/>
          <w:lang w:val="en-GB"/>
        </w:rPr>
        <w:t>), and the application satisfies the requirements in Article 17(</w:t>
      </w:r>
      <w:r>
        <w:rPr>
          <w:rFonts w:ascii="Avenir Next" w:hAnsi="Avenir Next" w:cs="Arial"/>
          <w:i/>
          <w:iCs/>
          <w:color w:val="808080" w:themeColor="background1" w:themeShade="80"/>
          <w:sz w:val="22"/>
          <w:szCs w:val="22"/>
          <w:lang w:val="en-GB"/>
        </w:rPr>
        <w:t>c</w:t>
      </w:r>
      <w:r>
        <w:rPr>
          <w:rFonts w:ascii="Avenir Next" w:hAnsi="Avenir Next" w:cs="Arial"/>
          <w:color w:val="808080" w:themeColor="background1" w:themeShade="80"/>
          <w:sz w:val="22"/>
          <w:szCs w:val="22"/>
          <w:lang w:val="en-GB"/>
        </w:rPr>
        <w:t>) and (</w:t>
      </w:r>
      <w:r>
        <w:rPr>
          <w:rFonts w:ascii="Avenir Next" w:hAnsi="Avenir Next" w:cs="Arial"/>
          <w:i/>
          <w:iCs/>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it is likely that both proceedings will be recognised in the US pursuant to Article 17 of the MLCBI.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6DB3F60D" w14:textId="38A3179E" w:rsidR="004C488A" w:rsidRDefault="004C488A" w:rsidP="004C488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joint provisional liquidators may be able to avail themselves of the immunity granted under Art 10 of the MLCBI, which is also known as the safe conduct rule. Under Art 10, the sole fact that an application is made under the MLCBI to a court in the state by a foreign representative does not subject that foreign representative (or the debtor’s foreign assets and affairs) to the jurisdiction of the state for any other purpose. This protection has been reiterated in the US case of </w:t>
      </w:r>
      <w:proofErr w:type="gramStart"/>
      <w:r w:rsidRPr="004C488A">
        <w:rPr>
          <w:rFonts w:ascii="Avenir Next" w:hAnsi="Avenir Next" w:cs="Arial"/>
          <w:i/>
          <w:iCs/>
          <w:color w:val="808080" w:themeColor="background1" w:themeShade="80"/>
          <w:sz w:val="22"/>
          <w:szCs w:val="22"/>
          <w:lang w:val="en-GB"/>
        </w:rPr>
        <w:t>I</w:t>
      </w:r>
      <w:r w:rsidRPr="004C488A">
        <w:rPr>
          <w:rFonts w:ascii="Avenir Next" w:hAnsi="Avenir Next" w:cs="Arial"/>
          <w:i/>
          <w:iCs/>
          <w:color w:val="808080" w:themeColor="background1" w:themeShade="80"/>
          <w:sz w:val="22"/>
          <w:szCs w:val="22"/>
          <w:lang w:val="en-GB"/>
        </w:rPr>
        <w:t>n</w:t>
      </w:r>
      <w:proofErr w:type="gramEnd"/>
      <w:r w:rsidRPr="004C488A">
        <w:rPr>
          <w:rFonts w:ascii="Avenir Next" w:hAnsi="Avenir Next" w:cs="Arial"/>
          <w:i/>
          <w:iCs/>
          <w:color w:val="808080" w:themeColor="background1" w:themeShade="80"/>
          <w:sz w:val="22"/>
          <w:szCs w:val="22"/>
          <w:lang w:val="en-GB"/>
        </w:rPr>
        <w:t xml:space="preserve"> re Lloyd (Les </w:t>
      </w:r>
      <w:proofErr w:type="spellStart"/>
      <w:r w:rsidRPr="004C488A">
        <w:rPr>
          <w:rFonts w:ascii="Avenir Next" w:hAnsi="Avenir Next" w:cs="Arial"/>
          <w:i/>
          <w:iCs/>
          <w:color w:val="808080" w:themeColor="background1" w:themeShade="80"/>
          <w:sz w:val="22"/>
          <w:szCs w:val="22"/>
          <w:lang w:val="en-GB"/>
        </w:rPr>
        <w:t>Mutuelles</w:t>
      </w:r>
      <w:proofErr w:type="spellEnd"/>
      <w:r w:rsidRPr="004C488A">
        <w:rPr>
          <w:rFonts w:ascii="Avenir Next" w:hAnsi="Avenir Next" w:cs="Arial"/>
          <w:i/>
          <w:iCs/>
          <w:color w:val="808080" w:themeColor="background1" w:themeShade="80"/>
          <w:sz w:val="22"/>
          <w:szCs w:val="22"/>
          <w:lang w:val="en-GB"/>
        </w:rPr>
        <w:t xml:space="preserve"> du Mans Assurances IARD, United Kingdom Branch)</w:t>
      </w:r>
      <w:r w:rsidRPr="004C488A">
        <w:rPr>
          <w:rFonts w:ascii="Avenir Next" w:hAnsi="Avenir Next" w:cs="Arial"/>
          <w:color w:val="808080" w:themeColor="background1" w:themeShade="80"/>
          <w:sz w:val="22"/>
          <w:szCs w:val="22"/>
          <w:lang w:val="en-GB"/>
        </w:rPr>
        <w:t xml:space="preserve"> case No. 05-60100 (</w:t>
      </w:r>
      <w:proofErr w:type="spellStart"/>
      <w:r w:rsidRPr="004C488A">
        <w:rPr>
          <w:rFonts w:ascii="Avenir Next" w:hAnsi="Avenir Next" w:cs="Arial"/>
          <w:color w:val="808080" w:themeColor="background1" w:themeShade="80"/>
          <w:sz w:val="22"/>
          <w:szCs w:val="22"/>
          <w:lang w:val="en-GB"/>
        </w:rPr>
        <w:t>Bankr</w:t>
      </w:r>
      <w:proofErr w:type="spellEnd"/>
      <w:r w:rsidRPr="004C488A">
        <w:rPr>
          <w:rFonts w:ascii="Avenir Next" w:hAnsi="Avenir Next" w:cs="Arial"/>
          <w:color w:val="808080" w:themeColor="background1" w:themeShade="80"/>
          <w:sz w:val="22"/>
          <w:szCs w:val="22"/>
          <w:lang w:val="en-GB"/>
        </w:rPr>
        <w:t>. S.D.N.Y. Dec. 7, 2005), CLOUT 788</w:t>
      </w:r>
      <w:r>
        <w:rPr>
          <w:rFonts w:ascii="Avenir Next" w:hAnsi="Avenir Next" w:cs="Arial"/>
          <w:color w:val="808080" w:themeColor="background1" w:themeShade="80"/>
          <w:sz w:val="22"/>
          <w:szCs w:val="22"/>
          <w:lang w:val="en-GB"/>
        </w:rPr>
        <w:t>. On this basis, the joint provisional liquidators will likely be able to claim immunity to the lawsuit on the basis that the US courts do not have jurisdiction over them for any purpose other than the recognition proceeding.</w:t>
      </w:r>
    </w:p>
    <w:p w14:paraId="6942744D" w14:textId="77777777" w:rsidR="004C488A" w:rsidRDefault="004C488A" w:rsidP="004C488A">
      <w:pPr>
        <w:ind w:left="720"/>
        <w:jc w:val="both"/>
        <w:rPr>
          <w:rFonts w:ascii="Avenir Next" w:hAnsi="Avenir Next" w:cs="Arial"/>
          <w:color w:val="808080" w:themeColor="background1" w:themeShade="80"/>
          <w:sz w:val="22"/>
          <w:szCs w:val="22"/>
          <w:lang w:val="en-GB"/>
        </w:rPr>
      </w:pPr>
    </w:p>
    <w:p w14:paraId="3295FEAC" w14:textId="4676724D" w:rsidR="004C488A" w:rsidRPr="004C488A" w:rsidRDefault="004C488A" w:rsidP="004C488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if the foreign proceeding is recognised in the US, the joint provisional liquidators may be able to seek a stay of the lawsuit against them as an appropriate relief under Art 21 of the MLCBI. Such a stay may be granted on the ground that the lawsuit will interfere with the administration of the proceedings by the liquidators, such that the stay is necessary to protect the interests of all creditors.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w:t>
      </w:r>
      <w:r w:rsidRPr="002E7702">
        <w:rPr>
          <w:rFonts w:ascii="Avenir Next" w:hAnsi="Avenir Next" w:cs="Arial"/>
          <w:sz w:val="22"/>
          <w:szCs w:val="22"/>
          <w:lang w:val="en-GB"/>
        </w:rPr>
        <w:lastRenderedPageBreak/>
        <w:t xml:space="preserve">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313BB864" w:rsidR="00867A8F" w:rsidRDefault="00D13D64" w:rsidP="00D13D6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the foreign representative will have to take steps to ensure that the counterparties to the US-governed leases and intellectual property licences do not attempt to terminate those leases and licences. These are likely to constitute valuable assets of the debtor. </w:t>
      </w:r>
    </w:p>
    <w:p w14:paraId="1ACC8F06" w14:textId="77777777" w:rsidR="00D13D64" w:rsidRDefault="00D13D64" w:rsidP="00D13D64">
      <w:pPr>
        <w:ind w:left="720"/>
        <w:jc w:val="both"/>
        <w:rPr>
          <w:rFonts w:ascii="Avenir Next" w:hAnsi="Avenir Next" w:cs="Arial"/>
          <w:color w:val="808080" w:themeColor="background1" w:themeShade="80"/>
          <w:sz w:val="22"/>
          <w:szCs w:val="22"/>
          <w:lang w:val="en-GB"/>
        </w:rPr>
      </w:pPr>
    </w:p>
    <w:p w14:paraId="6CA65C2B" w14:textId="77777777" w:rsidR="00D13D64" w:rsidRDefault="00D13D64" w:rsidP="00D13D6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proceedings are still at a pre-recognition stage, the foreign representative should apply for provisional relief under Art 19 of the MLCBI. Under Art 19, such relief may be granted where it is urgently needed to protect the assets of the debtor or the interests of the creditors. </w:t>
      </w:r>
    </w:p>
    <w:p w14:paraId="141A6C9D" w14:textId="77777777" w:rsidR="00D13D64" w:rsidRDefault="00D13D64" w:rsidP="00D13D64">
      <w:pPr>
        <w:ind w:left="720"/>
        <w:jc w:val="both"/>
        <w:rPr>
          <w:rFonts w:ascii="Avenir Next" w:hAnsi="Avenir Next" w:cs="Arial"/>
          <w:color w:val="808080" w:themeColor="background1" w:themeShade="80"/>
          <w:sz w:val="22"/>
          <w:szCs w:val="22"/>
          <w:lang w:val="en-GB"/>
        </w:rPr>
      </w:pPr>
    </w:p>
    <w:p w14:paraId="352F9860" w14:textId="1E2638DC" w:rsidR="00D13D64" w:rsidRDefault="00D13D64" w:rsidP="00D13D6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Specifically, the foreign representative may apply to the US court for an injunction to restrain the counterparties from relying on the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to terminate the leases and licences. This may be sought under Art 19(1)(c) read with Art 21(1)(g) of the MLCBI, which allows the foreign representative to seek any additional relief that may be available under the laws of the state. Since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are unenforceable under the US Bankruptcy Code, it should be within the US court’s powers to restrain parties from relying on such clauses. </w:t>
      </w:r>
    </w:p>
    <w:p w14:paraId="3E80C523" w14:textId="77777777" w:rsidR="00D13D64" w:rsidRDefault="00D13D64" w:rsidP="00D13D64">
      <w:pPr>
        <w:ind w:left="720"/>
        <w:jc w:val="both"/>
        <w:rPr>
          <w:rFonts w:ascii="Avenir Next" w:hAnsi="Avenir Next" w:cs="Arial"/>
          <w:color w:val="808080" w:themeColor="background1" w:themeShade="80"/>
          <w:sz w:val="22"/>
          <w:szCs w:val="22"/>
          <w:lang w:val="en-GB"/>
        </w:rPr>
      </w:pPr>
    </w:p>
    <w:p w14:paraId="3D9A37BC" w14:textId="564CB8D3" w:rsidR="00D13D64" w:rsidRPr="00D13D64" w:rsidRDefault="00D13D64" w:rsidP="00D13D6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proceedings are recognised in the US, the provisional injunction will terminate pursuant to Art 19(3) of the MLCBI. The foreign representative should therefore also apply to extend this injunction against termination under Art 21(1)(f) of the MLCBI.</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3C9CC2B6" w:rsidR="00867A8F" w:rsidRDefault="00B90273" w:rsidP="00B9027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if the foreign proceeding is not recognised as a foreign main proceeding, it may be recognised as a foreign non-main proceeding. </w:t>
      </w:r>
      <w:r w:rsidR="004949E6">
        <w:rPr>
          <w:rFonts w:ascii="Avenir Next" w:hAnsi="Avenir Next" w:cs="Arial"/>
          <w:color w:val="808080" w:themeColor="background1" w:themeShade="80"/>
          <w:sz w:val="22"/>
          <w:szCs w:val="22"/>
          <w:lang w:val="en-GB"/>
        </w:rPr>
        <w:t>The foreign representative should therefore immediately apply for the proceeding to be recognised as a foreign non-main proceeding. Once it is recognised, t</w:t>
      </w:r>
      <w:r>
        <w:rPr>
          <w:rFonts w:ascii="Avenir Next" w:hAnsi="Avenir Next" w:cs="Arial"/>
          <w:color w:val="808080" w:themeColor="background1" w:themeShade="80"/>
          <w:sz w:val="22"/>
          <w:szCs w:val="22"/>
          <w:lang w:val="en-GB"/>
        </w:rPr>
        <w:t xml:space="preserve">he foreign representative may apply for discretionary relief under Art 21 of the MLCBI, </w:t>
      </w:r>
      <w:proofErr w:type="gramStart"/>
      <w:r>
        <w:rPr>
          <w:rFonts w:ascii="Avenir Next" w:hAnsi="Avenir Next" w:cs="Arial"/>
          <w:color w:val="808080" w:themeColor="background1" w:themeShade="80"/>
          <w:sz w:val="22"/>
          <w:szCs w:val="22"/>
          <w:lang w:val="en-GB"/>
        </w:rPr>
        <w:t>in particular an</w:t>
      </w:r>
      <w:proofErr w:type="gramEnd"/>
      <w:r>
        <w:rPr>
          <w:rFonts w:ascii="Avenir Next" w:hAnsi="Avenir Next" w:cs="Arial"/>
          <w:color w:val="808080" w:themeColor="background1" w:themeShade="80"/>
          <w:sz w:val="22"/>
          <w:szCs w:val="22"/>
          <w:lang w:val="en-GB"/>
        </w:rPr>
        <w:t xml:space="preserve"> order that </w:t>
      </w:r>
      <w:r>
        <w:rPr>
          <w:rFonts w:ascii="Avenir Next" w:hAnsi="Avenir Next" w:cs="Arial"/>
          <w:color w:val="808080" w:themeColor="background1" w:themeShade="80"/>
          <w:sz w:val="22"/>
          <w:szCs w:val="22"/>
          <w:lang w:val="en-GB"/>
        </w:rPr>
        <w:lastRenderedPageBreak/>
        <w:t>the foreign representative be entrusted with the administration or realization of the debtor’s assets located in Country B pursuant to Art 21(1)(e).</w:t>
      </w:r>
    </w:p>
    <w:p w14:paraId="60750051" w14:textId="77777777" w:rsidR="00B90273" w:rsidRDefault="00B90273" w:rsidP="00B90273">
      <w:pPr>
        <w:ind w:left="720"/>
        <w:jc w:val="both"/>
        <w:rPr>
          <w:rFonts w:ascii="Avenir Next" w:hAnsi="Avenir Next" w:cs="Arial"/>
          <w:color w:val="808080" w:themeColor="background1" w:themeShade="80"/>
          <w:sz w:val="22"/>
          <w:szCs w:val="22"/>
          <w:lang w:val="en-GB"/>
        </w:rPr>
      </w:pPr>
    </w:p>
    <w:p w14:paraId="4887097E" w14:textId="70C53EA3" w:rsidR="00B90273" w:rsidRPr="00B77352" w:rsidRDefault="00B90273" w:rsidP="00B9027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of the recognition application, the foreign representative should have requested under Art 19(1)(b) of the MLCBI to be entrusted with the administration or realization of the debtor’s assets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preserve and protect the value of those assets. </w:t>
      </w:r>
      <w:proofErr w:type="gramStart"/>
      <w:r>
        <w:rPr>
          <w:rFonts w:ascii="Avenir Next" w:hAnsi="Avenir Next" w:cs="Arial"/>
          <w:color w:val="808080" w:themeColor="background1" w:themeShade="80"/>
          <w:sz w:val="22"/>
          <w:szCs w:val="22"/>
          <w:lang w:val="en-GB"/>
        </w:rPr>
        <w:t>In the course of</w:t>
      </w:r>
      <w:proofErr w:type="gramEnd"/>
      <w:r>
        <w:rPr>
          <w:rFonts w:ascii="Avenir Next" w:hAnsi="Avenir Next" w:cs="Arial"/>
          <w:color w:val="808080" w:themeColor="background1" w:themeShade="80"/>
          <w:sz w:val="22"/>
          <w:szCs w:val="22"/>
          <w:lang w:val="en-GB"/>
        </w:rPr>
        <w:t xml:space="preserve"> its application, the foreign representative should also have raised the presumption in Art 16(3) that the debtor’s registered office was presumed to be the centre of its main interests. If this was done, the court in Country B would likely have had to recognise the foreign proceedings as foreign main proceedings pursuant to Art 17(2)(a) of the MLCBI.</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 xml:space="preserve">-19 pandemic, Scheme Creditors were also afforded the convenience of observing the Scheme Meeting via Zoom and in person via a </w:t>
      </w:r>
      <w:r w:rsidRPr="00E61F6E">
        <w:rPr>
          <w:rFonts w:ascii="Avenir Next" w:hAnsi="Avenir Next"/>
          <w:sz w:val="22"/>
          <w:szCs w:val="28"/>
        </w:rPr>
        <w:lastRenderedPageBreak/>
        <w:t>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5E47A90" w14:textId="6ABE445D" w:rsidR="004949E6" w:rsidRDefault="004949E6" w:rsidP="004949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Since the Cayman Scheme has already been approved by the Noteholders and sanctioned by the Cayman Court, the primary goal should be for the Scheme to be recognized in the US so that Globe Holdings obtain reliefs to protect its position in the US.</w:t>
      </w:r>
    </w:p>
    <w:p w14:paraId="74A5CE41" w14:textId="77777777" w:rsidR="004949E6" w:rsidRDefault="004949E6" w:rsidP="004949E6">
      <w:pPr>
        <w:jc w:val="both"/>
        <w:rPr>
          <w:rFonts w:ascii="Avenir Next" w:hAnsi="Avenir Next"/>
          <w:color w:val="808080" w:themeColor="background1" w:themeShade="80"/>
          <w:sz w:val="22"/>
          <w:szCs w:val="28"/>
        </w:rPr>
      </w:pPr>
    </w:p>
    <w:p w14:paraId="322C8EBC" w14:textId="77777777" w:rsidR="004949E6" w:rsidRDefault="004949E6" w:rsidP="004949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Firstly, Globe Holdings will have to appoint a person or body to act as its foreign representative before the US courts. Pursuant to Art 2(d) of the MLCBI, this person or body will have to be authorized to administer the Cayman Scheme or to act as a representative of the scheme.</w:t>
      </w:r>
    </w:p>
    <w:p w14:paraId="4CC58FD7" w14:textId="77777777" w:rsidR="004949E6" w:rsidRDefault="004949E6" w:rsidP="004949E6">
      <w:pPr>
        <w:jc w:val="both"/>
        <w:rPr>
          <w:rFonts w:ascii="Avenir Next" w:hAnsi="Avenir Next"/>
          <w:color w:val="808080" w:themeColor="background1" w:themeShade="80"/>
          <w:sz w:val="22"/>
          <w:szCs w:val="28"/>
        </w:rPr>
      </w:pPr>
    </w:p>
    <w:p w14:paraId="039F0C3A" w14:textId="6250C02A" w:rsidR="004949E6" w:rsidRDefault="004949E6" w:rsidP="004949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foreign representative must then commence recognition proceedings under Chapter 15 of the US Bankruptcy Code, which implements the MLCBI in the US. The foreign representative should apply for the Scheme to be recognized as a main proceeding, and alternatively as a non-main proceeding. Recognition as a main proceeding should be sought first because such recognition will trigger automatic reliefs under Art 20 of the MLCBI, specifically (a) a stay on commencement or continuation of individual actions or individual proceedings concerning Globe Holdings’ assets, rights, obligations or liabilities; (b) a stay </w:t>
      </w:r>
      <w:proofErr w:type="spellStart"/>
      <w:r>
        <w:rPr>
          <w:rFonts w:ascii="Avenir Next" w:hAnsi="Avenir Next"/>
          <w:color w:val="808080" w:themeColor="background1" w:themeShade="80"/>
          <w:sz w:val="22"/>
          <w:szCs w:val="28"/>
        </w:rPr>
        <w:t>on</w:t>
      </w:r>
      <w:proofErr w:type="spellEnd"/>
      <w:r>
        <w:rPr>
          <w:rFonts w:ascii="Avenir Next" w:hAnsi="Avenir Next"/>
          <w:color w:val="808080" w:themeColor="background1" w:themeShade="80"/>
          <w:sz w:val="22"/>
          <w:szCs w:val="28"/>
        </w:rPr>
        <w:t xml:space="preserve"> execution against Globe Holdings’ assets; and (c) a suspension of any right to transfer, encumber or otherwise dispose of any assets of Globe Holdings. In this case, relief (a) would apply to stay the commencement of the class action litigation in the US and relief (c) will suspend any disposal in relation to Globe Holdings’ New York corporate headquarters. </w:t>
      </w:r>
    </w:p>
    <w:p w14:paraId="3708B055" w14:textId="77777777" w:rsidR="004949E6" w:rsidRDefault="004949E6" w:rsidP="004949E6">
      <w:pPr>
        <w:jc w:val="both"/>
        <w:rPr>
          <w:rFonts w:ascii="Avenir Next" w:hAnsi="Avenir Next"/>
          <w:color w:val="808080" w:themeColor="background1" w:themeShade="80"/>
          <w:sz w:val="22"/>
          <w:szCs w:val="28"/>
        </w:rPr>
      </w:pPr>
    </w:p>
    <w:p w14:paraId="2E9F9C59" w14:textId="58C7DCE5" w:rsidR="004949E6" w:rsidRDefault="004949E6" w:rsidP="004949E6">
      <w:p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 order for</w:t>
      </w:r>
      <w:proofErr w:type="gramEnd"/>
      <w:r w:rsidR="009E01B4">
        <w:rPr>
          <w:rFonts w:ascii="Avenir Next" w:hAnsi="Avenir Next"/>
          <w:color w:val="808080" w:themeColor="background1" w:themeShade="80"/>
          <w:sz w:val="22"/>
          <w:szCs w:val="28"/>
        </w:rPr>
        <w:t xml:space="preserve"> the Scheme to be recognized as a foreign main proceeding, the foreign representative will have to show that the Cayman Islands is where Globe Holdings has the </w:t>
      </w:r>
      <w:proofErr w:type="spellStart"/>
      <w:r w:rsidR="009E01B4">
        <w:rPr>
          <w:rFonts w:ascii="Avenir Next" w:hAnsi="Avenir Next"/>
          <w:color w:val="808080" w:themeColor="background1" w:themeShade="80"/>
          <w:sz w:val="22"/>
          <w:szCs w:val="28"/>
        </w:rPr>
        <w:t>centre</w:t>
      </w:r>
      <w:proofErr w:type="spellEnd"/>
      <w:r w:rsidR="009E01B4">
        <w:rPr>
          <w:rFonts w:ascii="Avenir Next" w:hAnsi="Avenir Next"/>
          <w:color w:val="808080" w:themeColor="background1" w:themeShade="80"/>
          <w:sz w:val="22"/>
          <w:szCs w:val="28"/>
        </w:rPr>
        <w:t xml:space="preserve"> of its main interests (“COMI”) (Art 17(2)(a)). To persuade the US court that the COMI of Globe Holdings is in the Cayman Islands, the foreign representative should raise the presumption in Art 16(3) of the MLCBI that Globe Holdings’ COMI is in the jurisdiction of its registered office </w:t>
      </w:r>
      <w:proofErr w:type="spellStart"/>
      <w:proofErr w:type="gramStart"/>
      <w:r w:rsidR="009E01B4">
        <w:rPr>
          <w:rFonts w:ascii="Avenir Next" w:hAnsi="Avenir Next"/>
          <w:i/>
          <w:iCs/>
          <w:color w:val="808080" w:themeColor="background1" w:themeShade="80"/>
          <w:sz w:val="22"/>
          <w:szCs w:val="28"/>
        </w:rPr>
        <w:t>ie</w:t>
      </w:r>
      <w:proofErr w:type="spellEnd"/>
      <w:proofErr w:type="gramEnd"/>
      <w:r w:rsidR="009E01B4">
        <w:rPr>
          <w:rFonts w:ascii="Avenir Next" w:hAnsi="Avenir Next"/>
          <w:i/>
          <w:iCs/>
          <w:color w:val="808080" w:themeColor="background1" w:themeShade="80"/>
          <w:sz w:val="22"/>
          <w:szCs w:val="28"/>
        </w:rPr>
        <w:t xml:space="preserve"> </w:t>
      </w:r>
      <w:r w:rsidR="009E01B4">
        <w:rPr>
          <w:rFonts w:ascii="Avenir Next" w:hAnsi="Avenir Next"/>
          <w:color w:val="808080" w:themeColor="background1" w:themeShade="80"/>
          <w:sz w:val="22"/>
          <w:szCs w:val="28"/>
        </w:rPr>
        <w:t>the Cayman Islands. Other factors which Globe Holdings can raise are as follows:</w:t>
      </w:r>
    </w:p>
    <w:p w14:paraId="60D94BDD" w14:textId="65A16663" w:rsidR="009E01B4" w:rsidRDefault="009E01B4" w:rsidP="009E01B4">
      <w:pPr>
        <w:pStyle w:val="ListParagraph"/>
        <w:numPr>
          <w:ilvl w:val="0"/>
          <w:numId w:val="6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Its books and records are in the Cayman Islands.</w:t>
      </w:r>
    </w:p>
    <w:p w14:paraId="1F0A5033" w14:textId="6B815BAA" w:rsidR="009E01B4" w:rsidRDefault="009E01B4" w:rsidP="009E01B4">
      <w:pPr>
        <w:pStyle w:val="ListParagraph"/>
        <w:numPr>
          <w:ilvl w:val="0"/>
          <w:numId w:val="6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Its public filings with the SEC and </w:t>
      </w:r>
      <w:proofErr w:type="spellStart"/>
      <w:r>
        <w:rPr>
          <w:rFonts w:ascii="Avenir Next" w:hAnsi="Avenir Next"/>
          <w:color w:val="808080" w:themeColor="background1" w:themeShade="80"/>
          <w:sz w:val="22"/>
          <w:szCs w:val="28"/>
        </w:rPr>
        <w:t>and</w:t>
      </w:r>
      <w:proofErr w:type="spellEnd"/>
      <w:r>
        <w:rPr>
          <w:rFonts w:ascii="Avenir Next" w:hAnsi="Avenir Next"/>
          <w:color w:val="808080" w:themeColor="background1" w:themeShade="80"/>
          <w:sz w:val="22"/>
          <w:szCs w:val="28"/>
        </w:rPr>
        <w:t xml:space="preserve"> the prospectus in the Notes expressly state that it is a Cayman Islands company, such that the Cayman Island would likely be readily ascertainable by creditors as its COMI.</w:t>
      </w:r>
    </w:p>
    <w:p w14:paraId="77F8C41E" w14:textId="38E31724" w:rsidR="009E01B4" w:rsidRDefault="009E01B4" w:rsidP="009E01B4">
      <w:pPr>
        <w:pStyle w:val="ListParagraph"/>
        <w:numPr>
          <w:ilvl w:val="0"/>
          <w:numId w:val="6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has a bank account in the Cayman Islands which it uses to pay certain operating expenses.</w:t>
      </w:r>
    </w:p>
    <w:p w14:paraId="1F70CF55" w14:textId="29BF9565" w:rsidR="009E01B4" w:rsidRDefault="009E01B4" w:rsidP="009E01B4">
      <w:pPr>
        <w:pStyle w:val="ListParagraph"/>
        <w:numPr>
          <w:ilvl w:val="0"/>
          <w:numId w:val="6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Its board meetings are </w:t>
      </w:r>
      <w:proofErr w:type="spellStart"/>
      <w:r>
        <w:rPr>
          <w:rFonts w:ascii="Avenir Next" w:hAnsi="Avenir Next"/>
          <w:color w:val="808080" w:themeColor="background1" w:themeShade="80"/>
          <w:sz w:val="22"/>
          <w:szCs w:val="28"/>
        </w:rPr>
        <w:t>organised</w:t>
      </w:r>
      <w:proofErr w:type="spellEnd"/>
      <w:r>
        <w:rPr>
          <w:rFonts w:ascii="Avenir Next" w:hAnsi="Avenir Next"/>
          <w:color w:val="808080" w:themeColor="background1" w:themeShade="80"/>
          <w:sz w:val="22"/>
          <w:szCs w:val="28"/>
        </w:rPr>
        <w:t xml:space="preserve"> by Cayman counsel.</w:t>
      </w:r>
    </w:p>
    <w:p w14:paraId="7E99A227" w14:textId="77777777" w:rsidR="009E01B4" w:rsidRDefault="009E01B4" w:rsidP="009E01B4">
      <w:pPr>
        <w:jc w:val="both"/>
        <w:rPr>
          <w:rFonts w:ascii="Avenir Next" w:hAnsi="Avenir Next"/>
          <w:color w:val="808080" w:themeColor="background1" w:themeShade="80"/>
          <w:sz w:val="22"/>
          <w:szCs w:val="28"/>
        </w:rPr>
      </w:pPr>
    </w:p>
    <w:p w14:paraId="7A46F569" w14:textId="26F2B597" w:rsidR="009E01B4" w:rsidRDefault="009E01B4" w:rsidP="009E01B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However, there are significant factors which would weigh against a finding that Globe Holdings’ COMI is in the Cayman Islands:</w:t>
      </w:r>
    </w:p>
    <w:p w14:paraId="09F9119B" w14:textId="23899774" w:rsidR="009E01B4" w:rsidRDefault="009E01B4" w:rsidP="009E01B4">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Its corporate headquarters </w:t>
      </w:r>
      <w:proofErr w:type="gramStart"/>
      <w:r>
        <w:rPr>
          <w:rFonts w:ascii="Avenir Next" w:hAnsi="Avenir Next"/>
          <w:color w:val="808080" w:themeColor="background1" w:themeShade="80"/>
          <w:sz w:val="22"/>
          <w:szCs w:val="28"/>
        </w:rPr>
        <w:t>is located in</w:t>
      </w:r>
      <w:proofErr w:type="gramEnd"/>
      <w:r>
        <w:rPr>
          <w:rFonts w:ascii="Avenir Next" w:hAnsi="Avenir Next"/>
          <w:color w:val="808080" w:themeColor="background1" w:themeShade="80"/>
          <w:sz w:val="22"/>
          <w:szCs w:val="28"/>
        </w:rPr>
        <w:t xml:space="preserve"> New York.</w:t>
      </w:r>
    </w:p>
    <w:p w14:paraId="14F41E0F" w14:textId="50789202" w:rsidR="009E01B4" w:rsidRDefault="009E01B4" w:rsidP="009E01B4">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Its business is carried out through US-incorporated subsidiaries which operate in the US and all their employees are in the US.</w:t>
      </w:r>
    </w:p>
    <w:p w14:paraId="018F2D09" w14:textId="6F161C11" w:rsidR="009E01B4" w:rsidRDefault="009E01B4" w:rsidP="009E01B4">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Cayman Islands bank account was opened only shortly before the applications.</w:t>
      </w:r>
    </w:p>
    <w:p w14:paraId="29CE3E3C" w14:textId="484F0F1B" w:rsidR="009E01B4" w:rsidRDefault="009E01B4" w:rsidP="009E01B4">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Its board meetings cannot be said to be held in the Cayman Islands since they are held virtually. </w:t>
      </w:r>
    </w:p>
    <w:p w14:paraId="48278192" w14:textId="6C99730C" w:rsidR="009E01B4" w:rsidRDefault="009E01B4" w:rsidP="009E01B4">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Notes are governed by New York law.</w:t>
      </w:r>
    </w:p>
    <w:p w14:paraId="7C3877F9" w14:textId="77777777" w:rsidR="009E01B4" w:rsidRDefault="009E01B4" w:rsidP="009E01B4">
      <w:pPr>
        <w:jc w:val="both"/>
        <w:rPr>
          <w:rFonts w:ascii="Avenir Next" w:hAnsi="Avenir Next"/>
          <w:color w:val="808080" w:themeColor="background1" w:themeShade="80"/>
          <w:sz w:val="22"/>
          <w:szCs w:val="28"/>
        </w:rPr>
      </w:pPr>
    </w:p>
    <w:p w14:paraId="731CF3A5" w14:textId="2DDC3DB5" w:rsidR="009E01B4" w:rsidRDefault="009E01B4" w:rsidP="009E01B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Therefore, there is a possibility that the US court will refuse to recognize the Scheme as a foreign main proceeding. It is therefore advisable that the foreign representative apply in the alternative for recognition as a non-main proceeding. All that is required for this is that Globe Holdings has an establishment in the Cayman Islands (Art 15(2)(b)). Under Art 2(f) of the MLCBI, an establishment is defined as any place of operations where the debtor carries out a non-transitory economic activity with human means and goods or services. It is likely that Globe Holdings can show that it has an establishment in the Cayman Islands especially since it retains Cayman counsel to organize its board meetings and uses its Cayman bank account to pay operating expenses.</w:t>
      </w:r>
    </w:p>
    <w:p w14:paraId="053AE268" w14:textId="77777777" w:rsidR="009E01B4" w:rsidRDefault="009E01B4" w:rsidP="009E01B4">
      <w:pPr>
        <w:jc w:val="both"/>
        <w:rPr>
          <w:rFonts w:ascii="Avenir Next" w:hAnsi="Avenir Next"/>
          <w:color w:val="808080" w:themeColor="background1" w:themeShade="80"/>
          <w:sz w:val="22"/>
          <w:szCs w:val="28"/>
        </w:rPr>
      </w:pPr>
    </w:p>
    <w:p w14:paraId="578E0090" w14:textId="4505A85E" w:rsidR="009E01B4" w:rsidRPr="009E01B4" w:rsidRDefault="009E01B4" w:rsidP="009E01B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Even if Scheme is recognized only as a foreign non-main proceeding, the foreign representative can apply under Arts 21(1)(a), (b) and (c) of the MLCBI for the same relief which would otherwise be granted automatically under Art 20 of the MLCBI if it was a foreign main proceeding. Under Art 21, such relief may be granted by the court where it is necessary to protect the assets of Globe Holdings and the interests of creditors. The foreign representative can show that these reliefs are necessary by raising evidence of the efforts to market the sale of its corporate headquarters and the US class action litigation.</w:t>
      </w:r>
    </w:p>
    <w:p w14:paraId="6E279409" w14:textId="77777777" w:rsidR="004949E6" w:rsidRDefault="004949E6" w:rsidP="004949E6">
      <w:pPr>
        <w:jc w:val="both"/>
        <w:rPr>
          <w:rFonts w:ascii="Avenir Next" w:hAnsi="Avenir Next"/>
          <w:color w:val="808080" w:themeColor="background1" w:themeShade="80"/>
          <w:sz w:val="22"/>
          <w:szCs w:val="28"/>
        </w:rPr>
      </w:pPr>
    </w:p>
    <w:p w14:paraId="327AD5C7" w14:textId="57E643F4" w:rsidR="004949E6" w:rsidRDefault="004949E6" w:rsidP="004949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Under Art 15(2) and (3) of the MLCBI, the papers which will need to be submitted are as follows:</w:t>
      </w:r>
    </w:p>
    <w:p w14:paraId="2F00EB21" w14:textId="74A07FFD" w:rsidR="004949E6" w:rsidRDefault="004949E6" w:rsidP="004949E6">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Pr="004949E6">
        <w:rPr>
          <w:rFonts w:ascii="Avenir Next" w:hAnsi="Avenir Next"/>
          <w:color w:val="808080" w:themeColor="background1" w:themeShade="80"/>
          <w:sz w:val="22"/>
          <w:szCs w:val="28"/>
        </w:rPr>
        <w:t xml:space="preserve"> certified copy of the decision commencing the foreign proceeding and appointing the foreign representative;</w:t>
      </w:r>
      <w:r>
        <w:rPr>
          <w:rFonts w:ascii="Avenir Next" w:hAnsi="Avenir Next"/>
          <w:color w:val="808080" w:themeColor="background1" w:themeShade="80"/>
          <w:sz w:val="22"/>
          <w:szCs w:val="28"/>
        </w:rPr>
        <w:t xml:space="preserve"> a</w:t>
      </w:r>
      <w:r w:rsidRPr="004949E6">
        <w:rPr>
          <w:rFonts w:ascii="Avenir Next" w:hAnsi="Avenir Next"/>
          <w:color w:val="808080" w:themeColor="background1" w:themeShade="80"/>
          <w:sz w:val="22"/>
          <w:szCs w:val="28"/>
        </w:rPr>
        <w:t xml:space="preserve"> certificate from the foreign court affirming the existence of the foreign proceeding and of the appointment of the foreign representative</w:t>
      </w:r>
      <w:r>
        <w:rPr>
          <w:rFonts w:ascii="Avenir Next" w:hAnsi="Avenir Next"/>
          <w:color w:val="808080" w:themeColor="background1" w:themeShade="80"/>
          <w:sz w:val="22"/>
          <w:szCs w:val="28"/>
        </w:rPr>
        <w:t xml:space="preserve">; or, in the absence of the </w:t>
      </w:r>
      <w:proofErr w:type="gramStart"/>
      <w:r>
        <w:rPr>
          <w:rFonts w:ascii="Avenir Next" w:hAnsi="Avenir Next"/>
          <w:color w:val="808080" w:themeColor="background1" w:themeShade="80"/>
          <w:sz w:val="22"/>
          <w:szCs w:val="28"/>
        </w:rPr>
        <w:t>aforementioned evidence</w:t>
      </w:r>
      <w:proofErr w:type="gramEnd"/>
      <w:r>
        <w:rPr>
          <w:rFonts w:ascii="Avenir Next" w:hAnsi="Avenir Next"/>
          <w:color w:val="808080" w:themeColor="background1" w:themeShade="80"/>
          <w:sz w:val="22"/>
          <w:szCs w:val="28"/>
        </w:rPr>
        <w:t xml:space="preserve">, any other evidence </w:t>
      </w:r>
      <w:r w:rsidRPr="004949E6">
        <w:rPr>
          <w:rFonts w:ascii="Avenir Next" w:hAnsi="Avenir Next"/>
          <w:color w:val="808080" w:themeColor="background1" w:themeShade="80"/>
          <w:sz w:val="22"/>
          <w:szCs w:val="28"/>
        </w:rPr>
        <w:t>acceptable to the court of the existence of the foreign proceeding and of the appointment of the foreign representative</w:t>
      </w:r>
      <w:r>
        <w:rPr>
          <w:rFonts w:ascii="Avenir Next" w:hAnsi="Avenir Next"/>
          <w:color w:val="808080" w:themeColor="background1" w:themeShade="80"/>
          <w:sz w:val="22"/>
          <w:szCs w:val="28"/>
        </w:rPr>
        <w:t xml:space="preserve"> (Art 15(2)).</w:t>
      </w:r>
    </w:p>
    <w:p w14:paraId="5DCF04CD" w14:textId="2FBD0B13" w:rsidR="004949E6" w:rsidRDefault="004949E6" w:rsidP="004949E6">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w:t>
      </w:r>
      <w:r w:rsidRPr="004949E6">
        <w:rPr>
          <w:rFonts w:ascii="Avenir Next" w:hAnsi="Avenir Next"/>
          <w:color w:val="808080" w:themeColor="background1" w:themeShade="80"/>
          <w:sz w:val="22"/>
          <w:szCs w:val="28"/>
        </w:rPr>
        <w:t>statement identifying all foreign proceedings in respect of the debtor that are known to the foreign representative</w:t>
      </w:r>
      <w:r>
        <w:rPr>
          <w:rFonts w:ascii="Avenir Next" w:hAnsi="Avenir Next"/>
          <w:color w:val="808080" w:themeColor="background1" w:themeShade="80"/>
          <w:sz w:val="22"/>
          <w:szCs w:val="28"/>
        </w:rPr>
        <w:t xml:space="preserve"> (Art 15(3)).</w:t>
      </w:r>
    </w:p>
    <w:p w14:paraId="0140CC77" w14:textId="77777777" w:rsidR="004949E6" w:rsidRDefault="004949E6" w:rsidP="004949E6">
      <w:pPr>
        <w:jc w:val="both"/>
        <w:rPr>
          <w:rFonts w:ascii="Avenir Next" w:hAnsi="Avenir Next"/>
          <w:color w:val="808080" w:themeColor="background1" w:themeShade="80"/>
          <w:sz w:val="22"/>
          <w:szCs w:val="28"/>
        </w:rPr>
      </w:pPr>
    </w:p>
    <w:p w14:paraId="06D95B0E" w14:textId="7D8BB852" w:rsidR="004949E6" w:rsidRPr="004949E6" w:rsidRDefault="004949E6" w:rsidP="004949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While there will also be a need to provide an English translation of documents for the recognition application in the US under Art 15(4), this will not likely be required since the documents in the Cayman Scheme are likely to be in English as well.</w:t>
      </w:r>
    </w:p>
    <w:p w14:paraId="187EF669" w14:textId="77777777" w:rsidR="004949E6" w:rsidRDefault="004949E6" w:rsidP="004949E6">
      <w:pPr>
        <w:jc w:val="both"/>
        <w:rPr>
          <w:rFonts w:ascii="Avenir Next" w:hAnsi="Avenir Next"/>
          <w:color w:val="808080" w:themeColor="background1" w:themeShade="80"/>
          <w:sz w:val="22"/>
          <w:szCs w:val="28"/>
        </w:rPr>
      </w:pPr>
    </w:p>
    <w:p w14:paraId="465420B8" w14:textId="61F7AA8F" w:rsidR="009E01B4" w:rsidRDefault="009E01B4" w:rsidP="004949E6">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day one of the recognition application, the foreign representative should apply for all the reliefs discussed above on a provisional basis pursuant to Art 19 of the MLCBI. Under </w:t>
      </w:r>
      <w:r>
        <w:rPr>
          <w:rFonts w:ascii="Avenir Next" w:hAnsi="Avenir Next"/>
          <w:color w:val="808080" w:themeColor="background1" w:themeShade="80"/>
          <w:sz w:val="22"/>
          <w:szCs w:val="28"/>
        </w:rPr>
        <w:lastRenderedPageBreak/>
        <w:t>Art 19, the court may grant such relief where it is urgently needed to protect the assets of the debtor or the interests of the creditors. Such relief may be granted provisionally before the Scheme is recognized in the US.</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0D44" w14:textId="77777777" w:rsidR="00F704D9" w:rsidRDefault="00F704D9" w:rsidP="00241B44">
      <w:r>
        <w:separator/>
      </w:r>
    </w:p>
  </w:endnote>
  <w:endnote w:type="continuationSeparator" w:id="0">
    <w:p w14:paraId="4E2E1CC8" w14:textId="77777777" w:rsidR="00F704D9" w:rsidRDefault="00F704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8C494DA"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0B5F">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D67138D" w:rsidR="000300E0" w:rsidRPr="00B46CE2" w:rsidRDefault="002B0B5F" w:rsidP="000300E0">
    <w:pPr>
      <w:pStyle w:val="Footer"/>
      <w:ind w:right="360"/>
      <w:rPr>
        <w:rFonts w:ascii="Avenir Next" w:hAnsi="Avenir Next"/>
        <w:sz w:val="22"/>
        <w:szCs w:val="22"/>
      </w:rPr>
    </w:pPr>
    <w:r w:rsidRPr="002B0B5F">
      <w:rPr>
        <w:rFonts w:ascii="Avenir Next" w:hAnsi="Avenir Next"/>
        <w:sz w:val="22"/>
        <w:szCs w:val="22"/>
      </w:rPr>
      <w:t>FC202324-1360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9291" w14:textId="77777777" w:rsidR="00F704D9" w:rsidRDefault="00F704D9" w:rsidP="00241B44">
      <w:r>
        <w:separator/>
      </w:r>
    </w:p>
  </w:footnote>
  <w:footnote w:type="continuationSeparator" w:id="0">
    <w:p w14:paraId="1F2B2E3E" w14:textId="77777777" w:rsidR="00F704D9" w:rsidRDefault="00F704D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D33B86"/>
    <w:multiLevelType w:val="hybridMultilevel"/>
    <w:tmpl w:val="A75E2E26"/>
    <w:lvl w:ilvl="0" w:tplc="2CB8F2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C2F5E08"/>
    <w:multiLevelType w:val="hybridMultilevel"/>
    <w:tmpl w:val="C862160E"/>
    <w:lvl w:ilvl="0" w:tplc="B13003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1496837"/>
    <w:multiLevelType w:val="hybridMultilevel"/>
    <w:tmpl w:val="5F26CB02"/>
    <w:lvl w:ilvl="0" w:tplc="2CB8F2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367080"/>
    <w:multiLevelType w:val="hybridMultilevel"/>
    <w:tmpl w:val="BEF2FB28"/>
    <w:lvl w:ilvl="0" w:tplc="2CB8F2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EDC302B"/>
    <w:multiLevelType w:val="hybridMultilevel"/>
    <w:tmpl w:val="9F7CD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1"/>
  </w:num>
  <w:num w:numId="3" w16cid:durableId="1837500537">
    <w:abstractNumId w:val="44"/>
  </w:num>
  <w:num w:numId="4" w16cid:durableId="577205504">
    <w:abstractNumId w:val="56"/>
  </w:num>
  <w:num w:numId="5" w16cid:durableId="587693970">
    <w:abstractNumId w:val="9"/>
  </w:num>
  <w:num w:numId="6" w16cid:durableId="937175523">
    <w:abstractNumId w:val="53"/>
  </w:num>
  <w:num w:numId="7" w16cid:durableId="1654067440">
    <w:abstractNumId w:val="25"/>
  </w:num>
  <w:num w:numId="8" w16cid:durableId="1105736194">
    <w:abstractNumId w:val="46"/>
  </w:num>
  <w:num w:numId="9" w16cid:durableId="337470287">
    <w:abstractNumId w:val="29"/>
  </w:num>
  <w:num w:numId="10" w16cid:durableId="409736686">
    <w:abstractNumId w:val="17"/>
  </w:num>
  <w:num w:numId="11" w16cid:durableId="2113239495">
    <w:abstractNumId w:val="33"/>
  </w:num>
  <w:num w:numId="12" w16cid:durableId="277688465">
    <w:abstractNumId w:val="51"/>
  </w:num>
  <w:num w:numId="13" w16cid:durableId="2058502388">
    <w:abstractNumId w:val="7"/>
  </w:num>
  <w:num w:numId="14" w16cid:durableId="1848598104">
    <w:abstractNumId w:val="40"/>
  </w:num>
  <w:num w:numId="15" w16cid:durableId="634214434">
    <w:abstractNumId w:val="18"/>
  </w:num>
  <w:num w:numId="16" w16cid:durableId="1164055646">
    <w:abstractNumId w:val="19"/>
  </w:num>
  <w:num w:numId="17" w16cid:durableId="4065661">
    <w:abstractNumId w:val="35"/>
  </w:num>
  <w:num w:numId="18" w16cid:durableId="970591766">
    <w:abstractNumId w:val="8"/>
  </w:num>
  <w:num w:numId="19" w16cid:durableId="1299339140">
    <w:abstractNumId w:val="34"/>
  </w:num>
  <w:num w:numId="20" w16cid:durableId="1327175081">
    <w:abstractNumId w:val="60"/>
  </w:num>
  <w:num w:numId="21" w16cid:durableId="2089498112">
    <w:abstractNumId w:val="23"/>
  </w:num>
  <w:num w:numId="22" w16cid:durableId="221064104">
    <w:abstractNumId w:val="50"/>
  </w:num>
  <w:num w:numId="23" w16cid:durableId="860243873">
    <w:abstractNumId w:val="58"/>
  </w:num>
  <w:num w:numId="24" w16cid:durableId="1555506834">
    <w:abstractNumId w:val="48"/>
  </w:num>
  <w:num w:numId="25" w16cid:durableId="1954677308">
    <w:abstractNumId w:val="39"/>
  </w:num>
  <w:num w:numId="26" w16cid:durableId="998270126">
    <w:abstractNumId w:val="59"/>
  </w:num>
  <w:num w:numId="27" w16cid:durableId="657656171">
    <w:abstractNumId w:val="55"/>
  </w:num>
  <w:num w:numId="28" w16cid:durableId="1116829249">
    <w:abstractNumId w:val="13"/>
  </w:num>
  <w:num w:numId="29" w16cid:durableId="1055274873">
    <w:abstractNumId w:val="14"/>
  </w:num>
  <w:num w:numId="30" w16cid:durableId="790785319">
    <w:abstractNumId w:val="36"/>
  </w:num>
  <w:num w:numId="31" w16cid:durableId="781922295">
    <w:abstractNumId w:val="5"/>
  </w:num>
  <w:num w:numId="32" w16cid:durableId="268047206">
    <w:abstractNumId w:val="38"/>
  </w:num>
  <w:num w:numId="33" w16cid:durableId="198930779">
    <w:abstractNumId w:val="0"/>
  </w:num>
  <w:num w:numId="34" w16cid:durableId="480577945">
    <w:abstractNumId w:val="45"/>
  </w:num>
  <w:num w:numId="35" w16cid:durableId="984242224">
    <w:abstractNumId w:val="28"/>
  </w:num>
  <w:num w:numId="36" w16cid:durableId="485898662">
    <w:abstractNumId w:val="47"/>
  </w:num>
  <w:num w:numId="37" w16cid:durableId="1147433143">
    <w:abstractNumId w:val="31"/>
  </w:num>
  <w:num w:numId="38" w16cid:durableId="827285019">
    <w:abstractNumId w:val="42"/>
  </w:num>
  <w:num w:numId="39" w16cid:durableId="128666775">
    <w:abstractNumId w:val="6"/>
  </w:num>
  <w:num w:numId="40" w16cid:durableId="1339426664">
    <w:abstractNumId w:val="26"/>
  </w:num>
  <w:num w:numId="41" w16cid:durableId="1969971734">
    <w:abstractNumId w:val="52"/>
  </w:num>
  <w:num w:numId="42" w16cid:durableId="368453801">
    <w:abstractNumId w:val="22"/>
  </w:num>
  <w:num w:numId="43" w16cid:durableId="51392340">
    <w:abstractNumId w:val="37"/>
  </w:num>
  <w:num w:numId="44" w16cid:durableId="1531332188">
    <w:abstractNumId w:val="16"/>
  </w:num>
  <w:num w:numId="45" w16cid:durableId="8337133">
    <w:abstractNumId w:val="15"/>
  </w:num>
  <w:num w:numId="46" w16cid:durableId="1612931796">
    <w:abstractNumId w:val="41"/>
  </w:num>
  <w:num w:numId="47" w16cid:durableId="89930162">
    <w:abstractNumId w:val="24"/>
  </w:num>
  <w:num w:numId="48" w16cid:durableId="1477838578">
    <w:abstractNumId w:val="10"/>
  </w:num>
  <w:num w:numId="49" w16cid:durableId="2073384460">
    <w:abstractNumId w:val="57"/>
  </w:num>
  <w:num w:numId="50" w16cid:durableId="59720369">
    <w:abstractNumId w:val="32"/>
  </w:num>
  <w:num w:numId="51" w16cid:durableId="1379276728">
    <w:abstractNumId w:val="11"/>
  </w:num>
  <w:num w:numId="52" w16cid:durableId="921179279">
    <w:abstractNumId w:val="21"/>
  </w:num>
  <w:num w:numId="53" w16cid:durableId="1060514793">
    <w:abstractNumId w:val="30"/>
  </w:num>
  <w:num w:numId="54" w16cid:durableId="64230155">
    <w:abstractNumId w:val="4"/>
  </w:num>
  <w:num w:numId="55" w16cid:durableId="1681084025">
    <w:abstractNumId w:val="2"/>
  </w:num>
  <w:num w:numId="56" w16cid:durableId="1275090443">
    <w:abstractNumId w:val="20"/>
  </w:num>
  <w:num w:numId="57" w16cid:durableId="269969236">
    <w:abstractNumId w:val="43"/>
  </w:num>
  <w:num w:numId="58" w16cid:durableId="1775904115">
    <w:abstractNumId w:val="12"/>
  </w:num>
  <w:num w:numId="59" w16cid:durableId="2006737307">
    <w:abstractNumId w:val="54"/>
  </w:num>
  <w:num w:numId="60" w16cid:durableId="299700500">
    <w:abstractNumId w:val="3"/>
  </w:num>
  <w:num w:numId="61" w16cid:durableId="1289698111">
    <w:abstractNumId w:val="27"/>
  </w:num>
  <w:num w:numId="62" w16cid:durableId="2051958662">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4E6F"/>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4822"/>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0B5F"/>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49E6"/>
    <w:rsid w:val="0049508F"/>
    <w:rsid w:val="004A171E"/>
    <w:rsid w:val="004A57DD"/>
    <w:rsid w:val="004A7B51"/>
    <w:rsid w:val="004A7D71"/>
    <w:rsid w:val="004A7EF3"/>
    <w:rsid w:val="004B11FD"/>
    <w:rsid w:val="004B23A2"/>
    <w:rsid w:val="004C488A"/>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1C7"/>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01B4"/>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1474"/>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0273"/>
    <w:rsid w:val="00B953BD"/>
    <w:rsid w:val="00BA0E44"/>
    <w:rsid w:val="00BA47C5"/>
    <w:rsid w:val="00BB0F2B"/>
    <w:rsid w:val="00BD0D57"/>
    <w:rsid w:val="00BE011A"/>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3D64"/>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037B"/>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04D9"/>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16</Pages>
  <Words>4809</Words>
  <Characters>27802</Characters>
  <Application>Microsoft Office Word</Application>
  <DocSecurity>0</DocSecurity>
  <Lines>751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Weitao Wong</cp:lastModifiedBy>
  <cp:revision>50</cp:revision>
  <cp:lastPrinted>2019-08-27T05:42:00Z</cp:lastPrinted>
  <dcterms:created xsi:type="dcterms:W3CDTF">2023-01-19T09:32:00Z</dcterms:created>
  <dcterms:modified xsi:type="dcterms:W3CDTF">2024-02-22T15:50:00Z</dcterms:modified>
</cp:coreProperties>
</file>