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Prrafodelista"/>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Prrafodelista"/>
        <w:ind w:left="426" w:hanging="426"/>
        <w:jc w:val="both"/>
        <w:rPr>
          <w:rFonts w:ascii="Avenir Next" w:hAnsi="Avenir Next" w:cs="Arial"/>
          <w:sz w:val="22"/>
          <w:szCs w:val="22"/>
          <w:lang w:val="en-GB"/>
        </w:rPr>
      </w:pPr>
    </w:p>
    <w:p w14:paraId="0D827F42" w14:textId="77777777" w:rsidR="00B263D0" w:rsidRPr="00B263D0" w:rsidRDefault="00B263D0" w:rsidP="00B263D0">
      <w:pPr>
        <w:pStyle w:val="Prrafodelista"/>
        <w:numPr>
          <w:ilvl w:val="0"/>
          <w:numId w:val="14"/>
        </w:numPr>
        <w:ind w:left="426" w:hanging="426"/>
        <w:jc w:val="both"/>
        <w:rPr>
          <w:rFonts w:ascii="Avenir Next" w:hAnsi="Avenir Next" w:cs="Arial"/>
          <w:sz w:val="22"/>
          <w:szCs w:val="22"/>
          <w:lang w:val="en-GB"/>
        </w:rPr>
      </w:pPr>
      <w:r w:rsidRPr="001B5F7F">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Prrafodelista"/>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Prrafodelista"/>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Prrafodelista"/>
        <w:ind w:left="426" w:hanging="426"/>
        <w:rPr>
          <w:rFonts w:ascii="Avenir Next" w:hAnsi="Avenir Next"/>
          <w:sz w:val="22"/>
          <w:szCs w:val="28"/>
        </w:rPr>
      </w:pPr>
    </w:p>
    <w:p w14:paraId="44D98AEA" w14:textId="77777777" w:rsidR="00AD0E59" w:rsidRDefault="00AD0E59" w:rsidP="00AD0E59">
      <w:pPr>
        <w:pStyle w:val="Prrafodelista"/>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Prrafodelista"/>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Prrafodelista"/>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Prrafodelista"/>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Prrafodelista"/>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Prrafodelista"/>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Prrafodelista"/>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Prrafodelista"/>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Prrafodelista"/>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1B5F7F" w:rsidRDefault="00AD0E59" w:rsidP="00AD0E59">
      <w:pPr>
        <w:pStyle w:val="Prrafodelista"/>
        <w:numPr>
          <w:ilvl w:val="0"/>
          <w:numId w:val="50"/>
        </w:numPr>
        <w:ind w:left="426" w:hanging="426"/>
        <w:jc w:val="both"/>
        <w:rPr>
          <w:rFonts w:ascii="Avenir Next" w:hAnsi="Avenir Next" w:cs="Arial"/>
          <w:sz w:val="22"/>
          <w:szCs w:val="22"/>
          <w:highlight w:val="yellow"/>
          <w:lang w:val="en-GB"/>
        </w:rPr>
      </w:pPr>
      <w:proofErr w:type="gramStart"/>
      <w:r w:rsidRPr="001B5F7F">
        <w:rPr>
          <w:rFonts w:ascii="Avenir Next" w:hAnsi="Avenir Next" w:cs="Arial"/>
          <w:sz w:val="22"/>
          <w:szCs w:val="22"/>
          <w:highlight w:val="yellow"/>
          <w:lang w:val="en-GB"/>
        </w:rPr>
        <w:lastRenderedPageBreak/>
        <w:t>All of</w:t>
      </w:r>
      <w:proofErr w:type="gramEnd"/>
      <w:r w:rsidRPr="001B5F7F">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Prrafodelista"/>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Prrafodelista"/>
        <w:ind w:left="426" w:hanging="426"/>
        <w:jc w:val="both"/>
        <w:rPr>
          <w:rFonts w:ascii="Avenir Next" w:hAnsi="Avenir Next"/>
          <w:sz w:val="22"/>
          <w:szCs w:val="28"/>
        </w:rPr>
      </w:pPr>
    </w:p>
    <w:p w14:paraId="09A2897D" w14:textId="77777777" w:rsidR="00893A03" w:rsidRDefault="00893A03" w:rsidP="00893A03">
      <w:pPr>
        <w:pStyle w:val="Prrafodelista"/>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Prrafodelista"/>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Prrafodelista"/>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Prrafodelista"/>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Prrafodelista"/>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893A03">
      <w:pPr>
        <w:pStyle w:val="Prrafodelista"/>
        <w:numPr>
          <w:ilvl w:val="0"/>
          <w:numId w:val="16"/>
        </w:numPr>
        <w:ind w:left="426" w:hanging="426"/>
        <w:jc w:val="both"/>
        <w:rPr>
          <w:rFonts w:ascii="Avenir Next" w:hAnsi="Avenir Next" w:cs="Arial"/>
          <w:sz w:val="22"/>
          <w:szCs w:val="22"/>
          <w:lang w:val="en-GB"/>
        </w:rPr>
      </w:pPr>
      <w:r w:rsidRPr="00893A03">
        <w:rPr>
          <w:rFonts w:ascii="Avenir Next" w:hAnsi="Avenir Next" w:cs="Arial"/>
          <w:sz w:val="22"/>
          <w:szCs w:val="22"/>
          <w:lang w:val="en-GB"/>
        </w:rPr>
        <w:t>Options (</w:t>
      </w:r>
      <w:proofErr w:type="spellStart"/>
      <w:r w:rsidRPr="00893A03">
        <w:rPr>
          <w:rFonts w:ascii="Avenir Next" w:hAnsi="Avenir Next" w:cs="Arial"/>
          <w:sz w:val="22"/>
          <w:szCs w:val="22"/>
          <w:lang w:val="en-GB"/>
        </w:rPr>
        <w:t>i</w:t>
      </w:r>
      <w:proofErr w:type="spellEnd"/>
      <w:r w:rsidRPr="00893A03">
        <w:rPr>
          <w:rFonts w:ascii="Avenir Next" w:hAnsi="Avenir Next" w:cs="Arial"/>
          <w:sz w:val="22"/>
          <w:szCs w:val="22"/>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1B5F7F" w:rsidRDefault="00893A03" w:rsidP="00893A03">
      <w:pPr>
        <w:pStyle w:val="Prrafodelista"/>
        <w:numPr>
          <w:ilvl w:val="0"/>
          <w:numId w:val="16"/>
        </w:numPr>
        <w:ind w:left="426" w:hanging="426"/>
        <w:jc w:val="both"/>
        <w:rPr>
          <w:rFonts w:ascii="Avenir Next" w:hAnsi="Avenir Next" w:cs="Arial"/>
          <w:sz w:val="22"/>
          <w:szCs w:val="22"/>
          <w:highlight w:val="yellow"/>
          <w:lang w:val="en-GB"/>
        </w:rPr>
      </w:pPr>
      <w:proofErr w:type="gramStart"/>
      <w:r w:rsidRPr="001B5F7F">
        <w:rPr>
          <w:rFonts w:ascii="Avenir Next" w:hAnsi="Avenir Next" w:cs="Arial"/>
          <w:sz w:val="22"/>
          <w:szCs w:val="22"/>
          <w:highlight w:val="yellow"/>
          <w:lang w:val="en-GB"/>
        </w:rPr>
        <w:t>All of</w:t>
      </w:r>
      <w:proofErr w:type="gramEnd"/>
      <w:r w:rsidRPr="001B5F7F">
        <w:rPr>
          <w:rFonts w:ascii="Avenir Next" w:hAnsi="Avenir Next" w:cs="Arial"/>
          <w:sz w:val="22"/>
          <w:szCs w:val="22"/>
          <w:highlight w:val="yellow"/>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Pr="00733282" w:rsidRDefault="00812AFE" w:rsidP="00C00111">
      <w:pPr>
        <w:jc w:val="both"/>
        <w:rPr>
          <w:rFonts w:ascii="Avenir Next" w:hAnsi="Avenir Next"/>
          <w:sz w:val="22"/>
          <w:szCs w:val="28"/>
          <w:lang w:val="en-GB"/>
        </w:rPr>
      </w:pPr>
      <w:r w:rsidRPr="00733282">
        <w:rPr>
          <w:rFonts w:ascii="Avenir Next" w:hAnsi="Avenir Next"/>
          <w:sz w:val="22"/>
          <w:szCs w:val="28"/>
          <w:lang w:val="en-GB"/>
        </w:rPr>
        <w:t xml:space="preserve">Which of the below options reflect the </w:t>
      </w:r>
      <w:r w:rsidRPr="00733282">
        <w:rPr>
          <w:rFonts w:ascii="Avenir Next Demi Bold" w:hAnsi="Avenir Next Demi Bold"/>
          <w:b/>
          <w:bCs/>
          <w:sz w:val="22"/>
          <w:szCs w:val="28"/>
          <w:u w:val="single"/>
          <w:lang w:val="en-GB"/>
        </w:rPr>
        <w:t>objectives</w:t>
      </w:r>
      <w:r w:rsidRPr="00733282">
        <w:rPr>
          <w:rFonts w:ascii="Avenir Next" w:hAnsi="Avenir Next"/>
          <w:sz w:val="22"/>
          <w:szCs w:val="28"/>
          <w:lang w:val="en-GB"/>
        </w:rPr>
        <w:t xml:space="preserve"> of the MLCBI?</w:t>
      </w:r>
    </w:p>
    <w:p w14:paraId="2083BEF5" w14:textId="77777777" w:rsidR="00812AFE" w:rsidRPr="00733282" w:rsidRDefault="00812AFE" w:rsidP="00C00111">
      <w:pPr>
        <w:jc w:val="both"/>
        <w:rPr>
          <w:rFonts w:ascii="Avenir Next" w:hAnsi="Avenir Next"/>
          <w:sz w:val="22"/>
          <w:szCs w:val="28"/>
          <w:lang w:val="en-GB"/>
        </w:rPr>
      </w:pPr>
    </w:p>
    <w:p w14:paraId="79418143" w14:textId="77777777" w:rsidR="00812AFE" w:rsidRPr="00733282" w:rsidRDefault="00812AFE" w:rsidP="00C00111">
      <w:pPr>
        <w:pStyle w:val="Prrafodelista"/>
        <w:numPr>
          <w:ilvl w:val="0"/>
          <w:numId w:val="53"/>
        </w:numPr>
        <w:ind w:left="426" w:hanging="426"/>
        <w:jc w:val="both"/>
        <w:rPr>
          <w:rFonts w:ascii="Avenir Next" w:hAnsi="Avenir Next"/>
          <w:sz w:val="22"/>
          <w:szCs w:val="32"/>
        </w:rPr>
      </w:pPr>
      <w:r w:rsidRPr="00733282">
        <w:rPr>
          <w:rFonts w:ascii="Avenir Next" w:hAnsi="Avenir Next"/>
          <w:sz w:val="22"/>
          <w:szCs w:val="32"/>
        </w:rPr>
        <w:t>To provide greater legal certainty for trade and investment.</w:t>
      </w:r>
    </w:p>
    <w:p w14:paraId="6108D362" w14:textId="77777777" w:rsidR="00812AFE" w:rsidRPr="00733282" w:rsidRDefault="00812AFE" w:rsidP="00C00111">
      <w:pPr>
        <w:pStyle w:val="Prrafodelista"/>
        <w:ind w:left="426" w:hanging="426"/>
        <w:jc w:val="both"/>
        <w:rPr>
          <w:rFonts w:ascii="Avenir Next" w:hAnsi="Avenir Next"/>
          <w:sz w:val="22"/>
          <w:szCs w:val="32"/>
        </w:rPr>
      </w:pPr>
    </w:p>
    <w:p w14:paraId="2AA2541C" w14:textId="3C7E8949" w:rsidR="00812AFE" w:rsidRPr="00733282" w:rsidRDefault="00812AFE" w:rsidP="00C00111">
      <w:pPr>
        <w:pStyle w:val="Prrafodelista"/>
        <w:numPr>
          <w:ilvl w:val="0"/>
          <w:numId w:val="53"/>
        </w:numPr>
        <w:ind w:left="426" w:hanging="426"/>
        <w:jc w:val="both"/>
        <w:rPr>
          <w:rFonts w:ascii="Avenir Next" w:hAnsi="Avenir Next"/>
          <w:sz w:val="22"/>
          <w:szCs w:val="32"/>
        </w:rPr>
      </w:pPr>
      <w:r w:rsidRPr="00733282">
        <w:rPr>
          <w:rFonts w:ascii="Avenir Next" w:hAnsi="Avenir Next"/>
          <w:sz w:val="22"/>
          <w:szCs w:val="32"/>
        </w:rPr>
        <w:t>To provide protection and maximi</w:t>
      </w:r>
      <w:r w:rsidR="00B66441" w:rsidRPr="00733282">
        <w:rPr>
          <w:rFonts w:ascii="Avenir Next" w:hAnsi="Avenir Next"/>
          <w:sz w:val="22"/>
          <w:szCs w:val="32"/>
        </w:rPr>
        <w:t>z</w:t>
      </w:r>
      <w:r w:rsidRPr="00733282">
        <w:rPr>
          <w:rFonts w:ascii="Avenir Next" w:hAnsi="Avenir Next"/>
          <w:sz w:val="22"/>
          <w:szCs w:val="32"/>
        </w:rPr>
        <w:t>ation of value of the debtor’s assets.</w:t>
      </w:r>
    </w:p>
    <w:p w14:paraId="3081732A" w14:textId="77777777" w:rsidR="00812AFE" w:rsidRPr="00733282" w:rsidRDefault="00812AFE" w:rsidP="00C00111">
      <w:pPr>
        <w:ind w:left="426" w:hanging="426"/>
        <w:jc w:val="both"/>
        <w:rPr>
          <w:rFonts w:ascii="Avenir Next" w:hAnsi="Avenir Next"/>
          <w:sz w:val="22"/>
          <w:szCs w:val="32"/>
        </w:rPr>
      </w:pPr>
    </w:p>
    <w:p w14:paraId="712BE68D" w14:textId="77777777" w:rsidR="00812AFE" w:rsidRPr="00733282" w:rsidRDefault="00812AFE" w:rsidP="00C00111">
      <w:pPr>
        <w:pStyle w:val="Prrafodelista"/>
        <w:numPr>
          <w:ilvl w:val="0"/>
          <w:numId w:val="53"/>
        </w:numPr>
        <w:ind w:left="426" w:hanging="426"/>
        <w:jc w:val="both"/>
        <w:rPr>
          <w:rFonts w:ascii="Avenir Next" w:hAnsi="Avenir Next"/>
          <w:sz w:val="22"/>
          <w:szCs w:val="32"/>
        </w:rPr>
      </w:pPr>
      <w:r w:rsidRPr="00733282">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733282" w:rsidRDefault="00812AFE" w:rsidP="00C00111">
      <w:pPr>
        <w:ind w:left="426" w:hanging="426"/>
        <w:jc w:val="both"/>
        <w:rPr>
          <w:rFonts w:ascii="Avenir Next" w:hAnsi="Avenir Next"/>
          <w:sz w:val="22"/>
          <w:szCs w:val="32"/>
        </w:rPr>
      </w:pPr>
    </w:p>
    <w:p w14:paraId="61EBC598" w14:textId="77777777" w:rsidR="00812AFE" w:rsidRPr="00733282" w:rsidRDefault="00812AFE" w:rsidP="00C00111">
      <w:pPr>
        <w:pStyle w:val="Prrafodelista"/>
        <w:numPr>
          <w:ilvl w:val="0"/>
          <w:numId w:val="53"/>
        </w:numPr>
        <w:ind w:left="426" w:hanging="426"/>
        <w:jc w:val="both"/>
        <w:rPr>
          <w:rFonts w:ascii="Avenir Next" w:hAnsi="Avenir Next"/>
          <w:sz w:val="22"/>
          <w:szCs w:val="32"/>
        </w:rPr>
      </w:pPr>
      <w:r w:rsidRPr="00733282">
        <w:rPr>
          <w:rFonts w:ascii="Avenir Next" w:hAnsi="Avenir Next"/>
          <w:sz w:val="22"/>
          <w:szCs w:val="32"/>
        </w:rPr>
        <w:t>To facilitate the rescue of financial troubled businesses.</w:t>
      </w:r>
    </w:p>
    <w:p w14:paraId="2D083116" w14:textId="77777777" w:rsidR="00812AFE" w:rsidRPr="00733282"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Prrafodelista"/>
        <w:numPr>
          <w:ilvl w:val="0"/>
          <w:numId w:val="53"/>
        </w:numPr>
        <w:ind w:left="426" w:hanging="426"/>
        <w:jc w:val="both"/>
        <w:rPr>
          <w:rFonts w:ascii="Avenir Next" w:hAnsi="Avenir Next"/>
          <w:sz w:val="22"/>
          <w:szCs w:val="32"/>
        </w:rPr>
      </w:pPr>
      <w:r w:rsidRPr="00733282">
        <w:rPr>
          <w:rFonts w:ascii="Avenir Next" w:hAnsi="Avenir Next"/>
          <w:sz w:val="22"/>
          <w:szCs w:val="32"/>
        </w:rPr>
        <w:t>To ensure substantive unification of insolvency</w:t>
      </w:r>
      <w:r w:rsidRPr="00851204">
        <w:rPr>
          <w:rFonts w:ascii="Avenir Next" w:hAnsi="Avenir Next"/>
          <w:sz w:val="22"/>
          <w:szCs w:val="32"/>
        </w:rPr>
        <w:t xml:space="preserve">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733282" w:rsidRDefault="00812AFE" w:rsidP="00C00111">
      <w:pPr>
        <w:pStyle w:val="Prrafodelista"/>
        <w:numPr>
          <w:ilvl w:val="0"/>
          <w:numId w:val="18"/>
        </w:numPr>
        <w:ind w:left="426" w:hanging="426"/>
        <w:jc w:val="both"/>
        <w:rPr>
          <w:rFonts w:ascii="Avenir Next" w:hAnsi="Avenir Next" w:cs="Arial"/>
          <w:sz w:val="22"/>
          <w:szCs w:val="22"/>
          <w:highlight w:val="yellow"/>
          <w:lang w:val="en-GB"/>
        </w:rPr>
      </w:pPr>
      <w:r w:rsidRPr="00733282">
        <w:rPr>
          <w:rFonts w:ascii="Avenir Next" w:hAnsi="Avenir Next" w:cs="Arial"/>
          <w:sz w:val="22"/>
          <w:szCs w:val="22"/>
          <w:highlight w:val="yellow"/>
          <w:lang w:val="en-GB"/>
        </w:rPr>
        <w:t>Options (</w:t>
      </w:r>
      <w:proofErr w:type="spellStart"/>
      <w:r w:rsidRPr="00733282">
        <w:rPr>
          <w:rFonts w:ascii="Avenir Next" w:hAnsi="Avenir Next" w:cs="Arial"/>
          <w:sz w:val="22"/>
          <w:szCs w:val="22"/>
          <w:highlight w:val="yellow"/>
          <w:lang w:val="en-GB"/>
        </w:rPr>
        <w:t>i</w:t>
      </w:r>
      <w:proofErr w:type="spellEnd"/>
      <w:r w:rsidRPr="00733282">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Prrafodelista"/>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Prrafodelista"/>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Prrafodelista"/>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Prrafode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Prrafodelista"/>
        <w:ind w:left="426" w:hanging="426"/>
        <w:jc w:val="both"/>
        <w:rPr>
          <w:rFonts w:ascii="Avenir Next" w:hAnsi="Avenir Next"/>
          <w:sz w:val="22"/>
          <w:szCs w:val="28"/>
        </w:rPr>
      </w:pPr>
    </w:p>
    <w:p w14:paraId="4C73762D" w14:textId="77777777" w:rsidR="003220BA" w:rsidRDefault="003220BA" w:rsidP="00C00111">
      <w:pPr>
        <w:pStyle w:val="Prrafode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Prrafode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Prrafode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Prrafode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Pr="0049086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 xml:space="preserve">Choose the </w:t>
      </w:r>
      <w:r w:rsidRPr="0049086A">
        <w:rPr>
          <w:rFonts w:ascii="Avenir Next" w:hAnsi="Avenir Next" w:cs="Arial"/>
          <w:sz w:val="22"/>
          <w:szCs w:val="22"/>
          <w:lang w:val="en-GB"/>
        </w:rPr>
        <w:t>correct answer:</w:t>
      </w:r>
    </w:p>
    <w:p w14:paraId="5CE4BEB9" w14:textId="77777777" w:rsidR="003220BA" w:rsidRPr="0049086A" w:rsidRDefault="003220BA" w:rsidP="003220BA">
      <w:pPr>
        <w:ind w:left="720" w:hanging="720"/>
        <w:jc w:val="both"/>
        <w:rPr>
          <w:rFonts w:ascii="Avenir Next" w:hAnsi="Avenir Next" w:cs="Arial"/>
          <w:sz w:val="22"/>
          <w:szCs w:val="22"/>
          <w:lang w:val="en-GB"/>
        </w:rPr>
      </w:pPr>
    </w:p>
    <w:p w14:paraId="4E75A69C" w14:textId="77777777" w:rsidR="003220BA" w:rsidRPr="006951D4" w:rsidRDefault="003220BA" w:rsidP="00C00111">
      <w:pPr>
        <w:pStyle w:val="Prrafodelista"/>
        <w:numPr>
          <w:ilvl w:val="0"/>
          <w:numId w:val="20"/>
        </w:numPr>
        <w:ind w:left="426" w:hanging="426"/>
        <w:jc w:val="both"/>
        <w:rPr>
          <w:rFonts w:ascii="Avenir Next" w:hAnsi="Avenir Next" w:cs="Arial"/>
          <w:sz w:val="22"/>
          <w:szCs w:val="22"/>
          <w:highlight w:val="yellow"/>
          <w:lang w:val="en-GB"/>
        </w:rPr>
      </w:pPr>
      <w:r w:rsidRPr="006951D4">
        <w:rPr>
          <w:rFonts w:ascii="Avenir Next" w:hAnsi="Avenir Next" w:cs="Arial"/>
          <w:sz w:val="22"/>
          <w:szCs w:val="22"/>
          <w:highlight w:val="yellow"/>
          <w:lang w:val="en-GB"/>
        </w:rPr>
        <w:t>Options (</w:t>
      </w:r>
      <w:proofErr w:type="spellStart"/>
      <w:r w:rsidRPr="006951D4">
        <w:rPr>
          <w:rFonts w:ascii="Avenir Next" w:hAnsi="Avenir Next" w:cs="Arial"/>
          <w:sz w:val="22"/>
          <w:szCs w:val="22"/>
          <w:highlight w:val="yellow"/>
          <w:lang w:val="en-GB"/>
        </w:rPr>
        <w:t>i</w:t>
      </w:r>
      <w:proofErr w:type="spellEnd"/>
      <w:r w:rsidRPr="006951D4">
        <w:rPr>
          <w:rFonts w:ascii="Avenir Next" w:hAnsi="Avenir Next" w:cs="Arial"/>
          <w:sz w:val="22"/>
          <w:szCs w:val="22"/>
          <w:highlight w:val="yellow"/>
          <w:lang w:val="en-GB"/>
        </w:rPr>
        <w:t xml:space="preserve">)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Prrafodelista"/>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Prrafodelista"/>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6951D4" w:rsidRDefault="003220BA" w:rsidP="00C00111">
      <w:pPr>
        <w:pStyle w:val="Prrafodelista"/>
        <w:numPr>
          <w:ilvl w:val="0"/>
          <w:numId w:val="20"/>
        </w:numPr>
        <w:ind w:left="426" w:hanging="426"/>
        <w:jc w:val="both"/>
        <w:rPr>
          <w:rFonts w:ascii="Avenir Next" w:hAnsi="Avenir Next" w:cs="Arial"/>
          <w:sz w:val="22"/>
          <w:szCs w:val="22"/>
          <w:lang w:val="en-GB"/>
        </w:rPr>
      </w:pPr>
      <w:r w:rsidRPr="006951D4">
        <w:rPr>
          <w:rFonts w:ascii="Avenir Next" w:hAnsi="Avenir Next" w:cs="Arial"/>
          <w:sz w:val="22"/>
          <w:szCs w:val="22"/>
          <w:lang w:val="en-GB"/>
        </w:rPr>
        <w:t>Options (</w:t>
      </w:r>
      <w:proofErr w:type="spellStart"/>
      <w:r w:rsidRPr="006951D4">
        <w:rPr>
          <w:rFonts w:ascii="Avenir Next" w:hAnsi="Avenir Next" w:cs="Arial"/>
          <w:sz w:val="22"/>
          <w:szCs w:val="22"/>
          <w:lang w:val="en-GB"/>
        </w:rPr>
        <w:t>i</w:t>
      </w:r>
      <w:proofErr w:type="spellEnd"/>
      <w:r w:rsidRPr="006951D4">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Prrafodelista"/>
        <w:ind w:left="426"/>
        <w:jc w:val="both"/>
        <w:rPr>
          <w:rFonts w:ascii="Avenir Next" w:hAnsi="Avenir Next" w:cs="Arial"/>
          <w:sz w:val="22"/>
          <w:szCs w:val="22"/>
          <w:lang w:val="en-GB"/>
        </w:rPr>
      </w:pPr>
    </w:p>
    <w:p w14:paraId="2F00B741" w14:textId="77777777" w:rsidR="009344C1" w:rsidRDefault="009344C1" w:rsidP="00C00111">
      <w:pPr>
        <w:pStyle w:val="Prrafodelista"/>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Prrafodelista"/>
        <w:ind w:left="426" w:hanging="426"/>
        <w:jc w:val="both"/>
        <w:rPr>
          <w:rFonts w:ascii="Avenir Next" w:hAnsi="Avenir Next" w:cs="Arial"/>
          <w:sz w:val="22"/>
          <w:szCs w:val="22"/>
          <w:lang w:val="en-GB"/>
        </w:rPr>
      </w:pPr>
    </w:p>
    <w:p w14:paraId="45257547" w14:textId="77777777" w:rsidR="009344C1" w:rsidRDefault="009344C1" w:rsidP="00C00111">
      <w:pPr>
        <w:pStyle w:val="Prrafodelista"/>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0A3236" w:rsidRDefault="009344C1" w:rsidP="00C00111">
      <w:pPr>
        <w:pStyle w:val="Prrafodelista"/>
        <w:numPr>
          <w:ilvl w:val="0"/>
          <w:numId w:val="26"/>
        </w:numPr>
        <w:ind w:left="426" w:hanging="426"/>
        <w:jc w:val="both"/>
        <w:rPr>
          <w:rFonts w:ascii="Avenir Next" w:hAnsi="Avenir Next" w:cs="Arial"/>
          <w:sz w:val="22"/>
          <w:szCs w:val="22"/>
          <w:highlight w:val="yellow"/>
          <w:lang w:val="en-GB"/>
        </w:rPr>
      </w:pPr>
      <w:r w:rsidRPr="000A3236">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Prrafodelista"/>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0A3236" w:rsidRDefault="009344C1" w:rsidP="00C00111">
      <w:pPr>
        <w:pStyle w:val="Prrafodelista"/>
        <w:numPr>
          <w:ilvl w:val="0"/>
          <w:numId w:val="26"/>
        </w:numPr>
        <w:ind w:left="426" w:hanging="426"/>
        <w:jc w:val="both"/>
        <w:rPr>
          <w:rFonts w:ascii="Avenir Next" w:hAnsi="Avenir Next" w:cs="Arial"/>
          <w:sz w:val="22"/>
          <w:szCs w:val="22"/>
          <w:lang w:val="en-GB"/>
        </w:rPr>
      </w:pPr>
      <w:r w:rsidRPr="000A3236">
        <w:rPr>
          <w:rFonts w:ascii="Avenir Next" w:hAnsi="Avenir Next" w:cs="Arial"/>
          <w:sz w:val="22"/>
          <w:szCs w:val="22"/>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Prrafodelista"/>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Prrafodelista"/>
        <w:ind w:left="426"/>
        <w:jc w:val="both"/>
        <w:rPr>
          <w:rFonts w:ascii="Avenir Next" w:hAnsi="Avenir Next"/>
          <w:sz w:val="22"/>
          <w:szCs w:val="28"/>
        </w:rPr>
      </w:pPr>
    </w:p>
    <w:p w14:paraId="044236C4" w14:textId="77777777" w:rsidR="00F51EE5" w:rsidRPr="002E1C4D" w:rsidRDefault="00F51EE5" w:rsidP="00F51EE5">
      <w:pPr>
        <w:pStyle w:val="Prrafodelista"/>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Prrafodelista"/>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Prrafodelista"/>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Prrafodelista"/>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0A3236" w:rsidRDefault="00F51EE5" w:rsidP="00C00111">
      <w:pPr>
        <w:pStyle w:val="Prrafodelista"/>
        <w:numPr>
          <w:ilvl w:val="0"/>
          <w:numId w:val="27"/>
        </w:numPr>
        <w:ind w:left="426" w:hanging="426"/>
        <w:jc w:val="both"/>
        <w:rPr>
          <w:rFonts w:ascii="Avenir Next" w:hAnsi="Avenir Next" w:cs="Arial"/>
          <w:sz w:val="22"/>
          <w:szCs w:val="22"/>
          <w:highlight w:val="yellow"/>
          <w:lang w:val="en-GB"/>
        </w:rPr>
      </w:pPr>
      <w:r w:rsidRPr="000A3236">
        <w:rPr>
          <w:rFonts w:ascii="Avenir Next" w:hAnsi="Avenir Next" w:cs="Arial"/>
          <w:sz w:val="22"/>
          <w:szCs w:val="22"/>
          <w:highlight w:val="yellow"/>
          <w:lang w:val="en-GB"/>
        </w:rPr>
        <w:t>Options (</w:t>
      </w:r>
      <w:proofErr w:type="spellStart"/>
      <w:r w:rsidRPr="000A3236">
        <w:rPr>
          <w:rFonts w:ascii="Avenir Next" w:hAnsi="Avenir Next" w:cs="Arial"/>
          <w:sz w:val="22"/>
          <w:szCs w:val="22"/>
          <w:highlight w:val="yellow"/>
          <w:lang w:val="en-GB"/>
        </w:rPr>
        <w:t>i</w:t>
      </w:r>
      <w:proofErr w:type="spellEnd"/>
      <w:r w:rsidRPr="000A3236">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Prrafodelista"/>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Prrafodelista"/>
        <w:ind w:hanging="426"/>
        <w:rPr>
          <w:rFonts w:ascii="Avenir Next" w:hAnsi="Avenir Next" w:cs="Arial"/>
          <w:sz w:val="22"/>
          <w:szCs w:val="22"/>
          <w:lang w:val="en-GB"/>
        </w:rPr>
      </w:pPr>
    </w:p>
    <w:p w14:paraId="4DC029C8" w14:textId="77777777" w:rsidR="00F51EE5" w:rsidRPr="00E2622D" w:rsidRDefault="00F51EE5" w:rsidP="00C00111">
      <w:pPr>
        <w:pStyle w:val="Prrafodelista"/>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Prrafodelista"/>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Prrafodelista"/>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Prrafodelista"/>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Prrafodelista"/>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Prrafodelista"/>
        <w:rPr>
          <w:rFonts w:ascii="Avenir Next" w:hAnsi="Avenir Next"/>
          <w:sz w:val="22"/>
          <w:szCs w:val="28"/>
        </w:rPr>
      </w:pPr>
    </w:p>
    <w:p w14:paraId="785ABFAE" w14:textId="77777777" w:rsidR="0097337E" w:rsidRPr="007742D6" w:rsidRDefault="0097337E" w:rsidP="0097337E">
      <w:pPr>
        <w:pStyle w:val="Prrafodelista"/>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Prrafodelista"/>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Prrafodelista"/>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FB74E8" w:rsidRDefault="0097337E" w:rsidP="0097337E">
      <w:pPr>
        <w:pStyle w:val="Prrafodelista"/>
        <w:numPr>
          <w:ilvl w:val="0"/>
          <w:numId w:val="28"/>
        </w:numPr>
        <w:ind w:left="426" w:hanging="426"/>
        <w:jc w:val="both"/>
        <w:rPr>
          <w:rFonts w:ascii="Avenir Next" w:hAnsi="Avenir Next" w:cs="Arial"/>
          <w:sz w:val="22"/>
          <w:szCs w:val="22"/>
          <w:highlight w:val="yellow"/>
          <w:lang w:val="en-GB"/>
        </w:rPr>
      </w:pPr>
      <w:proofErr w:type="gramStart"/>
      <w:r w:rsidRPr="00FB74E8">
        <w:rPr>
          <w:rFonts w:ascii="Avenir Next" w:hAnsi="Avenir Next" w:cs="Arial"/>
          <w:sz w:val="22"/>
          <w:szCs w:val="22"/>
          <w:highlight w:val="yellow"/>
          <w:lang w:val="en-GB"/>
        </w:rPr>
        <w:t>All of</w:t>
      </w:r>
      <w:proofErr w:type="gramEnd"/>
      <w:r w:rsidRPr="00FB74E8">
        <w:rPr>
          <w:rFonts w:ascii="Avenir Next" w:hAnsi="Avenir Next" w:cs="Arial"/>
          <w:sz w:val="22"/>
          <w:szCs w:val="22"/>
          <w:highlight w:val="yellow"/>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Prrafodelista"/>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Prrafodelista"/>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Prrafodelista"/>
        <w:ind w:left="426"/>
        <w:jc w:val="both"/>
        <w:rPr>
          <w:rFonts w:ascii="Avenir Next" w:hAnsi="Avenir Next"/>
          <w:sz w:val="22"/>
          <w:szCs w:val="28"/>
        </w:rPr>
      </w:pPr>
    </w:p>
    <w:p w14:paraId="39086E74" w14:textId="77777777" w:rsidR="009A58D1" w:rsidRDefault="009A58D1" w:rsidP="009A58D1">
      <w:pPr>
        <w:pStyle w:val="Prrafodelista"/>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Prrafodelista"/>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Prrafodelista"/>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6951D4" w:rsidRDefault="009A58D1" w:rsidP="009A58D1">
      <w:pPr>
        <w:pStyle w:val="Prrafodelista"/>
        <w:numPr>
          <w:ilvl w:val="0"/>
          <w:numId w:val="29"/>
        </w:numPr>
        <w:ind w:left="426" w:hanging="426"/>
        <w:jc w:val="both"/>
        <w:rPr>
          <w:rFonts w:ascii="Avenir Next" w:hAnsi="Avenir Next" w:cs="Arial"/>
          <w:sz w:val="22"/>
          <w:szCs w:val="22"/>
          <w:highlight w:val="yellow"/>
          <w:lang w:val="en-GB"/>
        </w:rPr>
      </w:pPr>
      <w:r w:rsidRPr="006951D4">
        <w:rPr>
          <w:rFonts w:ascii="Avenir Next" w:hAnsi="Avenir Next" w:cs="Arial"/>
          <w:sz w:val="22"/>
          <w:szCs w:val="22"/>
          <w:highlight w:val="yellow"/>
          <w:lang w:val="en-GB"/>
        </w:rPr>
        <w:t>Options (</w:t>
      </w:r>
      <w:proofErr w:type="spellStart"/>
      <w:r w:rsidRPr="006951D4">
        <w:rPr>
          <w:rFonts w:ascii="Avenir Next" w:hAnsi="Avenir Next" w:cs="Arial"/>
          <w:sz w:val="22"/>
          <w:szCs w:val="22"/>
          <w:highlight w:val="yellow"/>
          <w:lang w:val="en-GB"/>
        </w:rPr>
        <w:t>i</w:t>
      </w:r>
      <w:proofErr w:type="spellEnd"/>
      <w:r w:rsidRPr="006951D4">
        <w:rPr>
          <w:rFonts w:ascii="Avenir Next" w:hAnsi="Avenir Next" w:cs="Arial"/>
          <w:sz w:val="22"/>
          <w:szCs w:val="22"/>
          <w:highlight w:val="yellow"/>
          <w:lang w:val="en-GB"/>
        </w:rPr>
        <w:t xml:space="preserve">), (ii) and then (iii).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27C5E" w:rsidRDefault="009A58D1" w:rsidP="009A58D1">
      <w:pPr>
        <w:pStyle w:val="Prrafodelista"/>
        <w:numPr>
          <w:ilvl w:val="0"/>
          <w:numId w:val="29"/>
        </w:numPr>
        <w:ind w:left="426" w:hanging="426"/>
        <w:jc w:val="both"/>
        <w:rPr>
          <w:rFonts w:ascii="Avenir Next" w:hAnsi="Avenir Next" w:cs="Arial"/>
          <w:sz w:val="22"/>
          <w:szCs w:val="22"/>
          <w:lang w:val="en-GB"/>
        </w:rPr>
      </w:pPr>
      <w:r w:rsidRPr="00227C5E">
        <w:rPr>
          <w:rFonts w:ascii="Avenir Next" w:hAnsi="Avenir Next" w:cs="Arial"/>
          <w:sz w:val="22"/>
          <w:szCs w:val="22"/>
          <w:lang w:val="en-GB"/>
        </w:rPr>
        <w:t>Options (iii), (</w:t>
      </w:r>
      <w:proofErr w:type="spellStart"/>
      <w:r w:rsidRPr="00227C5E">
        <w:rPr>
          <w:rFonts w:ascii="Avenir Next" w:hAnsi="Avenir Next" w:cs="Arial"/>
          <w:sz w:val="22"/>
          <w:szCs w:val="22"/>
          <w:lang w:val="en-GB"/>
        </w:rPr>
        <w:t>i</w:t>
      </w:r>
      <w:proofErr w:type="spellEnd"/>
      <w:r w:rsidRPr="00227C5E">
        <w:rPr>
          <w:rFonts w:ascii="Avenir Next" w:hAnsi="Avenir Next" w:cs="Arial"/>
          <w:sz w:val="22"/>
          <w:szCs w:val="22"/>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Prrafodelista"/>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Prrafodelista"/>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Prrafodelista"/>
        <w:ind w:left="426" w:hanging="426"/>
        <w:jc w:val="both"/>
        <w:rPr>
          <w:rFonts w:ascii="Avenir Next" w:hAnsi="Avenir Next" w:cs="Arial"/>
          <w:sz w:val="22"/>
          <w:szCs w:val="22"/>
          <w:lang w:val="en-GB"/>
        </w:rPr>
      </w:pPr>
    </w:p>
    <w:p w14:paraId="3BCC256A" w14:textId="77777777" w:rsidR="00C4510C" w:rsidRDefault="00C4510C" w:rsidP="00C00111">
      <w:pPr>
        <w:pStyle w:val="Prrafodelista"/>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Prrafodelista"/>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E64860" w:rsidRDefault="00C4510C" w:rsidP="00C00111">
      <w:pPr>
        <w:pStyle w:val="Prrafodelista"/>
        <w:numPr>
          <w:ilvl w:val="0"/>
          <w:numId w:val="30"/>
        </w:numPr>
        <w:ind w:left="426" w:hanging="426"/>
        <w:jc w:val="both"/>
        <w:rPr>
          <w:rFonts w:ascii="Avenir Next" w:hAnsi="Avenir Next" w:cs="Arial"/>
          <w:sz w:val="22"/>
          <w:szCs w:val="22"/>
          <w:highlight w:val="yellow"/>
          <w:lang w:val="en-GB"/>
        </w:rPr>
      </w:pPr>
      <w:r w:rsidRPr="00E64860">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343CB359" w14:textId="052605D6" w:rsidR="00CA139F" w:rsidRPr="00CA139F" w:rsidRDefault="00D20201" w:rsidP="00CA139F">
      <w:pPr>
        <w:jc w:val="both"/>
        <w:rPr>
          <w:rFonts w:ascii="Avenir Next" w:hAnsi="Avenir Next" w:cs="Arial"/>
          <w:sz w:val="22"/>
          <w:szCs w:val="22"/>
          <w:lang w:val="en-GB"/>
        </w:rPr>
      </w:pPr>
      <w:r w:rsidRPr="00CA139F">
        <w:rPr>
          <w:rFonts w:ascii="Avenir Next" w:hAnsi="Avenir Next" w:cs="Arial"/>
          <w:sz w:val="22"/>
          <w:szCs w:val="22"/>
          <w:lang w:val="en-GB"/>
        </w:rPr>
        <w:t xml:space="preserve">The key distinction between the MLCBI and the EIR Recast is the scope of its application, which is explained on the grounds of its different legal basis and nature. On the one hand, the </w:t>
      </w:r>
      <w:r w:rsidR="00CA139F" w:rsidRPr="00CA139F">
        <w:rPr>
          <w:rFonts w:ascii="Avenir Next" w:hAnsi="Avenir Next" w:cs="Arial"/>
          <w:sz w:val="22"/>
          <w:szCs w:val="22"/>
          <w:lang w:val="en-GB"/>
        </w:rPr>
        <w:t xml:space="preserve">is no limitations on terms of which States the </w:t>
      </w:r>
      <w:r w:rsidRPr="00CA139F">
        <w:rPr>
          <w:rFonts w:ascii="Avenir Next" w:hAnsi="Avenir Next" w:cs="Arial"/>
          <w:sz w:val="22"/>
          <w:szCs w:val="22"/>
          <w:lang w:val="en-GB"/>
        </w:rPr>
        <w:t>MLCBI</w:t>
      </w:r>
      <w:r w:rsidR="00CA139F" w:rsidRPr="00CA139F">
        <w:rPr>
          <w:rFonts w:ascii="Avenir Next" w:hAnsi="Avenir Next" w:cs="Arial"/>
          <w:sz w:val="22"/>
          <w:szCs w:val="22"/>
          <w:lang w:val="en-GB"/>
        </w:rPr>
        <w:t xml:space="preserve"> is intended to influence (</w:t>
      </w:r>
      <w:r w:rsidRPr="00CA139F">
        <w:rPr>
          <w:rFonts w:ascii="Avenir Next" w:hAnsi="Avenir Next" w:cs="Arial"/>
          <w:sz w:val="22"/>
          <w:szCs w:val="22"/>
          <w:lang w:val="en-GB"/>
        </w:rPr>
        <w:t>global framework</w:t>
      </w:r>
      <w:r w:rsidR="00CA139F" w:rsidRPr="00CA139F">
        <w:rPr>
          <w:rFonts w:ascii="Avenir Next" w:hAnsi="Avenir Next" w:cs="Arial"/>
          <w:sz w:val="22"/>
          <w:szCs w:val="22"/>
          <w:lang w:val="en-GB"/>
        </w:rPr>
        <w:t>) and it’s a soft law recommendation. On the other hand, the EIR Recast has a more limited scope as it only concerns the EU Member States. Moreover, the EIR Recast is not a recommendation, but is mandatory, direct, and compulsory for the EU member countries without the need for individual adoption into national law. One key advantage of the MLCBI is its suitability for adoption, in whole or in part, into the domestic legislation if a State. However, one relevant disadvantage is that the</w:t>
      </w:r>
      <w:r w:rsidRPr="00CA139F">
        <w:rPr>
          <w:rFonts w:ascii="Avenir Next" w:hAnsi="Avenir Next" w:cs="Arial"/>
          <w:sz w:val="22"/>
          <w:szCs w:val="22"/>
          <w:lang w:val="en-GB"/>
        </w:rPr>
        <w:t xml:space="preserve"> effectiveness of the M</w:t>
      </w:r>
      <w:r w:rsidR="00CA139F" w:rsidRPr="00CA139F">
        <w:rPr>
          <w:rFonts w:ascii="Avenir Next" w:hAnsi="Avenir Next" w:cs="Arial"/>
          <w:sz w:val="22"/>
          <w:szCs w:val="22"/>
          <w:lang w:val="en-GB"/>
        </w:rPr>
        <w:t xml:space="preserve">LCBI depends </w:t>
      </w:r>
      <w:r w:rsidRPr="00CA139F">
        <w:rPr>
          <w:rFonts w:ascii="Avenir Next" w:hAnsi="Avenir Next" w:cs="Arial"/>
          <w:sz w:val="22"/>
          <w:szCs w:val="22"/>
          <w:lang w:val="en-GB"/>
        </w:rPr>
        <w:t xml:space="preserve">on </w:t>
      </w:r>
      <w:r w:rsidR="00CA139F" w:rsidRPr="00CA139F">
        <w:rPr>
          <w:rFonts w:ascii="Avenir Next" w:hAnsi="Avenir Next" w:cs="Arial"/>
          <w:sz w:val="22"/>
          <w:szCs w:val="22"/>
          <w:lang w:val="en-GB"/>
        </w:rPr>
        <w:t xml:space="preserve">the States </w:t>
      </w:r>
      <w:r w:rsidRPr="00CA139F">
        <w:rPr>
          <w:rFonts w:ascii="Avenir Next" w:hAnsi="Avenir Next" w:cs="Arial"/>
          <w:sz w:val="22"/>
          <w:szCs w:val="22"/>
          <w:lang w:val="en-GB"/>
        </w:rPr>
        <w:t xml:space="preserve">adopting and implementing it.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4C9C97C0" w:rsidR="00867A8F" w:rsidRPr="00D93842" w:rsidRDefault="00D93842" w:rsidP="00D93842">
      <w:pPr>
        <w:jc w:val="both"/>
        <w:rPr>
          <w:rFonts w:ascii="Avenir Next" w:hAnsi="Avenir Next" w:cs="Arial"/>
          <w:sz w:val="22"/>
          <w:szCs w:val="22"/>
          <w:lang w:val="en-GB"/>
        </w:rPr>
      </w:pPr>
      <w:r w:rsidRPr="00D93842">
        <w:rPr>
          <w:rFonts w:ascii="Avenir Next" w:hAnsi="Avenir Next" w:cs="Arial"/>
          <w:sz w:val="22"/>
          <w:szCs w:val="22"/>
          <w:lang w:val="en-GB"/>
        </w:rPr>
        <w:t xml:space="preserve">According to Article 22 of the MLCBI, in granting or denying relief based on either Article 19 or Article 21, the court in the enacting state must be satisfied that the interest of the debtor’s creditors and other interested parties are adequately protected. For that purpose, the court is granted the power to subject relief to conditions it considers appropriate and at the request of the foreign representative or an affected person the court may further modify or terminate the relief.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46CA7E81" w14:textId="44914D71" w:rsidR="00D93842" w:rsidRPr="00D93842" w:rsidRDefault="00D93842" w:rsidP="00D93842">
      <w:pPr>
        <w:jc w:val="both"/>
        <w:rPr>
          <w:rFonts w:ascii="Avenir Next" w:hAnsi="Avenir Next" w:cs="Arial"/>
          <w:sz w:val="22"/>
          <w:szCs w:val="22"/>
          <w:lang w:val="en-GB"/>
        </w:rPr>
      </w:pPr>
      <w:r w:rsidRPr="00D93842">
        <w:rPr>
          <w:rFonts w:ascii="Avenir Next" w:hAnsi="Avenir Next" w:cs="Arial"/>
          <w:sz w:val="22"/>
          <w:szCs w:val="22"/>
          <w:lang w:val="en-GB"/>
        </w:rPr>
        <w:t xml:space="preserve">Article 13 of the MLCBI gives foreign creditors the same rights as creditors domiciled in the enacting State </w:t>
      </w:r>
      <w:r w:rsidR="009861AF">
        <w:rPr>
          <w:rFonts w:ascii="Avenir Next" w:hAnsi="Avenir Next" w:cs="Arial"/>
          <w:sz w:val="22"/>
          <w:szCs w:val="22"/>
          <w:lang w:val="en-GB"/>
        </w:rPr>
        <w:t xml:space="preserve">(regarding the commencement of, and participation in, local proceedings regarding the debtor under the insolvency law of the enacting State) </w:t>
      </w:r>
      <w:r w:rsidRPr="00D93842">
        <w:rPr>
          <w:rFonts w:ascii="Avenir Next" w:hAnsi="Avenir Next" w:cs="Arial"/>
          <w:sz w:val="22"/>
          <w:szCs w:val="22"/>
          <w:lang w:val="en-GB"/>
        </w:rPr>
        <w:t>without affecting the ranking of claims in the enacting State. However, a claim of a foreign creditor cannot be given a lower priority than that of general unsecured claims solely because the holder of such claim is a foreign creditor.</w:t>
      </w:r>
      <w:r>
        <w:rPr>
          <w:rFonts w:ascii="Avenir Next" w:hAnsi="Avenir Next" w:cs="Arial"/>
          <w:sz w:val="22"/>
          <w:szCs w:val="22"/>
          <w:lang w:val="en-GB"/>
        </w:rPr>
        <w:t xml:space="preserve"> This is known as the anti-discrimination principle.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4127391E" w14:textId="7E6D9536" w:rsidR="00100E8F" w:rsidRPr="009861AF" w:rsidRDefault="009861AF" w:rsidP="009861AF">
      <w:pPr>
        <w:jc w:val="both"/>
        <w:rPr>
          <w:rFonts w:ascii="Avenir Next" w:hAnsi="Avenir Next" w:cs="Arial"/>
          <w:sz w:val="22"/>
          <w:szCs w:val="22"/>
          <w:lang w:val="en-GB"/>
        </w:rPr>
      </w:pPr>
      <w:r w:rsidRPr="009861AF">
        <w:rPr>
          <w:rFonts w:ascii="Avenir Next" w:hAnsi="Avenir Next" w:cs="Arial"/>
          <w:sz w:val="22"/>
          <w:szCs w:val="22"/>
          <w:lang w:val="en-GB"/>
        </w:rPr>
        <w:t xml:space="preserve">Under the MLCBI, the COMI of the debtor determines the consequences of the recognition in terms of relief. If the COMI is in the jurisdiction where the foreign proceedings have been opened, the proceedings are main insolvency proceedings with automatic mandatory relief. If the debtor has an establishment in the jurisdiction where the foreign proceedings are opened, the proceedings are non-main proceedings without automatic relief, but only discretionary post-recognition relief granted by the court. There is no reciprocity requirement and there is an ongoing duty to keep the court updated on developments.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12FEDA1" w14:textId="1EBB695C" w:rsidR="00A82AE3" w:rsidRPr="00A82AE3" w:rsidRDefault="00A82AE3" w:rsidP="00A82AE3">
      <w:pPr>
        <w:jc w:val="both"/>
        <w:rPr>
          <w:rFonts w:ascii="Avenir Next" w:hAnsi="Avenir Next" w:cs="Arial"/>
          <w:sz w:val="22"/>
          <w:szCs w:val="22"/>
          <w:lang w:val="en-GB"/>
        </w:rPr>
      </w:pPr>
      <w:r w:rsidRPr="00A82AE3">
        <w:rPr>
          <w:rFonts w:ascii="Avenir Next" w:hAnsi="Avenir Next" w:cs="Arial"/>
          <w:sz w:val="22"/>
          <w:szCs w:val="22"/>
          <w:lang w:val="en-GB"/>
        </w:rPr>
        <w:t xml:space="preserve">The foreign proceedings should have been filed in Germany where the debtor has its COMI, and the secondary proceedings should have been filed in Bermuda where the debtor has an establishment. The debtor might seek to obtain both proceedings recognized in U.S. The likely result would be that the proceedings filed in Germany would be recognized as a foreign main proceeding whereas the proceedings filed in Bermuda would be recognized as a </w:t>
      </w:r>
      <w:proofErr w:type="gramStart"/>
      <w:r w:rsidRPr="00A82AE3">
        <w:rPr>
          <w:rFonts w:ascii="Avenir Next" w:hAnsi="Avenir Next" w:cs="Arial"/>
          <w:sz w:val="22"/>
          <w:szCs w:val="22"/>
          <w:lang w:val="en-GB"/>
        </w:rPr>
        <w:t>foreign non-main proceedings</w:t>
      </w:r>
      <w:proofErr w:type="gramEnd"/>
      <w:r w:rsidRPr="00A82AE3">
        <w:rPr>
          <w:rFonts w:ascii="Avenir Next" w:hAnsi="Avenir Next" w:cs="Arial"/>
          <w:sz w:val="22"/>
          <w:szCs w:val="22"/>
          <w:lang w:val="en-GB"/>
        </w:rPr>
        <w:t xml:space="preserve">.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2B4AFE5B" w14:textId="41E2AB3D" w:rsidR="00A82AE3" w:rsidRDefault="00A82AE3" w:rsidP="00A82AE3">
      <w:pPr>
        <w:jc w:val="both"/>
        <w:rPr>
          <w:rFonts w:ascii="Avenir Next" w:hAnsi="Avenir Next" w:cs="Arial"/>
          <w:sz w:val="22"/>
          <w:szCs w:val="22"/>
          <w:lang w:val="en-GB"/>
        </w:rPr>
      </w:pPr>
      <w:r w:rsidRPr="00A82AE3">
        <w:rPr>
          <w:rFonts w:ascii="Avenir Next" w:hAnsi="Avenir Next" w:cs="Arial"/>
          <w:sz w:val="22"/>
          <w:szCs w:val="22"/>
          <w:lang w:val="en-GB"/>
        </w:rPr>
        <w:t>I</w:t>
      </w:r>
      <w:r>
        <w:rPr>
          <w:rFonts w:ascii="Avenir Next" w:hAnsi="Avenir Next" w:cs="Arial"/>
          <w:sz w:val="22"/>
          <w:szCs w:val="22"/>
          <w:lang w:val="en-GB"/>
        </w:rPr>
        <w:t xml:space="preserve"> believe that the joint provisional liquidators should not be liable for having commenced a recognition proceeding in the US. In fact, they have recourse to the legal mechanism that would eventually allow them to fulfil their objective. Moreover, the joint provisional liquidators request </w:t>
      </w:r>
      <w:proofErr w:type="gramStart"/>
      <w:r>
        <w:rPr>
          <w:rFonts w:ascii="Avenir Next" w:hAnsi="Avenir Next" w:cs="Arial"/>
          <w:sz w:val="22"/>
          <w:szCs w:val="22"/>
          <w:lang w:val="en-GB"/>
        </w:rPr>
        <w:t>has to</w:t>
      </w:r>
      <w:proofErr w:type="gramEnd"/>
      <w:r>
        <w:rPr>
          <w:rFonts w:ascii="Avenir Next" w:hAnsi="Avenir Next" w:cs="Arial"/>
          <w:sz w:val="22"/>
          <w:szCs w:val="22"/>
          <w:lang w:val="en-GB"/>
        </w:rPr>
        <w:t xml:space="preserve"> be analysed by a local Court in the US, so this prevents the joint provisional liquidators from illegally interfering with contract rights of the US-based vendors of the foreign debtor. In this respect, If the recognition request is rejected, then the US-based vendor would have not suffered any interference and, therefore, there </w:t>
      </w:r>
      <w:r>
        <w:rPr>
          <w:rFonts w:ascii="Avenir Next" w:hAnsi="Avenir Next" w:cs="Arial"/>
          <w:sz w:val="22"/>
          <w:szCs w:val="22"/>
          <w:lang w:val="en-GB"/>
        </w:rPr>
        <w:lastRenderedPageBreak/>
        <w:t>would be no liability with respect to the joint provisional liquidators. Conversely, if the request of recognition is accepted, then the US-based vendor would suffer an interference</w:t>
      </w:r>
      <w:r w:rsidR="00F43540">
        <w:rPr>
          <w:rFonts w:ascii="Avenir Next" w:hAnsi="Avenir Next" w:cs="Arial"/>
          <w:sz w:val="22"/>
          <w:szCs w:val="22"/>
          <w:lang w:val="en-GB"/>
        </w:rPr>
        <w:t xml:space="preserve"> </w:t>
      </w:r>
      <w:r w:rsidR="00F43540" w:rsidRPr="00785854">
        <w:rPr>
          <w:rFonts w:ascii="Avenir Next" w:hAnsi="Avenir Next" w:cs="Arial"/>
          <w:sz w:val="22"/>
          <w:szCs w:val="28"/>
        </w:rPr>
        <w:t>with contract rights of the US-based vendors of the foreign debtor</w:t>
      </w:r>
      <w:r w:rsidR="00F43540">
        <w:rPr>
          <w:rFonts w:ascii="Avenir Next" w:hAnsi="Avenir Next" w:cs="Arial"/>
          <w:sz w:val="22"/>
          <w:szCs w:val="28"/>
        </w:rPr>
        <w:t xml:space="preserve"> but this would be grounded in a legal provision so they will not be entitled to bring a damage claim against the joint provisional liquidators.</w:t>
      </w:r>
    </w:p>
    <w:p w14:paraId="3937CDFF" w14:textId="770CB854" w:rsidR="00867A8F" w:rsidRPr="00A82AE3" w:rsidRDefault="00A82AE3" w:rsidP="00A82AE3">
      <w:pPr>
        <w:jc w:val="both"/>
        <w:rPr>
          <w:rFonts w:ascii="Avenir Next" w:hAnsi="Avenir Next" w:cs="Arial"/>
          <w:sz w:val="22"/>
          <w:szCs w:val="22"/>
          <w:lang w:val="en-GB"/>
        </w:rPr>
      </w:pPr>
      <w:r w:rsidRPr="00A82AE3">
        <w:rPr>
          <w:rFonts w:ascii="Avenir Next" w:hAnsi="Avenir Next" w:cs="Arial"/>
          <w:sz w:val="22"/>
          <w:szCs w:val="22"/>
          <w:lang w:val="en-GB"/>
        </w:rPr>
        <w:t xml:space="preserve">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52A147CA" w:rsidR="00867A8F" w:rsidRPr="00F31EE9" w:rsidRDefault="00D60629" w:rsidP="00640D79">
      <w:pPr>
        <w:jc w:val="both"/>
        <w:rPr>
          <w:rFonts w:ascii="Avenir Next" w:hAnsi="Avenir Next" w:cs="Arial"/>
          <w:color w:val="808080" w:themeColor="background1" w:themeShade="80"/>
          <w:sz w:val="22"/>
          <w:szCs w:val="22"/>
          <w:lang w:val="en-GB"/>
        </w:rPr>
      </w:pPr>
      <w:r>
        <w:rPr>
          <w:rFonts w:ascii="Avenir Next" w:hAnsi="Avenir Next" w:cs="Arial"/>
          <w:sz w:val="22"/>
          <w:szCs w:val="22"/>
          <w:lang w:val="en-GB"/>
        </w:rPr>
        <w:t>The foreign representative should take immediate measure to prevent the US counterparties from terminating the US-governed leases and intellectual property licenses. In this light, I believe that the foreign representative should inform this situation to the US court handling the recognition proceedings to seek: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t>
      </w:r>
      <w:r w:rsidR="00640D79">
        <w:rPr>
          <w:rFonts w:ascii="Avenir Next" w:hAnsi="Avenir Next" w:cs="Arial"/>
          <w:sz w:val="22"/>
          <w:szCs w:val="22"/>
          <w:lang w:val="en-GB"/>
        </w:rPr>
        <w:t xml:space="preserve">the hearing to take place before schedule set; or (ii) </w:t>
      </w:r>
      <w:r>
        <w:rPr>
          <w:rFonts w:ascii="Avenir Next" w:hAnsi="Avenir Next" w:cs="Arial"/>
          <w:sz w:val="22"/>
          <w:szCs w:val="22"/>
          <w:lang w:val="en-GB"/>
        </w:rPr>
        <w:t xml:space="preserve">an interim relief that prevents the debtor’s US counterparties from terminating the contracts until there is a final decision with respect to the recognition of the foreign insolvency proceedings. The foreign representative might also notify the debtor’s US counterparties about the commencement of the recognition proceedings and its procedural estate. Moreover, in such communication, the foreign representative could also address the </w:t>
      </w:r>
      <w:r>
        <w:rPr>
          <w:rFonts w:ascii="Avenir Next" w:hAnsi="Avenir Next" w:cs="Arial"/>
          <w:i/>
          <w:iCs/>
          <w:sz w:val="22"/>
          <w:szCs w:val="22"/>
          <w:lang w:val="en-GB"/>
        </w:rPr>
        <w:t xml:space="preserve">ipso facto clauses </w:t>
      </w:r>
      <w:r>
        <w:rPr>
          <w:rFonts w:ascii="Avenir Next" w:hAnsi="Avenir Next" w:cs="Arial"/>
          <w:sz w:val="22"/>
          <w:szCs w:val="22"/>
          <w:lang w:val="en-GB"/>
        </w:rPr>
        <w:t xml:space="preserve">and qualify them as unenforceable under the US Bankruptcy Code. </w:t>
      </w:r>
      <w:r w:rsidR="00640D79">
        <w:rPr>
          <w:rFonts w:ascii="Avenir Next" w:hAnsi="Avenir Next" w:cs="Arial"/>
          <w:sz w:val="22"/>
          <w:szCs w:val="22"/>
          <w:lang w:val="en-GB"/>
        </w:rPr>
        <w:t>If the recognition is accepted, then the foreign representative could use the provisions related to the executory contracts.</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78249829" w14:textId="1B2E0FCB" w:rsidR="00D529F4" w:rsidRPr="00D529F4" w:rsidRDefault="004D7D92" w:rsidP="00D529F4">
      <w:pPr>
        <w:jc w:val="both"/>
        <w:rPr>
          <w:rFonts w:ascii="Avenir Next" w:hAnsi="Avenir Next" w:cs="Arial"/>
          <w:sz w:val="22"/>
          <w:szCs w:val="22"/>
          <w:lang w:val="en-GB"/>
        </w:rPr>
      </w:pPr>
      <w:r w:rsidRPr="00D529F4">
        <w:rPr>
          <w:rFonts w:ascii="Avenir Next" w:hAnsi="Avenir Next" w:cs="Arial"/>
          <w:sz w:val="22"/>
          <w:szCs w:val="22"/>
          <w:lang w:val="en-GB"/>
        </w:rPr>
        <w:t>The foreign representative should</w:t>
      </w:r>
      <w:r w:rsidR="00D529F4" w:rsidRPr="00D529F4">
        <w:rPr>
          <w:rFonts w:ascii="Avenir Next" w:hAnsi="Avenir Next" w:cs="Arial"/>
          <w:sz w:val="22"/>
          <w:szCs w:val="22"/>
          <w:lang w:val="en-GB"/>
        </w:rPr>
        <w:t>: (</w:t>
      </w:r>
      <w:proofErr w:type="spellStart"/>
      <w:r w:rsidR="00D529F4" w:rsidRPr="00D529F4">
        <w:rPr>
          <w:rFonts w:ascii="Avenir Next" w:hAnsi="Avenir Next" w:cs="Arial"/>
          <w:sz w:val="22"/>
          <w:szCs w:val="22"/>
          <w:lang w:val="en-GB"/>
        </w:rPr>
        <w:t>i</w:t>
      </w:r>
      <w:proofErr w:type="spellEnd"/>
      <w:r w:rsidR="00D529F4" w:rsidRPr="00D529F4">
        <w:rPr>
          <w:rFonts w:ascii="Avenir Next" w:hAnsi="Avenir Next" w:cs="Arial"/>
          <w:sz w:val="22"/>
          <w:szCs w:val="22"/>
          <w:lang w:val="en-GB"/>
        </w:rPr>
        <w:t xml:space="preserve">) file a motion for reconsideration, trying to furnish new evidence, </w:t>
      </w:r>
      <w:proofErr w:type="gramStart"/>
      <w:r w:rsidR="00D529F4" w:rsidRPr="00D529F4">
        <w:rPr>
          <w:rFonts w:ascii="Avenir Next" w:hAnsi="Avenir Next" w:cs="Arial"/>
          <w:sz w:val="22"/>
          <w:szCs w:val="22"/>
          <w:lang w:val="en-GB"/>
        </w:rPr>
        <w:t>arguments</w:t>
      </w:r>
      <w:proofErr w:type="gramEnd"/>
      <w:r w:rsidR="00D529F4" w:rsidRPr="00D529F4">
        <w:rPr>
          <w:rFonts w:ascii="Avenir Next" w:hAnsi="Avenir Next" w:cs="Arial"/>
          <w:sz w:val="22"/>
          <w:szCs w:val="22"/>
          <w:lang w:val="en-GB"/>
        </w:rPr>
        <w:t xml:space="preserve"> and case law to demonstrate that </w:t>
      </w:r>
      <w:r w:rsidRPr="00D529F4">
        <w:rPr>
          <w:rFonts w:ascii="Avenir Next" w:hAnsi="Avenir Next" w:cs="Arial"/>
          <w:sz w:val="22"/>
          <w:szCs w:val="22"/>
          <w:lang w:val="en-GB"/>
        </w:rPr>
        <w:t>the foreign proceedings shall be recognized as it was opened in the place of COMI</w:t>
      </w:r>
      <w:r w:rsidR="00D529F4" w:rsidRPr="00D529F4">
        <w:rPr>
          <w:rFonts w:ascii="Avenir Next" w:hAnsi="Avenir Next" w:cs="Arial"/>
          <w:sz w:val="22"/>
          <w:szCs w:val="22"/>
          <w:lang w:val="en-GB"/>
        </w:rPr>
        <w:t xml:space="preserve">; (ii) appeal the decision; (iii) try to obtain recognition of the foreign proceedings as a secondary proceeding and not as a main proceeding. </w:t>
      </w:r>
    </w:p>
    <w:p w14:paraId="097EF985" w14:textId="77777777" w:rsidR="00D529F4" w:rsidRPr="00D529F4" w:rsidRDefault="00D529F4" w:rsidP="00D529F4">
      <w:pPr>
        <w:jc w:val="both"/>
        <w:rPr>
          <w:rFonts w:ascii="Avenir Next" w:hAnsi="Avenir Next" w:cs="Arial"/>
          <w:sz w:val="22"/>
          <w:szCs w:val="22"/>
          <w:lang w:val="en-GB"/>
        </w:rPr>
      </w:pPr>
    </w:p>
    <w:p w14:paraId="606A1E3D" w14:textId="1E38229F" w:rsidR="00D529F4" w:rsidRPr="00D529F4" w:rsidRDefault="00D529F4" w:rsidP="00D529F4">
      <w:pPr>
        <w:jc w:val="both"/>
        <w:rPr>
          <w:rFonts w:ascii="Avenir Next" w:hAnsi="Avenir Next" w:cs="Arial"/>
          <w:sz w:val="22"/>
          <w:szCs w:val="22"/>
          <w:lang w:val="en-GB"/>
        </w:rPr>
      </w:pPr>
      <w:r w:rsidRPr="00D529F4">
        <w:rPr>
          <w:rFonts w:ascii="Avenir Next" w:hAnsi="Avenir Next" w:cs="Arial"/>
          <w:sz w:val="22"/>
          <w:szCs w:val="22"/>
          <w:lang w:val="en-GB"/>
        </w:rPr>
        <w:t xml:space="preserve">However, if the main assets were situated in Country B, the foreign representative should have commenced main proceedings in that jurisdiction and then seek recognition of that proceedings in Country A.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bookmarkStart w:id="2" w:name="_Hlk159915410"/>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t>
      </w:r>
      <w:r>
        <w:rPr>
          <w:rFonts w:ascii="Avenir Next Demi Bold" w:hAnsi="Avenir Next Demi Bold" w:cs="Arial"/>
          <w:b/>
          <w:bCs/>
          <w:color w:val="FF0000"/>
          <w:sz w:val="22"/>
          <w:szCs w:val="22"/>
          <w:lang w:val="en-GB"/>
        </w:rPr>
        <w:lastRenderedPageBreak/>
        <w:t>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bookmarkEnd w:id="2"/>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lastRenderedPageBreak/>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26491C0B" w14:textId="0CF0CD26" w:rsidR="00322318" w:rsidRPr="00710C24" w:rsidRDefault="000D3358" w:rsidP="00322318">
      <w:pPr>
        <w:jc w:val="both"/>
        <w:rPr>
          <w:rFonts w:ascii="Avenir Next" w:hAnsi="Avenir Next"/>
          <w:color w:val="808080" w:themeColor="background1" w:themeShade="80"/>
          <w:sz w:val="22"/>
          <w:szCs w:val="28"/>
        </w:rPr>
      </w:pPr>
      <w:r>
        <w:rPr>
          <w:rFonts w:ascii="Avenir Next" w:hAnsi="Avenir Next"/>
          <w:color w:val="000000" w:themeColor="text1"/>
          <w:sz w:val="22"/>
          <w:szCs w:val="28"/>
        </w:rPr>
        <w:t xml:space="preserve">The facts of this case are particularly complicated as they refer to a company whose principal administrative activities are based in the Cayman Islands, but its main commercial activities </w:t>
      </w:r>
      <w:r w:rsidR="00322318">
        <w:rPr>
          <w:rFonts w:ascii="Avenir Next" w:hAnsi="Avenir Next"/>
          <w:color w:val="000000" w:themeColor="text1"/>
          <w:sz w:val="22"/>
          <w:szCs w:val="28"/>
        </w:rPr>
        <w:t>take</w:t>
      </w:r>
      <w:r>
        <w:rPr>
          <w:rFonts w:ascii="Avenir Next" w:hAnsi="Avenir Next"/>
          <w:color w:val="000000" w:themeColor="text1"/>
          <w:sz w:val="22"/>
          <w:szCs w:val="28"/>
        </w:rPr>
        <w:t xml:space="preserve"> place in the United States. </w:t>
      </w:r>
      <w:r w:rsidR="00322318">
        <w:rPr>
          <w:rFonts w:ascii="Avenir Next" w:hAnsi="Avenir Next"/>
          <w:color w:val="000000" w:themeColor="text1"/>
          <w:sz w:val="22"/>
          <w:szCs w:val="28"/>
        </w:rPr>
        <w:t xml:space="preserve">These facts are relevant because they cast a doubt on the interpretation of the COMI. In this regard, there are reasonable arguments to consider that the company could bring main proceedings before the competent Cayman Islands’ court. However, there are also reasonable arguments to conclude that the company’s COMI </w:t>
      </w:r>
      <w:proofErr w:type="gramStart"/>
      <w:r w:rsidR="00322318">
        <w:rPr>
          <w:rFonts w:ascii="Avenir Next" w:hAnsi="Avenir Next"/>
          <w:color w:val="000000" w:themeColor="text1"/>
          <w:sz w:val="22"/>
          <w:szCs w:val="28"/>
        </w:rPr>
        <w:t>is located in</w:t>
      </w:r>
      <w:proofErr w:type="gramEnd"/>
      <w:r w:rsidR="00322318">
        <w:rPr>
          <w:rFonts w:ascii="Avenir Next" w:hAnsi="Avenir Next"/>
          <w:color w:val="000000" w:themeColor="text1"/>
          <w:sz w:val="22"/>
          <w:szCs w:val="28"/>
        </w:rPr>
        <w:t xml:space="preserve"> the United States and, therefore, any proceedings brought in other jurisdiction shall be considered to be secondary in nature</w:t>
      </w:r>
      <w:r w:rsidR="00636691">
        <w:rPr>
          <w:rFonts w:ascii="Avenir Next" w:hAnsi="Avenir Next"/>
          <w:color w:val="000000" w:themeColor="text1"/>
          <w:sz w:val="22"/>
          <w:szCs w:val="28"/>
        </w:rPr>
        <w:t xml:space="preserve"> (foreign non-main proceeding)</w:t>
      </w:r>
      <w:r w:rsidR="00322318">
        <w:rPr>
          <w:rFonts w:ascii="Avenir Next" w:hAnsi="Avenir Next"/>
          <w:color w:val="000000" w:themeColor="text1"/>
          <w:sz w:val="22"/>
          <w:szCs w:val="28"/>
        </w:rPr>
        <w:t xml:space="preserve">. </w:t>
      </w:r>
    </w:p>
    <w:p w14:paraId="30D7E6F9" w14:textId="1436FE63" w:rsidR="009E3CA7" w:rsidRPr="00710C24" w:rsidRDefault="009E3CA7" w:rsidP="009E3CA7">
      <w:pPr>
        <w:jc w:val="both"/>
        <w:rPr>
          <w:rFonts w:ascii="Avenir Next" w:hAnsi="Avenir Next"/>
          <w:color w:val="808080" w:themeColor="background1" w:themeShade="80"/>
          <w:sz w:val="22"/>
          <w:szCs w:val="28"/>
        </w:rPr>
      </w:pPr>
    </w:p>
    <w:p w14:paraId="7C718411" w14:textId="1C00F849" w:rsidR="00995EFE" w:rsidRDefault="00636691" w:rsidP="00707FC8">
      <w:pPr>
        <w:jc w:val="both"/>
        <w:rPr>
          <w:rFonts w:ascii="Avenir Next" w:hAnsi="Avenir Next" w:cs="Arial"/>
          <w:sz w:val="22"/>
          <w:szCs w:val="22"/>
          <w:lang w:val="en-GB"/>
        </w:rPr>
      </w:pPr>
      <w:r>
        <w:rPr>
          <w:rFonts w:ascii="Avenir Next" w:hAnsi="Avenir Next" w:cs="Arial"/>
          <w:sz w:val="22"/>
          <w:szCs w:val="22"/>
          <w:lang w:val="en-GB"/>
        </w:rPr>
        <w:t xml:space="preserve">In this light, </w:t>
      </w:r>
      <w:r w:rsidR="00995EFE">
        <w:rPr>
          <w:rFonts w:ascii="Avenir Next" w:hAnsi="Avenir Next" w:cs="Arial"/>
          <w:sz w:val="22"/>
          <w:szCs w:val="22"/>
          <w:lang w:val="en-GB"/>
        </w:rPr>
        <w:t xml:space="preserve">for a </w:t>
      </w:r>
      <w:r w:rsidRPr="00636691">
        <w:rPr>
          <w:rFonts w:ascii="Avenir Next" w:hAnsi="Avenir Next" w:cs="Arial"/>
          <w:sz w:val="22"/>
          <w:szCs w:val="22"/>
          <w:lang w:val="en-GB"/>
        </w:rPr>
        <w:t xml:space="preserve">successful restructuring </w:t>
      </w:r>
      <w:r w:rsidR="00995EFE">
        <w:rPr>
          <w:rFonts w:ascii="Avenir Next" w:hAnsi="Avenir Next" w:cs="Arial"/>
          <w:sz w:val="22"/>
          <w:szCs w:val="22"/>
          <w:lang w:val="en-GB"/>
        </w:rPr>
        <w:t xml:space="preserve">I would request in the United States a </w:t>
      </w:r>
      <w:r w:rsidRPr="00636691">
        <w:rPr>
          <w:rFonts w:ascii="Avenir Next" w:hAnsi="Avenir Next" w:cs="Arial"/>
          <w:sz w:val="22"/>
          <w:szCs w:val="22"/>
          <w:lang w:val="en-GB"/>
        </w:rPr>
        <w:t>recognition of</w:t>
      </w:r>
      <w:r w:rsidR="00995EFE">
        <w:rPr>
          <w:rFonts w:ascii="Avenir Next" w:hAnsi="Avenir Next" w:cs="Arial"/>
          <w:sz w:val="22"/>
          <w:szCs w:val="22"/>
          <w:lang w:val="en-GB"/>
        </w:rPr>
        <w:t xml:space="preserve"> foreign</w:t>
      </w:r>
      <w:r w:rsidRPr="00636691">
        <w:rPr>
          <w:rFonts w:ascii="Avenir Next" w:hAnsi="Avenir Next" w:cs="Arial"/>
          <w:sz w:val="22"/>
          <w:szCs w:val="22"/>
          <w:lang w:val="en-GB"/>
        </w:rPr>
        <w:t xml:space="preserve"> main </w:t>
      </w:r>
      <w:r w:rsidR="00995EFE">
        <w:rPr>
          <w:rFonts w:ascii="Avenir Next" w:hAnsi="Avenir Next" w:cs="Arial"/>
          <w:sz w:val="22"/>
          <w:szCs w:val="22"/>
          <w:lang w:val="en-GB"/>
        </w:rPr>
        <w:t xml:space="preserve">proceedings brought before the competent Cayman Island court. </w:t>
      </w:r>
      <w:r w:rsidR="00C05191">
        <w:rPr>
          <w:rFonts w:ascii="Avenir Next" w:hAnsi="Avenir Next" w:cs="Arial"/>
          <w:sz w:val="22"/>
          <w:szCs w:val="22"/>
          <w:lang w:val="en-GB"/>
        </w:rPr>
        <w:t>From my perspective, this would be the perfect scenario for the debtor, as it has made several agreements before the Cayman Island court</w:t>
      </w:r>
      <w:r w:rsidR="000341A4">
        <w:rPr>
          <w:rFonts w:ascii="Avenir Next" w:hAnsi="Avenir Next" w:cs="Arial"/>
          <w:sz w:val="22"/>
          <w:szCs w:val="22"/>
          <w:lang w:val="en-GB"/>
        </w:rPr>
        <w:t xml:space="preserve"> and because the determination of a foreign proceeding as a main proceeding may affect the nature of the relief accorded to the foreign representative under Articles 20 and 21 of the Model Law</w:t>
      </w:r>
      <w:r w:rsidR="00C05191">
        <w:rPr>
          <w:rFonts w:ascii="Avenir Next" w:hAnsi="Avenir Next" w:cs="Arial"/>
          <w:sz w:val="22"/>
          <w:szCs w:val="22"/>
          <w:lang w:val="en-GB"/>
        </w:rPr>
        <w:t xml:space="preserve">. To ground this position, I would quote relevant jurisprudence related to the interpretation of COMI under the European Insolvency Regulation and the so-called Virgos-Schmit Report.  </w:t>
      </w:r>
    </w:p>
    <w:p w14:paraId="33079E31" w14:textId="77777777" w:rsidR="00E82A59" w:rsidRDefault="00E82A59" w:rsidP="00707FC8">
      <w:pPr>
        <w:jc w:val="both"/>
        <w:rPr>
          <w:rFonts w:ascii="Avenir Next" w:hAnsi="Avenir Next" w:cs="Arial"/>
          <w:sz w:val="22"/>
          <w:szCs w:val="22"/>
          <w:lang w:val="en-GB"/>
        </w:rPr>
      </w:pPr>
    </w:p>
    <w:p w14:paraId="5AEBDEDD" w14:textId="29E486D3" w:rsidR="00995EFE" w:rsidRDefault="00995EFE" w:rsidP="00707FC8">
      <w:pPr>
        <w:jc w:val="both"/>
        <w:rPr>
          <w:rFonts w:ascii="Avenir Next" w:hAnsi="Avenir Next" w:cs="Arial"/>
          <w:sz w:val="22"/>
          <w:szCs w:val="22"/>
          <w:lang w:val="en-GB"/>
        </w:rPr>
      </w:pPr>
      <w:r>
        <w:rPr>
          <w:rFonts w:ascii="Avenir Next" w:hAnsi="Avenir Next" w:cs="Arial"/>
          <w:sz w:val="22"/>
          <w:szCs w:val="22"/>
          <w:lang w:val="en-GB"/>
        </w:rPr>
        <w:t xml:space="preserve">However, for the hypothetical scenario that the competent United States’s court considers the proceedings brought in Cayman Island to be a foreign non-main proceeding, I would also apply for a recognition of that proceeding as a foreign non-main proceeding. </w:t>
      </w:r>
    </w:p>
    <w:p w14:paraId="793B3A4C" w14:textId="77777777" w:rsidR="00995EFE" w:rsidRDefault="00995EFE" w:rsidP="00707FC8">
      <w:pPr>
        <w:jc w:val="both"/>
        <w:rPr>
          <w:rFonts w:ascii="Avenir Next" w:hAnsi="Avenir Next" w:cs="Arial"/>
          <w:sz w:val="22"/>
          <w:szCs w:val="22"/>
          <w:lang w:val="en-GB"/>
        </w:rPr>
      </w:pPr>
    </w:p>
    <w:p w14:paraId="6D8F5E51" w14:textId="1B2CB24C" w:rsidR="0077498C" w:rsidRDefault="00E82A59" w:rsidP="00707FC8">
      <w:pPr>
        <w:jc w:val="both"/>
        <w:rPr>
          <w:rFonts w:ascii="Avenir Next" w:hAnsi="Avenir Next" w:cs="Arial"/>
          <w:sz w:val="22"/>
          <w:szCs w:val="22"/>
          <w:lang w:val="en-GB"/>
        </w:rPr>
      </w:pPr>
      <w:r>
        <w:rPr>
          <w:rFonts w:ascii="Avenir Next" w:hAnsi="Avenir Next" w:cs="Arial"/>
          <w:sz w:val="22"/>
          <w:szCs w:val="22"/>
          <w:lang w:val="en-GB"/>
        </w:rPr>
        <w:t xml:space="preserve">Together with the petition before the competent United States court the company should file any document that demonstrate the appointment of the Cayman Island insolvency representative. </w:t>
      </w:r>
      <w:bookmarkEnd w:id="1"/>
      <w:r>
        <w:rPr>
          <w:rFonts w:ascii="Avenir Next" w:hAnsi="Avenir Next" w:cs="Arial"/>
          <w:sz w:val="22"/>
          <w:szCs w:val="22"/>
          <w:lang w:val="en-GB"/>
        </w:rPr>
        <w:t xml:space="preserve">Moreover, I would file the following documents: </w:t>
      </w:r>
    </w:p>
    <w:p w14:paraId="2C291EBB" w14:textId="77777777" w:rsidR="00E82A59" w:rsidRDefault="00E82A59" w:rsidP="00707FC8">
      <w:pPr>
        <w:jc w:val="both"/>
        <w:rPr>
          <w:rFonts w:ascii="Avenir Next" w:hAnsi="Avenir Next" w:cs="Arial"/>
          <w:sz w:val="22"/>
          <w:szCs w:val="22"/>
          <w:lang w:val="en-GB"/>
        </w:rPr>
      </w:pPr>
    </w:p>
    <w:p w14:paraId="40EA43B5" w14:textId="77777777" w:rsidR="00E82A59" w:rsidRDefault="00E82A59" w:rsidP="00787BA8">
      <w:pPr>
        <w:pStyle w:val="Prrafodelista"/>
        <w:numPr>
          <w:ilvl w:val="0"/>
          <w:numId w:val="58"/>
        </w:numPr>
        <w:spacing w:after="120"/>
        <w:ind w:left="714" w:hanging="357"/>
        <w:contextualSpacing w:val="0"/>
        <w:jc w:val="both"/>
        <w:rPr>
          <w:rFonts w:ascii="Avenir Next" w:hAnsi="Avenir Next"/>
          <w:sz w:val="22"/>
          <w:szCs w:val="28"/>
        </w:rPr>
      </w:pPr>
      <w:r>
        <w:rPr>
          <w:rFonts w:ascii="Avenir Next" w:hAnsi="Avenir Next"/>
          <w:sz w:val="22"/>
          <w:szCs w:val="28"/>
        </w:rPr>
        <w:lastRenderedPageBreak/>
        <w:t xml:space="preserve">Those related to the company incorporation </w:t>
      </w:r>
      <w:r w:rsidRPr="00E82A59">
        <w:rPr>
          <w:rFonts w:ascii="Avenir Next" w:hAnsi="Avenir Next"/>
          <w:sz w:val="22"/>
          <w:szCs w:val="28"/>
        </w:rPr>
        <w:t>as a Canadian company in 2009</w:t>
      </w:r>
      <w:r>
        <w:rPr>
          <w:rFonts w:ascii="Avenir Next" w:hAnsi="Avenir Next"/>
          <w:sz w:val="22"/>
          <w:szCs w:val="28"/>
        </w:rPr>
        <w:t>.</w:t>
      </w:r>
    </w:p>
    <w:p w14:paraId="5960D146" w14:textId="77777777" w:rsidR="00E82A59" w:rsidRDefault="00E82A59" w:rsidP="00787BA8">
      <w:pPr>
        <w:pStyle w:val="Prrafodelista"/>
        <w:numPr>
          <w:ilvl w:val="0"/>
          <w:numId w:val="58"/>
        </w:numPr>
        <w:spacing w:after="120"/>
        <w:ind w:left="714" w:hanging="357"/>
        <w:contextualSpacing w:val="0"/>
        <w:jc w:val="both"/>
        <w:rPr>
          <w:rFonts w:ascii="Avenir Next" w:hAnsi="Avenir Next"/>
          <w:sz w:val="22"/>
          <w:szCs w:val="28"/>
        </w:rPr>
      </w:pPr>
      <w:r>
        <w:rPr>
          <w:rFonts w:ascii="Avenir Next" w:hAnsi="Avenir Next"/>
          <w:sz w:val="22"/>
          <w:szCs w:val="28"/>
        </w:rPr>
        <w:t xml:space="preserve">The </w:t>
      </w:r>
      <w:r w:rsidRPr="00E82A59">
        <w:rPr>
          <w:rFonts w:ascii="Avenir Next" w:hAnsi="Avenir Next"/>
          <w:sz w:val="22"/>
          <w:szCs w:val="28"/>
        </w:rPr>
        <w:t xml:space="preserve">Certificate of Registration by Way of Continuation in the Cayman Islands to re-domesticate as a Cayman Islands company and changed its name to Globe Financial Holdings Inc. </w:t>
      </w:r>
    </w:p>
    <w:p w14:paraId="329ED122" w14:textId="77777777" w:rsidR="004E58B0" w:rsidRDefault="00E82A59" w:rsidP="00787BA8">
      <w:pPr>
        <w:pStyle w:val="Prrafodelista"/>
        <w:numPr>
          <w:ilvl w:val="0"/>
          <w:numId w:val="58"/>
        </w:numPr>
        <w:spacing w:after="120"/>
        <w:ind w:left="714" w:hanging="357"/>
        <w:contextualSpacing w:val="0"/>
        <w:jc w:val="both"/>
        <w:rPr>
          <w:rFonts w:ascii="Avenir Next" w:hAnsi="Avenir Next"/>
          <w:sz w:val="22"/>
          <w:szCs w:val="28"/>
        </w:rPr>
      </w:pPr>
      <w:r>
        <w:rPr>
          <w:rFonts w:ascii="Avenir Next" w:hAnsi="Avenir Next"/>
          <w:sz w:val="22"/>
          <w:szCs w:val="28"/>
        </w:rPr>
        <w:t xml:space="preserve">The </w:t>
      </w:r>
      <w:r w:rsidRPr="00E82A59">
        <w:rPr>
          <w:rFonts w:ascii="Avenir Next" w:hAnsi="Avenir Next"/>
          <w:sz w:val="22"/>
          <w:szCs w:val="28"/>
        </w:rPr>
        <w:t>notices of its re-incorporation</w:t>
      </w:r>
      <w:r w:rsidRPr="00E82A59">
        <w:rPr>
          <w:rFonts w:ascii="Avenir Next" w:hAnsi="Avenir Next"/>
          <w:sz w:val="22"/>
          <w:szCs w:val="28"/>
        </w:rPr>
        <w:t xml:space="preserve"> </w:t>
      </w:r>
      <w:r w:rsidR="004E58B0">
        <w:rPr>
          <w:rFonts w:ascii="Avenir Next" w:hAnsi="Avenir Next"/>
          <w:sz w:val="22"/>
          <w:szCs w:val="28"/>
        </w:rPr>
        <w:t xml:space="preserve">that the company provided when </w:t>
      </w:r>
      <w:r w:rsidRPr="00E82A59">
        <w:rPr>
          <w:rFonts w:ascii="Avenir Next" w:hAnsi="Avenir Next"/>
          <w:sz w:val="22"/>
          <w:szCs w:val="28"/>
        </w:rPr>
        <w:t xml:space="preserve">it re-incorporated in the Cayman Islands in 2010 (from Canada), including in the public filings with the Securities and Exchange Commission (SEC). </w:t>
      </w:r>
    </w:p>
    <w:p w14:paraId="2865D44C" w14:textId="77777777" w:rsidR="004E58B0" w:rsidRDefault="004E58B0" w:rsidP="00787BA8">
      <w:pPr>
        <w:pStyle w:val="Prrafodelista"/>
        <w:numPr>
          <w:ilvl w:val="0"/>
          <w:numId w:val="58"/>
        </w:numPr>
        <w:spacing w:after="120"/>
        <w:ind w:left="714" w:hanging="357"/>
        <w:contextualSpacing w:val="0"/>
        <w:jc w:val="both"/>
        <w:rPr>
          <w:rFonts w:ascii="Avenir Next" w:hAnsi="Avenir Next"/>
          <w:sz w:val="22"/>
          <w:szCs w:val="28"/>
        </w:rPr>
      </w:pPr>
      <w:r>
        <w:rPr>
          <w:rFonts w:ascii="Avenir Next" w:hAnsi="Avenir Next"/>
          <w:sz w:val="22"/>
          <w:szCs w:val="28"/>
        </w:rPr>
        <w:t xml:space="preserve">Documents related to the services provided by the </w:t>
      </w:r>
      <w:r w:rsidR="00E82A59" w:rsidRPr="00E82A59">
        <w:rPr>
          <w:rFonts w:ascii="Avenir Next" w:hAnsi="Avenir Next"/>
          <w:sz w:val="22"/>
          <w:szCs w:val="28"/>
        </w:rPr>
        <w:t xml:space="preserve">Cayman Islands counsel Cedar and Woods, </w:t>
      </w:r>
      <w:r>
        <w:rPr>
          <w:rFonts w:ascii="Avenir Next" w:hAnsi="Avenir Next"/>
          <w:sz w:val="22"/>
          <w:szCs w:val="28"/>
        </w:rPr>
        <w:t xml:space="preserve">that has </w:t>
      </w:r>
      <w:r w:rsidR="00E82A59" w:rsidRPr="00E82A59">
        <w:rPr>
          <w:rFonts w:ascii="Avenir Next" w:hAnsi="Avenir Next"/>
          <w:sz w:val="22"/>
          <w:szCs w:val="28"/>
        </w:rPr>
        <w:t xml:space="preserve">regularly represented Globe Holdings for over a decade. </w:t>
      </w:r>
    </w:p>
    <w:p w14:paraId="2E42FE90" w14:textId="77777777" w:rsidR="004E58B0" w:rsidRDefault="004E58B0" w:rsidP="00787BA8">
      <w:pPr>
        <w:pStyle w:val="Prrafodelista"/>
        <w:numPr>
          <w:ilvl w:val="0"/>
          <w:numId w:val="58"/>
        </w:numPr>
        <w:spacing w:after="120"/>
        <w:ind w:left="714" w:hanging="357"/>
        <w:contextualSpacing w:val="0"/>
        <w:jc w:val="both"/>
        <w:rPr>
          <w:rFonts w:ascii="Avenir Next" w:hAnsi="Avenir Next"/>
          <w:sz w:val="22"/>
          <w:szCs w:val="28"/>
        </w:rPr>
      </w:pPr>
      <w:r>
        <w:rPr>
          <w:rFonts w:ascii="Avenir Next" w:hAnsi="Avenir Next"/>
          <w:sz w:val="22"/>
          <w:szCs w:val="28"/>
        </w:rPr>
        <w:t xml:space="preserve">the </w:t>
      </w:r>
      <w:r w:rsidR="00E82A59" w:rsidRPr="00E82A59">
        <w:rPr>
          <w:rFonts w:ascii="Avenir Next" w:hAnsi="Avenir Next"/>
          <w:sz w:val="22"/>
          <w:szCs w:val="28"/>
        </w:rPr>
        <w:t xml:space="preserve">bank account </w:t>
      </w:r>
      <w:r>
        <w:rPr>
          <w:rFonts w:ascii="Avenir Next" w:hAnsi="Avenir Next"/>
          <w:sz w:val="22"/>
          <w:szCs w:val="28"/>
        </w:rPr>
        <w:t>that the company has</w:t>
      </w:r>
      <w:r w:rsidR="00E82A59" w:rsidRPr="00E82A59">
        <w:rPr>
          <w:rFonts w:ascii="Avenir Next" w:hAnsi="Avenir Next"/>
          <w:sz w:val="22"/>
          <w:szCs w:val="28"/>
        </w:rPr>
        <w:t xml:space="preserve"> in the Cayman Islands from which it pays certain of its operating expenses. </w:t>
      </w:r>
    </w:p>
    <w:p w14:paraId="6FD59CCD" w14:textId="77777777" w:rsidR="00787BA8" w:rsidRDefault="00787BA8" w:rsidP="00787BA8">
      <w:pPr>
        <w:pStyle w:val="Prrafodelista"/>
        <w:numPr>
          <w:ilvl w:val="0"/>
          <w:numId w:val="58"/>
        </w:numPr>
        <w:spacing w:after="120"/>
        <w:ind w:left="714" w:hanging="357"/>
        <w:contextualSpacing w:val="0"/>
        <w:jc w:val="both"/>
        <w:rPr>
          <w:rFonts w:ascii="Avenir Next" w:hAnsi="Avenir Next"/>
          <w:sz w:val="22"/>
          <w:szCs w:val="28"/>
        </w:rPr>
      </w:pPr>
      <w:r>
        <w:rPr>
          <w:rFonts w:ascii="Avenir Next" w:hAnsi="Avenir Next"/>
          <w:sz w:val="22"/>
          <w:szCs w:val="28"/>
        </w:rPr>
        <w:t xml:space="preserve">Proof that the company </w:t>
      </w:r>
      <w:r w:rsidR="00E82A59" w:rsidRPr="00E82A59">
        <w:rPr>
          <w:rFonts w:ascii="Avenir Next" w:hAnsi="Avenir Next"/>
          <w:sz w:val="22"/>
          <w:szCs w:val="28"/>
        </w:rPr>
        <w:t xml:space="preserve">maintains its books and records in the Cayman Islands. </w:t>
      </w:r>
    </w:p>
    <w:p w14:paraId="7CD7835C" w14:textId="70ED68DE" w:rsidR="00E82A59" w:rsidRDefault="00E82A59" w:rsidP="00D35D71">
      <w:pPr>
        <w:pStyle w:val="Prrafodelista"/>
        <w:numPr>
          <w:ilvl w:val="0"/>
          <w:numId w:val="58"/>
        </w:numPr>
        <w:spacing w:after="120"/>
        <w:ind w:left="714" w:hanging="357"/>
        <w:contextualSpacing w:val="0"/>
        <w:jc w:val="both"/>
        <w:rPr>
          <w:rFonts w:ascii="Avenir Next" w:hAnsi="Avenir Next"/>
          <w:sz w:val="22"/>
          <w:szCs w:val="28"/>
        </w:rPr>
      </w:pPr>
      <w:r w:rsidRPr="00E82A59">
        <w:rPr>
          <w:rFonts w:ascii="Avenir Next" w:hAnsi="Avenir Next"/>
          <w:sz w:val="22"/>
          <w:szCs w:val="28"/>
        </w:rPr>
        <w:t>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p>
    <w:p w14:paraId="07773554" w14:textId="2F6B1ACF" w:rsidR="00D35D71" w:rsidRPr="00E82A59" w:rsidRDefault="00D35D71" w:rsidP="00E82A59">
      <w:pPr>
        <w:pStyle w:val="Prrafodelista"/>
        <w:numPr>
          <w:ilvl w:val="0"/>
          <w:numId w:val="58"/>
        </w:numPr>
        <w:jc w:val="both"/>
        <w:rPr>
          <w:rFonts w:ascii="Avenir Next" w:hAnsi="Avenir Next"/>
          <w:sz w:val="22"/>
          <w:szCs w:val="28"/>
        </w:rPr>
      </w:pPr>
      <w:r>
        <w:rPr>
          <w:rFonts w:ascii="Avenir Next" w:hAnsi="Avenir Next"/>
          <w:sz w:val="22"/>
          <w:szCs w:val="28"/>
        </w:rPr>
        <w:t xml:space="preserve">All the relevant decisions taken by the Cayman Island competent court. </w:t>
      </w:r>
    </w:p>
    <w:p w14:paraId="72D7523C" w14:textId="77777777" w:rsidR="00E82A59" w:rsidRPr="00E61F6E" w:rsidRDefault="00E82A59" w:rsidP="00E82A59">
      <w:pPr>
        <w:jc w:val="both"/>
        <w:rPr>
          <w:rFonts w:ascii="Avenir Next" w:hAnsi="Avenir Next"/>
          <w:sz w:val="22"/>
          <w:szCs w:val="28"/>
        </w:rPr>
      </w:pPr>
    </w:p>
    <w:p w14:paraId="6929878B" w14:textId="75F61BBC" w:rsidR="00E82A59" w:rsidRDefault="00787BA8" w:rsidP="00D35D71">
      <w:pPr>
        <w:jc w:val="both"/>
        <w:rPr>
          <w:rFonts w:ascii="Avenir Next" w:hAnsi="Avenir Next"/>
          <w:sz w:val="22"/>
          <w:szCs w:val="28"/>
        </w:rPr>
      </w:pPr>
      <w:r>
        <w:rPr>
          <w:rFonts w:ascii="Avenir Next" w:hAnsi="Avenir Next"/>
          <w:sz w:val="22"/>
          <w:szCs w:val="28"/>
        </w:rPr>
        <w:t>Finally, the company should request relief from</w:t>
      </w:r>
      <w:r w:rsidR="00D35D71">
        <w:rPr>
          <w:rFonts w:ascii="Avenir Next" w:hAnsi="Avenir Next"/>
          <w:sz w:val="22"/>
          <w:szCs w:val="28"/>
        </w:rPr>
        <w:t xml:space="preserve"> the senior unsecured notes offered and issued in 2017 and due in 2023 which are governed by the </w:t>
      </w:r>
      <w:r w:rsidR="00E82A59">
        <w:rPr>
          <w:rFonts w:ascii="Avenir Next" w:hAnsi="Avenir Next"/>
          <w:sz w:val="22"/>
          <w:szCs w:val="28"/>
        </w:rPr>
        <w:t>New York law</w:t>
      </w:r>
      <w:r w:rsidR="00D35D71">
        <w:rPr>
          <w:rFonts w:ascii="Avenir Next" w:hAnsi="Avenir Next"/>
          <w:sz w:val="22"/>
          <w:szCs w:val="28"/>
        </w:rPr>
        <w:t xml:space="preserve"> as well as the class action that have already been filed against the company</w:t>
      </w:r>
      <w:r w:rsidR="00E82A59" w:rsidRPr="00E61F6E">
        <w:rPr>
          <w:rFonts w:ascii="Avenir Next" w:hAnsi="Avenir Next"/>
          <w:sz w:val="22"/>
          <w:szCs w:val="28"/>
        </w:rPr>
        <w:t>.</w:t>
      </w:r>
      <w:r w:rsidR="00D35D71">
        <w:rPr>
          <w:rFonts w:ascii="Avenir Next" w:hAnsi="Avenir Next"/>
          <w:sz w:val="22"/>
          <w:szCs w:val="28"/>
        </w:rPr>
        <w:t xml:space="preserve"> </w:t>
      </w:r>
    </w:p>
    <w:p w14:paraId="724FDCD3" w14:textId="77777777" w:rsidR="00E82A59" w:rsidRPr="00E82A59" w:rsidRDefault="00E82A59" w:rsidP="00707FC8">
      <w:pPr>
        <w:jc w:val="both"/>
        <w:rPr>
          <w:rFonts w:ascii="Avenir Next" w:hAnsi="Avenir Next" w:cs="Arial"/>
          <w:sz w:val="22"/>
          <w:szCs w:val="22"/>
        </w:rPr>
      </w:pPr>
    </w:p>
    <w:p w14:paraId="656A4643" w14:textId="77777777" w:rsidR="00E82A59" w:rsidRPr="00E2622D" w:rsidRDefault="00E82A59"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DA8F" w14:textId="77777777" w:rsidR="007937AC" w:rsidRDefault="007937AC" w:rsidP="00241B44">
      <w:r>
        <w:separator/>
      </w:r>
    </w:p>
  </w:endnote>
  <w:endnote w:type="continuationSeparator" w:id="0">
    <w:p w14:paraId="1490460D" w14:textId="77777777" w:rsidR="007937AC" w:rsidRDefault="007937A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68880920"/>
      <w:docPartObj>
        <w:docPartGallery w:val="Page Numbers (Bottom of Page)"/>
        <w:docPartUnique/>
      </w:docPartObj>
    </w:sdtPr>
    <w:sdtContent>
      <w:p w14:paraId="75DFA1A2" w14:textId="6BA13D30" w:rsidR="00A70BBC" w:rsidRDefault="00A70BBC" w:rsidP="000300E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CB4F9CA" w14:textId="77777777" w:rsidR="00A70BBC" w:rsidRDefault="00A70BBC" w:rsidP="00A70BB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Piedepgina"/>
      <w:framePr w:wrap="none" w:vAnchor="text" w:hAnchor="margin" w:xAlign="right" w:y="1"/>
      <w:rPr>
        <w:rStyle w:val="Nmerodepgina"/>
        <w:rFonts w:ascii="Avenir Next" w:hAnsi="Avenir Next"/>
        <w:sz w:val="22"/>
        <w:szCs w:val="22"/>
      </w:rPr>
    </w:pPr>
  </w:p>
  <w:p w14:paraId="6BA38AA4" w14:textId="0591D1DD" w:rsidR="00A70BBC" w:rsidRDefault="00A70BBC" w:rsidP="000300E0">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96495926"/>
      <w:docPartObj>
        <w:docPartGallery w:val="Page Numbers (Bottom of Page)"/>
        <w:docPartUnique/>
      </w:docPartObj>
    </w:sdtPr>
    <w:sdtContent>
      <w:p w14:paraId="1F7F18A2" w14:textId="560E059B" w:rsidR="000300E0" w:rsidRDefault="000300E0" w:rsidP="00B22F9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9D7F596" w14:textId="78E40872" w:rsidR="000300E0" w:rsidRPr="000300E0" w:rsidRDefault="000300E0" w:rsidP="000300E0">
    <w:pPr>
      <w:pStyle w:val="Piedepgina"/>
      <w:ind w:right="360"/>
      <w:rPr>
        <w:rFonts w:ascii="Avenir Next" w:hAnsi="Avenir Next" w:cs="Arial"/>
        <w:sz w:val="22"/>
        <w:szCs w:val="22"/>
      </w:rPr>
    </w:pPr>
  </w:p>
  <w:p w14:paraId="01028C96" w14:textId="77777777" w:rsidR="000300E0" w:rsidRDefault="000300E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91E2C37" w:rsidR="000300E0" w:rsidRPr="00B46CE2" w:rsidRDefault="001A6676" w:rsidP="000300E0">
    <w:pPr>
      <w:pStyle w:val="Piedepgina"/>
      <w:ind w:right="360"/>
      <w:rPr>
        <w:rFonts w:ascii="Avenir Next" w:hAnsi="Avenir Next"/>
        <w:sz w:val="22"/>
        <w:szCs w:val="22"/>
      </w:rPr>
    </w:pPr>
    <w:r w:rsidRPr="001A6676">
      <w:rPr>
        <w:rFonts w:ascii="Avenir Next" w:hAnsi="Avenir Next"/>
        <w:sz w:val="22"/>
        <w:szCs w:val="22"/>
      </w:rPr>
      <w:t>202324-1311</w:t>
    </w:r>
    <w:r w:rsidR="00B46CE2" w:rsidRPr="00B46CE2">
      <w:rPr>
        <w:rFonts w:ascii="Avenir Next" w:hAnsi="Avenir Next"/>
        <w:sz w:val="22"/>
        <w:szCs w:val="22"/>
      </w:rPr>
      <w:t>.assessment2A</w:t>
    </w:r>
  </w:p>
  <w:sdt>
    <w:sdtPr>
      <w:rPr>
        <w:rStyle w:val="Nmerodepgina"/>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Piedepgina"/>
          <w:framePr w:w="1071" w:h="331" w:hRule="exact" w:wrap="none" w:vAnchor="text" w:hAnchor="page" w:x="9641" w:y="-303"/>
          <w:rPr>
            <w:rStyle w:val="Nmerodepgina"/>
            <w:rFonts w:ascii="Avenir Next" w:hAnsi="Avenir Next"/>
            <w:sz w:val="22"/>
            <w:szCs w:val="22"/>
          </w:rPr>
        </w:pPr>
        <w:r w:rsidRPr="000300E0">
          <w:rPr>
            <w:rStyle w:val="Nmerodepgina"/>
            <w:rFonts w:ascii="Avenir Next" w:hAnsi="Avenir Next"/>
            <w:sz w:val="22"/>
            <w:szCs w:val="22"/>
          </w:rPr>
          <w:t xml:space="preserve">Page </w:t>
        </w:r>
        <w:r w:rsidRPr="000300E0">
          <w:rPr>
            <w:rStyle w:val="Nmerodepgina"/>
            <w:rFonts w:ascii="Avenir Next" w:hAnsi="Avenir Next"/>
            <w:sz w:val="22"/>
            <w:szCs w:val="22"/>
          </w:rPr>
          <w:fldChar w:fldCharType="begin"/>
        </w:r>
        <w:r w:rsidRPr="000300E0">
          <w:rPr>
            <w:rStyle w:val="Nmerodepgina"/>
            <w:rFonts w:ascii="Avenir Next" w:hAnsi="Avenir Next"/>
            <w:sz w:val="22"/>
            <w:szCs w:val="22"/>
          </w:rPr>
          <w:instrText xml:space="preserve"> PAGE </w:instrText>
        </w:r>
        <w:r w:rsidRPr="000300E0">
          <w:rPr>
            <w:rStyle w:val="Nmerodepgina"/>
            <w:rFonts w:ascii="Avenir Next" w:hAnsi="Avenir Next"/>
            <w:sz w:val="22"/>
            <w:szCs w:val="22"/>
          </w:rPr>
          <w:fldChar w:fldCharType="separate"/>
        </w:r>
        <w:r w:rsidRPr="000300E0">
          <w:rPr>
            <w:rStyle w:val="Nmerodepgina"/>
            <w:rFonts w:ascii="Avenir Next" w:hAnsi="Avenir Next"/>
            <w:noProof/>
            <w:sz w:val="22"/>
            <w:szCs w:val="22"/>
          </w:rPr>
          <w:t>2</w:t>
        </w:r>
        <w:r w:rsidRPr="000300E0">
          <w:rPr>
            <w:rStyle w:val="Nmerodepgina"/>
            <w:rFonts w:ascii="Avenir Next" w:hAnsi="Avenir Next"/>
            <w:sz w:val="22"/>
            <w:szCs w:val="22"/>
          </w:rPr>
          <w:fldChar w:fldCharType="end"/>
        </w:r>
      </w:p>
    </w:sdtContent>
  </w:sdt>
  <w:p w14:paraId="4C5B12BE" w14:textId="77777777" w:rsidR="00B46CE2" w:rsidRPr="000300E0" w:rsidRDefault="00B46CE2" w:rsidP="00B46CE2">
    <w:pPr>
      <w:pStyle w:val="Piedepgina"/>
      <w:framePr w:w="1071" w:h="331" w:hRule="exact" w:wrap="none" w:vAnchor="text" w:hAnchor="page" w:x="9641" w:y="-303"/>
      <w:ind w:right="360"/>
      <w:rPr>
        <w:rStyle w:val="Nmerodepgina"/>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3BEE" w14:textId="77777777" w:rsidR="007937AC" w:rsidRDefault="007937AC" w:rsidP="00241B44">
      <w:r>
        <w:separator/>
      </w:r>
    </w:p>
  </w:footnote>
  <w:footnote w:type="continuationSeparator" w:id="0">
    <w:p w14:paraId="0259FBAE" w14:textId="77777777" w:rsidR="007937AC" w:rsidRDefault="007937A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FFF5" w14:textId="77777777" w:rsidR="001A6676" w:rsidRDefault="001A66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76C6" w14:textId="77777777" w:rsidR="001A6676" w:rsidRDefault="001A667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DB0E" w14:textId="77777777" w:rsidR="001A6676" w:rsidRDefault="001A66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8C3988"/>
    <w:multiLevelType w:val="hybridMultilevel"/>
    <w:tmpl w:val="BF048538"/>
    <w:lvl w:ilvl="0" w:tplc="B96CDCCA">
      <w:numFmt w:val="bullet"/>
      <w:lvlText w:val="-"/>
      <w:lvlJc w:val="left"/>
      <w:pPr>
        <w:ind w:left="720" w:hanging="360"/>
      </w:pPr>
      <w:rPr>
        <w:rFonts w:ascii="Avenir Next" w:eastAsia="Times New Roman" w:hAnsi="Avenir Next"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7"/>
  </w:num>
  <w:num w:numId="3" w16cid:durableId="1837500537">
    <w:abstractNumId w:val="42"/>
  </w:num>
  <w:num w:numId="4" w16cid:durableId="577205504">
    <w:abstractNumId w:val="52"/>
  </w:num>
  <w:num w:numId="5" w16cid:durableId="587693970">
    <w:abstractNumId w:val="8"/>
  </w:num>
  <w:num w:numId="6" w16cid:durableId="937175523">
    <w:abstractNumId w:val="50"/>
  </w:num>
  <w:num w:numId="7" w16cid:durableId="1654067440">
    <w:abstractNumId w:val="23"/>
  </w:num>
  <w:num w:numId="8" w16cid:durableId="1105736194">
    <w:abstractNumId w:val="44"/>
  </w:num>
  <w:num w:numId="9" w16cid:durableId="337470287">
    <w:abstractNumId w:val="26"/>
  </w:num>
  <w:num w:numId="10" w16cid:durableId="409736686">
    <w:abstractNumId w:val="15"/>
  </w:num>
  <w:num w:numId="11" w16cid:durableId="2113239495">
    <w:abstractNumId w:val="30"/>
  </w:num>
  <w:num w:numId="12" w16cid:durableId="277688465">
    <w:abstractNumId w:val="48"/>
  </w:num>
  <w:num w:numId="13" w16cid:durableId="2058502388">
    <w:abstractNumId w:val="6"/>
  </w:num>
  <w:num w:numId="14" w16cid:durableId="1848598104">
    <w:abstractNumId w:val="38"/>
  </w:num>
  <w:num w:numId="15" w16cid:durableId="634214434">
    <w:abstractNumId w:val="16"/>
  </w:num>
  <w:num w:numId="16" w16cid:durableId="1164055646">
    <w:abstractNumId w:val="17"/>
  </w:num>
  <w:num w:numId="17" w16cid:durableId="4065661">
    <w:abstractNumId w:val="32"/>
  </w:num>
  <w:num w:numId="18" w16cid:durableId="970591766">
    <w:abstractNumId w:val="7"/>
  </w:num>
  <w:num w:numId="19" w16cid:durableId="1299339140">
    <w:abstractNumId w:val="31"/>
  </w:num>
  <w:num w:numId="20" w16cid:durableId="1327175081">
    <w:abstractNumId w:val="56"/>
  </w:num>
  <w:num w:numId="21" w16cid:durableId="2089498112">
    <w:abstractNumId w:val="21"/>
  </w:num>
  <w:num w:numId="22" w16cid:durableId="221064104">
    <w:abstractNumId w:val="47"/>
  </w:num>
  <w:num w:numId="23" w16cid:durableId="860243873">
    <w:abstractNumId w:val="54"/>
  </w:num>
  <w:num w:numId="24" w16cid:durableId="1555506834">
    <w:abstractNumId w:val="46"/>
  </w:num>
  <w:num w:numId="25" w16cid:durableId="1954677308">
    <w:abstractNumId w:val="37"/>
  </w:num>
  <w:num w:numId="26" w16cid:durableId="998270126">
    <w:abstractNumId w:val="55"/>
  </w:num>
  <w:num w:numId="27" w16cid:durableId="657656171">
    <w:abstractNumId w:val="51"/>
  </w:num>
  <w:num w:numId="28" w16cid:durableId="1116829249">
    <w:abstractNumId w:val="11"/>
  </w:num>
  <w:num w:numId="29" w16cid:durableId="1055274873">
    <w:abstractNumId w:val="12"/>
  </w:num>
  <w:num w:numId="30" w16cid:durableId="790785319">
    <w:abstractNumId w:val="33"/>
  </w:num>
  <w:num w:numId="31" w16cid:durableId="781922295">
    <w:abstractNumId w:val="4"/>
  </w:num>
  <w:num w:numId="32" w16cid:durableId="268047206">
    <w:abstractNumId w:val="35"/>
  </w:num>
  <w:num w:numId="33" w16cid:durableId="198930779">
    <w:abstractNumId w:val="0"/>
  </w:num>
  <w:num w:numId="34" w16cid:durableId="480577945">
    <w:abstractNumId w:val="43"/>
  </w:num>
  <w:num w:numId="35" w16cid:durableId="984242224">
    <w:abstractNumId w:val="25"/>
  </w:num>
  <w:num w:numId="36" w16cid:durableId="485898662">
    <w:abstractNumId w:val="45"/>
  </w:num>
  <w:num w:numId="37" w16cid:durableId="1147433143">
    <w:abstractNumId w:val="28"/>
  </w:num>
  <w:num w:numId="38" w16cid:durableId="827285019">
    <w:abstractNumId w:val="40"/>
  </w:num>
  <w:num w:numId="39" w16cid:durableId="128666775">
    <w:abstractNumId w:val="5"/>
  </w:num>
  <w:num w:numId="40" w16cid:durableId="1339426664">
    <w:abstractNumId w:val="24"/>
  </w:num>
  <w:num w:numId="41" w16cid:durableId="1969971734">
    <w:abstractNumId w:val="49"/>
  </w:num>
  <w:num w:numId="42" w16cid:durableId="368453801">
    <w:abstractNumId w:val="20"/>
  </w:num>
  <w:num w:numId="43" w16cid:durableId="51392340">
    <w:abstractNumId w:val="34"/>
  </w:num>
  <w:num w:numId="44" w16cid:durableId="1531332188">
    <w:abstractNumId w:val="14"/>
  </w:num>
  <w:num w:numId="45" w16cid:durableId="8337133">
    <w:abstractNumId w:val="13"/>
  </w:num>
  <w:num w:numId="46" w16cid:durableId="1612931796">
    <w:abstractNumId w:val="39"/>
  </w:num>
  <w:num w:numId="47" w16cid:durableId="89930162">
    <w:abstractNumId w:val="22"/>
  </w:num>
  <w:num w:numId="48" w16cid:durableId="1477838578">
    <w:abstractNumId w:val="9"/>
  </w:num>
  <w:num w:numId="49" w16cid:durableId="2073384460">
    <w:abstractNumId w:val="53"/>
  </w:num>
  <w:num w:numId="50" w16cid:durableId="59720369">
    <w:abstractNumId w:val="29"/>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1"/>
  </w:num>
  <w:num w:numId="58" w16cid:durableId="592519375">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41A4"/>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3236"/>
    <w:rsid w:val="000A68ED"/>
    <w:rsid w:val="000B4FEB"/>
    <w:rsid w:val="000B5FF1"/>
    <w:rsid w:val="000B609F"/>
    <w:rsid w:val="000C147F"/>
    <w:rsid w:val="000C6BB9"/>
    <w:rsid w:val="000D32A9"/>
    <w:rsid w:val="000D3358"/>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6676"/>
    <w:rsid w:val="001A7E9A"/>
    <w:rsid w:val="001B0F70"/>
    <w:rsid w:val="001B5016"/>
    <w:rsid w:val="001B5F7F"/>
    <w:rsid w:val="001C0188"/>
    <w:rsid w:val="001C45FC"/>
    <w:rsid w:val="001D02C5"/>
    <w:rsid w:val="001D4862"/>
    <w:rsid w:val="001E25B9"/>
    <w:rsid w:val="001E49E0"/>
    <w:rsid w:val="001E60C3"/>
    <w:rsid w:val="001E7B5A"/>
    <w:rsid w:val="001F7412"/>
    <w:rsid w:val="00200FDD"/>
    <w:rsid w:val="0020135E"/>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1302"/>
    <w:rsid w:val="003220BA"/>
    <w:rsid w:val="00322318"/>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086A"/>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D7D92"/>
    <w:rsid w:val="004E0549"/>
    <w:rsid w:val="004E1674"/>
    <w:rsid w:val="004E2E92"/>
    <w:rsid w:val="004E30B0"/>
    <w:rsid w:val="004E58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93C"/>
    <w:rsid w:val="005E1B79"/>
    <w:rsid w:val="005E5C28"/>
    <w:rsid w:val="005F026D"/>
    <w:rsid w:val="005F21F4"/>
    <w:rsid w:val="005F2D0B"/>
    <w:rsid w:val="005F4B31"/>
    <w:rsid w:val="006100A6"/>
    <w:rsid w:val="00610388"/>
    <w:rsid w:val="00612CA5"/>
    <w:rsid w:val="006153EC"/>
    <w:rsid w:val="00621A17"/>
    <w:rsid w:val="00622586"/>
    <w:rsid w:val="00622C2B"/>
    <w:rsid w:val="00622DCB"/>
    <w:rsid w:val="00627CC9"/>
    <w:rsid w:val="00627E7B"/>
    <w:rsid w:val="00630542"/>
    <w:rsid w:val="00632E44"/>
    <w:rsid w:val="00634622"/>
    <w:rsid w:val="00636691"/>
    <w:rsid w:val="00636808"/>
    <w:rsid w:val="00640D79"/>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51D4"/>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282"/>
    <w:rsid w:val="007333CC"/>
    <w:rsid w:val="0073399A"/>
    <w:rsid w:val="00751F66"/>
    <w:rsid w:val="007603F5"/>
    <w:rsid w:val="00764DB0"/>
    <w:rsid w:val="00766F8A"/>
    <w:rsid w:val="0076764D"/>
    <w:rsid w:val="0077498C"/>
    <w:rsid w:val="00777183"/>
    <w:rsid w:val="00784128"/>
    <w:rsid w:val="00784B4B"/>
    <w:rsid w:val="007854ED"/>
    <w:rsid w:val="00787BA8"/>
    <w:rsid w:val="00793173"/>
    <w:rsid w:val="007937AC"/>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861AF"/>
    <w:rsid w:val="00991428"/>
    <w:rsid w:val="00992676"/>
    <w:rsid w:val="00995EFE"/>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2AE3"/>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05191"/>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139F"/>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20201"/>
    <w:rsid w:val="00D35D71"/>
    <w:rsid w:val="00D444C5"/>
    <w:rsid w:val="00D45AEA"/>
    <w:rsid w:val="00D5244F"/>
    <w:rsid w:val="00D529F4"/>
    <w:rsid w:val="00D52E4F"/>
    <w:rsid w:val="00D56A37"/>
    <w:rsid w:val="00D57202"/>
    <w:rsid w:val="00D60629"/>
    <w:rsid w:val="00D6386E"/>
    <w:rsid w:val="00D63EFD"/>
    <w:rsid w:val="00D64826"/>
    <w:rsid w:val="00D66BF1"/>
    <w:rsid w:val="00D7080A"/>
    <w:rsid w:val="00D80DF2"/>
    <w:rsid w:val="00D84150"/>
    <w:rsid w:val="00D84752"/>
    <w:rsid w:val="00D85AB0"/>
    <w:rsid w:val="00D86B3B"/>
    <w:rsid w:val="00D8748A"/>
    <w:rsid w:val="00D93196"/>
    <w:rsid w:val="00D93842"/>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860"/>
    <w:rsid w:val="00E64F45"/>
    <w:rsid w:val="00E6742D"/>
    <w:rsid w:val="00E71CB0"/>
    <w:rsid w:val="00E73529"/>
    <w:rsid w:val="00E77C3D"/>
    <w:rsid w:val="00E82A59"/>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43540"/>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B74E8"/>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7360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49357432">
      <w:bodyDiv w:val="1"/>
      <w:marLeft w:val="0"/>
      <w:marRight w:val="0"/>
      <w:marTop w:val="0"/>
      <w:marBottom w:val="0"/>
      <w:divBdr>
        <w:top w:val="none" w:sz="0" w:space="0" w:color="auto"/>
        <w:left w:val="none" w:sz="0" w:space="0" w:color="auto"/>
        <w:bottom w:val="none" w:sz="0" w:space="0" w:color="auto"/>
        <w:right w:val="none" w:sz="0" w:space="0" w:color="auto"/>
      </w:divBdr>
      <w:divsChild>
        <w:div w:id="1065487616">
          <w:marLeft w:val="0"/>
          <w:marRight w:val="0"/>
          <w:marTop w:val="0"/>
          <w:marBottom w:val="0"/>
          <w:divBdr>
            <w:top w:val="single" w:sz="2" w:space="0" w:color="D9D9E3"/>
            <w:left w:val="single" w:sz="2" w:space="0" w:color="D9D9E3"/>
            <w:bottom w:val="single" w:sz="2" w:space="0" w:color="D9D9E3"/>
            <w:right w:val="single" w:sz="2" w:space="0" w:color="D9D9E3"/>
          </w:divBdr>
          <w:divsChild>
            <w:div w:id="858347768">
              <w:marLeft w:val="0"/>
              <w:marRight w:val="0"/>
              <w:marTop w:val="0"/>
              <w:marBottom w:val="0"/>
              <w:divBdr>
                <w:top w:val="single" w:sz="2" w:space="0" w:color="D9D9E3"/>
                <w:left w:val="single" w:sz="2" w:space="0" w:color="D9D9E3"/>
                <w:bottom w:val="single" w:sz="2" w:space="0" w:color="D9D9E3"/>
                <w:right w:val="single" w:sz="2" w:space="0" w:color="D9D9E3"/>
              </w:divBdr>
              <w:divsChild>
                <w:div w:id="898439855">
                  <w:marLeft w:val="0"/>
                  <w:marRight w:val="0"/>
                  <w:marTop w:val="0"/>
                  <w:marBottom w:val="0"/>
                  <w:divBdr>
                    <w:top w:val="single" w:sz="2" w:space="0" w:color="D9D9E3"/>
                    <w:left w:val="single" w:sz="2" w:space="0" w:color="D9D9E3"/>
                    <w:bottom w:val="single" w:sz="2" w:space="0" w:color="D9D9E3"/>
                    <w:right w:val="single" w:sz="2" w:space="0" w:color="D9D9E3"/>
                  </w:divBdr>
                  <w:divsChild>
                    <w:div w:id="1184857692">
                      <w:marLeft w:val="0"/>
                      <w:marRight w:val="0"/>
                      <w:marTop w:val="0"/>
                      <w:marBottom w:val="0"/>
                      <w:divBdr>
                        <w:top w:val="single" w:sz="2" w:space="0" w:color="D9D9E3"/>
                        <w:left w:val="single" w:sz="2" w:space="0" w:color="D9D9E3"/>
                        <w:bottom w:val="single" w:sz="2" w:space="0" w:color="D9D9E3"/>
                        <w:right w:val="single" w:sz="2" w:space="0" w:color="D9D9E3"/>
                      </w:divBdr>
                      <w:divsChild>
                        <w:div w:id="1454134883">
                          <w:marLeft w:val="0"/>
                          <w:marRight w:val="0"/>
                          <w:marTop w:val="0"/>
                          <w:marBottom w:val="0"/>
                          <w:divBdr>
                            <w:top w:val="single" w:sz="2" w:space="0" w:color="D9D9E3"/>
                            <w:left w:val="single" w:sz="2" w:space="0" w:color="D9D9E3"/>
                            <w:bottom w:val="single" w:sz="2" w:space="0" w:color="D9D9E3"/>
                            <w:right w:val="single" w:sz="2" w:space="0" w:color="D9D9E3"/>
                          </w:divBdr>
                          <w:divsChild>
                            <w:div w:id="167484313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5361112">
                                  <w:marLeft w:val="0"/>
                                  <w:marRight w:val="0"/>
                                  <w:marTop w:val="0"/>
                                  <w:marBottom w:val="0"/>
                                  <w:divBdr>
                                    <w:top w:val="single" w:sz="2" w:space="0" w:color="D9D9E3"/>
                                    <w:left w:val="single" w:sz="2" w:space="0" w:color="D9D9E3"/>
                                    <w:bottom w:val="single" w:sz="2" w:space="0" w:color="D9D9E3"/>
                                    <w:right w:val="single" w:sz="2" w:space="0" w:color="D9D9E3"/>
                                  </w:divBdr>
                                  <w:divsChild>
                                    <w:div w:id="1611549060">
                                      <w:marLeft w:val="0"/>
                                      <w:marRight w:val="0"/>
                                      <w:marTop w:val="0"/>
                                      <w:marBottom w:val="0"/>
                                      <w:divBdr>
                                        <w:top w:val="single" w:sz="2" w:space="0" w:color="D9D9E3"/>
                                        <w:left w:val="single" w:sz="2" w:space="0" w:color="D9D9E3"/>
                                        <w:bottom w:val="single" w:sz="2" w:space="0" w:color="D9D9E3"/>
                                        <w:right w:val="single" w:sz="2" w:space="0" w:color="D9D9E3"/>
                                      </w:divBdr>
                                      <w:divsChild>
                                        <w:div w:id="319192876">
                                          <w:marLeft w:val="0"/>
                                          <w:marRight w:val="0"/>
                                          <w:marTop w:val="0"/>
                                          <w:marBottom w:val="0"/>
                                          <w:divBdr>
                                            <w:top w:val="single" w:sz="2" w:space="0" w:color="D9D9E3"/>
                                            <w:left w:val="single" w:sz="2" w:space="0" w:color="D9D9E3"/>
                                            <w:bottom w:val="single" w:sz="2" w:space="0" w:color="D9D9E3"/>
                                            <w:right w:val="single" w:sz="2" w:space="0" w:color="D9D9E3"/>
                                          </w:divBdr>
                                          <w:divsChild>
                                            <w:div w:id="232741341">
                                              <w:marLeft w:val="0"/>
                                              <w:marRight w:val="0"/>
                                              <w:marTop w:val="0"/>
                                              <w:marBottom w:val="0"/>
                                              <w:divBdr>
                                                <w:top w:val="single" w:sz="2" w:space="0" w:color="D9D9E3"/>
                                                <w:left w:val="single" w:sz="2" w:space="0" w:color="D9D9E3"/>
                                                <w:bottom w:val="single" w:sz="2" w:space="0" w:color="D9D9E3"/>
                                                <w:right w:val="single" w:sz="2" w:space="0" w:color="D9D9E3"/>
                                              </w:divBdr>
                                              <w:divsChild>
                                                <w:div w:id="944193080">
                                                  <w:marLeft w:val="0"/>
                                                  <w:marRight w:val="0"/>
                                                  <w:marTop w:val="0"/>
                                                  <w:marBottom w:val="0"/>
                                                  <w:divBdr>
                                                    <w:top w:val="single" w:sz="2" w:space="0" w:color="D9D9E3"/>
                                                    <w:left w:val="single" w:sz="2" w:space="0" w:color="D9D9E3"/>
                                                    <w:bottom w:val="single" w:sz="2" w:space="0" w:color="D9D9E3"/>
                                                    <w:right w:val="single" w:sz="2" w:space="0" w:color="D9D9E3"/>
                                                  </w:divBdr>
                                                  <w:divsChild>
                                                    <w:div w:id="1296445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22603605">
          <w:marLeft w:val="0"/>
          <w:marRight w:val="0"/>
          <w:marTop w:val="0"/>
          <w:marBottom w:val="0"/>
          <w:divBdr>
            <w:top w:val="none" w:sz="0" w:space="0" w:color="auto"/>
            <w:left w:val="none" w:sz="0" w:space="0" w:color="auto"/>
            <w:bottom w:val="none" w:sz="0" w:space="0" w:color="auto"/>
            <w:right w:val="none" w:sz="0" w:space="0" w:color="auto"/>
          </w:divBdr>
        </w:div>
      </w:divsChild>
    </w:div>
    <w:div w:id="1186097100">
      <w:bodyDiv w:val="1"/>
      <w:marLeft w:val="0"/>
      <w:marRight w:val="0"/>
      <w:marTop w:val="0"/>
      <w:marBottom w:val="0"/>
      <w:divBdr>
        <w:top w:val="none" w:sz="0" w:space="0" w:color="auto"/>
        <w:left w:val="none" w:sz="0" w:space="0" w:color="auto"/>
        <w:bottom w:val="none" w:sz="0" w:space="0" w:color="auto"/>
        <w:right w:val="none" w:sz="0" w:space="0" w:color="auto"/>
      </w:divBdr>
    </w:div>
    <w:div w:id="169654405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12</Pages>
  <Words>4258</Words>
  <Characters>23420</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Martín Cammarata</cp:lastModifiedBy>
  <cp:revision>51</cp:revision>
  <cp:lastPrinted>2019-08-27T05:42:00Z</cp:lastPrinted>
  <dcterms:created xsi:type="dcterms:W3CDTF">2023-01-19T09:32:00Z</dcterms:created>
  <dcterms:modified xsi:type="dcterms:W3CDTF">2024-02-27T18:27:00Z</dcterms:modified>
</cp:coreProperties>
</file>