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Prrafode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Prrafodelista"/>
        <w:ind w:left="426"/>
        <w:jc w:val="both"/>
        <w:rPr>
          <w:rFonts w:ascii="Avenir Next" w:hAnsi="Avenir Next" w:cs="Arial"/>
          <w:sz w:val="22"/>
          <w:szCs w:val="22"/>
          <w:lang w:val="en-GB"/>
        </w:rPr>
      </w:pPr>
    </w:p>
    <w:p w14:paraId="05419608" w14:textId="77777777" w:rsidR="00F746D8" w:rsidRPr="008E3C96" w:rsidRDefault="00F746D8" w:rsidP="00F746D8">
      <w:pPr>
        <w:pStyle w:val="Prrafode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Prrafodelista"/>
        <w:ind w:left="426"/>
        <w:jc w:val="both"/>
        <w:rPr>
          <w:rFonts w:ascii="Avenir Next" w:hAnsi="Avenir Next" w:cs="Arial"/>
          <w:sz w:val="22"/>
          <w:szCs w:val="22"/>
          <w:lang w:val="en-GB"/>
        </w:rPr>
      </w:pPr>
    </w:p>
    <w:p w14:paraId="780CB84D" w14:textId="77777777" w:rsidR="00F746D8" w:rsidRPr="008E3C96" w:rsidRDefault="00F746D8" w:rsidP="00F746D8">
      <w:pPr>
        <w:pStyle w:val="Prrafode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Prrafodelista"/>
        <w:ind w:left="426"/>
        <w:jc w:val="both"/>
        <w:rPr>
          <w:rFonts w:ascii="Avenir Next" w:hAnsi="Avenir Next" w:cs="Arial"/>
          <w:sz w:val="22"/>
          <w:szCs w:val="22"/>
          <w:lang w:val="en-GB"/>
        </w:rPr>
      </w:pPr>
    </w:p>
    <w:p w14:paraId="04E0EF03" w14:textId="77777777" w:rsidR="00F746D8" w:rsidRPr="00AF005F" w:rsidRDefault="00F746D8" w:rsidP="00F746D8">
      <w:pPr>
        <w:pStyle w:val="Prrafodelista"/>
        <w:numPr>
          <w:ilvl w:val="0"/>
          <w:numId w:val="26"/>
        </w:numPr>
        <w:ind w:left="426"/>
        <w:jc w:val="both"/>
        <w:rPr>
          <w:rFonts w:ascii="Avenir Next" w:hAnsi="Avenir Next" w:cs="Arial"/>
          <w:sz w:val="22"/>
          <w:szCs w:val="22"/>
          <w:highlight w:val="yellow"/>
          <w:lang w:val="en-GB"/>
        </w:rPr>
      </w:pPr>
      <w:r w:rsidRPr="00AF005F">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8A78EA" w:rsidRDefault="00F746D8" w:rsidP="00F746D8">
      <w:pPr>
        <w:pStyle w:val="Prrafodelista"/>
        <w:numPr>
          <w:ilvl w:val="0"/>
          <w:numId w:val="3"/>
        </w:numPr>
        <w:ind w:left="426"/>
        <w:jc w:val="both"/>
        <w:rPr>
          <w:rFonts w:ascii="Avenir Next" w:hAnsi="Avenir Next" w:cs="Arial"/>
          <w:iCs/>
          <w:sz w:val="22"/>
          <w:szCs w:val="22"/>
          <w:highlight w:val="yellow"/>
          <w:lang w:val="en-GB"/>
        </w:rPr>
      </w:pPr>
      <w:r w:rsidRPr="008A78EA">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Prrafodelista"/>
        <w:ind w:left="426"/>
        <w:jc w:val="both"/>
        <w:rPr>
          <w:rFonts w:ascii="Avenir Next" w:hAnsi="Avenir Next" w:cs="Arial"/>
          <w:iCs/>
          <w:sz w:val="22"/>
          <w:szCs w:val="22"/>
          <w:lang w:val="en-GB"/>
        </w:rPr>
      </w:pPr>
    </w:p>
    <w:p w14:paraId="676F8887" w14:textId="77777777" w:rsidR="00F746D8" w:rsidRPr="00DE27FF" w:rsidRDefault="00F746D8" w:rsidP="00F746D8">
      <w:pPr>
        <w:pStyle w:val="Prrafodelista"/>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Prrafodelista"/>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Prrafodelista"/>
        <w:ind w:left="426"/>
        <w:jc w:val="both"/>
        <w:rPr>
          <w:rFonts w:ascii="Avenir Next" w:hAnsi="Avenir Next" w:cs="Arial"/>
          <w:iCs/>
          <w:sz w:val="22"/>
          <w:szCs w:val="22"/>
          <w:lang w:val="en-GB"/>
        </w:rPr>
      </w:pPr>
    </w:p>
    <w:p w14:paraId="3C1680F9" w14:textId="77777777" w:rsidR="00F746D8" w:rsidRPr="00DE27FF" w:rsidRDefault="00F746D8" w:rsidP="00F746D8">
      <w:pPr>
        <w:pStyle w:val="Prrafodelista"/>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Prrafodelista"/>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Prrafodelista"/>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Prrafodelista"/>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in the area of European insolvency law by the EU institutions, practitioners and academics. </w:t>
      </w:r>
    </w:p>
    <w:p w14:paraId="226FC1C9" w14:textId="77777777" w:rsidR="00F746D8" w:rsidRPr="00AF277F" w:rsidRDefault="00F746D8" w:rsidP="00F746D8">
      <w:pPr>
        <w:pStyle w:val="Prrafodelista"/>
        <w:ind w:left="426"/>
        <w:jc w:val="both"/>
        <w:rPr>
          <w:rFonts w:ascii="Avenir Next" w:hAnsi="Avenir Next" w:cs="Arial"/>
          <w:iCs/>
          <w:sz w:val="22"/>
          <w:szCs w:val="22"/>
          <w:lang w:val="en-GB"/>
        </w:rPr>
      </w:pPr>
    </w:p>
    <w:p w14:paraId="3469FC75" w14:textId="77777777" w:rsidR="00F746D8" w:rsidRPr="00AF277F" w:rsidRDefault="00F746D8" w:rsidP="00F746D8">
      <w:pPr>
        <w:pStyle w:val="Prrafodelista"/>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Prrafodelista"/>
        <w:ind w:left="426"/>
        <w:jc w:val="both"/>
        <w:rPr>
          <w:rFonts w:ascii="Avenir Next" w:hAnsi="Avenir Next" w:cs="Arial"/>
          <w:iCs/>
          <w:sz w:val="22"/>
          <w:szCs w:val="22"/>
          <w:lang w:val="en-GB"/>
        </w:rPr>
      </w:pPr>
    </w:p>
    <w:p w14:paraId="6328E9AC" w14:textId="77777777" w:rsidR="00F746D8" w:rsidRPr="006B23D7" w:rsidRDefault="00F746D8" w:rsidP="00F746D8">
      <w:pPr>
        <w:pStyle w:val="Prrafodelista"/>
        <w:numPr>
          <w:ilvl w:val="0"/>
          <w:numId w:val="27"/>
        </w:numPr>
        <w:ind w:left="426"/>
        <w:jc w:val="both"/>
        <w:rPr>
          <w:rFonts w:ascii="Avenir Next" w:hAnsi="Avenir Next"/>
          <w:sz w:val="22"/>
          <w:highlight w:val="yellow"/>
          <w:lang w:val="en-GB"/>
        </w:rPr>
      </w:pPr>
      <w:r w:rsidRPr="006B23D7">
        <w:rPr>
          <w:rFonts w:ascii="Avenir Next" w:hAnsi="Avenir Next"/>
          <w:sz w:val="22"/>
          <w:highlight w:val="yellow"/>
          <w:lang w:val="en-GB"/>
        </w:rPr>
        <w:t xml:space="preserve">The EIR 2000 </w:t>
      </w:r>
      <w:r w:rsidRPr="006B23D7">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6B23D7">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Prrafodelista"/>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956B35" w:rsidRDefault="00F746D8" w:rsidP="00F746D8">
      <w:pPr>
        <w:pStyle w:val="Prrafodelista"/>
        <w:numPr>
          <w:ilvl w:val="0"/>
          <w:numId w:val="5"/>
        </w:numPr>
        <w:ind w:left="426"/>
        <w:jc w:val="both"/>
        <w:rPr>
          <w:rFonts w:ascii="Avenir Next" w:hAnsi="Avenir Next" w:cs="Arial"/>
          <w:sz w:val="22"/>
          <w:szCs w:val="22"/>
          <w:highlight w:val="yellow"/>
          <w:lang w:val="en-GB"/>
        </w:rPr>
      </w:pPr>
      <w:r w:rsidRPr="00956B35">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Prrafode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Prrafode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Prrafodelista"/>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Prrafodelista"/>
        <w:ind w:left="426"/>
        <w:jc w:val="both"/>
        <w:rPr>
          <w:rFonts w:ascii="Avenir Next" w:hAnsi="Avenir Next" w:cs="Arial"/>
          <w:sz w:val="22"/>
          <w:szCs w:val="22"/>
          <w:lang w:val="en-GB"/>
        </w:rPr>
      </w:pPr>
    </w:p>
    <w:p w14:paraId="54DF3437" w14:textId="20CAC8AA" w:rsidR="00F746D8" w:rsidRPr="00990F6F" w:rsidRDefault="00F746D8" w:rsidP="00F746D8">
      <w:pPr>
        <w:pStyle w:val="Prrafodelista"/>
        <w:numPr>
          <w:ilvl w:val="0"/>
          <w:numId w:val="28"/>
        </w:numPr>
        <w:ind w:left="426"/>
        <w:jc w:val="both"/>
        <w:rPr>
          <w:rFonts w:ascii="Avenir Next" w:hAnsi="Avenir Next" w:cs="Arial"/>
          <w:sz w:val="22"/>
          <w:szCs w:val="22"/>
          <w:highlight w:val="yellow"/>
          <w:lang w:val="en-GB"/>
        </w:rPr>
      </w:pPr>
      <w:r w:rsidRPr="00990F6F">
        <w:rPr>
          <w:rFonts w:ascii="Avenir Next" w:hAnsi="Avenir Next" w:cs="Arial"/>
          <w:sz w:val="22"/>
          <w:szCs w:val="22"/>
          <w:highlight w:val="yellow"/>
          <w:lang w:val="en-GB"/>
        </w:rPr>
        <w:t>Article 3 states that the courts of the Member State within the territory of which the debtor has its centre of main</w:t>
      </w:r>
      <w:r w:rsidR="003E1D56" w:rsidRPr="00990F6F">
        <w:rPr>
          <w:rFonts w:ascii="Avenir Next" w:hAnsi="Avenir Next" w:cs="Arial"/>
          <w:sz w:val="22"/>
          <w:szCs w:val="22"/>
          <w:highlight w:val="yellow"/>
          <w:lang w:val="en-GB"/>
        </w:rPr>
        <w:t xml:space="preserve"> interest</w:t>
      </w:r>
      <w:r w:rsidRPr="00990F6F">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Prrafodelista"/>
        <w:ind w:left="426"/>
        <w:jc w:val="both"/>
        <w:rPr>
          <w:rFonts w:ascii="Avenir Next" w:hAnsi="Avenir Next" w:cs="Arial"/>
          <w:sz w:val="22"/>
          <w:szCs w:val="22"/>
          <w:lang w:val="en-GB"/>
        </w:rPr>
      </w:pPr>
    </w:p>
    <w:p w14:paraId="4E7B7B16" w14:textId="77777777" w:rsidR="00F746D8" w:rsidRPr="008E3C96" w:rsidRDefault="00F746D8" w:rsidP="00F746D8">
      <w:pPr>
        <w:pStyle w:val="Prrafodelista"/>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Prrafodelista"/>
        <w:ind w:left="426"/>
        <w:jc w:val="both"/>
        <w:rPr>
          <w:rFonts w:ascii="Avenir Next" w:hAnsi="Avenir Next" w:cs="Arial"/>
          <w:sz w:val="22"/>
          <w:szCs w:val="22"/>
          <w:lang w:val="en-GB"/>
        </w:rPr>
      </w:pPr>
    </w:p>
    <w:p w14:paraId="644A958A" w14:textId="77777777" w:rsidR="00F746D8" w:rsidRPr="00D73B96" w:rsidRDefault="00F746D8" w:rsidP="00F746D8">
      <w:pPr>
        <w:pStyle w:val="Prrafodelista"/>
        <w:numPr>
          <w:ilvl w:val="0"/>
          <w:numId w:val="28"/>
        </w:numPr>
        <w:ind w:left="426"/>
        <w:jc w:val="both"/>
        <w:rPr>
          <w:rFonts w:ascii="Avenir Next" w:hAnsi="Avenir Next" w:cs="Arial"/>
          <w:sz w:val="22"/>
          <w:szCs w:val="22"/>
          <w:lang w:val="en-GB"/>
        </w:rPr>
      </w:pPr>
      <w:r w:rsidRPr="00D73B96">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Prrafode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Prrafodelista"/>
        <w:ind w:left="426"/>
        <w:jc w:val="both"/>
        <w:rPr>
          <w:rFonts w:ascii="Avenir Next" w:hAnsi="Avenir Next" w:cs="Arial"/>
          <w:sz w:val="22"/>
          <w:szCs w:val="22"/>
          <w:lang w:val="en-GB"/>
        </w:rPr>
      </w:pPr>
    </w:p>
    <w:p w14:paraId="5E504FB7" w14:textId="77777777" w:rsidR="00F746D8" w:rsidRPr="008E3C96" w:rsidRDefault="00F746D8" w:rsidP="00F746D8">
      <w:pPr>
        <w:pStyle w:val="Prrafode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A56A84" w:rsidRDefault="00F746D8" w:rsidP="00F746D8">
      <w:pPr>
        <w:pStyle w:val="Prrafodelista"/>
        <w:numPr>
          <w:ilvl w:val="0"/>
          <w:numId w:val="7"/>
        </w:numPr>
        <w:ind w:left="426"/>
        <w:jc w:val="both"/>
        <w:rPr>
          <w:rFonts w:ascii="Avenir Next" w:hAnsi="Avenir Next" w:cs="Arial"/>
          <w:sz w:val="22"/>
          <w:szCs w:val="22"/>
          <w:highlight w:val="yellow"/>
          <w:lang w:val="en-GB"/>
        </w:rPr>
      </w:pPr>
      <w:r w:rsidRPr="00A56A84">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Prrafode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9A7C1E" w:rsidRDefault="00F746D8" w:rsidP="00F746D8">
      <w:pPr>
        <w:pStyle w:val="Prrafodelista"/>
        <w:numPr>
          <w:ilvl w:val="0"/>
          <w:numId w:val="31"/>
        </w:numPr>
        <w:ind w:left="426"/>
        <w:jc w:val="both"/>
        <w:rPr>
          <w:rFonts w:ascii="Avenir Next" w:hAnsi="Avenir Next" w:cs="Arial"/>
          <w:sz w:val="22"/>
          <w:szCs w:val="22"/>
          <w:highlight w:val="yellow"/>
          <w:lang w:val="en-GB"/>
        </w:rPr>
      </w:pPr>
      <w:r w:rsidRPr="009A7C1E">
        <w:rPr>
          <w:rFonts w:ascii="Avenir Next" w:hAnsi="Avenir Next" w:cs="Arial"/>
          <w:sz w:val="22"/>
          <w:szCs w:val="22"/>
          <w:highlight w:val="yellow"/>
          <w:lang w:val="en-GB"/>
        </w:rPr>
        <w:t>Article 18 EIR Recast (entitled “</w:t>
      </w:r>
      <w:r w:rsidRPr="009A7C1E">
        <w:rPr>
          <w:rFonts w:ascii="Avenir Next" w:hAnsi="Avenir Next" w:cs="Arial"/>
          <w:bCs/>
          <w:sz w:val="22"/>
          <w:szCs w:val="22"/>
          <w:highlight w:val="yellow"/>
          <w:lang w:val="en-GB"/>
        </w:rPr>
        <w:t>Effects of insolvency proceedings on pending lawsuits or arbitral proceedings”</w:t>
      </w:r>
      <w:r w:rsidRPr="009A7C1E">
        <w:rPr>
          <w:rFonts w:ascii="Avenir Next" w:hAnsi="Avenir Next" w:cs="Arial"/>
          <w:sz w:val="22"/>
          <w:szCs w:val="22"/>
          <w:highlight w:val="yellow"/>
          <w:lang w:val="en-GB"/>
        </w:rPr>
        <w:t>).</w:t>
      </w:r>
    </w:p>
    <w:p w14:paraId="40AEF524" w14:textId="77777777" w:rsidR="00F746D8" w:rsidRPr="008E3C96" w:rsidRDefault="00F746D8" w:rsidP="00F746D8">
      <w:pPr>
        <w:pStyle w:val="Prrafodelista"/>
        <w:ind w:left="426"/>
        <w:jc w:val="both"/>
        <w:rPr>
          <w:rFonts w:ascii="Avenir Next" w:hAnsi="Avenir Next" w:cs="Arial"/>
          <w:sz w:val="22"/>
          <w:szCs w:val="22"/>
          <w:lang w:val="en-GB"/>
        </w:rPr>
      </w:pPr>
    </w:p>
    <w:p w14:paraId="12FF3881" w14:textId="77777777" w:rsidR="00F746D8" w:rsidRPr="008E3C96" w:rsidRDefault="00F746D8" w:rsidP="00F746D8">
      <w:pPr>
        <w:pStyle w:val="Prrafodelista"/>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Prrafodelista"/>
        <w:ind w:left="426"/>
        <w:jc w:val="both"/>
        <w:rPr>
          <w:rFonts w:ascii="Avenir Next" w:hAnsi="Avenir Next" w:cs="Arial"/>
          <w:sz w:val="22"/>
          <w:szCs w:val="22"/>
          <w:lang w:val="en-GB"/>
        </w:rPr>
      </w:pPr>
    </w:p>
    <w:p w14:paraId="54884835" w14:textId="77777777" w:rsidR="00F746D8" w:rsidRPr="008E3C96" w:rsidRDefault="00F746D8" w:rsidP="00F746D8">
      <w:pPr>
        <w:pStyle w:val="Prrafodelista"/>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Prrafodelista"/>
        <w:ind w:left="426"/>
        <w:jc w:val="both"/>
        <w:rPr>
          <w:rFonts w:ascii="Avenir Next" w:hAnsi="Avenir Next" w:cs="Arial"/>
          <w:sz w:val="22"/>
          <w:szCs w:val="22"/>
          <w:lang w:val="en-GB"/>
        </w:rPr>
      </w:pPr>
    </w:p>
    <w:p w14:paraId="401BC106" w14:textId="77777777" w:rsidR="00F746D8" w:rsidRPr="00AD35E0" w:rsidRDefault="00F746D8" w:rsidP="00F746D8">
      <w:pPr>
        <w:pStyle w:val="Prrafodelista"/>
        <w:numPr>
          <w:ilvl w:val="0"/>
          <w:numId w:val="31"/>
        </w:numPr>
        <w:ind w:left="426"/>
        <w:jc w:val="both"/>
        <w:rPr>
          <w:rFonts w:ascii="Avenir Next" w:hAnsi="Avenir Next" w:cs="Arial"/>
          <w:sz w:val="22"/>
          <w:szCs w:val="22"/>
          <w:lang w:val="en-GB"/>
        </w:rPr>
      </w:pPr>
      <w:r w:rsidRPr="00AD35E0">
        <w:rPr>
          <w:rFonts w:ascii="Avenir Next" w:hAnsi="Avenir Next" w:cs="Arial"/>
          <w:sz w:val="22"/>
          <w:szCs w:val="22"/>
          <w:lang w:val="en-GB"/>
        </w:rPr>
        <w:t>Article 31 EIR Recast (entitled “</w:t>
      </w:r>
      <w:r w:rsidRPr="00AD35E0">
        <w:rPr>
          <w:rFonts w:ascii="Avenir Next" w:hAnsi="Avenir Next" w:cs="Arial"/>
          <w:bCs/>
          <w:sz w:val="22"/>
          <w:szCs w:val="22"/>
          <w:lang w:val="en-GB"/>
        </w:rPr>
        <w:t>Honouring of an obligation to a debtor”</w:t>
      </w:r>
      <w:r w:rsidRPr="00AD35E0">
        <w:rPr>
          <w:rFonts w:ascii="Avenir Next" w:hAnsi="Avenir Next" w:cs="Arial"/>
          <w:sz w:val="22"/>
          <w:szCs w:val="22"/>
          <w:lang w:val="en-GB"/>
        </w:rPr>
        <w:t>).</w:t>
      </w:r>
    </w:p>
    <w:p w14:paraId="03C8D5D4" w14:textId="77777777" w:rsidR="00F746D8" w:rsidRPr="008E3C96" w:rsidRDefault="00F746D8" w:rsidP="00F746D8">
      <w:pPr>
        <w:pStyle w:val="Prrafodelista"/>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Prrafodelista"/>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Prrafodelista"/>
        <w:ind w:left="426"/>
        <w:jc w:val="both"/>
        <w:rPr>
          <w:rFonts w:ascii="Avenir Next" w:hAnsi="Avenir Next" w:cs="Arial"/>
          <w:sz w:val="22"/>
          <w:szCs w:val="22"/>
          <w:lang w:val="en-GB"/>
        </w:rPr>
      </w:pPr>
    </w:p>
    <w:p w14:paraId="5165E85E" w14:textId="77777777" w:rsidR="00F746D8" w:rsidRPr="008E3C96" w:rsidRDefault="00F746D8" w:rsidP="00F746D8">
      <w:pPr>
        <w:pStyle w:val="Prrafodelista"/>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Prrafodelista"/>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similar to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9A7C1E" w:rsidRDefault="00F746D8" w:rsidP="00F746D8">
      <w:pPr>
        <w:pStyle w:val="Prrafodelista"/>
        <w:numPr>
          <w:ilvl w:val="0"/>
          <w:numId w:val="8"/>
        </w:numPr>
        <w:ind w:left="426"/>
        <w:jc w:val="both"/>
        <w:rPr>
          <w:rFonts w:ascii="Avenir Next" w:hAnsi="Avenir Next" w:cs="Arial"/>
          <w:sz w:val="22"/>
          <w:szCs w:val="22"/>
          <w:highlight w:val="yellow"/>
          <w:lang w:val="en-GB"/>
        </w:rPr>
      </w:pPr>
      <w:r w:rsidRPr="009A7C1E">
        <w:rPr>
          <w:rFonts w:ascii="Avenir Next" w:hAnsi="Avenir Next"/>
          <w:sz w:val="22"/>
          <w:highlight w:val="yellow"/>
          <w:lang w:val="en-GB"/>
        </w:rPr>
        <w:t xml:space="preserve">The </w:t>
      </w:r>
      <w:r w:rsidRPr="009A7C1E">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C00723" w:rsidRDefault="00F746D8" w:rsidP="00F746D8">
      <w:pPr>
        <w:pStyle w:val="Prrafodelista"/>
        <w:numPr>
          <w:ilvl w:val="0"/>
          <w:numId w:val="32"/>
        </w:numPr>
        <w:ind w:left="426"/>
        <w:jc w:val="both"/>
        <w:rPr>
          <w:rFonts w:ascii="Avenir Next" w:hAnsi="Avenir Next" w:cs="Arial"/>
          <w:sz w:val="22"/>
          <w:szCs w:val="22"/>
          <w:highlight w:val="yellow"/>
          <w:lang w:val="en-GB"/>
        </w:rPr>
      </w:pPr>
      <w:r w:rsidRPr="00C00723">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Prrafodelista"/>
        <w:ind w:left="426"/>
        <w:jc w:val="both"/>
        <w:rPr>
          <w:rFonts w:ascii="Avenir Next" w:hAnsi="Avenir Next" w:cs="Arial"/>
          <w:sz w:val="22"/>
          <w:szCs w:val="22"/>
          <w:lang w:val="en-GB"/>
        </w:rPr>
      </w:pPr>
    </w:p>
    <w:p w14:paraId="12CA0080" w14:textId="77777777" w:rsidR="00F746D8" w:rsidRPr="008E3C96" w:rsidRDefault="00F746D8" w:rsidP="00F746D8">
      <w:pPr>
        <w:pStyle w:val="Prrafodelista"/>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Prrafodelista"/>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Prrafodelista"/>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jam jars made out of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is located in Cork, Ireland. </w:t>
      </w:r>
      <w:r>
        <w:rPr>
          <w:rFonts w:ascii="Avenir Next" w:hAnsi="Avenir Next" w:cs="Arial"/>
          <w:sz w:val="22"/>
          <w:szCs w:val="22"/>
          <w:lang w:val="en-GB"/>
        </w:rPr>
        <w:t>95% of its employees are located in France and 5% are located in Ireland. Mo</w:t>
      </w:r>
      <w:r w:rsidRPr="008E3C96">
        <w:rPr>
          <w:rFonts w:ascii="Avenir Next" w:hAnsi="Avenir Next" w:cs="Arial"/>
          <w:sz w:val="22"/>
          <w:szCs w:val="22"/>
          <w:lang w:val="en-GB"/>
        </w:rPr>
        <w:t xml:space="preserve">st of its customers are </w:t>
      </w:r>
      <w:r>
        <w:rPr>
          <w:rFonts w:ascii="Avenir Next" w:hAnsi="Avenir Next" w:cs="Arial"/>
          <w:sz w:val="22"/>
          <w:szCs w:val="22"/>
          <w:lang w:val="en-GB"/>
        </w:rPr>
        <w:t>located in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Prrafodelista"/>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Prrafodelista"/>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is located in Ireland because the warehouse will lead to a presumption of COMI. </w:t>
      </w:r>
    </w:p>
    <w:p w14:paraId="35B9F35B" w14:textId="77777777" w:rsidR="00F746D8" w:rsidRPr="008E3C96" w:rsidRDefault="00F746D8" w:rsidP="00F746D8">
      <w:pPr>
        <w:pStyle w:val="Prrafodelista"/>
        <w:ind w:left="426"/>
        <w:jc w:val="both"/>
        <w:rPr>
          <w:rFonts w:ascii="Avenir Next" w:hAnsi="Avenir Next" w:cs="Arial"/>
          <w:sz w:val="22"/>
          <w:szCs w:val="22"/>
          <w:lang w:val="en-GB"/>
        </w:rPr>
      </w:pPr>
    </w:p>
    <w:p w14:paraId="39B9C266" w14:textId="77777777" w:rsidR="00F746D8" w:rsidRPr="00C00723" w:rsidRDefault="00F746D8" w:rsidP="00F746D8">
      <w:pPr>
        <w:pStyle w:val="Prrafodelista"/>
        <w:numPr>
          <w:ilvl w:val="0"/>
          <w:numId w:val="9"/>
        </w:numPr>
        <w:ind w:left="426"/>
        <w:jc w:val="both"/>
        <w:rPr>
          <w:rFonts w:ascii="Avenir Next" w:hAnsi="Avenir Next" w:cs="Arial"/>
          <w:sz w:val="22"/>
          <w:szCs w:val="22"/>
          <w:highlight w:val="yellow"/>
          <w:lang w:val="en-GB"/>
        </w:rPr>
      </w:pPr>
      <w:r w:rsidRPr="00C00723">
        <w:rPr>
          <w:rFonts w:ascii="Avenir Next" w:hAnsi="Avenir Next" w:cs="Arial"/>
          <w:sz w:val="22"/>
          <w:szCs w:val="22"/>
          <w:highlight w:val="yellow"/>
          <w:lang w:val="en-GB"/>
        </w:rPr>
        <w:t xml:space="preserve">Its centre of main interest is located in France because its registration, stores, customer-base and majority of employees lead to a presumption of COMI. </w:t>
      </w:r>
    </w:p>
    <w:p w14:paraId="2663A2D1" w14:textId="77777777" w:rsidR="00F746D8" w:rsidRPr="008E3C96" w:rsidRDefault="00F746D8" w:rsidP="00F746D8">
      <w:pPr>
        <w:pStyle w:val="Prrafodelista"/>
        <w:ind w:left="426"/>
        <w:jc w:val="both"/>
        <w:rPr>
          <w:rFonts w:ascii="Avenir Next" w:hAnsi="Avenir Next" w:cs="Arial"/>
          <w:sz w:val="22"/>
          <w:szCs w:val="22"/>
          <w:lang w:val="en-GB"/>
        </w:rPr>
      </w:pPr>
    </w:p>
    <w:p w14:paraId="5769E4A5" w14:textId="77777777" w:rsidR="00F746D8" w:rsidRPr="008E3C96" w:rsidRDefault="00F746D8" w:rsidP="00F746D8">
      <w:pPr>
        <w:pStyle w:val="Prrafodelista"/>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the Netherlands because online customers lead to a presumption of COMI.</w:t>
      </w:r>
    </w:p>
    <w:p w14:paraId="353B21D0" w14:textId="77777777" w:rsidR="00EC242E" w:rsidRPr="008E3C96" w:rsidRDefault="00EC242E" w:rsidP="00EC242E">
      <w:pPr>
        <w:pStyle w:val="Prrafodelista"/>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D73B96" w:rsidRDefault="002C13C8" w:rsidP="002A37BB">
      <w:pPr>
        <w:ind w:left="720" w:hanging="720"/>
        <w:jc w:val="both"/>
        <w:rPr>
          <w:rFonts w:ascii="Avenir Next Demi Bold" w:hAnsi="Avenir Next Demi Bold" w:cs="Arial"/>
          <w:b/>
          <w:bCs/>
          <w:sz w:val="22"/>
          <w:szCs w:val="22"/>
          <w:lang w:val="en-GB"/>
        </w:rPr>
      </w:pPr>
      <w:r w:rsidRPr="00D73B96">
        <w:rPr>
          <w:rFonts w:ascii="Avenir Next Demi Bold" w:hAnsi="Avenir Next Demi Bold" w:cs="Arial"/>
          <w:b/>
          <w:bCs/>
          <w:sz w:val="22"/>
          <w:szCs w:val="22"/>
          <w:lang w:val="en-GB"/>
        </w:rPr>
        <w:t xml:space="preserve">Question </w:t>
      </w:r>
      <w:r w:rsidR="00962045" w:rsidRPr="00D73B96">
        <w:rPr>
          <w:rFonts w:ascii="Avenir Next Demi Bold" w:hAnsi="Avenir Next Demi Bold" w:cs="Arial"/>
          <w:b/>
          <w:bCs/>
          <w:sz w:val="22"/>
          <w:szCs w:val="22"/>
          <w:lang w:val="en-GB"/>
        </w:rPr>
        <w:t>2.1</w:t>
      </w:r>
      <w:r w:rsidR="00962045" w:rsidRPr="00D73B96">
        <w:rPr>
          <w:rFonts w:ascii="Avenir Next Demi Bold" w:hAnsi="Avenir Next Demi Bold" w:cs="Arial"/>
          <w:b/>
          <w:bCs/>
          <w:sz w:val="22"/>
          <w:szCs w:val="22"/>
          <w:lang w:val="en-GB"/>
        </w:rPr>
        <w:tab/>
      </w:r>
      <w:r w:rsidR="00DE03AF" w:rsidRPr="00D73B96">
        <w:rPr>
          <w:rFonts w:ascii="Avenir Next Demi Bold" w:hAnsi="Avenir Next Demi Bold" w:cs="Arial"/>
          <w:b/>
          <w:bCs/>
          <w:sz w:val="22"/>
          <w:szCs w:val="22"/>
          <w:lang w:val="en-GB"/>
        </w:rPr>
        <w:t>[</w:t>
      </w:r>
      <w:r w:rsidR="00D17FDC" w:rsidRPr="00D73B96">
        <w:rPr>
          <w:rFonts w:ascii="Avenir Next Demi Bold" w:hAnsi="Avenir Next Demi Bold" w:cs="Arial"/>
          <w:b/>
          <w:bCs/>
          <w:sz w:val="22"/>
          <w:szCs w:val="22"/>
          <w:lang w:val="en-GB"/>
        </w:rPr>
        <w:t>m</w:t>
      </w:r>
      <w:r w:rsidR="00DE03AF" w:rsidRPr="00D73B96">
        <w:rPr>
          <w:rFonts w:ascii="Avenir Next Demi Bold" w:hAnsi="Avenir Next Demi Bold" w:cs="Arial"/>
          <w:b/>
          <w:bCs/>
          <w:sz w:val="22"/>
          <w:szCs w:val="22"/>
          <w:lang w:val="en-GB"/>
        </w:rPr>
        <w:t xml:space="preserve">aximum </w:t>
      </w:r>
      <w:r w:rsidR="00CB1983" w:rsidRPr="00D73B96">
        <w:rPr>
          <w:rFonts w:ascii="Avenir Next Demi Bold" w:hAnsi="Avenir Next Demi Bold" w:cs="Arial"/>
          <w:b/>
          <w:bCs/>
          <w:sz w:val="22"/>
          <w:szCs w:val="22"/>
          <w:lang w:val="en-GB"/>
        </w:rPr>
        <w:t>2</w:t>
      </w:r>
      <w:r w:rsidR="00DE03AF" w:rsidRPr="00D73B96">
        <w:rPr>
          <w:rFonts w:ascii="Avenir Next Demi Bold" w:hAnsi="Avenir Next Demi Bold" w:cs="Arial"/>
          <w:b/>
          <w:bCs/>
          <w:sz w:val="22"/>
          <w:szCs w:val="22"/>
          <w:lang w:val="en-GB"/>
        </w:rPr>
        <w:t xml:space="preserve"> marks] </w:t>
      </w:r>
    </w:p>
    <w:p w14:paraId="36EB02DF" w14:textId="77777777" w:rsidR="002C13C8" w:rsidRPr="00D73B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D73B96">
        <w:rPr>
          <w:rFonts w:ascii="Avenir Next" w:hAnsi="Avenir Next" w:cs="Arial"/>
          <w:sz w:val="22"/>
          <w:szCs w:val="22"/>
          <w:lang w:val="en-GB"/>
        </w:rPr>
        <w:t xml:space="preserve">The following </w:t>
      </w:r>
      <w:r w:rsidRPr="00D73B96">
        <w:rPr>
          <w:rFonts w:ascii="Avenir Next Demi Bold" w:hAnsi="Avenir Next Demi Bold" w:cs="Arial"/>
          <w:b/>
          <w:bCs/>
          <w:sz w:val="22"/>
          <w:szCs w:val="22"/>
          <w:u w:val="single"/>
          <w:lang w:val="en-GB"/>
        </w:rPr>
        <w:t>t</w:t>
      </w:r>
      <w:r w:rsidR="00007146" w:rsidRPr="00D73B96">
        <w:rPr>
          <w:rFonts w:ascii="Avenir Next Demi Bold" w:hAnsi="Avenir Next Demi Bold" w:cs="Arial"/>
          <w:b/>
          <w:bCs/>
          <w:sz w:val="22"/>
          <w:szCs w:val="22"/>
          <w:u w:val="single"/>
          <w:lang w:val="en-GB"/>
        </w:rPr>
        <w:t>wo</w:t>
      </w:r>
      <w:r w:rsidRPr="00D73B96">
        <w:rPr>
          <w:rFonts w:ascii="Avenir Next Demi Bold" w:hAnsi="Avenir Next Demi Bold" w:cs="Arial"/>
          <w:b/>
          <w:bCs/>
          <w:sz w:val="22"/>
          <w:szCs w:val="22"/>
          <w:u w:val="single"/>
          <w:lang w:val="en-GB"/>
        </w:rPr>
        <w:t xml:space="preserve"> (</w:t>
      </w:r>
      <w:r w:rsidR="00ED472A" w:rsidRPr="00D73B96">
        <w:rPr>
          <w:rFonts w:ascii="Avenir Next Demi Bold" w:hAnsi="Avenir Next Demi Bold" w:cs="Arial"/>
          <w:b/>
          <w:bCs/>
          <w:sz w:val="22"/>
          <w:szCs w:val="22"/>
          <w:u w:val="single"/>
          <w:lang w:val="en-GB"/>
        </w:rPr>
        <w:t>2</w:t>
      </w:r>
      <w:r w:rsidRPr="00D73B96">
        <w:rPr>
          <w:rFonts w:ascii="Avenir Next Demi Bold" w:hAnsi="Avenir Next Demi Bold" w:cs="Arial"/>
          <w:b/>
          <w:bCs/>
          <w:sz w:val="22"/>
          <w:szCs w:val="22"/>
          <w:u w:val="single"/>
          <w:lang w:val="en-GB"/>
        </w:rPr>
        <w:t>) statements</w:t>
      </w:r>
      <w:r w:rsidRPr="00D73B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7BB3764" w:rsidR="00636C15"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r w:rsidR="00AD3AA4">
        <w:rPr>
          <w:rFonts w:ascii="Avenir Next" w:hAnsi="Avenir Next" w:cs="Arial"/>
          <w:sz w:val="22"/>
          <w:szCs w:val="22"/>
          <w:lang w:val="en-GB"/>
        </w:rPr>
        <w:t xml:space="preserve"> </w:t>
      </w:r>
    </w:p>
    <w:p w14:paraId="38FA6B61" w14:textId="77777777" w:rsidR="00AD3AA4" w:rsidRDefault="00AD3AA4"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Default="00636C15" w:rsidP="00636C15">
      <w:pPr>
        <w:ind w:left="720" w:hanging="720"/>
        <w:jc w:val="both"/>
        <w:rPr>
          <w:rFonts w:ascii="Avenir Next" w:hAnsi="Avenir Next" w:cs="Arial"/>
          <w:sz w:val="22"/>
          <w:szCs w:val="22"/>
        </w:rPr>
      </w:pPr>
    </w:p>
    <w:p w14:paraId="47AB5F19" w14:textId="56B0D959" w:rsidR="00AD3AA4" w:rsidRDefault="00AD3AA4" w:rsidP="00AD3AA4">
      <w:pPr>
        <w:jc w:val="both"/>
        <w:rPr>
          <w:rFonts w:ascii="Avenir Next" w:hAnsi="Avenir Next" w:cs="Arial"/>
          <w:sz w:val="22"/>
          <w:szCs w:val="22"/>
          <w:lang w:val="en-GB"/>
        </w:rPr>
      </w:pPr>
      <w:r w:rsidRPr="00AD3AA4">
        <w:rPr>
          <w:rFonts w:ascii="Avenir Next" w:hAnsi="Avenir Next" w:cs="Arial"/>
          <w:sz w:val="22"/>
          <w:szCs w:val="22"/>
          <w:u w:val="single"/>
          <w:lang w:val="en-GB"/>
        </w:rPr>
        <w:lastRenderedPageBreak/>
        <w:t>First statement</w:t>
      </w:r>
      <w:r>
        <w:rPr>
          <w:rFonts w:ascii="Avenir Next" w:hAnsi="Avenir Next" w:cs="Arial"/>
          <w:sz w:val="22"/>
          <w:szCs w:val="22"/>
          <w:lang w:val="en-GB"/>
        </w:rPr>
        <w:t>: By contrast to “traditional” liquidation-oriented procedures, this proceeding entails a preventive objective as it is designed to rescue economically viable business which are financially distressed. This is addressed by the first article (</w:t>
      </w:r>
      <w:r w:rsidRPr="00AD3AA4">
        <w:rPr>
          <w:rFonts w:ascii="Avenir Next" w:hAnsi="Avenir Next" w:cs="Arial"/>
          <w:i/>
          <w:iCs/>
          <w:sz w:val="22"/>
          <w:szCs w:val="22"/>
          <w:lang w:val="en-GB"/>
        </w:rPr>
        <w:t>“Scope”</w:t>
      </w:r>
      <w:r>
        <w:rPr>
          <w:rFonts w:ascii="Avenir Next" w:hAnsi="Avenir Next" w:cs="Arial"/>
          <w:sz w:val="22"/>
          <w:szCs w:val="22"/>
          <w:lang w:val="en-GB"/>
        </w:rPr>
        <w:t xml:space="preserve">), paragraph 2 of the EIR Recast.  </w:t>
      </w:r>
    </w:p>
    <w:p w14:paraId="6263D103" w14:textId="77777777" w:rsidR="00AD3AA4" w:rsidRDefault="00AD3AA4" w:rsidP="00AD3AA4">
      <w:pPr>
        <w:jc w:val="both"/>
        <w:rPr>
          <w:rFonts w:ascii="Avenir Next" w:hAnsi="Avenir Next" w:cs="Arial"/>
          <w:sz w:val="22"/>
          <w:szCs w:val="22"/>
          <w:lang w:val="en-GB"/>
        </w:rPr>
      </w:pPr>
    </w:p>
    <w:p w14:paraId="4B4396C0" w14:textId="4FCBFA6B" w:rsidR="00AD3AA4" w:rsidRPr="008E3C96" w:rsidRDefault="00AD3AA4" w:rsidP="00AD3AA4">
      <w:pPr>
        <w:jc w:val="both"/>
        <w:rPr>
          <w:rFonts w:ascii="Avenir Next" w:hAnsi="Avenir Next" w:cs="Arial"/>
          <w:sz w:val="22"/>
          <w:szCs w:val="22"/>
          <w:lang w:val="en-GB"/>
        </w:rPr>
      </w:pPr>
      <w:r w:rsidRPr="00AD3AA4">
        <w:rPr>
          <w:rFonts w:ascii="Avenir Next" w:hAnsi="Avenir Next" w:cs="Arial"/>
          <w:sz w:val="22"/>
          <w:szCs w:val="22"/>
          <w:u w:val="single"/>
          <w:lang w:val="en-GB"/>
        </w:rPr>
        <w:t>Second statement</w:t>
      </w:r>
      <w:r>
        <w:rPr>
          <w:rFonts w:ascii="Avenir Next" w:hAnsi="Avenir Next" w:cs="Arial"/>
          <w:sz w:val="22"/>
          <w:szCs w:val="22"/>
          <w:lang w:val="en-GB"/>
        </w:rPr>
        <w:t xml:space="preserve">: </w:t>
      </w:r>
      <w:r w:rsidR="00B83BCC">
        <w:rPr>
          <w:rFonts w:ascii="Avenir Next" w:hAnsi="Avenir Next" w:cs="Arial"/>
          <w:sz w:val="22"/>
          <w:szCs w:val="22"/>
          <w:lang w:val="en-GB"/>
        </w:rPr>
        <w:t xml:space="preserve">This concept relates to an exception to the application of </w:t>
      </w:r>
      <w:r w:rsidR="00B83BCC" w:rsidRPr="00B83BCC">
        <w:rPr>
          <w:rFonts w:ascii="Avenir Next" w:hAnsi="Avenir Next" w:cs="Arial"/>
          <w:i/>
          <w:iCs/>
          <w:sz w:val="22"/>
          <w:szCs w:val="22"/>
          <w:lang w:val="en-GB"/>
        </w:rPr>
        <w:t>lex concursus</w:t>
      </w:r>
      <w:r w:rsidR="00B83BCC">
        <w:rPr>
          <w:rFonts w:ascii="Avenir Next" w:hAnsi="Avenir Next" w:cs="Arial"/>
          <w:sz w:val="22"/>
          <w:szCs w:val="22"/>
          <w:lang w:val="en-GB"/>
        </w:rPr>
        <w:t xml:space="preserve">, according to which the effects of insolvency proceedings on pending lawsuits or pending arbitral proceedings concerning an asset or a right which forms part of the debtor’s insolvency estate, shall be governed solely by the law of the Member State in which the lawsuit is pending or in which the arbitral tribunal has its seat. This rule is set forth in </w:t>
      </w:r>
      <w:r>
        <w:rPr>
          <w:rFonts w:ascii="Avenir Next" w:hAnsi="Avenir Next" w:cs="Arial"/>
          <w:sz w:val="22"/>
          <w:szCs w:val="22"/>
          <w:lang w:val="en-GB"/>
        </w:rPr>
        <w:t>article 7(2)(f) of the EIR Recast</w:t>
      </w:r>
      <w:r w:rsidR="00B83BCC">
        <w:rPr>
          <w:rFonts w:ascii="Avenir Next" w:hAnsi="Avenir Next" w:cs="Arial"/>
          <w:sz w:val="22"/>
          <w:szCs w:val="22"/>
          <w:lang w:val="en-GB"/>
        </w:rPr>
        <w:t>, and then is further addressed in</w:t>
      </w:r>
      <w:r>
        <w:rPr>
          <w:rFonts w:ascii="Avenir Next" w:hAnsi="Avenir Next" w:cs="Arial"/>
          <w:sz w:val="22"/>
          <w:szCs w:val="22"/>
          <w:lang w:val="en-GB"/>
        </w:rPr>
        <w:t xml:space="preserve"> article 18</w:t>
      </w:r>
      <w:r w:rsidR="00B83BCC">
        <w:rPr>
          <w:rFonts w:ascii="Avenir Next" w:hAnsi="Avenir Next" w:cs="Arial"/>
          <w:sz w:val="22"/>
          <w:szCs w:val="22"/>
          <w:lang w:val="en-GB"/>
        </w:rPr>
        <w:t xml:space="preserve"> of the EIR Recast.</w:t>
      </w:r>
      <w:r>
        <w:rPr>
          <w:rFonts w:ascii="Avenir Next" w:hAnsi="Avenir Next" w:cs="Arial"/>
          <w:sz w:val="22"/>
          <w:szCs w:val="22"/>
          <w:lang w:val="en-GB"/>
        </w:rPr>
        <w:t xml:space="preserve"> </w:t>
      </w:r>
    </w:p>
    <w:p w14:paraId="1A1637C6" w14:textId="71F43AF3" w:rsidR="006C3FB7" w:rsidRDefault="006C3FB7" w:rsidP="000A3278">
      <w:pPr>
        <w:jc w:val="both"/>
        <w:rPr>
          <w:rFonts w:ascii="Avenir Next" w:hAnsi="Avenir Next" w:cs="Arial"/>
          <w:color w:val="7B7B7B" w:themeColor="accent3" w:themeShade="BF"/>
          <w:sz w:val="22"/>
          <w:szCs w:val="22"/>
        </w:rPr>
      </w:pP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D73B96" w:rsidRDefault="002C13C8" w:rsidP="002A37BB">
      <w:pPr>
        <w:ind w:left="720" w:hanging="720"/>
        <w:jc w:val="both"/>
        <w:rPr>
          <w:rFonts w:ascii="Avenir Next Demi Bold" w:hAnsi="Avenir Next Demi Bold" w:cs="Arial"/>
          <w:b/>
          <w:bCs/>
          <w:sz w:val="22"/>
          <w:szCs w:val="22"/>
        </w:rPr>
      </w:pPr>
      <w:r w:rsidRPr="00D73B96">
        <w:rPr>
          <w:rFonts w:ascii="Avenir Next Demi Bold" w:hAnsi="Avenir Next Demi Bold" w:cs="Arial"/>
          <w:b/>
          <w:bCs/>
          <w:sz w:val="22"/>
          <w:szCs w:val="22"/>
        </w:rPr>
        <w:t xml:space="preserve">Question </w:t>
      </w:r>
      <w:r w:rsidR="00DE03AF" w:rsidRPr="00D73B96">
        <w:rPr>
          <w:rFonts w:ascii="Avenir Next Demi Bold" w:hAnsi="Avenir Next Demi Bold" w:cs="Arial"/>
          <w:b/>
          <w:bCs/>
          <w:sz w:val="22"/>
          <w:szCs w:val="22"/>
        </w:rPr>
        <w:t>2.2</w:t>
      </w:r>
      <w:r w:rsidR="00DE03AF" w:rsidRPr="00D73B96">
        <w:rPr>
          <w:rFonts w:ascii="Avenir Next Demi Bold" w:hAnsi="Avenir Next Demi Bold" w:cs="Arial"/>
          <w:b/>
          <w:bCs/>
          <w:sz w:val="22"/>
          <w:szCs w:val="22"/>
        </w:rPr>
        <w:tab/>
        <w:t>[</w:t>
      </w:r>
      <w:r w:rsidR="00D17FDC" w:rsidRPr="00D73B96">
        <w:rPr>
          <w:rFonts w:ascii="Avenir Next Demi Bold" w:hAnsi="Avenir Next Demi Bold" w:cs="Arial"/>
          <w:b/>
          <w:bCs/>
          <w:sz w:val="22"/>
          <w:szCs w:val="22"/>
        </w:rPr>
        <w:t>m</w:t>
      </w:r>
      <w:r w:rsidR="00DE03AF" w:rsidRPr="00D73B96">
        <w:rPr>
          <w:rFonts w:ascii="Avenir Next Demi Bold" w:hAnsi="Avenir Next Demi Bold" w:cs="Arial"/>
          <w:b/>
          <w:bCs/>
          <w:sz w:val="22"/>
          <w:szCs w:val="22"/>
        </w:rPr>
        <w:t xml:space="preserve">aximum </w:t>
      </w:r>
      <w:r w:rsidR="00CB1983" w:rsidRPr="00D73B96">
        <w:rPr>
          <w:rFonts w:ascii="Avenir Next Demi Bold" w:hAnsi="Avenir Next Demi Bold" w:cs="Arial"/>
          <w:b/>
          <w:bCs/>
          <w:sz w:val="22"/>
          <w:szCs w:val="22"/>
        </w:rPr>
        <w:t>3</w:t>
      </w:r>
      <w:r w:rsidR="00DE03AF" w:rsidRPr="00D73B96">
        <w:rPr>
          <w:rFonts w:ascii="Avenir Next Demi Bold" w:hAnsi="Avenir Next Demi Bold" w:cs="Arial"/>
          <w:b/>
          <w:bCs/>
          <w:sz w:val="22"/>
          <w:szCs w:val="22"/>
        </w:rPr>
        <w:t xml:space="preserve"> marks] </w:t>
      </w:r>
    </w:p>
    <w:p w14:paraId="1C61515B" w14:textId="77777777" w:rsidR="00C72848" w:rsidRPr="00D73B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D73B96">
        <w:rPr>
          <w:rFonts w:ascii="Avenir Next" w:hAnsi="Avenir Next" w:cs="Arial"/>
          <w:sz w:val="22"/>
          <w:szCs w:val="22"/>
          <w:lang w:val="en-GB"/>
        </w:rPr>
        <w:t xml:space="preserve">The EIR Recast’s objective remains, as much as possible, the universality of proceedings. However, several exceptions to this universal vision exist throughout the Regulation.  Provide </w:t>
      </w:r>
      <w:r w:rsidRPr="00D73B96">
        <w:rPr>
          <w:rFonts w:ascii="Avenir Next Demi Bold" w:hAnsi="Avenir Next Demi Bold" w:cs="Arial"/>
          <w:b/>
          <w:bCs/>
          <w:sz w:val="22"/>
          <w:szCs w:val="22"/>
          <w:u w:val="single"/>
          <w:lang w:val="en-GB"/>
        </w:rPr>
        <w:t>three (3) examples</w:t>
      </w:r>
      <w:r w:rsidRPr="00D73B96">
        <w:rPr>
          <w:rFonts w:ascii="Avenir Next" w:hAnsi="Avenir Next" w:cs="Arial"/>
          <w:sz w:val="22"/>
          <w:szCs w:val="22"/>
          <w:lang w:val="en-GB"/>
        </w:rPr>
        <w:t xml:space="preserve"> of provisions from the EIR Recast which depart from a universal approach to cross-border insolvency.</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743CEBBF" w14:textId="50D51857" w:rsidR="00AA2B94" w:rsidRPr="00AA2B94" w:rsidRDefault="00AA2B94" w:rsidP="000A3278">
      <w:pPr>
        <w:jc w:val="both"/>
        <w:rPr>
          <w:rFonts w:ascii="Avenir Next" w:hAnsi="Avenir Next" w:cs="Arial"/>
          <w:sz w:val="22"/>
          <w:szCs w:val="22"/>
        </w:rPr>
      </w:pPr>
      <w:r>
        <w:rPr>
          <w:rFonts w:ascii="Avenir Next" w:hAnsi="Avenir Next" w:cs="Arial"/>
          <w:sz w:val="22"/>
          <w:szCs w:val="22"/>
        </w:rPr>
        <w:t xml:space="preserve">One exception to the universality of proceedings approach adopted by EIR Recast are the rights </w:t>
      </w:r>
      <w:r>
        <w:rPr>
          <w:rFonts w:ascii="Avenir Next" w:hAnsi="Avenir Next" w:cs="Arial"/>
          <w:i/>
          <w:iCs/>
          <w:sz w:val="22"/>
          <w:szCs w:val="22"/>
        </w:rPr>
        <w:t>in rem</w:t>
      </w:r>
      <w:r>
        <w:rPr>
          <w:rFonts w:ascii="Avenir Next" w:hAnsi="Avenir Next" w:cs="Arial"/>
          <w:sz w:val="22"/>
          <w:szCs w:val="22"/>
        </w:rPr>
        <w:t xml:space="preserve"> of creditors or third parties in respect of tangible or intangible, movable or immovable assets, both specific assets and collections of indefinite assets as a whole belonging to the debtor and which are situated within the territory of another Member State at the time of the opening of proceedings. This means that rights </w:t>
      </w:r>
      <w:r>
        <w:rPr>
          <w:rFonts w:ascii="Avenir Next" w:hAnsi="Avenir Next" w:cs="Arial"/>
          <w:i/>
          <w:iCs/>
          <w:sz w:val="22"/>
          <w:szCs w:val="22"/>
        </w:rPr>
        <w:t xml:space="preserve">in rem </w:t>
      </w:r>
      <w:r>
        <w:rPr>
          <w:rFonts w:ascii="Avenir Next" w:hAnsi="Avenir Next" w:cs="Arial"/>
          <w:sz w:val="22"/>
          <w:szCs w:val="22"/>
        </w:rPr>
        <w:t>are entirely insulated from the effects of the opening of the insolvency proceedings. A second exception is the rules regarding the voidness, voidability or unenforceability of legal acts detrimental to the general body of creditors.</w:t>
      </w:r>
      <w:r w:rsidR="00FC04FA">
        <w:rPr>
          <w:rFonts w:ascii="Avenir Next" w:hAnsi="Avenir Next" w:cs="Arial"/>
          <w:sz w:val="22"/>
          <w:szCs w:val="22"/>
        </w:rPr>
        <w:t xml:space="preserve"> </w:t>
      </w:r>
      <w:r>
        <w:rPr>
          <w:rFonts w:ascii="Avenir Next" w:hAnsi="Avenir Next" w:cs="Arial"/>
          <w:sz w:val="22"/>
          <w:szCs w:val="22"/>
        </w:rPr>
        <w:t xml:space="preserve">A third exception are the contracts of employment. In fact, Article 13 of the EIR Recast provides that the effects of insolvency proceedings on employment contracts and relationships shall be governed solely by the law of the Member State applicable to the contract of employment.   </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D73B96" w:rsidRDefault="00C72848" w:rsidP="002A37BB">
      <w:pPr>
        <w:ind w:left="720" w:hanging="720"/>
        <w:jc w:val="both"/>
        <w:rPr>
          <w:rFonts w:ascii="Avenir Next Demi Bold" w:hAnsi="Avenir Next Demi Bold" w:cs="Arial"/>
          <w:b/>
          <w:bCs/>
          <w:sz w:val="22"/>
          <w:szCs w:val="22"/>
          <w:lang w:val="en-GB"/>
        </w:rPr>
      </w:pPr>
      <w:r w:rsidRPr="00D73B96">
        <w:rPr>
          <w:rFonts w:ascii="Avenir Next Demi Bold" w:hAnsi="Avenir Next Demi Bold" w:cs="Arial"/>
          <w:b/>
          <w:bCs/>
          <w:sz w:val="22"/>
          <w:szCs w:val="22"/>
          <w:lang w:val="en-GB"/>
        </w:rPr>
        <w:t xml:space="preserve">Question </w:t>
      </w:r>
      <w:r w:rsidR="00E6452F" w:rsidRPr="00D73B96">
        <w:rPr>
          <w:rFonts w:ascii="Avenir Next Demi Bold" w:hAnsi="Avenir Next Demi Bold" w:cs="Arial"/>
          <w:b/>
          <w:bCs/>
          <w:sz w:val="22"/>
          <w:szCs w:val="22"/>
          <w:lang w:val="en-GB"/>
        </w:rPr>
        <w:t>2.3</w:t>
      </w:r>
      <w:r w:rsidR="00E6452F" w:rsidRPr="00D73B96">
        <w:rPr>
          <w:rFonts w:ascii="Avenir Next Demi Bold" w:hAnsi="Avenir Next Demi Bold" w:cs="Arial"/>
          <w:b/>
          <w:bCs/>
          <w:sz w:val="22"/>
          <w:szCs w:val="22"/>
          <w:lang w:val="en-GB"/>
        </w:rPr>
        <w:tab/>
        <w:t>[</w:t>
      </w:r>
      <w:r w:rsidR="00D17FDC" w:rsidRPr="00D73B96">
        <w:rPr>
          <w:rFonts w:ascii="Avenir Next Demi Bold" w:hAnsi="Avenir Next Demi Bold" w:cs="Arial"/>
          <w:b/>
          <w:bCs/>
          <w:sz w:val="22"/>
          <w:szCs w:val="22"/>
          <w:lang w:val="en-GB"/>
        </w:rPr>
        <w:t>m</w:t>
      </w:r>
      <w:r w:rsidR="00E6452F" w:rsidRPr="00D73B96">
        <w:rPr>
          <w:rFonts w:ascii="Avenir Next Demi Bold" w:hAnsi="Avenir Next Demi Bold" w:cs="Arial"/>
          <w:b/>
          <w:bCs/>
          <w:sz w:val="22"/>
          <w:szCs w:val="22"/>
          <w:lang w:val="en-GB"/>
        </w:rPr>
        <w:t xml:space="preserve">aximum </w:t>
      </w:r>
      <w:r w:rsidR="00ED472A" w:rsidRPr="00D73B96">
        <w:rPr>
          <w:rFonts w:ascii="Avenir Next Demi Bold" w:hAnsi="Avenir Next Demi Bold" w:cs="Arial"/>
          <w:b/>
          <w:bCs/>
          <w:sz w:val="22"/>
          <w:szCs w:val="22"/>
          <w:lang w:val="en-GB"/>
        </w:rPr>
        <w:t>3</w:t>
      </w:r>
      <w:r w:rsidR="00E6452F" w:rsidRPr="00D73B96">
        <w:rPr>
          <w:rFonts w:ascii="Avenir Next Demi Bold" w:hAnsi="Avenir Next Demi Bold" w:cs="Arial"/>
          <w:b/>
          <w:bCs/>
          <w:sz w:val="22"/>
          <w:szCs w:val="22"/>
          <w:lang w:val="en-GB"/>
        </w:rPr>
        <w:t xml:space="preserve"> marks] </w:t>
      </w:r>
    </w:p>
    <w:p w14:paraId="64670543" w14:textId="77777777" w:rsidR="00C72848" w:rsidRPr="00D73B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sidRPr="00D73B96">
        <w:rPr>
          <w:rFonts w:ascii="Avenir Next" w:hAnsi="Avenir Next" w:cs="Arial"/>
          <w:sz w:val="22"/>
          <w:szCs w:val="22"/>
        </w:rPr>
        <w:t>The EIR Recast regulates</w:t>
      </w:r>
      <w:r w:rsidRPr="00D73B96">
        <w:rPr>
          <w:rFonts w:ascii="Avenir Next" w:hAnsi="Avenir Next"/>
          <w:sz w:val="22"/>
        </w:rPr>
        <w:t xml:space="preserve"> the </w:t>
      </w:r>
      <w:r w:rsidRPr="00D73B96">
        <w:rPr>
          <w:rFonts w:ascii="Avenir Next" w:hAnsi="Avenir Next" w:cs="Arial"/>
          <w:sz w:val="22"/>
          <w:szCs w:val="22"/>
        </w:rPr>
        <w:t>material scope of the Regulation in relation to national</w:t>
      </w:r>
      <w:r w:rsidRPr="00D73B96">
        <w:rPr>
          <w:rFonts w:ascii="Avenir Next" w:hAnsi="Avenir Next"/>
          <w:sz w:val="22"/>
        </w:rPr>
        <w:t xml:space="preserve"> insolvency proceedings in </w:t>
      </w:r>
      <w:r w:rsidRPr="00D73B96">
        <w:rPr>
          <w:rFonts w:ascii="Avenir Next" w:hAnsi="Avenir Next" w:cs="Arial"/>
          <w:sz w:val="22"/>
          <w:szCs w:val="22"/>
        </w:rPr>
        <w:t>Member States.</w:t>
      </w:r>
      <w:r w:rsidRPr="00D73B96">
        <w:rPr>
          <w:rFonts w:ascii="Avenir Next" w:hAnsi="Avenir Next"/>
          <w:sz w:val="22"/>
        </w:rPr>
        <w:t xml:space="preserve"> </w:t>
      </w:r>
      <w:r w:rsidRPr="00D73B96">
        <w:rPr>
          <w:rFonts w:ascii="Avenir Next" w:hAnsi="Avenir Next" w:cs="Arial"/>
          <w:sz w:val="22"/>
          <w:szCs w:val="22"/>
          <w:lang w:val="en-GB"/>
        </w:rPr>
        <w:t xml:space="preserve">List </w:t>
      </w:r>
      <w:r w:rsidRPr="00D73B96">
        <w:rPr>
          <w:rFonts w:ascii="Avenir Next Demi Bold" w:hAnsi="Avenir Next Demi Bold" w:cs="Arial"/>
          <w:b/>
          <w:bCs/>
          <w:sz w:val="22"/>
          <w:szCs w:val="22"/>
          <w:u w:val="single"/>
          <w:lang w:val="en-GB"/>
        </w:rPr>
        <w:t>three (3) elements</w:t>
      </w:r>
      <w:r w:rsidRPr="00D73B96">
        <w:rPr>
          <w:rFonts w:ascii="Avenir Next" w:hAnsi="Avenir Next" w:cs="Arial"/>
          <w:sz w:val="22"/>
          <w:szCs w:val="22"/>
          <w:lang w:val="en-GB"/>
        </w:rPr>
        <w:t xml:space="preserve"> of the EIR Recast that deal with 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67E24F60" w14:textId="7F671D40" w:rsidR="000A3278" w:rsidRDefault="007A5C58" w:rsidP="000A3278">
      <w:pPr>
        <w:jc w:val="both"/>
        <w:rPr>
          <w:rFonts w:ascii="Avenir Next" w:hAnsi="Avenir Next" w:cs="Arial"/>
          <w:color w:val="7B7B7B" w:themeColor="accent3" w:themeShade="BF"/>
          <w:sz w:val="22"/>
          <w:szCs w:val="22"/>
        </w:rPr>
      </w:pPr>
      <w:r>
        <w:rPr>
          <w:rFonts w:ascii="Avenir Next" w:hAnsi="Avenir Next" w:cs="Arial"/>
          <w:sz w:val="22"/>
          <w:szCs w:val="22"/>
        </w:rPr>
        <w:t xml:space="preserve">One element of the EIR Recast that deal with national insolvency proceedings is the Annex 1 that determines, together with Article 2, which are the national insolvency proceedings subject to its regulations. </w:t>
      </w:r>
      <w:r w:rsidR="00923C4F">
        <w:rPr>
          <w:rFonts w:ascii="Avenir Next" w:hAnsi="Avenir Next" w:cs="Arial"/>
          <w:sz w:val="22"/>
          <w:szCs w:val="22"/>
        </w:rPr>
        <w:t xml:space="preserve">Another element are the provisions related to the </w:t>
      </w:r>
      <w:r w:rsidR="00923C4F" w:rsidRPr="00923C4F">
        <w:rPr>
          <w:rFonts w:ascii="Avenir Next" w:hAnsi="Avenir Next" w:cs="Arial"/>
          <w:i/>
          <w:iCs/>
          <w:sz w:val="22"/>
          <w:szCs w:val="22"/>
        </w:rPr>
        <w:t xml:space="preserve">“main insolvency proceedings” </w:t>
      </w:r>
      <w:r w:rsidR="00923C4F">
        <w:rPr>
          <w:rFonts w:ascii="Avenir Next" w:hAnsi="Avenir Next" w:cs="Arial"/>
          <w:sz w:val="22"/>
          <w:szCs w:val="22"/>
        </w:rPr>
        <w:t xml:space="preserve">which is intrinsically connected to the debtor’s centre of main interest (COMI) and can only be opened in a jurisdiction of the debtor’s COMI. Finally, a third element are the provisions related to “secondary insolvency proceedings”, which are permissible in a Member State where the debtor have an “establishment”. These proceedings are an important exception to the universalist approach of the EIR Recast and they fulfil a crucial role of creditor protection in the Member State(s) where the debtor has an establishment by allowing for the possibility of local proceedings governed primarily by the </w:t>
      </w:r>
      <w:r w:rsidR="00923C4F">
        <w:rPr>
          <w:rFonts w:ascii="Avenir Next" w:hAnsi="Avenir Next" w:cs="Arial"/>
          <w:i/>
          <w:iCs/>
          <w:sz w:val="22"/>
          <w:szCs w:val="22"/>
        </w:rPr>
        <w:t>lex fori c</w:t>
      </w:r>
      <w:r w:rsidR="00FC04FA">
        <w:rPr>
          <w:rFonts w:ascii="Avenir Next" w:hAnsi="Avenir Next" w:cs="Arial"/>
          <w:i/>
          <w:iCs/>
          <w:sz w:val="22"/>
          <w:szCs w:val="22"/>
        </w:rPr>
        <w:t>o</w:t>
      </w:r>
      <w:r w:rsidR="00923C4F">
        <w:rPr>
          <w:rFonts w:ascii="Avenir Next" w:hAnsi="Avenir Next" w:cs="Arial"/>
          <w:i/>
          <w:iCs/>
          <w:sz w:val="22"/>
          <w:szCs w:val="22"/>
        </w:rPr>
        <w:t>ncursus.</w:t>
      </w:r>
      <w:r w:rsidR="00923C4F">
        <w:rPr>
          <w:rFonts w:ascii="Avenir Next" w:hAnsi="Avenir Next" w:cs="Arial"/>
          <w:sz w:val="22"/>
          <w:szCs w:val="22"/>
        </w:rPr>
        <w:t xml:space="preserve">  </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Pr="00D73B96" w:rsidRDefault="00DD47EF" w:rsidP="002A37BB">
      <w:pPr>
        <w:jc w:val="both"/>
        <w:rPr>
          <w:rFonts w:ascii="Avenir Next" w:hAnsi="Avenir Next" w:cs="Arial"/>
          <w:sz w:val="22"/>
          <w:szCs w:val="22"/>
          <w:lang w:val="en-GB"/>
        </w:rPr>
      </w:pPr>
      <w:r w:rsidRPr="00D73B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w:t>
      </w:r>
      <w:r w:rsidRPr="00D73B96">
        <w:rPr>
          <w:rFonts w:ascii="Avenir Next" w:hAnsi="Avenir Next" w:cs="Arial"/>
          <w:sz w:val="22"/>
          <w:szCs w:val="22"/>
          <w:lang w:val="en-GB"/>
        </w:rPr>
        <w:lastRenderedPageBreak/>
        <w:t xml:space="preserve">Provide </w:t>
      </w:r>
      <w:r w:rsidRPr="00D73B96">
        <w:rPr>
          <w:rFonts w:ascii="Avenir Next Demi Bold" w:hAnsi="Avenir Next Demi Bold" w:cs="Arial"/>
          <w:b/>
          <w:bCs/>
          <w:sz w:val="22"/>
          <w:szCs w:val="22"/>
          <w:u w:val="single"/>
          <w:lang w:val="en-GB"/>
        </w:rPr>
        <w:t>two (2) examples</w:t>
      </w:r>
      <w:r w:rsidRPr="00D73B96">
        <w:rPr>
          <w:rFonts w:ascii="Avenir Next" w:hAnsi="Avenir Next" w:cs="Arial"/>
          <w:sz w:val="22"/>
          <w:szCs w:val="22"/>
          <w:lang w:val="en-GB"/>
        </w:rPr>
        <w:t xml:space="preserve"> of such instruments and briefly (in </w:t>
      </w:r>
      <w:r w:rsidR="00DD1686" w:rsidRPr="00D73B96">
        <w:rPr>
          <w:rFonts w:ascii="Avenir Next" w:hAnsi="Avenir Next" w:cs="Arial"/>
          <w:sz w:val="22"/>
          <w:szCs w:val="22"/>
          <w:lang w:val="en-GB"/>
        </w:rPr>
        <w:t>one</w:t>
      </w:r>
      <w:r w:rsidRPr="00D73B96">
        <w:rPr>
          <w:rFonts w:ascii="Avenir Next" w:hAnsi="Avenir Next" w:cs="Arial"/>
          <w:sz w:val="22"/>
          <w:szCs w:val="22"/>
          <w:lang w:val="en-GB"/>
        </w:rPr>
        <w:t xml:space="preserve"> to </w:t>
      </w:r>
      <w:r w:rsidR="00DD1686" w:rsidRPr="00D73B96">
        <w:rPr>
          <w:rFonts w:ascii="Avenir Next" w:hAnsi="Avenir Next" w:cs="Arial"/>
          <w:sz w:val="22"/>
          <w:szCs w:val="22"/>
          <w:lang w:val="en-GB"/>
        </w:rPr>
        <w:t>three</w:t>
      </w:r>
      <w:r w:rsidRPr="00D73B96">
        <w:rPr>
          <w:rFonts w:ascii="Avenir Next" w:hAnsi="Avenir Next" w:cs="Arial"/>
          <w:sz w:val="22"/>
          <w:szCs w:val="22"/>
          <w:lang w:val="en-GB"/>
        </w:rPr>
        <w:t xml:space="preserve"> sentences) explain how they operate.</w:t>
      </w:r>
    </w:p>
    <w:p w14:paraId="1A327BD6" w14:textId="77777777" w:rsidR="00FC04FA" w:rsidRPr="00D73B96" w:rsidRDefault="00FC04FA" w:rsidP="002A37BB">
      <w:pPr>
        <w:jc w:val="both"/>
        <w:rPr>
          <w:rFonts w:ascii="Avenir Next" w:hAnsi="Avenir Next" w:cs="Arial"/>
          <w:sz w:val="22"/>
          <w:szCs w:val="22"/>
          <w:lang w:val="en-GB"/>
        </w:rPr>
      </w:pPr>
    </w:p>
    <w:p w14:paraId="362179A7" w14:textId="77777777" w:rsidR="000A3FE5" w:rsidRDefault="00FC04FA" w:rsidP="002A37BB">
      <w:pPr>
        <w:jc w:val="both"/>
        <w:rPr>
          <w:rFonts w:ascii="Avenir Next" w:hAnsi="Avenir Next" w:cs="Arial"/>
          <w:sz w:val="22"/>
          <w:szCs w:val="22"/>
          <w:lang w:val="en-GB"/>
        </w:rPr>
      </w:pPr>
      <w:r w:rsidRPr="00D73B96">
        <w:rPr>
          <w:rFonts w:ascii="Avenir Next" w:hAnsi="Avenir Next" w:cs="Arial"/>
          <w:sz w:val="22"/>
          <w:szCs w:val="22"/>
          <w:lang w:val="en-GB"/>
        </w:rPr>
        <w:t>One legal instrument introduced by the EIR Recast to avoid or otherwise control the opening, conduct and closure</w:t>
      </w:r>
      <w:r w:rsidRPr="008E3C96">
        <w:rPr>
          <w:rFonts w:ascii="Avenir Next" w:hAnsi="Avenir Next" w:cs="Arial"/>
          <w:sz w:val="22"/>
          <w:szCs w:val="22"/>
          <w:lang w:val="en-GB"/>
        </w:rPr>
        <w:t xml:space="preserve"> of secondary proceedings</w:t>
      </w:r>
      <w:r>
        <w:rPr>
          <w:rFonts w:ascii="Avenir Next" w:hAnsi="Avenir Next" w:cs="Arial"/>
          <w:sz w:val="22"/>
          <w:szCs w:val="22"/>
          <w:lang w:val="en-GB"/>
        </w:rPr>
        <w:t xml:space="preserve"> is the right to give an undertaking </w:t>
      </w:r>
      <w:r w:rsidR="0049702D">
        <w:rPr>
          <w:rFonts w:ascii="Avenir Next" w:hAnsi="Avenir Next" w:cs="Arial"/>
          <w:sz w:val="22"/>
          <w:szCs w:val="22"/>
          <w:lang w:val="en-GB"/>
        </w:rPr>
        <w:t xml:space="preserve">(this is addressed by </w:t>
      </w:r>
      <w:r>
        <w:rPr>
          <w:rFonts w:ascii="Avenir Next" w:hAnsi="Avenir Next" w:cs="Arial"/>
          <w:sz w:val="22"/>
          <w:szCs w:val="22"/>
          <w:lang w:val="en-GB"/>
        </w:rPr>
        <w:t>Article</w:t>
      </w:r>
      <w:r w:rsidR="0049702D">
        <w:rPr>
          <w:rFonts w:ascii="Avenir Next" w:hAnsi="Avenir Next" w:cs="Arial"/>
          <w:sz w:val="22"/>
          <w:szCs w:val="22"/>
          <w:lang w:val="en-GB"/>
        </w:rPr>
        <w:t>s</w:t>
      </w:r>
      <w:r>
        <w:rPr>
          <w:rFonts w:ascii="Avenir Next" w:hAnsi="Avenir Next" w:cs="Arial"/>
          <w:sz w:val="22"/>
          <w:szCs w:val="22"/>
          <w:lang w:val="en-GB"/>
        </w:rPr>
        <w:t xml:space="preserve"> 36 and 38</w:t>
      </w:r>
      <w:r w:rsidR="0049702D">
        <w:rPr>
          <w:rFonts w:ascii="Avenir Next" w:hAnsi="Avenir Next" w:cs="Arial"/>
          <w:sz w:val="22"/>
          <w:szCs w:val="22"/>
          <w:lang w:val="en-GB"/>
        </w:rPr>
        <w:t xml:space="preserve"> -</w:t>
      </w:r>
      <w:r>
        <w:rPr>
          <w:rFonts w:ascii="Avenir Next" w:hAnsi="Avenir Next" w:cs="Arial"/>
          <w:sz w:val="22"/>
          <w:szCs w:val="22"/>
          <w:lang w:val="en-GB"/>
        </w:rPr>
        <w:t>2</w:t>
      </w:r>
      <w:r w:rsidR="0049702D">
        <w:rPr>
          <w:rFonts w:ascii="Avenir Next" w:hAnsi="Avenir Next" w:cs="Arial"/>
          <w:sz w:val="22"/>
          <w:szCs w:val="22"/>
          <w:lang w:val="en-GB"/>
        </w:rPr>
        <w:t>- of the EIR Recast</w:t>
      </w:r>
      <w:r>
        <w:rPr>
          <w:rFonts w:ascii="Avenir Next" w:hAnsi="Avenir Next" w:cs="Arial"/>
          <w:sz w:val="22"/>
          <w:szCs w:val="22"/>
          <w:lang w:val="en-GB"/>
        </w:rPr>
        <w:t>). This instrument is also known as the “synthetic” secondary proceedings,</w:t>
      </w:r>
      <w:r w:rsidR="0049702D">
        <w:rPr>
          <w:rFonts w:ascii="Avenir Next" w:hAnsi="Avenir Next" w:cs="Arial"/>
          <w:sz w:val="22"/>
          <w:szCs w:val="22"/>
          <w:lang w:val="en-GB"/>
        </w:rPr>
        <w:t xml:space="preserve"> </w:t>
      </w:r>
      <w:r>
        <w:rPr>
          <w:rFonts w:ascii="Avenir Next" w:hAnsi="Avenir Next" w:cs="Arial"/>
          <w:sz w:val="22"/>
          <w:szCs w:val="22"/>
          <w:lang w:val="en-GB"/>
        </w:rPr>
        <w:t xml:space="preserve">and prevents secondary proceedings from being opened </w:t>
      </w:r>
      <w:r w:rsidR="0049702D">
        <w:rPr>
          <w:rFonts w:ascii="Avenir Next" w:hAnsi="Avenir Next" w:cs="Arial"/>
          <w:sz w:val="22"/>
          <w:szCs w:val="22"/>
          <w:lang w:val="en-GB"/>
        </w:rPr>
        <w:t xml:space="preserve">when the insolvency practitioner in the main insolvency proceedings give a unilateral undertaking in respect of the assets located in the Member State in which secondary insolvency proceedings could be opened, that when distributing those assets or the proceeds received as a result of their realisation, he will comply with the distribution and priority rights under national law that creditors would have if secondary insolvency proceedings were opened in that Member State.  </w:t>
      </w:r>
    </w:p>
    <w:p w14:paraId="11F6CDF9" w14:textId="77777777" w:rsidR="000A3FE5" w:rsidRDefault="000A3FE5" w:rsidP="002A37BB">
      <w:pPr>
        <w:jc w:val="both"/>
        <w:rPr>
          <w:rFonts w:ascii="Avenir Next" w:hAnsi="Avenir Next" w:cs="Arial"/>
          <w:sz w:val="22"/>
          <w:szCs w:val="22"/>
          <w:lang w:val="en-GB"/>
        </w:rPr>
      </w:pPr>
    </w:p>
    <w:p w14:paraId="1484D1E1" w14:textId="0CDD4853" w:rsidR="00F60A91" w:rsidRDefault="00F60A91" w:rsidP="002A37BB">
      <w:pPr>
        <w:jc w:val="both"/>
        <w:rPr>
          <w:rFonts w:ascii="Avenir Next" w:hAnsi="Avenir Next" w:cs="Arial"/>
          <w:sz w:val="22"/>
          <w:szCs w:val="22"/>
          <w:lang w:val="en-GB"/>
        </w:rPr>
      </w:pPr>
      <w:r>
        <w:rPr>
          <w:rFonts w:ascii="Avenir Next" w:hAnsi="Avenir Next" w:cs="Arial"/>
          <w:sz w:val="22"/>
          <w:szCs w:val="22"/>
          <w:lang w:val="en-GB"/>
        </w:rPr>
        <w:t xml:space="preserve">Another instrument is the stay of the opening of secondary insolvency proceedings, with has the aim to provide a breathing space for the debtor to negotiate a restructuring deal with is creditors. </w:t>
      </w:r>
      <w:r w:rsidR="00A56A84">
        <w:rPr>
          <w:rFonts w:ascii="Avenir Next" w:hAnsi="Avenir Next" w:cs="Arial"/>
          <w:sz w:val="22"/>
          <w:szCs w:val="22"/>
          <w:lang w:val="en-GB"/>
        </w:rPr>
        <w:t>T</w:t>
      </w:r>
      <w:r>
        <w:rPr>
          <w:rFonts w:ascii="Avenir Next" w:hAnsi="Avenir Next" w:cs="Arial"/>
          <w:sz w:val="22"/>
          <w:szCs w:val="22"/>
          <w:lang w:val="en-GB"/>
        </w:rPr>
        <w:t>o achieve this, the EIR Recast provides for the possibility of the court to temporarily stay the opening of secondary insolvency proceedings, when a temporary stay of individual enforcement proceedings has been granted in the main insolvency proceedings. Finally, is import</w:t>
      </w:r>
      <w:r w:rsidR="000A3FE5">
        <w:rPr>
          <w:rFonts w:ascii="Avenir Next" w:hAnsi="Avenir Next" w:cs="Arial"/>
          <w:sz w:val="22"/>
          <w:szCs w:val="22"/>
          <w:lang w:val="en-GB"/>
        </w:rPr>
        <w:t>ant</w:t>
      </w:r>
      <w:r>
        <w:rPr>
          <w:rFonts w:ascii="Avenir Next" w:hAnsi="Avenir Next" w:cs="Arial"/>
          <w:sz w:val="22"/>
          <w:szCs w:val="22"/>
          <w:lang w:val="en-GB"/>
        </w:rPr>
        <w:t xml:space="preserve"> to note that this proceedings does not take place automatically (ex officio), but on request from the insolvency practitioner or the debtor in possession. </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D73B96" w:rsidRDefault="00C550C8" w:rsidP="002A37BB">
      <w:pPr>
        <w:ind w:left="720" w:hanging="720"/>
        <w:jc w:val="both"/>
        <w:rPr>
          <w:rFonts w:ascii="Avenir Next Demi Bold" w:hAnsi="Avenir Next Demi Bold" w:cs="Arial"/>
          <w:b/>
          <w:bCs/>
          <w:sz w:val="22"/>
          <w:szCs w:val="22"/>
        </w:rPr>
      </w:pPr>
      <w:r w:rsidRPr="00D73B96">
        <w:rPr>
          <w:rFonts w:ascii="Avenir Next Demi Bold" w:hAnsi="Avenir Next Demi Bold" w:cs="Arial"/>
          <w:b/>
          <w:bCs/>
          <w:sz w:val="22"/>
          <w:szCs w:val="22"/>
        </w:rPr>
        <w:t xml:space="preserve">Question </w:t>
      </w:r>
      <w:r w:rsidR="00807119" w:rsidRPr="00D73B96">
        <w:rPr>
          <w:rFonts w:ascii="Avenir Next Demi Bold" w:hAnsi="Avenir Next Demi Bold" w:cs="Arial"/>
          <w:b/>
          <w:bCs/>
          <w:sz w:val="22"/>
          <w:szCs w:val="22"/>
        </w:rPr>
        <w:t>3.1</w:t>
      </w:r>
      <w:r w:rsidRPr="00D73B96">
        <w:rPr>
          <w:rFonts w:ascii="Avenir Next Demi Bold" w:hAnsi="Avenir Next Demi Bold" w:cs="Arial"/>
          <w:b/>
          <w:bCs/>
          <w:sz w:val="22"/>
          <w:szCs w:val="22"/>
        </w:rPr>
        <w:t xml:space="preserve"> [</w:t>
      </w:r>
      <w:r w:rsidR="006A2646" w:rsidRPr="00D73B96">
        <w:rPr>
          <w:rFonts w:ascii="Avenir Next Demi Bold" w:hAnsi="Avenir Next Demi Bold" w:cs="Arial"/>
          <w:b/>
          <w:bCs/>
          <w:sz w:val="22"/>
          <w:szCs w:val="22"/>
        </w:rPr>
        <w:t>m</w:t>
      </w:r>
      <w:r w:rsidRPr="00D73B96">
        <w:rPr>
          <w:rFonts w:ascii="Avenir Next Demi Bold" w:hAnsi="Avenir Next Demi Bold" w:cs="Arial"/>
          <w:b/>
          <w:bCs/>
          <w:sz w:val="22"/>
          <w:szCs w:val="22"/>
        </w:rPr>
        <w:t xml:space="preserve">aximum </w:t>
      </w:r>
      <w:r w:rsidR="00E90991" w:rsidRPr="00D73B96">
        <w:rPr>
          <w:rFonts w:ascii="Avenir Next Demi Bold" w:hAnsi="Avenir Next Demi Bold" w:cs="Arial"/>
          <w:b/>
          <w:bCs/>
          <w:sz w:val="22"/>
          <w:szCs w:val="22"/>
        </w:rPr>
        <w:t>5</w:t>
      </w:r>
      <w:r w:rsidRPr="00D73B96">
        <w:rPr>
          <w:rFonts w:ascii="Avenir Next Demi Bold" w:hAnsi="Avenir Next Demi Bold" w:cs="Arial"/>
          <w:b/>
          <w:bCs/>
          <w:sz w:val="22"/>
          <w:szCs w:val="22"/>
        </w:rPr>
        <w:t xml:space="preserve"> marks]</w:t>
      </w:r>
    </w:p>
    <w:p w14:paraId="23D3936A" w14:textId="77777777" w:rsidR="00C550C8" w:rsidRPr="00D73B96" w:rsidRDefault="00C550C8" w:rsidP="002A37BB">
      <w:pPr>
        <w:ind w:left="720" w:hanging="720"/>
        <w:jc w:val="both"/>
        <w:rPr>
          <w:rFonts w:ascii="Avenir Next" w:hAnsi="Avenir Next" w:cs="Arial"/>
          <w:sz w:val="22"/>
          <w:szCs w:val="22"/>
        </w:rPr>
      </w:pPr>
    </w:p>
    <w:p w14:paraId="0EBC5244" w14:textId="22AA9070" w:rsidR="00B12499" w:rsidRPr="00D73B96" w:rsidRDefault="00745D6F" w:rsidP="002A37BB">
      <w:pPr>
        <w:jc w:val="both"/>
        <w:rPr>
          <w:rFonts w:ascii="Avenir Next" w:hAnsi="Avenir Next" w:cs="Arial"/>
          <w:sz w:val="22"/>
          <w:szCs w:val="22"/>
          <w:lang w:val="en-GB"/>
        </w:rPr>
      </w:pPr>
      <w:r w:rsidRPr="00D73B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D73B96" w:rsidRDefault="00241FA3" w:rsidP="002A37BB">
      <w:pPr>
        <w:jc w:val="both"/>
        <w:rPr>
          <w:rFonts w:ascii="Avenir Next" w:hAnsi="Avenir Next" w:cs="Arial"/>
          <w:sz w:val="22"/>
          <w:szCs w:val="22"/>
          <w:lang w:val="en-GB"/>
        </w:rPr>
      </w:pPr>
    </w:p>
    <w:p w14:paraId="439AB180" w14:textId="5D7CE838" w:rsidR="000A3FE5" w:rsidRDefault="00C40EB5" w:rsidP="002B52D0">
      <w:pPr>
        <w:jc w:val="both"/>
        <w:rPr>
          <w:rFonts w:ascii="Avenir Next" w:hAnsi="Avenir Next" w:cs="Arial"/>
          <w:sz w:val="22"/>
          <w:szCs w:val="22"/>
          <w:lang w:val="en-GB"/>
        </w:rPr>
      </w:pPr>
      <w:r w:rsidRPr="00D73B96">
        <w:rPr>
          <w:rFonts w:ascii="Avenir Next" w:hAnsi="Avenir Next" w:cs="Arial"/>
          <w:sz w:val="22"/>
          <w:szCs w:val="22"/>
          <w:lang w:val="en-GB"/>
        </w:rPr>
        <w:t>During the reform process</w:t>
      </w:r>
      <w:r w:rsidRPr="008E3C96">
        <w:rPr>
          <w:rFonts w:ascii="Avenir Next" w:hAnsi="Avenir Next" w:cs="Arial"/>
          <w:sz w:val="22"/>
          <w:szCs w:val="22"/>
          <w:lang w:val="en-GB"/>
        </w:rPr>
        <w:t xml:space="preserve"> of the EIR 2000, </w:t>
      </w:r>
      <w:r>
        <w:rPr>
          <w:rFonts w:ascii="Avenir Next" w:hAnsi="Avenir Next" w:cs="Arial"/>
          <w:sz w:val="22"/>
          <w:szCs w:val="22"/>
          <w:lang w:val="en-GB"/>
        </w:rPr>
        <w:t xml:space="preserve">the </w:t>
      </w:r>
      <w:r w:rsidRPr="008E3C96">
        <w:rPr>
          <w:rFonts w:ascii="Avenir Next" w:hAnsi="Avenir Next" w:cs="Arial"/>
          <w:sz w:val="22"/>
          <w:szCs w:val="22"/>
          <w:lang w:val="en-GB"/>
        </w:rPr>
        <w:t xml:space="preserve">main elements identified by the European Commission as needing revision within the framework of the Regulation </w:t>
      </w:r>
      <w:r>
        <w:rPr>
          <w:rFonts w:ascii="Avenir Next" w:hAnsi="Avenir Next" w:cs="Arial"/>
          <w:sz w:val="22"/>
          <w:szCs w:val="22"/>
          <w:lang w:val="en-GB"/>
        </w:rPr>
        <w:t xml:space="preserve">were: </w:t>
      </w:r>
    </w:p>
    <w:p w14:paraId="0F50D94E" w14:textId="77777777" w:rsidR="000A3FE5" w:rsidRDefault="000A3FE5" w:rsidP="002B52D0">
      <w:pPr>
        <w:jc w:val="both"/>
        <w:rPr>
          <w:rFonts w:ascii="Avenir Next" w:hAnsi="Avenir Next" w:cs="Arial"/>
          <w:sz w:val="22"/>
          <w:szCs w:val="22"/>
          <w:lang w:val="en-GB"/>
        </w:rPr>
      </w:pPr>
    </w:p>
    <w:p w14:paraId="4E010D7F" w14:textId="75C499CC" w:rsidR="000A3FE5" w:rsidRPr="000A3FE5" w:rsidRDefault="00C40EB5" w:rsidP="000A3FE5">
      <w:pPr>
        <w:pStyle w:val="Prrafodelista"/>
        <w:numPr>
          <w:ilvl w:val="0"/>
          <w:numId w:val="36"/>
        </w:numPr>
        <w:jc w:val="both"/>
        <w:rPr>
          <w:rFonts w:ascii="Avenir Next" w:hAnsi="Avenir Next" w:cs="Arial"/>
          <w:sz w:val="22"/>
          <w:szCs w:val="22"/>
        </w:rPr>
      </w:pPr>
      <w:r w:rsidRPr="000A3FE5">
        <w:rPr>
          <w:rFonts w:ascii="Avenir Next" w:hAnsi="Avenir Next" w:cs="Arial"/>
          <w:sz w:val="22"/>
          <w:szCs w:val="22"/>
          <w:lang w:val="en-GB"/>
        </w:rPr>
        <w:t>avoid incentives to forum shopping</w:t>
      </w:r>
      <w:r w:rsidR="000A3FE5">
        <w:rPr>
          <w:rFonts w:ascii="Avenir Next" w:hAnsi="Avenir Next" w:cs="Arial"/>
          <w:sz w:val="22"/>
          <w:szCs w:val="22"/>
          <w:lang w:val="en-GB"/>
        </w:rPr>
        <w:t xml:space="preserve">. </w:t>
      </w:r>
    </w:p>
    <w:p w14:paraId="2BB932A9" w14:textId="77777777" w:rsidR="000A3FE5" w:rsidRPr="000A3FE5" w:rsidRDefault="000A3FE5" w:rsidP="000A3FE5">
      <w:pPr>
        <w:pStyle w:val="Prrafodelista"/>
        <w:jc w:val="both"/>
        <w:rPr>
          <w:rFonts w:ascii="Avenir Next" w:hAnsi="Avenir Next" w:cs="Arial"/>
          <w:sz w:val="22"/>
          <w:szCs w:val="22"/>
        </w:rPr>
      </w:pPr>
    </w:p>
    <w:p w14:paraId="7C828BD9" w14:textId="35DF474D" w:rsidR="000A3FE5" w:rsidRPr="000A3FE5" w:rsidRDefault="000A3FE5" w:rsidP="000A3FE5">
      <w:pPr>
        <w:pStyle w:val="Prrafodelista"/>
        <w:numPr>
          <w:ilvl w:val="0"/>
          <w:numId w:val="36"/>
        </w:numPr>
        <w:jc w:val="both"/>
        <w:rPr>
          <w:rFonts w:ascii="Avenir Next" w:hAnsi="Avenir Next" w:cs="Arial"/>
          <w:sz w:val="22"/>
          <w:szCs w:val="22"/>
        </w:rPr>
      </w:pPr>
      <w:r>
        <w:rPr>
          <w:rFonts w:ascii="Avenir Next" w:hAnsi="Avenir Next" w:cs="Arial"/>
          <w:sz w:val="22"/>
          <w:szCs w:val="22"/>
          <w:lang w:val="en-GB"/>
        </w:rPr>
        <w:t>P</w:t>
      </w:r>
      <w:r w:rsidR="00C40EB5" w:rsidRPr="000A3FE5">
        <w:rPr>
          <w:rFonts w:ascii="Avenir Next" w:hAnsi="Avenir Next" w:cs="Arial"/>
          <w:sz w:val="22"/>
          <w:szCs w:val="22"/>
          <w:lang w:val="en-GB"/>
        </w:rPr>
        <w:t>rovisions related to recognition and enforcements of judgements in insolvency proceedings and the coordination of said proceedings</w:t>
      </w:r>
      <w:r>
        <w:rPr>
          <w:rFonts w:ascii="Avenir Next" w:hAnsi="Avenir Next" w:cs="Arial"/>
          <w:sz w:val="22"/>
          <w:szCs w:val="22"/>
          <w:lang w:val="en-GB"/>
        </w:rPr>
        <w:t>.</w:t>
      </w:r>
    </w:p>
    <w:p w14:paraId="7F7B8463" w14:textId="77777777" w:rsidR="000A3FE5" w:rsidRDefault="000A3FE5" w:rsidP="000A3FE5">
      <w:pPr>
        <w:pStyle w:val="Prrafodelista"/>
        <w:jc w:val="both"/>
        <w:rPr>
          <w:rFonts w:ascii="Avenir Next" w:hAnsi="Avenir Next" w:cs="Arial"/>
          <w:sz w:val="22"/>
          <w:szCs w:val="22"/>
        </w:rPr>
      </w:pPr>
    </w:p>
    <w:p w14:paraId="11EAEB95" w14:textId="77777777" w:rsidR="000A3FE5" w:rsidRDefault="000A3FE5" w:rsidP="000A3FE5">
      <w:pPr>
        <w:pStyle w:val="Prrafodelista"/>
        <w:numPr>
          <w:ilvl w:val="0"/>
          <w:numId w:val="36"/>
        </w:numPr>
        <w:jc w:val="both"/>
        <w:rPr>
          <w:rFonts w:ascii="Avenir Next" w:hAnsi="Avenir Next" w:cs="Arial"/>
          <w:sz w:val="22"/>
          <w:szCs w:val="22"/>
        </w:rPr>
      </w:pPr>
      <w:r>
        <w:rPr>
          <w:rFonts w:ascii="Avenir Next" w:hAnsi="Avenir Next" w:cs="Arial"/>
          <w:sz w:val="22"/>
          <w:szCs w:val="22"/>
        </w:rPr>
        <w:t>P</w:t>
      </w:r>
      <w:r w:rsidR="00C40EB5" w:rsidRPr="000A3FE5">
        <w:rPr>
          <w:rFonts w:ascii="Avenir Next" w:hAnsi="Avenir Next" w:cs="Arial"/>
          <w:sz w:val="22"/>
          <w:szCs w:val="22"/>
        </w:rPr>
        <w:t>rovisions related to the winding-up of insolvent companies or other legal persons, judicial arrangements, compositions and analogous proceedings and actions related to such proceedings</w:t>
      </w:r>
      <w:r>
        <w:rPr>
          <w:rFonts w:ascii="Avenir Next" w:hAnsi="Avenir Next" w:cs="Arial"/>
          <w:sz w:val="22"/>
          <w:szCs w:val="22"/>
        </w:rPr>
        <w:t xml:space="preserve">. </w:t>
      </w:r>
    </w:p>
    <w:p w14:paraId="7C5C5E5C" w14:textId="77777777" w:rsidR="000A3FE5" w:rsidRPr="000A3FE5" w:rsidRDefault="000A3FE5" w:rsidP="000A3FE5">
      <w:pPr>
        <w:pStyle w:val="Prrafodelista"/>
        <w:rPr>
          <w:rFonts w:ascii="Avenir Next" w:hAnsi="Avenir Next" w:cs="Arial"/>
          <w:sz w:val="22"/>
          <w:szCs w:val="22"/>
        </w:rPr>
      </w:pPr>
    </w:p>
    <w:p w14:paraId="5ABD807B" w14:textId="77777777" w:rsidR="000A3FE5" w:rsidRDefault="000A3FE5" w:rsidP="000A3FE5">
      <w:pPr>
        <w:pStyle w:val="Prrafodelista"/>
        <w:numPr>
          <w:ilvl w:val="0"/>
          <w:numId w:val="36"/>
        </w:numPr>
        <w:jc w:val="both"/>
        <w:rPr>
          <w:rFonts w:ascii="Avenir Next" w:hAnsi="Avenir Next" w:cs="Arial"/>
          <w:sz w:val="22"/>
          <w:szCs w:val="22"/>
        </w:rPr>
      </w:pPr>
      <w:r>
        <w:rPr>
          <w:rFonts w:ascii="Avenir Next" w:hAnsi="Avenir Next" w:cs="Arial"/>
          <w:sz w:val="22"/>
          <w:szCs w:val="22"/>
        </w:rPr>
        <w:t>P</w:t>
      </w:r>
      <w:r w:rsidR="00C40EB5" w:rsidRPr="000A3FE5">
        <w:rPr>
          <w:rFonts w:ascii="Avenir Next" w:hAnsi="Avenir Next" w:cs="Arial"/>
          <w:sz w:val="22"/>
          <w:szCs w:val="22"/>
        </w:rPr>
        <w:t>rovisions to promote the rescue of economically viable but distressed businesses and which give a second chance to entrepreneurs</w:t>
      </w:r>
      <w:r>
        <w:rPr>
          <w:rFonts w:ascii="Avenir Next" w:hAnsi="Avenir Next" w:cs="Arial"/>
          <w:sz w:val="22"/>
          <w:szCs w:val="22"/>
        </w:rPr>
        <w:t>.</w:t>
      </w:r>
      <w:r w:rsidR="00C40EB5" w:rsidRPr="000A3FE5">
        <w:rPr>
          <w:rFonts w:ascii="Avenir Next" w:hAnsi="Avenir Next" w:cs="Arial"/>
          <w:sz w:val="22"/>
          <w:szCs w:val="22"/>
        </w:rPr>
        <w:t xml:space="preserve"> </w:t>
      </w:r>
    </w:p>
    <w:p w14:paraId="32F6C59A" w14:textId="77777777" w:rsidR="000A3FE5" w:rsidRPr="000A3FE5" w:rsidRDefault="000A3FE5" w:rsidP="000A3FE5">
      <w:pPr>
        <w:pStyle w:val="Prrafodelista"/>
        <w:rPr>
          <w:rFonts w:ascii="Avenir Next" w:hAnsi="Avenir Next" w:cs="Arial"/>
          <w:sz w:val="22"/>
          <w:szCs w:val="22"/>
        </w:rPr>
      </w:pPr>
    </w:p>
    <w:p w14:paraId="6007CCA8" w14:textId="77777777" w:rsidR="000A3FE5" w:rsidRDefault="000A3FE5" w:rsidP="000A3FE5">
      <w:pPr>
        <w:pStyle w:val="Prrafodelista"/>
        <w:numPr>
          <w:ilvl w:val="0"/>
          <w:numId w:val="36"/>
        </w:numPr>
        <w:jc w:val="both"/>
        <w:rPr>
          <w:rFonts w:ascii="Avenir Next" w:hAnsi="Avenir Next" w:cs="Arial"/>
          <w:sz w:val="22"/>
          <w:szCs w:val="22"/>
        </w:rPr>
      </w:pPr>
      <w:r>
        <w:rPr>
          <w:rFonts w:ascii="Avenir Next" w:hAnsi="Avenir Next" w:cs="Arial"/>
          <w:sz w:val="22"/>
          <w:szCs w:val="22"/>
        </w:rPr>
        <w:t>P</w:t>
      </w:r>
      <w:r w:rsidR="00C40EB5" w:rsidRPr="000A3FE5">
        <w:rPr>
          <w:rFonts w:ascii="Avenir Next" w:hAnsi="Avenir Next" w:cs="Arial"/>
          <w:sz w:val="22"/>
          <w:szCs w:val="22"/>
        </w:rPr>
        <w:t>rovisions regarding procedures which grant a temporary stay on enforcement actions brought by individual creditors where such actions could adversely affect negotiations and hamper the prospects of a restructuring of the debtor's business</w:t>
      </w:r>
      <w:r>
        <w:rPr>
          <w:rFonts w:ascii="Avenir Next" w:hAnsi="Avenir Next" w:cs="Arial"/>
          <w:sz w:val="22"/>
          <w:szCs w:val="22"/>
        </w:rPr>
        <w:t>.</w:t>
      </w:r>
    </w:p>
    <w:p w14:paraId="26433408" w14:textId="77777777" w:rsidR="000A3FE5" w:rsidRPr="000A3FE5" w:rsidRDefault="000A3FE5" w:rsidP="000A3FE5">
      <w:pPr>
        <w:pStyle w:val="Prrafodelista"/>
        <w:rPr>
          <w:rFonts w:ascii="Avenir Next" w:hAnsi="Avenir Next" w:cs="Arial"/>
          <w:sz w:val="22"/>
          <w:szCs w:val="22"/>
        </w:rPr>
      </w:pPr>
    </w:p>
    <w:p w14:paraId="45463555" w14:textId="77777777" w:rsidR="000A3FE5" w:rsidRDefault="000A3FE5" w:rsidP="000A3FE5">
      <w:pPr>
        <w:pStyle w:val="Prrafodelista"/>
        <w:numPr>
          <w:ilvl w:val="0"/>
          <w:numId w:val="36"/>
        </w:numPr>
        <w:jc w:val="both"/>
        <w:rPr>
          <w:rFonts w:ascii="Avenir Next" w:hAnsi="Avenir Next" w:cs="Arial"/>
          <w:sz w:val="22"/>
          <w:szCs w:val="22"/>
        </w:rPr>
      </w:pPr>
      <w:r>
        <w:rPr>
          <w:rFonts w:ascii="Avenir Next" w:hAnsi="Avenir Next" w:cs="Arial"/>
          <w:sz w:val="22"/>
          <w:szCs w:val="22"/>
        </w:rPr>
        <w:lastRenderedPageBreak/>
        <w:t>P</w:t>
      </w:r>
      <w:r w:rsidR="00C40EB5" w:rsidRPr="000A3FE5">
        <w:rPr>
          <w:rFonts w:ascii="Avenir Next" w:hAnsi="Avenir Next" w:cs="Arial"/>
          <w:sz w:val="22"/>
          <w:szCs w:val="22"/>
        </w:rPr>
        <w:t>rovisions related to the main insolvency proceedings (including definition of COMI) and territorial proceedings (including the instruments that prevent this proceedings from being opened)</w:t>
      </w:r>
      <w:r>
        <w:rPr>
          <w:rFonts w:ascii="Avenir Next" w:hAnsi="Avenir Next" w:cs="Arial"/>
          <w:sz w:val="22"/>
          <w:szCs w:val="22"/>
        </w:rPr>
        <w:t>.</w:t>
      </w:r>
    </w:p>
    <w:p w14:paraId="3178C7C2" w14:textId="77777777" w:rsidR="000A3FE5" w:rsidRPr="000A3FE5" w:rsidRDefault="000A3FE5" w:rsidP="000A3FE5">
      <w:pPr>
        <w:pStyle w:val="Prrafodelista"/>
        <w:rPr>
          <w:rFonts w:ascii="Avenir Next" w:hAnsi="Avenir Next" w:cs="Arial"/>
          <w:sz w:val="22"/>
          <w:szCs w:val="22"/>
        </w:rPr>
      </w:pPr>
    </w:p>
    <w:p w14:paraId="1159A69D" w14:textId="77777777" w:rsidR="000A3FE5" w:rsidRDefault="000A3FE5" w:rsidP="000A3FE5">
      <w:pPr>
        <w:pStyle w:val="Prrafodelista"/>
        <w:numPr>
          <w:ilvl w:val="0"/>
          <w:numId w:val="36"/>
        </w:numPr>
        <w:jc w:val="both"/>
        <w:rPr>
          <w:rFonts w:ascii="Avenir Next" w:hAnsi="Avenir Next" w:cs="Arial"/>
          <w:sz w:val="22"/>
          <w:szCs w:val="22"/>
        </w:rPr>
      </w:pPr>
      <w:r>
        <w:rPr>
          <w:rFonts w:ascii="Avenir Next" w:hAnsi="Avenir Next" w:cs="Arial"/>
          <w:sz w:val="22"/>
          <w:szCs w:val="22"/>
        </w:rPr>
        <w:t>P</w:t>
      </w:r>
      <w:r w:rsidR="00055F90" w:rsidRPr="000A3FE5">
        <w:rPr>
          <w:rFonts w:ascii="Avenir Next" w:hAnsi="Avenir Next" w:cs="Arial"/>
          <w:sz w:val="22"/>
          <w:szCs w:val="22"/>
        </w:rPr>
        <w:t>rovisions related to agreements and protocols (for the purpose of facilitating cross-border cooperation of multiple insolvency proceedings in different Member States concerning the same debtor or members of the same group of companies) that could be entered into by insolvency practitioners and courts should be able to enter into agreements</w:t>
      </w:r>
      <w:r>
        <w:rPr>
          <w:rFonts w:ascii="Avenir Next" w:hAnsi="Avenir Next" w:cs="Arial"/>
          <w:sz w:val="22"/>
          <w:szCs w:val="22"/>
        </w:rPr>
        <w:t>.</w:t>
      </w:r>
    </w:p>
    <w:p w14:paraId="3759964C" w14:textId="77777777" w:rsidR="000A3FE5" w:rsidRPr="000A3FE5" w:rsidRDefault="000A3FE5" w:rsidP="000A3FE5">
      <w:pPr>
        <w:pStyle w:val="Prrafodelista"/>
        <w:rPr>
          <w:rFonts w:ascii="Avenir Next" w:hAnsi="Avenir Next" w:cs="Arial"/>
          <w:sz w:val="22"/>
          <w:szCs w:val="22"/>
        </w:rPr>
      </w:pPr>
    </w:p>
    <w:p w14:paraId="0C4AD477" w14:textId="77777777" w:rsidR="000A3FE5" w:rsidRDefault="000A3FE5" w:rsidP="000A3FE5">
      <w:pPr>
        <w:pStyle w:val="Prrafodelista"/>
        <w:numPr>
          <w:ilvl w:val="0"/>
          <w:numId w:val="36"/>
        </w:numPr>
        <w:jc w:val="both"/>
        <w:rPr>
          <w:rFonts w:ascii="Avenir Next" w:hAnsi="Avenir Next" w:cs="Arial"/>
          <w:sz w:val="22"/>
          <w:szCs w:val="22"/>
        </w:rPr>
      </w:pPr>
      <w:r>
        <w:rPr>
          <w:rFonts w:ascii="Avenir Next" w:hAnsi="Avenir Next" w:cs="Arial"/>
          <w:sz w:val="22"/>
          <w:szCs w:val="22"/>
        </w:rPr>
        <w:t>P</w:t>
      </w:r>
      <w:r w:rsidR="002B52D0" w:rsidRPr="000A3FE5">
        <w:rPr>
          <w:rFonts w:ascii="Avenir Next" w:hAnsi="Avenir Next" w:cs="Arial"/>
          <w:sz w:val="22"/>
          <w:szCs w:val="22"/>
        </w:rPr>
        <w:t xml:space="preserve">rovisions related to the </w:t>
      </w:r>
      <w:r w:rsidR="00055F90" w:rsidRPr="000A3FE5">
        <w:rPr>
          <w:rFonts w:ascii="Avenir Next" w:hAnsi="Avenir Next" w:cs="Arial"/>
          <w:sz w:val="22"/>
          <w:szCs w:val="22"/>
        </w:rPr>
        <w:t>insolvency proceedings relating to different</w:t>
      </w:r>
      <w:r w:rsidR="002B52D0" w:rsidRPr="000A3FE5">
        <w:rPr>
          <w:rFonts w:ascii="Avenir Next" w:hAnsi="Avenir Next" w:cs="Arial"/>
          <w:sz w:val="22"/>
          <w:szCs w:val="22"/>
        </w:rPr>
        <w:t xml:space="preserve"> </w:t>
      </w:r>
      <w:r w:rsidR="00055F90" w:rsidRPr="000A3FE5">
        <w:rPr>
          <w:rFonts w:ascii="Avenir Next" w:hAnsi="Avenir Next" w:cs="Arial"/>
          <w:sz w:val="22"/>
          <w:szCs w:val="22"/>
        </w:rPr>
        <w:t>companies forming part of a group of companies</w:t>
      </w:r>
      <w:r>
        <w:rPr>
          <w:rFonts w:ascii="Avenir Next" w:hAnsi="Avenir Next" w:cs="Arial"/>
          <w:sz w:val="22"/>
          <w:szCs w:val="22"/>
        </w:rPr>
        <w:t>.</w:t>
      </w:r>
    </w:p>
    <w:p w14:paraId="2DC59EFD" w14:textId="77777777" w:rsidR="000A3FE5" w:rsidRPr="000A3FE5" w:rsidRDefault="000A3FE5" w:rsidP="000A3FE5">
      <w:pPr>
        <w:pStyle w:val="Prrafodelista"/>
        <w:rPr>
          <w:rFonts w:ascii="Avenir Next" w:hAnsi="Avenir Next" w:cs="Arial"/>
          <w:sz w:val="22"/>
          <w:szCs w:val="22"/>
        </w:rPr>
      </w:pPr>
    </w:p>
    <w:p w14:paraId="7035399A" w14:textId="77777777" w:rsidR="000A3FE5" w:rsidRPr="000A3FE5" w:rsidRDefault="000A3FE5" w:rsidP="000A3FE5">
      <w:pPr>
        <w:pStyle w:val="Prrafodelista"/>
        <w:numPr>
          <w:ilvl w:val="0"/>
          <w:numId w:val="36"/>
        </w:numPr>
        <w:jc w:val="both"/>
        <w:rPr>
          <w:rFonts w:ascii="Avenir Next" w:hAnsi="Avenir Next" w:cs="Arial"/>
          <w:sz w:val="22"/>
          <w:szCs w:val="22"/>
        </w:rPr>
      </w:pPr>
      <w:r>
        <w:rPr>
          <w:rFonts w:ascii="Avenir Next" w:hAnsi="Avenir Next" w:cs="Arial"/>
          <w:sz w:val="22"/>
          <w:szCs w:val="22"/>
        </w:rPr>
        <w:t>P</w:t>
      </w:r>
      <w:r w:rsidR="002B52D0" w:rsidRPr="000A3FE5">
        <w:rPr>
          <w:rFonts w:ascii="Avenir Next" w:hAnsi="Avenir Next" w:cs="Arial"/>
          <w:sz w:val="22"/>
          <w:szCs w:val="22"/>
        </w:rPr>
        <w:t xml:space="preserve">rovisions related to the exceptions of the application of the </w:t>
      </w:r>
      <w:r w:rsidR="002B52D0" w:rsidRPr="000A3FE5">
        <w:rPr>
          <w:rFonts w:ascii="Avenir Next" w:hAnsi="Avenir Next" w:cs="Arial"/>
          <w:i/>
          <w:iCs/>
          <w:sz w:val="22"/>
          <w:szCs w:val="22"/>
        </w:rPr>
        <w:t>lex concursus</w:t>
      </w:r>
      <w:r>
        <w:rPr>
          <w:rFonts w:ascii="Avenir Next" w:hAnsi="Avenir Next" w:cs="Arial"/>
          <w:i/>
          <w:iCs/>
          <w:sz w:val="22"/>
          <w:szCs w:val="22"/>
        </w:rPr>
        <w:t>.</w:t>
      </w:r>
    </w:p>
    <w:p w14:paraId="44EFB7B0" w14:textId="77777777" w:rsidR="000A3FE5" w:rsidRPr="000A3FE5" w:rsidRDefault="000A3FE5" w:rsidP="000A3FE5">
      <w:pPr>
        <w:pStyle w:val="Prrafodelista"/>
        <w:rPr>
          <w:rFonts w:ascii="Avenir Next" w:hAnsi="Avenir Next" w:cs="Arial"/>
          <w:sz w:val="22"/>
          <w:szCs w:val="22"/>
        </w:rPr>
      </w:pPr>
    </w:p>
    <w:p w14:paraId="35ADCF95" w14:textId="4FAEFA1B" w:rsidR="000A3278" w:rsidRPr="000A3FE5" w:rsidRDefault="000A3FE5" w:rsidP="000A3FE5">
      <w:pPr>
        <w:pStyle w:val="Prrafodelista"/>
        <w:numPr>
          <w:ilvl w:val="0"/>
          <w:numId w:val="36"/>
        </w:numPr>
        <w:jc w:val="both"/>
        <w:rPr>
          <w:rFonts w:ascii="Avenir Next" w:hAnsi="Avenir Next" w:cs="Arial"/>
          <w:sz w:val="22"/>
          <w:szCs w:val="22"/>
        </w:rPr>
      </w:pPr>
      <w:r>
        <w:rPr>
          <w:rFonts w:ascii="Avenir Next" w:hAnsi="Avenir Next" w:cs="Arial"/>
          <w:sz w:val="22"/>
          <w:szCs w:val="22"/>
        </w:rPr>
        <w:t>M</w:t>
      </w:r>
      <w:r w:rsidR="002B52D0" w:rsidRPr="000A3FE5">
        <w:rPr>
          <w:rFonts w:ascii="Avenir Next" w:hAnsi="Avenir Next" w:cs="Arial"/>
          <w:sz w:val="22"/>
          <w:szCs w:val="22"/>
        </w:rPr>
        <w:t>inimum amount of information to be published in the insolvency registers.</w:t>
      </w:r>
    </w:p>
    <w:p w14:paraId="5900A70F" w14:textId="77777777" w:rsidR="00C40EB5" w:rsidRDefault="00C40EB5" w:rsidP="000A3278">
      <w:pPr>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4662A9D9" w14:textId="7F34DA07" w:rsidR="000A3278" w:rsidRDefault="001E3805" w:rsidP="000A3278">
      <w:pPr>
        <w:jc w:val="both"/>
        <w:rPr>
          <w:rFonts w:ascii="Avenir Next" w:hAnsi="Avenir Next" w:cs="Arial"/>
          <w:color w:val="7B7B7B" w:themeColor="accent3" w:themeShade="BF"/>
          <w:sz w:val="22"/>
          <w:szCs w:val="22"/>
        </w:rPr>
      </w:pPr>
      <w:r w:rsidRPr="001E3805">
        <w:rPr>
          <w:rFonts w:ascii="Avenir Next" w:hAnsi="Avenir Next" w:cs="Arial"/>
          <w:sz w:val="22"/>
          <w:szCs w:val="22"/>
        </w:rPr>
        <w:t xml:space="preserve">One praise to the COMI is grounded in its capacity of reflecting a jurisdiction where the debtor </w:t>
      </w:r>
      <w:r w:rsidRPr="001E3805">
        <w:rPr>
          <w:rFonts w:ascii="Avenir Next" w:hAnsi="Avenir Next" w:cs="Arial"/>
          <w:i/>
          <w:iCs/>
          <w:sz w:val="22"/>
          <w:szCs w:val="22"/>
        </w:rPr>
        <w:t xml:space="preserve">“has a genuine connection rather in the one chosen by the incorporators”. </w:t>
      </w:r>
      <w:r w:rsidRPr="001E3805">
        <w:rPr>
          <w:rFonts w:ascii="Avenir Next" w:hAnsi="Avenir Next" w:cs="Arial"/>
          <w:sz w:val="22"/>
          <w:szCs w:val="22"/>
        </w:rPr>
        <w:t xml:space="preserve">Among the advantages of this criteria, creditors should be placed in a better situation than if the main proceedings were to be opened according to other criteria, because de creditors should be more familiar with the COMI and should expect this jurisdiction to be the place where the mains proceedings take place. However, COMI has also been criticized on the grounds of being too vague and thus allowing a margin of legal uncertainty and lack of predictability.  </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259DFE57" w14:textId="77777777" w:rsidR="000A3FE5" w:rsidRDefault="00924742" w:rsidP="000A3278">
      <w:pPr>
        <w:jc w:val="both"/>
        <w:rPr>
          <w:rFonts w:ascii="Avenir Next" w:hAnsi="Avenir Next" w:cs="Arial"/>
          <w:sz w:val="22"/>
          <w:szCs w:val="22"/>
        </w:rPr>
      </w:pPr>
      <w:r w:rsidRPr="00924742">
        <w:rPr>
          <w:rFonts w:ascii="Avenir Next" w:hAnsi="Avenir Next" w:cs="Arial"/>
          <w:sz w:val="22"/>
          <w:szCs w:val="22"/>
        </w:rPr>
        <w:t xml:space="preserve">First, </w:t>
      </w:r>
      <w:r w:rsidRPr="00924742">
        <w:rPr>
          <w:rFonts w:ascii="Avenir Next" w:hAnsi="Avenir Next" w:cs="Arial"/>
          <w:sz w:val="22"/>
          <w:szCs w:val="22"/>
          <w:lang w:val="en-GB"/>
        </w:rPr>
        <w:t>the European Insolvency Regulation is a choice-of-forum instrument. Therefore, this Regulation did not harmonise the substantive insolvency laws of the Member States. However, the</w:t>
      </w:r>
      <w:r w:rsidRPr="00924742">
        <w:rPr>
          <w:rFonts w:ascii="Avenir Next" w:hAnsi="Avenir Next" w:cs="Arial"/>
          <w:sz w:val="22"/>
          <w:szCs w:val="22"/>
        </w:rPr>
        <w:t xml:space="preserve"> Directive on Preventive Restructuring Frameworks is directly aimed to create harmonized restructuring frameworks throughout the Member States, including commonalities with the processes from these jurisdictions. </w:t>
      </w:r>
    </w:p>
    <w:p w14:paraId="76B93AE6" w14:textId="77777777" w:rsidR="000A3FE5" w:rsidRDefault="000A3FE5" w:rsidP="000A3278">
      <w:pPr>
        <w:jc w:val="both"/>
        <w:rPr>
          <w:rFonts w:ascii="Avenir Next" w:hAnsi="Avenir Next" w:cs="Arial"/>
          <w:sz w:val="22"/>
          <w:szCs w:val="22"/>
        </w:rPr>
      </w:pPr>
    </w:p>
    <w:p w14:paraId="3B7672B9" w14:textId="39330E52" w:rsidR="000A3278" w:rsidRDefault="00924742" w:rsidP="000A3278">
      <w:pPr>
        <w:jc w:val="both"/>
        <w:rPr>
          <w:rFonts w:ascii="Avenir Next" w:hAnsi="Avenir Next" w:cs="Arial"/>
          <w:color w:val="7B7B7B" w:themeColor="accent3" w:themeShade="BF"/>
          <w:sz w:val="22"/>
          <w:szCs w:val="22"/>
        </w:rPr>
      </w:pPr>
      <w:r w:rsidRPr="00924742">
        <w:rPr>
          <w:rFonts w:ascii="Avenir Next" w:hAnsi="Avenir Next" w:cs="Arial"/>
          <w:sz w:val="22"/>
          <w:szCs w:val="22"/>
        </w:rPr>
        <w:t xml:space="preserve">Second, the Directive on Preventive Restructuring aims to promote the development of a new culture of preventive restructuring with viable companies experiencing financial difficulties. This aspect also differentiates the Directive and the Regulation, even though the latter has also included some provisions designed to </w:t>
      </w:r>
      <w:r w:rsidRPr="00924742">
        <w:rPr>
          <w:rFonts w:ascii="Avenir Next" w:hAnsi="Avenir Next" w:cs="Arial"/>
          <w:sz w:val="22"/>
          <w:szCs w:val="22"/>
          <w:lang w:val="en-GB"/>
        </w:rPr>
        <w:t xml:space="preserve">rescue economically viable business which are financially distressed. </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r>
        <w:rPr>
          <w:rFonts w:ascii="Avenir Next" w:hAnsi="Avenir Next" w:cs="Arial"/>
          <w:sz w:val="22"/>
          <w:szCs w:val="22"/>
          <w:lang w:val="en-GB"/>
        </w:rPr>
        <w:t>Dinosaurus</w:t>
      </w:r>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Flèche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are located in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r>
        <w:rPr>
          <w:rFonts w:ascii="Avenir Next" w:hAnsi="Avenir Next" w:cs="Arial"/>
          <w:sz w:val="22"/>
          <w:szCs w:val="22"/>
          <w:lang w:val="en-GB"/>
        </w:rPr>
        <w:t>Dinosaurus</w:t>
      </w:r>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1E2BC2D1"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r>
        <w:rPr>
          <w:rFonts w:ascii="Avenir Next" w:hAnsi="Avenir Next" w:cs="Arial"/>
          <w:sz w:val="22"/>
          <w:szCs w:val="22"/>
          <w:lang w:val="en-GB"/>
        </w:rPr>
        <w:t>Dinosaurus</w:t>
      </w:r>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18F822A4" w14:textId="77777777" w:rsidR="00253427" w:rsidRDefault="00253427" w:rsidP="00253427">
      <w:pPr>
        <w:jc w:val="both"/>
        <w:rPr>
          <w:rFonts w:ascii="Avenir Next" w:hAnsi="Avenir Next" w:cs="Arial"/>
          <w:sz w:val="22"/>
          <w:szCs w:val="22"/>
        </w:rPr>
      </w:pPr>
      <w:r>
        <w:rPr>
          <w:rFonts w:ascii="Avenir Next" w:hAnsi="Avenir Next" w:cs="Arial"/>
          <w:sz w:val="22"/>
          <w:szCs w:val="22"/>
        </w:rPr>
        <w:t>I believe that the Commercial Court in Le Mans, France, will have jurisdiction under the EIR 2000 to handle the main insolvency proceedings. In this regard, is important to note that the EIR 2000 established that (main) insolvency proceedings could be initiated at the place of the debtor’s centre of main interest, or COMI (Article 3(1) of the EIR 2000). Such proceedings had universal scope and encompassed all debtor’s assets throughout the EU.</w:t>
      </w:r>
    </w:p>
    <w:p w14:paraId="0D69E280" w14:textId="77777777" w:rsidR="00253427" w:rsidRDefault="00253427" w:rsidP="00253427">
      <w:pPr>
        <w:jc w:val="both"/>
        <w:rPr>
          <w:rFonts w:ascii="Avenir Next" w:hAnsi="Avenir Next" w:cs="Arial"/>
          <w:sz w:val="22"/>
          <w:szCs w:val="22"/>
        </w:rPr>
      </w:pPr>
    </w:p>
    <w:p w14:paraId="773C8170" w14:textId="198AE47D" w:rsidR="00253427" w:rsidRPr="00A54DAA" w:rsidRDefault="00253427" w:rsidP="00253427">
      <w:pPr>
        <w:jc w:val="both"/>
        <w:rPr>
          <w:rFonts w:ascii="Avenir Next" w:hAnsi="Avenir Next" w:cs="Arial"/>
          <w:i/>
          <w:iCs/>
          <w:sz w:val="22"/>
          <w:szCs w:val="22"/>
          <w:lang w:val="en-GB"/>
        </w:rPr>
      </w:pPr>
      <w:r>
        <w:rPr>
          <w:rFonts w:ascii="Avenir Next" w:hAnsi="Avenir Next" w:cs="Arial"/>
          <w:sz w:val="22"/>
          <w:szCs w:val="22"/>
        </w:rPr>
        <w:t xml:space="preserve">In this case, I believe that the debtor has its COMI in France and, therefore, the main proceedings should be opened in such jurisdiction. In fact, the debtor is </w:t>
      </w:r>
      <w:r w:rsidRPr="008E3C96">
        <w:rPr>
          <w:rFonts w:ascii="Avenir Next" w:hAnsi="Avenir Next" w:cs="Arial"/>
          <w:sz w:val="22"/>
          <w:szCs w:val="22"/>
          <w:lang w:val="en-GB"/>
        </w:rPr>
        <w:t xml:space="preserve">a company </w:t>
      </w:r>
      <w:r>
        <w:rPr>
          <w:rFonts w:ascii="Avenir Next" w:hAnsi="Avenir Next" w:cs="Arial"/>
          <w:sz w:val="22"/>
          <w:szCs w:val="22"/>
          <w:lang w:val="en-GB"/>
        </w:rPr>
        <w:t xml:space="preserve">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Flèche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w:t>
      </w:r>
      <w:r>
        <w:rPr>
          <w:rFonts w:ascii="Avenir Next" w:hAnsi="Avenir Next" w:cs="Arial"/>
          <w:sz w:val="22"/>
          <w:szCs w:val="22"/>
          <w:lang w:val="en-GB"/>
        </w:rPr>
        <w:t xml:space="preserve">Moreover, </w:t>
      </w:r>
      <w:r>
        <w:rPr>
          <w:rFonts w:ascii="Avenir Next" w:hAnsi="Avenir Next" w:cs="Arial"/>
          <w:sz w:val="22"/>
          <w:szCs w:val="22"/>
          <w:lang w:val="en-GB"/>
        </w:rPr>
        <w:t xml:space="preserve">80% of its employees work in France. </w:t>
      </w:r>
      <w:r w:rsidR="00A54DAA">
        <w:rPr>
          <w:rFonts w:ascii="Avenir Next" w:hAnsi="Avenir Next" w:cs="Arial"/>
          <w:sz w:val="22"/>
          <w:szCs w:val="22"/>
          <w:lang w:val="en-GB"/>
        </w:rPr>
        <w:t xml:space="preserve">This conclusion is in line with the case law </w:t>
      </w:r>
      <w:r w:rsidR="00A54DAA">
        <w:rPr>
          <w:rFonts w:ascii="Avenir Next" w:hAnsi="Avenir Next" w:cs="Arial"/>
          <w:i/>
          <w:iCs/>
          <w:sz w:val="22"/>
          <w:szCs w:val="22"/>
          <w:lang w:val="en-GB"/>
        </w:rPr>
        <w:t xml:space="preserve">Eurofood IFSC Ltd, </w:t>
      </w:r>
      <w:r w:rsidR="00A54DAA">
        <w:rPr>
          <w:rFonts w:ascii="Avenir Next" w:hAnsi="Avenir Next" w:cs="Arial"/>
          <w:sz w:val="22"/>
          <w:szCs w:val="22"/>
          <w:lang w:val="en-GB"/>
        </w:rPr>
        <w:t xml:space="preserve">where the court stressed that the concept of COMI is peculiar to the regulation (EIR 2000). In that case, the court also added that the COMI has an autonomous meaning and must therefore be interpreted in a uniform way, independently of what a similar term may mean in a national legislation. In the mentioned case, the court concluded that the COMI is the place where the company has its registered office.  </w:t>
      </w:r>
      <w:r w:rsidR="00A54DAA">
        <w:rPr>
          <w:rFonts w:ascii="Avenir Next" w:hAnsi="Avenir Next" w:cs="Arial"/>
          <w:i/>
          <w:iCs/>
          <w:sz w:val="22"/>
          <w:szCs w:val="22"/>
          <w:lang w:val="en-GB"/>
        </w:rPr>
        <w:t xml:space="preserve"> </w:t>
      </w:r>
    </w:p>
    <w:p w14:paraId="673E9B19" w14:textId="77777777" w:rsidR="00253427" w:rsidRPr="008E3C96" w:rsidRDefault="00253427" w:rsidP="00253427">
      <w:pPr>
        <w:jc w:val="both"/>
        <w:rPr>
          <w:rFonts w:ascii="Avenir Next" w:hAnsi="Avenir Next" w:cs="Arial"/>
          <w:sz w:val="22"/>
          <w:szCs w:val="22"/>
          <w:lang w:val="en-GB"/>
        </w:rPr>
      </w:pPr>
    </w:p>
    <w:p w14:paraId="0BA586BF" w14:textId="67D10032" w:rsidR="000A3278" w:rsidRPr="00253427" w:rsidRDefault="000A3278" w:rsidP="000A3278">
      <w:pPr>
        <w:jc w:val="both"/>
        <w:rPr>
          <w:rFonts w:ascii="Avenir Next" w:hAnsi="Avenir Next" w:cs="Arial"/>
          <w:color w:val="7B7B7B" w:themeColor="accent3" w:themeShade="BF"/>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Pr="00D73B96" w:rsidRDefault="003D17A2" w:rsidP="002A37BB">
      <w:pPr>
        <w:jc w:val="both"/>
        <w:rPr>
          <w:rFonts w:ascii="Avenir Next" w:hAnsi="Avenir Next" w:cs="Arial"/>
          <w:sz w:val="22"/>
          <w:szCs w:val="22"/>
          <w:lang w:val="en-GB"/>
        </w:rPr>
      </w:pPr>
      <w:r w:rsidRPr="00D73B96">
        <w:rPr>
          <w:rFonts w:ascii="Avenir Next" w:hAnsi="Avenir Next" w:cs="Arial"/>
          <w:sz w:val="22"/>
          <w:szCs w:val="22"/>
          <w:lang w:val="en-GB"/>
        </w:rPr>
        <w:t xml:space="preserve">Assume that the timeline is as explained in the </w:t>
      </w:r>
      <w:r w:rsidR="00E70FA4" w:rsidRPr="00D73B96">
        <w:rPr>
          <w:rFonts w:ascii="Avenir Next" w:hAnsi="Avenir Next" w:cs="Arial"/>
          <w:sz w:val="22"/>
          <w:szCs w:val="22"/>
          <w:lang w:val="en-GB"/>
        </w:rPr>
        <w:t xml:space="preserve">original </w:t>
      </w:r>
      <w:r w:rsidRPr="00D73B96">
        <w:rPr>
          <w:rFonts w:ascii="Avenir Next" w:hAnsi="Avenir Next" w:cs="Arial"/>
          <w:sz w:val="22"/>
          <w:szCs w:val="22"/>
          <w:lang w:val="en-GB"/>
        </w:rPr>
        <w:t xml:space="preserve">scenario above and that the French High Court opens safeguard proceedings on </w:t>
      </w:r>
      <w:r w:rsidR="00751788" w:rsidRPr="00D73B96">
        <w:rPr>
          <w:rFonts w:ascii="Avenir Next" w:hAnsi="Avenir Next" w:cs="Arial"/>
          <w:sz w:val="22"/>
          <w:szCs w:val="22"/>
          <w:lang w:val="en-GB"/>
        </w:rPr>
        <w:t>23</w:t>
      </w:r>
      <w:r w:rsidRPr="00D73B96">
        <w:rPr>
          <w:rFonts w:ascii="Avenir Next" w:hAnsi="Avenir Next" w:cs="Arial"/>
          <w:sz w:val="22"/>
          <w:szCs w:val="22"/>
          <w:lang w:val="en-GB"/>
        </w:rPr>
        <w:t xml:space="preserve"> June 20</w:t>
      </w:r>
      <w:r w:rsidR="00751788" w:rsidRPr="00D73B96">
        <w:rPr>
          <w:rFonts w:ascii="Avenir Next" w:hAnsi="Avenir Next" w:cs="Arial"/>
          <w:sz w:val="22"/>
          <w:szCs w:val="22"/>
          <w:lang w:val="en-GB"/>
        </w:rPr>
        <w:t>23</w:t>
      </w:r>
      <w:r w:rsidRPr="00D73B96">
        <w:rPr>
          <w:rFonts w:ascii="Avenir Next" w:hAnsi="Avenir Next" w:cs="Arial"/>
          <w:sz w:val="22"/>
          <w:szCs w:val="22"/>
          <w:lang w:val="en-GB"/>
        </w:rPr>
        <w:t xml:space="preserve">. </w:t>
      </w:r>
    </w:p>
    <w:p w14:paraId="66F351BC" w14:textId="77777777" w:rsidR="006723E9" w:rsidRPr="00D73B96" w:rsidRDefault="006723E9" w:rsidP="002A37BB">
      <w:pPr>
        <w:jc w:val="both"/>
        <w:rPr>
          <w:rFonts w:ascii="Avenir Next" w:hAnsi="Avenir Next" w:cs="Arial"/>
          <w:sz w:val="22"/>
          <w:szCs w:val="22"/>
          <w:lang w:val="en-GB"/>
        </w:rPr>
      </w:pPr>
    </w:p>
    <w:p w14:paraId="4FED367C" w14:textId="1E133EA6" w:rsidR="003D17A2" w:rsidRPr="00D73B96" w:rsidRDefault="009B4976" w:rsidP="002A37BB">
      <w:pPr>
        <w:jc w:val="both"/>
        <w:rPr>
          <w:rFonts w:ascii="Avenir Next Demi Bold" w:hAnsi="Avenir Next Demi Bold" w:cs="Arial"/>
          <w:b/>
          <w:bCs/>
          <w:i/>
          <w:iCs/>
          <w:sz w:val="22"/>
          <w:szCs w:val="22"/>
          <w:lang w:val="en-GB"/>
        </w:rPr>
      </w:pPr>
      <w:r w:rsidRPr="00D73B96">
        <w:rPr>
          <w:rFonts w:ascii="Avenir Next Demi Bold" w:hAnsi="Avenir Next Demi Bold" w:cs="Arial"/>
          <w:b/>
          <w:bCs/>
          <w:i/>
          <w:iCs/>
          <w:sz w:val="22"/>
          <w:szCs w:val="22"/>
          <w:lang w:val="en-GB"/>
        </w:rPr>
        <w:lastRenderedPageBreak/>
        <w:t>Will the EIR Recast be applicable</w:t>
      </w:r>
      <w:r w:rsidR="003D17A2" w:rsidRPr="00D73B96">
        <w:rPr>
          <w:rFonts w:ascii="Avenir Next Demi Bold" w:hAnsi="Avenir Next Demi Bold" w:cs="Arial"/>
          <w:b/>
          <w:bCs/>
          <w:i/>
          <w:iCs/>
          <w:sz w:val="22"/>
          <w:szCs w:val="22"/>
          <w:lang w:val="en-GB"/>
        </w:rPr>
        <w:t xml:space="preserve"> to the proceedings</w:t>
      </w:r>
      <w:r w:rsidRPr="00D73B96">
        <w:rPr>
          <w:rFonts w:ascii="Avenir Next Demi Bold" w:hAnsi="Avenir Next Demi Bold" w:cs="Arial"/>
          <w:b/>
          <w:bCs/>
          <w:i/>
          <w:iCs/>
          <w:sz w:val="22"/>
          <w:szCs w:val="22"/>
          <w:lang w:val="en-GB"/>
        </w:rPr>
        <w:t xml:space="preserve">? </w:t>
      </w:r>
    </w:p>
    <w:p w14:paraId="7B0D4556" w14:textId="77777777" w:rsidR="006723E9" w:rsidRPr="00D73B96" w:rsidRDefault="006723E9" w:rsidP="002A37BB">
      <w:pPr>
        <w:jc w:val="both"/>
        <w:rPr>
          <w:rFonts w:ascii="Avenir Next" w:hAnsi="Avenir Next" w:cs="Arial"/>
          <w:sz w:val="22"/>
          <w:szCs w:val="22"/>
          <w:lang w:val="en-GB"/>
        </w:rPr>
      </w:pPr>
    </w:p>
    <w:p w14:paraId="27FE742D" w14:textId="1F939023" w:rsidR="009B0723" w:rsidRPr="00D73B96" w:rsidRDefault="009B4976" w:rsidP="002A37BB">
      <w:pPr>
        <w:jc w:val="both"/>
        <w:rPr>
          <w:rFonts w:ascii="Avenir Next" w:hAnsi="Avenir Next" w:cs="Arial"/>
          <w:sz w:val="22"/>
          <w:szCs w:val="22"/>
          <w:lang w:val="en-GB"/>
        </w:rPr>
      </w:pPr>
      <w:r w:rsidRPr="00D73B96">
        <w:rPr>
          <w:rFonts w:ascii="Avenir Next" w:hAnsi="Avenir Next" w:cs="Arial"/>
          <w:sz w:val="22"/>
          <w:szCs w:val="22"/>
          <w:lang w:val="en-GB"/>
        </w:rPr>
        <w:t xml:space="preserve">Your answer should address the EIR Recast’s scope and contain </w:t>
      </w:r>
      <w:r w:rsidRPr="00D73B96">
        <w:rPr>
          <w:rFonts w:ascii="Avenir Next Demi Bold" w:hAnsi="Avenir Next Demi Bold" w:cs="Arial"/>
          <w:b/>
          <w:bCs/>
          <w:sz w:val="22"/>
          <w:szCs w:val="22"/>
          <w:u w:val="single"/>
          <w:lang w:val="en-GB"/>
        </w:rPr>
        <w:t>all</w:t>
      </w:r>
      <w:r w:rsidRPr="00D73B96">
        <w:rPr>
          <w:rFonts w:ascii="Avenir Next Demi Bold" w:hAnsi="Avenir Next Demi Bold" w:cs="Arial"/>
          <w:b/>
          <w:bCs/>
          <w:sz w:val="22"/>
          <w:szCs w:val="22"/>
          <w:lang w:val="en-GB"/>
        </w:rPr>
        <w:t xml:space="preserve"> </w:t>
      </w:r>
      <w:r w:rsidRPr="00D73B96">
        <w:rPr>
          <w:rFonts w:ascii="Avenir Next" w:hAnsi="Avenir Next" w:cs="Arial"/>
          <w:sz w:val="22"/>
          <w:szCs w:val="22"/>
          <w:lang w:val="en-GB"/>
        </w:rPr>
        <w:t>steps taken to answer the question.</w:t>
      </w:r>
    </w:p>
    <w:p w14:paraId="468C3857" w14:textId="77777777" w:rsidR="000A3278" w:rsidRPr="00D73B96" w:rsidRDefault="000A3278" w:rsidP="002A37BB">
      <w:pPr>
        <w:jc w:val="both"/>
        <w:rPr>
          <w:rFonts w:ascii="Avenir Next" w:hAnsi="Avenir Next" w:cs="Arial"/>
          <w:sz w:val="22"/>
          <w:szCs w:val="22"/>
          <w:lang w:val="en-GB"/>
        </w:rPr>
      </w:pPr>
    </w:p>
    <w:p w14:paraId="215BD72E" w14:textId="21F3FC2A" w:rsidR="00372D4E" w:rsidRDefault="00372D4E" w:rsidP="004943CB">
      <w:pPr>
        <w:jc w:val="both"/>
        <w:rPr>
          <w:rFonts w:ascii="Avenir Next" w:hAnsi="Avenir Next" w:cs="Arial"/>
          <w:sz w:val="22"/>
          <w:szCs w:val="22"/>
          <w:lang w:val="en-GB"/>
        </w:rPr>
      </w:pPr>
      <w:r w:rsidRPr="00D73B96">
        <w:rPr>
          <w:rFonts w:ascii="Avenir Next" w:hAnsi="Avenir Next" w:cs="Arial"/>
          <w:sz w:val="22"/>
          <w:szCs w:val="22"/>
          <w:lang w:val="en-GB"/>
        </w:rPr>
        <w:t>I believe the EIR Recast would be applicable to the proceedings, as long as the French High Court would open a proceeding included in Annex A of the EIR Recast. This answer is grounded on the following reasons:</w:t>
      </w:r>
      <w:r>
        <w:rPr>
          <w:rFonts w:ascii="Avenir Next" w:hAnsi="Avenir Next" w:cs="Arial"/>
          <w:sz w:val="22"/>
          <w:szCs w:val="22"/>
          <w:lang w:val="en-GB"/>
        </w:rPr>
        <w:t xml:space="preserve"> </w:t>
      </w:r>
    </w:p>
    <w:p w14:paraId="14DFEAFD" w14:textId="77777777" w:rsidR="000A3FE5" w:rsidRDefault="000A3FE5" w:rsidP="004943CB">
      <w:pPr>
        <w:jc w:val="both"/>
        <w:rPr>
          <w:rFonts w:ascii="Avenir Next" w:hAnsi="Avenir Next" w:cs="Arial"/>
          <w:sz w:val="22"/>
          <w:szCs w:val="22"/>
          <w:lang w:val="en-GB"/>
        </w:rPr>
      </w:pPr>
    </w:p>
    <w:p w14:paraId="0E750A52" w14:textId="77777777" w:rsidR="00372D4E" w:rsidRDefault="00372D4E" w:rsidP="00372D4E">
      <w:pPr>
        <w:pStyle w:val="Prrafodelista"/>
        <w:numPr>
          <w:ilvl w:val="0"/>
          <w:numId w:val="35"/>
        </w:numPr>
        <w:jc w:val="both"/>
        <w:rPr>
          <w:rFonts w:ascii="Avenir Next" w:hAnsi="Avenir Next" w:cs="Arial"/>
          <w:sz w:val="22"/>
          <w:szCs w:val="22"/>
          <w:lang w:val="en-GB"/>
        </w:rPr>
      </w:pPr>
      <w:r>
        <w:rPr>
          <w:rFonts w:ascii="Avenir Next" w:hAnsi="Avenir Next" w:cs="Arial"/>
          <w:sz w:val="22"/>
          <w:szCs w:val="22"/>
          <w:lang w:val="en-GB"/>
        </w:rPr>
        <w:t xml:space="preserve">The facts occurred after the EIR Recast entered into force (26 of June of 2017). </w:t>
      </w:r>
    </w:p>
    <w:p w14:paraId="4CFDE0DD" w14:textId="77777777" w:rsidR="000A3FE5" w:rsidRDefault="000A3FE5" w:rsidP="000A3FE5">
      <w:pPr>
        <w:pStyle w:val="Prrafodelista"/>
        <w:jc w:val="both"/>
        <w:rPr>
          <w:rFonts w:ascii="Avenir Next" w:hAnsi="Avenir Next" w:cs="Arial"/>
          <w:sz w:val="22"/>
          <w:szCs w:val="22"/>
          <w:lang w:val="en-GB"/>
        </w:rPr>
      </w:pPr>
    </w:p>
    <w:p w14:paraId="21B18BDD" w14:textId="6D46B796" w:rsidR="00372D4E" w:rsidRDefault="00372D4E" w:rsidP="00372D4E">
      <w:pPr>
        <w:pStyle w:val="Prrafodelista"/>
        <w:numPr>
          <w:ilvl w:val="0"/>
          <w:numId w:val="35"/>
        </w:numPr>
        <w:jc w:val="both"/>
        <w:rPr>
          <w:rFonts w:ascii="Avenir Next" w:hAnsi="Avenir Next" w:cs="Arial"/>
          <w:sz w:val="22"/>
          <w:szCs w:val="22"/>
          <w:lang w:val="en-GB"/>
        </w:rPr>
      </w:pPr>
      <w:r>
        <w:rPr>
          <w:rFonts w:ascii="Avenir Next" w:hAnsi="Avenir Next" w:cs="Arial"/>
          <w:sz w:val="22"/>
          <w:szCs w:val="22"/>
          <w:lang w:val="en-GB"/>
        </w:rPr>
        <w:t xml:space="preserve">The debtor (corporation) is covered by the personal scope of the EIR Recast. </w:t>
      </w:r>
    </w:p>
    <w:p w14:paraId="50F8C1E6" w14:textId="77777777" w:rsidR="000A3FE5" w:rsidRDefault="000A3FE5" w:rsidP="000A3FE5">
      <w:pPr>
        <w:pStyle w:val="Prrafodelista"/>
        <w:jc w:val="both"/>
        <w:rPr>
          <w:rFonts w:ascii="Avenir Next" w:hAnsi="Avenir Next" w:cs="Arial"/>
          <w:sz w:val="22"/>
          <w:szCs w:val="22"/>
          <w:lang w:val="en-GB"/>
        </w:rPr>
      </w:pPr>
    </w:p>
    <w:p w14:paraId="09267329" w14:textId="42A8635D" w:rsidR="007B71E8" w:rsidRDefault="007B71E8" w:rsidP="00372D4E">
      <w:pPr>
        <w:pStyle w:val="Prrafodelista"/>
        <w:numPr>
          <w:ilvl w:val="0"/>
          <w:numId w:val="35"/>
        </w:numPr>
        <w:jc w:val="both"/>
        <w:rPr>
          <w:rFonts w:ascii="Avenir Next" w:hAnsi="Avenir Next" w:cs="Arial"/>
          <w:sz w:val="22"/>
          <w:szCs w:val="22"/>
          <w:lang w:val="en-GB"/>
        </w:rPr>
      </w:pPr>
      <w:r>
        <w:rPr>
          <w:rFonts w:ascii="Avenir Next" w:hAnsi="Avenir Next" w:cs="Arial"/>
          <w:sz w:val="22"/>
          <w:szCs w:val="22"/>
          <w:lang w:val="en-GB"/>
        </w:rPr>
        <w:t xml:space="preserve">The French High Court belongs to a Member State to which the EIR Recast is binding. </w:t>
      </w:r>
    </w:p>
    <w:p w14:paraId="3966F2A4" w14:textId="77777777" w:rsidR="000A3FE5" w:rsidRDefault="000A3FE5" w:rsidP="000A3FE5">
      <w:pPr>
        <w:pStyle w:val="Prrafodelista"/>
        <w:jc w:val="both"/>
        <w:rPr>
          <w:rFonts w:ascii="Avenir Next" w:hAnsi="Avenir Next" w:cs="Arial"/>
          <w:sz w:val="22"/>
          <w:szCs w:val="22"/>
          <w:lang w:val="en-GB"/>
        </w:rPr>
      </w:pPr>
    </w:p>
    <w:p w14:paraId="087B3400" w14:textId="72336998" w:rsidR="004943CB" w:rsidRPr="00372D4E" w:rsidRDefault="007B71E8" w:rsidP="00372D4E">
      <w:pPr>
        <w:pStyle w:val="Prrafodelista"/>
        <w:numPr>
          <w:ilvl w:val="0"/>
          <w:numId w:val="35"/>
        </w:numPr>
        <w:jc w:val="both"/>
        <w:rPr>
          <w:rFonts w:ascii="Avenir Next" w:hAnsi="Avenir Next" w:cs="Arial"/>
          <w:sz w:val="22"/>
          <w:szCs w:val="22"/>
          <w:lang w:val="en-GB"/>
        </w:rPr>
      </w:pPr>
      <w:r>
        <w:rPr>
          <w:rFonts w:ascii="Avenir Next" w:hAnsi="Avenir Next" w:cs="Arial"/>
          <w:sz w:val="22"/>
          <w:szCs w:val="22"/>
          <w:lang w:val="en-GB"/>
        </w:rPr>
        <w:t>The French High Court would have competence to open proceedings as that would be the place where the debtor’s COMI is located.</w:t>
      </w:r>
      <w:r w:rsidR="004943CB" w:rsidRPr="00372D4E">
        <w:rPr>
          <w:rFonts w:ascii="Avenir Next" w:hAnsi="Avenir Next" w:cs="Arial"/>
          <w:sz w:val="22"/>
          <w:szCs w:val="22"/>
          <w:lang w:val="en-GB"/>
        </w:rPr>
        <w:t xml:space="preserve">  </w:t>
      </w:r>
    </w:p>
    <w:p w14:paraId="79869B25" w14:textId="77777777" w:rsidR="004943CB" w:rsidRPr="008E3C96" w:rsidRDefault="004943CB" w:rsidP="004943CB">
      <w:pPr>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Pr="00D73B96" w:rsidRDefault="0078463C" w:rsidP="0078463C">
      <w:pPr>
        <w:jc w:val="both"/>
        <w:rPr>
          <w:rFonts w:ascii="Avenir Next" w:hAnsi="Avenir Next" w:cs="Arial"/>
          <w:sz w:val="22"/>
          <w:szCs w:val="22"/>
          <w:lang w:val="en-GB"/>
        </w:rPr>
      </w:pPr>
      <w:r w:rsidRPr="00D73B96">
        <w:rPr>
          <w:rFonts w:ascii="Avenir Next" w:hAnsi="Avenir Next" w:cs="Arial"/>
          <w:sz w:val="22"/>
          <w:szCs w:val="22"/>
          <w:lang w:val="en-GB"/>
        </w:rPr>
        <w:t xml:space="preserve">A Spanish bank files a petition to open secondary insolvency proceedings in Spain with the purpose of securing a Spanish insolvency distribution ranking. </w:t>
      </w:r>
    </w:p>
    <w:p w14:paraId="2C3811C2" w14:textId="77777777" w:rsidR="006723E9" w:rsidRPr="00D73B96" w:rsidRDefault="006723E9" w:rsidP="002A37BB">
      <w:pPr>
        <w:jc w:val="both"/>
        <w:rPr>
          <w:rFonts w:ascii="Avenir Next" w:hAnsi="Avenir Next" w:cs="Arial"/>
          <w:sz w:val="22"/>
          <w:szCs w:val="22"/>
          <w:lang w:val="en-GB"/>
        </w:rPr>
      </w:pPr>
    </w:p>
    <w:p w14:paraId="24DB2305" w14:textId="3CB27249" w:rsidR="003D17A2" w:rsidRPr="00D73B96" w:rsidRDefault="009B4976" w:rsidP="002A37BB">
      <w:pPr>
        <w:jc w:val="both"/>
        <w:rPr>
          <w:rFonts w:ascii="Avenir Next Demi Bold" w:hAnsi="Avenir Next Demi Bold" w:cs="Arial"/>
          <w:b/>
          <w:bCs/>
          <w:i/>
          <w:iCs/>
          <w:sz w:val="22"/>
          <w:szCs w:val="22"/>
          <w:lang w:val="en-GB"/>
        </w:rPr>
      </w:pPr>
      <w:r w:rsidRPr="00D73B96">
        <w:rPr>
          <w:rFonts w:ascii="Avenir Next Demi Bold" w:hAnsi="Avenir Next Demi Bold" w:cs="Arial"/>
          <w:b/>
          <w:bCs/>
          <w:i/>
          <w:iCs/>
          <w:sz w:val="22"/>
          <w:szCs w:val="22"/>
          <w:lang w:val="en-GB"/>
        </w:rPr>
        <w:t xml:space="preserve">Given the facts of the case, can such proceedings be opened in </w:t>
      </w:r>
      <w:r w:rsidR="00976748" w:rsidRPr="00D73B96">
        <w:rPr>
          <w:rFonts w:ascii="Avenir Next Demi Bold" w:hAnsi="Avenir Next Demi Bold" w:cs="Arial"/>
          <w:b/>
          <w:bCs/>
          <w:i/>
          <w:iCs/>
          <w:sz w:val="22"/>
          <w:szCs w:val="22"/>
          <w:lang w:val="en-GB"/>
        </w:rPr>
        <w:t xml:space="preserve">Spain </w:t>
      </w:r>
      <w:r w:rsidRPr="00D73B96">
        <w:rPr>
          <w:rFonts w:ascii="Avenir Next Demi Bold" w:hAnsi="Avenir Next Demi Bold" w:cs="Arial"/>
          <w:b/>
          <w:bCs/>
          <w:i/>
          <w:iCs/>
          <w:sz w:val="22"/>
          <w:szCs w:val="22"/>
          <w:lang w:val="en-GB"/>
        </w:rPr>
        <w:t xml:space="preserve">under the EIR Recast? </w:t>
      </w:r>
    </w:p>
    <w:p w14:paraId="16C5B577" w14:textId="77777777" w:rsidR="006723E9" w:rsidRPr="00D73B96" w:rsidRDefault="006723E9" w:rsidP="002A37BB">
      <w:pPr>
        <w:jc w:val="both"/>
        <w:rPr>
          <w:rFonts w:ascii="Avenir Next" w:hAnsi="Avenir Next" w:cs="Arial"/>
          <w:sz w:val="22"/>
          <w:szCs w:val="22"/>
          <w:lang w:val="en-GB"/>
        </w:rPr>
      </w:pPr>
    </w:p>
    <w:p w14:paraId="7938A593" w14:textId="54533283" w:rsidR="002D0021" w:rsidRPr="00D73B96" w:rsidRDefault="009B4976" w:rsidP="002A37BB">
      <w:pPr>
        <w:jc w:val="both"/>
        <w:rPr>
          <w:rFonts w:ascii="Avenir Next" w:hAnsi="Avenir Next" w:cs="Arial"/>
          <w:sz w:val="22"/>
          <w:szCs w:val="22"/>
          <w:lang w:val="en-GB"/>
        </w:rPr>
      </w:pPr>
      <w:r w:rsidRPr="00D73B96">
        <w:rPr>
          <w:rFonts w:ascii="Avenir Next" w:hAnsi="Avenir Next" w:cs="Arial"/>
          <w:sz w:val="22"/>
          <w:szCs w:val="22"/>
          <w:lang w:val="en-GB"/>
        </w:rPr>
        <w:t>Your answer should contain references to the applicable law and the relevant CJEU jurisprudence.</w:t>
      </w:r>
      <w:r w:rsidR="00457CA3" w:rsidRPr="00D73B96">
        <w:rPr>
          <w:rFonts w:ascii="Avenir Next" w:hAnsi="Avenir Next" w:cs="Arial"/>
          <w:sz w:val="22"/>
          <w:szCs w:val="22"/>
          <w:lang w:val="en-GB"/>
        </w:rPr>
        <w:t xml:space="preserve"> </w:t>
      </w:r>
    </w:p>
    <w:p w14:paraId="44D8DC8E" w14:textId="33DFCD31" w:rsidR="002D0021" w:rsidRPr="00D73B96" w:rsidRDefault="002D0021" w:rsidP="002A37BB">
      <w:pPr>
        <w:jc w:val="both"/>
        <w:rPr>
          <w:rFonts w:ascii="Avenir Next" w:hAnsi="Avenir Next" w:cs="Arial"/>
          <w:sz w:val="22"/>
          <w:szCs w:val="22"/>
          <w:lang w:val="en-GB"/>
        </w:rPr>
      </w:pPr>
    </w:p>
    <w:p w14:paraId="1C115459" w14:textId="77777777" w:rsidR="00976748" w:rsidRPr="00D73B96" w:rsidRDefault="00976748" w:rsidP="00976748">
      <w:pPr>
        <w:jc w:val="both"/>
        <w:rPr>
          <w:rFonts w:ascii="Avenir Next" w:hAnsi="Avenir Next" w:cs="Arial"/>
          <w:sz w:val="22"/>
          <w:szCs w:val="22"/>
          <w:lang w:val="en-GB"/>
        </w:rPr>
      </w:pPr>
      <w:r w:rsidRPr="00D73B96">
        <w:rPr>
          <w:rFonts w:ascii="Avenir Next" w:hAnsi="Avenir Next" w:cs="Arial"/>
          <w:sz w:val="22"/>
          <w:szCs w:val="22"/>
          <w:lang w:val="en-GB"/>
        </w:rPr>
        <w:t>To answer the question is important to consider that Dinosaurus SARL’s main warehouse is in Spain. Moreover, such company entered into a loan agreement with a Spanish bank because it was hoping to expand its reach onto the Spanish children toys market. It opened a bank account with the bank while also negotiating prices with local suppliers. It signed some (non-binding) memoranda of understanding with three Madrid-based suppliers. We do not have further information with respect to additional economic activities of Dinosaurus SARL in Spain.</w:t>
      </w:r>
    </w:p>
    <w:p w14:paraId="54C0AB66" w14:textId="77777777" w:rsidR="00976748" w:rsidRPr="00D73B96" w:rsidRDefault="00976748" w:rsidP="00976748">
      <w:pPr>
        <w:jc w:val="both"/>
        <w:rPr>
          <w:rFonts w:ascii="Avenir Next" w:hAnsi="Avenir Next" w:cs="Arial"/>
          <w:sz w:val="22"/>
          <w:szCs w:val="22"/>
          <w:lang w:val="en-GB"/>
        </w:rPr>
      </w:pPr>
    </w:p>
    <w:p w14:paraId="3B247CC9" w14:textId="77777777" w:rsidR="00976748" w:rsidRDefault="00976748" w:rsidP="00976748">
      <w:pPr>
        <w:jc w:val="both"/>
        <w:rPr>
          <w:rFonts w:ascii="Avenir Next" w:hAnsi="Avenir Next" w:cs="Arial"/>
          <w:sz w:val="22"/>
          <w:szCs w:val="22"/>
          <w:lang w:val="en-GB"/>
        </w:rPr>
      </w:pPr>
      <w:r w:rsidRPr="00D73B96">
        <w:rPr>
          <w:rFonts w:ascii="Avenir Next" w:hAnsi="Avenir Next" w:cs="Arial"/>
          <w:sz w:val="22"/>
          <w:szCs w:val="22"/>
          <w:lang w:val="en-GB"/>
        </w:rPr>
        <w:t>In this context, the Spanish bank’s petition to open secondary insolvency proceedings in Spain could be grounded in the fact that Dinosaurus has an establishment located in such country. In this respect, Article 3(2) of the EIR Recast allows for secondary proceedings to be opened in a Member State where the debtor has an “</w:t>
      </w:r>
      <w:r>
        <w:rPr>
          <w:rFonts w:ascii="Avenir Next" w:hAnsi="Avenir Next" w:cs="Arial"/>
          <w:sz w:val="22"/>
          <w:szCs w:val="22"/>
          <w:lang w:val="en-GB"/>
        </w:rPr>
        <w:t xml:space="preserve">establishment”. </w:t>
      </w:r>
    </w:p>
    <w:p w14:paraId="3C1EF0DD" w14:textId="77777777" w:rsidR="00976748" w:rsidRDefault="00976748" w:rsidP="00976748">
      <w:pPr>
        <w:jc w:val="both"/>
        <w:rPr>
          <w:rFonts w:ascii="Avenir Next" w:hAnsi="Avenir Next" w:cs="Arial"/>
          <w:sz w:val="22"/>
          <w:szCs w:val="22"/>
          <w:lang w:val="en-GB"/>
        </w:rPr>
      </w:pPr>
    </w:p>
    <w:p w14:paraId="7E7C5C91" w14:textId="16832E2B" w:rsidR="00976748" w:rsidRDefault="00976748" w:rsidP="00976748">
      <w:pPr>
        <w:jc w:val="both"/>
        <w:rPr>
          <w:rFonts w:ascii="Avenir Next" w:hAnsi="Avenir Next" w:cs="Arial"/>
          <w:sz w:val="22"/>
          <w:szCs w:val="22"/>
          <w:lang w:val="en-GB"/>
        </w:rPr>
      </w:pPr>
      <w:r>
        <w:rPr>
          <w:rFonts w:ascii="Avenir Next" w:hAnsi="Avenir Next" w:cs="Arial"/>
          <w:sz w:val="22"/>
          <w:szCs w:val="22"/>
          <w:lang w:val="en-GB"/>
        </w:rPr>
        <w:t>Therefore, the concept of “establishment” is essential to the opening of secondary proceedings</w:t>
      </w:r>
      <w:r w:rsidR="00D4527F">
        <w:rPr>
          <w:rFonts w:ascii="Avenir Next" w:hAnsi="Avenir Next" w:cs="Arial"/>
          <w:sz w:val="22"/>
          <w:szCs w:val="22"/>
          <w:lang w:val="en-GB"/>
        </w:rPr>
        <w:t xml:space="preserve">. According to Article 2(10) of the EIR Recast, “establishment” means any place of operations where a debtor carries out or has carried out in the three-month period prior to the request to open main insolvency proceedings a non-transitory economic activity with human means and assets. </w:t>
      </w:r>
    </w:p>
    <w:p w14:paraId="23AE3AC5" w14:textId="77777777" w:rsidR="00D4527F" w:rsidRDefault="00D4527F" w:rsidP="00976748">
      <w:pPr>
        <w:jc w:val="both"/>
        <w:rPr>
          <w:rFonts w:ascii="Avenir Next" w:hAnsi="Avenir Next" w:cs="Arial"/>
          <w:sz w:val="22"/>
          <w:szCs w:val="22"/>
          <w:lang w:val="en-GB"/>
        </w:rPr>
      </w:pPr>
    </w:p>
    <w:p w14:paraId="29FFA515" w14:textId="766A0509" w:rsidR="00D4527F" w:rsidRPr="00D4527F" w:rsidRDefault="00D4527F" w:rsidP="00976748">
      <w:pPr>
        <w:jc w:val="both"/>
        <w:rPr>
          <w:rFonts w:ascii="Avenir Next" w:hAnsi="Avenir Next" w:cs="Arial"/>
          <w:sz w:val="22"/>
          <w:szCs w:val="22"/>
          <w:lang w:val="en-GB"/>
        </w:rPr>
      </w:pPr>
      <w:r>
        <w:rPr>
          <w:rFonts w:ascii="Avenir Next" w:hAnsi="Avenir Next" w:cs="Arial"/>
          <w:sz w:val="22"/>
          <w:szCs w:val="22"/>
          <w:lang w:val="en-GB"/>
        </w:rPr>
        <w:t xml:space="preserve">It is also relevant to note that, according to the </w:t>
      </w:r>
      <w:r>
        <w:rPr>
          <w:rFonts w:ascii="Avenir Next" w:hAnsi="Avenir Next" w:cs="Arial"/>
          <w:i/>
          <w:iCs/>
          <w:sz w:val="22"/>
          <w:szCs w:val="22"/>
          <w:lang w:val="en-GB"/>
        </w:rPr>
        <w:t xml:space="preserve">Interedil </w:t>
      </w:r>
      <w:r>
        <w:rPr>
          <w:rFonts w:ascii="Avenir Next" w:hAnsi="Avenir Next" w:cs="Arial"/>
          <w:sz w:val="22"/>
          <w:szCs w:val="22"/>
          <w:lang w:val="en-GB"/>
        </w:rPr>
        <w:t xml:space="preserve">case law, </w:t>
      </w:r>
      <w:r w:rsidR="000A3FE5">
        <w:rPr>
          <w:rFonts w:ascii="Avenir Next" w:hAnsi="Avenir Next" w:cs="Arial"/>
          <w:sz w:val="22"/>
          <w:szCs w:val="22"/>
          <w:lang w:val="en-GB"/>
        </w:rPr>
        <w:t xml:space="preserve">the presence alone of goods in isolation or bank accounts does not, in principle, satisfy the requirements for classification as an “establishment”. </w:t>
      </w:r>
    </w:p>
    <w:p w14:paraId="26DA9BF7" w14:textId="5FDDA2F0" w:rsidR="00976748" w:rsidRPr="008E3C96" w:rsidRDefault="00976748" w:rsidP="00976748">
      <w:pPr>
        <w:jc w:val="both"/>
        <w:rPr>
          <w:rFonts w:ascii="Avenir Next" w:hAnsi="Avenir Next" w:cs="Arial"/>
          <w:sz w:val="22"/>
          <w:szCs w:val="22"/>
          <w:lang w:val="en-GB"/>
        </w:rPr>
      </w:pPr>
      <w:r>
        <w:rPr>
          <w:rFonts w:ascii="Avenir Next" w:hAnsi="Avenir Next" w:cs="Arial"/>
          <w:sz w:val="22"/>
          <w:szCs w:val="22"/>
          <w:lang w:val="en-GB"/>
        </w:rPr>
        <w:t xml:space="preserve">  </w:t>
      </w:r>
    </w:p>
    <w:p w14:paraId="2B9E2BAC" w14:textId="23DB6E01" w:rsidR="00976748" w:rsidRPr="008E3C96" w:rsidRDefault="000A3FE5" w:rsidP="00976748">
      <w:pPr>
        <w:jc w:val="both"/>
        <w:rPr>
          <w:rFonts w:ascii="Avenir Next" w:hAnsi="Avenir Next" w:cs="Arial"/>
          <w:sz w:val="22"/>
          <w:szCs w:val="22"/>
          <w:lang w:val="en-GB"/>
        </w:rPr>
      </w:pPr>
      <w:r>
        <w:rPr>
          <w:rFonts w:ascii="Avenir Next" w:hAnsi="Avenir Next" w:cs="Arial"/>
          <w:sz w:val="22"/>
          <w:szCs w:val="22"/>
          <w:lang w:val="en-GB"/>
        </w:rPr>
        <w:t xml:space="preserve">In view of those considerations, the </w:t>
      </w:r>
      <w:r w:rsidRPr="008E3C96">
        <w:rPr>
          <w:rFonts w:ascii="Avenir Next" w:hAnsi="Avenir Next" w:cs="Arial"/>
          <w:sz w:val="22"/>
          <w:szCs w:val="22"/>
          <w:lang w:val="en-GB"/>
        </w:rPr>
        <w:t xml:space="preserve">bank account </w:t>
      </w:r>
      <w:r>
        <w:rPr>
          <w:rFonts w:ascii="Avenir Next" w:hAnsi="Avenir Next" w:cs="Arial"/>
          <w:sz w:val="22"/>
          <w:szCs w:val="22"/>
          <w:lang w:val="en-GB"/>
        </w:rPr>
        <w:t xml:space="preserve">that Dinosaurus opened in Spain would not be considered enough to satisfy the requirements for classification as “establishment”. Nevertheless, the secondary proceedings could be grounded on the fact that the main warehouse of the company is in </w:t>
      </w:r>
      <w:r>
        <w:rPr>
          <w:rFonts w:ascii="Avenir Next" w:hAnsi="Avenir Next" w:cs="Arial"/>
          <w:sz w:val="22"/>
          <w:szCs w:val="22"/>
          <w:lang w:val="en-GB"/>
        </w:rPr>
        <w:lastRenderedPageBreak/>
        <w:t xml:space="preserve">Spain. This warehouse does not appear to be only isolated goods in the terms of </w:t>
      </w:r>
      <w:r>
        <w:rPr>
          <w:rFonts w:ascii="Avenir Next" w:hAnsi="Avenir Next" w:cs="Arial"/>
          <w:i/>
          <w:iCs/>
          <w:sz w:val="22"/>
          <w:szCs w:val="22"/>
          <w:lang w:val="en-GB"/>
        </w:rPr>
        <w:t xml:space="preserve">Interedil </w:t>
      </w:r>
      <w:r>
        <w:rPr>
          <w:rFonts w:ascii="Avenir Next" w:hAnsi="Avenir Next" w:cs="Arial"/>
          <w:sz w:val="22"/>
          <w:szCs w:val="22"/>
          <w:lang w:val="en-GB"/>
        </w:rPr>
        <w:t xml:space="preserve">case law, but an economic activity that also involved human activity in a non-transitory basis.  </w:t>
      </w:r>
      <w:r>
        <w:rPr>
          <w:rFonts w:ascii="Avenir Next" w:hAnsi="Avenir Next" w:cs="Arial"/>
          <w:i/>
          <w:iCs/>
          <w:sz w:val="22"/>
          <w:szCs w:val="22"/>
          <w:lang w:val="en-GB"/>
        </w:rPr>
        <w:t xml:space="preserve"> </w:t>
      </w: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35F6" w14:textId="77777777" w:rsidR="00AF5D64" w:rsidRDefault="00AF5D64" w:rsidP="00241B44">
      <w:r>
        <w:separator/>
      </w:r>
    </w:p>
  </w:endnote>
  <w:endnote w:type="continuationSeparator" w:id="0">
    <w:p w14:paraId="3A050049" w14:textId="77777777" w:rsidR="00AF5D64" w:rsidRDefault="00AF5D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D509A5" w:rsidRPr="00FC7B47" w:rsidRDefault="00D509A5"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D509A5" w:rsidRPr="00FC7B47" w:rsidRDefault="00D509A5" w:rsidP="00FC7B47">
    <w:pPr>
      <w:pStyle w:val="Piedepgina"/>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25250B7C" w:rsidR="00D509A5" w:rsidRPr="009B4976" w:rsidRDefault="00D509A5" w:rsidP="00D509A5">
        <w:pPr>
          <w:pStyle w:val="Piedepgina"/>
          <w:framePr w:wrap="none" w:vAnchor="text" w:hAnchor="margin" w:xAlign="right" w:y="1"/>
          <w:rPr>
            <w:rStyle w:val="Nmerodepgina"/>
            <w:rFonts w:ascii="Arial" w:hAnsi="Arial" w:cs="Arial"/>
            <w:sz w:val="18"/>
            <w:szCs w:val="18"/>
          </w:rPr>
        </w:pPr>
        <w:r w:rsidRPr="001B6DDC">
          <w:rPr>
            <w:rStyle w:val="Nmerodepgina"/>
            <w:rFonts w:ascii="Avenir Next" w:hAnsi="Avenir Next" w:cs="Arial"/>
            <w:sz w:val="22"/>
            <w:szCs w:val="22"/>
          </w:rPr>
          <w:t xml:space="preserve">Page </w:t>
        </w:r>
        <w:r w:rsidRPr="001B6DDC">
          <w:rPr>
            <w:rStyle w:val="Nmerodepgina"/>
            <w:rFonts w:ascii="Avenir Next" w:hAnsi="Avenir Next" w:cs="Arial"/>
            <w:sz w:val="22"/>
            <w:szCs w:val="22"/>
          </w:rPr>
          <w:fldChar w:fldCharType="begin"/>
        </w:r>
        <w:r w:rsidRPr="001B6DDC">
          <w:rPr>
            <w:rStyle w:val="Nmerodepgina"/>
            <w:rFonts w:ascii="Avenir Next" w:hAnsi="Avenir Next" w:cs="Arial"/>
            <w:sz w:val="22"/>
            <w:szCs w:val="22"/>
          </w:rPr>
          <w:instrText xml:space="preserve"> PAGE </w:instrText>
        </w:r>
        <w:r w:rsidRPr="001B6DDC">
          <w:rPr>
            <w:rStyle w:val="Nmerodepgina"/>
            <w:rFonts w:ascii="Avenir Next" w:hAnsi="Avenir Next" w:cs="Arial"/>
            <w:sz w:val="22"/>
            <w:szCs w:val="22"/>
          </w:rPr>
          <w:fldChar w:fldCharType="separate"/>
        </w:r>
        <w:r w:rsidR="00BA543A" w:rsidRPr="001B6DDC">
          <w:rPr>
            <w:rStyle w:val="Nmerodepgina"/>
            <w:rFonts w:ascii="Avenir Next" w:hAnsi="Avenir Next" w:cs="Arial"/>
            <w:noProof/>
            <w:sz w:val="22"/>
            <w:szCs w:val="22"/>
          </w:rPr>
          <w:t>9</w:t>
        </w:r>
        <w:r w:rsidRPr="001B6DDC">
          <w:rPr>
            <w:rStyle w:val="Nmerodepgina"/>
            <w:rFonts w:ascii="Avenir Next" w:hAnsi="Avenir Next" w:cs="Arial"/>
            <w:sz w:val="22"/>
            <w:szCs w:val="22"/>
          </w:rPr>
          <w:fldChar w:fldCharType="end"/>
        </w:r>
      </w:p>
    </w:sdtContent>
  </w:sdt>
  <w:p w14:paraId="30F05E79" w14:textId="081F02EE" w:rsidR="00D509A5" w:rsidRPr="00E62FBB" w:rsidRDefault="00E62FBB" w:rsidP="009B4976">
    <w:pPr>
      <w:pStyle w:val="Piedepgina"/>
      <w:ind w:right="360"/>
      <w:rPr>
        <w:rFonts w:ascii="Avenir Next" w:hAnsi="Avenir Next" w:cs="Arial"/>
        <w:sz w:val="22"/>
        <w:szCs w:val="22"/>
      </w:rPr>
    </w:pPr>
    <w:r>
      <w:rPr>
        <w:rFonts w:ascii="Avenir Next" w:hAnsi="Avenir Next" w:cs="Arial"/>
        <w:sz w:val="22"/>
        <w:szCs w:val="22"/>
      </w:rPr>
      <w:t>202324-1311.</w:t>
    </w:r>
    <w:r w:rsidR="00D509A5"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7F54" w14:textId="77777777" w:rsidR="00AF5D64" w:rsidRDefault="00AF5D64" w:rsidP="00241B44">
      <w:r>
        <w:separator/>
      </w:r>
    </w:p>
  </w:footnote>
  <w:footnote w:type="continuationSeparator" w:id="0">
    <w:p w14:paraId="627DAF21" w14:textId="77777777" w:rsidR="00AF5D64" w:rsidRDefault="00AF5D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4223D3"/>
    <w:multiLevelType w:val="hybridMultilevel"/>
    <w:tmpl w:val="A198AED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9FA4993"/>
    <w:multiLevelType w:val="hybridMultilevel"/>
    <w:tmpl w:val="C4AA4B2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F6A52DE"/>
    <w:multiLevelType w:val="hybridMultilevel"/>
    <w:tmpl w:val="1F904DA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6"/>
  </w:num>
  <w:num w:numId="2" w16cid:durableId="2002611782">
    <w:abstractNumId w:val="25"/>
  </w:num>
  <w:num w:numId="3" w16cid:durableId="1046681177">
    <w:abstractNumId w:val="19"/>
  </w:num>
  <w:num w:numId="4" w16cid:durableId="1250502507">
    <w:abstractNumId w:val="31"/>
  </w:num>
  <w:num w:numId="5" w16cid:durableId="262424646">
    <w:abstractNumId w:val="24"/>
  </w:num>
  <w:num w:numId="6" w16cid:durableId="2052070068">
    <w:abstractNumId w:val="27"/>
  </w:num>
  <w:num w:numId="7" w16cid:durableId="1461680123">
    <w:abstractNumId w:val="8"/>
  </w:num>
  <w:num w:numId="8" w16cid:durableId="892274553">
    <w:abstractNumId w:val="22"/>
  </w:num>
  <w:num w:numId="9" w16cid:durableId="626088575">
    <w:abstractNumId w:val="21"/>
  </w:num>
  <w:num w:numId="10" w16cid:durableId="1127773174">
    <w:abstractNumId w:val="17"/>
  </w:num>
  <w:num w:numId="11" w16cid:durableId="1017780422">
    <w:abstractNumId w:val="23"/>
  </w:num>
  <w:num w:numId="12" w16cid:durableId="1731923168">
    <w:abstractNumId w:val="2"/>
  </w:num>
  <w:num w:numId="13" w16cid:durableId="325937709">
    <w:abstractNumId w:val="14"/>
  </w:num>
  <w:num w:numId="14" w16cid:durableId="87119507">
    <w:abstractNumId w:val="20"/>
  </w:num>
  <w:num w:numId="15" w16cid:durableId="537401627">
    <w:abstractNumId w:val="18"/>
  </w:num>
  <w:num w:numId="16" w16cid:durableId="225994540">
    <w:abstractNumId w:val="13"/>
  </w:num>
  <w:num w:numId="17" w16cid:durableId="1550260514">
    <w:abstractNumId w:val="16"/>
  </w:num>
  <w:num w:numId="18" w16cid:durableId="641735283">
    <w:abstractNumId w:val="3"/>
  </w:num>
  <w:num w:numId="19" w16cid:durableId="792407038">
    <w:abstractNumId w:val="0"/>
  </w:num>
  <w:num w:numId="20" w16cid:durableId="1217475378">
    <w:abstractNumId w:val="7"/>
  </w:num>
  <w:num w:numId="21" w16cid:durableId="1798719523">
    <w:abstractNumId w:val="0"/>
  </w:num>
  <w:num w:numId="22" w16cid:durableId="120156217">
    <w:abstractNumId w:val="11"/>
  </w:num>
  <w:num w:numId="23" w16cid:durableId="1566800475">
    <w:abstractNumId w:val="26"/>
  </w:num>
  <w:num w:numId="24" w16cid:durableId="1845364164">
    <w:abstractNumId w:val="28"/>
  </w:num>
  <w:num w:numId="25" w16cid:durableId="1565870678">
    <w:abstractNumId w:val="5"/>
  </w:num>
  <w:num w:numId="26" w16cid:durableId="974988881">
    <w:abstractNumId w:val="32"/>
  </w:num>
  <w:num w:numId="27" w16cid:durableId="1096101251">
    <w:abstractNumId w:val="12"/>
  </w:num>
  <w:num w:numId="28" w16cid:durableId="1807311193">
    <w:abstractNumId w:val="1"/>
  </w:num>
  <w:num w:numId="29" w16cid:durableId="614291072">
    <w:abstractNumId w:val="15"/>
  </w:num>
  <w:num w:numId="30" w16cid:durableId="1134907189">
    <w:abstractNumId w:val="30"/>
  </w:num>
  <w:num w:numId="31" w16cid:durableId="92938254">
    <w:abstractNumId w:val="29"/>
  </w:num>
  <w:num w:numId="32" w16cid:durableId="1838615408">
    <w:abstractNumId w:val="9"/>
  </w:num>
  <w:num w:numId="33" w16cid:durableId="2087847088">
    <w:abstractNumId w:val="34"/>
  </w:num>
  <w:num w:numId="34" w16cid:durableId="1031685811">
    <w:abstractNumId w:val="33"/>
  </w:num>
  <w:num w:numId="35" w16cid:durableId="221138869">
    <w:abstractNumId w:val="10"/>
  </w:num>
  <w:num w:numId="36" w16cid:durableId="489567262">
    <w:abstractNumId w:val="6"/>
  </w:num>
  <w:num w:numId="37" w16cid:durableId="46539285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365D"/>
    <w:rsid w:val="000250C7"/>
    <w:rsid w:val="00026F16"/>
    <w:rsid w:val="00037621"/>
    <w:rsid w:val="00041B32"/>
    <w:rsid w:val="00044D46"/>
    <w:rsid w:val="00045088"/>
    <w:rsid w:val="00045904"/>
    <w:rsid w:val="00054E15"/>
    <w:rsid w:val="00055F90"/>
    <w:rsid w:val="00065166"/>
    <w:rsid w:val="000756D2"/>
    <w:rsid w:val="00082609"/>
    <w:rsid w:val="000851CC"/>
    <w:rsid w:val="00086936"/>
    <w:rsid w:val="00087CD6"/>
    <w:rsid w:val="00093BE8"/>
    <w:rsid w:val="000A3278"/>
    <w:rsid w:val="000A373F"/>
    <w:rsid w:val="000A3FE5"/>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4331"/>
    <w:rsid w:val="00187A34"/>
    <w:rsid w:val="001966D9"/>
    <w:rsid w:val="001A30F9"/>
    <w:rsid w:val="001A68CC"/>
    <w:rsid w:val="001A7E9A"/>
    <w:rsid w:val="001B0F70"/>
    <w:rsid w:val="001B5016"/>
    <w:rsid w:val="001B6DDC"/>
    <w:rsid w:val="001C45FC"/>
    <w:rsid w:val="001D0469"/>
    <w:rsid w:val="001D4862"/>
    <w:rsid w:val="001D6E1C"/>
    <w:rsid w:val="001E25B9"/>
    <w:rsid w:val="001E3805"/>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427"/>
    <w:rsid w:val="0025386E"/>
    <w:rsid w:val="002638B0"/>
    <w:rsid w:val="0026647A"/>
    <w:rsid w:val="002668D3"/>
    <w:rsid w:val="0027299F"/>
    <w:rsid w:val="002729AB"/>
    <w:rsid w:val="00284EBE"/>
    <w:rsid w:val="0029433F"/>
    <w:rsid w:val="00294829"/>
    <w:rsid w:val="0029690F"/>
    <w:rsid w:val="00297C8A"/>
    <w:rsid w:val="002A2A60"/>
    <w:rsid w:val="002A37BB"/>
    <w:rsid w:val="002B1C45"/>
    <w:rsid w:val="002B52D0"/>
    <w:rsid w:val="002C13C8"/>
    <w:rsid w:val="002C3547"/>
    <w:rsid w:val="002D0021"/>
    <w:rsid w:val="002D3473"/>
    <w:rsid w:val="002E4CF1"/>
    <w:rsid w:val="002F1956"/>
    <w:rsid w:val="002F3440"/>
    <w:rsid w:val="002F55D2"/>
    <w:rsid w:val="002F70C6"/>
    <w:rsid w:val="002F75A3"/>
    <w:rsid w:val="00302D76"/>
    <w:rsid w:val="00303C2F"/>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2D4E"/>
    <w:rsid w:val="0037465A"/>
    <w:rsid w:val="00375D11"/>
    <w:rsid w:val="00382C98"/>
    <w:rsid w:val="0038533C"/>
    <w:rsid w:val="00386568"/>
    <w:rsid w:val="00390B57"/>
    <w:rsid w:val="003948D5"/>
    <w:rsid w:val="00396821"/>
    <w:rsid w:val="00397D3A"/>
    <w:rsid w:val="003A051E"/>
    <w:rsid w:val="003A5DF3"/>
    <w:rsid w:val="003B0A27"/>
    <w:rsid w:val="003B170F"/>
    <w:rsid w:val="003B3C5F"/>
    <w:rsid w:val="003C4342"/>
    <w:rsid w:val="003C4471"/>
    <w:rsid w:val="003C4BCB"/>
    <w:rsid w:val="003D0A6D"/>
    <w:rsid w:val="003D17A2"/>
    <w:rsid w:val="003D1974"/>
    <w:rsid w:val="003D4A79"/>
    <w:rsid w:val="003E0B16"/>
    <w:rsid w:val="003E1D56"/>
    <w:rsid w:val="003E2475"/>
    <w:rsid w:val="003E4DB0"/>
    <w:rsid w:val="003E67D1"/>
    <w:rsid w:val="00404329"/>
    <w:rsid w:val="00405DC1"/>
    <w:rsid w:val="00415F1F"/>
    <w:rsid w:val="004202D2"/>
    <w:rsid w:val="0042108F"/>
    <w:rsid w:val="00425094"/>
    <w:rsid w:val="00430FED"/>
    <w:rsid w:val="00434072"/>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43CB"/>
    <w:rsid w:val="00495E79"/>
    <w:rsid w:val="0049649C"/>
    <w:rsid w:val="0049702D"/>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7970"/>
    <w:rsid w:val="00540E3A"/>
    <w:rsid w:val="005418A0"/>
    <w:rsid w:val="00544127"/>
    <w:rsid w:val="00544F6E"/>
    <w:rsid w:val="005463A9"/>
    <w:rsid w:val="00553EB2"/>
    <w:rsid w:val="00560534"/>
    <w:rsid w:val="0056391B"/>
    <w:rsid w:val="005650E2"/>
    <w:rsid w:val="00567AD7"/>
    <w:rsid w:val="0057161E"/>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502"/>
    <w:rsid w:val="005E1B79"/>
    <w:rsid w:val="005E42DB"/>
    <w:rsid w:val="005E7008"/>
    <w:rsid w:val="005E784A"/>
    <w:rsid w:val="005F026D"/>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4A67"/>
    <w:rsid w:val="006661EF"/>
    <w:rsid w:val="006723E9"/>
    <w:rsid w:val="00677AEB"/>
    <w:rsid w:val="00680EF2"/>
    <w:rsid w:val="00687A1D"/>
    <w:rsid w:val="00696ED8"/>
    <w:rsid w:val="00697EA1"/>
    <w:rsid w:val="006A2646"/>
    <w:rsid w:val="006A6530"/>
    <w:rsid w:val="006B23D7"/>
    <w:rsid w:val="006B435A"/>
    <w:rsid w:val="006B4C64"/>
    <w:rsid w:val="006C3FB7"/>
    <w:rsid w:val="006C4FAA"/>
    <w:rsid w:val="006D217A"/>
    <w:rsid w:val="006D6BD5"/>
    <w:rsid w:val="006E07D8"/>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45D6F"/>
    <w:rsid w:val="00751788"/>
    <w:rsid w:val="007603F5"/>
    <w:rsid w:val="00764DB0"/>
    <w:rsid w:val="0076764D"/>
    <w:rsid w:val="0077498C"/>
    <w:rsid w:val="007772BD"/>
    <w:rsid w:val="007809BC"/>
    <w:rsid w:val="00782DF0"/>
    <w:rsid w:val="00782EE1"/>
    <w:rsid w:val="00784128"/>
    <w:rsid w:val="0078463C"/>
    <w:rsid w:val="00793173"/>
    <w:rsid w:val="007A107A"/>
    <w:rsid w:val="007A2A33"/>
    <w:rsid w:val="007A5C58"/>
    <w:rsid w:val="007A6B8D"/>
    <w:rsid w:val="007A7B20"/>
    <w:rsid w:val="007B71E8"/>
    <w:rsid w:val="007C1FCC"/>
    <w:rsid w:val="007C50AA"/>
    <w:rsid w:val="007C6201"/>
    <w:rsid w:val="007D7C92"/>
    <w:rsid w:val="007E1154"/>
    <w:rsid w:val="007E39B3"/>
    <w:rsid w:val="007E3AA9"/>
    <w:rsid w:val="007E44C4"/>
    <w:rsid w:val="007E6BA4"/>
    <w:rsid w:val="007F41F8"/>
    <w:rsid w:val="007F6A57"/>
    <w:rsid w:val="00800B1B"/>
    <w:rsid w:val="00800B76"/>
    <w:rsid w:val="008017F0"/>
    <w:rsid w:val="0080454E"/>
    <w:rsid w:val="00804C32"/>
    <w:rsid w:val="00804DA6"/>
    <w:rsid w:val="00806302"/>
    <w:rsid w:val="00807119"/>
    <w:rsid w:val="008115C6"/>
    <w:rsid w:val="0082424D"/>
    <w:rsid w:val="0082483F"/>
    <w:rsid w:val="008279C0"/>
    <w:rsid w:val="00841051"/>
    <w:rsid w:val="008500BD"/>
    <w:rsid w:val="00860723"/>
    <w:rsid w:val="00864593"/>
    <w:rsid w:val="0086548F"/>
    <w:rsid w:val="00871BD0"/>
    <w:rsid w:val="008723F3"/>
    <w:rsid w:val="00874240"/>
    <w:rsid w:val="00881DE6"/>
    <w:rsid w:val="008837A6"/>
    <w:rsid w:val="0089145D"/>
    <w:rsid w:val="0089362E"/>
    <w:rsid w:val="00894C1D"/>
    <w:rsid w:val="00897A78"/>
    <w:rsid w:val="008A4DF2"/>
    <w:rsid w:val="008A6CFE"/>
    <w:rsid w:val="008A7391"/>
    <w:rsid w:val="008A78EA"/>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44F"/>
    <w:rsid w:val="00912C79"/>
    <w:rsid w:val="00914A23"/>
    <w:rsid w:val="00923C4F"/>
    <w:rsid w:val="00924742"/>
    <w:rsid w:val="00935A21"/>
    <w:rsid w:val="00942123"/>
    <w:rsid w:val="0095207B"/>
    <w:rsid w:val="00956B35"/>
    <w:rsid w:val="00956E63"/>
    <w:rsid w:val="00962045"/>
    <w:rsid w:val="009651D2"/>
    <w:rsid w:val="00967219"/>
    <w:rsid w:val="00971896"/>
    <w:rsid w:val="00976748"/>
    <w:rsid w:val="00980E61"/>
    <w:rsid w:val="00986FCB"/>
    <w:rsid w:val="00990F6F"/>
    <w:rsid w:val="00991428"/>
    <w:rsid w:val="00992676"/>
    <w:rsid w:val="009954B2"/>
    <w:rsid w:val="00996691"/>
    <w:rsid w:val="009A7C1E"/>
    <w:rsid w:val="009B0723"/>
    <w:rsid w:val="009B07AD"/>
    <w:rsid w:val="009B0883"/>
    <w:rsid w:val="009B15E2"/>
    <w:rsid w:val="009B4976"/>
    <w:rsid w:val="009C0B8E"/>
    <w:rsid w:val="009C1BC8"/>
    <w:rsid w:val="009C2442"/>
    <w:rsid w:val="009C5E52"/>
    <w:rsid w:val="009D0811"/>
    <w:rsid w:val="009D0EE1"/>
    <w:rsid w:val="009D693A"/>
    <w:rsid w:val="009E2AEB"/>
    <w:rsid w:val="009E2E27"/>
    <w:rsid w:val="009E39B2"/>
    <w:rsid w:val="009E4DE3"/>
    <w:rsid w:val="009F275E"/>
    <w:rsid w:val="00A02A4A"/>
    <w:rsid w:val="00A047EE"/>
    <w:rsid w:val="00A07E6F"/>
    <w:rsid w:val="00A11E80"/>
    <w:rsid w:val="00A17858"/>
    <w:rsid w:val="00A2274A"/>
    <w:rsid w:val="00A235B7"/>
    <w:rsid w:val="00A27A7A"/>
    <w:rsid w:val="00A33FA6"/>
    <w:rsid w:val="00A407EF"/>
    <w:rsid w:val="00A46B4C"/>
    <w:rsid w:val="00A50055"/>
    <w:rsid w:val="00A5117B"/>
    <w:rsid w:val="00A54CB5"/>
    <w:rsid w:val="00A54DAA"/>
    <w:rsid w:val="00A56A84"/>
    <w:rsid w:val="00A60074"/>
    <w:rsid w:val="00A620A6"/>
    <w:rsid w:val="00A62FDA"/>
    <w:rsid w:val="00A6627C"/>
    <w:rsid w:val="00A71019"/>
    <w:rsid w:val="00A81029"/>
    <w:rsid w:val="00A83E9F"/>
    <w:rsid w:val="00A96489"/>
    <w:rsid w:val="00AA2B94"/>
    <w:rsid w:val="00AA55B5"/>
    <w:rsid w:val="00AB685C"/>
    <w:rsid w:val="00AB6C2D"/>
    <w:rsid w:val="00AC08F7"/>
    <w:rsid w:val="00AC3839"/>
    <w:rsid w:val="00AC4C4F"/>
    <w:rsid w:val="00AC7082"/>
    <w:rsid w:val="00AD2931"/>
    <w:rsid w:val="00AD35E0"/>
    <w:rsid w:val="00AD3AA4"/>
    <w:rsid w:val="00AD513F"/>
    <w:rsid w:val="00AD6870"/>
    <w:rsid w:val="00AE2316"/>
    <w:rsid w:val="00AE477C"/>
    <w:rsid w:val="00AE74BA"/>
    <w:rsid w:val="00AF005F"/>
    <w:rsid w:val="00AF228E"/>
    <w:rsid w:val="00AF39A8"/>
    <w:rsid w:val="00AF5D64"/>
    <w:rsid w:val="00B016A8"/>
    <w:rsid w:val="00B070D2"/>
    <w:rsid w:val="00B12499"/>
    <w:rsid w:val="00B12EF7"/>
    <w:rsid w:val="00B137B0"/>
    <w:rsid w:val="00B14819"/>
    <w:rsid w:val="00B15E2F"/>
    <w:rsid w:val="00B17AA9"/>
    <w:rsid w:val="00B30D9A"/>
    <w:rsid w:val="00B32588"/>
    <w:rsid w:val="00B437B1"/>
    <w:rsid w:val="00B44713"/>
    <w:rsid w:val="00B56103"/>
    <w:rsid w:val="00B64929"/>
    <w:rsid w:val="00B70CB2"/>
    <w:rsid w:val="00B736DF"/>
    <w:rsid w:val="00B743D6"/>
    <w:rsid w:val="00B74FBD"/>
    <w:rsid w:val="00B77F46"/>
    <w:rsid w:val="00B82586"/>
    <w:rsid w:val="00B829A3"/>
    <w:rsid w:val="00B83BCC"/>
    <w:rsid w:val="00B86DB1"/>
    <w:rsid w:val="00B87869"/>
    <w:rsid w:val="00B96CE3"/>
    <w:rsid w:val="00BA543A"/>
    <w:rsid w:val="00BB0F2B"/>
    <w:rsid w:val="00BB38D1"/>
    <w:rsid w:val="00BD73DA"/>
    <w:rsid w:val="00BE4BFD"/>
    <w:rsid w:val="00BE4FF3"/>
    <w:rsid w:val="00BF50F7"/>
    <w:rsid w:val="00C00723"/>
    <w:rsid w:val="00C00B20"/>
    <w:rsid w:val="00C00E77"/>
    <w:rsid w:val="00C02F29"/>
    <w:rsid w:val="00C15FA2"/>
    <w:rsid w:val="00C20AFE"/>
    <w:rsid w:val="00C22A25"/>
    <w:rsid w:val="00C35671"/>
    <w:rsid w:val="00C35B77"/>
    <w:rsid w:val="00C35F52"/>
    <w:rsid w:val="00C376EB"/>
    <w:rsid w:val="00C40EB5"/>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0F57"/>
    <w:rsid w:val="00CF1AF7"/>
    <w:rsid w:val="00CF2819"/>
    <w:rsid w:val="00CF4F9D"/>
    <w:rsid w:val="00CF70DC"/>
    <w:rsid w:val="00D148DC"/>
    <w:rsid w:val="00D17FDC"/>
    <w:rsid w:val="00D21F62"/>
    <w:rsid w:val="00D24871"/>
    <w:rsid w:val="00D26E26"/>
    <w:rsid w:val="00D4527F"/>
    <w:rsid w:val="00D509A5"/>
    <w:rsid w:val="00D56B4E"/>
    <w:rsid w:val="00D608A4"/>
    <w:rsid w:val="00D60E46"/>
    <w:rsid w:val="00D63EFD"/>
    <w:rsid w:val="00D651FD"/>
    <w:rsid w:val="00D66F96"/>
    <w:rsid w:val="00D72770"/>
    <w:rsid w:val="00D73B96"/>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1686"/>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2FBB"/>
    <w:rsid w:val="00E6302B"/>
    <w:rsid w:val="00E6452F"/>
    <w:rsid w:val="00E64F45"/>
    <w:rsid w:val="00E6742D"/>
    <w:rsid w:val="00E709F1"/>
    <w:rsid w:val="00E70FA4"/>
    <w:rsid w:val="00E71CB0"/>
    <w:rsid w:val="00E77C3D"/>
    <w:rsid w:val="00E81160"/>
    <w:rsid w:val="00E83CE8"/>
    <w:rsid w:val="00E90991"/>
    <w:rsid w:val="00E909F0"/>
    <w:rsid w:val="00E90D47"/>
    <w:rsid w:val="00E93993"/>
    <w:rsid w:val="00E9597C"/>
    <w:rsid w:val="00EA0913"/>
    <w:rsid w:val="00EA14EE"/>
    <w:rsid w:val="00EA5B00"/>
    <w:rsid w:val="00EB146B"/>
    <w:rsid w:val="00EB45AC"/>
    <w:rsid w:val="00EB5CA4"/>
    <w:rsid w:val="00EC00F9"/>
    <w:rsid w:val="00EC0181"/>
    <w:rsid w:val="00EC242E"/>
    <w:rsid w:val="00ED0BC4"/>
    <w:rsid w:val="00ED20E8"/>
    <w:rsid w:val="00ED472A"/>
    <w:rsid w:val="00ED54B6"/>
    <w:rsid w:val="00ED5F37"/>
    <w:rsid w:val="00EE4971"/>
    <w:rsid w:val="00EF090E"/>
    <w:rsid w:val="00F033DA"/>
    <w:rsid w:val="00F13FB1"/>
    <w:rsid w:val="00F15BE5"/>
    <w:rsid w:val="00F27CD8"/>
    <w:rsid w:val="00F30351"/>
    <w:rsid w:val="00F3323E"/>
    <w:rsid w:val="00F341F4"/>
    <w:rsid w:val="00F34F9D"/>
    <w:rsid w:val="00F3562C"/>
    <w:rsid w:val="00F35CCE"/>
    <w:rsid w:val="00F51441"/>
    <w:rsid w:val="00F5524B"/>
    <w:rsid w:val="00F57C8E"/>
    <w:rsid w:val="00F60538"/>
    <w:rsid w:val="00F60A91"/>
    <w:rsid w:val="00F60B34"/>
    <w:rsid w:val="00F61DD2"/>
    <w:rsid w:val="00F66AFF"/>
    <w:rsid w:val="00F71433"/>
    <w:rsid w:val="00F723A9"/>
    <w:rsid w:val="00F746D8"/>
    <w:rsid w:val="00F76CD4"/>
    <w:rsid w:val="00F814B4"/>
    <w:rsid w:val="00F83464"/>
    <w:rsid w:val="00F93BE7"/>
    <w:rsid w:val="00F97C5B"/>
    <w:rsid w:val="00FA3D50"/>
    <w:rsid w:val="00FB50CD"/>
    <w:rsid w:val="00FB6122"/>
    <w:rsid w:val="00FB7FBD"/>
    <w:rsid w:val="00FC04FA"/>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12</Pages>
  <Words>4555</Words>
  <Characters>25058</Characters>
  <Application>Microsoft Office Word</Application>
  <DocSecurity>0</DocSecurity>
  <Lines>208</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Martín Cammarata</cp:lastModifiedBy>
  <cp:revision>20</cp:revision>
  <cp:lastPrinted>2019-08-27T05:42:00Z</cp:lastPrinted>
  <dcterms:created xsi:type="dcterms:W3CDTF">2023-06-21T09:48:00Z</dcterms:created>
  <dcterms:modified xsi:type="dcterms:W3CDTF">2024-02-26T14:57:00Z</dcterms:modified>
</cp:coreProperties>
</file>