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F4566F" w:rsidRDefault="00AE5B6F" w:rsidP="00B04033">
      <w:pPr>
        <w:pStyle w:val="ListParagraph"/>
        <w:numPr>
          <w:ilvl w:val="0"/>
          <w:numId w:val="1"/>
        </w:numPr>
        <w:ind w:left="426"/>
        <w:jc w:val="both"/>
        <w:rPr>
          <w:rFonts w:ascii="Avenir Next" w:hAnsi="Avenir Next" w:cs="Arial"/>
          <w:sz w:val="22"/>
          <w:szCs w:val="22"/>
          <w:highlight w:val="yellow"/>
          <w:lang w:val="en-GB"/>
        </w:rPr>
      </w:pPr>
      <w:r w:rsidRPr="00F4566F">
        <w:rPr>
          <w:rFonts w:ascii="Avenir Next" w:hAnsi="Avenir Next" w:cs="Arial"/>
          <w:sz w:val="22"/>
          <w:szCs w:val="22"/>
          <w:highlight w:val="yellow"/>
          <w:lang w:val="en-GB"/>
        </w:rPr>
        <w:t>w</w:t>
      </w:r>
      <w:r w:rsidR="00C91062" w:rsidRPr="00F4566F">
        <w:rPr>
          <w:rFonts w:ascii="Avenir Next" w:hAnsi="Avenir Next" w:cs="Arial"/>
          <w:sz w:val="22"/>
          <w:szCs w:val="22"/>
          <w:highlight w:val="yellow"/>
          <w:lang w:val="en-GB"/>
        </w:rPr>
        <w:t xml:space="preserve">ithin </w:t>
      </w:r>
      <w:r w:rsidR="00733A34" w:rsidRPr="00F4566F">
        <w:rPr>
          <w:rFonts w:ascii="Avenir Next" w:hAnsi="Avenir Next" w:cs="Arial"/>
          <w:sz w:val="22"/>
          <w:szCs w:val="22"/>
          <w:highlight w:val="yellow"/>
          <w:lang w:val="en-GB"/>
        </w:rPr>
        <w:t>eight</w:t>
      </w:r>
      <w:r w:rsidR="00C91062" w:rsidRPr="00F4566F">
        <w:rPr>
          <w:rFonts w:ascii="Avenir Next" w:hAnsi="Avenir Next" w:cs="Arial"/>
          <w:sz w:val="22"/>
          <w:szCs w:val="22"/>
          <w:highlight w:val="yellow"/>
          <w:lang w:val="en-GB"/>
        </w:rPr>
        <w:t xml:space="preserve"> weeks of the commencement of the administration</w:t>
      </w:r>
      <w:r w:rsidR="00763348" w:rsidRPr="00F4566F">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0E129A" w:rsidRDefault="00E443D7" w:rsidP="00B04033">
      <w:pPr>
        <w:pStyle w:val="ListParagraph"/>
        <w:numPr>
          <w:ilvl w:val="0"/>
          <w:numId w:val="2"/>
        </w:numPr>
        <w:ind w:left="426"/>
        <w:jc w:val="both"/>
        <w:rPr>
          <w:rFonts w:ascii="Avenir Next" w:hAnsi="Avenir Next" w:cs="Arial"/>
          <w:sz w:val="22"/>
          <w:szCs w:val="22"/>
          <w:highlight w:val="yellow"/>
          <w:lang w:val="en-GB"/>
        </w:rPr>
      </w:pPr>
      <w:r w:rsidRPr="000E129A">
        <w:rPr>
          <w:rFonts w:ascii="Avenir Next" w:hAnsi="Avenir Next" w:cs="Arial"/>
          <w:sz w:val="22"/>
          <w:szCs w:val="22"/>
          <w:highlight w:val="yellow"/>
          <w:lang w:val="en-GB"/>
        </w:rPr>
        <w:t>40 business days</w:t>
      </w:r>
      <w:r w:rsidR="00763348" w:rsidRPr="000E129A">
        <w:rPr>
          <w:rFonts w:ascii="Avenir Next" w:hAnsi="Avenir Next" w:cs="Arial"/>
          <w:sz w:val="22"/>
          <w:szCs w:val="22"/>
          <w:highlight w:val="yellow"/>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0E129A" w:rsidRDefault="00E443D7" w:rsidP="00B04033">
      <w:pPr>
        <w:pStyle w:val="ListParagraph"/>
        <w:numPr>
          <w:ilvl w:val="0"/>
          <w:numId w:val="2"/>
        </w:numPr>
        <w:ind w:left="426"/>
        <w:jc w:val="both"/>
        <w:rPr>
          <w:rFonts w:ascii="Avenir Next" w:hAnsi="Avenir Next" w:cs="Arial"/>
          <w:sz w:val="22"/>
          <w:szCs w:val="22"/>
          <w:lang w:val="en-GB"/>
        </w:rPr>
      </w:pPr>
      <w:r w:rsidRPr="000E129A">
        <w:rPr>
          <w:rFonts w:ascii="Avenir Next" w:hAnsi="Avenir Next" w:cs="Arial"/>
          <w:sz w:val="22"/>
          <w:szCs w:val="22"/>
          <w:lang w:val="en-GB"/>
        </w:rPr>
        <w:t>One year and 20 business days</w:t>
      </w:r>
      <w:r w:rsidR="00763348" w:rsidRPr="000E129A">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197F24" w:rsidRDefault="00E443D7" w:rsidP="00C55824">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w:t>
      </w:r>
      <w:r w:rsidR="00763348" w:rsidRPr="00197F24">
        <w:rPr>
          <w:rFonts w:ascii="Avenir Next" w:hAnsi="Avenir Next" w:cs="Arial"/>
          <w:sz w:val="22"/>
          <w:szCs w:val="22"/>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8E71F2" w:rsidRDefault="00AE5B6F" w:rsidP="00B04033">
      <w:pPr>
        <w:pStyle w:val="ListParagraph"/>
        <w:numPr>
          <w:ilvl w:val="0"/>
          <w:numId w:val="3"/>
        </w:numPr>
        <w:ind w:left="426"/>
        <w:jc w:val="both"/>
        <w:rPr>
          <w:rFonts w:ascii="Avenir Next" w:hAnsi="Avenir Next" w:cs="Arial"/>
          <w:sz w:val="22"/>
          <w:szCs w:val="22"/>
          <w:highlight w:val="yellow"/>
          <w:lang w:val="en-GB"/>
        </w:rPr>
      </w:pPr>
      <w:r w:rsidRPr="008E71F2">
        <w:rPr>
          <w:rFonts w:ascii="Avenir Next" w:hAnsi="Avenir Next" w:cs="Arial"/>
          <w:sz w:val="22"/>
          <w:szCs w:val="22"/>
          <w:highlight w:val="yellow"/>
          <w:lang w:val="en-GB"/>
        </w:rPr>
        <w:t>T</w:t>
      </w:r>
      <w:r w:rsidR="008D1616" w:rsidRPr="008E71F2">
        <w:rPr>
          <w:rFonts w:ascii="Avenir Next" w:hAnsi="Avenir Next" w:cs="Arial"/>
          <w:sz w:val="22"/>
          <w:szCs w:val="22"/>
          <w:highlight w:val="yellow"/>
          <w:lang w:val="en-GB"/>
        </w:rPr>
        <w:t>he company is, or is likely to become, unable to pay their debts, as defined under s</w:t>
      </w:r>
      <w:r w:rsidR="00E833F4" w:rsidRPr="008E71F2">
        <w:rPr>
          <w:rFonts w:ascii="Avenir Next" w:hAnsi="Avenir Next" w:cs="Arial"/>
          <w:sz w:val="22"/>
          <w:szCs w:val="22"/>
          <w:highlight w:val="yellow"/>
          <w:lang w:val="en-GB"/>
        </w:rPr>
        <w:t>ection</w:t>
      </w:r>
      <w:r w:rsidR="008D1616" w:rsidRPr="008E71F2">
        <w:rPr>
          <w:rFonts w:ascii="Avenir Next" w:hAnsi="Avenir Next" w:cs="Arial"/>
          <w:sz w:val="22"/>
          <w:szCs w:val="22"/>
          <w:highlight w:val="yellow"/>
          <w:lang w:val="en-GB"/>
        </w:rPr>
        <w:t xml:space="preserve"> 123 of the Insolvency Act 1986</w:t>
      </w:r>
      <w:r w:rsidR="00763348" w:rsidRPr="008E71F2">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BA564E" w:rsidRDefault="00C91062" w:rsidP="00B04033">
      <w:pPr>
        <w:pStyle w:val="ListParagraph"/>
        <w:numPr>
          <w:ilvl w:val="0"/>
          <w:numId w:val="4"/>
        </w:numPr>
        <w:ind w:left="426"/>
        <w:jc w:val="both"/>
        <w:rPr>
          <w:rFonts w:ascii="Avenir Next" w:hAnsi="Avenir Next" w:cs="Arial"/>
          <w:sz w:val="22"/>
          <w:szCs w:val="22"/>
          <w:lang w:val="en-GB"/>
        </w:rPr>
      </w:pPr>
      <w:r w:rsidRPr="00BA564E">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BA564E" w:rsidRDefault="00C91062" w:rsidP="00B04033">
      <w:pPr>
        <w:pStyle w:val="ListParagraph"/>
        <w:numPr>
          <w:ilvl w:val="0"/>
          <w:numId w:val="4"/>
        </w:numPr>
        <w:ind w:left="426"/>
        <w:jc w:val="both"/>
        <w:rPr>
          <w:rFonts w:ascii="Avenir Next" w:hAnsi="Avenir Next" w:cs="Arial"/>
          <w:sz w:val="22"/>
          <w:szCs w:val="22"/>
          <w:highlight w:val="yellow"/>
          <w:lang w:val="en-GB"/>
        </w:rPr>
      </w:pPr>
      <w:r w:rsidRPr="00BA564E">
        <w:rPr>
          <w:rFonts w:ascii="Avenir Next" w:hAnsi="Avenir Next" w:cs="Arial"/>
          <w:sz w:val="22"/>
          <w:szCs w:val="22"/>
          <w:highlight w:val="yellow"/>
          <w:lang w:val="en-GB"/>
        </w:rPr>
        <w:t>The purchaser</w:t>
      </w:r>
      <w:r w:rsidR="00763348" w:rsidRPr="00BA564E">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CC22F2" w:rsidRDefault="00BA1CFD" w:rsidP="00B04033">
      <w:pPr>
        <w:pStyle w:val="ListParagraph"/>
        <w:numPr>
          <w:ilvl w:val="0"/>
          <w:numId w:val="5"/>
        </w:numPr>
        <w:ind w:left="426"/>
        <w:jc w:val="both"/>
        <w:rPr>
          <w:rFonts w:ascii="Avenir Next" w:hAnsi="Avenir Next" w:cs="Arial"/>
          <w:sz w:val="22"/>
          <w:szCs w:val="22"/>
          <w:highlight w:val="yellow"/>
          <w:lang w:val="en-GB"/>
        </w:rPr>
      </w:pPr>
      <w:r w:rsidRPr="00CC22F2">
        <w:rPr>
          <w:rFonts w:ascii="Avenir Next" w:hAnsi="Avenir Next" w:cs="Arial"/>
          <w:sz w:val="22"/>
          <w:szCs w:val="22"/>
          <w:highlight w:val="yellow"/>
          <w:lang w:val="en-GB"/>
        </w:rPr>
        <w:t>Administration</w:t>
      </w:r>
      <w:r w:rsidR="00763348" w:rsidRPr="00CC22F2">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045DD4" w:rsidRDefault="00BA1CFD" w:rsidP="00B04033">
      <w:pPr>
        <w:pStyle w:val="ListParagraph"/>
        <w:numPr>
          <w:ilvl w:val="0"/>
          <w:numId w:val="5"/>
        </w:numPr>
        <w:ind w:left="426"/>
        <w:jc w:val="both"/>
        <w:rPr>
          <w:rFonts w:ascii="Avenir Next" w:hAnsi="Avenir Next" w:cs="Arial"/>
          <w:sz w:val="22"/>
          <w:szCs w:val="22"/>
          <w:lang w:val="en-GB"/>
        </w:rPr>
      </w:pPr>
      <w:r w:rsidRPr="00045DD4">
        <w:rPr>
          <w:rFonts w:ascii="Avenir Next" w:hAnsi="Avenir Next" w:cs="Arial"/>
          <w:sz w:val="22"/>
          <w:szCs w:val="22"/>
          <w:lang w:val="en-GB"/>
        </w:rPr>
        <w:t>Company Voluntary Arrangement</w:t>
      </w:r>
      <w:r w:rsidR="00763348" w:rsidRPr="00045DD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443121" w:rsidRDefault="00221444" w:rsidP="00221444">
      <w:pPr>
        <w:pStyle w:val="ListParagraph"/>
        <w:numPr>
          <w:ilvl w:val="0"/>
          <w:numId w:val="6"/>
        </w:numPr>
        <w:ind w:left="426"/>
        <w:jc w:val="both"/>
        <w:rPr>
          <w:rFonts w:ascii="Avenir Next" w:hAnsi="Avenir Next" w:cs="Arial"/>
          <w:sz w:val="22"/>
          <w:szCs w:val="22"/>
          <w:lang w:val="en-GB"/>
        </w:rPr>
      </w:pPr>
      <w:r w:rsidRPr="00443121">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D30CCC" w:rsidRDefault="00221444" w:rsidP="00221444">
      <w:pPr>
        <w:pStyle w:val="ListParagraph"/>
        <w:numPr>
          <w:ilvl w:val="0"/>
          <w:numId w:val="6"/>
        </w:numPr>
        <w:ind w:left="426"/>
        <w:jc w:val="both"/>
        <w:rPr>
          <w:rFonts w:ascii="Avenir Next" w:hAnsi="Avenir Next" w:cs="Arial"/>
          <w:sz w:val="22"/>
          <w:szCs w:val="22"/>
          <w:highlight w:val="yellow"/>
          <w:lang w:val="en-GB"/>
        </w:rPr>
      </w:pPr>
      <w:r w:rsidRPr="00D30CCC">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570536" w:rsidRDefault="00BA1CFD" w:rsidP="00B04033">
      <w:pPr>
        <w:pStyle w:val="ListParagraph"/>
        <w:numPr>
          <w:ilvl w:val="0"/>
          <w:numId w:val="7"/>
        </w:numPr>
        <w:ind w:left="426"/>
        <w:jc w:val="both"/>
        <w:rPr>
          <w:rFonts w:ascii="Avenir Next" w:hAnsi="Avenir Next" w:cs="Arial"/>
          <w:sz w:val="22"/>
          <w:szCs w:val="22"/>
          <w:highlight w:val="yellow"/>
          <w:lang w:val="en-GB"/>
        </w:rPr>
      </w:pPr>
      <w:r w:rsidRPr="00570536">
        <w:rPr>
          <w:rFonts w:ascii="Avenir Next" w:hAnsi="Avenir Next" w:cs="Arial"/>
          <w:sz w:val="22"/>
          <w:szCs w:val="22"/>
          <w:highlight w:val="yellow"/>
          <w:lang w:val="en-GB"/>
        </w:rPr>
        <w:t>Wrongful trading</w:t>
      </w:r>
      <w:r w:rsidR="00763348" w:rsidRPr="00570536">
        <w:rPr>
          <w:rFonts w:ascii="Avenir Next" w:hAnsi="Avenir Next" w:cs="Arial"/>
          <w:sz w:val="22"/>
          <w:szCs w:val="22"/>
          <w:highlight w:val="yellow"/>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Breach of fiduciary duty</w:t>
      </w:r>
      <w:r w:rsidR="00763348" w:rsidRPr="00197F24">
        <w:rPr>
          <w:rFonts w:ascii="Avenir Next" w:hAnsi="Avenir Next" w:cs="Arial"/>
          <w:sz w:val="22"/>
          <w:szCs w:val="22"/>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570536" w:rsidRDefault="00BA1CFD" w:rsidP="00B04033">
      <w:pPr>
        <w:pStyle w:val="ListParagraph"/>
        <w:numPr>
          <w:ilvl w:val="0"/>
          <w:numId w:val="7"/>
        </w:numPr>
        <w:ind w:left="426"/>
        <w:jc w:val="both"/>
        <w:rPr>
          <w:rFonts w:ascii="Avenir Next" w:hAnsi="Avenir Next" w:cs="Arial"/>
          <w:sz w:val="22"/>
          <w:szCs w:val="22"/>
          <w:lang w:val="en-GB"/>
        </w:rPr>
      </w:pPr>
      <w:r w:rsidRPr="00570536">
        <w:rPr>
          <w:rFonts w:ascii="Avenir Next" w:hAnsi="Avenir Next" w:cs="Arial"/>
          <w:sz w:val="22"/>
          <w:szCs w:val="22"/>
          <w:lang w:val="en-GB"/>
        </w:rPr>
        <w:t>Being found guilty of an indictable offence in Great Britain</w:t>
      </w:r>
      <w:r w:rsidR="00763348" w:rsidRPr="00570536">
        <w:rPr>
          <w:rFonts w:ascii="Avenir Next" w:hAnsi="Avenir Next" w:cs="Arial"/>
          <w:sz w:val="22"/>
          <w:szCs w:val="22"/>
          <w:lang w:val="en-GB"/>
        </w:rPr>
        <w:t>.</w:t>
      </w:r>
    </w:p>
    <w:p w14:paraId="69ED99EE" w14:textId="77777777" w:rsidR="00763348" w:rsidRPr="00570536" w:rsidRDefault="00763348" w:rsidP="00763348">
      <w:pPr>
        <w:ind w:left="66"/>
        <w:jc w:val="both"/>
        <w:rPr>
          <w:rFonts w:ascii="Avenir Next" w:hAnsi="Avenir Next" w:cs="Arial"/>
          <w:sz w:val="22"/>
          <w:szCs w:val="22"/>
          <w:lang w:val="en-GB"/>
        </w:rPr>
      </w:pPr>
    </w:p>
    <w:p w14:paraId="7F100EA0" w14:textId="51221A58" w:rsidR="00876F56" w:rsidRPr="00570536" w:rsidRDefault="00BA1CFD" w:rsidP="00B04033">
      <w:pPr>
        <w:pStyle w:val="ListParagraph"/>
        <w:numPr>
          <w:ilvl w:val="0"/>
          <w:numId w:val="7"/>
        </w:numPr>
        <w:ind w:left="426"/>
        <w:jc w:val="both"/>
        <w:rPr>
          <w:rFonts w:ascii="Avenir Next" w:hAnsi="Avenir Next" w:cs="Arial"/>
          <w:sz w:val="22"/>
          <w:szCs w:val="22"/>
          <w:lang w:val="en-GB"/>
        </w:rPr>
      </w:pPr>
      <w:r w:rsidRPr="00570536">
        <w:rPr>
          <w:rFonts w:ascii="Avenir Next" w:hAnsi="Avenir Next" w:cs="Arial"/>
          <w:sz w:val="22"/>
          <w:szCs w:val="22"/>
          <w:lang w:val="en-GB"/>
        </w:rPr>
        <w:t>Being found guilty of an indictable offence overseas</w:t>
      </w:r>
      <w:r w:rsidR="00763348" w:rsidRPr="00570536">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2333BF" w:rsidRDefault="00450393" w:rsidP="00450393">
      <w:pPr>
        <w:pStyle w:val="ListParagraph"/>
        <w:numPr>
          <w:ilvl w:val="0"/>
          <w:numId w:val="8"/>
        </w:numPr>
        <w:ind w:left="426"/>
        <w:jc w:val="both"/>
        <w:rPr>
          <w:rFonts w:ascii="Avenir Next" w:hAnsi="Avenir Next" w:cs="Arial"/>
          <w:sz w:val="22"/>
          <w:szCs w:val="22"/>
          <w:lang w:val="en-GB"/>
        </w:rPr>
      </w:pPr>
      <w:r w:rsidRPr="002333BF">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2333BF" w:rsidRDefault="00450393" w:rsidP="00450393">
      <w:pPr>
        <w:pStyle w:val="ListParagraph"/>
        <w:numPr>
          <w:ilvl w:val="0"/>
          <w:numId w:val="8"/>
        </w:numPr>
        <w:ind w:left="426"/>
        <w:jc w:val="both"/>
        <w:rPr>
          <w:rFonts w:ascii="Avenir Next" w:hAnsi="Avenir Next" w:cs="Arial"/>
          <w:sz w:val="22"/>
          <w:szCs w:val="22"/>
          <w:highlight w:val="yellow"/>
          <w:lang w:val="en-GB"/>
        </w:rPr>
      </w:pPr>
      <w:r w:rsidRPr="002333BF">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F5488D" w:rsidRDefault="00E833F4" w:rsidP="00B04033">
      <w:pPr>
        <w:pStyle w:val="ListParagraph"/>
        <w:numPr>
          <w:ilvl w:val="0"/>
          <w:numId w:val="9"/>
        </w:numPr>
        <w:ind w:left="426"/>
        <w:jc w:val="both"/>
        <w:rPr>
          <w:rFonts w:ascii="Avenir Next" w:hAnsi="Avenir Next" w:cs="Arial"/>
          <w:sz w:val="22"/>
          <w:szCs w:val="22"/>
          <w:highlight w:val="yellow"/>
          <w:lang w:val="en-GB"/>
        </w:rPr>
      </w:pPr>
      <w:r w:rsidRPr="00F5488D">
        <w:rPr>
          <w:rFonts w:ascii="Avenir Next" w:hAnsi="Avenir Next" w:cs="Arial"/>
          <w:sz w:val="22"/>
          <w:szCs w:val="22"/>
          <w:highlight w:val="yellow"/>
          <w:lang w:val="en-GB"/>
        </w:rPr>
        <w:t>A</w:t>
      </w:r>
      <w:r w:rsidR="000D10C6" w:rsidRPr="00F5488D">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897388" w:rsidRDefault="000D4CFA" w:rsidP="004C7A8F">
      <w:pPr>
        <w:pStyle w:val="ListParagraph"/>
        <w:numPr>
          <w:ilvl w:val="0"/>
          <w:numId w:val="10"/>
        </w:numPr>
        <w:ind w:left="426"/>
        <w:jc w:val="both"/>
        <w:rPr>
          <w:rFonts w:ascii="Avenir Next" w:hAnsi="Avenir Next" w:cs="Arial"/>
          <w:sz w:val="22"/>
          <w:szCs w:val="22"/>
          <w:lang w:val="en-GB"/>
        </w:rPr>
      </w:pPr>
      <w:r w:rsidRPr="00897388">
        <w:rPr>
          <w:rFonts w:ascii="Avenir Next" w:hAnsi="Avenir Next" w:cs="Arial"/>
          <w:sz w:val="22"/>
          <w:szCs w:val="22"/>
          <w:lang w:val="en-GB"/>
        </w:rPr>
        <w:lastRenderedPageBreak/>
        <w:t>Two</w:t>
      </w:r>
      <w:r w:rsidR="004C7A8F" w:rsidRPr="00897388">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897388" w:rsidRDefault="000D4CFA" w:rsidP="004C7A8F">
      <w:pPr>
        <w:pStyle w:val="ListParagraph"/>
        <w:numPr>
          <w:ilvl w:val="0"/>
          <w:numId w:val="10"/>
        </w:numPr>
        <w:ind w:left="426"/>
        <w:jc w:val="both"/>
        <w:rPr>
          <w:rFonts w:ascii="Avenir Next" w:hAnsi="Avenir Next" w:cs="Arial"/>
          <w:sz w:val="22"/>
          <w:szCs w:val="22"/>
          <w:highlight w:val="yellow"/>
          <w:lang w:val="en-GB"/>
        </w:rPr>
      </w:pPr>
      <w:r w:rsidRPr="00897388">
        <w:rPr>
          <w:rFonts w:ascii="Avenir Next" w:hAnsi="Avenir Next" w:cs="Arial"/>
          <w:sz w:val="22"/>
          <w:szCs w:val="22"/>
          <w:highlight w:val="yellow"/>
          <w:lang w:val="en-GB"/>
        </w:rPr>
        <w:t>Twelve</w:t>
      </w:r>
      <w:r w:rsidR="004C7A8F" w:rsidRPr="00897388">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76F3E07E" w14:textId="77777777" w:rsidR="009A2CCB" w:rsidRPr="009A2CCB" w:rsidRDefault="009A2CCB" w:rsidP="009A2CCB">
      <w:pPr>
        <w:jc w:val="both"/>
        <w:rPr>
          <w:rFonts w:ascii="Avenir Next" w:hAnsi="Avenir Next" w:cs="Arial"/>
          <w:sz w:val="22"/>
          <w:szCs w:val="22"/>
          <w:highlight w:val="yellow"/>
          <w:lang w:val="en-GB"/>
        </w:rPr>
      </w:pPr>
    </w:p>
    <w:p w14:paraId="04F826A2" w14:textId="77777777" w:rsidR="009A2CCB" w:rsidRPr="009A2CCB" w:rsidRDefault="009A2CCB" w:rsidP="009A2CCB">
      <w:pPr>
        <w:jc w:val="both"/>
        <w:rPr>
          <w:rFonts w:ascii="Avenir Next" w:hAnsi="Avenir Next" w:cs="Arial"/>
          <w:sz w:val="22"/>
          <w:szCs w:val="22"/>
          <w:highlight w:val="yellow"/>
          <w:lang w:val="en-GB"/>
        </w:rPr>
      </w:pPr>
      <w:r w:rsidRPr="009A2CCB">
        <w:rPr>
          <w:rFonts w:ascii="Avenir Next" w:hAnsi="Avenir Next" w:cs="Arial"/>
          <w:sz w:val="22"/>
          <w:szCs w:val="22"/>
          <w:highlight w:val="yellow"/>
          <w:lang w:val="en-GB"/>
        </w:rPr>
        <w:t>(</w:t>
      </w:r>
      <w:proofErr w:type="spellStart"/>
      <w:r w:rsidRPr="009A2CCB">
        <w:rPr>
          <w:rFonts w:ascii="Avenir Next" w:hAnsi="Avenir Next" w:cs="Arial"/>
          <w:sz w:val="22"/>
          <w:szCs w:val="22"/>
          <w:highlight w:val="yellow"/>
          <w:lang w:val="en-GB"/>
        </w:rPr>
        <w:t>i</w:t>
      </w:r>
      <w:proofErr w:type="spellEnd"/>
      <w:r w:rsidRPr="009A2CCB">
        <w:rPr>
          <w:rFonts w:ascii="Avenir Next" w:hAnsi="Avenir Next" w:cs="Arial"/>
          <w:sz w:val="22"/>
          <w:szCs w:val="22"/>
          <w:highlight w:val="yellow"/>
          <w:lang w:val="en-GB"/>
        </w:rPr>
        <w:t>) Section 245 of the Insolvency Act 1986:</w:t>
      </w:r>
    </w:p>
    <w:p w14:paraId="669CB1CF" w14:textId="00993262" w:rsidR="009A2CCB" w:rsidRPr="009A2CCB" w:rsidRDefault="009A2CCB" w:rsidP="009A2CCB">
      <w:pPr>
        <w:jc w:val="both"/>
        <w:rPr>
          <w:rFonts w:ascii="Avenir Next" w:hAnsi="Avenir Next" w:cs="Arial"/>
          <w:sz w:val="22"/>
          <w:szCs w:val="22"/>
          <w:highlight w:val="yellow"/>
          <w:lang w:val="en-GB"/>
        </w:rPr>
      </w:pPr>
      <w:r w:rsidRPr="009A2CCB">
        <w:rPr>
          <w:rFonts w:ascii="Avenir Next" w:hAnsi="Avenir Next" w:cs="Arial"/>
          <w:sz w:val="22"/>
          <w:szCs w:val="22"/>
          <w:highlight w:val="yellow"/>
          <w:lang w:val="en-GB"/>
        </w:rPr>
        <w:t xml:space="preserve">The liquidator or </w:t>
      </w:r>
      <w:r w:rsidRPr="006A3CC9">
        <w:rPr>
          <w:rFonts w:ascii="Avenir Next" w:hAnsi="Avenir Next" w:cs="Arial"/>
          <w:sz w:val="22"/>
          <w:szCs w:val="22"/>
          <w:highlight w:val="yellow"/>
          <w:lang w:val="en-GB"/>
        </w:rPr>
        <w:t>administrator of a company.</w:t>
      </w:r>
      <w:r w:rsidR="006A3CC9" w:rsidRPr="006A3CC9">
        <w:rPr>
          <w:rFonts w:ascii="Avenir Next" w:hAnsi="Avenir Next" w:cs="Arial"/>
          <w:sz w:val="22"/>
          <w:szCs w:val="22"/>
          <w:highlight w:val="yellow"/>
          <w:lang w:val="en-GB"/>
        </w:rPr>
        <w:t xml:space="preserve"> </w:t>
      </w:r>
      <w:r w:rsidR="001963AB">
        <w:rPr>
          <w:rFonts w:ascii="Avenir Next" w:hAnsi="Avenir Next" w:cs="Arial"/>
          <w:sz w:val="22"/>
          <w:szCs w:val="22"/>
          <w:highlight w:val="yellow"/>
          <w:lang w:val="en-GB"/>
        </w:rPr>
        <w:t>If floating charge is caught by Section 245, it is rendered invalid in the event that the company goes into liquidation.</w:t>
      </w:r>
    </w:p>
    <w:p w14:paraId="26FE194B" w14:textId="77777777" w:rsidR="000F79F5" w:rsidRDefault="000F79F5" w:rsidP="009A2CCB">
      <w:pPr>
        <w:jc w:val="both"/>
        <w:rPr>
          <w:rFonts w:ascii="Avenir Next" w:hAnsi="Avenir Next" w:cs="Arial"/>
          <w:sz w:val="22"/>
          <w:szCs w:val="22"/>
          <w:highlight w:val="yellow"/>
          <w:lang w:val="en-GB"/>
        </w:rPr>
      </w:pPr>
    </w:p>
    <w:p w14:paraId="245E4F42" w14:textId="3A1DDEEE" w:rsidR="009A2CCB" w:rsidRPr="009A2CCB" w:rsidRDefault="009A2CCB" w:rsidP="009A2CCB">
      <w:pPr>
        <w:jc w:val="both"/>
        <w:rPr>
          <w:rFonts w:ascii="Avenir Next" w:hAnsi="Avenir Next" w:cs="Arial"/>
          <w:sz w:val="22"/>
          <w:szCs w:val="22"/>
          <w:highlight w:val="yellow"/>
          <w:lang w:val="en-GB"/>
        </w:rPr>
      </w:pPr>
      <w:r w:rsidRPr="009A2CCB">
        <w:rPr>
          <w:rFonts w:ascii="Avenir Next" w:hAnsi="Avenir Next" w:cs="Arial"/>
          <w:sz w:val="22"/>
          <w:szCs w:val="22"/>
          <w:highlight w:val="yellow"/>
          <w:lang w:val="en-GB"/>
        </w:rPr>
        <w:t>(ii) Section 6 of the Company Directors Disqualification Act 1986:</w:t>
      </w:r>
    </w:p>
    <w:p w14:paraId="6D04EB56" w14:textId="3149EF98" w:rsidR="009A2CCB" w:rsidRPr="00E83A2E" w:rsidRDefault="009A2CCB" w:rsidP="009A2CCB">
      <w:pPr>
        <w:jc w:val="both"/>
        <w:rPr>
          <w:rFonts w:ascii="Avenir Next" w:hAnsi="Avenir Next" w:cs="Arial"/>
          <w:sz w:val="22"/>
          <w:szCs w:val="22"/>
          <w:highlight w:val="yellow"/>
          <w:lang w:val="en-GB"/>
        </w:rPr>
      </w:pPr>
      <w:r w:rsidRPr="00E83A2E">
        <w:rPr>
          <w:rFonts w:ascii="Avenir Next" w:hAnsi="Avenir Next" w:cs="Arial"/>
          <w:sz w:val="22"/>
          <w:szCs w:val="22"/>
          <w:highlight w:val="yellow"/>
          <w:lang w:val="en-GB"/>
        </w:rPr>
        <w:t>The Secretary of State.</w:t>
      </w:r>
      <w:r w:rsidR="00E83A2E" w:rsidRPr="00E83A2E">
        <w:rPr>
          <w:rFonts w:ascii="Avenir Next" w:hAnsi="Avenir Next" w:cs="Arial"/>
          <w:sz w:val="22"/>
          <w:szCs w:val="22"/>
          <w:highlight w:val="yellow"/>
          <w:lang w:val="en-GB"/>
        </w:rPr>
        <w:t xml:space="preserve"> </w:t>
      </w:r>
      <w:r w:rsidR="003D6334">
        <w:rPr>
          <w:rFonts w:ascii="Avenir Next" w:hAnsi="Avenir Next" w:cs="Arial"/>
          <w:sz w:val="22"/>
          <w:szCs w:val="22"/>
          <w:highlight w:val="yellow"/>
          <w:lang w:val="en-GB"/>
        </w:rPr>
        <w:t>Liquidator and administrator has a statutory duty to report any directors who may be “unfit” to be directors under</w:t>
      </w:r>
      <w:r w:rsidR="003042DA">
        <w:rPr>
          <w:rFonts w:ascii="Avenir Next" w:hAnsi="Avenir Next" w:cs="Arial"/>
          <w:sz w:val="22"/>
          <w:szCs w:val="22"/>
          <w:highlight w:val="yellow"/>
          <w:lang w:val="en-GB"/>
        </w:rPr>
        <w:t xml:space="preserve"> CDDA 1986. The Secretary of State then decide whether to take action against directors</w:t>
      </w:r>
      <w:r w:rsidR="00187D8C">
        <w:rPr>
          <w:rFonts w:ascii="Avenir Next" w:hAnsi="Avenir Next" w:cs="Arial"/>
          <w:sz w:val="22"/>
          <w:szCs w:val="22"/>
          <w:highlight w:val="yellow"/>
          <w:lang w:val="en-GB"/>
        </w:rPr>
        <w:t xml:space="preserve"> by disqualifying them from being directors of companies for up to 15 years</w:t>
      </w:r>
      <w:r w:rsidR="003B0390">
        <w:rPr>
          <w:rFonts w:ascii="Avenir Next" w:hAnsi="Avenir Next" w:cs="Arial"/>
          <w:sz w:val="22"/>
          <w:szCs w:val="22"/>
          <w:highlight w:val="yellow"/>
          <w:lang w:val="en-GB"/>
        </w:rPr>
        <w:t xml:space="preserve"> and may ordered to compensate creditors who suffered loss</w:t>
      </w:r>
      <w:r w:rsidR="00187D8C">
        <w:rPr>
          <w:rFonts w:ascii="Avenir Next" w:hAnsi="Avenir Next" w:cs="Arial"/>
          <w:sz w:val="22"/>
          <w:szCs w:val="22"/>
          <w:highlight w:val="yellow"/>
          <w:lang w:val="en-GB"/>
        </w:rPr>
        <w:t>.</w:t>
      </w:r>
    </w:p>
    <w:p w14:paraId="0060998B" w14:textId="77777777" w:rsidR="000F79F5" w:rsidRDefault="000F79F5" w:rsidP="009A2CCB">
      <w:pPr>
        <w:jc w:val="both"/>
        <w:rPr>
          <w:rFonts w:ascii="Avenir Next" w:hAnsi="Avenir Next" w:cs="Arial"/>
          <w:sz w:val="22"/>
          <w:szCs w:val="22"/>
          <w:highlight w:val="yellow"/>
          <w:lang w:val="en-GB"/>
        </w:rPr>
      </w:pPr>
    </w:p>
    <w:p w14:paraId="70C52718" w14:textId="36FC193A" w:rsidR="009A2CCB" w:rsidRPr="009A2CCB" w:rsidRDefault="009A2CCB" w:rsidP="009A2CCB">
      <w:pPr>
        <w:jc w:val="both"/>
        <w:rPr>
          <w:rFonts w:ascii="Avenir Next" w:hAnsi="Avenir Next" w:cs="Arial"/>
          <w:sz w:val="22"/>
          <w:szCs w:val="22"/>
          <w:highlight w:val="yellow"/>
          <w:lang w:val="en-GB"/>
        </w:rPr>
      </w:pPr>
      <w:r w:rsidRPr="009A2CCB">
        <w:rPr>
          <w:rFonts w:ascii="Avenir Next" w:hAnsi="Avenir Next" w:cs="Arial"/>
          <w:sz w:val="22"/>
          <w:szCs w:val="22"/>
          <w:highlight w:val="yellow"/>
          <w:lang w:val="en-GB"/>
        </w:rPr>
        <w:t>(iii) Section 246ZB of the Insolvency Act 1986:</w:t>
      </w:r>
    </w:p>
    <w:p w14:paraId="1572A81C" w14:textId="53E10E23" w:rsidR="009A2CCB" w:rsidRPr="009A2CCB" w:rsidRDefault="009A2CCB" w:rsidP="009A2CCB">
      <w:pPr>
        <w:jc w:val="both"/>
        <w:rPr>
          <w:rFonts w:ascii="Avenir Next" w:hAnsi="Avenir Next" w:cs="Arial"/>
          <w:sz w:val="22"/>
          <w:szCs w:val="22"/>
          <w:highlight w:val="yellow"/>
          <w:lang w:val="en-GB"/>
        </w:rPr>
      </w:pPr>
      <w:r w:rsidRPr="009A2CCB">
        <w:rPr>
          <w:rFonts w:ascii="Avenir Next" w:hAnsi="Avenir Next" w:cs="Arial"/>
          <w:sz w:val="22"/>
          <w:szCs w:val="22"/>
          <w:highlight w:val="yellow"/>
          <w:lang w:val="en-GB"/>
        </w:rPr>
        <w:t xml:space="preserve">The </w:t>
      </w:r>
      <w:r w:rsidRPr="001C206C">
        <w:rPr>
          <w:rFonts w:ascii="Avenir Next" w:hAnsi="Avenir Next" w:cs="Arial"/>
          <w:sz w:val="22"/>
          <w:szCs w:val="22"/>
          <w:highlight w:val="yellow"/>
          <w:lang w:val="en-GB"/>
        </w:rPr>
        <w:t>liquidator or administrator of a company.</w:t>
      </w:r>
      <w:r w:rsidR="001C206C" w:rsidRPr="001C206C">
        <w:rPr>
          <w:rFonts w:ascii="Avenir Next" w:hAnsi="Avenir Next" w:cs="Arial"/>
          <w:sz w:val="22"/>
          <w:szCs w:val="22"/>
          <w:highlight w:val="yellow"/>
          <w:lang w:val="en-GB"/>
        </w:rPr>
        <w:t xml:space="preserve"> The court, on the application of the administrator, may declare that a person is to be liable as the court thinks proper.</w:t>
      </w:r>
    </w:p>
    <w:p w14:paraId="67ED47C6" w14:textId="77777777" w:rsidR="000F79F5" w:rsidRDefault="000F79F5" w:rsidP="009A2CCB">
      <w:pPr>
        <w:jc w:val="both"/>
        <w:rPr>
          <w:rFonts w:ascii="Avenir Next" w:hAnsi="Avenir Next" w:cs="Arial"/>
          <w:sz w:val="22"/>
          <w:szCs w:val="22"/>
          <w:highlight w:val="yellow"/>
          <w:lang w:val="en-GB"/>
        </w:rPr>
      </w:pPr>
    </w:p>
    <w:p w14:paraId="6AA7F177" w14:textId="75B2D048" w:rsidR="009A2CCB" w:rsidRPr="009A2CCB" w:rsidRDefault="009A2CCB" w:rsidP="009A2CCB">
      <w:pPr>
        <w:jc w:val="both"/>
        <w:rPr>
          <w:rFonts w:ascii="Avenir Next" w:hAnsi="Avenir Next" w:cs="Arial"/>
          <w:sz w:val="22"/>
          <w:szCs w:val="22"/>
          <w:highlight w:val="yellow"/>
          <w:lang w:val="en-GB"/>
        </w:rPr>
      </w:pPr>
      <w:r w:rsidRPr="009A2CCB">
        <w:rPr>
          <w:rFonts w:ascii="Avenir Next" w:hAnsi="Avenir Next" w:cs="Arial"/>
          <w:sz w:val="22"/>
          <w:szCs w:val="22"/>
          <w:highlight w:val="yellow"/>
          <w:lang w:val="en-GB"/>
        </w:rPr>
        <w:t>(iv) Section 127 of the Insolvency Act 1986:</w:t>
      </w:r>
    </w:p>
    <w:p w14:paraId="1302CAA3" w14:textId="5625F71D" w:rsidR="009A2CCB" w:rsidRPr="009A2CCB" w:rsidRDefault="009A2CCB" w:rsidP="009A2CCB">
      <w:pPr>
        <w:jc w:val="both"/>
        <w:rPr>
          <w:rFonts w:ascii="Avenir Next" w:hAnsi="Avenir Next" w:cs="Arial"/>
          <w:sz w:val="22"/>
          <w:szCs w:val="22"/>
          <w:highlight w:val="yellow"/>
          <w:lang w:val="en-GB"/>
        </w:rPr>
      </w:pPr>
      <w:r w:rsidRPr="009A2CCB">
        <w:rPr>
          <w:rFonts w:ascii="Avenir Next" w:hAnsi="Avenir Next" w:cs="Arial"/>
          <w:sz w:val="22"/>
          <w:szCs w:val="22"/>
          <w:highlight w:val="yellow"/>
          <w:lang w:val="en-GB"/>
        </w:rPr>
        <w:t xml:space="preserve">The liquidator or administrator of a </w:t>
      </w:r>
      <w:r w:rsidRPr="00DA5BCD">
        <w:rPr>
          <w:rFonts w:ascii="Avenir Next" w:hAnsi="Avenir Next" w:cs="Arial"/>
          <w:sz w:val="22"/>
          <w:szCs w:val="22"/>
          <w:highlight w:val="yellow"/>
          <w:lang w:val="en-GB"/>
        </w:rPr>
        <w:t>company.</w:t>
      </w:r>
      <w:r w:rsidR="001C206C" w:rsidRPr="00DA5BCD">
        <w:rPr>
          <w:highlight w:val="yellow"/>
        </w:rPr>
        <w:t xml:space="preserve"> </w:t>
      </w:r>
      <w:r w:rsidR="001C206C" w:rsidRPr="00DA5BCD">
        <w:rPr>
          <w:rFonts w:ascii="Avenir Next" w:hAnsi="Avenir Next" w:cs="Arial"/>
          <w:sz w:val="22"/>
          <w:szCs w:val="22"/>
          <w:highlight w:val="yellow"/>
          <w:lang w:val="en-GB"/>
        </w:rPr>
        <w:t xml:space="preserve">In a winding up by the court, any disposition of the company’s </w:t>
      </w:r>
      <w:r w:rsidR="000415A9">
        <w:rPr>
          <w:rFonts w:ascii="Avenir Next" w:hAnsi="Avenir Next" w:cs="Arial"/>
          <w:sz w:val="22"/>
          <w:szCs w:val="22"/>
          <w:highlight w:val="yellow"/>
          <w:lang w:val="en-GB"/>
        </w:rPr>
        <w:t>assets</w:t>
      </w:r>
      <w:r w:rsidR="001C206C" w:rsidRPr="00DA5BCD">
        <w:rPr>
          <w:rFonts w:ascii="Avenir Next" w:hAnsi="Avenir Next" w:cs="Arial"/>
          <w:sz w:val="22"/>
          <w:szCs w:val="22"/>
          <w:highlight w:val="yellow"/>
          <w:lang w:val="en-GB"/>
        </w:rPr>
        <w:t>, and any transfer of shares, or alteration in the status of the company’s members, made after the commencement of the winding up is, unless the court otherwise orders, void</w:t>
      </w:r>
      <w:r w:rsidR="0060274E">
        <w:rPr>
          <w:rFonts w:ascii="Avenir Next" w:hAnsi="Avenir Next" w:cs="Arial"/>
          <w:sz w:val="22"/>
          <w:szCs w:val="22"/>
          <w:highlight w:val="yellow"/>
          <w:lang w:val="en-GB"/>
        </w:rPr>
        <w:t xml:space="preserve"> hence </w:t>
      </w:r>
      <w:r w:rsidR="001C206C" w:rsidRPr="00DA5BCD">
        <w:rPr>
          <w:rFonts w:ascii="Avenir Next" w:hAnsi="Avenir Next" w:cs="Arial"/>
          <w:sz w:val="22"/>
          <w:szCs w:val="22"/>
          <w:highlight w:val="yellow"/>
          <w:lang w:val="en-GB"/>
        </w:rPr>
        <w:t xml:space="preserve">entitled to seek the recovery of payments made by the insolvent company to suppliers, and other third parties </w:t>
      </w:r>
      <w:r w:rsidR="00EB365B">
        <w:rPr>
          <w:rFonts w:ascii="Avenir Next" w:hAnsi="Avenir Next" w:cs="Arial"/>
          <w:sz w:val="22"/>
          <w:szCs w:val="22"/>
          <w:highlight w:val="yellow"/>
          <w:lang w:val="en-GB"/>
        </w:rPr>
        <w:t xml:space="preserve">during the </w:t>
      </w:r>
      <w:r w:rsidR="001C206C" w:rsidRPr="00DA5BCD">
        <w:rPr>
          <w:rFonts w:ascii="Avenir Next" w:hAnsi="Avenir Next" w:cs="Arial"/>
          <w:sz w:val="22"/>
          <w:szCs w:val="22"/>
          <w:highlight w:val="yellow"/>
          <w:lang w:val="en-GB"/>
        </w:rPr>
        <w:t>period between the date the winding up petition was issued</w:t>
      </w:r>
      <w:r w:rsidR="003679B7">
        <w:rPr>
          <w:rFonts w:ascii="Avenir Next" w:hAnsi="Avenir Next" w:cs="Arial"/>
          <w:sz w:val="22"/>
          <w:szCs w:val="22"/>
          <w:highlight w:val="yellow"/>
          <w:lang w:val="en-GB"/>
        </w:rPr>
        <w:t xml:space="preserve"> </w:t>
      </w:r>
      <w:r w:rsidR="001C206C" w:rsidRPr="00DA5BCD">
        <w:rPr>
          <w:rFonts w:ascii="Avenir Next" w:hAnsi="Avenir Next" w:cs="Arial"/>
          <w:sz w:val="22"/>
          <w:szCs w:val="22"/>
          <w:highlight w:val="yellow"/>
          <w:lang w:val="en-GB"/>
        </w:rPr>
        <w:t>and the date a winding order is made.</w:t>
      </w:r>
    </w:p>
    <w:p w14:paraId="3CF8A8BB" w14:textId="77777777" w:rsidR="009A2CCB" w:rsidRPr="007E6BD0" w:rsidRDefault="009A2CCB" w:rsidP="009A2CC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55DA218C" w14:textId="77777777" w:rsidR="00DE3679" w:rsidRDefault="00626A36" w:rsidP="00E742B2">
      <w:pPr>
        <w:jc w:val="both"/>
        <w:rPr>
          <w:rFonts w:ascii="Avenir Next" w:hAnsi="Avenir Next" w:cs="Arial"/>
          <w:sz w:val="22"/>
          <w:szCs w:val="22"/>
          <w:highlight w:val="yellow"/>
          <w:lang w:val="en-GB"/>
        </w:rPr>
      </w:pPr>
      <w:r>
        <w:rPr>
          <w:rFonts w:ascii="Avenir Next" w:hAnsi="Avenir Next" w:cs="Arial"/>
          <w:sz w:val="22"/>
          <w:szCs w:val="22"/>
          <w:highlight w:val="yellow"/>
          <w:lang w:val="en-GB"/>
        </w:rPr>
        <w:t>Debts that do not form part of the payment holiday (i.e. pre-morat</w:t>
      </w:r>
      <w:r w:rsidR="00DE3679">
        <w:rPr>
          <w:rFonts w:ascii="Avenir Next" w:hAnsi="Avenir Next" w:cs="Arial"/>
          <w:sz w:val="22"/>
          <w:szCs w:val="22"/>
          <w:highlight w:val="yellow"/>
          <w:lang w:val="en-GB"/>
        </w:rPr>
        <w:t>orium debts)</w:t>
      </w:r>
    </w:p>
    <w:p w14:paraId="5BB1C0DE" w14:textId="77777777" w:rsidR="00DE3679" w:rsidRDefault="00DE3679" w:rsidP="007565D7">
      <w:pPr>
        <w:pStyle w:val="ListParagraph"/>
        <w:numPr>
          <w:ilvl w:val="0"/>
          <w:numId w:val="19"/>
        </w:numPr>
        <w:jc w:val="both"/>
        <w:rPr>
          <w:rFonts w:ascii="Avenir Next" w:hAnsi="Avenir Next" w:cs="Arial"/>
          <w:sz w:val="22"/>
          <w:szCs w:val="22"/>
          <w:highlight w:val="yellow"/>
          <w:lang w:val="en-GB"/>
        </w:rPr>
      </w:pPr>
      <w:r w:rsidRPr="00DE3679">
        <w:rPr>
          <w:rFonts w:ascii="Avenir Next" w:hAnsi="Avenir Next" w:cs="Arial"/>
          <w:sz w:val="22"/>
          <w:szCs w:val="22"/>
          <w:highlight w:val="yellow"/>
          <w:lang w:val="en-GB"/>
        </w:rPr>
        <w:t xml:space="preserve">The </w:t>
      </w:r>
      <w:r w:rsidR="00BF4AFE" w:rsidRPr="00DE3679">
        <w:rPr>
          <w:rFonts w:ascii="Avenir Next" w:hAnsi="Avenir Next" w:cs="Arial"/>
          <w:sz w:val="22"/>
          <w:szCs w:val="22"/>
          <w:highlight w:val="yellow"/>
          <w:lang w:val="en-GB"/>
        </w:rPr>
        <w:t>Monitor(Practitioner)’s remuneration or expenses</w:t>
      </w:r>
    </w:p>
    <w:p w14:paraId="48530F06" w14:textId="3AD67D59" w:rsidR="00DE3679" w:rsidRDefault="00DE3679" w:rsidP="00E742B2">
      <w:pPr>
        <w:pStyle w:val="ListParagraph"/>
        <w:numPr>
          <w:ilvl w:val="0"/>
          <w:numId w:val="19"/>
        </w:numPr>
        <w:jc w:val="both"/>
        <w:rPr>
          <w:rFonts w:ascii="Avenir Next" w:hAnsi="Avenir Next" w:cs="Arial"/>
          <w:sz w:val="22"/>
          <w:szCs w:val="22"/>
          <w:highlight w:val="yellow"/>
          <w:lang w:val="en-GB"/>
        </w:rPr>
      </w:pPr>
      <w:r w:rsidRPr="00E742B2">
        <w:rPr>
          <w:rFonts w:ascii="Avenir Next" w:hAnsi="Avenir Next" w:cs="Arial"/>
          <w:sz w:val="22"/>
          <w:szCs w:val="22"/>
          <w:highlight w:val="yellow"/>
          <w:lang w:val="en-GB"/>
        </w:rPr>
        <w:t>Amounts owed in respect of taxes or levies payable to a government entity</w:t>
      </w:r>
    </w:p>
    <w:p w14:paraId="7E7E6924" w14:textId="227E18D2" w:rsidR="00DE3679" w:rsidRDefault="00DE3679" w:rsidP="00E742B2">
      <w:pPr>
        <w:pStyle w:val="ListParagraph"/>
        <w:numPr>
          <w:ilvl w:val="0"/>
          <w:numId w:val="19"/>
        </w:numPr>
        <w:jc w:val="both"/>
        <w:rPr>
          <w:rFonts w:ascii="Avenir Next" w:hAnsi="Avenir Next" w:cs="Arial"/>
          <w:sz w:val="22"/>
          <w:szCs w:val="22"/>
          <w:highlight w:val="yellow"/>
          <w:lang w:val="en-GB"/>
        </w:rPr>
      </w:pPr>
      <w:r>
        <w:rPr>
          <w:rFonts w:ascii="Avenir Next" w:hAnsi="Avenir Next" w:cs="Arial"/>
          <w:sz w:val="22"/>
          <w:szCs w:val="22"/>
          <w:highlight w:val="yellow"/>
          <w:lang w:val="en-GB"/>
        </w:rPr>
        <w:t>Utility bills or r</w:t>
      </w:r>
      <w:r w:rsidR="00BF4AFE" w:rsidRPr="00DE3679">
        <w:rPr>
          <w:rFonts w:ascii="Avenir Next" w:hAnsi="Avenir Next" w:cs="Arial"/>
          <w:sz w:val="22"/>
          <w:szCs w:val="22"/>
          <w:highlight w:val="yellow"/>
          <w:lang w:val="en-GB"/>
        </w:rPr>
        <w:t>ent during Moratorium period</w:t>
      </w:r>
    </w:p>
    <w:p w14:paraId="678E40BA" w14:textId="57421C78" w:rsidR="00DE3679" w:rsidRDefault="00BF4AFE" w:rsidP="00E742B2">
      <w:pPr>
        <w:pStyle w:val="ListParagraph"/>
        <w:numPr>
          <w:ilvl w:val="0"/>
          <w:numId w:val="19"/>
        </w:numPr>
        <w:jc w:val="both"/>
        <w:rPr>
          <w:rFonts w:ascii="Avenir Next" w:hAnsi="Avenir Next" w:cs="Arial"/>
          <w:sz w:val="22"/>
          <w:szCs w:val="22"/>
          <w:highlight w:val="yellow"/>
          <w:lang w:val="en-GB"/>
        </w:rPr>
      </w:pPr>
      <w:r w:rsidRPr="00DE3679">
        <w:rPr>
          <w:rFonts w:ascii="Avenir Next" w:hAnsi="Avenir Next" w:cs="Arial"/>
          <w:sz w:val="22"/>
          <w:szCs w:val="22"/>
          <w:highlight w:val="yellow"/>
          <w:lang w:val="en-GB"/>
        </w:rPr>
        <w:t>Wages or salary arising under a contract of employment</w:t>
      </w:r>
      <w:r w:rsidR="00DE3679">
        <w:rPr>
          <w:rFonts w:ascii="Avenir Next" w:hAnsi="Avenir Next" w:cs="Arial"/>
          <w:sz w:val="22"/>
          <w:szCs w:val="22"/>
          <w:highlight w:val="yellow"/>
          <w:lang w:val="en-GB"/>
        </w:rPr>
        <w:t xml:space="preserve"> </w:t>
      </w:r>
      <w:r w:rsidR="00DE3679" w:rsidRPr="00DE3679">
        <w:rPr>
          <w:rFonts w:ascii="Avenir Next" w:hAnsi="Avenir Next" w:cs="Arial"/>
          <w:sz w:val="22"/>
          <w:szCs w:val="22"/>
          <w:highlight w:val="yellow"/>
          <w:lang w:val="en-GB"/>
        </w:rPr>
        <w:t>during Moratorium period</w:t>
      </w:r>
      <w:r w:rsidR="00DE3679">
        <w:rPr>
          <w:rFonts w:ascii="Avenir Next" w:hAnsi="Avenir Next" w:cs="Arial"/>
          <w:sz w:val="22"/>
          <w:szCs w:val="22"/>
          <w:highlight w:val="yellow"/>
          <w:lang w:val="en-GB"/>
        </w:rPr>
        <w:t xml:space="preserve"> </w:t>
      </w:r>
    </w:p>
    <w:p w14:paraId="137B6DEF" w14:textId="37D03ED7" w:rsidR="0094537C" w:rsidRPr="00DE3679" w:rsidRDefault="00DE3679" w:rsidP="00E742B2">
      <w:pPr>
        <w:pStyle w:val="ListParagraph"/>
        <w:numPr>
          <w:ilvl w:val="0"/>
          <w:numId w:val="19"/>
        </w:numPr>
        <w:jc w:val="both"/>
        <w:rPr>
          <w:rFonts w:ascii="Avenir Next" w:hAnsi="Avenir Next" w:cs="Arial"/>
          <w:sz w:val="22"/>
          <w:szCs w:val="22"/>
          <w:highlight w:val="yellow"/>
          <w:lang w:val="en-GB"/>
        </w:rPr>
      </w:pPr>
      <w:r w:rsidRPr="00DE3679">
        <w:rPr>
          <w:rFonts w:ascii="Avenir Next" w:hAnsi="Avenir Next" w:cs="Arial"/>
          <w:sz w:val="22"/>
          <w:szCs w:val="22"/>
          <w:highlight w:val="yellow"/>
          <w:lang w:val="en-GB"/>
        </w:rPr>
        <w:t>F</w:t>
      </w:r>
      <w:r w:rsidR="0094537C" w:rsidRPr="00DE3679">
        <w:rPr>
          <w:rFonts w:ascii="Avenir Next" w:hAnsi="Avenir Next" w:cs="Arial"/>
          <w:sz w:val="22"/>
          <w:szCs w:val="22"/>
          <w:highlight w:val="yellow"/>
          <w:lang w:val="en-GB"/>
        </w:rPr>
        <w:t>ina</w:t>
      </w:r>
      <w:r>
        <w:rPr>
          <w:rFonts w:ascii="Avenir Next" w:hAnsi="Avenir Next" w:cs="Arial"/>
          <w:sz w:val="22"/>
          <w:szCs w:val="22"/>
          <w:highlight w:val="yellow"/>
          <w:lang w:val="en-GB"/>
        </w:rPr>
        <w:t>ncial</w:t>
      </w:r>
      <w:r w:rsidR="0094537C" w:rsidRPr="00DE3679">
        <w:rPr>
          <w:rFonts w:ascii="Avenir Next" w:hAnsi="Avenir Next" w:cs="Arial"/>
          <w:sz w:val="22"/>
          <w:szCs w:val="22"/>
          <w:highlight w:val="yellow"/>
          <w:lang w:val="en-GB"/>
        </w:rPr>
        <w:t xml:space="preserve"> services debts</w:t>
      </w:r>
      <w:r w:rsidR="00626A36" w:rsidRPr="00DE3679">
        <w:rPr>
          <w:rFonts w:ascii="Avenir Next" w:hAnsi="Avenir Next" w:cs="Arial"/>
          <w:sz w:val="22"/>
          <w:szCs w:val="22"/>
          <w:highlight w:val="yellow"/>
          <w:lang w:val="en-GB"/>
        </w:rPr>
        <w:t xml:space="preserve"> or monies owed under a guarantee to a bank</w:t>
      </w:r>
    </w:p>
    <w:p w14:paraId="515AF641" w14:textId="77777777" w:rsidR="00BF4AFE" w:rsidRDefault="00BF4AFE" w:rsidP="00E742B2">
      <w:pPr>
        <w:jc w:val="both"/>
        <w:rPr>
          <w:rFonts w:ascii="Avenir Next" w:hAnsi="Avenir Next" w:cs="Arial"/>
          <w:sz w:val="22"/>
          <w:szCs w:val="22"/>
          <w:highlight w:val="yellow"/>
          <w:lang w:val="en-GB"/>
        </w:rPr>
      </w:pPr>
    </w:p>
    <w:p w14:paraId="44772313" w14:textId="77777777" w:rsidR="00E742B2" w:rsidRPr="006925C1" w:rsidRDefault="00E742B2" w:rsidP="00E742B2">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lastRenderedPageBreak/>
        <w:t>Can an administrator who wishes to continue to operate the business of the company in administration require suppliers of goods and services to continue to supply those goods and services during the administration?</w:t>
      </w:r>
    </w:p>
    <w:p w14:paraId="70BECF44" w14:textId="77777777" w:rsidR="0063381C" w:rsidRDefault="0063381C" w:rsidP="002A37BB">
      <w:pPr>
        <w:jc w:val="both"/>
        <w:rPr>
          <w:rFonts w:ascii="Avenir Next" w:hAnsi="Avenir Next" w:cs="Arial"/>
          <w:color w:val="7B7B7B" w:themeColor="accent3" w:themeShade="BF"/>
          <w:sz w:val="22"/>
          <w:szCs w:val="22"/>
          <w:lang w:val="en-GB"/>
        </w:rPr>
      </w:pPr>
    </w:p>
    <w:p w14:paraId="06011688" w14:textId="77777777" w:rsidR="00B75600" w:rsidRDefault="00EE271A" w:rsidP="00EE271A">
      <w:pPr>
        <w:jc w:val="both"/>
        <w:rPr>
          <w:rFonts w:ascii="Avenir Next" w:hAnsi="Avenir Next" w:cs="Arial"/>
          <w:sz w:val="22"/>
          <w:szCs w:val="22"/>
          <w:highlight w:val="yellow"/>
          <w:lang w:val="en-MY"/>
        </w:rPr>
      </w:pPr>
      <w:r w:rsidRPr="00EE271A">
        <w:rPr>
          <w:rFonts w:ascii="Avenir Next" w:hAnsi="Avenir Next" w:cs="Arial"/>
          <w:sz w:val="22"/>
          <w:szCs w:val="22"/>
          <w:highlight w:val="yellow"/>
          <w:lang w:val="en-MY"/>
        </w:rPr>
        <w:t xml:space="preserve">Yes, an administrator who wishes to continue operating the business of the company in administration may require suppliers of goods and services to continue supplying those goods and services during the administration. </w:t>
      </w:r>
    </w:p>
    <w:p w14:paraId="4CC1DF98" w14:textId="77777777" w:rsidR="00B75600" w:rsidRDefault="00B75600" w:rsidP="00EE271A">
      <w:pPr>
        <w:jc w:val="both"/>
        <w:rPr>
          <w:rFonts w:ascii="Avenir Next" w:hAnsi="Avenir Next" w:cs="Arial"/>
          <w:sz w:val="22"/>
          <w:szCs w:val="22"/>
          <w:highlight w:val="yellow"/>
          <w:lang w:val="en-MY"/>
        </w:rPr>
      </w:pPr>
    </w:p>
    <w:p w14:paraId="39F7D00E" w14:textId="177BE348" w:rsidR="00B75600" w:rsidRDefault="00B75600" w:rsidP="00573329">
      <w:pPr>
        <w:jc w:val="both"/>
        <w:rPr>
          <w:rFonts w:ascii="Avenir Next" w:hAnsi="Avenir Next" w:cs="Arial"/>
          <w:sz w:val="22"/>
          <w:szCs w:val="22"/>
          <w:highlight w:val="yellow"/>
          <w:lang w:val="en-MY"/>
        </w:rPr>
      </w:pPr>
      <w:r w:rsidRPr="00EE271A">
        <w:rPr>
          <w:rFonts w:ascii="Avenir Next" w:hAnsi="Avenir Next" w:cs="Arial"/>
          <w:sz w:val="22"/>
          <w:szCs w:val="22"/>
          <w:highlight w:val="yellow"/>
          <w:lang w:val="en-MY"/>
        </w:rPr>
        <w:t xml:space="preserve">Schedule B1 of the </w:t>
      </w:r>
      <w:r w:rsidR="004E11C5">
        <w:rPr>
          <w:rFonts w:ascii="Avenir Next" w:hAnsi="Avenir Next" w:cs="Arial"/>
          <w:sz w:val="22"/>
          <w:szCs w:val="22"/>
          <w:highlight w:val="yellow"/>
          <w:lang w:val="en-MY"/>
        </w:rPr>
        <w:t xml:space="preserve">Insolvency </w:t>
      </w:r>
      <w:r w:rsidR="00D909C8">
        <w:rPr>
          <w:rFonts w:ascii="Avenir Next" w:hAnsi="Avenir Next" w:cs="Arial"/>
          <w:sz w:val="22"/>
          <w:szCs w:val="22"/>
          <w:highlight w:val="yellow"/>
          <w:lang w:val="en-MY"/>
        </w:rPr>
        <w:t>Act</w:t>
      </w:r>
      <w:r w:rsidR="004E11C5">
        <w:rPr>
          <w:rFonts w:ascii="Avenir Next" w:hAnsi="Avenir Next" w:cs="Arial"/>
          <w:sz w:val="22"/>
          <w:szCs w:val="22"/>
          <w:highlight w:val="yellow"/>
          <w:lang w:val="en-MY"/>
        </w:rPr>
        <w:t xml:space="preserve"> 1986</w:t>
      </w:r>
      <w:r w:rsidR="001B7938">
        <w:rPr>
          <w:rFonts w:ascii="Avenir Next" w:hAnsi="Avenir Next" w:cs="Arial"/>
          <w:sz w:val="22"/>
          <w:szCs w:val="22"/>
          <w:highlight w:val="yellow"/>
          <w:lang w:val="en-MY"/>
        </w:rPr>
        <w:t xml:space="preserve"> grants the power to administrator </w:t>
      </w:r>
      <w:r w:rsidR="002840DF">
        <w:rPr>
          <w:rFonts w:ascii="Avenir Next" w:hAnsi="Avenir Next" w:cs="Arial"/>
          <w:sz w:val="22"/>
          <w:szCs w:val="22"/>
          <w:highlight w:val="yellow"/>
          <w:lang w:val="en-MY"/>
        </w:rPr>
        <w:t xml:space="preserve">to act as agent of the company and </w:t>
      </w:r>
      <w:r w:rsidR="001B7938">
        <w:rPr>
          <w:rFonts w:ascii="Avenir Next" w:hAnsi="Avenir Next" w:cs="Arial"/>
          <w:sz w:val="22"/>
          <w:szCs w:val="22"/>
          <w:highlight w:val="yellow"/>
          <w:lang w:val="en-MY"/>
        </w:rPr>
        <w:t>to do the necessary for the management of the affairs, business and property of the company</w:t>
      </w:r>
      <w:r w:rsidR="002840DF">
        <w:rPr>
          <w:rFonts w:ascii="Avenir Next" w:hAnsi="Avenir Next" w:cs="Arial"/>
          <w:sz w:val="22"/>
          <w:szCs w:val="22"/>
          <w:highlight w:val="yellow"/>
          <w:lang w:val="en-MY"/>
        </w:rPr>
        <w:t xml:space="preserve">. </w:t>
      </w:r>
    </w:p>
    <w:p w14:paraId="18387008" w14:textId="77777777" w:rsidR="00B75600" w:rsidRDefault="00B75600" w:rsidP="00EE271A">
      <w:pPr>
        <w:jc w:val="both"/>
        <w:rPr>
          <w:rFonts w:ascii="Avenir Next" w:hAnsi="Avenir Next" w:cs="Arial"/>
          <w:sz w:val="22"/>
          <w:szCs w:val="22"/>
          <w:highlight w:val="yellow"/>
          <w:lang w:val="en-MY"/>
        </w:rPr>
      </w:pPr>
    </w:p>
    <w:p w14:paraId="322A0ED1" w14:textId="72CA0F82" w:rsidR="00EE271A" w:rsidRDefault="008F49C3" w:rsidP="00EE271A">
      <w:pPr>
        <w:jc w:val="both"/>
        <w:rPr>
          <w:rFonts w:ascii="Avenir Next" w:hAnsi="Avenir Next" w:cs="Arial"/>
          <w:sz w:val="22"/>
          <w:szCs w:val="22"/>
          <w:highlight w:val="yellow"/>
          <w:lang w:val="en-MY"/>
        </w:rPr>
      </w:pPr>
      <w:r>
        <w:rPr>
          <w:rFonts w:ascii="Avenir Next" w:hAnsi="Avenir Next" w:cs="Arial"/>
          <w:sz w:val="22"/>
          <w:szCs w:val="22"/>
          <w:highlight w:val="yellow"/>
          <w:lang w:val="en-MY"/>
        </w:rPr>
        <w:t>The appointment of an administrator does not automatically terminate a company’s executory contracts</w:t>
      </w:r>
      <w:r w:rsidR="006B522B">
        <w:rPr>
          <w:rFonts w:ascii="Avenir Next" w:hAnsi="Avenir Next" w:cs="Arial"/>
          <w:sz w:val="22"/>
          <w:szCs w:val="22"/>
          <w:highlight w:val="yellow"/>
          <w:lang w:val="en-MY"/>
        </w:rPr>
        <w:t xml:space="preserve">. </w:t>
      </w:r>
    </w:p>
    <w:p w14:paraId="144B79B8" w14:textId="77777777" w:rsidR="0045497A" w:rsidRDefault="0045497A" w:rsidP="00EE271A">
      <w:pPr>
        <w:jc w:val="both"/>
        <w:rPr>
          <w:rFonts w:ascii="Avenir Next" w:hAnsi="Avenir Next" w:cs="Arial"/>
          <w:sz w:val="22"/>
          <w:szCs w:val="22"/>
          <w:highlight w:val="yellow"/>
          <w:lang w:val="en-MY"/>
        </w:rPr>
      </w:pPr>
    </w:p>
    <w:p w14:paraId="5F2BDD17" w14:textId="45053948" w:rsidR="0045497A" w:rsidRDefault="0045497A" w:rsidP="00EE271A">
      <w:pPr>
        <w:jc w:val="both"/>
        <w:rPr>
          <w:rFonts w:ascii="Avenir Next" w:hAnsi="Avenir Next" w:cs="Arial"/>
          <w:sz w:val="22"/>
          <w:szCs w:val="22"/>
          <w:highlight w:val="yellow"/>
          <w:lang w:val="en-MY"/>
        </w:rPr>
      </w:pPr>
      <w:r>
        <w:rPr>
          <w:rFonts w:ascii="Avenir Next" w:hAnsi="Avenir Next" w:cs="Arial"/>
          <w:sz w:val="22"/>
          <w:szCs w:val="22"/>
          <w:highlight w:val="yellow"/>
          <w:lang w:val="en-MY"/>
        </w:rPr>
        <w:t>For instance, Section 233 of the Act applies to the supply of utilities (e.g. gas, electricity, water and communication services which including sale terminals, compute</w:t>
      </w:r>
      <w:r w:rsidR="00B81FB2">
        <w:rPr>
          <w:rFonts w:ascii="Avenir Next" w:hAnsi="Avenir Next" w:cs="Arial"/>
          <w:sz w:val="22"/>
          <w:szCs w:val="22"/>
          <w:highlight w:val="yellow"/>
          <w:lang w:val="en-MY"/>
        </w:rPr>
        <w:t>r software &amp; hardware)</w:t>
      </w:r>
      <w:r w:rsidR="00102616">
        <w:rPr>
          <w:rFonts w:ascii="Avenir Next" w:hAnsi="Avenir Next" w:cs="Arial"/>
          <w:sz w:val="22"/>
          <w:szCs w:val="22"/>
          <w:highlight w:val="yellow"/>
          <w:lang w:val="en-MY"/>
        </w:rPr>
        <w:t xml:space="preserve">. The Act also restricts suppliers from </w:t>
      </w:r>
      <w:r w:rsidR="000742FB">
        <w:rPr>
          <w:rFonts w:ascii="Avenir Next" w:hAnsi="Avenir Next" w:cs="Arial"/>
          <w:sz w:val="22"/>
          <w:szCs w:val="22"/>
          <w:highlight w:val="yellow"/>
          <w:lang w:val="en-MY"/>
        </w:rPr>
        <w:t>requiring the outstanding debts to be paid in order for continuing supply to the company in administration</w:t>
      </w:r>
      <w:r w:rsidR="00DA1F93">
        <w:rPr>
          <w:rFonts w:ascii="Avenir Next" w:hAnsi="Avenir Next" w:cs="Arial"/>
          <w:sz w:val="22"/>
          <w:szCs w:val="22"/>
          <w:highlight w:val="yellow"/>
          <w:lang w:val="en-MY"/>
        </w:rPr>
        <w:t xml:space="preserve"> or alter the terms of supply or demand higher payment/charges. Instead, the Act permits a supplier to stipulate that administrator must personally guarantee payment of charges in respect of the new supply.</w:t>
      </w:r>
    </w:p>
    <w:p w14:paraId="70033DBF" w14:textId="77777777" w:rsidR="00C66C26" w:rsidRDefault="00C66C26" w:rsidP="00EE271A">
      <w:pPr>
        <w:jc w:val="both"/>
        <w:rPr>
          <w:rFonts w:ascii="Avenir Next" w:hAnsi="Avenir Next" w:cs="Arial"/>
          <w:sz w:val="22"/>
          <w:szCs w:val="22"/>
          <w:highlight w:val="yellow"/>
          <w:lang w:val="en-MY"/>
        </w:rPr>
      </w:pPr>
    </w:p>
    <w:p w14:paraId="0078BA4B" w14:textId="62BC6A2A" w:rsidR="00C66C26" w:rsidRDefault="00C66C26" w:rsidP="00EE271A">
      <w:pPr>
        <w:jc w:val="both"/>
        <w:rPr>
          <w:rFonts w:ascii="Avenir Next" w:hAnsi="Avenir Next" w:cs="Arial"/>
          <w:sz w:val="22"/>
          <w:szCs w:val="22"/>
          <w:highlight w:val="yellow"/>
          <w:lang w:val="en-MY"/>
        </w:rPr>
      </w:pPr>
      <w:r>
        <w:rPr>
          <w:rFonts w:ascii="Avenir Next" w:hAnsi="Avenir Next" w:cs="Arial"/>
          <w:sz w:val="22"/>
          <w:szCs w:val="22"/>
          <w:highlight w:val="yellow"/>
          <w:lang w:val="en-MY"/>
        </w:rPr>
        <w:t xml:space="preserve">Termination of services initiate by supplier is possible either with the consent of the administrator or </w:t>
      </w:r>
      <w:r w:rsidR="0056044F">
        <w:rPr>
          <w:rFonts w:ascii="Avenir Next" w:hAnsi="Avenir Next" w:cs="Arial"/>
          <w:sz w:val="22"/>
          <w:szCs w:val="22"/>
          <w:highlight w:val="yellow"/>
          <w:lang w:val="en-MY"/>
        </w:rPr>
        <w:t xml:space="preserve">permission granted by the court upon </w:t>
      </w:r>
      <w:r>
        <w:rPr>
          <w:rFonts w:ascii="Avenir Next" w:hAnsi="Avenir Next" w:cs="Arial"/>
          <w:sz w:val="22"/>
          <w:szCs w:val="22"/>
          <w:highlight w:val="yellow"/>
          <w:lang w:val="en-MY"/>
        </w:rPr>
        <w:t>application to the court</w:t>
      </w:r>
      <w:r w:rsidR="00F50828">
        <w:rPr>
          <w:rFonts w:ascii="Avenir Next" w:hAnsi="Avenir Next" w:cs="Arial"/>
          <w:sz w:val="22"/>
          <w:szCs w:val="22"/>
          <w:highlight w:val="yellow"/>
          <w:lang w:val="en-MY"/>
        </w:rPr>
        <w:t>.</w:t>
      </w:r>
    </w:p>
    <w:p w14:paraId="5A712A5E" w14:textId="77777777" w:rsidR="0045497A" w:rsidRDefault="0045497A" w:rsidP="00EE271A">
      <w:pPr>
        <w:jc w:val="both"/>
        <w:rPr>
          <w:rFonts w:ascii="Avenir Next" w:hAnsi="Avenir Next" w:cs="Arial"/>
          <w:sz w:val="22"/>
          <w:szCs w:val="22"/>
          <w:highlight w:val="yellow"/>
          <w:lang w:val="en-MY"/>
        </w:rPr>
      </w:pPr>
    </w:p>
    <w:p w14:paraId="54005003" w14:textId="7258A4CF" w:rsidR="006B522B" w:rsidRDefault="006B522B" w:rsidP="00EE271A">
      <w:pPr>
        <w:jc w:val="both"/>
        <w:rPr>
          <w:rFonts w:ascii="Avenir Next" w:hAnsi="Avenir Next" w:cs="Arial"/>
          <w:sz w:val="22"/>
          <w:szCs w:val="22"/>
          <w:highlight w:val="yellow"/>
          <w:lang w:val="en-MY"/>
        </w:rPr>
      </w:pPr>
      <w:r>
        <w:rPr>
          <w:rFonts w:ascii="Avenir Next" w:hAnsi="Avenir Next" w:cs="Arial"/>
          <w:sz w:val="22"/>
          <w:szCs w:val="22"/>
          <w:highlight w:val="yellow"/>
          <w:lang w:val="en-MY"/>
        </w:rPr>
        <w:t xml:space="preserve">Where there are terms in contracts of supply with provision for automatic termination </w:t>
      </w:r>
      <w:r w:rsidR="00BA6A07">
        <w:rPr>
          <w:rFonts w:ascii="Avenir Next" w:hAnsi="Avenir Next" w:cs="Arial"/>
          <w:sz w:val="22"/>
          <w:szCs w:val="22"/>
          <w:highlight w:val="yellow"/>
          <w:lang w:val="en-MY"/>
        </w:rPr>
        <w:t>(ipso facto) clauses may subject to statutory exceptions and made void as a result.</w:t>
      </w:r>
    </w:p>
    <w:p w14:paraId="02551B8B" w14:textId="77777777" w:rsidR="002E6DEF" w:rsidRDefault="002E6DEF" w:rsidP="00EE271A">
      <w:pPr>
        <w:jc w:val="both"/>
        <w:rPr>
          <w:rFonts w:ascii="Avenir Next" w:hAnsi="Avenir Next" w:cs="Arial"/>
          <w:sz w:val="22"/>
          <w:szCs w:val="22"/>
          <w:highlight w:val="yellow"/>
          <w:lang w:val="en-MY"/>
        </w:rPr>
      </w:pPr>
    </w:p>
    <w:p w14:paraId="3D7953A9" w14:textId="1AAFCCBD" w:rsidR="002E6DEF" w:rsidRDefault="002E6DEF" w:rsidP="00EE271A">
      <w:pPr>
        <w:jc w:val="both"/>
        <w:rPr>
          <w:rFonts w:ascii="Avenir Next" w:hAnsi="Avenir Next" w:cs="Arial"/>
          <w:sz w:val="22"/>
          <w:szCs w:val="22"/>
          <w:highlight w:val="yellow"/>
          <w:lang w:val="en-MY"/>
        </w:rPr>
      </w:pPr>
      <w:r>
        <w:rPr>
          <w:rFonts w:ascii="Avenir Next" w:hAnsi="Avenir Next" w:cs="Arial"/>
          <w:sz w:val="22"/>
          <w:szCs w:val="22"/>
          <w:highlight w:val="yellow"/>
          <w:lang w:val="en-MY"/>
        </w:rPr>
        <w:t>Similarly, the company entering into administration does not terminate any employment contracts automatically. The employees retain their contractual and statutory rights against the company in administration.</w:t>
      </w:r>
      <w:r w:rsidR="001C54CE">
        <w:rPr>
          <w:rFonts w:ascii="Avenir Next" w:hAnsi="Avenir Next" w:cs="Arial"/>
          <w:sz w:val="22"/>
          <w:szCs w:val="22"/>
          <w:highlight w:val="yellow"/>
          <w:lang w:val="en-MY"/>
        </w:rPr>
        <w:t xml:space="preserve"> If the employee is kept on for 14 days after the </w:t>
      </w:r>
      <w:r w:rsidR="00D043DB">
        <w:rPr>
          <w:rFonts w:ascii="Avenir Next" w:hAnsi="Avenir Next" w:cs="Arial"/>
          <w:sz w:val="22"/>
          <w:szCs w:val="22"/>
          <w:highlight w:val="yellow"/>
          <w:lang w:val="en-MY"/>
        </w:rPr>
        <w:t>appointment</w:t>
      </w:r>
      <w:r w:rsidR="001C54CE">
        <w:rPr>
          <w:rFonts w:ascii="Avenir Next" w:hAnsi="Avenir Next" w:cs="Arial"/>
          <w:sz w:val="22"/>
          <w:szCs w:val="22"/>
          <w:highlight w:val="yellow"/>
          <w:lang w:val="en-MY"/>
        </w:rPr>
        <w:t xml:space="preserve"> of administrator, the employee contact is deemed to be adopted by the administrator</w:t>
      </w:r>
      <w:r w:rsidR="00D043DB">
        <w:rPr>
          <w:rFonts w:ascii="Avenir Next" w:hAnsi="Avenir Next" w:cs="Arial"/>
          <w:sz w:val="22"/>
          <w:szCs w:val="22"/>
          <w:highlight w:val="yellow"/>
          <w:lang w:val="en-MY"/>
        </w:rPr>
        <w:t xml:space="preserve"> and this results in the wages/salary</w:t>
      </w:r>
      <w:r w:rsidR="006D2790">
        <w:rPr>
          <w:rFonts w:ascii="Avenir Next" w:hAnsi="Avenir Next" w:cs="Arial"/>
          <w:sz w:val="22"/>
          <w:szCs w:val="22"/>
          <w:highlight w:val="yellow"/>
          <w:lang w:val="en-MY"/>
        </w:rPr>
        <w:t xml:space="preserve"> of the affected employee be adopted as super priority which is prioritized even before the </w:t>
      </w:r>
      <w:r w:rsidR="00B75600">
        <w:rPr>
          <w:rFonts w:ascii="Avenir Next" w:hAnsi="Avenir Next" w:cs="Arial"/>
          <w:sz w:val="22"/>
          <w:szCs w:val="22"/>
          <w:highlight w:val="yellow"/>
          <w:lang w:val="en-MY"/>
        </w:rPr>
        <w:t>administrator’s</w:t>
      </w:r>
      <w:r w:rsidR="006D2790">
        <w:rPr>
          <w:rFonts w:ascii="Avenir Next" w:hAnsi="Avenir Next" w:cs="Arial"/>
          <w:sz w:val="22"/>
          <w:szCs w:val="22"/>
          <w:highlight w:val="yellow"/>
          <w:lang w:val="en-MY"/>
        </w:rPr>
        <w:t xml:space="preserve"> own fees and expenses.</w:t>
      </w:r>
    </w:p>
    <w:p w14:paraId="6905C4A9" w14:textId="77777777" w:rsidR="008F49C3" w:rsidRPr="00EE271A" w:rsidRDefault="008F49C3" w:rsidP="00EE271A">
      <w:pPr>
        <w:jc w:val="both"/>
        <w:rPr>
          <w:rFonts w:ascii="Avenir Next" w:hAnsi="Avenir Next" w:cs="Arial"/>
          <w:sz w:val="22"/>
          <w:szCs w:val="22"/>
          <w:highlight w:val="yellow"/>
          <w:lang w:val="en-MY"/>
        </w:rPr>
      </w:pPr>
    </w:p>
    <w:p w14:paraId="51305521" w14:textId="77777777" w:rsidR="00EE271A" w:rsidRPr="00EE271A" w:rsidRDefault="00EE271A" w:rsidP="00EE271A">
      <w:pPr>
        <w:jc w:val="both"/>
        <w:rPr>
          <w:rFonts w:ascii="Avenir Next" w:hAnsi="Avenir Next" w:cs="Arial"/>
          <w:vanish/>
          <w:sz w:val="22"/>
          <w:szCs w:val="22"/>
          <w:highlight w:val="yellow"/>
          <w:lang w:val="en-MY"/>
        </w:rPr>
      </w:pPr>
      <w:r w:rsidRPr="00EE271A">
        <w:rPr>
          <w:rFonts w:ascii="Avenir Next" w:hAnsi="Avenir Next" w:cs="Arial"/>
          <w:vanish/>
          <w:sz w:val="22"/>
          <w:szCs w:val="22"/>
          <w:highlight w:val="yellow"/>
          <w:lang w:val="en-MY"/>
        </w:rPr>
        <w:t>Top of Form</w:t>
      </w:r>
    </w:p>
    <w:p w14:paraId="4E81174E" w14:textId="77777777" w:rsidR="00EE271A" w:rsidRPr="00EE271A" w:rsidRDefault="00EE271A" w:rsidP="002A37BB">
      <w:pPr>
        <w:jc w:val="both"/>
        <w:rPr>
          <w:rFonts w:ascii="Avenir Next" w:hAnsi="Avenir Next" w:cs="Arial"/>
          <w:sz w:val="22"/>
          <w:szCs w:val="22"/>
          <w:lang w:val="en-GB"/>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00B58044" w14:textId="39EBA33D" w:rsidR="00800EFF" w:rsidRPr="00800EFF" w:rsidRDefault="00800EFF" w:rsidP="00800EFF">
      <w:pPr>
        <w:jc w:val="both"/>
        <w:rPr>
          <w:rFonts w:ascii="Avenir Next" w:hAnsi="Avenir Next" w:cs="Arial"/>
          <w:sz w:val="22"/>
          <w:szCs w:val="22"/>
          <w:highlight w:val="yellow"/>
          <w:lang w:val="en-MY"/>
        </w:rPr>
      </w:pPr>
      <w:r w:rsidRPr="00800EFF">
        <w:rPr>
          <w:rFonts w:ascii="Avenir Next" w:hAnsi="Avenir Next" w:cs="Arial"/>
          <w:sz w:val="22"/>
          <w:szCs w:val="22"/>
          <w:highlight w:val="yellow"/>
          <w:lang w:val="en-MY"/>
        </w:rPr>
        <w:br/>
        <w:t xml:space="preserve">The priority </w:t>
      </w:r>
      <w:r w:rsidR="0092242E">
        <w:rPr>
          <w:rFonts w:ascii="Avenir Next" w:hAnsi="Avenir Next" w:cs="Arial"/>
          <w:sz w:val="22"/>
          <w:szCs w:val="22"/>
          <w:highlight w:val="yellow"/>
          <w:lang w:val="en-MY"/>
        </w:rPr>
        <w:t>of payments in liquidation</w:t>
      </w:r>
      <w:r w:rsidR="00F25DC0">
        <w:rPr>
          <w:rFonts w:ascii="Avenir Next" w:hAnsi="Avenir Next" w:cs="Arial"/>
          <w:sz w:val="22"/>
          <w:szCs w:val="22"/>
          <w:highlight w:val="yellow"/>
          <w:lang w:val="en-MY"/>
        </w:rPr>
        <w:t xml:space="preserve"> </w:t>
      </w:r>
      <w:r w:rsidRPr="00800EFF">
        <w:rPr>
          <w:rFonts w:ascii="Avenir Next" w:hAnsi="Avenir Next" w:cs="Arial"/>
          <w:sz w:val="22"/>
          <w:szCs w:val="22"/>
          <w:highlight w:val="yellow"/>
          <w:lang w:val="en-MY"/>
        </w:rPr>
        <w:t>is generally as follows:</w:t>
      </w:r>
    </w:p>
    <w:p w14:paraId="7B907053" w14:textId="73A8ED09" w:rsidR="00F25DC0" w:rsidRDefault="009621A5" w:rsidP="00800EFF">
      <w:pPr>
        <w:numPr>
          <w:ilvl w:val="0"/>
          <w:numId w:val="18"/>
        </w:numPr>
        <w:jc w:val="both"/>
        <w:rPr>
          <w:rFonts w:ascii="Avenir Next" w:hAnsi="Avenir Next" w:cs="Arial"/>
          <w:sz w:val="22"/>
          <w:szCs w:val="22"/>
          <w:highlight w:val="yellow"/>
          <w:lang w:val="en-MY"/>
        </w:rPr>
      </w:pPr>
      <w:r>
        <w:rPr>
          <w:rFonts w:ascii="Avenir Next" w:hAnsi="Avenir Next" w:cs="Arial"/>
          <w:b/>
          <w:bCs/>
          <w:sz w:val="22"/>
          <w:szCs w:val="22"/>
          <w:highlight w:val="yellow"/>
          <w:lang w:val="en-MY"/>
        </w:rPr>
        <w:t xml:space="preserve">Secured </w:t>
      </w:r>
      <w:r w:rsidR="006423F3">
        <w:rPr>
          <w:rFonts w:ascii="Avenir Next" w:hAnsi="Avenir Next" w:cs="Arial"/>
          <w:b/>
          <w:bCs/>
          <w:sz w:val="22"/>
          <w:szCs w:val="22"/>
          <w:highlight w:val="yellow"/>
          <w:lang w:val="en-MY"/>
        </w:rPr>
        <w:t>c</w:t>
      </w:r>
      <w:r w:rsidR="00800EFF" w:rsidRPr="00800EFF">
        <w:rPr>
          <w:rFonts w:ascii="Avenir Next" w:hAnsi="Avenir Next" w:cs="Arial"/>
          <w:b/>
          <w:bCs/>
          <w:sz w:val="22"/>
          <w:szCs w:val="22"/>
          <w:highlight w:val="yellow"/>
          <w:lang w:val="en-MY"/>
        </w:rPr>
        <w:t>reditors</w:t>
      </w:r>
    </w:p>
    <w:p w14:paraId="4E066A3F" w14:textId="6D3A7742" w:rsidR="00800EFF" w:rsidRDefault="00800EFF" w:rsidP="00F25DC0">
      <w:pPr>
        <w:ind w:left="720"/>
        <w:jc w:val="both"/>
        <w:rPr>
          <w:rFonts w:ascii="Avenir Next" w:hAnsi="Avenir Next" w:cs="Arial"/>
          <w:sz w:val="22"/>
          <w:szCs w:val="22"/>
          <w:highlight w:val="yellow"/>
          <w:lang w:val="en-MY"/>
        </w:rPr>
      </w:pPr>
      <w:r w:rsidRPr="00800EFF">
        <w:rPr>
          <w:rFonts w:ascii="Avenir Next" w:hAnsi="Avenir Next" w:cs="Arial"/>
          <w:sz w:val="22"/>
          <w:szCs w:val="22"/>
          <w:highlight w:val="yellow"/>
          <w:lang w:val="en-MY"/>
        </w:rPr>
        <w:t>These creditors have security</w:t>
      </w:r>
      <w:r w:rsidR="009621A5">
        <w:rPr>
          <w:rFonts w:ascii="Avenir Next" w:hAnsi="Avenir Next" w:cs="Arial"/>
          <w:sz w:val="22"/>
          <w:szCs w:val="22"/>
          <w:highlight w:val="yellow"/>
          <w:lang w:val="en-MY"/>
        </w:rPr>
        <w:t>/charge</w:t>
      </w:r>
      <w:r w:rsidRPr="00800EFF">
        <w:rPr>
          <w:rFonts w:ascii="Avenir Next" w:hAnsi="Avenir Next" w:cs="Arial"/>
          <w:sz w:val="22"/>
          <w:szCs w:val="22"/>
          <w:highlight w:val="yellow"/>
          <w:lang w:val="en-MY"/>
        </w:rPr>
        <w:t xml:space="preserve"> over specific assets of the company, such as </w:t>
      </w:r>
      <w:r w:rsidR="00E71661">
        <w:rPr>
          <w:rFonts w:ascii="Avenir Next" w:hAnsi="Avenir Next" w:cs="Arial"/>
          <w:sz w:val="22"/>
          <w:szCs w:val="22"/>
          <w:highlight w:val="yellow"/>
          <w:lang w:val="en-MY"/>
        </w:rPr>
        <w:t>debts assigned to receivable/factoring financier or vehicles/machinery subject to hire purchase or land title to banks</w:t>
      </w:r>
      <w:r w:rsidRPr="00800EFF">
        <w:rPr>
          <w:rFonts w:ascii="Avenir Next" w:hAnsi="Avenir Next" w:cs="Arial"/>
          <w:sz w:val="22"/>
          <w:szCs w:val="22"/>
          <w:highlight w:val="yellow"/>
          <w:lang w:val="en-MY"/>
        </w:rPr>
        <w:t xml:space="preserve">. </w:t>
      </w:r>
      <w:r w:rsidR="00E71661">
        <w:rPr>
          <w:rFonts w:ascii="Avenir Next" w:hAnsi="Avenir Next" w:cs="Arial"/>
          <w:sz w:val="22"/>
          <w:szCs w:val="22"/>
          <w:highlight w:val="yellow"/>
          <w:lang w:val="en-MY"/>
        </w:rPr>
        <w:t>These creditors</w:t>
      </w:r>
      <w:r w:rsidRPr="00800EFF">
        <w:rPr>
          <w:rFonts w:ascii="Avenir Next" w:hAnsi="Avenir Next" w:cs="Arial"/>
          <w:sz w:val="22"/>
          <w:szCs w:val="22"/>
          <w:highlight w:val="yellow"/>
          <w:lang w:val="en-MY"/>
        </w:rPr>
        <w:t xml:space="preserve"> have the first claim to the proceeds from the </w:t>
      </w:r>
      <w:r w:rsidR="00E71661">
        <w:rPr>
          <w:rFonts w:ascii="Avenir Next" w:hAnsi="Avenir Next" w:cs="Arial"/>
          <w:sz w:val="22"/>
          <w:szCs w:val="22"/>
          <w:highlight w:val="yellow"/>
          <w:lang w:val="en-MY"/>
        </w:rPr>
        <w:t>disposal</w:t>
      </w:r>
      <w:r w:rsidRPr="00800EFF">
        <w:rPr>
          <w:rFonts w:ascii="Avenir Next" w:hAnsi="Avenir Next" w:cs="Arial"/>
          <w:sz w:val="22"/>
          <w:szCs w:val="22"/>
          <w:highlight w:val="yellow"/>
          <w:lang w:val="en-MY"/>
        </w:rPr>
        <w:t xml:space="preserve"> of the charged assets.</w:t>
      </w:r>
    </w:p>
    <w:p w14:paraId="6C776C7E" w14:textId="77777777" w:rsidR="007E5AFA" w:rsidRPr="00800EFF" w:rsidRDefault="007E5AFA" w:rsidP="00F25DC0">
      <w:pPr>
        <w:ind w:left="720"/>
        <w:jc w:val="both"/>
        <w:rPr>
          <w:rFonts w:ascii="Avenir Next" w:hAnsi="Avenir Next" w:cs="Arial"/>
          <w:sz w:val="22"/>
          <w:szCs w:val="22"/>
          <w:highlight w:val="yellow"/>
          <w:lang w:val="en-MY"/>
        </w:rPr>
      </w:pPr>
    </w:p>
    <w:p w14:paraId="34202EFB" w14:textId="6519E74F" w:rsidR="00DE3D43" w:rsidRPr="00306188" w:rsidRDefault="00DE3D43" w:rsidP="00800EFF">
      <w:pPr>
        <w:numPr>
          <w:ilvl w:val="0"/>
          <w:numId w:val="18"/>
        </w:numPr>
        <w:jc w:val="both"/>
        <w:rPr>
          <w:rFonts w:ascii="Avenir Next" w:hAnsi="Avenir Next" w:cs="Arial"/>
          <w:b/>
          <w:bCs/>
          <w:sz w:val="22"/>
          <w:szCs w:val="22"/>
          <w:highlight w:val="yellow"/>
          <w:lang w:val="en-MY"/>
        </w:rPr>
      </w:pPr>
      <w:r w:rsidRPr="00306188">
        <w:rPr>
          <w:rFonts w:ascii="Avenir Next" w:hAnsi="Avenir Next" w:cs="Arial"/>
          <w:b/>
          <w:bCs/>
          <w:sz w:val="22"/>
          <w:szCs w:val="22"/>
          <w:highlight w:val="yellow"/>
          <w:lang w:val="en-MY"/>
        </w:rPr>
        <w:t>Super</w:t>
      </w:r>
      <w:r w:rsidR="00306188" w:rsidRPr="00306188">
        <w:rPr>
          <w:rFonts w:ascii="Avenir Next" w:hAnsi="Avenir Next" w:cs="Arial"/>
          <w:b/>
          <w:bCs/>
          <w:sz w:val="22"/>
          <w:szCs w:val="22"/>
          <w:highlight w:val="yellow"/>
          <w:lang w:val="en-MY"/>
        </w:rPr>
        <w:t xml:space="preserve"> priority creditors</w:t>
      </w:r>
    </w:p>
    <w:p w14:paraId="789EDD58" w14:textId="78BE2208" w:rsidR="00306188" w:rsidRDefault="00201444" w:rsidP="00277D0D">
      <w:pPr>
        <w:ind w:left="720"/>
        <w:jc w:val="both"/>
        <w:rPr>
          <w:rFonts w:ascii="Avenir Next" w:hAnsi="Avenir Next" w:cs="Arial"/>
          <w:sz w:val="22"/>
          <w:szCs w:val="22"/>
          <w:highlight w:val="yellow"/>
          <w:lang w:val="en-MY"/>
        </w:rPr>
      </w:pPr>
      <w:r>
        <w:rPr>
          <w:rFonts w:ascii="Avenir Next" w:hAnsi="Avenir Next" w:cs="Arial"/>
          <w:sz w:val="22"/>
          <w:szCs w:val="22"/>
          <w:highlight w:val="yellow"/>
          <w:lang w:val="en-MY"/>
        </w:rPr>
        <w:lastRenderedPageBreak/>
        <w:t xml:space="preserve">When the company is not rescued as a going concern but enters into liquidation within 12 weeks of the Moratorium, </w:t>
      </w:r>
      <w:r w:rsidR="00277D0D">
        <w:rPr>
          <w:rFonts w:ascii="Avenir Next" w:hAnsi="Avenir Next" w:cs="Arial"/>
          <w:sz w:val="22"/>
          <w:szCs w:val="22"/>
          <w:highlight w:val="yellow"/>
          <w:lang w:val="en-MY"/>
        </w:rPr>
        <w:t>Moratorium debts may entitle super priority. For example,</w:t>
      </w:r>
      <w:r w:rsidR="004879F9">
        <w:rPr>
          <w:rFonts w:ascii="Avenir Next" w:hAnsi="Avenir Next" w:cs="Arial"/>
          <w:sz w:val="22"/>
          <w:szCs w:val="22"/>
          <w:highlight w:val="yellow"/>
          <w:lang w:val="en-MY"/>
        </w:rPr>
        <w:t xml:space="preserve"> employees whose contracts are kept on by the </w:t>
      </w:r>
      <w:r w:rsidR="000F1F37">
        <w:rPr>
          <w:rFonts w:ascii="Avenir Next" w:hAnsi="Avenir Next" w:cs="Arial"/>
          <w:sz w:val="22"/>
          <w:szCs w:val="22"/>
          <w:highlight w:val="yellow"/>
          <w:lang w:val="en-MY"/>
        </w:rPr>
        <w:t>liquidator</w:t>
      </w:r>
      <w:r w:rsidR="004879F9">
        <w:rPr>
          <w:rFonts w:ascii="Avenir Next" w:hAnsi="Avenir Next" w:cs="Arial"/>
          <w:sz w:val="22"/>
          <w:szCs w:val="22"/>
          <w:highlight w:val="yellow"/>
          <w:lang w:val="en-MY"/>
        </w:rPr>
        <w:t xml:space="preserve"> for at least 14 days which </w:t>
      </w:r>
      <w:r w:rsidR="006F76D3">
        <w:rPr>
          <w:rFonts w:ascii="Avenir Next" w:hAnsi="Avenir Next" w:cs="Arial"/>
          <w:sz w:val="22"/>
          <w:szCs w:val="22"/>
          <w:highlight w:val="yellow"/>
          <w:lang w:val="en-MY"/>
        </w:rPr>
        <w:t>entitle</w:t>
      </w:r>
      <w:r w:rsidR="004879F9">
        <w:rPr>
          <w:rFonts w:ascii="Avenir Next" w:hAnsi="Avenir Next" w:cs="Arial"/>
          <w:sz w:val="22"/>
          <w:szCs w:val="22"/>
          <w:highlight w:val="yellow"/>
          <w:lang w:val="en-MY"/>
        </w:rPr>
        <w:t xml:space="preserve"> super priority for the amount owed </w:t>
      </w:r>
      <w:r w:rsidR="006F76D3">
        <w:rPr>
          <w:rFonts w:ascii="Avenir Next" w:hAnsi="Avenir Next" w:cs="Arial"/>
          <w:sz w:val="22"/>
          <w:szCs w:val="22"/>
          <w:highlight w:val="yellow"/>
          <w:lang w:val="en-MY"/>
        </w:rPr>
        <w:t xml:space="preserve">after adoption by the </w:t>
      </w:r>
      <w:r w:rsidR="000F1F37">
        <w:rPr>
          <w:rFonts w:ascii="Avenir Next" w:hAnsi="Avenir Next" w:cs="Arial"/>
          <w:sz w:val="22"/>
          <w:szCs w:val="22"/>
          <w:highlight w:val="yellow"/>
          <w:lang w:val="en-MY"/>
        </w:rPr>
        <w:t>liquidator</w:t>
      </w:r>
      <w:r w:rsidR="006F76D3">
        <w:rPr>
          <w:rFonts w:ascii="Avenir Next" w:hAnsi="Avenir Next" w:cs="Arial"/>
          <w:sz w:val="22"/>
          <w:szCs w:val="22"/>
          <w:highlight w:val="yellow"/>
          <w:lang w:val="en-MY"/>
        </w:rPr>
        <w:t xml:space="preserve">. </w:t>
      </w:r>
      <w:r w:rsidR="006B7E27">
        <w:rPr>
          <w:rFonts w:ascii="Avenir Next" w:hAnsi="Avenir Next" w:cs="Arial"/>
          <w:sz w:val="22"/>
          <w:szCs w:val="22"/>
          <w:highlight w:val="yellow"/>
          <w:lang w:val="en-MY"/>
        </w:rPr>
        <w:t>The same applies to lender</w:t>
      </w:r>
      <w:r w:rsidR="000F1F37">
        <w:rPr>
          <w:rFonts w:ascii="Avenir Next" w:hAnsi="Avenir Next" w:cs="Arial"/>
          <w:sz w:val="22"/>
          <w:szCs w:val="22"/>
          <w:highlight w:val="yellow"/>
          <w:lang w:val="en-MY"/>
        </w:rPr>
        <w:t xml:space="preserve"> who contracted with the company in liquidation and provided funding. These expenses are paid out ahead of the liquidator’s own remuneration.</w:t>
      </w:r>
    </w:p>
    <w:p w14:paraId="13619E57" w14:textId="77777777" w:rsidR="000F1F37" w:rsidRPr="00DE3D43" w:rsidRDefault="000F1F37" w:rsidP="00306188">
      <w:pPr>
        <w:ind w:left="720"/>
        <w:jc w:val="both"/>
        <w:rPr>
          <w:rFonts w:ascii="Avenir Next" w:hAnsi="Avenir Next" w:cs="Arial"/>
          <w:sz w:val="22"/>
          <w:szCs w:val="22"/>
          <w:highlight w:val="yellow"/>
          <w:lang w:val="en-MY"/>
        </w:rPr>
      </w:pPr>
    </w:p>
    <w:p w14:paraId="29C7B672" w14:textId="06B3A07A" w:rsidR="007E5AFA" w:rsidRPr="007E5AFA" w:rsidRDefault="006423F3" w:rsidP="00800EFF">
      <w:pPr>
        <w:numPr>
          <w:ilvl w:val="0"/>
          <w:numId w:val="18"/>
        </w:numPr>
        <w:jc w:val="both"/>
        <w:rPr>
          <w:rFonts w:ascii="Avenir Next" w:hAnsi="Avenir Next" w:cs="Arial"/>
          <w:sz w:val="22"/>
          <w:szCs w:val="22"/>
          <w:highlight w:val="yellow"/>
          <w:lang w:val="en-MY"/>
        </w:rPr>
      </w:pPr>
      <w:r>
        <w:rPr>
          <w:rFonts w:ascii="Avenir Next" w:hAnsi="Avenir Next" w:cs="Arial"/>
          <w:b/>
          <w:bCs/>
          <w:sz w:val="22"/>
          <w:szCs w:val="22"/>
          <w:highlight w:val="yellow"/>
          <w:lang w:val="en-MY"/>
        </w:rPr>
        <w:t>Liquidation expenses</w:t>
      </w:r>
    </w:p>
    <w:p w14:paraId="6726DFE8" w14:textId="539C1C57" w:rsidR="00800EFF" w:rsidRDefault="00800EFF" w:rsidP="007E5AFA">
      <w:pPr>
        <w:ind w:left="720"/>
        <w:jc w:val="both"/>
        <w:rPr>
          <w:rFonts w:ascii="Avenir Next" w:hAnsi="Avenir Next" w:cs="Arial"/>
          <w:sz w:val="22"/>
          <w:szCs w:val="22"/>
          <w:highlight w:val="yellow"/>
          <w:lang w:val="en-MY"/>
        </w:rPr>
      </w:pPr>
      <w:r w:rsidRPr="00800EFF">
        <w:rPr>
          <w:rFonts w:ascii="Avenir Next" w:hAnsi="Avenir Next" w:cs="Arial"/>
          <w:sz w:val="22"/>
          <w:szCs w:val="22"/>
          <w:highlight w:val="yellow"/>
          <w:lang w:val="en-MY"/>
        </w:rPr>
        <w:t xml:space="preserve">This </w:t>
      </w:r>
      <w:r w:rsidR="003E6580">
        <w:rPr>
          <w:rFonts w:ascii="Avenir Next" w:hAnsi="Avenir Next" w:cs="Arial"/>
          <w:sz w:val="22"/>
          <w:szCs w:val="22"/>
          <w:highlight w:val="yellow"/>
          <w:lang w:val="en-MY"/>
        </w:rPr>
        <w:t>refers to</w:t>
      </w:r>
      <w:r w:rsidRPr="00800EFF">
        <w:rPr>
          <w:rFonts w:ascii="Avenir Next" w:hAnsi="Avenir Next" w:cs="Arial"/>
          <w:sz w:val="22"/>
          <w:szCs w:val="22"/>
          <w:highlight w:val="yellow"/>
          <w:lang w:val="en-MY"/>
        </w:rPr>
        <w:t xml:space="preserve"> </w:t>
      </w:r>
      <w:r w:rsidR="003E6580">
        <w:rPr>
          <w:rFonts w:ascii="Avenir Next" w:hAnsi="Avenir Next" w:cs="Arial"/>
          <w:sz w:val="22"/>
          <w:szCs w:val="22"/>
          <w:highlight w:val="yellow"/>
          <w:lang w:val="en-MY"/>
        </w:rPr>
        <w:t xml:space="preserve">expenses incurred by the </w:t>
      </w:r>
      <w:r w:rsidR="00B50D1B">
        <w:rPr>
          <w:rFonts w:ascii="Avenir Next" w:hAnsi="Avenir Next" w:cs="Arial"/>
          <w:sz w:val="22"/>
          <w:szCs w:val="22"/>
          <w:highlight w:val="yellow"/>
          <w:lang w:val="en-MY"/>
        </w:rPr>
        <w:t>liquidator</w:t>
      </w:r>
      <w:r w:rsidRPr="00800EFF">
        <w:rPr>
          <w:rFonts w:ascii="Avenir Next" w:hAnsi="Avenir Next" w:cs="Arial"/>
          <w:sz w:val="22"/>
          <w:szCs w:val="22"/>
          <w:highlight w:val="yellow"/>
          <w:lang w:val="en-MY"/>
        </w:rPr>
        <w:t xml:space="preserve"> </w:t>
      </w:r>
      <w:r w:rsidR="00A41902">
        <w:rPr>
          <w:rFonts w:ascii="Avenir Next" w:hAnsi="Avenir Next" w:cs="Arial"/>
          <w:sz w:val="22"/>
          <w:szCs w:val="22"/>
          <w:highlight w:val="yellow"/>
          <w:lang w:val="en-MY"/>
        </w:rPr>
        <w:t xml:space="preserve">during the </w:t>
      </w:r>
      <w:r w:rsidRPr="00800EFF">
        <w:rPr>
          <w:rFonts w:ascii="Avenir Next" w:hAnsi="Avenir Next" w:cs="Arial"/>
          <w:sz w:val="22"/>
          <w:szCs w:val="22"/>
          <w:highlight w:val="yellow"/>
          <w:lang w:val="en-MY"/>
        </w:rPr>
        <w:t>liquidation process</w:t>
      </w:r>
      <w:r w:rsidR="00A41902">
        <w:rPr>
          <w:rFonts w:ascii="Avenir Next" w:hAnsi="Avenir Next" w:cs="Arial"/>
          <w:sz w:val="22"/>
          <w:szCs w:val="22"/>
          <w:highlight w:val="yellow"/>
          <w:lang w:val="en-MY"/>
        </w:rPr>
        <w:t xml:space="preserve"> to preserve, realise or recovering assets of the company</w:t>
      </w:r>
      <w:r w:rsidR="00CA4E5B">
        <w:rPr>
          <w:rFonts w:ascii="Avenir Next" w:hAnsi="Avenir Next" w:cs="Arial"/>
          <w:sz w:val="22"/>
          <w:szCs w:val="22"/>
          <w:highlight w:val="yellow"/>
          <w:lang w:val="en-MY"/>
        </w:rPr>
        <w:t>. These</w:t>
      </w:r>
      <w:r w:rsidR="00B57784">
        <w:rPr>
          <w:rFonts w:ascii="Avenir Next" w:hAnsi="Avenir Next" w:cs="Arial"/>
          <w:sz w:val="22"/>
          <w:szCs w:val="22"/>
          <w:highlight w:val="yellow"/>
          <w:lang w:val="en-MY"/>
        </w:rPr>
        <w:t xml:space="preserve"> tend to involve cost associated with legal procee</w:t>
      </w:r>
      <w:r w:rsidR="002B14EB">
        <w:rPr>
          <w:rFonts w:ascii="Avenir Next" w:hAnsi="Avenir Next" w:cs="Arial"/>
          <w:sz w:val="22"/>
          <w:szCs w:val="22"/>
          <w:highlight w:val="yellow"/>
          <w:lang w:val="en-MY"/>
        </w:rPr>
        <w:t>dings</w:t>
      </w:r>
      <w:r w:rsidR="00B57784">
        <w:rPr>
          <w:rFonts w:ascii="Avenir Next" w:hAnsi="Avenir Next" w:cs="Arial"/>
          <w:sz w:val="22"/>
          <w:szCs w:val="22"/>
          <w:highlight w:val="yellow"/>
          <w:lang w:val="en-MY"/>
        </w:rPr>
        <w:t xml:space="preserve">. </w:t>
      </w:r>
      <w:r w:rsidR="003B09CB">
        <w:rPr>
          <w:rFonts w:ascii="Avenir Next" w:hAnsi="Avenir Next" w:cs="Arial"/>
          <w:sz w:val="22"/>
          <w:szCs w:val="22"/>
          <w:highlight w:val="yellow"/>
          <w:lang w:val="en-MY"/>
        </w:rPr>
        <w:t>Example are</w:t>
      </w:r>
      <w:r w:rsidRPr="00800EFF">
        <w:rPr>
          <w:rFonts w:ascii="Avenir Next" w:hAnsi="Avenir Next" w:cs="Arial"/>
          <w:sz w:val="22"/>
          <w:szCs w:val="22"/>
          <w:highlight w:val="yellow"/>
          <w:lang w:val="en-MY"/>
        </w:rPr>
        <w:t xml:space="preserve"> fees of the liquidator, legal expenses, and administrative costs incurred in winding up the company's affairs. These expenses are paid next after the fixed charge creditors.</w:t>
      </w:r>
    </w:p>
    <w:p w14:paraId="470CD0CE" w14:textId="77777777" w:rsidR="00CA34DB" w:rsidRPr="00800EFF" w:rsidRDefault="00CA34DB" w:rsidP="007E5AFA">
      <w:pPr>
        <w:ind w:left="720"/>
        <w:jc w:val="both"/>
        <w:rPr>
          <w:rFonts w:ascii="Avenir Next" w:hAnsi="Avenir Next" w:cs="Arial"/>
          <w:sz w:val="22"/>
          <w:szCs w:val="22"/>
          <w:highlight w:val="yellow"/>
          <w:lang w:val="en-MY"/>
        </w:rPr>
      </w:pPr>
    </w:p>
    <w:p w14:paraId="390889BF" w14:textId="77777777" w:rsidR="00E84E01" w:rsidRPr="00E84E01" w:rsidRDefault="00800EFF" w:rsidP="00800EFF">
      <w:pPr>
        <w:numPr>
          <w:ilvl w:val="0"/>
          <w:numId w:val="18"/>
        </w:numPr>
        <w:jc w:val="both"/>
        <w:rPr>
          <w:rFonts w:ascii="Avenir Next" w:hAnsi="Avenir Next" w:cs="Arial"/>
          <w:sz w:val="22"/>
          <w:szCs w:val="22"/>
          <w:highlight w:val="yellow"/>
          <w:lang w:val="en-MY"/>
        </w:rPr>
      </w:pPr>
      <w:r w:rsidRPr="00800EFF">
        <w:rPr>
          <w:rFonts w:ascii="Avenir Next" w:hAnsi="Avenir Next" w:cs="Arial"/>
          <w:b/>
          <w:bCs/>
          <w:sz w:val="22"/>
          <w:szCs w:val="22"/>
          <w:highlight w:val="yellow"/>
          <w:lang w:val="en-MY"/>
        </w:rPr>
        <w:t xml:space="preserve">Preferential </w:t>
      </w:r>
      <w:r w:rsidR="00E84E01">
        <w:rPr>
          <w:rFonts w:ascii="Avenir Next" w:hAnsi="Avenir Next" w:cs="Arial"/>
          <w:b/>
          <w:bCs/>
          <w:sz w:val="22"/>
          <w:szCs w:val="22"/>
          <w:highlight w:val="yellow"/>
          <w:lang w:val="en-MY"/>
        </w:rPr>
        <w:t>c</w:t>
      </w:r>
      <w:r w:rsidRPr="00800EFF">
        <w:rPr>
          <w:rFonts w:ascii="Avenir Next" w:hAnsi="Avenir Next" w:cs="Arial"/>
          <w:b/>
          <w:bCs/>
          <w:sz w:val="22"/>
          <w:szCs w:val="22"/>
          <w:highlight w:val="yellow"/>
          <w:lang w:val="en-MY"/>
        </w:rPr>
        <w:t>reditors</w:t>
      </w:r>
    </w:p>
    <w:p w14:paraId="5968B799" w14:textId="493E05F9" w:rsidR="00800EFF" w:rsidRDefault="00514180" w:rsidP="00E84E01">
      <w:pPr>
        <w:ind w:left="720"/>
        <w:jc w:val="both"/>
        <w:rPr>
          <w:rFonts w:ascii="Avenir Next" w:hAnsi="Avenir Next" w:cs="Arial"/>
          <w:sz w:val="22"/>
          <w:szCs w:val="22"/>
          <w:highlight w:val="yellow"/>
          <w:lang w:val="en-MY"/>
        </w:rPr>
      </w:pPr>
      <w:r>
        <w:rPr>
          <w:rFonts w:ascii="Avenir Next" w:hAnsi="Avenir Next" w:cs="Arial"/>
          <w:sz w:val="22"/>
          <w:szCs w:val="22"/>
          <w:highlight w:val="yellow"/>
          <w:lang w:val="en-MY"/>
        </w:rPr>
        <w:t>Due to the preferential debt regime</w:t>
      </w:r>
      <w:r w:rsidR="00E42B40">
        <w:rPr>
          <w:rFonts w:ascii="Avenir Next" w:hAnsi="Avenir Next" w:cs="Arial"/>
          <w:sz w:val="22"/>
          <w:szCs w:val="22"/>
          <w:highlight w:val="yellow"/>
          <w:lang w:val="en-MY"/>
        </w:rPr>
        <w:t>, c</w:t>
      </w:r>
      <w:r w:rsidR="00800EFF" w:rsidRPr="00800EFF">
        <w:rPr>
          <w:rFonts w:ascii="Avenir Next" w:hAnsi="Avenir Next" w:cs="Arial"/>
          <w:sz w:val="22"/>
          <w:szCs w:val="22"/>
          <w:highlight w:val="yellow"/>
          <w:lang w:val="en-MY"/>
        </w:rPr>
        <w:t xml:space="preserve">ertain creditors are given preferential status under the </w:t>
      </w:r>
      <w:r w:rsidR="00E42B40">
        <w:rPr>
          <w:rFonts w:ascii="Avenir Next" w:hAnsi="Avenir Next" w:cs="Arial"/>
          <w:sz w:val="22"/>
          <w:szCs w:val="22"/>
          <w:highlight w:val="yellow"/>
          <w:lang w:val="en-MY"/>
        </w:rPr>
        <w:t>Act</w:t>
      </w:r>
      <w:r w:rsidR="00800EFF" w:rsidRPr="00800EFF">
        <w:rPr>
          <w:rFonts w:ascii="Avenir Next" w:hAnsi="Avenir Next" w:cs="Arial"/>
          <w:sz w:val="22"/>
          <w:szCs w:val="22"/>
          <w:highlight w:val="yellow"/>
          <w:lang w:val="en-MY"/>
        </w:rPr>
        <w:t xml:space="preserve"> and are entitled to payment</w:t>
      </w:r>
      <w:r w:rsidR="008D0941">
        <w:rPr>
          <w:rFonts w:ascii="Avenir Next" w:hAnsi="Avenir Next" w:cs="Arial"/>
          <w:sz w:val="22"/>
          <w:szCs w:val="22"/>
          <w:highlight w:val="yellow"/>
          <w:lang w:val="en-MY"/>
        </w:rPr>
        <w:t xml:space="preserve"> after accounting for liquidation expenses but</w:t>
      </w:r>
      <w:r w:rsidR="00800EFF" w:rsidRPr="00800EFF">
        <w:rPr>
          <w:rFonts w:ascii="Avenir Next" w:hAnsi="Avenir Next" w:cs="Arial"/>
          <w:sz w:val="22"/>
          <w:szCs w:val="22"/>
          <w:highlight w:val="yellow"/>
          <w:lang w:val="en-MY"/>
        </w:rPr>
        <w:t xml:space="preserve"> before unsecured creditors. </w:t>
      </w:r>
      <w:r w:rsidR="00E42B40">
        <w:rPr>
          <w:rFonts w:ascii="Avenir Next" w:hAnsi="Avenir Next" w:cs="Arial"/>
          <w:sz w:val="22"/>
          <w:szCs w:val="22"/>
          <w:highlight w:val="yellow"/>
          <w:lang w:val="en-MY"/>
        </w:rPr>
        <w:t xml:space="preserve">This usually </w:t>
      </w:r>
      <w:r w:rsidR="00800EFF" w:rsidRPr="00800EFF">
        <w:rPr>
          <w:rFonts w:ascii="Avenir Next" w:hAnsi="Avenir Next" w:cs="Arial"/>
          <w:sz w:val="22"/>
          <w:szCs w:val="22"/>
          <w:highlight w:val="yellow"/>
          <w:lang w:val="en-MY"/>
        </w:rPr>
        <w:t xml:space="preserve">includes </w:t>
      </w:r>
      <w:r w:rsidR="00D53835">
        <w:rPr>
          <w:rFonts w:ascii="Avenir Next" w:hAnsi="Avenir Next" w:cs="Arial"/>
          <w:sz w:val="22"/>
          <w:szCs w:val="22"/>
          <w:highlight w:val="yellow"/>
          <w:lang w:val="en-MY"/>
        </w:rPr>
        <w:t>ordinary preferential creditors such as</w:t>
      </w:r>
      <w:r w:rsidR="00693ADC">
        <w:rPr>
          <w:rFonts w:ascii="Avenir Next" w:hAnsi="Avenir Next" w:cs="Arial"/>
          <w:sz w:val="22"/>
          <w:szCs w:val="22"/>
          <w:highlight w:val="yellow"/>
          <w:lang w:val="en-MY"/>
        </w:rPr>
        <w:t xml:space="preserve"> </w:t>
      </w:r>
      <w:r w:rsidR="00783BCF">
        <w:rPr>
          <w:rFonts w:ascii="Avenir Next" w:hAnsi="Avenir Next" w:cs="Arial"/>
          <w:sz w:val="22"/>
          <w:szCs w:val="22"/>
          <w:highlight w:val="yellow"/>
          <w:lang w:val="en-MY"/>
        </w:rPr>
        <w:t xml:space="preserve">government tax and </w:t>
      </w:r>
      <w:r w:rsidR="00800EFF" w:rsidRPr="00800EFF">
        <w:rPr>
          <w:rFonts w:ascii="Avenir Next" w:hAnsi="Avenir Next" w:cs="Arial"/>
          <w:sz w:val="22"/>
          <w:szCs w:val="22"/>
          <w:highlight w:val="yellow"/>
          <w:lang w:val="en-MY"/>
        </w:rPr>
        <w:t>employee salaries</w:t>
      </w:r>
      <w:r w:rsidR="00783BCF">
        <w:rPr>
          <w:rFonts w:ascii="Avenir Next" w:hAnsi="Avenir Next" w:cs="Arial"/>
          <w:sz w:val="22"/>
          <w:szCs w:val="22"/>
          <w:highlight w:val="yellow"/>
          <w:lang w:val="en-MY"/>
        </w:rPr>
        <w:t xml:space="preserve"> and </w:t>
      </w:r>
      <w:r w:rsidR="00800EFF" w:rsidRPr="00800EFF">
        <w:rPr>
          <w:rFonts w:ascii="Avenir Next" w:hAnsi="Avenir Next" w:cs="Arial"/>
          <w:sz w:val="22"/>
          <w:szCs w:val="22"/>
          <w:highlight w:val="yellow"/>
          <w:lang w:val="en-MY"/>
        </w:rPr>
        <w:t>employee pension scheme</w:t>
      </w:r>
      <w:r w:rsidR="00783BCF">
        <w:rPr>
          <w:rFonts w:ascii="Avenir Next" w:hAnsi="Avenir Next" w:cs="Arial"/>
          <w:sz w:val="22"/>
          <w:szCs w:val="22"/>
          <w:highlight w:val="yellow"/>
          <w:lang w:val="en-MY"/>
        </w:rPr>
        <w:t xml:space="preserve"> </w:t>
      </w:r>
      <w:r w:rsidR="00783BCF" w:rsidRPr="00800EFF">
        <w:rPr>
          <w:rFonts w:ascii="Avenir Next" w:hAnsi="Avenir Next" w:cs="Arial"/>
          <w:sz w:val="22"/>
          <w:szCs w:val="22"/>
          <w:highlight w:val="yellow"/>
          <w:lang w:val="en-MY"/>
        </w:rPr>
        <w:t>contributions</w:t>
      </w:r>
      <w:r w:rsidR="00800EFF" w:rsidRPr="00800EFF">
        <w:rPr>
          <w:rFonts w:ascii="Avenir Next" w:hAnsi="Avenir Next" w:cs="Arial"/>
          <w:sz w:val="22"/>
          <w:szCs w:val="22"/>
          <w:highlight w:val="yellow"/>
          <w:lang w:val="en-MY"/>
        </w:rPr>
        <w:t>.</w:t>
      </w:r>
      <w:r w:rsidR="001B1A05">
        <w:rPr>
          <w:rFonts w:ascii="Avenir Next" w:hAnsi="Avenir Next" w:cs="Arial"/>
          <w:sz w:val="22"/>
          <w:szCs w:val="22"/>
          <w:highlight w:val="yellow"/>
          <w:lang w:val="en-MY"/>
        </w:rPr>
        <w:t xml:space="preserve"> </w:t>
      </w:r>
      <w:r w:rsidR="0064739F">
        <w:rPr>
          <w:rFonts w:ascii="Avenir Next" w:hAnsi="Avenir Next" w:cs="Arial"/>
          <w:sz w:val="22"/>
          <w:szCs w:val="22"/>
          <w:highlight w:val="yellow"/>
          <w:lang w:val="en-MY"/>
        </w:rPr>
        <w:t xml:space="preserve">In the case of financial service companies (i.e. banks or insurance) in liquidation, there would be secondary preferential debts such as depositors </w:t>
      </w:r>
      <w:r w:rsidR="008645EA">
        <w:rPr>
          <w:rFonts w:ascii="Avenir Next" w:hAnsi="Avenir Next" w:cs="Arial"/>
          <w:sz w:val="22"/>
          <w:szCs w:val="22"/>
          <w:highlight w:val="yellow"/>
          <w:lang w:val="en-MY"/>
        </w:rPr>
        <w:t>which its priority comes after ordinary preferential creditors.</w:t>
      </w:r>
      <w:r w:rsidR="0064739F">
        <w:rPr>
          <w:rFonts w:ascii="Avenir Next" w:hAnsi="Avenir Next" w:cs="Arial"/>
          <w:sz w:val="22"/>
          <w:szCs w:val="22"/>
          <w:highlight w:val="yellow"/>
          <w:lang w:val="en-MY"/>
        </w:rPr>
        <w:t>.</w:t>
      </w:r>
    </w:p>
    <w:p w14:paraId="23B90955" w14:textId="77777777" w:rsidR="00783BCF" w:rsidRPr="00800EFF" w:rsidRDefault="00783BCF" w:rsidP="00E84E01">
      <w:pPr>
        <w:ind w:left="720"/>
        <w:jc w:val="both"/>
        <w:rPr>
          <w:rFonts w:ascii="Avenir Next" w:hAnsi="Avenir Next" w:cs="Arial"/>
          <w:sz w:val="22"/>
          <w:szCs w:val="22"/>
          <w:highlight w:val="yellow"/>
          <w:lang w:val="en-MY"/>
        </w:rPr>
      </w:pPr>
    </w:p>
    <w:p w14:paraId="21584D23" w14:textId="7D41FF73" w:rsidR="00800EFF" w:rsidRDefault="00800EFF" w:rsidP="00800EFF">
      <w:pPr>
        <w:numPr>
          <w:ilvl w:val="0"/>
          <w:numId w:val="18"/>
        </w:numPr>
        <w:jc w:val="both"/>
        <w:rPr>
          <w:rFonts w:ascii="Avenir Next" w:hAnsi="Avenir Next" w:cs="Arial"/>
          <w:sz w:val="22"/>
          <w:szCs w:val="22"/>
          <w:highlight w:val="yellow"/>
          <w:lang w:val="en-MY"/>
        </w:rPr>
      </w:pPr>
      <w:r w:rsidRPr="00800EFF">
        <w:rPr>
          <w:rFonts w:ascii="Avenir Next" w:hAnsi="Avenir Next" w:cs="Arial"/>
          <w:b/>
          <w:bCs/>
          <w:sz w:val="22"/>
          <w:szCs w:val="22"/>
          <w:highlight w:val="yellow"/>
          <w:lang w:val="en-MY"/>
        </w:rPr>
        <w:t>Floating Charge Creditors:</w:t>
      </w:r>
      <w:r w:rsidRPr="00800EFF">
        <w:rPr>
          <w:rFonts w:ascii="Avenir Next" w:hAnsi="Avenir Next" w:cs="Arial"/>
          <w:sz w:val="22"/>
          <w:szCs w:val="22"/>
          <w:highlight w:val="yellow"/>
          <w:lang w:val="en-MY"/>
        </w:rPr>
        <w:t xml:space="preserve"> Creditors holding floating charges over the company's assets are next in line for payment. Unlike fixed charge creditors, floating charge creditors have security over assets that may change in value or composition over time.</w:t>
      </w:r>
      <w:r w:rsidR="007F0CDB">
        <w:rPr>
          <w:rFonts w:ascii="Avenir Next" w:hAnsi="Avenir Next" w:cs="Arial"/>
          <w:sz w:val="22"/>
          <w:szCs w:val="22"/>
          <w:highlight w:val="yellow"/>
          <w:lang w:val="en-MY"/>
        </w:rPr>
        <w:t xml:space="preserve"> Calculation of prescribed part of net property to be conducted by liquidator </w:t>
      </w:r>
      <w:r w:rsidR="00E6687F">
        <w:rPr>
          <w:rFonts w:ascii="Avenir Next" w:hAnsi="Avenir Next" w:cs="Arial"/>
          <w:sz w:val="22"/>
          <w:szCs w:val="22"/>
          <w:highlight w:val="yellow"/>
          <w:lang w:val="en-MY"/>
        </w:rPr>
        <w:t xml:space="preserve">to take into account of unsecured creditors </w:t>
      </w:r>
      <w:proofErr w:type="spellStart"/>
      <w:r w:rsidR="00E6687F">
        <w:rPr>
          <w:rFonts w:ascii="Avenir Next" w:hAnsi="Avenir Next" w:cs="Arial"/>
          <w:sz w:val="22"/>
          <w:szCs w:val="22"/>
          <w:highlight w:val="yellow"/>
          <w:lang w:val="en-MY"/>
        </w:rPr>
        <w:t>ino</w:t>
      </w:r>
      <w:proofErr w:type="spellEnd"/>
      <w:r w:rsidR="00E6687F">
        <w:rPr>
          <w:rFonts w:ascii="Avenir Next" w:hAnsi="Avenir Next" w:cs="Arial"/>
          <w:sz w:val="22"/>
          <w:szCs w:val="22"/>
          <w:highlight w:val="yellow"/>
          <w:lang w:val="en-MY"/>
        </w:rPr>
        <w:t xml:space="preserve"> consideration </w:t>
      </w:r>
      <w:r w:rsidR="007F0CDB">
        <w:rPr>
          <w:rFonts w:ascii="Avenir Next" w:hAnsi="Avenir Next" w:cs="Arial"/>
          <w:sz w:val="22"/>
          <w:szCs w:val="22"/>
          <w:highlight w:val="yellow"/>
          <w:lang w:val="en-MY"/>
        </w:rPr>
        <w:t>before distribution.</w:t>
      </w:r>
    </w:p>
    <w:p w14:paraId="51B20A77" w14:textId="77777777" w:rsidR="00623BA1" w:rsidRPr="00800EFF" w:rsidRDefault="00623BA1" w:rsidP="00623BA1">
      <w:pPr>
        <w:ind w:left="720"/>
        <w:jc w:val="both"/>
        <w:rPr>
          <w:rFonts w:ascii="Avenir Next" w:hAnsi="Avenir Next" w:cs="Arial"/>
          <w:sz w:val="22"/>
          <w:szCs w:val="22"/>
          <w:highlight w:val="yellow"/>
          <w:lang w:val="en-MY"/>
        </w:rPr>
      </w:pPr>
    </w:p>
    <w:p w14:paraId="53940869" w14:textId="77777777" w:rsidR="00800EFF" w:rsidRDefault="00800EFF" w:rsidP="00800EFF">
      <w:pPr>
        <w:numPr>
          <w:ilvl w:val="0"/>
          <w:numId w:val="18"/>
        </w:numPr>
        <w:jc w:val="both"/>
        <w:rPr>
          <w:rFonts w:ascii="Avenir Next" w:hAnsi="Avenir Next" w:cs="Arial"/>
          <w:sz w:val="22"/>
          <w:szCs w:val="22"/>
          <w:highlight w:val="yellow"/>
          <w:lang w:val="en-MY"/>
        </w:rPr>
      </w:pPr>
      <w:r w:rsidRPr="00800EFF">
        <w:rPr>
          <w:rFonts w:ascii="Avenir Next" w:hAnsi="Avenir Next" w:cs="Arial"/>
          <w:b/>
          <w:bCs/>
          <w:sz w:val="22"/>
          <w:szCs w:val="22"/>
          <w:highlight w:val="yellow"/>
          <w:lang w:val="en-MY"/>
        </w:rPr>
        <w:t>Unsecured Creditors:</w:t>
      </w:r>
      <w:r w:rsidRPr="00800EFF">
        <w:rPr>
          <w:rFonts w:ascii="Avenir Next" w:hAnsi="Avenir Next" w:cs="Arial"/>
          <w:sz w:val="22"/>
          <w:szCs w:val="22"/>
          <w:highlight w:val="yellow"/>
          <w:lang w:val="en-MY"/>
        </w:rPr>
        <w:t xml:space="preserve"> Unsecured creditors, including trade creditors, suppliers, and lenders without security, are paid next. They rank behind fixed and floating charge creditors and preferential creditors.</w:t>
      </w:r>
    </w:p>
    <w:p w14:paraId="11045E13" w14:textId="77777777" w:rsidR="00623BA1" w:rsidRPr="00800EFF" w:rsidRDefault="00623BA1" w:rsidP="00623BA1">
      <w:pPr>
        <w:jc w:val="both"/>
        <w:rPr>
          <w:rFonts w:ascii="Avenir Next" w:hAnsi="Avenir Next" w:cs="Arial"/>
          <w:sz w:val="22"/>
          <w:szCs w:val="22"/>
          <w:highlight w:val="yellow"/>
          <w:lang w:val="en-MY"/>
        </w:rPr>
      </w:pPr>
    </w:p>
    <w:p w14:paraId="71139608" w14:textId="77777777" w:rsidR="00800EFF" w:rsidRPr="00800EFF" w:rsidRDefault="00800EFF" w:rsidP="00800EFF">
      <w:pPr>
        <w:numPr>
          <w:ilvl w:val="0"/>
          <w:numId w:val="18"/>
        </w:numPr>
        <w:jc w:val="both"/>
        <w:rPr>
          <w:rFonts w:ascii="Avenir Next" w:hAnsi="Avenir Next" w:cs="Arial"/>
          <w:sz w:val="22"/>
          <w:szCs w:val="22"/>
          <w:highlight w:val="yellow"/>
          <w:lang w:val="en-MY"/>
        </w:rPr>
      </w:pPr>
      <w:r w:rsidRPr="00800EFF">
        <w:rPr>
          <w:rFonts w:ascii="Avenir Next" w:hAnsi="Avenir Next" w:cs="Arial"/>
          <w:b/>
          <w:bCs/>
          <w:sz w:val="22"/>
          <w:szCs w:val="22"/>
          <w:highlight w:val="yellow"/>
          <w:lang w:val="en-MY"/>
        </w:rPr>
        <w:t>Shareholders:</w:t>
      </w:r>
      <w:r w:rsidRPr="00800EFF">
        <w:rPr>
          <w:rFonts w:ascii="Avenir Next" w:hAnsi="Avenir Next" w:cs="Arial"/>
          <w:sz w:val="22"/>
          <w:szCs w:val="22"/>
          <w:highlight w:val="yellow"/>
          <w:lang w:val="en-MY"/>
        </w:rPr>
        <w:t xml:space="preserve"> Shareholders are the last in line to receive payment in a liquidation. Any remaining assets after satisfying the claims of creditors are distributed among shareholders according to their rights and preferences, typically in proportion to their shareholdings.</w:t>
      </w:r>
    </w:p>
    <w:p w14:paraId="591D89BC" w14:textId="77777777" w:rsidR="00623BA1" w:rsidRDefault="00623BA1" w:rsidP="00800EFF">
      <w:pPr>
        <w:jc w:val="both"/>
        <w:rPr>
          <w:rFonts w:ascii="Avenir Next" w:hAnsi="Avenir Next" w:cs="Arial"/>
          <w:sz w:val="22"/>
          <w:szCs w:val="22"/>
          <w:highlight w:val="yellow"/>
          <w:lang w:val="en-MY"/>
        </w:rPr>
      </w:pPr>
    </w:p>
    <w:p w14:paraId="3692C559" w14:textId="77777777" w:rsidR="00EE271A" w:rsidRPr="00800EFF" w:rsidRDefault="00EE271A" w:rsidP="002A37BB">
      <w:pPr>
        <w:jc w:val="both"/>
        <w:rPr>
          <w:rFonts w:ascii="Avenir Next" w:hAnsi="Avenir Next" w:cs="Arial"/>
          <w:sz w:val="22"/>
          <w:szCs w:val="22"/>
          <w:shd w:val="clear" w:color="auto" w:fill="FFFFFF"/>
          <w:lang w:val="en-MY"/>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in order to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lastRenderedPageBreak/>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451B70BA" w14:textId="61081683" w:rsidR="007E2919" w:rsidRDefault="007E2919" w:rsidP="007E2919">
      <w:pPr>
        <w:rPr>
          <w:rFonts w:ascii="Avenir Next" w:hAnsi="Avenir Next" w:cs="Arial"/>
          <w:b/>
          <w:sz w:val="22"/>
          <w:szCs w:val="22"/>
        </w:rPr>
      </w:pPr>
    </w:p>
    <w:p w14:paraId="3E07285E" w14:textId="78C5D1FA" w:rsidR="00A43770" w:rsidRDefault="00427CEB" w:rsidP="00905BC9">
      <w:pPr>
        <w:rPr>
          <w:rFonts w:ascii="Avenir Next" w:hAnsi="Avenir Next" w:cs="Arial"/>
          <w:sz w:val="22"/>
          <w:szCs w:val="22"/>
          <w:highlight w:val="yellow"/>
          <w:lang w:val="en-MY"/>
        </w:rPr>
      </w:pPr>
      <w:r>
        <w:rPr>
          <w:rFonts w:ascii="Avenir Next" w:hAnsi="Avenir Next" w:cs="Arial"/>
          <w:sz w:val="22"/>
          <w:szCs w:val="22"/>
          <w:highlight w:val="yellow"/>
          <w:lang w:val="en-GB"/>
        </w:rPr>
        <w:t xml:space="preserve">Section 245 </w:t>
      </w:r>
      <w:r w:rsidR="00564992" w:rsidRPr="00EE271A">
        <w:rPr>
          <w:rFonts w:ascii="Avenir Next" w:hAnsi="Avenir Next" w:cs="Arial"/>
          <w:sz w:val="22"/>
          <w:szCs w:val="22"/>
          <w:highlight w:val="yellow"/>
          <w:lang w:val="en-MY"/>
        </w:rPr>
        <w:t xml:space="preserve">of the </w:t>
      </w:r>
      <w:r w:rsidR="00564992">
        <w:rPr>
          <w:rFonts w:ascii="Avenir Next" w:hAnsi="Avenir Next" w:cs="Arial"/>
          <w:sz w:val="22"/>
          <w:szCs w:val="22"/>
          <w:highlight w:val="yellow"/>
          <w:lang w:val="en-MY"/>
        </w:rPr>
        <w:t>Insolvency Act 1986</w:t>
      </w:r>
      <w:r w:rsidR="00564992">
        <w:rPr>
          <w:rFonts w:ascii="Avenir Next" w:hAnsi="Avenir Next" w:cs="Arial"/>
          <w:sz w:val="22"/>
          <w:szCs w:val="22"/>
          <w:highlight w:val="yellow"/>
          <w:lang w:val="en-MY"/>
        </w:rPr>
        <w:t xml:space="preserve"> on floating c</w:t>
      </w:r>
      <w:r w:rsidR="0044332A">
        <w:rPr>
          <w:rFonts w:ascii="Avenir Next" w:hAnsi="Avenir Next" w:cs="Arial"/>
          <w:sz w:val="22"/>
          <w:szCs w:val="22"/>
          <w:highlight w:val="yellow"/>
          <w:lang w:val="en-MY"/>
        </w:rPr>
        <w:t xml:space="preserve">harge. </w:t>
      </w:r>
      <w:r w:rsidR="009822DE">
        <w:rPr>
          <w:rFonts w:ascii="Avenir Next" w:hAnsi="Avenir Next" w:cs="Arial"/>
          <w:sz w:val="22"/>
          <w:szCs w:val="22"/>
          <w:highlight w:val="yellow"/>
          <w:lang w:val="en-MY"/>
        </w:rPr>
        <w:t xml:space="preserve">As the </w:t>
      </w:r>
      <w:r w:rsidR="00D42B13">
        <w:rPr>
          <w:rFonts w:ascii="Avenir Next" w:hAnsi="Avenir Next" w:cs="Arial"/>
          <w:sz w:val="22"/>
          <w:szCs w:val="22"/>
          <w:highlight w:val="yellow"/>
          <w:lang w:val="en-MY"/>
        </w:rPr>
        <w:t>floating charge was created less than 12 months prior to the compulsory liquidation</w:t>
      </w:r>
      <w:r w:rsidR="001E0117">
        <w:rPr>
          <w:rFonts w:ascii="Avenir Next" w:hAnsi="Avenir Next" w:cs="Arial"/>
          <w:sz w:val="22"/>
          <w:szCs w:val="22"/>
          <w:highlight w:val="yellow"/>
          <w:lang w:val="en-MY"/>
        </w:rPr>
        <w:t xml:space="preserve"> on 28</w:t>
      </w:r>
      <w:r w:rsidR="006C57F8" w:rsidRPr="006C57F8">
        <w:rPr>
          <w:rFonts w:ascii="Avenir Next" w:hAnsi="Avenir Next" w:cs="Arial"/>
          <w:sz w:val="22"/>
          <w:szCs w:val="22"/>
          <w:highlight w:val="yellow"/>
          <w:vertAlign w:val="superscript"/>
          <w:lang w:val="en-MY"/>
        </w:rPr>
        <w:t>th</w:t>
      </w:r>
      <w:r w:rsidR="006C57F8">
        <w:rPr>
          <w:rFonts w:ascii="Avenir Next" w:hAnsi="Avenir Next" w:cs="Arial"/>
          <w:sz w:val="22"/>
          <w:szCs w:val="22"/>
          <w:highlight w:val="yellow"/>
          <w:lang w:val="en-MY"/>
        </w:rPr>
        <w:t xml:space="preserve"> </w:t>
      </w:r>
      <w:r w:rsidR="003D29C3">
        <w:rPr>
          <w:rFonts w:ascii="Avenir Next" w:hAnsi="Avenir Next" w:cs="Arial"/>
          <w:sz w:val="22"/>
          <w:szCs w:val="22"/>
          <w:highlight w:val="yellow"/>
          <w:lang w:val="en-MY"/>
        </w:rPr>
        <w:t>February</w:t>
      </w:r>
      <w:r w:rsidR="001E0117">
        <w:rPr>
          <w:rFonts w:ascii="Avenir Next" w:hAnsi="Avenir Next" w:cs="Arial"/>
          <w:sz w:val="22"/>
          <w:szCs w:val="22"/>
          <w:highlight w:val="yellow"/>
          <w:lang w:val="en-MY"/>
        </w:rPr>
        <w:t xml:space="preserve"> 2024 </w:t>
      </w:r>
      <w:r w:rsidR="00D42B13">
        <w:rPr>
          <w:rFonts w:ascii="Avenir Next" w:hAnsi="Avenir Next" w:cs="Arial"/>
          <w:sz w:val="22"/>
          <w:szCs w:val="22"/>
          <w:highlight w:val="yellow"/>
          <w:lang w:val="en-MY"/>
        </w:rPr>
        <w:t>,</w:t>
      </w:r>
      <w:r w:rsidR="008E22C6">
        <w:rPr>
          <w:rFonts w:ascii="Avenir Next" w:hAnsi="Avenir Next" w:cs="Arial"/>
          <w:sz w:val="22"/>
          <w:szCs w:val="22"/>
          <w:highlight w:val="yellow"/>
          <w:lang w:val="en-MY"/>
        </w:rPr>
        <w:t xml:space="preserve"> the fact whether the charge holder is connected with the Company w</w:t>
      </w:r>
      <w:r w:rsidR="00A6031C">
        <w:rPr>
          <w:rFonts w:ascii="Avenir Next" w:hAnsi="Avenir Next" w:cs="Arial"/>
          <w:sz w:val="22"/>
          <w:szCs w:val="22"/>
          <w:highlight w:val="yellow"/>
          <w:lang w:val="en-MY"/>
        </w:rPr>
        <w:t>ould not be material</w:t>
      </w:r>
      <w:r w:rsidR="00BE2ECE">
        <w:rPr>
          <w:rFonts w:ascii="Avenir Next" w:hAnsi="Avenir Next" w:cs="Arial"/>
          <w:sz w:val="22"/>
          <w:szCs w:val="22"/>
          <w:highlight w:val="yellow"/>
          <w:lang w:val="en-MY"/>
        </w:rPr>
        <w:t>.</w:t>
      </w:r>
      <w:r w:rsidR="00A6031C">
        <w:rPr>
          <w:rFonts w:ascii="Avenir Next" w:hAnsi="Avenir Next" w:cs="Arial"/>
          <w:sz w:val="22"/>
          <w:szCs w:val="22"/>
          <w:highlight w:val="yellow"/>
          <w:lang w:val="en-MY"/>
        </w:rPr>
        <w:t xml:space="preserve"> </w:t>
      </w:r>
      <w:r w:rsidR="00BE2ECE">
        <w:rPr>
          <w:rFonts w:ascii="Avenir Next" w:hAnsi="Avenir Next" w:cs="Arial"/>
          <w:sz w:val="22"/>
          <w:szCs w:val="22"/>
          <w:highlight w:val="yellow"/>
          <w:lang w:val="en-MY"/>
        </w:rPr>
        <w:t xml:space="preserve">Instead, </w:t>
      </w:r>
      <w:r w:rsidR="00A6031C">
        <w:rPr>
          <w:rFonts w:ascii="Avenir Next" w:hAnsi="Avenir Next" w:cs="Arial"/>
          <w:sz w:val="22"/>
          <w:szCs w:val="22"/>
          <w:highlight w:val="yellow"/>
          <w:lang w:val="en-MY"/>
        </w:rPr>
        <w:t>the liquidator</w:t>
      </w:r>
      <w:r w:rsidR="00BE2ECE">
        <w:rPr>
          <w:rFonts w:ascii="Avenir Next" w:hAnsi="Avenir Next" w:cs="Arial"/>
          <w:sz w:val="22"/>
          <w:szCs w:val="22"/>
          <w:highlight w:val="yellow"/>
          <w:lang w:val="en-MY"/>
        </w:rPr>
        <w:t xml:space="preserve"> </w:t>
      </w:r>
      <w:r w:rsidR="001500B8">
        <w:rPr>
          <w:rFonts w:ascii="Avenir Next" w:hAnsi="Avenir Next" w:cs="Arial"/>
          <w:sz w:val="22"/>
          <w:szCs w:val="22"/>
          <w:highlight w:val="yellow"/>
          <w:lang w:val="en-MY"/>
        </w:rPr>
        <w:t xml:space="preserve">may proceed to determine whether ,at the time of the creation of the charge, the Company </w:t>
      </w:r>
      <w:r w:rsidR="005C59F6">
        <w:rPr>
          <w:rFonts w:ascii="Avenir Next" w:hAnsi="Avenir Next" w:cs="Arial"/>
          <w:sz w:val="22"/>
          <w:szCs w:val="22"/>
          <w:highlight w:val="yellow"/>
          <w:lang w:val="en-MY"/>
        </w:rPr>
        <w:t>was unable to pay its debts in accordance to Section 123 of the Act) or became unable to do so in consequence of the transaction.</w:t>
      </w:r>
      <w:r w:rsidR="005C7D4E">
        <w:rPr>
          <w:rFonts w:ascii="Avenir Next" w:hAnsi="Avenir Next" w:cs="Arial"/>
          <w:sz w:val="22"/>
          <w:szCs w:val="22"/>
          <w:highlight w:val="yellow"/>
          <w:lang w:val="en-MY"/>
        </w:rPr>
        <w:t xml:space="preserve"> </w:t>
      </w:r>
      <w:r w:rsidR="00302D9C">
        <w:rPr>
          <w:rFonts w:ascii="Avenir Next" w:hAnsi="Avenir Next" w:cs="Arial"/>
          <w:sz w:val="22"/>
          <w:szCs w:val="22"/>
          <w:highlight w:val="yellow"/>
          <w:lang w:val="en-MY"/>
        </w:rPr>
        <w:t>The floating charge is rendered invalid</w:t>
      </w:r>
      <w:r w:rsidR="006F788F">
        <w:rPr>
          <w:rFonts w:ascii="Avenir Next" w:hAnsi="Avenir Next" w:cs="Arial"/>
          <w:sz w:val="22"/>
          <w:szCs w:val="22"/>
          <w:highlight w:val="yellow"/>
          <w:lang w:val="en-MY"/>
        </w:rPr>
        <w:t xml:space="preserve">, not prior to but </w:t>
      </w:r>
      <w:r w:rsidR="00302D9C">
        <w:rPr>
          <w:rFonts w:ascii="Avenir Next" w:hAnsi="Avenir Next" w:cs="Arial"/>
          <w:sz w:val="22"/>
          <w:szCs w:val="22"/>
          <w:highlight w:val="yellow"/>
          <w:lang w:val="en-MY"/>
        </w:rPr>
        <w:t xml:space="preserve">upon the </w:t>
      </w:r>
      <w:r w:rsidR="006F788F">
        <w:rPr>
          <w:rFonts w:ascii="Avenir Next" w:hAnsi="Avenir Next" w:cs="Arial"/>
          <w:sz w:val="22"/>
          <w:szCs w:val="22"/>
          <w:highlight w:val="yellow"/>
          <w:lang w:val="en-MY"/>
        </w:rPr>
        <w:t xml:space="preserve">liquidation that the </w:t>
      </w:r>
      <w:r w:rsidR="00302D9C">
        <w:rPr>
          <w:rFonts w:ascii="Avenir Next" w:hAnsi="Avenir Next" w:cs="Arial"/>
          <w:sz w:val="22"/>
          <w:szCs w:val="22"/>
          <w:highlight w:val="yellow"/>
          <w:lang w:val="en-MY"/>
        </w:rPr>
        <w:t>Company entered into.</w:t>
      </w:r>
    </w:p>
    <w:p w14:paraId="0F08E4BE" w14:textId="77777777" w:rsidR="00A43770" w:rsidRDefault="00A43770" w:rsidP="00905BC9">
      <w:pPr>
        <w:rPr>
          <w:rFonts w:ascii="Avenir Next" w:hAnsi="Avenir Next" w:cs="Arial"/>
          <w:sz w:val="22"/>
          <w:szCs w:val="22"/>
          <w:highlight w:val="yellow"/>
          <w:lang w:val="en-MY"/>
        </w:rPr>
      </w:pPr>
    </w:p>
    <w:p w14:paraId="25B239C5" w14:textId="7E759761" w:rsidR="00905BC9" w:rsidRPr="00A4414C" w:rsidRDefault="00944236" w:rsidP="00905BC9">
      <w:pPr>
        <w:rPr>
          <w:rFonts w:ascii="Avenir Next" w:hAnsi="Avenir Next" w:cs="Arial"/>
          <w:sz w:val="22"/>
          <w:szCs w:val="22"/>
          <w:highlight w:val="yellow"/>
          <w:lang w:val="en-MY"/>
        </w:rPr>
      </w:pPr>
      <w:r>
        <w:rPr>
          <w:rFonts w:ascii="Avenir Next" w:hAnsi="Avenir Next" w:cs="Arial"/>
          <w:sz w:val="22"/>
          <w:szCs w:val="22"/>
          <w:highlight w:val="yellow"/>
          <w:lang w:val="en-MY"/>
        </w:rPr>
        <w:t>Section 423</w:t>
      </w:r>
      <w:r w:rsidR="00D33CBE">
        <w:rPr>
          <w:rFonts w:ascii="Avenir Next" w:hAnsi="Avenir Next" w:cs="Arial"/>
          <w:sz w:val="22"/>
          <w:szCs w:val="22"/>
          <w:highlight w:val="yellow"/>
          <w:lang w:val="en-MY"/>
        </w:rPr>
        <w:t xml:space="preserve"> of the Insolvency Act 1986</w:t>
      </w:r>
      <w:r w:rsidR="00EB577C">
        <w:rPr>
          <w:rFonts w:ascii="Avenir Next" w:hAnsi="Avenir Next" w:cs="Arial"/>
          <w:sz w:val="22"/>
          <w:szCs w:val="22"/>
          <w:highlight w:val="yellow"/>
          <w:lang w:val="en-MY"/>
        </w:rPr>
        <w:t xml:space="preserve"> on the right to question the transactions designed to defraud creditors. </w:t>
      </w:r>
      <w:r w:rsidR="00CA6AE7">
        <w:rPr>
          <w:rFonts w:ascii="Avenir Next" w:hAnsi="Avenir Next" w:cs="Arial"/>
          <w:sz w:val="22"/>
          <w:szCs w:val="22"/>
          <w:highlight w:val="yellow"/>
          <w:lang w:val="en-MY"/>
        </w:rPr>
        <w:t xml:space="preserve">To satisfy the requirements, the liquidator </w:t>
      </w:r>
      <w:r w:rsidR="00DE224E">
        <w:rPr>
          <w:rFonts w:ascii="Avenir Next" w:hAnsi="Avenir Next" w:cs="Arial"/>
          <w:sz w:val="22"/>
          <w:szCs w:val="22"/>
          <w:highlight w:val="yellow"/>
          <w:lang w:val="en-MY"/>
        </w:rPr>
        <w:t xml:space="preserve">will need to investigate to show </w:t>
      </w:r>
      <w:r w:rsidR="005C3455">
        <w:rPr>
          <w:rFonts w:ascii="Avenir Next" w:hAnsi="Avenir Next" w:cs="Arial"/>
          <w:sz w:val="22"/>
          <w:szCs w:val="22"/>
          <w:highlight w:val="yellow"/>
          <w:lang w:val="en-MY"/>
        </w:rPr>
        <w:t>that the transaction entered by the Company (i.e.</w:t>
      </w:r>
      <w:r w:rsidR="00DE224E">
        <w:rPr>
          <w:rFonts w:ascii="Avenir Next" w:hAnsi="Avenir Next" w:cs="Arial"/>
          <w:sz w:val="22"/>
          <w:szCs w:val="22"/>
          <w:highlight w:val="yellow"/>
          <w:lang w:val="en-MY"/>
        </w:rPr>
        <w:t xml:space="preserve"> </w:t>
      </w:r>
      <w:r w:rsidR="0009257E">
        <w:rPr>
          <w:rFonts w:ascii="Avenir Next" w:hAnsi="Avenir Next" w:cs="Arial"/>
          <w:sz w:val="22"/>
          <w:szCs w:val="22"/>
          <w:highlight w:val="yellow"/>
          <w:lang w:val="en-MY"/>
        </w:rPr>
        <w:t>granting of the floating charge over the whole of the Company’s undertaking</w:t>
      </w:r>
      <w:r w:rsidR="005C3455">
        <w:rPr>
          <w:rFonts w:ascii="Avenir Next" w:hAnsi="Avenir Next" w:cs="Arial"/>
          <w:sz w:val="22"/>
          <w:szCs w:val="22"/>
          <w:highlight w:val="yellow"/>
          <w:lang w:val="en-MY"/>
        </w:rPr>
        <w:t>)</w:t>
      </w:r>
      <w:r w:rsidR="0009257E">
        <w:rPr>
          <w:rFonts w:ascii="Avenir Next" w:hAnsi="Avenir Next" w:cs="Arial"/>
          <w:sz w:val="22"/>
          <w:szCs w:val="22"/>
          <w:highlight w:val="yellow"/>
          <w:lang w:val="en-MY"/>
        </w:rPr>
        <w:t xml:space="preserve"> is </w:t>
      </w:r>
      <w:r w:rsidR="005C3455">
        <w:rPr>
          <w:rFonts w:ascii="Avenir Next" w:hAnsi="Avenir Next" w:cs="Arial"/>
          <w:sz w:val="22"/>
          <w:szCs w:val="22"/>
          <w:highlight w:val="yellow"/>
          <w:lang w:val="en-MY"/>
        </w:rPr>
        <w:t xml:space="preserve">undervalue </w:t>
      </w:r>
      <w:r w:rsidR="001F06E1">
        <w:rPr>
          <w:rFonts w:ascii="Avenir Next" w:hAnsi="Avenir Next" w:cs="Arial"/>
          <w:sz w:val="22"/>
          <w:szCs w:val="22"/>
          <w:highlight w:val="yellow"/>
          <w:lang w:val="en-MY"/>
        </w:rPr>
        <w:t xml:space="preserve">(e.g. little to no consideration received in exchange) and that was entered for the purpose to prejudice the interest of </w:t>
      </w:r>
      <w:r w:rsidR="00267342">
        <w:rPr>
          <w:rFonts w:ascii="Avenir Next" w:hAnsi="Avenir Next" w:cs="Arial"/>
          <w:sz w:val="22"/>
          <w:szCs w:val="22"/>
          <w:highlight w:val="yellow"/>
          <w:lang w:val="en-MY"/>
        </w:rPr>
        <w:t xml:space="preserve">other types of creditors (i.e. </w:t>
      </w:r>
      <w:r w:rsidR="001A632A">
        <w:rPr>
          <w:rFonts w:ascii="Avenir Next" w:hAnsi="Avenir Next" w:cs="Arial"/>
          <w:sz w:val="22"/>
          <w:szCs w:val="22"/>
          <w:highlight w:val="yellow"/>
          <w:lang w:val="en-MY"/>
        </w:rPr>
        <w:t>liquidation expenses, preferential creditors, unsecured creditors).</w:t>
      </w:r>
    </w:p>
    <w:p w14:paraId="2817059C" w14:textId="77777777" w:rsidR="00905BC9" w:rsidRPr="00B50497" w:rsidRDefault="00905BC9" w:rsidP="00905BC9">
      <w:pPr>
        <w:rPr>
          <w:rFonts w:ascii="Avenir Next" w:hAnsi="Avenir Next" w:cs="Arial"/>
          <w:sz w:val="22"/>
          <w:szCs w:val="22"/>
          <w:highlight w:val="yellow"/>
          <w:lang w:val="en-GB"/>
        </w:rPr>
      </w:pPr>
    </w:p>
    <w:p w14:paraId="08DDB278" w14:textId="558FD8A1" w:rsidR="00905BC9" w:rsidRDefault="009E03E1" w:rsidP="00905BC9">
      <w:pPr>
        <w:rPr>
          <w:rFonts w:ascii="Avenir Next" w:hAnsi="Avenir Next" w:cs="Arial"/>
          <w:sz w:val="22"/>
          <w:szCs w:val="22"/>
          <w:highlight w:val="yellow"/>
          <w:lang w:val="en-GB"/>
        </w:rPr>
      </w:pPr>
      <w:r>
        <w:rPr>
          <w:rFonts w:ascii="Avenir Next" w:hAnsi="Avenir Next" w:cs="Arial"/>
          <w:sz w:val="22"/>
          <w:szCs w:val="22"/>
          <w:highlight w:val="yellow"/>
          <w:lang w:val="en-GB"/>
        </w:rPr>
        <w:t>Section 21</w:t>
      </w:r>
      <w:r w:rsidR="003808AF">
        <w:rPr>
          <w:rFonts w:ascii="Avenir Next" w:hAnsi="Avenir Next" w:cs="Arial"/>
          <w:sz w:val="22"/>
          <w:szCs w:val="22"/>
          <w:highlight w:val="yellow"/>
          <w:lang w:val="en-GB"/>
        </w:rPr>
        <w:t xml:space="preserve">4 and 24ZB of the Act on making directors of the Company liable for wrongful trading and thus liable for some of the debts and liabilities of the company. </w:t>
      </w:r>
      <w:r w:rsidR="009F10C9">
        <w:rPr>
          <w:rFonts w:ascii="Avenir Next" w:hAnsi="Avenir Next" w:cs="Arial"/>
          <w:sz w:val="22"/>
          <w:szCs w:val="22"/>
          <w:highlight w:val="yellow"/>
          <w:lang w:val="en-GB"/>
        </w:rPr>
        <w:t>Liquidator may investigate whether at some point before the commencement of the winding up of the Company, that director knew or ought to have concluded that there was no reasonable prospect that the Company would avoid going into insolvent liquidation</w:t>
      </w:r>
      <w:r w:rsidR="00BA2A63">
        <w:rPr>
          <w:rFonts w:ascii="Avenir Next" w:hAnsi="Avenir Next" w:cs="Arial"/>
          <w:sz w:val="22"/>
          <w:szCs w:val="22"/>
          <w:highlight w:val="yellow"/>
          <w:lang w:val="en-GB"/>
        </w:rPr>
        <w:t xml:space="preserve">. For example, </w:t>
      </w:r>
      <w:r w:rsidR="00504448">
        <w:rPr>
          <w:rFonts w:ascii="Avenir Next" w:hAnsi="Avenir Next" w:cs="Arial"/>
          <w:sz w:val="22"/>
          <w:szCs w:val="22"/>
          <w:highlight w:val="yellow"/>
          <w:lang w:val="en-GB"/>
        </w:rPr>
        <w:t>a going concern issue flagged by the finance director or the auditor</w:t>
      </w:r>
      <w:r w:rsidR="002621C9">
        <w:rPr>
          <w:rFonts w:ascii="Avenir Next" w:hAnsi="Avenir Next" w:cs="Arial"/>
          <w:sz w:val="22"/>
          <w:szCs w:val="22"/>
          <w:highlight w:val="yellow"/>
          <w:lang w:val="en-GB"/>
        </w:rPr>
        <w:t xml:space="preserve"> or in January 2023 when Company was already facing cash flow problems</w:t>
      </w:r>
      <w:r w:rsidR="00504448">
        <w:rPr>
          <w:rFonts w:ascii="Avenir Next" w:hAnsi="Avenir Next" w:cs="Arial"/>
          <w:sz w:val="22"/>
          <w:szCs w:val="22"/>
          <w:highlight w:val="yellow"/>
          <w:lang w:val="en-GB"/>
        </w:rPr>
        <w:t>.</w:t>
      </w:r>
    </w:p>
    <w:p w14:paraId="5AA5ACB3" w14:textId="77777777" w:rsidR="00DB789C" w:rsidRDefault="00DB789C" w:rsidP="00905BC9">
      <w:pPr>
        <w:rPr>
          <w:rFonts w:ascii="Avenir Next" w:hAnsi="Avenir Next" w:cs="Arial"/>
          <w:sz w:val="22"/>
          <w:szCs w:val="22"/>
          <w:highlight w:val="yellow"/>
          <w:lang w:val="en-GB"/>
        </w:rPr>
      </w:pPr>
    </w:p>
    <w:p w14:paraId="2B524848" w14:textId="67C33D3E" w:rsidR="00DB789C" w:rsidRDefault="00DB789C" w:rsidP="00905BC9">
      <w:pPr>
        <w:rPr>
          <w:rFonts w:ascii="Avenir Next" w:hAnsi="Avenir Next" w:cs="Arial"/>
          <w:sz w:val="22"/>
          <w:szCs w:val="22"/>
          <w:highlight w:val="yellow"/>
          <w:lang w:val="en-GB"/>
        </w:rPr>
      </w:pPr>
      <w:r>
        <w:rPr>
          <w:rFonts w:ascii="Avenir Next" w:hAnsi="Avenir Next" w:cs="Arial"/>
          <w:sz w:val="22"/>
          <w:szCs w:val="22"/>
          <w:highlight w:val="yellow"/>
          <w:lang w:val="en-GB"/>
        </w:rPr>
        <w:t xml:space="preserve">Section 213 and 246ZA of the Act on making directors of the Company liable for fraudulent trading. Liquidator may investigate whether </w:t>
      </w:r>
      <w:r w:rsidR="00EE673C">
        <w:rPr>
          <w:rFonts w:ascii="Avenir Next" w:hAnsi="Avenir Next" w:cs="Arial"/>
          <w:sz w:val="22"/>
          <w:szCs w:val="22"/>
          <w:highlight w:val="yellow"/>
          <w:lang w:val="en-GB"/>
        </w:rPr>
        <w:t xml:space="preserve">the granting of the </w:t>
      </w:r>
      <w:r w:rsidR="009348F2">
        <w:rPr>
          <w:rFonts w:ascii="Avenir Next" w:hAnsi="Avenir Next" w:cs="Arial"/>
          <w:sz w:val="22"/>
          <w:szCs w:val="22"/>
          <w:highlight w:val="yellow"/>
          <w:lang w:val="en-GB"/>
        </w:rPr>
        <w:t xml:space="preserve">floating charge was made with the intention to defraud its creditors </w:t>
      </w:r>
      <w:r w:rsidR="00FB516F">
        <w:rPr>
          <w:rFonts w:ascii="Avenir Next" w:hAnsi="Avenir Next" w:cs="Arial"/>
          <w:sz w:val="22"/>
          <w:szCs w:val="22"/>
          <w:highlight w:val="yellow"/>
          <w:lang w:val="en-GB"/>
        </w:rPr>
        <w:t>or to benefit the director or the connected parties of the director</w:t>
      </w:r>
      <w:r w:rsidR="00533347">
        <w:rPr>
          <w:rFonts w:ascii="Avenir Next" w:hAnsi="Avenir Next" w:cs="Arial"/>
          <w:sz w:val="22"/>
          <w:szCs w:val="22"/>
          <w:highlight w:val="yellow"/>
          <w:lang w:val="en-GB"/>
        </w:rPr>
        <w:t xml:space="preserve"> (e.g. Ambitus Bank plc)</w:t>
      </w:r>
      <w:r w:rsidR="00101190">
        <w:rPr>
          <w:rFonts w:ascii="Avenir Next" w:hAnsi="Avenir Next" w:cs="Arial"/>
          <w:sz w:val="22"/>
          <w:szCs w:val="22"/>
          <w:highlight w:val="yellow"/>
          <w:lang w:val="en-GB"/>
        </w:rPr>
        <w:t xml:space="preserve"> for fraudulent purpose.</w:t>
      </w:r>
    </w:p>
    <w:p w14:paraId="1D8E4809" w14:textId="77777777" w:rsidR="009E03E1" w:rsidRPr="00B50497" w:rsidRDefault="009E03E1" w:rsidP="00905BC9">
      <w:pPr>
        <w:rPr>
          <w:rFonts w:ascii="Avenir Next" w:hAnsi="Avenir Next" w:cs="Arial"/>
          <w:sz w:val="22"/>
          <w:szCs w:val="22"/>
          <w:highlight w:val="yellow"/>
          <w:lang w:val="en-GB"/>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53974B91" w14:textId="701A0D9C" w:rsidR="00D0326C" w:rsidRDefault="00D0326C" w:rsidP="007E2919">
      <w:pPr>
        <w:rPr>
          <w:rFonts w:ascii="Avenir Next" w:hAnsi="Avenir Next" w:cs="Arial"/>
          <w:sz w:val="22"/>
          <w:szCs w:val="22"/>
          <w:highlight w:val="yellow"/>
          <w:lang w:val="en-GB"/>
        </w:rPr>
      </w:pPr>
      <w:r>
        <w:rPr>
          <w:rFonts w:ascii="Avenir Next" w:hAnsi="Avenir Next" w:cs="Arial"/>
          <w:sz w:val="22"/>
          <w:szCs w:val="22"/>
          <w:highlight w:val="yellow"/>
          <w:lang w:val="en-GB"/>
        </w:rPr>
        <w:lastRenderedPageBreak/>
        <w:t>Section 238 of the Act on transaction entered prior to the liquidation of the Company was undervalue.</w:t>
      </w:r>
      <w:r w:rsidR="001C7706">
        <w:rPr>
          <w:rFonts w:ascii="Avenir Next" w:hAnsi="Avenir Next" w:cs="Arial"/>
          <w:sz w:val="22"/>
          <w:szCs w:val="22"/>
          <w:highlight w:val="yellow"/>
          <w:lang w:val="en-GB"/>
        </w:rPr>
        <w:t xml:space="preserve"> Liquidator to show the disposal of the laser cutting machines to a director was significantly undervalued</w:t>
      </w:r>
      <w:r w:rsidR="00190A7B">
        <w:rPr>
          <w:rFonts w:ascii="Avenir Next" w:hAnsi="Avenir Next" w:cs="Arial"/>
          <w:sz w:val="22"/>
          <w:szCs w:val="22"/>
          <w:highlight w:val="yellow"/>
          <w:lang w:val="en-GB"/>
        </w:rPr>
        <w:t xml:space="preserve"> which happened within 2 years prior to the commencement of the liquidation</w:t>
      </w:r>
      <w:r w:rsidR="004443C9">
        <w:rPr>
          <w:rFonts w:ascii="Avenir Next" w:hAnsi="Avenir Next" w:cs="Arial"/>
          <w:sz w:val="22"/>
          <w:szCs w:val="22"/>
          <w:highlight w:val="yellow"/>
          <w:lang w:val="en-GB"/>
        </w:rPr>
        <w:t xml:space="preserve">. </w:t>
      </w:r>
      <w:r w:rsidR="004F3571">
        <w:rPr>
          <w:rFonts w:ascii="Avenir Next" w:hAnsi="Avenir Next" w:cs="Arial"/>
          <w:sz w:val="22"/>
          <w:szCs w:val="22"/>
          <w:highlight w:val="yellow"/>
          <w:lang w:val="en-GB"/>
        </w:rPr>
        <w:t xml:space="preserve">As the sale entered was to a connected party, </w:t>
      </w:r>
      <w:r w:rsidR="004965A3">
        <w:rPr>
          <w:rFonts w:ascii="Avenir Next" w:hAnsi="Avenir Next" w:cs="Arial"/>
          <w:sz w:val="22"/>
          <w:szCs w:val="22"/>
          <w:highlight w:val="yellow"/>
          <w:lang w:val="en-GB"/>
        </w:rPr>
        <w:t>the company is presumed to have been insolvent unless the contrary is proved</w:t>
      </w:r>
      <w:r w:rsidR="00FE47B1">
        <w:rPr>
          <w:rFonts w:ascii="Avenir Next" w:hAnsi="Avenir Next" w:cs="Arial"/>
          <w:sz w:val="22"/>
          <w:szCs w:val="22"/>
          <w:highlight w:val="yellow"/>
          <w:lang w:val="en-GB"/>
        </w:rPr>
        <w:t xml:space="preserve"> which is unlikely as the Company was already continuing to suffer cash flow problems</w:t>
      </w:r>
      <w:r w:rsidR="004965A3">
        <w:rPr>
          <w:rFonts w:ascii="Avenir Next" w:hAnsi="Avenir Next" w:cs="Arial"/>
          <w:sz w:val="22"/>
          <w:szCs w:val="22"/>
          <w:highlight w:val="yellow"/>
          <w:lang w:val="en-GB"/>
        </w:rPr>
        <w:t>.</w:t>
      </w:r>
    </w:p>
    <w:p w14:paraId="4D068256" w14:textId="77777777" w:rsidR="00F22C0E" w:rsidRDefault="00F22C0E" w:rsidP="007E2919">
      <w:pPr>
        <w:rPr>
          <w:rFonts w:ascii="Avenir Next" w:hAnsi="Avenir Next" w:cs="Arial"/>
          <w:sz w:val="22"/>
          <w:szCs w:val="22"/>
          <w:highlight w:val="yellow"/>
          <w:lang w:val="en-GB"/>
        </w:rPr>
      </w:pPr>
    </w:p>
    <w:p w14:paraId="348E806E" w14:textId="13935C60" w:rsidR="005B1572" w:rsidRDefault="005B1572" w:rsidP="005B1572">
      <w:pPr>
        <w:rPr>
          <w:rFonts w:ascii="Avenir Next" w:hAnsi="Avenir Next" w:cs="Arial"/>
          <w:sz w:val="22"/>
          <w:szCs w:val="22"/>
          <w:highlight w:val="yellow"/>
          <w:lang w:val="en-GB"/>
        </w:rPr>
      </w:pPr>
      <w:r>
        <w:rPr>
          <w:rFonts w:ascii="Avenir Next" w:hAnsi="Avenir Next" w:cs="Arial"/>
          <w:sz w:val="22"/>
          <w:szCs w:val="22"/>
          <w:highlight w:val="yellow"/>
          <w:lang w:val="en-GB"/>
        </w:rPr>
        <w:t>Section 21</w:t>
      </w:r>
      <w:r w:rsidR="005E0C7C">
        <w:rPr>
          <w:rFonts w:ascii="Avenir Next" w:hAnsi="Avenir Next" w:cs="Arial"/>
          <w:sz w:val="22"/>
          <w:szCs w:val="22"/>
          <w:highlight w:val="yellow"/>
          <w:lang w:val="en-GB"/>
        </w:rPr>
        <w:t>2</w:t>
      </w:r>
      <w:r>
        <w:rPr>
          <w:rFonts w:ascii="Avenir Next" w:hAnsi="Avenir Next" w:cs="Arial"/>
          <w:sz w:val="22"/>
          <w:szCs w:val="22"/>
          <w:highlight w:val="yellow"/>
          <w:lang w:val="en-GB"/>
        </w:rPr>
        <w:t xml:space="preserve"> of the Act on making directors of the Company liable for </w:t>
      </w:r>
      <w:r w:rsidR="00A97668">
        <w:rPr>
          <w:rFonts w:ascii="Avenir Next" w:hAnsi="Avenir Next" w:cs="Arial"/>
          <w:sz w:val="22"/>
          <w:szCs w:val="22"/>
          <w:highlight w:val="yellow"/>
          <w:lang w:val="en-GB"/>
        </w:rPr>
        <w:t>breach of fiduciary duty</w:t>
      </w:r>
      <w:r>
        <w:rPr>
          <w:rFonts w:ascii="Avenir Next" w:hAnsi="Avenir Next" w:cs="Arial"/>
          <w:sz w:val="22"/>
          <w:szCs w:val="22"/>
          <w:highlight w:val="yellow"/>
          <w:lang w:val="en-GB"/>
        </w:rPr>
        <w:t xml:space="preserve">. Liquidator may </w:t>
      </w:r>
      <w:r w:rsidR="000F7E51">
        <w:rPr>
          <w:rFonts w:ascii="Avenir Next" w:hAnsi="Avenir Next" w:cs="Arial"/>
          <w:sz w:val="22"/>
          <w:szCs w:val="22"/>
          <w:highlight w:val="yellow"/>
          <w:lang w:val="en-GB"/>
        </w:rPr>
        <w:t>pursue the director on the grounds that</w:t>
      </w:r>
      <w:r>
        <w:rPr>
          <w:rFonts w:ascii="Avenir Next" w:hAnsi="Avenir Next" w:cs="Arial"/>
          <w:sz w:val="22"/>
          <w:szCs w:val="22"/>
          <w:highlight w:val="yellow"/>
          <w:lang w:val="en-GB"/>
        </w:rPr>
        <w:t xml:space="preserve"> the </w:t>
      </w:r>
      <w:r w:rsidR="008C1E3B">
        <w:rPr>
          <w:rFonts w:ascii="Avenir Next" w:hAnsi="Avenir Next" w:cs="Arial"/>
          <w:sz w:val="22"/>
          <w:szCs w:val="22"/>
          <w:highlight w:val="yellow"/>
          <w:lang w:val="en-GB"/>
        </w:rPr>
        <w:t>sale of the machines</w:t>
      </w:r>
      <w:r>
        <w:rPr>
          <w:rFonts w:ascii="Avenir Next" w:hAnsi="Avenir Next" w:cs="Arial"/>
          <w:sz w:val="22"/>
          <w:szCs w:val="22"/>
          <w:highlight w:val="yellow"/>
          <w:lang w:val="en-GB"/>
        </w:rPr>
        <w:t xml:space="preserve"> was made</w:t>
      </w:r>
      <w:r w:rsidR="00DB1762">
        <w:rPr>
          <w:rFonts w:ascii="Avenir Next" w:hAnsi="Avenir Next" w:cs="Arial"/>
          <w:sz w:val="22"/>
          <w:szCs w:val="22"/>
          <w:highlight w:val="yellow"/>
          <w:lang w:val="en-GB"/>
        </w:rPr>
        <w:t xml:space="preserve"> allegedly</w:t>
      </w:r>
      <w:r>
        <w:rPr>
          <w:rFonts w:ascii="Avenir Next" w:hAnsi="Avenir Next" w:cs="Arial"/>
          <w:sz w:val="22"/>
          <w:szCs w:val="22"/>
          <w:highlight w:val="yellow"/>
          <w:lang w:val="en-GB"/>
        </w:rPr>
        <w:t xml:space="preserve"> </w:t>
      </w:r>
      <w:r w:rsidR="000F7E51">
        <w:rPr>
          <w:rFonts w:ascii="Avenir Next" w:hAnsi="Avenir Next" w:cs="Arial"/>
          <w:sz w:val="22"/>
          <w:szCs w:val="22"/>
          <w:highlight w:val="yellow"/>
          <w:lang w:val="en-GB"/>
        </w:rPr>
        <w:t>for</w:t>
      </w:r>
      <w:r>
        <w:rPr>
          <w:rFonts w:ascii="Avenir Next" w:hAnsi="Avenir Next" w:cs="Arial"/>
          <w:sz w:val="22"/>
          <w:szCs w:val="22"/>
          <w:highlight w:val="yellow"/>
          <w:lang w:val="en-GB"/>
        </w:rPr>
        <w:t xml:space="preserve"> director</w:t>
      </w:r>
      <w:r w:rsidR="000F7E51">
        <w:rPr>
          <w:rFonts w:ascii="Avenir Next" w:hAnsi="Avenir Next" w:cs="Arial"/>
          <w:sz w:val="22"/>
          <w:szCs w:val="22"/>
          <w:highlight w:val="yellow"/>
          <w:lang w:val="en-GB"/>
        </w:rPr>
        <w:t xml:space="preserve">’s interest instead of the best interest of the Company hence breach of fiduciary duty. </w:t>
      </w:r>
    </w:p>
    <w:p w14:paraId="5C02782A" w14:textId="77777777" w:rsidR="00674E3B" w:rsidRDefault="00674E3B" w:rsidP="005B1572">
      <w:pPr>
        <w:rPr>
          <w:rFonts w:ascii="Avenir Next" w:hAnsi="Avenir Next" w:cs="Arial"/>
          <w:sz w:val="22"/>
          <w:szCs w:val="22"/>
          <w:highlight w:val="yellow"/>
          <w:lang w:val="en-GB"/>
        </w:rPr>
      </w:pPr>
    </w:p>
    <w:p w14:paraId="54BAF642" w14:textId="4B718015" w:rsidR="00674E3B" w:rsidRPr="00A4414C" w:rsidRDefault="00674E3B" w:rsidP="00674E3B">
      <w:pPr>
        <w:rPr>
          <w:rFonts w:ascii="Avenir Next" w:hAnsi="Avenir Next" w:cs="Arial"/>
          <w:sz w:val="22"/>
          <w:szCs w:val="22"/>
          <w:highlight w:val="yellow"/>
          <w:lang w:val="en-MY"/>
        </w:rPr>
      </w:pPr>
      <w:r>
        <w:rPr>
          <w:rFonts w:ascii="Avenir Next" w:hAnsi="Avenir Next" w:cs="Arial"/>
          <w:sz w:val="22"/>
          <w:szCs w:val="22"/>
          <w:highlight w:val="yellow"/>
          <w:lang w:val="en-MY"/>
        </w:rPr>
        <w:t xml:space="preserve">Section 423 of the Insolvency Act 1986 on the right to question the transactions designed to defraud creditors. To satisfy the requirements, the liquidator will need to investigate to show that the transaction entered by the Company (i.e. </w:t>
      </w:r>
      <w:r w:rsidR="007A520F">
        <w:rPr>
          <w:rFonts w:ascii="Avenir Next" w:hAnsi="Avenir Next" w:cs="Arial"/>
          <w:sz w:val="22"/>
          <w:szCs w:val="22"/>
          <w:highlight w:val="yellow"/>
          <w:lang w:val="en-MY"/>
        </w:rPr>
        <w:t xml:space="preserve">sale of the machines) </w:t>
      </w:r>
      <w:r>
        <w:rPr>
          <w:rFonts w:ascii="Avenir Next" w:hAnsi="Avenir Next" w:cs="Arial"/>
          <w:sz w:val="22"/>
          <w:szCs w:val="22"/>
          <w:highlight w:val="yellow"/>
          <w:lang w:val="en-MY"/>
        </w:rPr>
        <w:t>is undervalue  and that was entered for the purpose to prejudice the interest of creditors.</w:t>
      </w:r>
    </w:p>
    <w:p w14:paraId="731269FC" w14:textId="77777777" w:rsidR="00674E3B" w:rsidRDefault="00674E3B" w:rsidP="00674E3B">
      <w:pPr>
        <w:rPr>
          <w:rFonts w:ascii="Avenir Next" w:hAnsi="Avenir Next" w:cs="Arial"/>
          <w:sz w:val="22"/>
          <w:szCs w:val="22"/>
          <w:highlight w:val="yellow"/>
          <w:lang w:val="en-GB"/>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1B5E2F08" w14:textId="7D2F8440" w:rsidR="002D3473" w:rsidRPr="00EF1CDF" w:rsidRDefault="00865D18" w:rsidP="00087F21">
      <w:pPr>
        <w:autoSpaceDE w:val="0"/>
        <w:autoSpaceDN w:val="0"/>
        <w:adjustRightInd w:val="0"/>
        <w:jc w:val="both"/>
        <w:rPr>
          <w:rFonts w:ascii="Avenir Next" w:hAnsi="Avenir Next" w:cs="Arial"/>
          <w:sz w:val="22"/>
          <w:szCs w:val="22"/>
          <w:lang w:val="en-GB"/>
        </w:rPr>
      </w:pPr>
      <w:r>
        <w:rPr>
          <w:rFonts w:ascii="Avenir Next" w:hAnsi="Avenir Next" w:cs="Arial"/>
          <w:sz w:val="22"/>
          <w:szCs w:val="22"/>
          <w:highlight w:val="yellow"/>
          <w:lang w:val="en-GB"/>
        </w:rPr>
        <w:t>Liquidator may challenge that t</w:t>
      </w:r>
      <w:r w:rsidR="00EF1CDF" w:rsidRPr="00EF1CDF">
        <w:rPr>
          <w:rFonts w:ascii="Avenir Next" w:hAnsi="Avenir Next" w:cs="Arial"/>
          <w:sz w:val="22"/>
          <w:szCs w:val="22"/>
          <w:highlight w:val="yellow"/>
          <w:lang w:val="en-GB"/>
        </w:rPr>
        <w:t xml:space="preserve">he payment to the supplier </w:t>
      </w:r>
      <w:r>
        <w:rPr>
          <w:rFonts w:ascii="Avenir Next" w:hAnsi="Avenir Next" w:cs="Arial"/>
          <w:sz w:val="22"/>
          <w:szCs w:val="22"/>
          <w:highlight w:val="yellow"/>
          <w:lang w:val="en-GB"/>
        </w:rPr>
        <w:t xml:space="preserve">as preferences which </w:t>
      </w:r>
      <w:proofErr w:type="spellStart"/>
      <w:r>
        <w:rPr>
          <w:rFonts w:ascii="Avenir Next" w:hAnsi="Avenir Next" w:cs="Arial"/>
          <w:sz w:val="22"/>
          <w:szCs w:val="22"/>
          <w:highlight w:val="yellow"/>
          <w:lang w:val="en-GB"/>
        </w:rPr>
        <w:t>ay</w:t>
      </w:r>
      <w:proofErr w:type="spellEnd"/>
      <w:r>
        <w:rPr>
          <w:rFonts w:ascii="Avenir Next" w:hAnsi="Avenir Next" w:cs="Arial"/>
          <w:sz w:val="22"/>
          <w:szCs w:val="22"/>
          <w:highlight w:val="yellow"/>
          <w:lang w:val="en-GB"/>
        </w:rPr>
        <w:t xml:space="preserve"> be avoided by the court on application of a liquidator u</w:t>
      </w:r>
      <w:r w:rsidR="00EF1CDF" w:rsidRPr="00EF1CDF">
        <w:rPr>
          <w:rFonts w:ascii="Avenir Next" w:hAnsi="Avenir Next" w:cs="Arial"/>
          <w:sz w:val="22"/>
          <w:szCs w:val="22"/>
          <w:highlight w:val="yellow"/>
          <w:lang w:val="en-GB"/>
        </w:rPr>
        <w:t>nder</w:t>
      </w:r>
      <w:r>
        <w:rPr>
          <w:rFonts w:ascii="Avenir Next" w:hAnsi="Avenir Next" w:cs="Arial"/>
          <w:sz w:val="22"/>
          <w:szCs w:val="22"/>
          <w:highlight w:val="yellow"/>
          <w:lang w:val="en-GB"/>
        </w:rPr>
        <w:t xml:space="preserve"> section </w:t>
      </w:r>
      <w:r w:rsidR="00EF1CDF" w:rsidRPr="00EF1CDF">
        <w:rPr>
          <w:rFonts w:ascii="Avenir Next" w:hAnsi="Avenir Next" w:cs="Arial"/>
          <w:sz w:val="22"/>
          <w:szCs w:val="22"/>
          <w:highlight w:val="yellow"/>
          <w:lang w:val="en-GB"/>
        </w:rPr>
        <w:t>239</w:t>
      </w:r>
      <w:r>
        <w:rPr>
          <w:rFonts w:ascii="Avenir Next" w:hAnsi="Avenir Next" w:cs="Arial"/>
          <w:sz w:val="22"/>
          <w:szCs w:val="22"/>
          <w:highlight w:val="yellow"/>
          <w:lang w:val="en-GB"/>
        </w:rPr>
        <w:t xml:space="preserve"> of the Act</w:t>
      </w:r>
      <w:r w:rsidR="00EF1CDF" w:rsidRPr="00EF1CDF">
        <w:rPr>
          <w:rFonts w:ascii="Avenir Next" w:hAnsi="Avenir Next" w:cs="Arial"/>
          <w:sz w:val="22"/>
          <w:szCs w:val="22"/>
          <w:highlight w:val="yellow"/>
          <w:lang w:val="en-GB"/>
        </w:rPr>
        <w:t xml:space="preserve">. </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D4560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A03A1" w14:textId="77777777" w:rsidR="00D4560B" w:rsidRDefault="00D4560B" w:rsidP="00241B44">
      <w:r>
        <w:separator/>
      </w:r>
    </w:p>
  </w:endnote>
  <w:endnote w:type="continuationSeparator" w:id="0">
    <w:p w14:paraId="1211ABD7" w14:textId="77777777" w:rsidR="00D4560B" w:rsidRDefault="00D4560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6596DA05" w:rsidR="00241FA3" w:rsidRPr="00A84235" w:rsidRDefault="00AD5115" w:rsidP="00AD5115">
    <w:pPr>
      <w:pStyle w:val="Footer"/>
      <w:ind w:right="360"/>
      <w:rPr>
        <w:rFonts w:ascii="Avenir Next" w:hAnsi="Avenir Next" w:cs="Arial"/>
        <w:sz w:val="22"/>
        <w:szCs w:val="22"/>
        <w:lang w:val="en-GB"/>
      </w:rPr>
    </w:pPr>
    <w:r w:rsidRPr="00AD5115">
      <w:rPr>
        <w:rFonts w:ascii="Avenir Next" w:hAnsi="Avenir Next" w:cs="Arial"/>
        <w:sz w:val="22"/>
        <w:szCs w:val="22"/>
        <w:lang w:val="en-GB"/>
      </w:rPr>
      <w:t>FC202324-1266.assessment</w:t>
    </w:r>
    <w:r>
      <w:rPr>
        <w:rFonts w:ascii="Avenir Next" w:hAnsi="Avenir Next" w:cs="Arial"/>
        <w:sz w:val="22"/>
        <w:szCs w:val="22"/>
        <w:lang w:val="en-GB"/>
      </w:rPr>
      <w:t>3B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B4B25" w14:textId="77777777" w:rsidR="00D4560B" w:rsidRDefault="00D4560B" w:rsidP="00241B44">
      <w:r>
        <w:separator/>
      </w:r>
    </w:p>
  </w:footnote>
  <w:footnote w:type="continuationSeparator" w:id="0">
    <w:p w14:paraId="58F3785D" w14:textId="77777777" w:rsidR="00D4560B" w:rsidRDefault="00D4560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CB7331"/>
    <w:multiLevelType w:val="hybridMultilevel"/>
    <w:tmpl w:val="896C67E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F22399"/>
    <w:multiLevelType w:val="multilevel"/>
    <w:tmpl w:val="AC8C1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8630697">
    <w:abstractNumId w:val="3"/>
  </w:num>
  <w:num w:numId="2" w16cid:durableId="1279876417">
    <w:abstractNumId w:val="1"/>
  </w:num>
  <w:num w:numId="3" w16cid:durableId="100541089">
    <w:abstractNumId w:val="0"/>
  </w:num>
  <w:num w:numId="4" w16cid:durableId="14042412">
    <w:abstractNumId w:val="7"/>
  </w:num>
  <w:num w:numId="5" w16cid:durableId="1338728706">
    <w:abstractNumId w:val="10"/>
  </w:num>
  <w:num w:numId="6" w16cid:durableId="376245857">
    <w:abstractNumId w:val="2"/>
  </w:num>
  <w:num w:numId="7" w16cid:durableId="1396392877">
    <w:abstractNumId w:val="11"/>
  </w:num>
  <w:num w:numId="8" w16cid:durableId="1599950421">
    <w:abstractNumId w:val="15"/>
  </w:num>
  <w:num w:numId="9" w16cid:durableId="858857530">
    <w:abstractNumId w:val="8"/>
  </w:num>
  <w:num w:numId="10" w16cid:durableId="619802517">
    <w:abstractNumId w:val="17"/>
  </w:num>
  <w:num w:numId="11" w16cid:durableId="1831171333">
    <w:abstractNumId w:val="5"/>
  </w:num>
  <w:num w:numId="12" w16cid:durableId="84155222">
    <w:abstractNumId w:val="13"/>
  </w:num>
  <w:num w:numId="13" w16cid:durableId="1163352382">
    <w:abstractNumId w:val="9"/>
  </w:num>
  <w:num w:numId="14" w16cid:durableId="19356955">
    <w:abstractNumId w:val="4"/>
  </w:num>
  <w:num w:numId="15" w16cid:durableId="439304345">
    <w:abstractNumId w:val="12"/>
  </w:num>
  <w:num w:numId="16" w16cid:durableId="1126969584">
    <w:abstractNumId w:val="14"/>
  </w:num>
  <w:num w:numId="17" w16cid:durableId="1710716489">
    <w:abstractNumId w:val="6"/>
  </w:num>
  <w:num w:numId="18" w16cid:durableId="340937192">
    <w:abstractNumId w:val="18"/>
  </w:num>
  <w:num w:numId="19" w16cid:durableId="157890303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443E"/>
    <w:rsid w:val="000250C7"/>
    <w:rsid w:val="00026F16"/>
    <w:rsid w:val="00037621"/>
    <w:rsid w:val="000415A9"/>
    <w:rsid w:val="0004444C"/>
    <w:rsid w:val="00044D46"/>
    <w:rsid w:val="00045088"/>
    <w:rsid w:val="00045904"/>
    <w:rsid w:val="00045DD4"/>
    <w:rsid w:val="000502FD"/>
    <w:rsid w:val="00065166"/>
    <w:rsid w:val="000742FB"/>
    <w:rsid w:val="00082609"/>
    <w:rsid w:val="000851CC"/>
    <w:rsid w:val="00086C55"/>
    <w:rsid w:val="00087F21"/>
    <w:rsid w:val="0009257E"/>
    <w:rsid w:val="00093BE8"/>
    <w:rsid w:val="000A407B"/>
    <w:rsid w:val="000A68ED"/>
    <w:rsid w:val="000B5FF1"/>
    <w:rsid w:val="000B609F"/>
    <w:rsid w:val="000D10C6"/>
    <w:rsid w:val="000D4CFA"/>
    <w:rsid w:val="000D55A8"/>
    <w:rsid w:val="000E129A"/>
    <w:rsid w:val="000E4841"/>
    <w:rsid w:val="000F1677"/>
    <w:rsid w:val="000F1F37"/>
    <w:rsid w:val="000F3D6C"/>
    <w:rsid w:val="000F79F5"/>
    <w:rsid w:val="000F7E51"/>
    <w:rsid w:val="00101190"/>
    <w:rsid w:val="00101694"/>
    <w:rsid w:val="00101707"/>
    <w:rsid w:val="00102616"/>
    <w:rsid w:val="00102CC9"/>
    <w:rsid w:val="0010593A"/>
    <w:rsid w:val="0011473D"/>
    <w:rsid w:val="00115C85"/>
    <w:rsid w:val="00115FCB"/>
    <w:rsid w:val="00123855"/>
    <w:rsid w:val="00126A4D"/>
    <w:rsid w:val="0014171F"/>
    <w:rsid w:val="0014622C"/>
    <w:rsid w:val="001500B8"/>
    <w:rsid w:val="00151A0E"/>
    <w:rsid w:val="00152348"/>
    <w:rsid w:val="00154182"/>
    <w:rsid w:val="0015456D"/>
    <w:rsid w:val="00155FA2"/>
    <w:rsid w:val="00161F1B"/>
    <w:rsid w:val="00162829"/>
    <w:rsid w:val="00172D1F"/>
    <w:rsid w:val="00174DB5"/>
    <w:rsid w:val="00180548"/>
    <w:rsid w:val="00180AC4"/>
    <w:rsid w:val="00180CCE"/>
    <w:rsid w:val="0018267A"/>
    <w:rsid w:val="00182779"/>
    <w:rsid w:val="00182788"/>
    <w:rsid w:val="001830DF"/>
    <w:rsid w:val="00187D8C"/>
    <w:rsid w:val="00190A7B"/>
    <w:rsid w:val="001963AB"/>
    <w:rsid w:val="001966D9"/>
    <w:rsid w:val="00197F24"/>
    <w:rsid w:val="001A007A"/>
    <w:rsid w:val="001A632A"/>
    <w:rsid w:val="001A7E9A"/>
    <w:rsid w:val="001B0F70"/>
    <w:rsid w:val="001B1A05"/>
    <w:rsid w:val="001B5016"/>
    <w:rsid w:val="001B7938"/>
    <w:rsid w:val="001C206C"/>
    <w:rsid w:val="001C45FC"/>
    <w:rsid w:val="001C54CE"/>
    <w:rsid w:val="001C7706"/>
    <w:rsid w:val="001D0469"/>
    <w:rsid w:val="001D29C0"/>
    <w:rsid w:val="001D4862"/>
    <w:rsid w:val="001E0117"/>
    <w:rsid w:val="001E0916"/>
    <w:rsid w:val="001E25B9"/>
    <w:rsid w:val="001E49E0"/>
    <w:rsid w:val="001E7B5A"/>
    <w:rsid w:val="001F06E1"/>
    <w:rsid w:val="001F3C98"/>
    <w:rsid w:val="001F6AC7"/>
    <w:rsid w:val="001F7412"/>
    <w:rsid w:val="0020090A"/>
    <w:rsid w:val="00201444"/>
    <w:rsid w:val="0020204E"/>
    <w:rsid w:val="00202DFE"/>
    <w:rsid w:val="0020725B"/>
    <w:rsid w:val="002110F1"/>
    <w:rsid w:val="00221444"/>
    <w:rsid w:val="002333BF"/>
    <w:rsid w:val="002356EA"/>
    <w:rsid w:val="00237A00"/>
    <w:rsid w:val="0024116D"/>
    <w:rsid w:val="00241B44"/>
    <w:rsid w:val="00241FA3"/>
    <w:rsid w:val="00245EFB"/>
    <w:rsid w:val="0025386E"/>
    <w:rsid w:val="002621C9"/>
    <w:rsid w:val="002638B0"/>
    <w:rsid w:val="0026647A"/>
    <w:rsid w:val="002668D3"/>
    <w:rsid w:val="00267342"/>
    <w:rsid w:val="002705C4"/>
    <w:rsid w:val="0027299F"/>
    <w:rsid w:val="00277D0D"/>
    <w:rsid w:val="002840DF"/>
    <w:rsid w:val="00284EBE"/>
    <w:rsid w:val="002903A7"/>
    <w:rsid w:val="0029433F"/>
    <w:rsid w:val="00294829"/>
    <w:rsid w:val="0029690F"/>
    <w:rsid w:val="00297C8A"/>
    <w:rsid w:val="002A2A60"/>
    <w:rsid w:val="002A37BB"/>
    <w:rsid w:val="002B14EB"/>
    <w:rsid w:val="002B1C45"/>
    <w:rsid w:val="002C13C8"/>
    <w:rsid w:val="002C3547"/>
    <w:rsid w:val="002C46CB"/>
    <w:rsid w:val="002C5B0D"/>
    <w:rsid w:val="002D0021"/>
    <w:rsid w:val="002D299D"/>
    <w:rsid w:val="002D3473"/>
    <w:rsid w:val="002E6DEF"/>
    <w:rsid w:val="002F1956"/>
    <w:rsid w:val="002F3440"/>
    <w:rsid w:val="002F75A3"/>
    <w:rsid w:val="002F77D6"/>
    <w:rsid w:val="00302D9C"/>
    <w:rsid w:val="00303C2F"/>
    <w:rsid w:val="003042DA"/>
    <w:rsid w:val="003042ED"/>
    <w:rsid w:val="00306188"/>
    <w:rsid w:val="00311816"/>
    <w:rsid w:val="003144EF"/>
    <w:rsid w:val="00314F32"/>
    <w:rsid w:val="00326292"/>
    <w:rsid w:val="00326415"/>
    <w:rsid w:val="00330937"/>
    <w:rsid w:val="00330F31"/>
    <w:rsid w:val="00334648"/>
    <w:rsid w:val="0033768C"/>
    <w:rsid w:val="00337938"/>
    <w:rsid w:val="00340769"/>
    <w:rsid w:val="00341AA6"/>
    <w:rsid w:val="00361A0A"/>
    <w:rsid w:val="0036362E"/>
    <w:rsid w:val="00364836"/>
    <w:rsid w:val="0036565C"/>
    <w:rsid w:val="0036625E"/>
    <w:rsid w:val="003679B7"/>
    <w:rsid w:val="0037465A"/>
    <w:rsid w:val="003808AF"/>
    <w:rsid w:val="00382C98"/>
    <w:rsid w:val="0038410E"/>
    <w:rsid w:val="0038533C"/>
    <w:rsid w:val="00386568"/>
    <w:rsid w:val="00390B57"/>
    <w:rsid w:val="003948D5"/>
    <w:rsid w:val="00396821"/>
    <w:rsid w:val="00397D3A"/>
    <w:rsid w:val="003A051E"/>
    <w:rsid w:val="003A4482"/>
    <w:rsid w:val="003B0390"/>
    <w:rsid w:val="003B09CB"/>
    <w:rsid w:val="003B170F"/>
    <w:rsid w:val="003B3C5F"/>
    <w:rsid w:val="003C4471"/>
    <w:rsid w:val="003C5B58"/>
    <w:rsid w:val="003D0A6D"/>
    <w:rsid w:val="003D29C3"/>
    <w:rsid w:val="003D6334"/>
    <w:rsid w:val="003D7580"/>
    <w:rsid w:val="003E0B16"/>
    <w:rsid w:val="003E1BBF"/>
    <w:rsid w:val="003E6580"/>
    <w:rsid w:val="003E67D1"/>
    <w:rsid w:val="00404329"/>
    <w:rsid w:val="00405DC1"/>
    <w:rsid w:val="0040799F"/>
    <w:rsid w:val="00415F1F"/>
    <w:rsid w:val="0042108F"/>
    <w:rsid w:val="00427CEB"/>
    <w:rsid w:val="00430FED"/>
    <w:rsid w:val="004348AA"/>
    <w:rsid w:val="00434A8C"/>
    <w:rsid w:val="00435114"/>
    <w:rsid w:val="00437297"/>
    <w:rsid w:val="00443121"/>
    <w:rsid w:val="0044332A"/>
    <w:rsid w:val="00444284"/>
    <w:rsid w:val="004443C9"/>
    <w:rsid w:val="00445CE6"/>
    <w:rsid w:val="00450393"/>
    <w:rsid w:val="004517E2"/>
    <w:rsid w:val="004534C2"/>
    <w:rsid w:val="0045446F"/>
    <w:rsid w:val="0045497A"/>
    <w:rsid w:val="0045683E"/>
    <w:rsid w:val="00461F95"/>
    <w:rsid w:val="00474C2B"/>
    <w:rsid w:val="00477C72"/>
    <w:rsid w:val="004879F9"/>
    <w:rsid w:val="00491675"/>
    <w:rsid w:val="00493855"/>
    <w:rsid w:val="00495E79"/>
    <w:rsid w:val="004965A3"/>
    <w:rsid w:val="004A21B3"/>
    <w:rsid w:val="004A2D83"/>
    <w:rsid w:val="004A57DD"/>
    <w:rsid w:val="004A6E7F"/>
    <w:rsid w:val="004A7B51"/>
    <w:rsid w:val="004A7D71"/>
    <w:rsid w:val="004A7EF3"/>
    <w:rsid w:val="004B11FD"/>
    <w:rsid w:val="004B23A2"/>
    <w:rsid w:val="004C7A8F"/>
    <w:rsid w:val="004D1A5A"/>
    <w:rsid w:val="004D1DDC"/>
    <w:rsid w:val="004D2FFF"/>
    <w:rsid w:val="004D3721"/>
    <w:rsid w:val="004D64F9"/>
    <w:rsid w:val="004E11C5"/>
    <w:rsid w:val="004E3A6B"/>
    <w:rsid w:val="004E622C"/>
    <w:rsid w:val="004F3571"/>
    <w:rsid w:val="004F5FDF"/>
    <w:rsid w:val="005038A9"/>
    <w:rsid w:val="00504448"/>
    <w:rsid w:val="00514180"/>
    <w:rsid w:val="005177FE"/>
    <w:rsid w:val="00520242"/>
    <w:rsid w:val="0052263B"/>
    <w:rsid w:val="00524728"/>
    <w:rsid w:val="005331CA"/>
    <w:rsid w:val="00533347"/>
    <w:rsid w:val="00537970"/>
    <w:rsid w:val="00540E3A"/>
    <w:rsid w:val="005418E5"/>
    <w:rsid w:val="00544127"/>
    <w:rsid w:val="005463A9"/>
    <w:rsid w:val="00553EB2"/>
    <w:rsid w:val="0056044F"/>
    <w:rsid w:val="00560534"/>
    <w:rsid w:val="0056391B"/>
    <w:rsid w:val="00564992"/>
    <w:rsid w:val="005650E2"/>
    <w:rsid w:val="00567AD7"/>
    <w:rsid w:val="00570536"/>
    <w:rsid w:val="00573329"/>
    <w:rsid w:val="00575B2D"/>
    <w:rsid w:val="00577B71"/>
    <w:rsid w:val="00580671"/>
    <w:rsid w:val="005833D0"/>
    <w:rsid w:val="005842C9"/>
    <w:rsid w:val="005846F3"/>
    <w:rsid w:val="0058622F"/>
    <w:rsid w:val="005925B5"/>
    <w:rsid w:val="00592F82"/>
    <w:rsid w:val="005A0CCA"/>
    <w:rsid w:val="005A1083"/>
    <w:rsid w:val="005A6FF2"/>
    <w:rsid w:val="005A726D"/>
    <w:rsid w:val="005B1572"/>
    <w:rsid w:val="005B25FB"/>
    <w:rsid w:val="005B2712"/>
    <w:rsid w:val="005B67AC"/>
    <w:rsid w:val="005B79F4"/>
    <w:rsid w:val="005C3455"/>
    <w:rsid w:val="005C3E8F"/>
    <w:rsid w:val="005C59F6"/>
    <w:rsid w:val="005C7D4E"/>
    <w:rsid w:val="005D09BD"/>
    <w:rsid w:val="005D16DD"/>
    <w:rsid w:val="005D26B3"/>
    <w:rsid w:val="005D43E0"/>
    <w:rsid w:val="005D58A3"/>
    <w:rsid w:val="005E0C7C"/>
    <w:rsid w:val="005E1B79"/>
    <w:rsid w:val="005E6076"/>
    <w:rsid w:val="005E7008"/>
    <w:rsid w:val="005F026D"/>
    <w:rsid w:val="005F2AEA"/>
    <w:rsid w:val="005F2D0B"/>
    <w:rsid w:val="005F4B31"/>
    <w:rsid w:val="0060274E"/>
    <w:rsid w:val="006039EB"/>
    <w:rsid w:val="00610388"/>
    <w:rsid w:val="00610AC7"/>
    <w:rsid w:val="00612CA5"/>
    <w:rsid w:val="006153EC"/>
    <w:rsid w:val="00621A17"/>
    <w:rsid w:val="00623BA1"/>
    <w:rsid w:val="00626A36"/>
    <w:rsid w:val="00627CC9"/>
    <w:rsid w:val="00627E7B"/>
    <w:rsid w:val="00630542"/>
    <w:rsid w:val="00632E44"/>
    <w:rsid w:val="0063381C"/>
    <w:rsid w:val="00634278"/>
    <w:rsid w:val="00634622"/>
    <w:rsid w:val="00636808"/>
    <w:rsid w:val="00641515"/>
    <w:rsid w:val="006423F3"/>
    <w:rsid w:val="006442C1"/>
    <w:rsid w:val="0064739F"/>
    <w:rsid w:val="00654C2F"/>
    <w:rsid w:val="00657087"/>
    <w:rsid w:val="00657F61"/>
    <w:rsid w:val="006624AB"/>
    <w:rsid w:val="006639DB"/>
    <w:rsid w:val="006661EF"/>
    <w:rsid w:val="00674637"/>
    <w:rsid w:val="00674E3B"/>
    <w:rsid w:val="00677AEB"/>
    <w:rsid w:val="00680EF2"/>
    <w:rsid w:val="00687A1D"/>
    <w:rsid w:val="006925C1"/>
    <w:rsid w:val="00693ADC"/>
    <w:rsid w:val="00697EA1"/>
    <w:rsid w:val="006A2646"/>
    <w:rsid w:val="006A3CC9"/>
    <w:rsid w:val="006A6530"/>
    <w:rsid w:val="006B224A"/>
    <w:rsid w:val="006B31CE"/>
    <w:rsid w:val="006B435A"/>
    <w:rsid w:val="006B4C64"/>
    <w:rsid w:val="006B522B"/>
    <w:rsid w:val="006B6C29"/>
    <w:rsid w:val="006B7E27"/>
    <w:rsid w:val="006C57F8"/>
    <w:rsid w:val="006D2790"/>
    <w:rsid w:val="006D282B"/>
    <w:rsid w:val="006D65FD"/>
    <w:rsid w:val="006D6BD5"/>
    <w:rsid w:val="006E0D3B"/>
    <w:rsid w:val="006E3A7A"/>
    <w:rsid w:val="006E481A"/>
    <w:rsid w:val="006E5298"/>
    <w:rsid w:val="006F4A78"/>
    <w:rsid w:val="006F734A"/>
    <w:rsid w:val="006F76D3"/>
    <w:rsid w:val="006F788F"/>
    <w:rsid w:val="00700D83"/>
    <w:rsid w:val="00701BB3"/>
    <w:rsid w:val="00704852"/>
    <w:rsid w:val="0070524B"/>
    <w:rsid w:val="007074E9"/>
    <w:rsid w:val="00713DA4"/>
    <w:rsid w:val="00714BF1"/>
    <w:rsid w:val="00721383"/>
    <w:rsid w:val="0073158B"/>
    <w:rsid w:val="007333CC"/>
    <w:rsid w:val="0073399A"/>
    <w:rsid w:val="00733A34"/>
    <w:rsid w:val="00740DAD"/>
    <w:rsid w:val="00741E85"/>
    <w:rsid w:val="00742AF3"/>
    <w:rsid w:val="007603F5"/>
    <w:rsid w:val="00763348"/>
    <w:rsid w:val="00764DB0"/>
    <w:rsid w:val="00766D86"/>
    <w:rsid w:val="0076764D"/>
    <w:rsid w:val="0077498C"/>
    <w:rsid w:val="00774AD3"/>
    <w:rsid w:val="007809BC"/>
    <w:rsid w:val="0078173B"/>
    <w:rsid w:val="00783BCF"/>
    <w:rsid w:val="00784128"/>
    <w:rsid w:val="00787BCC"/>
    <w:rsid w:val="00793173"/>
    <w:rsid w:val="007A2A33"/>
    <w:rsid w:val="007A5171"/>
    <w:rsid w:val="007A520F"/>
    <w:rsid w:val="007B5C89"/>
    <w:rsid w:val="007C1FCC"/>
    <w:rsid w:val="007C6201"/>
    <w:rsid w:val="007D7C92"/>
    <w:rsid w:val="007E1154"/>
    <w:rsid w:val="007E2919"/>
    <w:rsid w:val="007E46A8"/>
    <w:rsid w:val="007E5AFA"/>
    <w:rsid w:val="007E6BA4"/>
    <w:rsid w:val="007E6BD0"/>
    <w:rsid w:val="007F0CDB"/>
    <w:rsid w:val="007F41F8"/>
    <w:rsid w:val="007F659B"/>
    <w:rsid w:val="00800EFF"/>
    <w:rsid w:val="0080441E"/>
    <w:rsid w:val="0080454E"/>
    <w:rsid w:val="00804C32"/>
    <w:rsid w:val="00806302"/>
    <w:rsid w:val="00807119"/>
    <w:rsid w:val="00820DE5"/>
    <w:rsid w:val="0082483F"/>
    <w:rsid w:val="008279C0"/>
    <w:rsid w:val="00831550"/>
    <w:rsid w:val="008605A7"/>
    <w:rsid w:val="00862BC8"/>
    <w:rsid w:val="008645EA"/>
    <w:rsid w:val="00865D18"/>
    <w:rsid w:val="00867701"/>
    <w:rsid w:val="00871C74"/>
    <w:rsid w:val="008723F3"/>
    <w:rsid w:val="00876F56"/>
    <w:rsid w:val="00880059"/>
    <w:rsid w:val="00881DE6"/>
    <w:rsid w:val="008837A6"/>
    <w:rsid w:val="0089145D"/>
    <w:rsid w:val="00891690"/>
    <w:rsid w:val="00897388"/>
    <w:rsid w:val="008A4DF2"/>
    <w:rsid w:val="008A6CFE"/>
    <w:rsid w:val="008B5333"/>
    <w:rsid w:val="008B58D5"/>
    <w:rsid w:val="008B6223"/>
    <w:rsid w:val="008B72B8"/>
    <w:rsid w:val="008C1E3B"/>
    <w:rsid w:val="008C66E0"/>
    <w:rsid w:val="008D0941"/>
    <w:rsid w:val="008D1616"/>
    <w:rsid w:val="008E22C6"/>
    <w:rsid w:val="008E3339"/>
    <w:rsid w:val="008E71F2"/>
    <w:rsid w:val="008F20FC"/>
    <w:rsid w:val="008F49C3"/>
    <w:rsid w:val="008F4CCA"/>
    <w:rsid w:val="008F5FFE"/>
    <w:rsid w:val="00904226"/>
    <w:rsid w:val="00905A43"/>
    <w:rsid w:val="00905BC9"/>
    <w:rsid w:val="00912C79"/>
    <w:rsid w:val="00914CBC"/>
    <w:rsid w:val="00921B8C"/>
    <w:rsid w:val="0092242E"/>
    <w:rsid w:val="00924DAF"/>
    <w:rsid w:val="00931D14"/>
    <w:rsid w:val="0093476C"/>
    <w:rsid w:val="009348F2"/>
    <w:rsid w:val="00942123"/>
    <w:rsid w:val="00944236"/>
    <w:rsid w:val="0094537C"/>
    <w:rsid w:val="00951AA8"/>
    <w:rsid w:val="0095207B"/>
    <w:rsid w:val="00962045"/>
    <w:rsid w:val="009621A5"/>
    <w:rsid w:val="00980E61"/>
    <w:rsid w:val="009822DE"/>
    <w:rsid w:val="00991428"/>
    <w:rsid w:val="00992676"/>
    <w:rsid w:val="009954B2"/>
    <w:rsid w:val="00996691"/>
    <w:rsid w:val="009A2CCB"/>
    <w:rsid w:val="009A3AB7"/>
    <w:rsid w:val="009A652D"/>
    <w:rsid w:val="009A6994"/>
    <w:rsid w:val="009B0662"/>
    <w:rsid w:val="009B0723"/>
    <w:rsid w:val="009B07AD"/>
    <w:rsid w:val="009B0883"/>
    <w:rsid w:val="009B15E2"/>
    <w:rsid w:val="009B4976"/>
    <w:rsid w:val="009C0B8E"/>
    <w:rsid w:val="009C1BC8"/>
    <w:rsid w:val="009C2442"/>
    <w:rsid w:val="009D0811"/>
    <w:rsid w:val="009D0EE1"/>
    <w:rsid w:val="009D3AF0"/>
    <w:rsid w:val="009D5B72"/>
    <w:rsid w:val="009D7969"/>
    <w:rsid w:val="009E03E1"/>
    <w:rsid w:val="009E2AEB"/>
    <w:rsid w:val="009E2E27"/>
    <w:rsid w:val="009E3673"/>
    <w:rsid w:val="009E45DF"/>
    <w:rsid w:val="009E4DE3"/>
    <w:rsid w:val="009F10C9"/>
    <w:rsid w:val="009F275E"/>
    <w:rsid w:val="00A047EE"/>
    <w:rsid w:val="00A14496"/>
    <w:rsid w:val="00A155EB"/>
    <w:rsid w:val="00A2274A"/>
    <w:rsid w:val="00A235B7"/>
    <w:rsid w:val="00A27A7A"/>
    <w:rsid w:val="00A302B8"/>
    <w:rsid w:val="00A311F0"/>
    <w:rsid w:val="00A3395D"/>
    <w:rsid w:val="00A34ABE"/>
    <w:rsid w:val="00A407EF"/>
    <w:rsid w:val="00A41902"/>
    <w:rsid w:val="00A43770"/>
    <w:rsid w:val="00A4414C"/>
    <w:rsid w:val="00A46B4C"/>
    <w:rsid w:val="00A5117B"/>
    <w:rsid w:val="00A56D34"/>
    <w:rsid w:val="00A60074"/>
    <w:rsid w:val="00A6031C"/>
    <w:rsid w:val="00A6627C"/>
    <w:rsid w:val="00A71019"/>
    <w:rsid w:val="00A72004"/>
    <w:rsid w:val="00A81029"/>
    <w:rsid w:val="00A84235"/>
    <w:rsid w:val="00A845F5"/>
    <w:rsid w:val="00A8608B"/>
    <w:rsid w:val="00A96489"/>
    <w:rsid w:val="00A97668"/>
    <w:rsid w:val="00AA1876"/>
    <w:rsid w:val="00AA2435"/>
    <w:rsid w:val="00AB2425"/>
    <w:rsid w:val="00AB4C5D"/>
    <w:rsid w:val="00AB685C"/>
    <w:rsid w:val="00AB6C2D"/>
    <w:rsid w:val="00AC01C6"/>
    <w:rsid w:val="00AC08F7"/>
    <w:rsid w:val="00AC317D"/>
    <w:rsid w:val="00AC3839"/>
    <w:rsid w:val="00AC7082"/>
    <w:rsid w:val="00AC7930"/>
    <w:rsid w:val="00AD4BE8"/>
    <w:rsid w:val="00AD5115"/>
    <w:rsid w:val="00AE5B6F"/>
    <w:rsid w:val="00AF228E"/>
    <w:rsid w:val="00B016A8"/>
    <w:rsid w:val="00B04033"/>
    <w:rsid w:val="00B14819"/>
    <w:rsid w:val="00B15E2F"/>
    <w:rsid w:val="00B17AA9"/>
    <w:rsid w:val="00B17F91"/>
    <w:rsid w:val="00B44713"/>
    <w:rsid w:val="00B455E5"/>
    <w:rsid w:val="00B50497"/>
    <w:rsid w:val="00B50D1B"/>
    <w:rsid w:val="00B51B95"/>
    <w:rsid w:val="00B558DE"/>
    <w:rsid w:val="00B56103"/>
    <w:rsid w:val="00B57784"/>
    <w:rsid w:val="00B64929"/>
    <w:rsid w:val="00B736DF"/>
    <w:rsid w:val="00B743D6"/>
    <w:rsid w:val="00B74FBD"/>
    <w:rsid w:val="00B75600"/>
    <w:rsid w:val="00B77F46"/>
    <w:rsid w:val="00B81FB2"/>
    <w:rsid w:val="00B82586"/>
    <w:rsid w:val="00B829A3"/>
    <w:rsid w:val="00B86DB1"/>
    <w:rsid w:val="00B87869"/>
    <w:rsid w:val="00B9639B"/>
    <w:rsid w:val="00BA1CFD"/>
    <w:rsid w:val="00BA2A63"/>
    <w:rsid w:val="00BA564E"/>
    <w:rsid w:val="00BA592C"/>
    <w:rsid w:val="00BA6A07"/>
    <w:rsid w:val="00BB0F2B"/>
    <w:rsid w:val="00BC231B"/>
    <w:rsid w:val="00BD789D"/>
    <w:rsid w:val="00BE0345"/>
    <w:rsid w:val="00BE2ECE"/>
    <w:rsid w:val="00BE4FF3"/>
    <w:rsid w:val="00BF2C93"/>
    <w:rsid w:val="00BF3C3A"/>
    <w:rsid w:val="00BF4AFE"/>
    <w:rsid w:val="00BF50F7"/>
    <w:rsid w:val="00BF6641"/>
    <w:rsid w:val="00C02F29"/>
    <w:rsid w:val="00C10D63"/>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57FD5"/>
    <w:rsid w:val="00C606C3"/>
    <w:rsid w:val="00C620F4"/>
    <w:rsid w:val="00C65EFB"/>
    <w:rsid w:val="00C66C26"/>
    <w:rsid w:val="00C72848"/>
    <w:rsid w:val="00C7736C"/>
    <w:rsid w:val="00C82D87"/>
    <w:rsid w:val="00C8712A"/>
    <w:rsid w:val="00C902C8"/>
    <w:rsid w:val="00C91062"/>
    <w:rsid w:val="00C919D1"/>
    <w:rsid w:val="00C93BE5"/>
    <w:rsid w:val="00C963D3"/>
    <w:rsid w:val="00C968F0"/>
    <w:rsid w:val="00CA34DB"/>
    <w:rsid w:val="00CA36D0"/>
    <w:rsid w:val="00CA4E5B"/>
    <w:rsid w:val="00CA6AE7"/>
    <w:rsid w:val="00CB09F0"/>
    <w:rsid w:val="00CB1983"/>
    <w:rsid w:val="00CB2CBB"/>
    <w:rsid w:val="00CB7CAC"/>
    <w:rsid w:val="00CC22F2"/>
    <w:rsid w:val="00CC5335"/>
    <w:rsid w:val="00CC5BA4"/>
    <w:rsid w:val="00CD4998"/>
    <w:rsid w:val="00CD4E05"/>
    <w:rsid w:val="00CD5345"/>
    <w:rsid w:val="00CD73FC"/>
    <w:rsid w:val="00CE1035"/>
    <w:rsid w:val="00CE6E50"/>
    <w:rsid w:val="00CF2819"/>
    <w:rsid w:val="00CF3708"/>
    <w:rsid w:val="00CF4F9D"/>
    <w:rsid w:val="00CF70DC"/>
    <w:rsid w:val="00D01697"/>
    <w:rsid w:val="00D0326C"/>
    <w:rsid w:val="00D043DB"/>
    <w:rsid w:val="00D148DC"/>
    <w:rsid w:val="00D1622B"/>
    <w:rsid w:val="00D17FDC"/>
    <w:rsid w:val="00D21D8C"/>
    <w:rsid w:val="00D2720F"/>
    <w:rsid w:val="00D30CCC"/>
    <w:rsid w:val="00D33CBE"/>
    <w:rsid w:val="00D357A3"/>
    <w:rsid w:val="00D408DC"/>
    <w:rsid w:val="00D42B13"/>
    <w:rsid w:val="00D4560B"/>
    <w:rsid w:val="00D5151B"/>
    <w:rsid w:val="00D53719"/>
    <w:rsid w:val="00D53835"/>
    <w:rsid w:val="00D6217C"/>
    <w:rsid w:val="00D63EFD"/>
    <w:rsid w:val="00D84752"/>
    <w:rsid w:val="00D86B3B"/>
    <w:rsid w:val="00D8748A"/>
    <w:rsid w:val="00D909C8"/>
    <w:rsid w:val="00D93196"/>
    <w:rsid w:val="00DA0DC0"/>
    <w:rsid w:val="00DA1F93"/>
    <w:rsid w:val="00DA5BCD"/>
    <w:rsid w:val="00DB1762"/>
    <w:rsid w:val="00DB243C"/>
    <w:rsid w:val="00DB482A"/>
    <w:rsid w:val="00DB50FB"/>
    <w:rsid w:val="00DB56F2"/>
    <w:rsid w:val="00DB6EF5"/>
    <w:rsid w:val="00DB789C"/>
    <w:rsid w:val="00DC3089"/>
    <w:rsid w:val="00DC4420"/>
    <w:rsid w:val="00DD0802"/>
    <w:rsid w:val="00DD2E11"/>
    <w:rsid w:val="00DD2EC9"/>
    <w:rsid w:val="00DE03AF"/>
    <w:rsid w:val="00DE121C"/>
    <w:rsid w:val="00DE224E"/>
    <w:rsid w:val="00DE3679"/>
    <w:rsid w:val="00DE3D43"/>
    <w:rsid w:val="00DE6633"/>
    <w:rsid w:val="00DF75F8"/>
    <w:rsid w:val="00DF7A3A"/>
    <w:rsid w:val="00E00C00"/>
    <w:rsid w:val="00E07C5A"/>
    <w:rsid w:val="00E15BA9"/>
    <w:rsid w:val="00E26E19"/>
    <w:rsid w:val="00E31DF3"/>
    <w:rsid w:val="00E42B40"/>
    <w:rsid w:val="00E443D7"/>
    <w:rsid w:val="00E450A4"/>
    <w:rsid w:val="00E506BE"/>
    <w:rsid w:val="00E51AF2"/>
    <w:rsid w:val="00E55547"/>
    <w:rsid w:val="00E56312"/>
    <w:rsid w:val="00E6302B"/>
    <w:rsid w:val="00E6452F"/>
    <w:rsid w:val="00E64F45"/>
    <w:rsid w:val="00E6687F"/>
    <w:rsid w:val="00E6742D"/>
    <w:rsid w:val="00E71661"/>
    <w:rsid w:val="00E71CB0"/>
    <w:rsid w:val="00E742B2"/>
    <w:rsid w:val="00E76DCE"/>
    <w:rsid w:val="00E77C29"/>
    <w:rsid w:val="00E77C3D"/>
    <w:rsid w:val="00E833F4"/>
    <w:rsid w:val="00E83A2E"/>
    <w:rsid w:val="00E83D9C"/>
    <w:rsid w:val="00E84E01"/>
    <w:rsid w:val="00E90991"/>
    <w:rsid w:val="00E909F0"/>
    <w:rsid w:val="00E90D47"/>
    <w:rsid w:val="00E93993"/>
    <w:rsid w:val="00E94797"/>
    <w:rsid w:val="00E9597C"/>
    <w:rsid w:val="00EA0913"/>
    <w:rsid w:val="00EA5B00"/>
    <w:rsid w:val="00EB146B"/>
    <w:rsid w:val="00EB243F"/>
    <w:rsid w:val="00EB365B"/>
    <w:rsid w:val="00EB3C01"/>
    <w:rsid w:val="00EB45AC"/>
    <w:rsid w:val="00EB577C"/>
    <w:rsid w:val="00EC441F"/>
    <w:rsid w:val="00EC4755"/>
    <w:rsid w:val="00ED0BC4"/>
    <w:rsid w:val="00ED447D"/>
    <w:rsid w:val="00EE271A"/>
    <w:rsid w:val="00EE4971"/>
    <w:rsid w:val="00EE673C"/>
    <w:rsid w:val="00EE6CB0"/>
    <w:rsid w:val="00EF090E"/>
    <w:rsid w:val="00EF1CDF"/>
    <w:rsid w:val="00EF5572"/>
    <w:rsid w:val="00F01D7D"/>
    <w:rsid w:val="00F033DA"/>
    <w:rsid w:val="00F13691"/>
    <w:rsid w:val="00F13FB1"/>
    <w:rsid w:val="00F17F23"/>
    <w:rsid w:val="00F22C0E"/>
    <w:rsid w:val="00F25DC0"/>
    <w:rsid w:val="00F27CD8"/>
    <w:rsid w:val="00F30351"/>
    <w:rsid w:val="00F3323E"/>
    <w:rsid w:val="00F341F4"/>
    <w:rsid w:val="00F34F9D"/>
    <w:rsid w:val="00F35CCE"/>
    <w:rsid w:val="00F41146"/>
    <w:rsid w:val="00F422E3"/>
    <w:rsid w:val="00F4566F"/>
    <w:rsid w:val="00F50828"/>
    <w:rsid w:val="00F5488D"/>
    <w:rsid w:val="00F5524B"/>
    <w:rsid w:val="00F60538"/>
    <w:rsid w:val="00F61DD2"/>
    <w:rsid w:val="00F62E7A"/>
    <w:rsid w:val="00F65191"/>
    <w:rsid w:val="00F66AFF"/>
    <w:rsid w:val="00F70126"/>
    <w:rsid w:val="00F71433"/>
    <w:rsid w:val="00F87B04"/>
    <w:rsid w:val="00F97C5B"/>
    <w:rsid w:val="00FA12B9"/>
    <w:rsid w:val="00FA3D50"/>
    <w:rsid w:val="00FA3E3A"/>
    <w:rsid w:val="00FA417D"/>
    <w:rsid w:val="00FB31D6"/>
    <w:rsid w:val="00FB516F"/>
    <w:rsid w:val="00FB5318"/>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47B1"/>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E3B"/>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51277">
      <w:bodyDiv w:val="1"/>
      <w:marLeft w:val="0"/>
      <w:marRight w:val="0"/>
      <w:marTop w:val="0"/>
      <w:marBottom w:val="0"/>
      <w:divBdr>
        <w:top w:val="none" w:sz="0" w:space="0" w:color="auto"/>
        <w:left w:val="none" w:sz="0" w:space="0" w:color="auto"/>
        <w:bottom w:val="none" w:sz="0" w:space="0" w:color="auto"/>
        <w:right w:val="none" w:sz="0" w:space="0" w:color="auto"/>
      </w:divBdr>
      <w:divsChild>
        <w:div w:id="419723078">
          <w:marLeft w:val="0"/>
          <w:marRight w:val="0"/>
          <w:marTop w:val="0"/>
          <w:marBottom w:val="0"/>
          <w:divBdr>
            <w:top w:val="single" w:sz="2" w:space="0" w:color="E3E3E3"/>
            <w:left w:val="single" w:sz="2" w:space="0" w:color="E3E3E3"/>
            <w:bottom w:val="single" w:sz="2" w:space="0" w:color="E3E3E3"/>
            <w:right w:val="single" w:sz="2" w:space="0" w:color="E3E3E3"/>
          </w:divBdr>
          <w:divsChild>
            <w:div w:id="93282425">
              <w:marLeft w:val="0"/>
              <w:marRight w:val="0"/>
              <w:marTop w:val="0"/>
              <w:marBottom w:val="0"/>
              <w:divBdr>
                <w:top w:val="single" w:sz="2" w:space="0" w:color="E3E3E3"/>
                <w:left w:val="single" w:sz="2" w:space="0" w:color="E3E3E3"/>
                <w:bottom w:val="single" w:sz="2" w:space="0" w:color="E3E3E3"/>
                <w:right w:val="single" w:sz="2" w:space="0" w:color="E3E3E3"/>
              </w:divBdr>
              <w:divsChild>
                <w:div w:id="1281303114">
                  <w:marLeft w:val="0"/>
                  <w:marRight w:val="0"/>
                  <w:marTop w:val="0"/>
                  <w:marBottom w:val="0"/>
                  <w:divBdr>
                    <w:top w:val="single" w:sz="2" w:space="0" w:color="E3E3E3"/>
                    <w:left w:val="single" w:sz="2" w:space="0" w:color="E3E3E3"/>
                    <w:bottom w:val="single" w:sz="2" w:space="0" w:color="E3E3E3"/>
                    <w:right w:val="single" w:sz="2" w:space="0" w:color="E3E3E3"/>
                  </w:divBdr>
                  <w:divsChild>
                    <w:div w:id="1667974077">
                      <w:marLeft w:val="0"/>
                      <w:marRight w:val="0"/>
                      <w:marTop w:val="0"/>
                      <w:marBottom w:val="0"/>
                      <w:divBdr>
                        <w:top w:val="single" w:sz="2" w:space="0" w:color="E3E3E3"/>
                        <w:left w:val="single" w:sz="2" w:space="0" w:color="E3E3E3"/>
                        <w:bottom w:val="single" w:sz="2" w:space="0" w:color="E3E3E3"/>
                        <w:right w:val="single" w:sz="2" w:space="0" w:color="E3E3E3"/>
                      </w:divBdr>
                      <w:divsChild>
                        <w:div w:id="1970355844">
                          <w:marLeft w:val="0"/>
                          <w:marRight w:val="0"/>
                          <w:marTop w:val="0"/>
                          <w:marBottom w:val="0"/>
                          <w:divBdr>
                            <w:top w:val="single" w:sz="2" w:space="0" w:color="E3E3E3"/>
                            <w:left w:val="single" w:sz="2" w:space="0" w:color="E3E3E3"/>
                            <w:bottom w:val="single" w:sz="2" w:space="0" w:color="E3E3E3"/>
                            <w:right w:val="single" w:sz="2" w:space="0" w:color="E3E3E3"/>
                          </w:divBdr>
                          <w:divsChild>
                            <w:div w:id="642588971">
                              <w:marLeft w:val="0"/>
                              <w:marRight w:val="0"/>
                              <w:marTop w:val="100"/>
                              <w:marBottom w:val="100"/>
                              <w:divBdr>
                                <w:top w:val="single" w:sz="2" w:space="0" w:color="E3E3E3"/>
                                <w:left w:val="single" w:sz="2" w:space="0" w:color="E3E3E3"/>
                                <w:bottom w:val="single" w:sz="2" w:space="0" w:color="E3E3E3"/>
                                <w:right w:val="single" w:sz="2" w:space="0" w:color="E3E3E3"/>
                              </w:divBdr>
                              <w:divsChild>
                                <w:div w:id="1444686999">
                                  <w:marLeft w:val="0"/>
                                  <w:marRight w:val="0"/>
                                  <w:marTop w:val="0"/>
                                  <w:marBottom w:val="0"/>
                                  <w:divBdr>
                                    <w:top w:val="single" w:sz="2" w:space="0" w:color="E3E3E3"/>
                                    <w:left w:val="single" w:sz="2" w:space="0" w:color="E3E3E3"/>
                                    <w:bottom w:val="single" w:sz="2" w:space="0" w:color="E3E3E3"/>
                                    <w:right w:val="single" w:sz="2" w:space="0" w:color="E3E3E3"/>
                                  </w:divBdr>
                                  <w:divsChild>
                                    <w:div w:id="906914048">
                                      <w:marLeft w:val="0"/>
                                      <w:marRight w:val="0"/>
                                      <w:marTop w:val="0"/>
                                      <w:marBottom w:val="0"/>
                                      <w:divBdr>
                                        <w:top w:val="single" w:sz="2" w:space="0" w:color="E3E3E3"/>
                                        <w:left w:val="single" w:sz="2" w:space="0" w:color="E3E3E3"/>
                                        <w:bottom w:val="single" w:sz="2" w:space="0" w:color="E3E3E3"/>
                                        <w:right w:val="single" w:sz="2" w:space="0" w:color="E3E3E3"/>
                                      </w:divBdr>
                                      <w:divsChild>
                                        <w:div w:id="818153764">
                                          <w:marLeft w:val="0"/>
                                          <w:marRight w:val="0"/>
                                          <w:marTop w:val="0"/>
                                          <w:marBottom w:val="0"/>
                                          <w:divBdr>
                                            <w:top w:val="single" w:sz="2" w:space="0" w:color="E3E3E3"/>
                                            <w:left w:val="single" w:sz="2" w:space="0" w:color="E3E3E3"/>
                                            <w:bottom w:val="single" w:sz="2" w:space="0" w:color="E3E3E3"/>
                                            <w:right w:val="single" w:sz="2" w:space="0" w:color="E3E3E3"/>
                                          </w:divBdr>
                                          <w:divsChild>
                                            <w:div w:id="39522253">
                                              <w:marLeft w:val="0"/>
                                              <w:marRight w:val="0"/>
                                              <w:marTop w:val="0"/>
                                              <w:marBottom w:val="0"/>
                                              <w:divBdr>
                                                <w:top w:val="single" w:sz="2" w:space="0" w:color="E3E3E3"/>
                                                <w:left w:val="single" w:sz="2" w:space="0" w:color="E3E3E3"/>
                                                <w:bottom w:val="single" w:sz="2" w:space="0" w:color="E3E3E3"/>
                                                <w:right w:val="single" w:sz="2" w:space="0" w:color="E3E3E3"/>
                                              </w:divBdr>
                                              <w:divsChild>
                                                <w:div w:id="788010656">
                                                  <w:marLeft w:val="0"/>
                                                  <w:marRight w:val="0"/>
                                                  <w:marTop w:val="0"/>
                                                  <w:marBottom w:val="0"/>
                                                  <w:divBdr>
                                                    <w:top w:val="single" w:sz="2" w:space="0" w:color="E3E3E3"/>
                                                    <w:left w:val="single" w:sz="2" w:space="0" w:color="E3E3E3"/>
                                                    <w:bottom w:val="single" w:sz="2" w:space="0" w:color="E3E3E3"/>
                                                    <w:right w:val="single" w:sz="2" w:space="0" w:color="E3E3E3"/>
                                                  </w:divBdr>
                                                  <w:divsChild>
                                                    <w:div w:id="11957744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68494138">
          <w:marLeft w:val="0"/>
          <w:marRight w:val="0"/>
          <w:marTop w:val="0"/>
          <w:marBottom w:val="0"/>
          <w:divBdr>
            <w:top w:val="none" w:sz="0" w:space="0" w:color="auto"/>
            <w:left w:val="none" w:sz="0" w:space="0" w:color="auto"/>
            <w:bottom w:val="none" w:sz="0" w:space="0" w:color="auto"/>
            <w:right w:val="none" w:sz="0" w:space="0" w:color="auto"/>
          </w:divBdr>
        </w:div>
      </w:divsChild>
    </w:div>
    <w:div w:id="47764992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10</Pages>
  <Words>3241</Words>
  <Characters>18478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 Ler</cp:lastModifiedBy>
  <cp:revision>243</cp:revision>
  <cp:lastPrinted>2019-08-27T05:42:00Z</cp:lastPrinted>
  <dcterms:created xsi:type="dcterms:W3CDTF">2023-07-12T10:10:00Z</dcterms:created>
  <dcterms:modified xsi:type="dcterms:W3CDTF">2024-03-01T16:02:00Z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