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F6919" w:rsidRDefault="00AE5B6F" w:rsidP="00B04033">
      <w:pPr>
        <w:pStyle w:val="ListParagraph"/>
        <w:numPr>
          <w:ilvl w:val="0"/>
          <w:numId w:val="1"/>
        </w:numPr>
        <w:ind w:left="426"/>
        <w:jc w:val="both"/>
        <w:rPr>
          <w:rFonts w:ascii="Avenir Next" w:hAnsi="Avenir Next" w:cs="Arial"/>
          <w:sz w:val="22"/>
          <w:szCs w:val="22"/>
          <w:highlight w:val="yellow"/>
          <w:lang w:val="en-GB"/>
        </w:rPr>
      </w:pPr>
      <w:r w:rsidRPr="002F6919">
        <w:rPr>
          <w:rFonts w:ascii="Avenir Next" w:hAnsi="Avenir Next" w:cs="Arial"/>
          <w:sz w:val="22"/>
          <w:szCs w:val="22"/>
          <w:highlight w:val="yellow"/>
          <w:lang w:val="en-GB"/>
        </w:rPr>
        <w:t>w</w:t>
      </w:r>
      <w:r w:rsidR="00C91062" w:rsidRPr="002F6919">
        <w:rPr>
          <w:rFonts w:ascii="Avenir Next" w:hAnsi="Avenir Next" w:cs="Arial"/>
          <w:sz w:val="22"/>
          <w:szCs w:val="22"/>
          <w:highlight w:val="yellow"/>
          <w:lang w:val="en-GB"/>
        </w:rPr>
        <w:t xml:space="preserve">ithin </w:t>
      </w:r>
      <w:r w:rsidR="00733A34" w:rsidRPr="002F6919">
        <w:rPr>
          <w:rFonts w:ascii="Avenir Next" w:hAnsi="Avenir Next" w:cs="Arial"/>
          <w:sz w:val="22"/>
          <w:szCs w:val="22"/>
          <w:highlight w:val="yellow"/>
          <w:lang w:val="en-GB"/>
        </w:rPr>
        <w:t>eight</w:t>
      </w:r>
      <w:r w:rsidR="00C91062" w:rsidRPr="002F6919">
        <w:rPr>
          <w:rFonts w:ascii="Avenir Next" w:hAnsi="Avenir Next" w:cs="Arial"/>
          <w:sz w:val="22"/>
          <w:szCs w:val="22"/>
          <w:highlight w:val="yellow"/>
          <w:lang w:val="en-GB"/>
        </w:rPr>
        <w:t xml:space="preserve"> weeks of the commencement of the administration</w:t>
      </w:r>
      <w:r w:rsidR="00763348" w:rsidRPr="002F6919">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B25DBC" w:rsidRDefault="00E443D7" w:rsidP="00C55824">
      <w:pPr>
        <w:pStyle w:val="ListParagraph"/>
        <w:numPr>
          <w:ilvl w:val="0"/>
          <w:numId w:val="2"/>
        </w:numPr>
        <w:ind w:left="426"/>
        <w:jc w:val="both"/>
        <w:rPr>
          <w:rFonts w:ascii="Avenir Next" w:hAnsi="Avenir Next" w:cs="Arial"/>
          <w:sz w:val="22"/>
          <w:szCs w:val="22"/>
          <w:highlight w:val="yellow"/>
          <w:lang w:val="en-GB"/>
        </w:rPr>
      </w:pPr>
      <w:r w:rsidRPr="00B25DBC">
        <w:rPr>
          <w:rFonts w:ascii="Avenir Next" w:hAnsi="Avenir Next" w:cs="Arial"/>
          <w:sz w:val="22"/>
          <w:szCs w:val="22"/>
          <w:highlight w:val="yellow"/>
          <w:lang w:val="en-GB"/>
        </w:rPr>
        <w:t>One year</w:t>
      </w:r>
      <w:r w:rsidR="00763348" w:rsidRPr="00B25DBC">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B25DBC" w:rsidRDefault="00AE5B6F" w:rsidP="00B04033">
      <w:pPr>
        <w:pStyle w:val="ListParagraph"/>
        <w:numPr>
          <w:ilvl w:val="0"/>
          <w:numId w:val="3"/>
        </w:numPr>
        <w:ind w:left="426"/>
        <w:jc w:val="both"/>
        <w:rPr>
          <w:rFonts w:ascii="Avenir Next" w:hAnsi="Avenir Next" w:cs="Arial"/>
          <w:sz w:val="22"/>
          <w:szCs w:val="22"/>
          <w:highlight w:val="yellow"/>
          <w:lang w:val="en-GB"/>
        </w:rPr>
      </w:pPr>
      <w:r w:rsidRPr="00B25DBC">
        <w:rPr>
          <w:rFonts w:ascii="Avenir Next" w:hAnsi="Avenir Next" w:cs="Arial"/>
          <w:sz w:val="22"/>
          <w:szCs w:val="22"/>
          <w:highlight w:val="yellow"/>
          <w:lang w:val="en-GB"/>
        </w:rPr>
        <w:lastRenderedPageBreak/>
        <w:t>T</w:t>
      </w:r>
      <w:r w:rsidR="008D1616" w:rsidRPr="00B25DBC">
        <w:rPr>
          <w:rFonts w:ascii="Avenir Next" w:hAnsi="Avenir Next" w:cs="Arial"/>
          <w:sz w:val="22"/>
          <w:szCs w:val="22"/>
          <w:highlight w:val="yellow"/>
          <w:lang w:val="en-GB"/>
        </w:rPr>
        <w:t>he company has encountered, or is likely to encounter, financial difficulties that are affecting, or will or may affect, its ability to carry on business as a going concern</w:t>
      </w:r>
      <w:r w:rsidR="00763348" w:rsidRPr="00B25DBC">
        <w:rPr>
          <w:rFonts w:ascii="Avenir Next" w:hAnsi="Avenir Next" w:cs="Arial"/>
          <w:sz w:val="22"/>
          <w:szCs w:val="22"/>
          <w:highlight w:val="yellow"/>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B25DBC" w:rsidRDefault="00AE5B6F" w:rsidP="00B04033">
      <w:pPr>
        <w:pStyle w:val="ListParagraph"/>
        <w:numPr>
          <w:ilvl w:val="0"/>
          <w:numId w:val="3"/>
        </w:numPr>
        <w:ind w:left="426"/>
        <w:jc w:val="both"/>
        <w:rPr>
          <w:rFonts w:ascii="Avenir Next" w:hAnsi="Avenir Next" w:cs="Arial"/>
          <w:sz w:val="22"/>
          <w:szCs w:val="22"/>
          <w:lang w:val="en-GB"/>
        </w:rPr>
      </w:pPr>
      <w:r w:rsidRPr="00B25DBC">
        <w:rPr>
          <w:rFonts w:ascii="Avenir Next" w:hAnsi="Avenir Next" w:cs="Arial"/>
          <w:sz w:val="22"/>
          <w:szCs w:val="22"/>
          <w:lang w:val="en-GB"/>
        </w:rPr>
        <w:t>T</w:t>
      </w:r>
      <w:r w:rsidR="008D1616" w:rsidRPr="00B25DBC">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B25DBC">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is, or is likely to become, unable to pay their debts, as defined under s</w:t>
      </w:r>
      <w:r w:rsidR="00E833F4" w:rsidRPr="00197F24">
        <w:rPr>
          <w:rFonts w:ascii="Avenir Next" w:hAnsi="Avenir Next" w:cs="Arial"/>
          <w:sz w:val="22"/>
          <w:szCs w:val="22"/>
          <w:lang w:val="en-GB"/>
        </w:rPr>
        <w:t>ection</w:t>
      </w:r>
      <w:r w:rsidR="008D1616" w:rsidRPr="00197F24">
        <w:rPr>
          <w:rFonts w:ascii="Avenir Next" w:hAnsi="Avenir Next" w:cs="Arial"/>
          <w:sz w:val="22"/>
          <w:szCs w:val="22"/>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87375" w:rsidRDefault="00C91062" w:rsidP="00B04033">
      <w:pPr>
        <w:pStyle w:val="ListParagraph"/>
        <w:numPr>
          <w:ilvl w:val="0"/>
          <w:numId w:val="4"/>
        </w:numPr>
        <w:ind w:left="426"/>
        <w:jc w:val="both"/>
        <w:rPr>
          <w:rFonts w:ascii="Avenir Next" w:hAnsi="Avenir Next" w:cs="Arial"/>
          <w:sz w:val="22"/>
          <w:szCs w:val="22"/>
          <w:highlight w:val="yellow"/>
          <w:lang w:val="en-GB"/>
        </w:rPr>
      </w:pPr>
      <w:r w:rsidRPr="00187375">
        <w:rPr>
          <w:rFonts w:ascii="Avenir Next" w:hAnsi="Avenir Next" w:cs="Arial"/>
          <w:sz w:val="22"/>
          <w:szCs w:val="22"/>
          <w:highlight w:val="yellow"/>
          <w:lang w:val="en-GB"/>
        </w:rPr>
        <w:t>The purchaser</w:t>
      </w:r>
      <w:r w:rsidR="00763348" w:rsidRPr="00187375">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394FD5">
        <w:rPr>
          <w:rFonts w:ascii="Avenir Next" w:hAnsi="Avenir Next" w:cs="Arial"/>
          <w:sz w:val="22"/>
          <w:szCs w:val="22"/>
          <w:highlight w:val="yellow"/>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044DCF" w:rsidRDefault="00221444" w:rsidP="00221444">
      <w:pPr>
        <w:pStyle w:val="ListParagraph"/>
        <w:numPr>
          <w:ilvl w:val="0"/>
          <w:numId w:val="6"/>
        </w:numPr>
        <w:ind w:left="426"/>
        <w:jc w:val="both"/>
        <w:rPr>
          <w:rFonts w:ascii="Avenir Next" w:hAnsi="Avenir Next" w:cs="Arial"/>
          <w:sz w:val="22"/>
          <w:szCs w:val="22"/>
          <w:highlight w:val="yellow"/>
          <w:lang w:val="en-GB"/>
        </w:rPr>
      </w:pPr>
      <w:r w:rsidRPr="00044DCF">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765D12" w:rsidRDefault="00BA1CFD" w:rsidP="00B04033">
      <w:pPr>
        <w:pStyle w:val="ListParagraph"/>
        <w:numPr>
          <w:ilvl w:val="0"/>
          <w:numId w:val="7"/>
        </w:numPr>
        <w:ind w:left="426"/>
        <w:jc w:val="both"/>
        <w:rPr>
          <w:rFonts w:ascii="Avenir Next" w:hAnsi="Avenir Next" w:cs="Arial"/>
          <w:sz w:val="22"/>
          <w:szCs w:val="22"/>
          <w:highlight w:val="yellow"/>
          <w:lang w:val="en-GB"/>
        </w:rPr>
      </w:pPr>
      <w:r w:rsidRPr="00765D12">
        <w:rPr>
          <w:rFonts w:ascii="Avenir Next" w:hAnsi="Avenir Next" w:cs="Arial"/>
          <w:sz w:val="22"/>
          <w:szCs w:val="22"/>
          <w:highlight w:val="yellow"/>
          <w:lang w:val="en-GB"/>
        </w:rPr>
        <w:t>Breach of fiduciary duty</w:t>
      </w:r>
      <w:r w:rsidR="00763348" w:rsidRPr="00765D12">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765D12" w:rsidRDefault="00450393" w:rsidP="00450393">
      <w:pPr>
        <w:pStyle w:val="ListParagraph"/>
        <w:numPr>
          <w:ilvl w:val="0"/>
          <w:numId w:val="8"/>
        </w:numPr>
        <w:ind w:left="426"/>
        <w:jc w:val="both"/>
        <w:rPr>
          <w:rFonts w:ascii="Avenir Next" w:hAnsi="Avenir Next" w:cs="Arial"/>
          <w:sz w:val="22"/>
          <w:szCs w:val="22"/>
          <w:highlight w:val="yellow"/>
          <w:lang w:val="en-GB"/>
        </w:rPr>
      </w:pPr>
      <w:r w:rsidRPr="00765D12">
        <w:rPr>
          <w:rFonts w:ascii="Avenir Next" w:hAnsi="Avenir Next" w:cs="Arial"/>
          <w:sz w:val="22"/>
          <w:szCs w:val="22"/>
          <w:highlight w:val="yellow"/>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E1C89" w:rsidRDefault="00E833F4" w:rsidP="00B04033">
      <w:pPr>
        <w:pStyle w:val="ListParagraph"/>
        <w:numPr>
          <w:ilvl w:val="0"/>
          <w:numId w:val="9"/>
        </w:numPr>
        <w:ind w:left="426"/>
        <w:jc w:val="both"/>
        <w:rPr>
          <w:rFonts w:ascii="Avenir Next" w:hAnsi="Avenir Next" w:cs="Arial"/>
          <w:sz w:val="22"/>
          <w:szCs w:val="22"/>
          <w:highlight w:val="yellow"/>
          <w:lang w:val="en-GB"/>
        </w:rPr>
      </w:pPr>
      <w:r w:rsidRPr="001E1C89">
        <w:rPr>
          <w:rFonts w:ascii="Avenir Next" w:hAnsi="Avenir Next" w:cs="Arial"/>
          <w:sz w:val="22"/>
          <w:szCs w:val="22"/>
          <w:highlight w:val="yellow"/>
          <w:lang w:val="en-GB"/>
        </w:rPr>
        <w:t>A</w:t>
      </w:r>
      <w:r w:rsidR="000D10C6" w:rsidRPr="001E1C8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A05B26" w:rsidRDefault="000D4CFA" w:rsidP="004C7A8F">
      <w:pPr>
        <w:pStyle w:val="ListParagraph"/>
        <w:numPr>
          <w:ilvl w:val="0"/>
          <w:numId w:val="10"/>
        </w:numPr>
        <w:ind w:left="426"/>
        <w:jc w:val="both"/>
        <w:rPr>
          <w:rFonts w:ascii="Avenir Next" w:hAnsi="Avenir Next" w:cs="Arial"/>
          <w:sz w:val="22"/>
          <w:szCs w:val="22"/>
          <w:highlight w:val="yellow"/>
          <w:lang w:val="en-GB"/>
        </w:rPr>
      </w:pPr>
      <w:r w:rsidRPr="00A05B26">
        <w:rPr>
          <w:rFonts w:ascii="Avenir Next" w:hAnsi="Avenir Next" w:cs="Arial"/>
          <w:sz w:val="22"/>
          <w:szCs w:val="22"/>
          <w:highlight w:val="yellow"/>
          <w:lang w:val="en-GB"/>
        </w:rPr>
        <w:t>Twelve</w:t>
      </w:r>
      <w:r w:rsidR="004C7A8F" w:rsidRPr="00A05B26">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CEE6BE1" w14:textId="0F4F909D" w:rsidR="00261095" w:rsidRPr="00261095" w:rsidRDefault="00197F24" w:rsidP="00261095">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61095" w:rsidRPr="00261095">
        <w:rPr>
          <w:rFonts w:ascii="Avenir Next" w:hAnsi="Avenir Next" w:cs="Arial"/>
          <w:color w:val="7B7B7B" w:themeColor="accent3" w:themeShade="BF"/>
          <w:sz w:val="22"/>
          <w:szCs w:val="22"/>
        </w:rPr>
        <w:t>(</w:t>
      </w:r>
      <w:proofErr w:type="spellStart"/>
      <w:r w:rsidR="00261095" w:rsidRPr="00261095">
        <w:rPr>
          <w:rFonts w:ascii="Avenir Next" w:hAnsi="Avenir Next" w:cs="Arial"/>
          <w:color w:val="7B7B7B" w:themeColor="accent3" w:themeShade="BF"/>
          <w:sz w:val="22"/>
          <w:szCs w:val="22"/>
        </w:rPr>
        <w:t>i</w:t>
      </w:r>
      <w:proofErr w:type="spellEnd"/>
      <w:r w:rsidR="00261095" w:rsidRPr="00261095">
        <w:rPr>
          <w:rFonts w:ascii="Avenir Next" w:hAnsi="Avenir Next" w:cs="Arial"/>
          <w:color w:val="7B7B7B" w:themeColor="accent3" w:themeShade="BF"/>
          <w:sz w:val="22"/>
          <w:szCs w:val="22"/>
        </w:rPr>
        <w:t>) The liquidator and administrator may bring an action under Section 245 of the Insolvency Act 1986.</w:t>
      </w:r>
    </w:p>
    <w:p w14:paraId="11AD7BE5"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(a) Section 245 of the Act applies only to floating charges, not any other type of security. </w:t>
      </w:r>
      <w:proofErr w:type="spellStart"/>
      <w:r w:rsidRPr="00261095">
        <w:rPr>
          <w:rFonts w:ascii="Avenir Next" w:hAnsi="Avenir Next" w:cs="Arial"/>
          <w:color w:val="7B7B7B" w:themeColor="accent3" w:themeShade="BF"/>
          <w:sz w:val="22"/>
          <w:szCs w:val="22"/>
        </w:rPr>
        <w:t>lt</w:t>
      </w:r>
      <w:proofErr w:type="spellEnd"/>
      <w:r w:rsidRPr="00261095">
        <w:rPr>
          <w:rFonts w:ascii="Avenir Next" w:hAnsi="Avenir Next" w:cs="Arial"/>
          <w:color w:val="7B7B7B" w:themeColor="accent3" w:themeShade="BF"/>
          <w:sz w:val="22"/>
          <w:szCs w:val="22"/>
        </w:rPr>
        <w:t xml:space="preserve"> applies where a company is in administration or liquidation and the provision is aimed at preventing pre-existing unsecured creditors from obtaining the security of a floating charge shortly before a company enters a formal insolvency procedure. The liquidator and administrator in administration or liquidation may bring an action.</w:t>
      </w:r>
    </w:p>
    <w:p w14:paraId="4776BBE9"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(b) </w:t>
      </w:r>
      <w:proofErr w:type="spellStart"/>
      <w:r w:rsidRPr="00261095">
        <w:rPr>
          <w:rFonts w:ascii="Avenir Next" w:hAnsi="Avenir Next" w:cs="Arial"/>
          <w:color w:val="7B7B7B" w:themeColor="accent3" w:themeShade="BF"/>
          <w:sz w:val="22"/>
          <w:szCs w:val="22"/>
        </w:rPr>
        <w:t>lt</w:t>
      </w:r>
      <w:proofErr w:type="spellEnd"/>
      <w:r w:rsidRPr="00261095">
        <w:rPr>
          <w:rFonts w:ascii="Avenir Next" w:hAnsi="Avenir Next" w:cs="Arial"/>
          <w:color w:val="7B7B7B" w:themeColor="accent3" w:themeShade="BF"/>
          <w:sz w:val="22"/>
          <w:szCs w:val="22"/>
        </w:rPr>
        <w:t xml:space="preserve"> does not prevent lenders who are providing fresh funding to the company from taking a floating charge for that new funding. </w:t>
      </w:r>
      <w:proofErr w:type="spellStart"/>
      <w:r w:rsidRPr="00261095">
        <w:rPr>
          <w:rFonts w:ascii="Avenir Next" w:hAnsi="Avenir Next" w:cs="Arial"/>
          <w:color w:val="7B7B7B" w:themeColor="accent3" w:themeShade="BF"/>
          <w:sz w:val="22"/>
          <w:szCs w:val="22"/>
        </w:rPr>
        <w:t>lt</w:t>
      </w:r>
      <w:proofErr w:type="spellEnd"/>
      <w:r w:rsidRPr="00261095">
        <w:rPr>
          <w:rFonts w:ascii="Avenir Next" w:hAnsi="Avenir Next" w:cs="Arial"/>
          <w:color w:val="7B7B7B" w:themeColor="accent3" w:themeShade="BF"/>
          <w:sz w:val="22"/>
          <w:szCs w:val="22"/>
        </w:rPr>
        <w:t xml:space="preserve"> renders invalid floating charges given by a company at a relevant time, except to the extent, in substance, that "new" consideration is provided for the charge.</w:t>
      </w:r>
    </w:p>
    <w:p w14:paraId="3113AA91"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See Module 3B Guidance Text, p70.</w:t>
      </w:r>
    </w:p>
    <w:p w14:paraId="5A835D1B" w14:textId="77777777" w:rsidR="00261095" w:rsidRPr="00261095" w:rsidRDefault="00261095" w:rsidP="00261095">
      <w:pPr>
        <w:jc w:val="both"/>
        <w:rPr>
          <w:rFonts w:ascii="Avenir Next" w:hAnsi="Avenir Next" w:cs="Arial"/>
          <w:color w:val="7B7B7B" w:themeColor="accent3" w:themeShade="BF"/>
          <w:sz w:val="22"/>
          <w:szCs w:val="22"/>
        </w:rPr>
      </w:pPr>
    </w:p>
    <w:p w14:paraId="7C97CC3E"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(ii) The Secretary of State may bring an action under section 6 of the Company Directors Disqualification Act 1986.</w:t>
      </w:r>
    </w:p>
    <w:p w14:paraId="668354E4"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(a) The "Director Disqualification" is to protect the public and serve as a deterrent to directors engaged in wrongdoing. It aims at improving directors' behavior standards. </w:t>
      </w:r>
    </w:p>
    <w:p w14:paraId="575C9E18"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lastRenderedPageBreak/>
        <w:t xml:space="preserve">(b) A disqualification order application is made by the Secretary of State (or the Official Receiver on the Secretary of State's </w:t>
      </w:r>
      <w:proofErr w:type="gramStart"/>
      <w:r w:rsidRPr="00261095">
        <w:rPr>
          <w:rFonts w:ascii="Avenir Next" w:hAnsi="Avenir Next" w:cs="Arial"/>
          <w:color w:val="7B7B7B" w:themeColor="accent3" w:themeShade="BF"/>
          <w:sz w:val="22"/>
          <w:szCs w:val="22"/>
        </w:rPr>
        <w:t>instructions, if</w:t>
      </w:r>
      <w:proofErr w:type="gramEnd"/>
      <w:r w:rsidRPr="00261095">
        <w:rPr>
          <w:rFonts w:ascii="Avenir Next" w:hAnsi="Avenir Next" w:cs="Arial"/>
          <w:color w:val="7B7B7B" w:themeColor="accent3" w:themeShade="BF"/>
          <w:sz w:val="22"/>
          <w:szCs w:val="22"/>
        </w:rPr>
        <w:t xml:space="preserve"> the company in question is wound up by the court).</w:t>
      </w:r>
    </w:p>
    <w:p w14:paraId="1729F4CF" w14:textId="77777777" w:rsidR="00261095" w:rsidRPr="00261095" w:rsidRDefault="00261095" w:rsidP="00261095">
      <w:pPr>
        <w:jc w:val="both"/>
        <w:rPr>
          <w:rFonts w:ascii="Avenir Next" w:hAnsi="Avenir Next" w:cs="Arial"/>
          <w:color w:val="7B7B7B" w:themeColor="accent3" w:themeShade="BF"/>
          <w:sz w:val="22"/>
          <w:szCs w:val="22"/>
        </w:rPr>
      </w:pPr>
    </w:p>
    <w:p w14:paraId="3FA166DE"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(iii) The liquidator may bring an action under section 246ZB of the Insolvency Act 1986.</w:t>
      </w:r>
    </w:p>
    <w:p w14:paraId="2DF418EF"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(a) "Wrongful trading" ensures that directors do everything they can to minimize potential losses to a company's creditors once they realize insolvent liquidation or administration is likely.</w:t>
      </w:r>
    </w:p>
    <w:p w14:paraId="086D4AD7"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(b) Section 214 empowers the court to declare that a director of a company in insolvent liquidation should contribute to the company's assets. Under this, only the liquidator can make an application to the court.  </w:t>
      </w:r>
    </w:p>
    <w:p w14:paraId="63DCCE8E"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See Module 3B Guidance Text, p59-60.</w:t>
      </w:r>
    </w:p>
    <w:p w14:paraId="28ECFD1F" w14:textId="77777777" w:rsidR="00261095" w:rsidRPr="00261095" w:rsidRDefault="00261095" w:rsidP="00261095">
      <w:pPr>
        <w:jc w:val="both"/>
        <w:rPr>
          <w:rFonts w:ascii="Avenir Next" w:hAnsi="Avenir Next" w:cs="Arial"/>
          <w:color w:val="7B7B7B" w:themeColor="accent3" w:themeShade="BF"/>
          <w:sz w:val="22"/>
          <w:szCs w:val="22"/>
        </w:rPr>
      </w:pPr>
    </w:p>
    <w:p w14:paraId="26B75871"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(iv) The liquidator may bring an action under section 127 of the Insolvency Act 1986.</w:t>
      </w:r>
    </w:p>
    <w:p w14:paraId="62C8BA25"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 (a) "Disposition of property" in section 127 of the Act is interpreted broadly, encompassing any money payment or asset sale or transfer. This includes any transaction where the company no longer owns the property, such as sale, gift, assignment, mortgage, charge, lease, loan, or exchange. </w:t>
      </w:r>
    </w:p>
    <w:p w14:paraId="499A0824"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(b) The start of a winding up doesn't change the company's property ownership, but it significantly limits its ability to deal with that property. In a compulsory winding up, section 127 of the Act voids any property disposition made by the company after the winding up begins, unless the court orders otherwise. </w:t>
      </w:r>
    </w:p>
    <w:p w14:paraId="353719BB"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 xml:space="preserve">(c) Therefore, a liquidator often enforces section 127 to recover assets that the company disposed of between the petition and the winding up order. </w:t>
      </w:r>
    </w:p>
    <w:p w14:paraId="1DE2EDCF" w14:textId="77777777" w:rsidR="00261095" w:rsidRPr="00261095" w:rsidRDefault="00261095" w:rsidP="00261095">
      <w:pPr>
        <w:jc w:val="both"/>
        <w:rPr>
          <w:rFonts w:ascii="Avenir Next" w:hAnsi="Avenir Next" w:cs="Arial"/>
          <w:color w:val="7B7B7B" w:themeColor="accent3" w:themeShade="BF"/>
          <w:sz w:val="22"/>
          <w:szCs w:val="22"/>
        </w:rPr>
      </w:pPr>
      <w:r w:rsidRPr="00261095">
        <w:rPr>
          <w:rFonts w:ascii="Avenir Next" w:hAnsi="Avenir Next" w:cs="Arial"/>
          <w:color w:val="7B7B7B" w:themeColor="accent3" w:themeShade="BF"/>
          <w:sz w:val="22"/>
          <w:szCs w:val="22"/>
        </w:rPr>
        <w:t>See Module 3B Guidance Text, p65.]</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1CA0DE0" w14:textId="77777777" w:rsidR="00A31E4E" w:rsidRDefault="00197F24" w:rsidP="00A31E4E">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A31E4E" w:rsidRPr="00A31E4E">
        <w:rPr>
          <w:rFonts w:ascii="Avenir Next" w:hAnsi="Avenir Next" w:cs="Arial"/>
          <w:color w:val="7B7B7B" w:themeColor="accent3" w:themeShade="BF"/>
          <w:sz w:val="22"/>
          <w:szCs w:val="22"/>
          <w:lang w:val="en-GB"/>
        </w:rPr>
        <w:t xml:space="preserve">Under Part A1 of the Insolvency Act 1986 when a company is subject to a Moratorium, the debts which do not form part of the payment holiday are as follows: </w:t>
      </w:r>
    </w:p>
    <w:p w14:paraId="1DE8A8FC" w14:textId="77777777" w:rsidR="0020046F" w:rsidRPr="00A31E4E" w:rsidRDefault="0020046F" w:rsidP="00A31E4E">
      <w:pPr>
        <w:jc w:val="both"/>
        <w:rPr>
          <w:rFonts w:ascii="Avenir Next" w:hAnsi="Avenir Next" w:cs="Arial"/>
          <w:color w:val="7B7B7B" w:themeColor="accent3" w:themeShade="BF"/>
          <w:sz w:val="22"/>
          <w:szCs w:val="22"/>
          <w:lang w:val="en-GB"/>
        </w:rPr>
      </w:pPr>
    </w:p>
    <w:p w14:paraId="5F830C4F" w14:textId="01A79F2C" w:rsidR="00A31E4E" w:rsidRPr="00A31E4E" w:rsidRDefault="00A31E4E" w:rsidP="00A31E4E">
      <w:pPr>
        <w:jc w:val="both"/>
        <w:rPr>
          <w:rFonts w:ascii="Avenir Next" w:hAnsi="Avenir Next" w:cs="Arial"/>
          <w:color w:val="7B7B7B" w:themeColor="accent3" w:themeShade="BF"/>
          <w:sz w:val="22"/>
          <w:szCs w:val="22"/>
          <w:lang w:val="en-GB"/>
        </w:rPr>
      </w:pPr>
      <w:r w:rsidRPr="00A31E4E">
        <w:rPr>
          <w:rFonts w:ascii="Avenir Next" w:hAnsi="Avenir Next" w:cs="Arial"/>
          <w:color w:val="7B7B7B" w:themeColor="accent3" w:themeShade="BF"/>
          <w:sz w:val="22"/>
          <w:szCs w:val="22"/>
          <w:lang w:val="en-GB"/>
        </w:rPr>
        <w:t xml:space="preserve">(a) the monitor's remuneration or </w:t>
      </w:r>
      <w:proofErr w:type="gramStart"/>
      <w:r w:rsidRPr="00A31E4E">
        <w:rPr>
          <w:rFonts w:ascii="Avenir Next" w:hAnsi="Avenir Next" w:cs="Arial"/>
          <w:color w:val="7B7B7B" w:themeColor="accent3" w:themeShade="BF"/>
          <w:sz w:val="22"/>
          <w:szCs w:val="22"/>
          <w:lang w:val="en-GB"/>
        </w:rPr>
        <w:t>expenses;</w:t>
      </w:r>
      <w:proofErr w:type="gramEnd"/>
    </w:p>
    <w:p w14:paraId="7A9829AD" w14:textId="77777777" w:rsidR="0020046F" w:rsidRDefault="0020046F" w:rsidP="00A31E4E">
      <w:pPr>
        <w:jc w:val="both"/>
        <w:rPr>
          <w:rFonts w:ascii="Avenir Next" w:hAnsi="Avenir Next" w:cs="Arial"/>
          <w:color w:val="7B7B7B" w:themeColor="accent3" w:themeShade="BF"/>
          <w:sz w:val="22"/>
          <w:szCs w:val="22"/>
          <w:lang w:val="en-GB"/>
        </w:rPr>
      </w:pPr>
    </w:p>
    <w:p w14:paraId="417C2CE8" w14:textId="16920360" w:rsidR="00A31E4E" w:rsidRPr="00A31E4E" w:rsidRDefault="00A31E4E" w:rsidP="00A31E4E">
      <w:pPr>
        <w:jc w:val="both"/>
        <w:rPr>
          <w:rFonts w:ascii="Avenir Next" w:hAnsi="Avenir Next" w:cs="Arial"/>
          <w:color w:val="7B7B7B" w:themeColor="accent3" w:themeShade="BF"/>
          <w:sz w:val="22"/>
          <w:szCs w:val="22"/>
          <w:lang w:val="en-GB"/>
        </w:rPr>
      </w:pPr>
      <w:r w:rsidRPr="00A31E4E">
        <w:rPr>
          <w:rFonts w:ascii="Avenir Next" w:hAnsi="Avenir Next" w:cs="Arial"/>
          <w:color w:val="7B7B7B" w:themeColor="accent3" w:themeShade="BF"/>
          <w:sz w:val="22"/>
          <w:szCs w:val="22"/>
          <w:lang w:val="en-GB"/>
        </w:rPr>
        <w:t xml:space="preserve">(b) goods or services supplied during the </w:t>
      </w:r>
      <w:proofErr w:type="gramStart"/>
      <w:r w:rsidRPr="00A31E4E">
        <w:rPr>
          <w:rFonts w:ascii="Avenir Next" w:hAnsi="Avenir Next" w:cs="Arial"/>
          <w:color w:val="7B7B7B" w:themeColor="accent3" w:themeShade="BF"/>
          <w:sz w:val="22"/>
          <w:szCs w:val="22"/>
          <w:lang w:val="en-GB"/>
        </w:rPr>
        <w:t>Moratorium;</w:t>
      </w:r>
      <w:proofErr w:type="gramEnd"/>
    </w:p>
    <w:p w14:paraId="6F309201" w14:textId="77777777" w:rsidR="0020046F" w:rsidRDefault="0020046F" w:rsidP="00A31E4E">
      <w:pPr>
        <w:jc w:val="both"/>
        <w:rPr>
          <w:rFonts w:ascii="Avenir Next" w:hAnsi="Avenir Next" w:cs="Arial"/>
          <w:color w:val="7B7B7B" w:themeColor="accent3" w:themeShade="BF"/>
          <w:sz w:val="22"/>
          <w:szCs w:val="22"/>
          <w:lang w:val="en-GB"/>
        </w:rPr>
      </w:pPr>
    </w:p>
    <w:p w14:paraId="53D3A3EF" w14:textId="3A83D935" w:rsidR="00A31E4E" w:rsidRPr="00A31E4E" w:rsidRDefault="00A31E4E" w:rsidP="00A31E4E">
      <w:pPr>
        <w:jc w:val="both"/>
        <w:rPr>
          <w:rFonts w:ascii="Avenir Next" w:hAnsi="Avenir Next" w:cs="Arial"/>
          <w:color w:val="7B7B7B" w:themeColor="accent3" w:themeShade="BF"/>
          <w:sz w:val="22"/>
          <w:szCs w:val="22"/>
          <w:lang w:val="en-GB"/>
        </w:rPr>
      </w:pPr>
      <w:r w:rsidRPr="00A31E4E">
        <w:rPr>
          <w:rFonts w:ascii="Avenir Next" w:hAnsi="Avenir Next" w:cs="Arial"/>
          <w:color w:val="7B7B7B" w:themeColor="accent3" w:themeShade="BF"/>
          <w:sz w:val="22"/>
          <w:szCs w:val="22"/>
          <w:lang w:val="en-GB"/>
        </w:rPr>
        <w:t xml:space="preserve">(c) rent in respect of a period during the </w:t>
      </w:r>
      <w:proofErr w:type="gramStart"/>
      <w:r w:rsidRPr="00A31E4E">
        <w:rPr>
          <w:rFonts w:ascii="Avenir Next" w:hAnsi="Avenir Next" w:cs="Arial"/>
          <w:color w:val="7B7B7B" w:themeColor="accent3" w:themeShade="BF"/>
          <w:sz w:val="22"/>
          <w:szCs w:val="22"/>
          <w:lang w:val="en-GB"/>
        </w:rPr>
        <w:t>Moratorium;</w:t>
      </w:r>
      <w:proofErr w:type="gramEnd"/>
    </w:p>
    <w:p w14:paraId="77663445" w14:textId="77777777" w:rsidR="0020046F" w:rsidRDefault="0020046F" w:rsidP="00A31E4E">
      <w:pPr>
        <w:jc w:val="both"/>
        <w:rPr>
          <w:rFonts w:ascii="Avenir Next" w:hAnsi="Avenir Next" w:cs="Arial"/>
          <w:color w:val="7B7B7B" w:themeColor="accent3" w:themeShade="BF"/>
          <w:sz w:val="22"/>
          <w:szCs w:val="22"/>
          <w:lang w:val="en-GB"/>
        </w:rPr>
      </w:pPr>
    </w:p>
    <w:p w14:paraId="7944F7FD" w14:textId="355E22B4" w:rsidR="00A31E4E" w:rsidRPr="00A31E4E" w:rsidRDefault="00A31E4E" w:rsidP="00A31E4E">
      <w:pPr>
        <w:jc w:val="both"/>
        <w:rPr>
          <w:rFonts w:ascii="Avenir Next" w:hAnsi="Avenir Next" w:cs="Arial"/>
          <w:color w:val="7B7B7B" w:themeColor="accent3" w:themeShade="BF"/>
          <w:sz w:val="22"/>
          <w:szCs w:val="22"/>
          <w:lang w:val="en-GB"/>
        </w:rPr>
      </w:pPr>
      <w:r w:rsidRPr="00A31E4E">
        <w:rPr>
          <w:rFonts w:ascii="Avenir Next" w:hAnsi="Avenir Next" w:cs="Arial"/>
          <w:color w:val="7B7B7B" w:themeColor="accent3" w:themeShade="BF"/>
          <w:sz w:val="22"/>
          <w:szCs w:val="22"/>
          <w:lang w:val="en-GB"/>
        </w:rPr>
        <w:t xml:space="preserve">(d) wages or salary arising under a contract of </w:t>
      </w:r>
      <w:proofErr w:type="gramStart"/>
      <w:r w:rsidRPr="00A31E4E">
        <w:rPr>
          <w:rFonts w:ascii="Avenir Next" w:hAnsi="Avenir Next" w:cs="Arial"/>
          <w:color w:val="7B7B7B" w:themeColor="accent3" w:themeShade="BF"/>
          <w:sz w:val="22"/>
          <w:szCs w:val="22"/>
          <w:lang w:val="en-GB"/>
        </w:rPr>
        <w:t>employment;</w:t>
      </w:r>
      <w:proofErr w:type="gramEnd"/>
    </w:p>
    <w:p w14:paraId="685280EB" w14:textId="77777777" w:rsidR="0020046F" w:rsidRDefault="0020046F" w:rsidP="00A31E4E">
      <w:pPr>
        <w:jc w:val="both"/>
        <w:rPr>
          <w:rFonts w:ascii="Avenir Next" w:hAnsi="Avenir Next" w:cs="Arial"/>
          <w:color w:val="7B7B7B" w:themeColor="accent3" w:themeShade="BF"/>
          <w:sz w:val="22"/>
          <w:szCs w:val="22"/>
          <w:lang w:val="en-GB"/>
        </w:rPr>
      </w:pPr>
    </w:p>
    <w:p w14:paraId="1C2F3A7F" w14:textId="26F035F3" w:rsidR="002923E6" w:rsidRDefault="00A31E4E" w:rsidP="00A31E4E">
      <w:pPr>
        <w:jc w:val="both"/>
        <w:rPr>
          <w:rFonts w:ascii="Avenir Next" w:hAnsi="Avenir Next" w:cs="Arial"/>
          <w:color w:val="7B7B7B" w:themeColor="accent3" w:themeShade="BF"/>
          <w:sz w:val="22"/>
          <w:szCs w:val="22"/>
          <w:lang w:val="en-GB"/>
        </w:rPr>
      </w:pPr>
      <w:r w:rsidRPr="00A31E4E">
        <w:rPr>
          <w:rFonts w:ascii="Avenir Next" w:hAnsi="Avenir Next" w:cs="Arial"/>
          <w:color w:val="7B7B7B" w:themeColor="accent3" w:themeShade="BF"/>
          <w:sz w:val="22"/>
          <w:szCs w:val="22"/>
          <w:lang w:val="en-GB"/>
        </w:rPr>
        <w:t>(e) redundancy payments.</w:t>
      </w:r>
    </w:p>
    <w:p w14:paraId="72E10D8C" w14:textId="77777777" w:rsidR="0020046F" w:rsidRDefault="0020046F" w:rsidP="00197F24">
      <w:pPr>
        <w:jc w:val="both"/>
        <w:rPr>
          <w:rFonts w:ascii="Avenir Next" w:hAnsi="Avenir Next" w:cs="Arial"/>
          <w:color w:val="7B7B7B" w:themeColor="accent3" w:themeShade="BF"/>
          <w:sz w:val="22"/>
          <w:szCs w:val="22"/>
        </w:rPr>
      </w:pPr>
    </w:p>
    <w:p w14:paraId="74FF5947" w14:textId="4028A8D0" w:rsidR="00197F24" w:rsidRPr="00A31E4E" w:rsidRDefault="00A31E4E" w:rsidP="00197F24">
      <w:pPr>
        <w:jc w:val="both"/>
        <w:rPr>
          <w:rFonts w:ascii="Avenir Next" w:hAnsi="Avenir Next" w:cs="Arial"/>
          <w:color w:val="7B7B7B" w:themeColor="accent3" w:themeShade="BF"/>
          <w:sz w:val="22"/>
          <w:szCs w:val="22"/>
        </w:rPr>
      </w:pPr>
      <w:r w:rsidRPr="00A31E4E">
        <w:rPr>
          <w:rFonts w:ascii="Avenir Next" w:hAnsi="Avenir Next" w:cs="Arial"/>
          <w:color w:val="7B7B7B" w:themeColor="accent3" w:themeShade="BF"/>
          <w:sz w:val="22"/>
          <w:szCs w:val="22"/>
        </w:rPr>
        <w:t>See Module 3B Guidance Text, p38.</w:t>
      </w:r>
      <w:r w:rsidR="00197F24" w:rsidRPr="00197F24">
        <w:rPr>
          <w:rFonts w:ascii="Avenir Next" w:hAnsi="Avenir Next" w:cs="Arial"/>
          <w:color w:val="7B7B7B" w:themeColor="accent3" w:themeShade="BF"/>
          <w:sz w:val="22"/>
          <w:szCs w:val="22"/>
          <w:lang w:val="en-GB"/>
        </w:rPr>
        <w:t>]</w:t>
      </w:r>
    </w:p>
    <w:p w14:paraId="572227E7" w14:textId="10041403" w:rsidR="0045683E" w:rsidRPr="00A31E4E" w:rsidRDefault="0045683E" w:rsidP="002A37BB">
      <w:pPr>
        <w:jc w:val="both"/>
        <w:rPr>
          <w:rFonts w:ascii="Avenir Next" w:hAnsi="Avenir Next" w:cs="Arial"/>
          <w:bCs/>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51DBE674" w14:textId="77777777" w:rsidR="00242F91" w:rsidRPr="006925C1" w:rsidRDefault="00242F91" w:rsidP="00FA417D">
      <w:pPr>
        <w:jc w:val="both"/>
        <w:rPr>
          <w:rFonts w:ascii="Avenir Next" w:hAnsi="Avenir Next" w:cs="Arial"/>
          <w:sz w:val="22"/>
          <w:szCs w:val="22"/>
          <w:lang w:val="en-GB"/>
        </w:rPr>
      </w:pPr>
    </w:p>
    <w:p w14:paraId="2D4A4FBA" w14:textId="77777777" w:rsidR="00242F91" w:rsidRPr="00242F91" w:rsidRDefault="00197F24" w:rsidP="00242F91">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42F91">
        <w:rPr>
          <w:rFonts w:ascii="Avenir Next" w:hAnsi="Avenir Next" w:cs="Arial"/>
          <w:color w:val="7B7B7B" w:themeColor="accent3" w:themeShade="BF"/>
          <w:sz w:val="22"/>
          <w:szCs w:val="22"/>
          <w:lang w:val="en-GB"/>
        </w:rPr>
        <w:t xml:space="preserve"> </w:t>
      </w:r>
      <w:r w:rsidR="00242F91" w:rsidRPr="00242F91">
        <w:rPr>
          <w:rFonts w:ascii="Avenir Next" w:hAnsi="Avenir Next" w:cs="Arial"/>
          <w:color w:val="7B7B7B" w:themeColor="accent3" w:themeShade="BF"/>
          <w:sz w:val="22"/>
          <w:szCs w:val="22"/>
          <w:lang w:val="en-GB"/>
        </w:rPr>
        <w:t>Yes, an administrator can mandate the continued supply of goods and services during administration. Here's why:</w:t>
      </w:r>
    </w:p>
    <w:p w14:paraId="16E166A5" w14:textId="56A18C98" w:rsidR="00242F91" w:rsidRDefault="00242F91" w:rsidP="00242F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Pr="00242F91">
        <w:rPr>
          <w:rFonts w:ascii="Avenir Next" w:hAnsi="Avenir Next" w:cs="Arial"/>
          <w:color w:val="7B7B7B" w:themeColor="accent3" w:themeShade="BF"/>
          <w:sz w:val="22"/>
          <w:szCs w:val="22"/>
          <w:lang w:val="en-GB"/>
        </w:rPr>
        <w:t>Administrators often need to secure or maintain essential supplies. Section 233 of the Act pertains to the supply of gas, electricity, water, and communications services. Communications services include goods and services like point-of-sale terminals, computer hardware and software, information, advice, technical assistance, data storage and processing, and website hosting.</w:t>
      </w:r>
    </w:p>
    <w:p w14:paraId="2AF86E4B" w14:textId="77777777" w:rsidR="00242F91" w:rsidRPr="00242F91" w:rsidRDefault="00242F91" w:rsidP="00242F91">
      <w:pPr>
        <w:jc w:val="both"/>
        <w:rPr>
          <w:rFonts w:ascii="Avenir Next" w:hAnsi="Avenir Next" w:cs="Arial"/>
          <w:color w:val="7B7B7B" w:themeColor="accent3" w:themeShade="BF"/>
          <w:sz w:val="22"/>
          <w:szCs w:val="22"/>
          <w:lang w:val="en-GB"/>
        </w:rPr>
      </w:pPr>
    </w:p>
    <w:p w14:paraId="602B73C6" w14:textId="668993F9" w:rsidR="00242F91" w:rsidRDefault="00242F91" w:rsidP="00242F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Pr="00242F91">
        <w:rPr>
          <w:rFonts w:ascii="Avenir Next" w:hAnsi="Avenir Next" w:cs="Arial"/>
          <w:color w:val="7B7B7B" w:themeColor="accent3" w:themeShade="BF"/>
          <w:sz w:val="22"/>
          <w:szCs w:val="22"/>
          <w:lang w:val="en-GB"/>
        </w:rPr>
        <w:t>Suppliers are prohibited from demanding payment of outstanding debts as a condition for a new or continued supply to the company in administration.</w:t>
      </w:r>
    </w:p>
    <w:p w14:paraId="3E22DACE" w14:textId="77777777" w:rsidR="00242F91" w:rsidRPr="00242F91" w:rsidRDefault="00242F91" w:rsidP="00242F91">
      <w:pPr>
        <w:jc w:val="both"/>
        <w:rPr>
          <w:rFonts w:ascii="Avenir Next" w:hAnsi="Avenir Next" w:cs="Arial"/>
          <w:color w:val="7B7B7B" w:themeColor="accent3" w:themeShade="BF"/>
          <w:sz w:val="22"/>
          <w:szCs w:val="22"/>
          <w:lang w:val="en-GB"/>
        </w:rPr>
      </w:pPr>
    </w:p>
    <w:p w14:paraId="7E0556BB" w14:textId="5A30D4A5" w:rsidR="00242F91" w:rsidRPr="00242F91" w:rsidRDefault="00242F91" w:rsidP="00242F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r w:rsidRPr="00242F91">
        <w:rPr>
          <w:rFonts w:ascii="Avenir Next" w:hAnsi="Avenir Next" w:cs="Arial"/>
          <w:color w:val="7B7B7B" w:themeColor="accent3" w:themeShade="BF"/>
          <w:sz w:val="22"/>
          <w:szCs w:val="22"/>
          <w:lang w:val="en-GB"/>
        </w:rPr>
        <w:t>Section 233 of the Act allows a supplier to require that the administrator personally guarantee payment for the new supply.</w:t>
      </w:r>
    </w:p>
    <w:p w14:paraId="16B3EBDB" w14:textId="77777777" w:rsidR="00242F91" w:rsidRDefault="00242F91" w:rsidP="00197F24">
      <w:pPr>
        <w:jc w:val="both"/>
        <w:rPr>
          <w:rFonts w:ascii="Avenir Next" w:hAnsi="Avenir Next" w:cs="Arial"/>
          <w:color w:val="7B7B7B" w:themeColor="accent3" w:themeShade="BF"/>
          <w:sz w:val="22"/>
          <w:szCs w:val="22"/>
          <w:lang w:val="en-GB"/>
        </w:rPr>
      </w:pPr>
    </w:p>
    <w:p w14:paraId="7B456AA9" w14:textId="77777777" w:rsidR="00242F91" w:rsidRDefault="00242F9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w:t>
      </w:r>
      <w:r w:rsidRPr="00242F91">
        <w:rPr>
          <w:rFonts w:ascii="Avenir Next" w:hAnsi="Avenir Next" w:cs="Arial"/>
          <w:color w:val="7B7B7B" w:themeColor="accent3" w:themeShade="BF"/>
          <w:sz w:val="22"/>
          <w:szCs w:val="22"/>
          <w:lang w:val="en-GB"/>
        </w:rPr>
        <w:t>Moreover, under section 233A, a supplier of such services generally cannot rely on an "insolvency-related term" in a supply contract that would otherwise allow the supplier to terminate the supply, change the supply terms, or demand higher payments for continued supply.</w:t>
      </w:r>
    </w:p>
    <w:p w14:paraId="46358AFD" w14:textId="77777777" w:rsidR="00242F91" w:rsidRDefault="00242F91" w:rsidP="00197F24">
      <w:pPr>
        <w:jc w:val="both"/>
        <w:rPr>
          <w:rFonts w:ascii="Avenir Next" w:hAnsi="Avenir Next" w:cs="Arial"/>
          <w:color w:val="7B7B7B" w:themeColor="accent3" w:themeShade="BF"/>
          <w:sz w:val="22"/>
          <w:szCs w:val="22"/>
          <w:lang w:val="en-GB"/>
        </w:rPr>
      </w:pPr>
    </w:p>
    <w:p w14:paraId="2E92BE25" w14:textId="7E95B080" w:rsidR="00197F24" w:rsidRPr="00242F91" w:rsidRDefault="00242F91" w:rsidP="00197F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See </w:t>
      </w:r>
      <w:r w:rsidRPr="00A71E83">
        <w:rPr>
          <w:rFonts w:ascii="Avenir Next" w:hAnsi="Avenir Next" w:cs="Arial"/>
          <w:color w:val="7B7B7B" w:themeColor="accent3" w:themeShade="BF"/>
          <w:sz w:val="22"/>
          <w:szCs w:val="22"/>
          <w:lang w:val="en-GB"/>
        </w:rPr>
        <w:t>Module 3</w:t>
      </w:r>
      <w:r>
        <w:rPr>
          <w:rFonts w:ascii="Avenir Next" w:hAnsi="Avenir Next" w:cs="Arial"/>
          <w:color w:val="7B7B7B" w:themeColor="accent3" w:themeShade="BF"/>
          <w:sz w:val="22"/>
          <w:szCs w:val="22"/>
          <w:lang w:val="en-GB"/>
        </w:rPr>
        <w:t>B</w:t>
      </w:r>
      <w:r w:rsidRPr="00A71E83">
        <w:rPr>
          <w:rFonts w:ascii="Avenir Next" w:hAnsi="Avenir Next" w:cs="Arial"/>
          <w:color w:val="7B7B7B" w:themeColor="accent3" w:themeShade="BF"/>
          <w:sz w:val="22"/>
          <w:szCs w:val="22"/>
          <w:lang w:val="en-GB"/>
        </w:rPr>
        <w:t xml:space="preserve"> Guidance Text, p</w:t>
      </w:r>
      <w:r>
        <w:rPr>
          <w:rFonts w:ascii="Avenir Next" w:hAnsi="Avenir Next" w:cs="Arial"/>
          <w:color w:val="7B7B7B" w:themeColor="accent3" w:themeShade="BF"/>
          <w:sz w:val="22"/>
          <w:szCs w:val="22"/>
          <w:lang w:val="en-GB"/>
        </w:rPr>
        <w:t>20</w:t>
      </w:r>
      <w:r w:rsidRPr="00A71E83">
        <w:rPr>
          <w:rFonts w:ascii="Avenir Next" w:hAnsi="Avenir Next" w:cs="Arial"/>
          <w:color w:val="7B7B7B" w:themeColor="accent3" w:themeShade="BF"/>
          <w:sz w:val="22"/>
          <w:szCs w:val="22"/>
          <w:lang w:val="en-GB"/>
        </w:rPr>
        <w:t>.</w:t>
      </w:r>
      <w:r w:rsidRPr="00197F24">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B75C555" w14:textId="2E49EDD6" w:rsidR="0006307B" w:rsidRPr="00981AA9" w:rsidRDefault="00197F24" w:rsidP="00197F24">
      <w:pPr>
        <w:jc w:val="both"/>
        <w:rPr>
          <w:rFonts w:ascii="Avenir Next" w:hAnsi="Avenir Next" w:cs="Arial"/>
          <w:sz w:val="22"/>
          <w:szCs w:val="22"/>
          <w:lang w:val="en-GB"/>
        </w:rPr>
      </w:pPr>
      <w:r w:rsidRPr="00197F24">
        <w:rPr>
          <w:rFonts w:ascii="Avenir Next" w:hAnsi="Avenir Next" w:cs="Arial"/>
          <w:color w:val="7B7B7B" w:themeColor="accent3" w:themeShade="BF"/>
          <w:sz w:val="22"/>
          <w:szCs w:val="22"/>
          <w:lang w:val="en-GB"/>
        </w:rPr>
        <w:t>[</w:t>
      </w:r>
      <w:r w:rsidR="0006307B">
        <w:rPr>
          <w:rFonts w:ascii="Avenir Next" w:hAnsi="Avenir Next" w:cs="Arial"/>
          <w:color w:val="7B7B7B" w:themeColor="accent3" w:themeShade="BF"/>
          <w:sz w:val="22"/>
          <w:szCs w:val="22"/>
          <w:lang w:val="en-GB"/>
        </w:rPr>
        <w:t>(1) T</w:t>
      </w:r>
      <w:r w:rsidR="0006307B" w:rsidRPr="0006307B">
        <w:rPr>
          <w:rFonts w:ascii="Avenir Next" w:hAnsi="Avenir Next" w:cs="Arial"/>
          <w:color w:val="7B7B7B" w:themeColor="accent3" w:themeShade="BF"/>
          <w:sz w:val="22"/>
          <w:szCs w:val="22"/>
          <w:lang w:val="en-GB"/>
        </w:rPr>
        <w:t>he order of priority of payments in liquidation</w:t>
      </w:r>
      <w:r w:rsidR="0006307B">
        <w:rPr>
          <w:rFonts w:ascii="Avenir Next" w:hAnsi="Avenir Next" w:cs="Arial"/>
          <w:color w:val="7B7B7B" w:themeColor="accent3" w:themeShade="BF"/>
          <w:sz w:val="22"/>
          <w:szCs w:val="22"/>
          <w:lang w:val="en-GB"/>
        </w:rPr>
        <w:t xml:space="preserve"> is that: </w:t>
      </w:r>
    </w:p>
    <w:p w14:paraId="7A7A765F" w14:textId="77777777" w:rsidR="00981AA9" w:rsidRPr="00981AA9" w:rsidRDefault="00981AA9" w:rsidP="00981AA9">
      <w:pPr>
        <w:jc w:val="both"/>
        <w:rPr>
          <w:rFonts w:ascii="Avenir Next" w:hAnsi="Avenir Next" w:cs="Arial"/>
          <w:color w:val="7B7B7B" w:themeColor="accent3" w:themeShade="BF"/>
          <w:sz w:val="22"/>
          <w:szCs w:val="22"/>
        </w:rPr>
      </w:pPr>
      <w:r w:rsidRPr="00981AA9">
        <w:rPr>
          <w:rFonts w:ascii="Avenir Next" w:hAnsi="Avenir Next" w:cs="Arial"/>
          <w:color w:val="7B7B7B" w:themeColor="accent3" w:themeShade="BF"/>
          <w:sz w:val="22"/>
          <w:szCs w:val="22"/>
        </w:rPr>
        <w:t>(a) Holders of fixed charges will usually be paid first, often outside any formal insolvency, using the proceeds from the sale of assets subject to these charges.</w:t>
      </w:r>
    </w:p>
    <w:p w14:paraId="471C043C" w14:textId="77777777" w:rsidR="00981AA9" w:rsidRPr="00981AA9" w:rsidRDefault="00981AA9" w:rsidP="00981AA9">
      <w:pPr>
        <w:jc w:val="both"/>
        <w:rPr>
          <w:rFonts w:ascii="Avenir Next" w:hAnsi="Avenir Next" w:cs="Arial"/>
          <w:color w:val="7B7B7B" w:themeColor="accent3" w:themeShade="BF"/>
          <w:sz w:val="22"/>
          <w:szCs w:val="22"/>
        </w:rPr>
      </w:pPr>
      <w:r w:rsidRPr="00981AA9">
        <w:rPr>
          <w:rFonts w:ascii="Avenir Next" w:hAnsi="Avenir Next" w:cs="Arial"/>
          <w:color w:val="7B7B7B" w:themeColor="accent3" w:themeShade="BF"/>
          <w:sz w:val="22"/>
          <w:szCs w:val="22"/>
        </w:rPr>
        <w:t>(b) The expenses of the procedure, including the remuneration of the liquidator, are then covered.</w:t>
      </w:r>
    </w:p>
    <w:p w14:paraId="18DB5707" w14:textId="77777777" w:rsidR="00981AA9" w:rsidRPr="00981AA9" w:rsidRDefault="00981AA9" w:rsidP="00981AA9">
      <w:pPr>
        <w:jc w:val="both"/>
        <w:rPr>
          <w:rFonts w:ascii="Avenir Next" w:hAnsi="Avenir Next" w:cs="Arial"/>
          <w:color w:val="7B7B7B" w:themeColor="accent3" w:themeShade="BF"/>
          <w:sz w:val="22"/>
          <w:szCs w:val="22"/>
        </w:rPr>
      </w:pPr>
      <w:r w:rsidRPr="00981AA9">
        <w:rPr>
          <w:rFonts w:ascii="Avenir Next" w:hAnsi="Avenir Next" w:cs="Arial"/>
          <w:color w:val="7B7B7B" w:themeColor="accent3" w:themeShade="BF"/>
          <w:sz w:val="22"/>
          <w:szCs w:val="22"/>
        </w:rPr>
        <w:t>(c) Preferential Creditors are paid next. This group typically includes employees owed money by insolvent employers and certain taxation debts owed to the government.</w:t>
      </w:r>
    </w:p>
    <w:p w14:paraId="31A66A3B" w14:textId="77777777" w:rsidR="00981AA9" w:rsidRPr="00981AA9" w:rsidRDefault="00981AA9" w:rsidP="00981AA9">
      <w:pPr>
        <w:jc w:val="both"/>
        <w:rPr>
          <w:rFonts w:ascii="Avenir Next" w:hAnsi="Avenir Next" w:cs="Arial"/>
          <w:color w:val="7B7B7B" w:themeColor="accent3" w:themeShade="BF"/>
          <w:sz w:val="22"/>
          <w:szCs w:val="22"/>
        </w:rPr>
      </w:pPr>
      <w:r w:rsidRPr="00981AA9">
        <w:rPr>
          <w:rFonts w:ascii="Avenir Next" w:hAnsi="Avenir Next" w:cs="Arial"/>
          <w:color w:val="7B7B7B" w:themeColor="accent3" w:themeShade="BF"/>
          <w:sz w:val="22"/>
          <w:szCs w:val="22"/>
        </w:rPr>
        <w:t>(d) Holders of floating charges are paid, accounting for any prescribed part deduction under section 176A of the Act, as discussed in paragraph 5.9.5.4.</w:t>
      </w:r>
    </w:p>
    <w:p w14:paraId="6606BF54" w14:textId="5846263C" w:rsidR="00981AA9" w:rsidRDefault="00981AA9" w:rsidP="00981AA9">
      <w:pPr>
        <w:jc w:val="both"/>
        <w:rPr>
          <w:rFonts w:ascii="Avenir Next" w:hAnsi="Avenir Next" w:cs="Arial"/>
          <w:color w:val="7B7B7B" w:themeColor="accent3" w:themeShade="BF"/>
          <w:sz w:val="22"/>
          <w:szCs w:val="22"/>
        </w:rPr>
      </w:pPr>
      <w:r w:rsidRPr="00981AA9">
        <w:rPr>
          <w:rFonts w:ascii="Avenir Next" w:hAnsi="Avenir Next" w:cs="Arial"/>
          <w:color w:val="7B7B7B" w:themeColor="accent3" w:themeShade="BF"/>
          <w:sz w:val="22"/>
          <w:szCs w:val="22"/>
        </w:rPr>
        <w:lastRenderedPageBreak/>
        <w:t>(e) Unsecured Creditors, those without any security or title to assets, are paid. These are often ordinary trade suppliers and non-preferential taxation liabilities. If the company is ultimately found to be solvent, meaning there is a surplus after all liabilities are paid, this surplus is returned to the members according to their rights under the company's constitution (its articles of association).</w:t>
      </w:r>
    </w:p>
    <w:p w14:paraId="0170988B" w14:textId="23D26519" w:rsidR="008709F8" w:rsidRDefault="008709F8" w:rsidP="00981AA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See </w:t>
      </w:r>
      <w:r w:rsidRPr="00A71E83">
        <w:rPr>
          <w:rFonts w:ascii="Avenir Next" w:hAnsi="Avenir Next" w:cs="Arial"/>
          <w:color w:val="7B7B7B" w:themeColor="accent3" w:themeShade="BF"/>
          <w:sz w:val="22"/>
          <w:szCs w:val="22"/>
          <w:lang w:val="en-GB"/>
        </w:rPr>
        <w:t>Module 3</w:t>
      </w:r>
      <w:r>
        <w:rPr>
          <w:rFonts w:ascii="Avenir Next" w:hAnsi="Avenir Next" w:cs="Arial"/>
          <w:color w:val="7B7B7B" w:themeColor="accent3" w:themeShade="BF"/>
          <w:sz w:val="22"/>
          <w:szCs w:val="22"/>
          <w:lang w:val="en-GB"/>
        </w:rPr>
        <w:t>B</w:t>
      </w:r>
      <w:r w:rsidRPr="00A71E83">
        <w:rPr>
          <w:rFonts w:ascii="Avenir Next" w:hAnsi="Avenir Next" w:cs="Arial"/>
          <w:color w:val="7B7B7B" w:themeColor="accent3" w:themeShade="BF"/>
          <w:sz w:val="22"/>
          <w:szCs w:val="22"/>
          <w:lang w:val="en-GB"/>
        </w:rPr>
        <w:t xml:space="preserve"> Guidance Text, p</w:t>
      </w:r>
      <w:r>
        <w:rPr>
          <w:rFonts w:ascii="Avenir Next" w:hAnsi="Avenir Next" w:cs="Arial"/>
          <w:color w:val="7B7B7B" w:themeColor="accent3" w:themeShade="BF"/>
          <w:sz w:val="22"/>
          <w:szCs w:val="22"/>
          <w:lang w:val="en-GB"/>
        </w:rPr>
        <w:t>5</w:t>
      </w:r>
      <w:r w:rsidRPr="00A71E83">
        <w:rPr>
          <w:rFonts w:ascii="Avenir Next" w:hAnsi="Avenir Next" w:cs="Arial"/>
          <w:color w:val="7B7B7B" w:themeColor="accent3" w:themeShade="BF"/>
          <w:sz w:val="22"/>
          <w:szCs w:val="22"/>
          <w:lang w:val="en-GB"/>
        </w:rPr>
        <w:t>.</w:t>
      </w:r>
      <w:r w:rsidRPr="00197F24">
        <w:rPr>
          <w:rFonts w:ascii="Avenir Next" w:hAnsi="Avenir Next" w:cs="Arial"/>
          <w:color w:val="7B7B7B" w:themeColor="accent3" w:themeShade="BF"/>
          <w:sz w:val="22"/>
          <w:szCs w:val="22"/>
          <w:lang w:val="en-GB"/>
        </w:rPr>
        <w:t>]</w:t>
      </w:r>
    </w:p>
    <w:p w14:paraId="57478430" w14:textId="77777777" w:rsidR="00981AA9" w:rsidRDefault="00981AA9" w:rsidP="00981AA9">
      <w:pPr>
        <w:jc w:val="both"/>
        <w:rPr>
          <w:rFonts w:ascii="Avenir Next" w:hAnsi="Avenir Next" w:cs="Arial"/>
          <w:color w:val="7B7B7B" w:themeColor="accent3" w:themeShade="BF"/>
          <w:sz w:val="22"/>
          <w:szCs w:val="22"/>
        </w:rPr>
      </w:pPr>
    </w:p>
    <w:p w14:paraId="5407597E" w14:textId="664C9A90" w:rsidR="008709F8" w:rsidRPr="008709F8" w:rsidRDefault="00981AA9" w:rsidP="008709F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(2)</w:t>
      </w:r>
      <w:r w:rsidRPr="00981AA9">
        <w:t xml:space="preserve"> </w:t>
      </w:r>
      <w:r w:rsidR="008709F8" w:rsidRPr="008709F8">
        <w:rPr>
          <w:rFonts w:ascii="Avenir Next" w:hAnsi="Avenir Next" w:cs="Arial"/>
          <w:color w:val="7B7B7B" w:themeColor="accent3" w:themeShade="BF"/>
          <w:sz w:val="22"/>
          <w:szCs w:val="22"/>
        </w:rPr>
        <w:t>The priority of debts may change in subsequent administration or liquidation compared to the priority that existed before the Moratorium. Section 174A stipulates that certain unpaid pre-Moratorium or Moratorium debts, such as those owed to employees or "financial services" debts, are paid in the subsequent liquidation before even the liquidator's fees and expenses. This gives certain unsecured debts a form of "super priority" in a subsequent liquidation.</w:t>
      </w:r>
    </w:p>
    <w:p w14:paraId="29DA24A9" w14:textId="597D414E" w:rsidR="00F14DE7" w:rsidRPr="008709F8" w:rsidRDefault="008709F8" w:rsidP="00197F24">
      <w:pPr>
        <w:jc w:val="both"/>
        <w:rPr>
          <w:rFonts w:ascii="Avenir Next" w:hAnsi="Avenir Next" w:cs="Arial"/>
          <w:color w:val="7B7B7B" w:themeColor="accent3" w:themeShade="BF"/>
          <w:sz w:val="22"/>
          <w:szCs w:val="22"/>
        </w:rPr>
      </w:pPr>
      <w:r w:rsidRPr="008709F8">
        <w:rPr>
          <w:rFonts w:ascii="Avenir Next" w:hAnsi="Avenir Next" w:cs="Arial"/>
          <w:color w:val="7B7B7B" w:themeColor="accent3" w:themeShade="BF"/>
          <w:sz w:val="22"/>
          <w:szCs w:val="22"/>
        </w:rPr>
        <w:t>For instance, if a director has outstanding payments from months prior to a Moratorium, and the company enters liquidation following an unsuccessful rescue attempt, the director's pre-Moratorium unsecured debt will gain "super priority" in the liquidation. Unsecured (or secured) pre-Moratorium bank debt, classified as “financial services", will also gain this "super priority". However, this doesn't apply to accelerated debts—any pre-Moratorium financial services debt triggered by the operation of, or exercise of rights under, an acceleration or early termination provision in the financial services contract.</w:t>
      </w:r>
    </w:p>
    <w:p w14:paraId="0492A6F9" w14:textId="31A11A50" w:rsidR="008709F8" w:rsidRPr="00B2697C" w:rsidRDefault="008709F8" w:rsidP="008709F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See </w:t>
      </w:r>
      <w:r w:rsidRPr="00A71E83">
        <w:rPr>
          <w:rFonts w:ascii="Avenir Next" w:hAnsi="Avenir Next" w:cs="Arial"/>
          <w:color w:val="7B7B7B" w:themeColor="accent3" w:themeShade="BF"/>
          <w:sz w:val="22"/>
          <w:szCs w:val="22"/>
          <w:lang w:val="en-GB"/>
        </w:rPr>
        <w:t>Module 3</w:t>
      </w:r>
      <w:r>
        <w:rPr>
          <w:rFonts w:ascii="Avenir Next" w:hAnsi="Avenir Next" w:cs="Arial"/>
          <w:color w:val="7B7B7B" w:themeColor="accent3" w:themeShade="BF"/>
          <w:sz w:val="22"/>
          <w:szCs w:val="22"/>
          <w:lang w:val="en-GB"/>
        </w:rPr>
        <w:t>B</w:t>
      </w:r>
      <w:r w:rsidRPr="00A71E83">
        <w:rPr>
          <w:rFonts w:ascii="Avenir Next" w:hAnsi="Avenir Next" w:cs="Arial"/>
          <w:color w:val="7B7B7B" w:themeColor="accent3" w:themeShade="BF"/>
          <w:sz w:val="22"/>
          <w:szCs w:val="22"/>
          <w:lang w:val="en-GB"/>
        </w:rPr>
        <w:t xml:space="preserve"> Guidance Text, p</w:t>
      </w:r>
      <w:r>
        <w:rPr>
          <w:rFonts w:ascii="Avenir Next" w:hAnsi="Avenir Next" w:cs="Arial"/>
          <w:color w:val="7B7B7B" w:themeColor="accent3" w:themeShade="BF"/>
          <w:sz w:val="22"/>
          <w:szCs w:val="22"/>
          <w:lang w:val="en-GB"/>
        </w:rPr>
        <w:t>39</w:t>
      </w:r>
      <w:r w:rsidRPr="00A71E83">
        <w:rPr>
          <w:rFonts w:ascii="Avenir Next" w:hAnsi="Avenir Next" w:cs="Arial"/>
          <w:color w:val="7B7B7B" w:themeColor="accent3" w:themeShade="BF"/>
          <w:sz w:val="22"/>
          <w:szCs w:val="22"/>
          <w:lang w:val="en-GB"/>
        </w:rPr>
        <w:t>.</w:t>
      </w:r>
      <w:r w:rsidRPr="00197F24">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22ECCB42" w14:textId="710EB07D" w:rsidR="00C250A2" w:rsidRPr="00C250A2" w:rsidRDefault="00197F24" w:rsidP="00C250A2">
      <w:pPr>
        <w:jc w:val="both"/>
        <w:rPr>
          <w:rFonts w:ascii="Avenir Next" w:hAnsi="Avenir Next" w:cs="Arial"/>
          <w:color w:val="7B7B7B" w:themeColor="accent3" w:themeShade="BF"/>
          <w:sz w:val="22"/>
          <w:szCs w:val="22"/>
        </w:rPr>
      </w:pPr>
      <w:r w:rsidRPr="00197F24">
        <w:rPr>
          <w:rFonts w:ascii="Avenir Next" w:hAnsi="Avenir Next" w:cs="Arial"/>
          <w:color w:val="7B7B7B" w:themeColor="accent3" w:themeShade="BF"/>
          <w:sz w:val="22"/>
          <w:szCs w:val="22"/>
          <w:lang w:val="en-GB"/>
        </w:rPr>
        <w:t>[</w:t>
      </w:r>
      <w:r w:rsidR="00C250A2" w:rsidRPr="00C250A2">
        <w:rPr>
          <w:rFonts w:ascii="Avenir Next" w:hAnsi="Avenir Next" w:cs="Arial"/>
          <w:color w:val="7B7B7B" w:themeColor="accent3" w:themeShade="BF"/>
          <w:sz w:val="22"/>
          <w:szCs w:val="22"/>
          <w:lang w:val="en-GB"/>
        </w:rPr>
        <w:t xml:space="preserve">[The liquidator should take action with </w:t>
      </w:r>
      <w:r w:rsidR="0069493F">
        <w:rPr>
          <w:rFonts w:ascii="Avenir Next" w:hAnsi="Avenir Next" w:cs="Arial"/>
          <w:color w:val="7B7B7B" w:themeColor="accent3" w:themeShade="BF"/>
          <w:sz w:val="22"/>
          <w:szCs w:val="22"/>
          <w:lang w:val="en-GB"/>
        </w:rPr>
        <w:t>t</w:t>
      </w:r>
      <w:r w:rsidR="00C250A2" w:rsidRPr="00C250A2">
        <w:rPr>
          <w:rFonts w:ascii="Avenir Next" w:hAnsi="Avenir Next" w:cs="Arial"/>
          <w:color w:val="7B7B7B" w:themeColor="accent3" w:themeShade="BF"/>
          <w:sz w:val="22"/>
          <w:szCs w:val="22"/>
          <w:lang w:val="en-GB"/>
        </w:rPr>
        <w:t xml:space="preserve">he floating charge in favour of Ambitus Bank </w:t>
      </w:r>
      <w:r w:rsidR="00C250A2" w:rsidRPr="00C250A2">
        <w:rPr>
          <w:rFonts w:ascii="Avenir Next" w:hAnsi="Avenir Next" w:cs="Arial"/>
          <w:color w:val="7B7B7B" w:themeColor="accent3" w:themeShade="BF"/>
          <w:sz w:val="22"/>
          <w:szCs w:val="22"/>
          <w:lang w:val="en-GB"/>
        </w:rPr>
        <w:t>plc</w:t>
      </w:r>
      <w:r w:rsidR="00C250A2">
        <w:rPr>
          <w:rFonts w:ascii="Avenir Next" w:hAnsi="Avenir Next" w:cs="Arial"/>
          <w:color w:val="7B7B7B" w:themeColor="accent3" w:themeShade="BF"/>
          <w:sz w:val="22"/>
          <w:szCs w:val="22"/>
          <w:lang w:val="en-GB"/>
        </w:rPr>
        <w:t xml:space="preserve"> </w:t>
      </w:r>
      <w:r w:rsidR="00C250A2" w:rsidRPr="00C250A2">
        <w:rPr>
          <w:rFonts w:ascii="Avenir Next" w:hAnsi="Avenir Next" w:cs="Arial"/>
          <w:color w:val="7B7B7B" w:themeColor="accent3" w:themeShade="BF"/>
          <w:sz w:val="22"/>
          <w:szCs w:val="22"/>
          <w:lang w:val="en-GB"/>
        </w:rPr>
        <w:t>for</w:t>
      </w:r>
      <w:r w:rsidR="00C250A2" w:rsidRPr="00C250A2">
        <w:rPr>
          <w:rFonts w:ascii="Avenir Next" w:hAnsi="Avenir Next" w:cs="Arial"/>
          <w:color w:val="7B7B7B" w:themeColor="accent3" w:themeShade="BF"/>
          <w:sz w:val="22"/>
          <w:szCs w:val="22"/>
          <w:lang w:val="en-GB"/>
        </w:rPr>
        <w:t xml:space="preserve"> the following reasons:</w:t>
      </w:r>
    </w:p>
    <w:p w14:paraId="713E7878" w14:textId="77777777" w:rsidR="00C250A2" w:rsidRDefault="00C250A2" w:rsidP="00C250A2">
      <w:pPr>
        <w:jc w:val="both"/>
        <w:rPr>
          <w:rFonts w:ascii="Avenir Next" w:hAnsi="Avenir Next" w:cs="Arial"/>
          <w:color w:val="7B7B7B" w:themeColor="accent3" w:themeShade="BF"/>
          <w:sz w:val="22"/>
          <w:szCs w:val="22"/>
          <w:lang w:val="en-GB"/>
        </w:rPr>
      </w:pPr>
      <w:r w:rsidRPr="00C250A2">
        <w:rPr>
          <w:rFonts w:ascii="Avenir Next" w:hAnsi="Avenir Next" w:cs="Arial"/>
          <w:color w:val="7B7B7B" w:themeColor="accent3" w:themeShade="BF"/>
          <w:sz w:val="22"/>
          <w:szCs w:val="22"/>
          <w:lang w:val="en-GB"/>
        </w:rPr>
        <w:t>(1) A liquidator will scrutinize a company in liquidation, particularly in its final trading stages. It's common to find issues or transactions that could be problematic. Many of the liquidator's actions often include allegations against the company's former officers (typically its directors) for potential breach of duty.</w:t>
      </w:r>
    </w:p>
    <w:p w14:paraId="5D3FD5AD" w14:textId="77777777" w:rsidR="00C250A2" w:rsidRPr="00C250A2" w:rsidRDefault="00C250A2" w:rsidP="00C250A2">
      <w:pPr>
        <w:jc w:val="both"/>
        <w:rPr>
          <w:rFonts w:ascii="Avenir Next" w:hAnsi="Avenir Next" w:cs="Arial"/>
          <w:color w:val="7B7B7B" w:themeColor="accent3" w:themeShade="BF"/>
          <w:sz w:val="22"/>
          <w:szCs w:val="22"/>
          <w:lang w:val="en-GB"/>
        </w:rPr>
      </w:pPr>
    </w:p>
    <w:p w14:paraId="04A0771A" w14:textId="77777777" w:rsidR="00C250A2" w:rsidRDefault="00C250A2" w:rsidP="00C250A2">
      <w:pPr>
        <w:jc w:val="both"/>
        <w:rPr>
          <w:rFonts w:ascii="Avenir Next" w:hAnsi="Avenir Next" w:cs="Arial"/>
          <w:color w:val="7B7B7B" w:themeColor="accent3" w:themeShade="BF"/>
          <w:sz w:val="22"/>
          <w:szCs w:val="22"/>
          <w:lang w:val="en-GB"/>
        </w:rPr>
      </w:pPr>
      <w:r w:rsidRPr="00C250A2">
        <w:rPr>
          <w:rFonts w:ascii="Avenir Next" w:hAnsi="Avenir Next" w:cs="Arial"/>
          <w:color w:val="7B7B7B" w:themeColor="accent3" w:themeShade="BF"/>
          <w:sz w:val="22"/>
          <w:szCs w:val="22"/>
          <w:lang w:val="en-GB"/>
        </w:rPr>
        <w:t xml:space="preserve">(2 Under Section 212, the court may define "Misfeasance" as an action where the alleged wrongdoer has "misapplied, retainer or become accountable for money or property of the </w:t>
      </w:r>
      <w:proofErr w:type="gramStart"/>
      <w:r w:rsidRPr="00C250A2">
        <w:rPr>
          <w:rFonts w:ascii="Avenir Next" w:hAnsi="Avenir Next" w:cs="Arial"/>
          <w:color w:val="7B7B7B" w:themeColor="accent3" w:themeShade="BF"/>
          <w:sz w:val="22"/>
          <w:szCs w:val="22"/>
          <w:lang w:val="en-GB"/>
        </w:rPr>
        <w:t>company, or</w:t>
      </w:r>
      <w:proofErr w:type="gramEnd"/>
      <w:r w:rsidRPr="00C250A2">
        <w:rPr>
          <w:rFonts w:ascii="Avenir Next" w:hAnsi="Avenir Next" w:cs="Arial"/>
          <w:color w:val="7B7B7B" w:themeColor="accent3" w:themeShade="BF"/>
          <w:sz w:val="22"/>
          <w:szCs w:val="22"/>
          <w:lang w:val="en-GB"/>
        </w:rPr>
        <w:t xml:space="preserve"> [is] guilty of misfeasance or breach of any fiduciary or other duty". The action thus includes a case for breach of duty of care and skill (negligence), which is not a fiduciary action, but falls within the category of "other duty." This also encompasses fiduciary duties, such as the obligation to act in the company's best interest and the responsibility to avoid acting when the director has a conflict of interest and duty. This is particularly important in situations where the company is insolvent, or nearing insolvency.</w:t>
      </w:r>
    </w:p>
    <w:p w14:paraId="7ED79BE3" w14:textId="77777777" w:rsidR="00C250A2" w:rsidRPr="00C250A2" w:rsidRDefault="00C250A2" w:rsidP="00C250A2">
      <w:pPr>
        <w:jc w:val="both"/>
        <w:rPr>
          <w:rFonts w:ascii="Avenir Next" w:hAnsi="Avenir Next" w:cs="Arial"/>
          <w:color w:val="7B7B7B" w:themeColor="accent3" w:themeShade="BF"/>
          <w:sz w:val="22"/>
          <w:szCs w:val="22"/>
          <w:lang w:val="en-GB"/>
        </w:rPr>
      </w:pPr>
    </w:p>
    <w:p w14:paraId="5E76A548" w14:textId="08AFA782" w:rsidR="00C250A2" w:rsidRPr="00C250A2" w:rsidRDefault="00C250A2" w:rsidP="00C250A2">
      <w:pPr>
        <w:jc w:val="both"/>
        <w:rPr>
          <w:rFonts w:ascii="Avenir Next" w:hAnsi="Avenir Next" w:cs="Arial"/>
          <w:color w:val="7B7B7B" w:themeColor="accent3" w:themeShade="BF"/>
          <w:sz w:val="22"/>
          <w:szCs w:val="22"/>
          <w:lang w:val="en-GB"/>
        </w:rPr>
      </w:pPr>
      <w:r w:rsidRPr="00C250A2">
        <w:rPr>
          <w:rFonts w:ascii="Avenir Next" w:hAnsi="Avenir Next" w:cs="Arial"/>
          <w:color w:val="7B7B7B" w:themeColor="accent3" w:themeShade="BF"/>
          <w:sz w:val="22"/>
          <w:szCs w:val="22"/>
          <w:lang w:val="en-GB"/>
        </w:rPr>
        <w:t>(3) In order to prevent it from demanding repayment of the company’s loans from Ambitus Bank plc, the Company granted a debenture in favour of Ambitus Bank plc in June 2023, and the debenture contained a floating charge over the whole of the Company’s undertaking.</w:t>
      </w:r>
    </w:p>
    <w:p w14:paraId="53E1F715" w14:textId="54E6918C" w:rsidR="00C250A2" w:rsidRDefault="00C250A2" w:rsidP="00C250A2">
      <w:pPr>
        <w:jc w:val="both"/>
        <w:rPr>
          <w:rFonts w:ascii="Avenir Next" w:hAnsi="Avenir Next" w:cs="Arial"/>
          <w:color w:val="7B7B7B" w:themeColor="accent3" w:themeShade="BF"/>
          <w:sz w:val="22"/>
          <w:szCs w:val="22"/>
          <w:lang w:val="en-GB"/>
        </w:rPr>
      </w:pPr>
      <w:r w:rsidRPr="00C250A2">
        <w:rPr>
          <w:rFonts w:ascii="Avenir Next" w:hAnsi="Avenir Next" w:cs="Arial"/>
          <w:color w:val="7B7B7B" w:themeColor="accent3" w:themeShade="BF"/>
          <w:sz w:val="22"/>
          <w:szCs w:val="22"/>
          <w:lang w:val="en-GB"/>
        </w:rPr>
        <w:t>At that time, the Company continued to suffer cash flow problems, so the debenture contained a floating charge over the whole of the Company’s undertaking would make things worse</w:t>
      </w:r>
      <w:r>
        <w:rPr>
          <w:rFonts w:ascii="Avenir Next" w:hAnsi="Avenir Next" w:cs="Arial"/>
          <w:color w:val="7B7B7B" w:themeColor="accent3" w:themeShade="BF"/>
          <w:sz w:val="22"/>
          <w:szCs w:val="22"/>
          <w:lang w:val="en-GB"/>
        </w:rPr>
        <w:t xml:space="preserve">. The director didn’t act in the company’s best interest. </w:t>
      </w:r>
      <w:r w:rsidRPr="00C250A2">
        <w:rPr>
          <w:rFonts w:ascii="Avenir Next" w:hAnsi="Avenir Next" w:cs="Arial"/>
          <w:color w:val="7B7B7B" w:themeColor="accent3" w:themeShade="BF"/>
          <w:sz w:val="22"/>
          <w:szCs w:val="22"/>
          <w:lang w:val="en-GB"/>
        </w:rPr>
        <w:t xml:space="preserve">In conclusion, the liquidator should </w:t>
      </w:r>
      <w:proofErr w:type="gramStart"/>
      <w:r w:rsidRPr="00C250A2">
        <w:rPr>
          <w:rFonts w:ascii="Avenir Next" w:hAnsi="Avenir Next" w:cs="Arial"/>
          <w:color w:val="7B7B7B" w:themeColor="accent3" w:themeShade="BF"/>
          <w:sz w:val="22"/>
          <w:szCs w:val="22"/>
          <w:lang w:val="en-GB"/>
        </w:rPr>
        <w:t>take action</w:t>
      </w:r>
      <w:proofErr w:type="gramEnd"/>
      <w:r w:rsidRPr="00C250A2">
        <w:rPr>
          <w:rFonts w:ascii="Avenir Next" w:hAnsi="Avenir Next" w:cs="Arial"/>
          <w:color w:val="7B7B7B" w:themeColor="accent3" w:themeShade="BF"/>
          <w:sz w:val="22"/>
          <w:szCs w:val="22"/>
          <w:lang w:val="en-GB"/>
        </w:rPr>
        <w:t xml:space="preserve"> with the sale of the laser cutting machines for "Misfeasance". </w:t>
      </w:r>
    </w:p>
    <w:p w14:paraId="492F5806" w14:textId="77777777" w:rsidR="00C250A2" w:rsidRDefault="00C250A2" w:rsidP="00C250A2">
      <w:pPr>
        <w:jc w:val="both"/>
        <w:rPr>
          <w:rFonts w:ascii="Avenir Next" w:hAnsi="Avenir Next" w:cs="Arial"/>
          <w:color w:val="7B7B7B" w:themeColor="accent3" w:themeShade="BF"/>
          <w:sz w:val="22"/>
          <w:szCs w:val="22"/>
          <w:lang w:val="en-GB"/>
        </w:rPr>
      </w:pPr>
    </w:p>
    <w:p w14:paraId="0A711374" w14:textId="1ED0BEAB" w:rsidR="00E01C88" w:rsidRDefault="00C250A2" w:rsidP="00C250A2">
      <w:pPr>
        <w:jc w:val="both"/>
        <w:rPr>
          <w:rFonts w:ascii="Avenir Next" w:hAnsi="Avenir Next" w:cs="Arial"/>
          <w:color w:val="7B7B7B" w:themeColor="accent3" w:themeShade="BF"/>
          <w:sz w:val="22"/>
          <w:szCs w:val="22"/>
          <w:lang w:val="en-GB"/>
        </w:rPr>
      </w:pPr>
      <w:r w:rsidRPr="00C250A2">
        <w:rPr>
          <w:rFonts w:ascii="Avenir Next" w:hAnsi="Avenir Next" w:cs="Arial"/>
          <w:color w:val="7B7B7B" w:themeColor="accent3" w:themeShade="BF"/>
          <w:sz w:val="22"/>
          <w:szCs w:val="22"/>
          <w:lang w:val="en-GB"/>
        </w:rPr>
        <w:t>See Module 3B Guidance Text, p58.]</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1041501A" w14:textId="7769E9A4" w:rsidR="0062341A" w:rsidRPr="0062341A" w:rsidRDefault="00197F24" w:rsidP="0062341A">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62341A" w:rsidRPr="0062341A">
        <w:rPr>
          <w:rFonts w:ascii="Avenir Next" w:hAnsi="Avenir Next" w:cs="Arial"/>
          <w:color w:val="7B7B7B" w:themeColor="accent3" w:themeShade="BF"/>
          <w:sz w:val="22"/>
          <w:szCs w:val="22"/>
          <w:lang w:val="en-GB"/>
        </w:rPr>
        <w:t xml:space="preserve">The liquidator should not </w:t>
      </w:r>
      <w:r w:rsidR="0062341A">
        <w:rPr>
          <w:rFonts w:ascii="Avenir Next" w:hAnsi="Avenir Next" w:cs="Arial"/>
          <w:color w:val="7B7B7B" w:themeColor="accent3" w:themeShade="BF"/>
          <w:sz w:val="22"/>
          <w:szCs w:val="22"/>
          <w:lang w:val="en-GB"/>
        </w:rPr>
        <w:t xml:space="preserve">take actions </w:t>
      </w:r>
      <w:r w:rsidR="0062341A" w:rsidRPr="0062341A">
        <w:rPr>
          <w:rFonts w:ascii="Avenir Next" w:hAnsi="Avenir Next" w:cs="Arial"/>
          <w:color w:val="7B7B7B" w:themeColor="accent3" w:themeShade="BF"/>
          <w:sz w:val="22"/>
          <w:szCs w:val="22"/>
          <w:lang w:val="en-GB"/>
        </w:rPr>
        <w:t>with the sale of the laser cutting machines for the following reasons:</w:t>
      </w:r>
    </w:p>
    <w:p w14:paraId="34AAC0F9" w14:textId="77777777" w:rsidR="0062341A" w:rsidRPr="0062341A" w:rsidRDefault="0062341A" w:rsidP="0062341A">
      <w:pPr>
        <w:jc w:val="both"/>
        <w:rPr>
          <w:rFonts w:ascii="Avenir Next" w:hAnsi="Avenir Next" w:cs="Arial"/>
          <w:color w:val="7B7B7B" w:themeColor="accent3" w:themeShade="BF"/>
          <w:sz w:val="22"/>
          <w:szCs w:val="22"/>
          <w:lang w:val="en-GB"/>
        </w:rPr>
      </w:pPr>
      <w:r w:rsidRPr="0062341A">
        <w:rPr>
          <w:rFonts w:ascii="Avenir Next" w:hAnsi="Avenir Next" w:cs="Arial"/>
          <w:color w:val="7B7B7B" w:themeColor="accent3" w:themeShade="BF"/>
          <w:sz w:val="22"/>
          <w:szCs w:val="22"/>
          <w:lang w:val="en-GB"/>
        </w:rPr>
        <w:lastRenderedPageBreak/>
        <w:t xml:space="preserve">(1) The "Director Disqualification" might be applied. This regime's primary purpose is to protect the public and serve as a deterrent to directors engaged in wrongdoing. It aims at improving directors' </w:t>
      </w:r>
      <w:proofErr w:type="spellStart"/>
      <w:r w:rsidRPr="0062341A">
        <w:rPr>
          <w:rFonts w:ascii="Avenir Next" w:hAnsi="Avenir Next" w:cs="Arial"/>
          <w:color w:val="7B7B7B" w:themeColor="accent3" w:themeShade="BF"/>
          <w:sz w:val="22"/>
          <w:szCs w:val="22"/>
          <w:lang w:val="en-GB"/>
        </w:rPr>
        <w:t>behavior</w:t>
      </w:r>
      <w:proofErr w:type="spellEnd"/>
      <w:r w:rsidRPr="0062341A">
        <w:rPr>
          <w:rFonts w:ascii="Avenir Next" w:hAnsi="Avenir Next" w:cs="Arial"/>
          <w:color w:val="7B7B7B" w:themeColor="accent3" w:themeShade="BF"/>
          <w:sz w:val="22"/>
          <w:szCs w:val="22"/>
          <w:lang w:val="en-GB"/>
        </w:rPr>
        <w:t xml:space="preserve"> standards. A disqualification order application is made by the Secretary of State (or the Official Receiver on the Secretary of State's instructions, if the company in question is wound up by the court), not the liquidator.</w:t>
      </w:r>
    </w:p>
    <w:p w14:paraId="15B9EDE5" w14:textId="77777777" w:rsidR="0062341A" w:rsidRPr="0062341A" w:rsidRDefault="0062341A" w:rsidP="0062341A">
      <w:pPr>
        <w:jc w:val="both"/>
        <w:rPr>
          <w:rFonts w:ascii="Avenir Next" w:hAnsi="Avenir Next" w:cs="Arial"/>
          <w:color w:val="7B7B7B" w:themeColor="accent3" w:themeShade="BF"/>
          <w:sz w:val="22"/>
          <w:szCs w:val="22"/>
          <w:lang w:val="en-GB"/>
        </w:rPr>
      </w:pPr>
      <w:r w:rsidRPr="0062341A">
        <w:rPr>
          <w:rFonts w:ascii="Avenir Next" w:hAnsi="Avenir Next" w:cs="Arial"/>
          <w:color w:val="7B7B7B" w:themeColor="accent3" w:themeShade="BF"/>
          <w:sz w:val="22"/>
          <w:szCs w:val="22"/>
          <w:lang w:val="en-GB"/>
        </w:rPr>
        <w:t>(2) An individual subject to a disqualification order should not:</w:t>
      </w:r>
    </w:p>
    <w:p w14:paraId="18E83114" w14:textId="77777777" w:rsidR="0062341A" w:rsidRPr="0062341A" w:rsidRDefault="0062341A" w:rsidP="0062341A">
      <w:pPr>
        <w:jc w:val="both"/>
        <w:rPr>
          <w:rFonts w:ascii="Avenir Next" w:hAnsi="Avenir Next" w:cs="Arial"/>
          <w:color w:val="7B7B7B" w:themeColor="accent3" w:themeShade="BF"/>
          <w:sz w:val="22"/>
          <w:szCs w:val="22"/>
          <w:lang w:val="en-GB"/>
        </w:rPr>
      </w:pPr>
      <w:r w:rsidRPr="0062341A">
        <w:rPr>
          <w:rFonts w:ascii="Avenir Next" w:hAnsi="Avenir Next" w:cs="Arial"/>
          <w:color w:val="7B7B7B" w:themeColor="accent3" w:themeShade="BF"/>
          <w:sz w:val="22"/>
          <w:szCs w:val="22"/>
          <w:lang w:val="en-GB"/>
        </w:rPr>
        <w:t>(a) act as a company director, serve as a receiver of a company's property, or participate, directly or indirectly, in the promotion, formation, or management of a company, unless they have the court's leave.</w:t>
      </w:r>
    </w:p>
    <w:p w14:paraId="1EAF794D" w14:textId="77777777" w:rsidR="0062341A" w:rsidRPr="0062341A" w:rsidRDefault="0062341A" w:rsidP="0062341A">
      <w:pPr>
        <w:jc w:val="both"/>
        <w:rPr>
          <w:rFonts w:ascii="Avenir Next" w:hAnsi="Avenir Next" w:cs="Arial"/>
          <w:color w:val="7B7B7B" w:themeColor="accent3" w:themeShade="BF"/>
          <w:sz w:val="22"/>
          <w:szCs w:val="22"/>
          <w:lang w:val="en-GB"/>
        </w:rPr>
      </w:pPr>
      <w:r w:rsidRPr="0062341A">
        <w:rPr>
          <w:rFonts w:ascii="Avenir Next" w:hAnsi="Avenir Next" w:cs="Arial"/>
          <w:color w:val="7B7B7B" w:themeColor="accent3" w:themeShade="BF"/>
          <w:sz w:val="22"/>
          <w:szCs w:val="22"/>
          <w:lang w:val="en-GB"/>
        </w:rPr>
        <w:t>(3) In January 2023, the directors approved the sale of two laser cutting machines to Angela Bannister (a director) for GBP 40,000 in cash. However, these machines were purchased for GBP 100,000 just a year prior. Thus, Director Angela Bannister acquired the machines at a significantly undervalued price, potentially harming the company's creditors.</w:t>
      </w:r>
    </w:p>
    <w:p w14:paraId="6B5E7EF7" w14:textId="4CCD38D1" w:rsidR="004E1218" w:rsidRPr="0062341A" w:rsidRDefault="0062341A" w:rsidP="0062341A">
      <w:pPr>
        <w:jc w:val="both"/>
        <w:rPr>
          <w:rFonts w:ascii="Avenir Next" w:hAnsi="Avenir Next" w:cs="Arial"/>
          <w:color w:val="7B7B7B" w:themeColor="accent3" w:themeShade="BF"/>
          <w:sz w:val="22"/>
          <w:szCs w:val="22"/>
        </w:rPr>
      </w:pPr>
      <w:r w:rsidRPr="0062341A">
        <w:rPr>
          <w:rFonts w:ascii="Avenir Next" w:hAnsi="Avenir Next" w:cs="Arial"/>
          <w:color w:val="7B7B7B" w:themeColor="accent3" w:themeShade="BF"/>
          <w:sz w:val="22"/>
          <w:szCs w:val="22"/>
          <w:lang w:val="en-GB"/>
        </w:rPr>
        <w:t>In conclusion, the "Director Disqualification" might be applied by the Secretary of State, not the liquidator.</w:t>
      </w:r>
    </w:p>
    <w:p w14:paraId="2EFDAF64" w14:textId="77DCD9A8" w:rsidR="002F7531" w:rsidRPr="00B2697C" w:rsidRDefault="002F7531" w:rsidP="002F753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See </w:t>
      </w:r>
      <w:r w:rsidRPr="00A71E83">
        <w:rPr>
          <w:rFonts w:ascii="Avenir Next" w:hAnsi="Avenir Next" w:cs="Arial"/>
          <w:color w:val="7B7B7B" w:themeColor="accent3" w:themeShade="BF"/>
          <w:sz w:val="22"/>
          <w:szCs w:val="22"/>
          <w:lang w:val="en-GB"/>
        </w:rPr>
        <w:t>Module 3</w:t>
      </w:r>
      <w:r>
        <w:rPr>
          <w:rFonts w:ascii="Avenir Next" w:hAnsi="Avenir Next" w:cs="Arial"/>
          <w:color w:val="7B7B7B" w:themeColor="accent3" w:themeShade="BF"/>
          <w:sz w:val="22"/>
          <w:szCs w:val="22"/>
          <w:lang w:val="en-GB"/>
        </w:rPr>
        <w:t>B</w:t>
      </w:r>
      <w:r w:rsidRPr="00A71E83">
        <w:rPr>
          <w:rFonts w:ascii="Avenir Next" w:hAnsi="Avenir Next" w:cs="Arial"/>
          <w:color w:val="7B7B7B" w:themeColor="accent3" w:themeShade="BF"/>
          <w:sz w:val="22"/>
          <w:szCs w:val="22"/>
          <w:lang w:val="en-GB"/>
        </w:rPr>
        <w:t xml:space="preserve"> Guidance Text, p</w:t>
      </w:r>
      <w:r w:rsidR="0062341A">
        <w:rPr>
          <w:rFonts w:ascii="Avenir Next" w:hAnsi="Avenir Next" w:cs="Arial"/>
          <w:color w:val="7B7B7B" w:themeColor="accent3" w:themeShade="BF"/>
          <w:sz w:val="22"/>
          <w:szCs w:val="22"/>
          <w:lang w:val="en-GB"/>
        </w:rPr>
        <w:t>62</w:t>
      </w:r>
      <w:r>
        <w:rPr>
          <w:rFonts w:ascii="Avenir Next" w:hAnsi="Avenir Next" w:cs="Arial"/>
          <w:color w:val="7B7B7B" w:themeColor="accent3" w:themeShade="BF"/>
          <w:sz w:val="22"/>
          <w:szCs w:val="22"/>
          <w:lang w:val="en-GB"/>
        </w:rPr>
        <w:t>-6</w:t>
      </w:r>
      <w:r w:rsidR="0062341A">
        <w:rPr>
          <w:rFonts w:ascii="Avenir Next" w:hAnsi="Avenir Next" w:cs="Arial"/>
          <w:color w:val="7B7B7B" w:themeColor="accent3" w:themeShade="BF"/>
          <w:sz w:val="22"/>
          <w:szCs w:val="22"/>
          <w:lang w:val="en-GB"/>
        </w:rPr>
        <w:t>3</w:t>
      </w:r>
      <w:r w:rsidRPr="00A71E83">
        <w:rPr>
          <w:rFonts w:ascii="Avenir Next" w:hAnsi="Avenir Next" w:cs="Arial"/>
          <w:color w:val="7B7B7B" w:themeColor="accent3" w:themeShade="BF"/>
          <w:sz w:val="22"/>
          <w:szCs w:val="22"/>
          <w:lang w:val="en-GB"/>
        </w:rPr>
        <w:t>.</w:t>
      </w:r>
      <w:r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34372726" w14:textId="6E60F692" w:rsidR="00B2697C" w:rsidRPr="00B2697C" w:rsidRDefault="00CF3708" w:rsidP="00B2697C">
      <w:pPr>
        <w:jc w:val="both"/>
        <w:rPr>
          <w:rFonts w:ascii="Avenir Next" w:hAnsi="Avenir Next" w:cs="Arial"/>
          <w:color w:val="7B7B7B" w:themeColor="accent3" w:themeShade="BF"/>
          <w:sz w:val="22"/>
          <w:szCs w:val="22"/>
        </w:rPr>
      </w:pPr>
      <w:r w:rsidRPr="00197F24">
        <w:rPr>
          <w:rFonts w:ascii="Avenir Next" w:hAnsi="Avenir Next" w:cs="Arial"/>
          <w:color w:val="7B7B7B" w:themeColor="accent3" w:themeShade="BF"/>
          <w:sz w:val="22"/>
          <w:szCs w:val="22"/>
          <w:lang w:val="en-GB"/>
        </w:rPr>
        <w:t>[</w:t>
      </w:r>
      <w:r w:rsidR="00B2697C">
        <w:rPr>
          <w:rFonts w:ascii="Avenir Next" w:hAnsi="Avenir Next" w:cs="Arial"/>
          <w:color w:val="7B7B7B" w:themeColor="accent3" w:themeShade="BF"/>
          <w:sz w:val="22"/>
          <w:szCs w:val="22"/>
          <w:lang w:val="en-GB"/>
        </w:rPr>
        <w:t>T</w:t>
      </w:r>
      <w:r w:rsidR="00B2697C" w:rsidRPr="00B2697C">
        <w:rPr>
          <w:rFonts w:ascii="Avenir Next" w:hAnsi="Avenir Next" w:cs="Arial"/>
          <w:color w:val="7B7B7B" w:themeColor="accent3" w:themeShade="BF"/>
          <w:sz w:val="22"/>
          <w:szCs w:val="22"/>
          <w:lang w:val="en-GB"/>
        </w:rPr>
        <w:t>he liquidator</w:t>
      </w:r>
      <w:r w:rsidR="00B2697C">
        <w:rPr>
          <w:rFonts w:ascii="Avenir Next" w:hAnsi="Avenir Next" w:cs="Arial"/>
          <w:color w:val="7B7B7B" w:themeColor="accent3" w:themeShade="BF"/>
          <w:sz w:val="22"/>
          <w:szCs w:val="22"/>
          <w:lang w:val="en-GB"/>
        </w:rPr>
        <w:t xml:space="preserve"> should</w:t>
      </w:r>
      <w:r w:rsidR="00B2697C" w:rsidRPr="00B2697C">
        <w:rPr>
          <w:rFonts w:ascii="Avenir Next" w:hAnsi="Avenir Next" w:cs="Arial"/>
          <w:color w:val="7B7B7B" w:themeColor="accent3" w:themeShade="BF"/>
          <w:sz w:val="22"/>
          <w:szCs w:val="22"/>
          <w:lang w:val="en-GB"/>
        </w:rPr>
        <w:t xml:space="preserve"> take any action in relation to</w:t>
      </w:r>
      <w:r w:rsidR="00B2697C">
        <w:rPr>
          <w:rFonts w:ascii="Avenir Next" w:hAnsi="Avenir Next" w:cs="Arial"/>
          <w:color w:val="7B7B7B" w:themeColor="accent3" w:themeShade="BF"/>
          <w:sz w:val="22"/>
          <w:szCs w:val="22"/>
          <w:lang w:val="en-GB"/>
        </w:rPr>
        <w:t xml:space="preserve"> the payments, the reasons are as follow</w:t>
      </w:r>
      <w:r w:rsidR="00B2697C" w:rsidRPr="00B2697C">
        <w:rPr>
          <w:rFonts w:ascii="Avenir Next" w:hAnsi="Avenir Next" w:cs="Arial"/>
          <w:color w:val="7B7B7B" w:themeColor="accent3" w:themeShade="BF"/>
          <w:sz w:val="22"/>
          <w:szCs w:val="22"/>
          <w:lang w:val="en-GB"/>
        </w:rPr>
        <w:t>:</w:t>
      </w:r>
    </w:p>
    <w:p w14:paraId="33DED8EF" w14:textId="5400F8B3" w:rsidR="00B2697C" w:rsidRPr="00B2697C" w:rsidRDefault="00B2697C" w:rsidP="00B2697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(1)</w:t>
      </w:r>
      <w:r w:rsidRPr="00B2697C">
        <w:rPr>
          <w:rFonts w:ascii="Avenir Next" w:hAnsi="Avenir Next" w:cs="Arial"/>
          <w:color w:val="7B7B7B" w:themeColor="accent3" w:themeShade="BF"/>
          <w:sz w:val="22"/>
          <w:szCs w:val="22"/>
          <w:lang w:val="en-GB"/>
        </w:rPr>
        <w:t>"Wrongful trading" ensures that directors do everything they can to minimize potential losses to a company's creditors once they realize insolvent liquidation or administration is likely.</w:t>
      </w:r>
    </w:p>
    <w:p w14:paraId="07351C00" w14:textId="14A46D20" w:rsidR="00B2697C" w:rsidRPr="00B2697C" w:rsidRDefault="00B2697C" w:rsidP="00B2697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gramStart"/>
      <w:r>
        <w:rPr>
          <w:rFonts w:ascii="Avenir Next" w:hAnsi="Avenir Next" w:cs="Arial"/>
          <w:color w:val="7B7B7B" w:themeColor="accent3" w:themeShade="BF"/>
          <w:sz w:val="22"/>
          <w:szCs w:val="22"/>
          <w:lang w:val="en-GB"/>
        </w:rPr>
        <w:t>2)</w:t>
      </w:r>
      <w:r w:rsidRPr="00B2697C">
        <w:rPr>
          <w:rFonts w:ascii="Avenir Next" w:hAnsi="Avenir Next" w:cs="Arial"/>
          <w:color w:val="7B7B7B" w:themeColor="accent3" w:themeShade="BF"/>
          <w:sz w:val="22"/>
          <w:szCs w:val="22"/>
          <w:lang w:val="en-GB"/>
        </w:rPr>
        <w:t>Here</w:t>
      </w:r>
      <w:proofErr w:type="gramEnd"/>
      <w:r w:rsidRPr="00B2697C">
        <w:rPr>
          <w:rFonts w:ascii="Avenir Next" w:hAnsi="Avenir Next" w:cs="Arial"/>
          <w:color w:val="7B7B7B" w:themeColor="accent3" w:themeShade="BF"/>
          <w:sz w:val="22"/>
          <w:szCs w:val="22"/>
          <w:lang w:val="en-GB"/>
        </w:rPr>
        <w:t xml:space="preserve">, a month before the winding up order was made, the board authorised a payment of GBP 20,000 to Aluminium </w:t>
      </w:r>
      <w:proofErr w:type="spellStart"/>
      <w:r w:rsidRPr="00B2697C">
        <w:rPr>
          <w:rFonts w:ascii="Avenir Next" w:hAnsi="Avenir Next" w:cs="Arial"/>
          <w:color w:val="7B7B7B" w:themeColor="accent3" w:themeShade="BF"/>
          <w:sz w:val="22"/>
          <w:szCs w:val="22"/>
          <w:lang w:val="en-GB"/>
        </w:rPr>
        <w:t>Alumini</w:t>
      </w:r>
      <w:proofErr w:type="spellEnd"/>
      <w:r w:rsidRPr="00B2697C">
        <w:rPr>
          <w:rFonts w:ascii="Avenir Next" w:hAnsi="Avenir Next" w:cs="Arial"/>
          <w:color w:val="7B7B7B" w:themeColor="accent3" w:themeShade="BF"/>
          <w:sz w:val="22"/>
          <w:szCs w:val="22"/>
          <w:lang w:val="en-GB"/>
        </w:rPr>
        <w:t xml:space="preserve"> Ltd to cover existing liabilities and made further payment of GBP 8,000 up to the date of the winding up order. The two payments were unreasonable</w:t>
      </w:r>
      <w:r>
        <w:rPr>
          <w:rFonts w:ascii="Avenir Next" w:hAnsi="Avenir Next" w:cs="Arial"/>
          <w:color w:val="7B7B7B" w:themeColor="accent3" w:themeShade="BF"/>
          <w:sz w:val="22"/>
          <w:szCs w:val="22"/>
          <w:lang w:val="en-GB"/>
        </w:rPr>
        <w:t xml:space="preserve"> and met the conditions of the liquidator’s applications. </w:t>
      </w:r>
    </w:p>
    <w:p w14:paraId="1B7FD0F1" w14:textId="1FF02659" w:rsidR="00B2697C" w:rsidRPr="00B2697C" w:rsidRDefault="00B2697C" w:rsidP="00B2697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gramStart"/>
      <w:r>
        <w:rPr>
          <w:rFonts w:ascii="Avenir Next" w:hAnsi="Avenir Next" w:cs="Arial"/>
          <w:color w:val="7B7B7B" w:themeColor="accent3" w:themeShade="BF"/>
          <w:sz w:val="22"/>
          <w:szCs w:val="22"/>
          <w:lang w:val="en-GB"/>
        </w:rPr>
        <w:t>3)</w:t>
      </w:r>
      <w:r w:rsidRPr="00B2697C">
        <w:rPr>
          <w:rFonts w:ascii="Avenir Next" w:hAnsi="Avenir Next" w:cs="Arial"/>
          <w:color w:val="7B7B7B" w:themeColor="accent3" w:themeShade="BF"/>
          <w:sz w:val="22"/>
          <w:szCs w:val="22"/>
          <w:lang w:val="en-GB"/>
        </w:rPr>
        <w:t>Section</w:t>
      </w:r>
      <w:proofErr w:type="gramEnd"/>
      <w:r w:rsidRPr="00B2697C">
        <w:rPr>
          <w:rFonts w:ascii="Avenir Next" w:hAnsi="Avenir Next" w:cs="Arial"/>
          <w:color w:val="7B7B7B" w:themeColor="accent3" w:themeShade="BF"/>
          <w:sz w:val="22"/>
          <w:szCs w:val="22"/>
          <w:lang w:val="en-GB"/>
        </w:rPr>
        <w:t xml:space="preserve"> 214 empowers the court to declare that a director of a company in insolvent liquidation should contribute to the company's assets. Under this, the liquidator can make an application to the court.  </w:t>
      </w:r>
    </w:p>
    <w:p w14:paraId="117F7616" w14:textId="77777777" w:rsidR="00B2697C" w:rsidRPr="00B2697C" w:rsidRDefault="00B2697C" w:rsidP="00B2697C">
      <w:pPr>
        <w:jc w:val="both"/>
        <w:rPr>
          <w:rFonts w:ascii="Avenir Next" w:hAnsi="Avenir Next" w:cs="Arial"/>
          <w:color w:val="7B7B7B" w:themeColor="accent3" w:themeShade="BF"/>
          <w:sz w:val="22"/>
          <w:szCs w:val="22"/>
          <w:lang w:val="en-GB"/>
        </w:rPr>
      </w:pPr>
      <w:r w:rsidRPr="00B2697C">
        <w:rPr>
          <w:rFonts w:ascii="Avenir Next" w:hAnsi="Avenir Next" w:cs="Arial"/>
          <w:color w:val="7B7B7B" w:themeColor="accent3" w:themeShade="BF"/>
          <w:sz w:val="22"/>
          <w:szCs w:val="22"/>
          <w:lang w:val="en-GB"/>
        </w:rPr>
        <w:t>For the court to be satisfied, the following conditions must be met:</w:t>
      </w:r>
    </w:p>
    <w:p w14:paraId="61E1D6DF" w14:textId="77777777" w:rsidR="00B2697C" w:rsidRPr="00B2697C" w:rsidRDefault="00B2697C" w:rsidP="00B2697C">
      <w:pPr>
        <w:jc w:val="both"/>
        <w:rPr>
          <w:rFonts w:ascii="Avenir Next" w:hAnsi="Avenir Next" w:cs="Arial"/>
          <w:color w:val="7B7B7B" w:themeColor="accent3" w:themeShade="BF"/>
          <w:sz w:val="22"/>
          <w:szCs w:val="22"/>
          <w:lang w:val="en-GB"/>
        </w:rPr>
      </w:pPr>
      <w:r w:rsidRPr="00B2697C">
        <w:rPr>
          <w:rFonts w:ascii="Avenir Next" w:hAnsi="Avenir Next" w:cs="Arial"/>
          <w:color w:val="7B7B7B" w:themeColor="accent3" w:themeShade="BF"/>
          <w:sz w:val="22"/>
          <w:szCs w:val="22"/>
          <w:lang w:val="en-GB"/>
        </w:rPr>
        <w:t>1) The company has gone into insolvent liquidation.</w:t>
      </w:r>
    </w:p>
    <w:p w14:paraId="2FFD21A6" w14:textId="77777777" w:rsidR="00B2697C" w:rsidRPr="00B2697C" w:rsidRDefault="00B2697C" w:rsidP="00B2697C">
      <w:pPr>
        <w:jc w:val="both"/>
        <w:rPr>
          <w:rFonts w:ascii="Avenir Next" w:hAnsi="Avenir Next" w:cs="Arial"/>
          <w:color w:val="7B7B7B" w:themeColor="accent3" w:themeShade="BF"/>
          <w:sz w:val="22"/>
          <w:szCs w:val="22"/>
          <w:lang w:val="en-GB"/>
        </w:rPr>
      </w:pPr>
      <w:r w:rsidRPr="00B2697C">
        <w:rPr>
          <w:rFonts w:ascii="Avenir Next" w:hAnsi="Avenir Next" w:cs="Arial"/>
          <w:color w:val="7B7B7B" w:themeColor="accent3" w:themeShade="BF"/>
          <w:sz w:val="22"/>
          <w:szCs w:val="22"/>
          <w:lang w:val="en-GB"/>
        </w:rPr>
        <w:t>2) At some point before the commencement of the winding up of the company, the person knew or should have concluded that there was no reasonable prospect of the company avoiding insolvent liquidation.</w:t>
      </w:r>
    </w:p>
    <w:p w14:paraId="5A227942" w14:textId="77777777" w:rsidR="004E1218" w:rsidRDefault="00B2697C" w:rsidP="00CF3708">
      <w:pPr>
        <w:jc w:val="both"/>
        <w:rPr>
          <w:rFonts w:ascii="Avenir Next" w:hAnsi="Avenir Next" w:cs="Arial"/>
          <w:color w:val="7B7B7B" w:themeColor="accent3" w:themeShade="BF"/>
          <w:sz w:val="22"/>
          <w:szCs w:val="22"/>
          <w:lang w:val="en-GB"/>
        </w:rPr>
      </w:pPr>
      <w:r w:rsidRPr="00B2697C">
        <w:rPr>
          <w:rFonts w:ascii="Avenir Next" w:hAnsi="Avenir Next" w:cs="Arial"/>
          <w:color w:val="7B7B7B" w:themeColor="accent3" w:themeShade="BF"/>
          <w:sz w:val="22"/>
          <w:szCs w:val="22"/>
          <w:lang w:val="en-GB"/>
        </w:rPr>
        <w:t>3) When the person reached that conclusion or should have reached that conclusion, they were a director of the company.</w:t>
      </w:r>
    </w:p>
    <w:p w14:paraId="5AB3225B" w14:textId="5FADA6C2" w:rsidR="00CF3708" w:rsidRPr="00B2697C" w:rsidRDefault="004E1218" w:rsidP="00CF370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See </w:t>
      </w:r>
      <w:r w:rsidR="00A71E83" w:rsidRPr="00A71E83">
        <w:rPr>
          <w:rFonts w:ascii="Avenir Next" w:hAnsi="Avenir Next" w:cs="Arial"/>
          <w:color w:val="7B7B7B" w:themeColor="accent3" w:themeShade="BF"/>
          <w:sz w:val="22"/>
          <w:szCs w:val="22"/>
          <w:lang w:val="en-GB"/>
        </w:rPr>
        <w:t>Module 3</w:t>
      </w:r>
      <w:r w:rsidR="00A71E83">
        <w:rPr>
          <w:rFonts w:ascii="Avenir Next" w:hAnsi="Avenir Next" w:cs="Arial"/>
          <w:color w:val="7B7B7B" w:themeColor="accent3" w:themeShade="BF"/>
          <w:sz w:val="22"/>
          <w:szCs w:val="22"/>
          <w:lang w:val="en-GB"/>
        </w:rPr>
        <w:t>B</w:t>
      </w:r>
      <w:r w:rsidR="00A71E83" w:rsidRPr="00A71E83">
        <w:rPr>
          <w:rFonts w:ascii="Avenir Next" w:hAnsi="Avenir Next" w:cs="Arial"/>
          <w:color w:val="7B7B7B" w:themeColor="accent3" w:themeShade="BF"/>
          <w:sz w:val="22"/>
          <w:szCs w:val="22"/>
          <w:lang w:val="en-GB"/>
        </w:rPr>
        <w:t xml:space="preserve"> Guidance Text, p</w:t>
      </w:r>
      <w:r w:rsidR="00A71E83">
        <w:rPr>
          <w:rFonts w:ascii="Avenir Next" w:hAnsi="Avenir Next" w:cs="Arial"/>
          <w:color w:val="7B7B7B" w:themeColor="accent3" w:themeShade="BF"/>
          <w:sz w:val="22"/>
          <w:szCs w:val="22"/>
          <w:lang w:val="en-GB"/>
        </w:rPr>
        <w:t>59-60</w:t>
      </w:r>
      <w:r w:rsidR="00A71E83" w:rsidRPr="00A71E83">
        <w:rPr>
          <w:rFonts w:ascii="Avenir Next" w:hAnsi="Avenir Next" w:cs="Arial"/>
          <w:color w:val="7B7B7B" w:themeColor="accent3" w:themeShade="BF"/>
          <w:sz w:val="22"/>
          <w:szCs w:val="22"/>
          <w:lang w:val="en-GB"/>
        </w:rPr>
        <w:t>.</w:t>
      </w:r>
      <w:r w:rsidR="00CF3708" w:rsidRPr="00197F24">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A50454">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4042" w14:textId="77777777" w:rsidR="00A50454" w:rsidRDefault="00A50454" w:rsidP="00241B44">
      <w:r>
        <w:separator/>
      </w:r>
    </w:p>
  </w:endnote>
  <w:endnote w:type="continuationSeparator" w:id="0">
    <w:p w14:paraId="2D7085FD" w14:textId="77777777" w:rsidR="00A50454" w:rsidRDefault="00A504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849322E" w:rsidR="00241FA3" w:rsidRPr="00A84235" w:rsidRDefault="008709F8" w:rsidP="009B4976">
    <w:pPr>
      <w:pStyle w:val="Footer"/>
      <w:ind w:right="360"/>
      <w:rPr>
        <w:rFonts w:ascii="Avenir Next" w:hAnsi="Avenir Next" w:cs="Arial"/>
        <w:sz w:val="22"/>
        <w:szCs w:val="22"/>
        <w:lang w:val="en-GB"/>
      </w:rPr>
    </w:pPr>
    <w:r w:rsidRPr="008709F8">
      <w:rPr>
        <w:rFonts w:ascii="Avenir Next" w:hAnsi="Avenir Next" w:cs="Arial"/>
        <w:sz w:val="22"/>
        <w:szCs w:val="22"/>
        <w:lang w:val="en-GB"/>
      </w:rPr>
      <w:t>202122-502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153F" w14:textId="77777777" w:rsidR="00A50454" w:rsidRDefault="00A50454" w:rsidP="00241B44">
      <w:r>
        <w:separator/>
      </w:r>
    </w:p>
  </w:footnote>
  <w:footnote w:type="continuationSeparator" w:id="0">
    <w:p w14:paraId="7266FFB0" w14:textId="77777777" w:rsidR="00A50454" w:rsidRDefault="00A5045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4DCF"/>
    <w:rsid w:val="00045088"/>
    <w:rsid w:val="00045904"/>
    <w:rsid w:val="000502FD"/>
    <w:rsid w:val="0006307B"/>
    <w:rsid w:val="00065166"/>
    <w:rsid w:val="00082609"/>
    <w:rsid w:val="000851CC"/>
    <w:rsid w:val="00086C55"/>
    <w:rsid w:val="00087F21"/>
    <w:rsid w:val="00093BE8"/>
    <w:rsid w:val="00094BD7"/>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87375"/>
    <w:rsid w:val="001966D9"/>
    <w:rsid w:val="00197F24"/>
    <w:rsid w:val="001A007A"/>
    <w:rsid w:val="001A7E9A"/>
    <w:rsid w:val="001B0F70"/>
    <w:rsid w:val="001B5016"/>
    <w:rsid w:val="001C45FC"/>
    <w:rsid w:val="001D0469"/>
    <w:rsid w:val="001D29C0"/>
    <w:rsid w:val="001D4862"/>
    <w:rsid w:val="001E1C89"/>
    <w:rsid w:val="001E25B9"/>
    <w:rsid w:val="001E49E0"/>
    <w:rsid w:val="001E7B5A"/>
    <w:rsid w:val="001F3C98"/>
    <w:rsid w:val="001F7412"/>
    <w:rsid w:val="0020046F"/>
    <w:rsid w:val="0020090A"/>
    <w:rsid w:val="0020204E"/>
    <w:rsid w:val="00202DFE"/>
    <w:rsid w:val="0020725B"/>
    <w:rsid w:val="002110F1"/>
    <w:rsid w:val="00221444"/>
    <w:rsid w:val="002356EA"/>
    <w:rsid w:val="00237A00"/>
    <w:rsid w:val="0024116D"/>
    <w:rsid w:val="00241B44"/>
    <w:rsid w:val="00241FA3"/>
    <w:rsid w:val="00242F91"/>
    <w:rsid w:val="00245EFB"/>
    <w:rsid w:val="0025386E"/>
    <w:rsid w:val="00261095"/>
    <w:rsid w:val="002638B0"/>
    <w:rsid w:val="0026647A"/>
    <w:rsid w:val="002668D3"/>
    <w:rsid w:val="0027299F"/>
    <w:rsid w:val="00284EBE"/>
    <w:rsid w:val="002903A7"/>
    <w:rsid w:val="002923E6"/>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6919"/>
    <w:rsid w:val="002F7531"/>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3F75"/>
    <w:rsid w:val="00361A0A"/>
    <w:rsid w:val="00364836"/>
    <w:rsid w:val="0036565C"/>
    <w:rsid w:val="0036625E"/>
    <w:rsid w:val="0037465A"/>
    <w:rsid w:val="00382C98"/>
    <w:rsid w:val="0038410E"/>
    <w:rsid w:val="0038533C"/>
    <w:rsid w:val="00386568"/>
    <w:rsid w:val="00390B57"/>
    <w:rsid w:val="003948D5"/>
    <w:rsid w:val="00394F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1218"/>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341A"/>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493F"/>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5D12"/>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09F8"/>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81AA9"/>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5B26"/>
    <w:rsid w:val="00A14496"/>
    <w:rsid w:val="00A2274A"/>
    <w:rsid w:val="00A235B7"/>
    <w:rsid w:val="00A27A7A"/>
    <w:rsid w:val="00A31E4E"/>
    <w:rsid w:val="00A34ABE"/>
    <w:rsid w:val="00A407EF"/>
    <w:rsid w:val="00A456A0"/>
    <w:rsid w:val="00A46B4C"/>
    <w:rsid w:val="00A50454"/>
    <w:rsid w:val="00A5117B"/>
    <w:rsid w:val="00A56D34"/>
    <w:rsid w:val="00A60074"/>
    <w:rsid w:val="00A6627C"/>
    <w:rsid w:val="00A71019"/>
    <w:rsid w:val="00A71E83"/>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25DBC"/>
    <w:rsid w:val="00B2697C"/>
    <w:rsid w:val="00B44713"/>
    <w:rsid w:val="00B455E5"/>
    <w:rsid w:val="00B51B95"/>
    <w:rsid w:val="00B534BE"/>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250A2"/>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0890"/>
    <w:rsid w:val="00DD2E11"/>
    <w:rsid w:val="00DE03AF"/>
    <w:rsid w:val="00DE121C"/>
    <w:rsid w:val="00DE6633"/>
    <w:rsid w:val="00DF75F8"/>
    <w:rsid w:val="00DF7A3A"/>
    <w:rsid w:val="00E00C00"/>
    <w:rsid w:val="00E01C88"/>
    <w:rsid w:val="00E07C5A"/>
    <w:rsid w:val="00E15BA9"/>
    <w:rsid w:val="00E26E19"/>
    <w:rsid w:val="00E31DF3"/>
    <w:rsid w:val="00E443D7"/>
    <w:rsid w:val="00E450A4"/>
    <w:rsid w:val="00E506BE"/>
    <w:rsid w:val="00E51AF2"/>
    <w:rsid w:val="00E55547"/>
    <w:rsid w:val="00E56312"/>
    <w:rsid w:val="00E6302B"/>
    <w:rsid w:val="00E6452F"/>
    <w:rsid w:val="00E64F45"/>
    <w:rsid w:val="00E6652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4DE7"/>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4DA4"/>
    <w:rsid w:val="00FD6310"/>
    <w:rsid w:val="00FD7C7B"/>
    <w:rsid w:val="00FE0889"/>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5110">
      <w:bodyDiv w:val="1"/>
      <w:marLeft w:val="0"/>
      <w:marRight w:val="0"/>
      <w:marTop w:val="0"/>
      <w:marBottom w:val="0"/>
      <w:divBdr>
        <w:top w:val="none" w:sz="0" w:space="0" w:color="auto"/>
        <w:left w:val="none" w:sz="0" w:space="0" w:color="auto"/>
        <w:bottom w:val="none" w:sz="0" w:space="0" w:color="auto"/>
        <w:right w:val="none" w:sz="0" w:space="0" w:color="auto"/>
      </w:divBdr>
      <w:divsChild>
        <w:div w:id="1877618964">
          <w:marLeft w:val="0"/>
          <w:marRight w:val="0"/>
          <w:marTop w:val="30"/>
          <w:marBottom w:val="15"/>
          <w:divBdr>
            <w:top w:val="none" w:sz="0" w:space="0" w:color="auto"/>
            <w:left w:val="none" w:sz="0" w:space="0" w:color="auto"/>
            <w:bottom w:val="none" w:sz="0" w:space="0" w:color="auto"/>
            <w:right w:val="none" w:sz="0" w:space="0" w:color="auto"/>
          </w:divBdr>
          <w:divsChild>
            <w:div w:id="189415381">
              <w:marLeft w:val="0"/>
              <w:marRight w:val="0"/>
              <w:marTop w:val="0"/>
              <w:marBottom w:val="0"/>
              <w:divBdr>
                <w:top w:val="none" w:sz="0" w:space="0" w:color="auto"/>
                <w:left w:val="none" w:sz="0" w:space="0" w:color="auto"/>
                <w:bottom w:val="none" w:sz="0" w:space="0" w:color="auto"/>
                <w:right w:val="none" w:sz="0" w:space="0" w:color="auto"/>
              </w:divBdr>
              <w:divsChild>
                <w:div w:id="1096482819">
                  <w:marLeft w:val="0"/>
                  <w:marRight w:val="0"/>
                  <w:marTop w:val="0"/>
                  <w:marBottom w:val="0"/>
                  <w:divBdr>
                    <w:top w:val="none" w:sz="0" w:space="0" w:color="auto"/>
                    <w:left w:val="none" w:sz="0" w:space="0" w:color="auto"/>
                    <w:bottom w:val="none" w:sz="0" w:space="0" w:color="auto"/>
                    <w:right w:val="none" w:sz="0" w:space="0" w:color="auto"/>
                  </w:divBdr>
                  <w:divsChild>
                    <w:div w:id="11295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6303">
          <w:marLeft w:val="0"/>
          <w:marRight w:val="0"/>
          <w:marTop w:val="15"/>
          <w:marBottom w:val="15"/>
          <w:divBdr>
            <w:top w:val="none" w:sz="0" w:space="0" w:color="auto"/>
            <w:left w:val="none" w:sz="0" w:space="0" w:color="auto"/>
            <w:bottom w:val="none" w:sz="0" w:space="0" w:color="auto"/>
            <w:right w:val="none" w:sz="0" w:space="0" w:color="auto"/>
          </w:divBdr>
          <w:divsChild>
            <w:div w:id="1863125721">
              <w:marLeft w:val="0"/>
              <w:marRight w:val="0"/>
              <w:marTop w:val="0"/>
              <w:marBottom w:val="0"/>
              <w:divBdr>
                <w:top w:val="none" w:sz="0" w:space="0" w:color="auto"/>
                <w:left w:val="none" w:sz="0" w:space="0" w:color="auto"/>
                <w:bottom w:val="none" w:sz="0" w:space="0" w:color="auto"/>
                <w:right w:val="none" w:sz="0" w:space="0" w:color="auto"/>
              </w:divBdr>
              <w:divsChild>
                <w:div w:id="1196885312">
                  <w:marLeft w:val="0"/>
                  <w:marRight w:val="0"/>
                  <w:marTop w:val="0"/>
                  <w:marBottom w:val="0"/>
                  <w:divBdr>
                    <w:top w:val="none" w:sz="0" w:space="0" w:color="auto"/>
                    <w:left w:val="none" w:sz="0" w:space="0" w:color="auto"/>
                    <w:bottom w:val="none" w:sz="0" w:space="0" w:color="auto"/>
                    <w:right w:val="none" w:sz="0" w:space="0" w:color="auto"/>
                  </w:divBdr>
                  <w:divsChild>
                    <w:div w:id="17378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99673">
          <w:marLeft w:val="0"/>
          <w:marRight w:val="0"/>
          <w:marTop w:val="15"/>
          <w:marBottom w:val="15"/>
          <w:divBdr>
            <w:top w:val="none" w:sz="0" w:space="0" w:color="auto"/>
            <w:left w:val="none" w:sz="0" w:space="0" w:color="auto"/>
            <w:bottom w:val="none" w:sz="0" w:space="0" w:color="auto"/>
            <w:right w:val="none" w:sz="0" w:space="0" w:color="auto"/>
          </w:divBdr>
          <w:divsChild>
            <w:div w:id="120340789">
              <w:marLeft w:val="0"/>
              <w:marRight w:val="0"/>
              <w:marTop w:val="0"/>
              <w:marBottom w:val="0"/>
              <w:divBdr>
                <w:top w:val="none" w:sz="0" w:space="0" w:color="auto"/>
                <w:left w:val="none" w:sz="0" w:space="0" w:color="auto"/>
                <w:bottom w:val="none" w:sz="0" w:space="0" w:color="auto"/>
                <w:right w:val="none" w:sz="0" w:space="0" w:color="auto"/>
              </w:divBdr>
              <w:divsChild>
                <w:div w:id="1786998605">
                  <w:marLeft w:val="0"/>
                  <w:marRight w:val="0"/>
                  <w:marTop w:val="0"/>
                  <w:marBottom w:val="0"/>
                  <w:divBdr>
                    <w:top w:val="none" w:sz="0" w:space="0" w:color="auto"/>
                    <w:left w:val="none" w:sz="0" w:space="0" w:color="auto"/>
                    <w:bottom w:val="none" w:sz="0" w:space="0" w:color="auto"/>
                    <w:right w:val="none" w:sz="0" w:space="0" w:color="auto"/>
                  </w:divBdr>
                  <w:divsChild>
                    <w:div w:id="3991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9323">
          <w:marLeft w:val="0"/>
          <w:marRight w:val="0"/>
          <w:marTop w:val="15"/>
          <w:marBottom w:val="15"/>
          <w:divBdr>
            <w:top w:val="none" w:sz="0" w:space="0" w:color="auto"/>
            <w:left w:val="none" w:sz="0" w:space="0" w:color="auto"/>
            <w:bottom w:val="none" w:sz="0" w:space="0" w:color="auto"/>
            <w:right w:val="none" w:sz="0" w:space="0" w:color="auto"/>
          </w:divBdr>
          <w:divsChild>
            <w:div w:id="1642537137">
              <w:marLeft w:val="0"/>
              <w:marRight w:val="0"/>
              <w:marTop w:val="0"/>
              <w:marBottom w:val="0"/>
              <w:divBdr>
                <w:top w:val="none" w:sz="0" w:space="0" w:color="auto"/>
                <w:left w:val="none" w:sz="0" w:space="0" w:color="auto"/>
                <w:bottom w:val="none" w:sz="0" w:space="0" w:color="auto"/>
                <w:right w:val="none" w:sz="0" w:space="0" w:color="auto"/>
              </w:divBdr>
              <w:divsChild>
                <w:div w:id="573009243">
                  <w:marLeft w:val="0"/>
                  <w:marRight w:val="0"/>
                  <w:marTop w:val="0"/>
                  <w:marBottom w:val="0"/>
                  <w:divBdr>
                    <w:top w:val="none" w:sz="0" w:space="0" w:color="auto"/>
                    <w:left w:val="none" w:sz="0" w:space="0" w:color="auto"/>
                    <w:bottom w:val="none" w:sz="0" w:space="0" w:color="auto"/>
                    <w:right w:val="none" w:sz="0" w:space="0" w:color="auto"/>
                  </w:divBdr>
                  <w:divsChild>
                    <w:div w:id="1773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2123">
          <w:marLeft w:val="0"/>
          <w:marRight w:val="0"/>
          <w:marTop w:val="15"/>
          <w:marBottom w:val="0"/>
          <w:divBdr>
            <w:top w:val="none" w:sz="0" w:space="0" w:color="auto"/>
            <w:left w:val="none" w:sz="0" w:space="0" w:color="auto"/>
            <w:bottom w:val="none" w:sz="0" w:space="0" w:color="auto"/>
            <w:right w:val="none" w:sz="0" w:space="0" w:color="auto"/>
          </w:divBdr>
          <w:divsChild>
            <w:div w:id="698776389">
              <w:marLeft w:val="0"/>
              <w:marRight w:val="0"/>
              <w:marTop w:val="0"/>
              <w:marBottom w:val="0"/>
              <w:divBdr>
                <w:top w:val="none" w:sz="0" w:space="0" w:color="auto"/>
                <w:left w:val="none" w:sz="0" w:space="0" w:color="auto"/>
                <w:bottom w:val="none" w:sz="0" w:space="0" w:color="auto"/>
                <w:right w:val="none" w:sz="0" w:space="0" w:color="auto"/>
              </w:divBdr>
              <w:divsChild>
                <w:div w:id="467168912">
                  <w:marLeft w:val="0"/>
                  <w:marRight w:val="0"/>
                  <w:marTop w:val="0"/>
                  <w:marBottom w:val="0"/>
                  <w:divBdr>
                    <w:top w:val="none" w:sz="0" w:space="0" w:color="auto"/>
                    <w:left w:val="none" w:sz="0" w:space="0" w:color="auto"/>
                    <w:bottom w:val="none" w:sz="0" w:space="0" w:color="auto"/>
                    <w:right w:val="none" w:sz="0" w:space="0" w:color="auto"/>
                  </w:divBdr>
                  <w:divsChild>
                    <w:div w:id="10401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4515301">
      <w:bodyDiv w:val="1"/>
      <w:marLeft w:val="0"/>
      <w:marRight w:val="0"/>
      <w:marTop w:val="0"/>
      <w:marBottom w:val="0"/>
      <w:divBdr>
        <w:top w:val="none" w:sz="0" w:space="0" w:color="auto"/>
        <w:left w:val="none" w:sz="0" w:space="0" w:color="auto"/>
        <w:bottom w:val="none" w:sz="0" w:space="0" w:color="auto"/>
        <w:right w:val="none" w:sz="0" w:space="0" w:color="auto"/>
      </w:divBdr>
      <w:divsChild>
        <w:div w:id="326250252">
          <w:marLeft w:val="0"/>
          <w:marRight w:val="0"/>
          <w:marTop w:val="0"/>
          <w:marBottom w:val="0"/>
          <w:divBdr>
            <w:top w:val="none" w:sz="0" w:space="0" w:color="auto"/>
            <w:left w:val="none" w:sz="0" w:space="0" w:color="auto"/>
            <w:bottom w:val="none" w:sz="0" w:space="0" w:color="auto"/>
            <w:right w:val="none" w:sz="0" w:space="0" w:color="auto"/>
          </w:divBdr>
          <w:divsChild>
            <w:div w:id="224264546">
              <w:marLeft w:val="0"/>
              <w:marRight w:val="0"/>
              <w:marTop w:val="0"/>
              <w:marBottom w:val="0"/>
              <w:divBdr>
                <w:top w:val="none" w:sz="0" w:space="0" w:color="auto"/>
                <w:left w:val="none" w:sz="0" w:space="0" w:color="auto"/>
                <w:bottom w:val="none" w:sz="0" w:space="0" w:color="auto"/>
                <w:right w:val="none" w:sz="0" w:space="0" w:color="auto"/>
              </w:divBdr>
              <w:divsChild>
                <w:div w:id="1741637475">
                  <w:marLeft w:val="0"/>
                  <w:marRight w:val="0"/>
                  <w:marTop w:val="30"/>
                  <w:marBottom w:val="15"/>
                  <w:divBdr>
                    <w:top w:val="none" w:sz="0" w:space="0" w:color="auto"/>
                    <w:left w:val="none" w:sz="0" w:space="0" w:color="auto"/>
                    <w:bottom w:val="none" w:sz="0" w:space="0" w:color="auto"/>
                    <w:right w:val="none" w:sz="0" w:space="0" w:color="auto"/>
                  </w:divBdr>
                  <w:divsChild>
                    <w:div w:id="1875187312">
                      <w:marLeft w:val="0"/>
                      <w:marRight w:val="0"/>
                      <w:marTop w:val="0"/>
                      <w:marBottom w:val="0"/>
                      <w:divBdr>
                        <w:top w:val="none" w:sz="0" w:space="0" w:color="auto"/>
                        <w:left w:val="none" w:sz="0" w:space="0" w:color="auto"/>
                        <w:bottom w:val="none" w:sz="0" w:space="0" w:color="auto"/>
                        <w:right w:val="none" w:sz="0" w:space="0" w:color="auto"/>
                      </w:divBdr>
                      <w:divsChild>
                        <w:div w:id="610405737">
                          <w:marLeft w:val="0"/>
                          <w:marRight w:val="0"/>
                          <w:marTop w:val="0"/>
                          <w:marBottom w:val="0"/>
                          <w:divBdr>
                            <w:top w:val="none" w:sz="0" w:space="0" w:color="auto"/>
                            <w:left w:val="none" w:sz="0" w:space="0" w:color="auto"/>
                            <w:bottom w:val="none" w:sz="0" w:space="0" w:color="auto"/>
                            <w:right w:val="none" w:sz="0" w:space="0" w:color="auto"/>
                          </w:divBdr>
                          <w:divsChild>
                            <w:div w:id="9365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7346">
                  <w:marLeft w:val="0"/>
                  <w:marRight w:val="0"/>
                  <w:marTop w:val="15"/>
                  <w:marBottom w:val="15"/>
                  <w:divBdr>
                    <w:top w:val="none" w:sz="0" w:space="0" w:color="auto"/>
                    <w:left w:val="none" w:sz="0" w:space="0" w:color="auto"/>
                    <w:bottom w:val="none" w:sz="0" w:space="0" w:color="auto"/>
                    <w:right w:val="none" w:sz="0" w:space="0" w:color="auto"/>
                  </w:divBdr>
                  <w:divsChild>
                    <w:div w:id="1785033317">
                      <w:marLeft w:val="0"/>
                      <w:marRight w:val="0"/>
                      <w:marTop w:val="0"/>
                      <w:marBottom w:val="0"/>
                      <w:divBdr>
                        <w:top w:val="none" w:sz="0" w:space="0" w:color="auto"/>
                        <w:left w:val="none" w:sz="0" w:space="0" w:color="auto"/>
                        <w:bottom w:val="none" w:sz="0" w:space="0" w:color="auto"/>
                        <w:right w:val="none" w:sz="0" w:space="0" w:color="auto"/>
                      </w:divBdr>
                      <w:divsChild>
                        <w:div w:id="464157290">
                          <w:marLeft w:val="0"/>
                          <w:marRight w:val="0"/>
                          <w:marTop w:val="0"/>
                          <w:marBottom w:val="0"/>
                          <w:divBdr>
                            <w:top w:val="none" w:sz="0" w:space="0" w:color="auto"/>
                            <w:left w:val="none" w:sz="0" w:space="0" w:color="auto"/>
                            <w:bottom w:val="none" w:sz="0" w:space="0" w:color="auto"/>
                            <w:right w:val="none" w:sz="0" w:space="0" w:color="auto"/>
                          </w:divBdr>
                          <w:divsChild>
                            <w:div w:id="9814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8771">
                  <w:marLeft w:val="0"/>
                  <w:marRight w:val="0"/>
                  <w:marTop w:val="15"/>
                  <w:marBottom w:val="15"/>
                  <w:divBdr>
                    <w:top w:val="none" w:sz="0" w:space="0" w:color="auto"/>
                    <w:left w:val="none" w:sz="0" w:space="0" w:color="auto"/>
                    <w:bottom w:val="none" w:sz="0" w:space="0" w:color="auto"/>
                    <w:right w:val="none" w:sz="0" w:space="0" w:color="auto"/>
                  </w:divBdr>
                  <w:divsChild>
                    <w:div w:id="1757826047">
                      <w:marLeft w:val="0"/>
                      <w:marRight w:val="0"/>
                      <w:marTop w:val="0"/>
                      <w:marBottom w:val="0"/>
                      <w:divBdr>
                        <w:top w:val="none" w:sz="0" w:space="0" w:color="auto"/>
                        <w:left w:val="none" w:sz="0" w:space="0" w:color="auto"/>
                        <w:bottom w:val="none" w:sz="0" w:space="0" w:color="auto"/>
                        <w:right w:val="none" w:sz="0" w:space="0" w:color="auto"/>
                      </w:divBdr>
                      <w:divsChild>
                        <w:div w:id="452405040">
                          <w:marLeft w:val="0"/>
                          <w:marRight w:val="0"/>
                          <w:marTop w:val="0"/>
                          <w:marBottom w:val="0"/>
                          <w:divBdr>
                            <w:top w:val="none" w:sz="0" w:space="0" w:color="auto"/>
                            <w:left w:val="none" w:sz="0" w:space="0" w:color="auto"/>
                            <w:bottom w:val="none" w:sz="0" w:space="0" w:color="auto"/>
                            <w:right w:val="none" w:sz="0" w:space="0" w:color="auto"/>
                          </w:divBdr>
                          <w:divsChild>
                            <w:div w:id="2140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29398">
                  <w:marLeft w:val="0"/>
                  <w:marRight w:val="0"/>
                  <w:marTop w:val="15"/>
                  <w:marBottom w:val="15"/>
                  <w:divBdr>
                    <w:top w:val="none" w:sz="0" w:space="0" w:color="auto"/>
                    <w:left w:val="none" w:sz="0" w:space="0" w:color="auto"/>
                    <w:bottom w:val="none" w:sz="0" w:space="0" w:color="auto"/>
                    <w:right w:val="none" w:sz="0" w:space="0" w:color="auto"/>
                  </w:divBdr>
                  <w:divsChild>
                    <w:div w:id="1204292807">
                      <w:marLeft w:val="0"/>
                      <w:marRight w:val="0"/>
                      <w:marTop w:val="0"/>
                      <w:marBottom w:val="0"/>
                      <w:divBdr>
                        <w:top w:val="none" w:sz="0" w:space="0" w:color="auto"/>
                        <w:left w:val="none" w:sz="0" w:space="0" w:color="auto"/>
                        <w:bottom w:val="none" w:sz="0" w:space="0" w:color="auto"/>
                        <w:right w:val="none" w:sz="0" w:space="0" w:color="auto"/>
                      </w:divBdr>
                      <w:divsChild>
                        <w:div w:id="692535836">
                          <w:marLeft w:val="0"/>
                          <w:marRight w:val="0"/>
                          <w:marTop w:val="0"/>
                          <w:marBottom w:val="0"/>
                          <w:divBdr>
                            <w:top w:val="none" w:sz="0" w:space="0" w:color="auto"/>
                            <w:left w:val="none" w:sz="0" w:space="0" w:color="auto"/>
                            <w:bottom w:val="none" w:sz="0" w:space="0" w:color="auto"/>
                            <w:right w:val="none" w:sz="0" w:space="0" w:color="auto"/>
                          </w:divBdr>
                          <w:divsChild>
                            <w:div w:id="1001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99787">
                  <w:marLeft w:val="0"/>
                  <w:marRight w:val="0"/>
                  <w:marTop w:val="15"/>
                  <w:marBottom w:val="0"/>
                  <w:divBdr>
                    <w:top w:val="none" w:sz="0" w:space="0" w:color="auto"/>
                    <w:left w:val="none" w:sz="0" w:space="0" w:color="auto"/>
                    <w:bottom w:val="none" w:sz="0" w:space="0" w:color="auto"/>
                    <w:right w:val="none" w:sz="0" w:space="0" w:color="auto"/>
                  </w:divBdr>
                  <w:divsChild>
                    <w:div w:id="1029909679">
                      <w:marLeft w:val="0"/>
                      <w:marRight w:val="0"/>
                      <w:marTop w:val="0"/>
                      <w:marBottom w:val="0"/>
                      <w:divBdr>
                        <w:top w:val="none" w:sz="0" w:space="0" w:color="auto"/>
                        <w:left w:val="none" w:sz="0" w:space="0" w:color="auto"/>
                        <w:bottom w:val="none" w:sz="0" w:space="0" w:color="auto"/>
                        <w:right w:val="none" w:sz="0" w:space="0" w:color="auto"/>
                      </w:divBdr>
                      <w:divsChild>
                        <w:div w:id="1883513923">
                          <w:marLeft w:val="0"/>
                          <w:marRight w:val="0"/>
                          <w:marTop w:val="0"/>
                          <w:marBottom w:val="0"/>
                          <w:divBdr>
                            <w:top w:val="none" w:sz="0" w:space="0" w:color="auto"/>
                            <w:left w:val="none" w:sz="0" w:space="0" w:color="auto"/>
                            <w:bottom w:val="none" w:sz="0" w:space="0" w:color="auto"/>
                            <w:right w:val="none" w:sz="0" w:space="0" w:color="auto"/>
                          </w:divBdr>
                          <w:divsChild>
                            <w:div w:id="1707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Mengli tu</cp:lastModifiedBy>
  <cp:revision>3</cp:revision>
  <cp:lastPrinted>2019-08-27T05:42:00Z</cp:lastPrinted>
  <dcterms:created xsi:type="dcterms:W3CDTF">2024-03-01T14:17:00Z</dcterms:created>
  <dcterms:modified xsi:type="dcterms:W3CDTF">2024-03-01T14:19:00Z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