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0E755DFF" w:rsidR="004B23A2" w:rsidRDefault="00B43681" w:rsidP="00524728">
      <w:pPr>
        <w:jc w:val="center"/>
        <w:rPr>
          <w:rFonts w:ascii="Arial" w:hAnsi="Arial" w:cs="Arial"/>
          <w:b/>
          <w:sz w:val="22"/>
          <w:szCs w:val="22"/>
          <w:lang w:val="en-GB"/>
        </w:rPr>
      </w:pPr>
      <w:r>
        <w:rPr>
          <w:rFonts w:ascii="Arial" w:hAnsi="Arial" w:cs="Arial"/>
          <w:b/>
          <w:sz w:val="22"/>
          <w:szCs w:val="22"/>
          <w:lang w:val="en-GB"/>
        </w:rPr>
        <w:t xml:space="preserve"> </w:t>
      </w:r>
      <w:r w:rsidR="00D57202">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312D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9609E6" w:rsidRDefault="00B263D0" w:rsidP="000312DD">
      <w:pPr>
        <w:pStyle w:val="ListParagraph"/>
        <w:numPr>
          <w:ilvl w:val="0"/>
          <w:numId w:val="1"/>
        </w:numPr>
        <w:ind w:left="426" w:hanging="426"/>
        <w:jc w:val="both"/>
        <w:rPr>
          <w:rFonts w:ascii="Avenir Next" w:hAnsi="Avenir Next" w:cs="Arial"/>
          <w:sz w:val="22"/>
          <w:szCs w:val="22"/>
          <w:highlight w:val="yellow"/>
          <w:lang w:val="en-GB"/>
        </w:rPr>
      </w:pPr>
      <w:r w:rsidRPr="009609E6">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312D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w:t>
      </w:r>
      <w:proofErr w:type="gramStart"/>
      <w:r w:rsidRPr="00811079">
        <w:rPr>
          <w:rFonts w:ascii="Avenir Next" w:hAnsi="Avenir Next" w:cs="Arial"/>
          <w:sz w:val="22"/>
          <w:szCs w:val="22"/>
          <w:lang w:val="en-GB"/>
        </w:rPr>
        <w:t>process(</w:t>
      </w:r>
      <w:proofErr w:type="spellStart"/>
      <w:proofErr w:type="gramEnd"/>
      <w:r w:rsidRPr="00811079">
        <w:rPr>
          <w:rFonts w:ascii="Avenir Next" w:hAnsi="Avenir Next" w:cs="Arial"/>
          <w:sz w:val="22"/>
          <w:szCs w:val="22"/>
          <w:lang w:val="en-GB"/>
        </w:rPr>
        <w:t>es</w:t>
      </w:r>
      <w:proofErr w:type="spellEnd"/>
      <w:r w:rsidRPr="00811079">
        <w:rPr>
          <w:rFonts w:ascii="Avenir Next" w:hAnsi="Avenir Next" w:cs="Arial"/>
          <w:sz w:val="22"/>
          <w:szCs w:val="22"/>
          <w:lang w:val="en-GB"/>
        </w:rPr>
        <w:t xml:space="preserve">)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0312D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0312DD">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0312D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0312D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0312D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0312D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A45461" w:rsidRDefault="00AD0E59" w:rsidP="000312DD">
      <w:pPr>
        <w:pStyle w:val="ListParagraph"/>
        <w:numPr>
          <w:ilvl w:val="0"/>
          <w:numId w:val="10"/>
        </w:numPr>
        <w:ind w:left="426" w:hanging="426"/>
        <w:jc w:val="both"/>
        <w:rPr>
          <w:rFonts w:ascii="Avenir Next" w:hAnsi="Avenir Next" w:cs="Arial"/>
          <w:sz w:val="22"/>
          <w:szCs w:val="22"/>
          <w:highlight w:val="yellow"/>
          <w:lang w:val="en-GB"/>
        </w:rPr>
      </w:pPr>
      <w:r w:rsidRPr="00A45461">
        <w:rPr>
          <w:rFonts w:ascii="Avenir Next" w:hAnsi="Avenir Next" w:cs="Arial"/>
          <w:sz w:val="22"/>
          <w:szCs w:val="22"/>
          <w:highlight w:val="yellow"/>
          <w:lang w:val="en-GB"/>
        </w:rPr>
        <w:t>Options (</w:t>
      </w:r>
      <w:proofErr w:type="spellStart"/>
      <w:r w:rsidRPr="00A45461">
        <w:rPr>
          <w:rFonts w:ascii="Avenir Next" w:hAnsi="Avenir Next" w:cs="Arial"/>
          <w:sz w:val="22"/>
          <w:szCs w:val="22"/>
          <w:highlight w:val="yellow"/>
          <w:lang w:val="en-GB"/>
        </w:rPr>
        <w:t>i</w:t>
      </w:r>
      <w:proofErr w:type="spellEnd"/>
      <w:r w:rsidRPr="00A45461">
        <w:rPr>
          <w:rFonts w:ascii="Avenir Next" w:hAnsi="Avenir Next" w:cs="Arial"/>
          <w:sz w:val="22"/>
          <w:szCs w:val="22"/>
          <w:highlight w:val="yellow"/>
          <w:lang w:val="en-GB"/>
        </w:rPr>
        <w:t>), (ii), (iii), (iv) and (</w:t>
      </w:r>
      <w:proofErr w:type="gramStart"/>
      <w:r w:rsidRPr="00A45461">
        <w:rPr>
          <w:rFonts w:ascii="Avenir Next" w:hAnsi="Avenir Next" w:cs="Arial"/>
          <w:sz w:val="22"/>
          <w:szCs w:val="22"/>
          <w:highlight w:val="yellow"/>
          <w:lang w:val="en-GB"/>
        </w:rPr>
        <w:t>vi</w:t>
      </w:r>
      <w:proofErr w:type="gramEnd"/>
      <w:r w:rsidRPr="00A45461">
        <w:rPr>
          <w:rFonts w:ascii="Avenir Next" w:hAnsi="Avenir Next" w:cs="Arial"/>
          <w:sz w:val="22"/>
          <w:szCs w:val="22"/>
          <w:highlight w:val="yellow"/>
          <w:lang w:val="en-GB"/>
        </w:rPr>
        <w:t>).</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312D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0312D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312D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F859EB" w:rsidRDefault="00893A03" w:rsidP="000312DD">
      <w:pPr>
        <w:pStyle w:val="ListParagraph"/>
        <w:numPr>
          <w:ilvl w:val="0"/>
          <w:numId w:val="12"/>
        </w:numPr>
        <w:ind w:left="426" w:hanging="426"/>
        <w:jc w:val="both"/>
        <w:rPr>
          <w:rFonts w:ascii="Avenir Next" w:hAnsi="Avenir Next"/>
          <w:sz w:val="22"/>
          <w:szCs w:val="28"/>
        </w:rPr>
      </w:pPr>
      <w:r w:rsidRPr="00F859EB">
        <w:rPr>
          <w:rFonts w:ascii="Avenir Next" w:hAnsi="Avenir Next"/>
          <w:sz w:val="22"/>
          <w:szCs w:val="28"/>
        </w:rPr>
        <w:t>It is legislation that imposes a mandatory reciprocity on the participating members.</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0312D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0312D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0312D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312D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0312D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F859EB" w:rsidRDefault="00893A03" w:rsidP="000312DD">
      <w:pPr>
        <w:pStyle w:val="ListParagraph"/>
        <w:numPr>
          <w:ilvl w:val="0"/>
          <w:numId w:val="2"/>
        </w:numPr>
        <w:ind w:left="426" w:hanging="426"/>
        <w:jc w:val="both"/>
        <w:rPr>
          <w:rFonts w:ascii="Avenir Next" w:hAnsi="Avenir Next" w:cs="Arial"/>
          <w:sz w:val="22"/>
          <w:szCs w:val="22"/>
          <w:highlight w:val="yellow"/>
          <w:lang w:val="en-GB"/>
        </w:rPr>
      </w:pPr>
      <w:r w:rsidRPr="00F859EB">
        <w:rPr>
          <w:rFonts w:ascii="Avenir Next" w:hAnsi="Avenir Next" w:cs="Arial"/>
          <w:sz w:val="22"/>
          <w:szCs w:val="22"/>
          <w:highlight w:val="yellow"/>
          <w:lang w:val="en-GB"/>
        </w:rPr>
        <w:t>Options (</w:t>
      </w:r>
      <w:proofErr w:type="spellStart"/>
      <w:r w:rsidRPr="00F859EB">
        <w:rPr>
          <w:rFonts w:ascii="Avenir Next" w:hAnsi="Avenir Next" w:cs="Arial"/>
          <w:sz w:val="22"/>
          <w:szCs w:val="22"/>
          <w:highlight w:val="yellow"/>
          <w:lang w:val="en-GB"/>
        </w:rPr>
        <w:t>i</w:t>
      </w:r>
      <w:proofErr w:type="spellEnd"/>
      <w:r w:rsidRPr="00F859EB">
        <w:rPr>
          <w:rFonts w:ascii="Avenir Next" w:hAnsi="Avenir Next" w:cs="Arial"/>
          <w:sz w:val="22"/>
          <w:szCs w:val="22"/>
          <w:highlight w:val="yellow"/>
          <w:lang w:val="en-GB"/>
        </w:rPr>
        <w:t>), (iii) and (</w:t>
      </w:r>
      <w:proofErr w:type="gramStart"/>
      <w:r w:rsidRPr="00F859EB">
        <w:rPr>
          <w:rFonts w:ascii="Avenir Next" w:hAnsi="Avenir Next" w:cs="Arial"/>
          <w:sz w:val="22"/>
          <w:szCs w:val="22"/>
          <w:highlight w:val="yellow"/>
          <w:lang w:val="en-GB"/>
        </w:rPr>
        <w:t>iv</w:t>
      </w:r>
      <w:proofErr w:type="gramEnd"/>
      <w:r w:rsidRPr="00F859EB">
        <w:rPr>
          <w:rFonts w:ascii="Avenir Next" w:hAnsi="Avenir Next" w:cs="Arial"/>
          <w:sz w:val="22"/>
          <w:szCs w:val="22"/>
          <w:highlight w:val="yellow"/>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0312D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0312D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0312D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0312D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0312D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0312D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F859EB" w:rsidRDefault="00812AFE" w:rsidP="000312DD">
      <w:pPr>
        <w:pStyle w:val="ListParagraph"/>
        <w:numPr>
          <w:ilvl w:val="0"/>
          <w:numId w:val="3"/>
        </w:numPr>
        <w:ind w:left="426" w:hanging="426"/>
        <w:jc w:val="both"/>
        <w:rPr>
          <w:rFonts w:ascii="Avenir Next" w:hAnsi="Avenir Next" w:cs="Arial"/>
          <w:sz w:val="22"/>
          <w:szCs w:val="22"/>
          <w:highlight w:val="yellow"/>
          <w:lang w:val="en-GB"/>
        </w:rPr>
      </w:pPr>
      <w:r w:rsidRPr="00F859EB">
        <w:rPr>
          <w:rFonts w:ascii="Avenir Next" w:hAnsi="Avenir Next" w:cs="Arial"/>
          <w:sz w:val="22"/>
          <w:szCs w:val="22"/>
          <w:highlight w:val="yellow"/>
          <w:lang w:val="en-GB"/>
        </w:rPr>
        <w:t>Options (</w:t>
      </w:r>
      <w:proofErr w:type="spellStart"/>
      <w:r w:rsidRPr="00F859EB">
        <w:rPr>
          <w:rFonts w:ascii="Avenir Next" w:hAnsi="Avenir Next" w:cs="Arial"/>
          <w:sz w:val="22"/>
          <w:szCs w:val="22"/>
          <w:highlight w:val="yellow"/>
          <w:lang w:val="en-GB"/>
        </w:rPr>
        <w:t>i</w:t>
      </w:r>
      <w:proofErr w:type="spellEnd"/>
      <w:r w:rsidRPr="00F859EB">
        <w:rPr>
          <w:rFonts w:ascii="Avenir Next" w:hAnsi="Avenir Next" w:cs="Arial"/>
          <w:sz w:val="22"/>
          <w:szCs w:val="22"/>
          <w:highlight w:val="yellow"/>
          <w:lang w:val="en-GB"/>
        </w:rPr>
        <w:t xml:space="preserve">), (ii), (iii) and </w:t>
      </w:r>
      <w:proofErr w:type="gramStart"/>
      <w:r w:rsidRPr="00F859EB">
        <w:rPr>
          <w:rFonts w:ascii="Avenir Next" w:hAnsi="Avenir Next" w:cs="Arial"/>
          <w:sz w:val="22"/>
          <w:szCs w:val="22"/>
          <w:highlight w:val="yellow"/>
          <w:lang w:val="en-GB"/>
        </w:rPr>
        <w:t>(iv)</w:t>
      </w:r>
      <w:proofErr w:type="gramEnd"/>
      <w:r w:rsidRPr="00F859EB">
        <w:rPr>
          <w:rFonts w:ascii="Avenir Next" w:hAnsi="Avenir Next" w:cs="Arial"/>
          <w:sz w:val="22"/>
          <w:szCs w:val="22"/>
          <w:highlight w:val="yellow"/>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0312D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312D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gramStart"/>
      <w:r>
        <w:rPr>
          <w:rFonts w:ascii="Avenir Next" w:hAnsi="Avenir Next" w:cs="Arial"/>
          <w:sz w:val="22"/>
          <w:szCs w:val="22"/>
          <w:lang w:val="en-GB"/>
        </w:rPr>
        <w:t>iv</w:t>
      </w:r>
      <w:proofErr w:type="gramEnd"/>
      <w:r>
        <w:rPr>
          <w:rFonts w:ascii="Avenir Next" w:hAnsi="Avenir Next" w:cs="Arial"/>
          <w:sz w:val="22"/>
          <w:szCs w:val="22"/>
          <w:lang w:val="en-GB"/>
        </w:rPr>
        <w:t>)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312D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0312D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0312D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0312D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0312D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0312D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 xml:space="preserve">de </w:t>
      </w:r>
      <w:proofErr w:type="spellStart"/>
      <w:r w:rsidRPr="006E0920">
        <w:rPr>
          <w:rFonts w:ascii="Avenir Next" w:hAnsi="Avenir Next"/>
          <w:i/>
          <w:iCs/>
          <w:sz w:val="22"/>
          <w:szCs w:val="28"/>
        </w:rPr>
        <w:t>minimis</w:t>
      </w:r>
      <w:proofErr w:type="spellEnd"/>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0312D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0312D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0312D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937FF" w:rsidRDefault="003220BA" w:rsidP="000312DD">
      <w:pPr>
        <w:pStyle w:val="ListParagraph"/>
        <w:numPr>
          <w:ilvl w:val="0"/>
          <w:numId w:val="4"/>
        </w:numPr>
        <w:ind w:left="426" w:hanging="426"/>
        <w:jc w:val="both"/>
        <w:rPr>
          <w:rFonts w:ascii="Avenir Next" w:hAnsi="Avenir Next" w:cs="Arial"/>
          <w:sz w:val="22"/>
          <w:szCs w:val="22"/>
          <w:highlight w:val="yellow"/>
          <w:lang w:val="en-GB"/>
        </w:rPr>
      </w:pPr>
      <w:r w:rsidRPr="00E937FF">
        <w:rPr>
          <w:rFonts w:ascii="Avenir Next" w:hAnsi="Avenir Next" w:cs="Arial"/>
          <w:sz w:val="22"/>
          <w:szCs w:val="22"/>
          <w:highlight w:val="yellow"/>
          <w:lang w:val="en-GB"/>
        </w:rPr>
        <w:t>Options (</w:t>
      </w:r>
      <w:proofErr w:type="spellStart"/>
      <w:r w:rsidRPr="00E937FF">
        <w:rPr>
          <w:rFonts w:ascii="Avenir Next" w:hAnsi="Avenir Next" w:cs="Arial"/>
          <w:sz w:val="22"/>
          <w:szCs w:val="22"/>
          <w:highlight w:val="yellow"/>
          <w:lang w:val="en-GB"/>
        </w:rPr>
        <w:t>i</w:t>
      </w:r>
      <w:proofErr w:type="spellEnd"/>
      <w:r w:rsidRPr="00E937FF">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0312D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0312D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B04F10" w:rsidRDefault="009344C1" w:rsidP="000312DD">
      <w:pPr>
        <w:pStyle w:val="ListParagraph"/>
        <w:numPr>
          <w:ilvl w:val="0"/>
          <w:numId w:val="5"/>
        </w:numPr>
        <w:ind w:left="426" w:hanging="426"/>
        <w:jc w:val="both"/>
        <w:rPr>
          <w:rFonts w:ascii="Avenir Next" w:hAnsi="Avenir Next" w:cs="Arial"/>
          <w:sz w:val="22"/>
          <w:szCs w:val="22"/>
          <w:highlight w:val="yellow"/>
          <w:lang w:val="en-GB"/>
        </w:rPr>
      </w:pPr>
      <w:r w:rsidRPr="00B04F10">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73579A" w:rsidRDefault="009344C1" w:rsidP="000312DD">
      <w:pPr>
        <w:pStyle w:val="ListParagraph"/>
        <w:numPr>
          <w:ilvl w:val="0"/>
          <w:numId w:val="5"/>
        </w:numPr>
        <w:ind w:left="426" w:hanging="426"/>
        <w:jc w:val="both"/>
        <w:rPr>
          <w:rFonts w:ascii="Avenir Next" w:hAnsi="Avenir Next" w:cs="Arial"/>
          <w:sz w:val="22"/>
          <w:szCs w:val="22"/>
          <w:lang w:val="en-GB"/>
        </w:rPr>
      </w:pPr>
      <w:r w:rsidRPr="0073579A">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0312D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0312D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0312D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0312D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0312D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312D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0312DD">
      <w:pPr>
        <w:pStyle w:val="ListParagraph"/>
        <w:numPr>
          <w:ilvl w:val="0"/>
          <w:numId w:val="6"/>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w:t>
      </w:r>
      <w:proofErr w:type="gramStart"/>
      <w:r w:rsidRPr="00F51EE5">
        <w:rPr>
          <w:rFonts w:ascii="Avenir Next" w:hAnsi="Avenir Next" w:cs="Arial"/>
          <w:sz w:val="22"/>
          <w:szCs w:val="22"/>
          <w:lang w:val="en-GB"/>
        </w:rPr>
        <w:t>iv</w:t>
      </w:r>
      <w:proofErr w:type="gramEnd"/>
      <w:r w:rsidRPr="00F51EE5">
        <w:rPr>
          <w:rFonts w:ascii="Avenir Next" w:hAnsi="Avenir Next" w:cs="Arial"/>
          <w:sz w:val="22"/>
          <w:szCs w:val="22"/>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2C167C" w:rsidRDefault="00F51EE5" w:rsidP="000312DD">
      <w:pPr>
        <w:pStyle w:val="ListParagraph"/>
        <w:numPr>
          <w:ilvl w:val="0"/>
          <w:numId w:val="6"/>
        </w:numPr>
        <w:ind w:left="426" w:hanging="426"/>
        <w:jc w:val="both"/>
        <w:rPr>
          <w:rFonts w:ascii="Avenir Next" w:hAnsi="Avenir Next" w:cs="Arial"/>
          <w:sz w:val="22"/>
          <w:szCs w:val="22"/>
          <w:highlight w:val="yellow"/>
          <w:lang w:val="en-GB"/>
        </w:rPr>
      </w:pPr>
      <w:r w:rsidRPr="002C167C">
        <w:rPr>
          <w:rFonts w:ascii="Avenir Next" w:hAnsi="Avenir Next" w:cs="Arial"/>
          <w:sz w:val="22"/>
          <w:szCs w:val="22"/>
          <w:highlight w:val="yellow"/>
          <w:lang w:val="en-GB"/>
        </w:rPr>
        <w:t>Options (ii), (iii) and (</w:t>
      </w:r>
      <w:proofErr w:type="gramStart"/>
      <w:r w:rsidRPr="002C167C">
        <w:rPr>
          <w:rFonts w:ascii="Avenir Next" w:hAnsi="Avenir Next" w:cs="Arial"/>
          <w:sz w:val="22"/>
          <w:szCs w:val="22"/>
          <w:highlight w:val="yellow"/>
          <w:lang w:val="en-GB"/>
        </w:rPr>
        <w:t>iv</w:t>
      </w:r>
      <w:proofErr w:type="gramEnd"/>
      <w:r w:rsidRPr="002C167C">
        <w:rPr>
          <w:rFonts w:ascii="Avenir Next" w:hAnsi="Avenir Next" w:cs="Arial"/>
          <w:sz w:val="22"/>
          <w:szCs w:val="22"/>
          <w:highlight w:val="yellow"/>
          <w:lang w:val="en-GB"/>
        </w:rPr>
        <w:t>).</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0312DD">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0312D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0312D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0312D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0312D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0312DD">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312D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C167C" w:rsidRDefault="0097337E" w:rsidP="000312DD">
      <w:pPr>
        <w:pStyle w:val="ListParagraph"/>
        <w:numPr>
          <w:ilvl w:val="0"/>
          <w:numId w:val="7"/>
        </w:numPr>
        <w:ind w:left="426" w:hanging="426"/>
        <w:jc w:val="both"/>
        <w:rPr>
          <w:rFonts w:ascii="Avenir Next" w:hAnsi="Avenir Next" w:cs="Arial"/>
          <w:sz w:val="22"/>
          <w:szCs w:val="22"/>
          <w:highlight w:val="yellow"/>
          <w:lang w:val="en-GB"/>
        </w:rPr>
      </w:pPr>
      <w:r w:rsidRPr="002C167C">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312D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312D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312D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312D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312D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0312D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5F301D" w:rsidRDefault="009A58D1" w:rsidP="000312DD">
      <w:pPr>
        <w:pStyle w:val="ListParagraph"/>
        <w:numPr>
          <w:ilvl w:val="0"/>
          <w:numId w:val="8"/>
        </w:numPr>
        <w:ind w:left="426" w:hanging="426"/>
        <w:jc w:val="both"/>
        <w:rPr>
          <w:rFonts w:ascii="Avenir Next" w:hAnsi="Avenir Next" w:cs="Arial"/>
          <w:sz w:val="22"/>
          <w:szCs w:val="22"/>
          <w:highlight w:val="yellow"/>
          <w:lang w:val="en-GB"/>
        </w:rPr>
      </w:pPr>
      <w:r w:rsidRPr="005F301D">
        <w:rPr>
          <w:rFonts w:ascii="Avenir Next" w:hAnsi="Avenir Next" w:cs="Arial"/>
          <w:sz w:val="22"/>
          <w:szCs w:val="22"/>
          <w:highlight w:val="yellow"/>
          <w:lang w:val="en-GB"/>
        </w:rPr>
        <w:t>Options (iii), (</w:t>
      </w:r>
      <w:proofErr w:type="spellStart"/>
      <w:r w:rsidRPr="005F301D">
        <w:rPr>
          <w:rFonts w:ascii="Avenir Next" w:hAnsi="Avenir Next" w:cs="Arial"/>
          <w:sz w:val="22"/>
          <w:szCs w:val="22"/>
          <w:highlight w:val="yellow"/>
          <w:lang w:val="en-GB"/>
        </w:rPr>
        <w:t>i</w:t>
      </w:r>
      <w:proofErr w:type="spellEnd"/>
      <w:r w:rsidRPr="005F301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312D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0312D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0312D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0312D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F301D" w:rsidRDefault="00C4510C" w:rsidP="000312DD">
      <w:pPr>
        <w:pStyle w:val="ListParagraph"/>
        <w:numPr>
          <w:ilvl w:val="0"/>
          <w:numId w:val="9"/>
        </w:numPr>
        <w:ind w:left="426" w:hanging="426"/>
        <w:jc w:val="both"/>
        <w:rPr>
          <w:rFonts w:ascii="Avenir Next" w:hAnsi="Avenir Next" w:cs="Arial"/>
          <w:sz w:val="22"/>
          <w:szCs w:val="22"/>
          <w:highlight w:val="yellow"/>
          <w:lang w:val="en-GB"/>
        </w:rPr>
      </w:pPr>
      <w:r w:rsidRPr="005F301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1B50A4E" w14:textId="4022C251" w:rsidR="00273B27" w:rsidRDefault="00B04F10" w:rsidP="00B04F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of the MLCBI is not mandatory in the same way as the EU Regulation</w:t>
      </w:r>
      <w:r w:rsidR="00961629">
        <w:rPr>
          <w:rFonts w:ascii="Avenir Next" w:hAnsi="Avenir Next" w:cs="Arial"/>
          <w:color w:val="808080" w:themeColor="background1" w:themeShade="80"/>
          <w:sz w:val="22"/>
          <w:szCs w:val="22"/>
          <w:lang w:val="en-GB"/>
        </w:rPr>
        <w:t xml:space="preserve"> (</w:t>
      </w:r>
      <w:r w:rsidR="00961629" w:rsidRPr="00961629">
        <w:rPr>
          <w:rFonts w:ascii="Avenir Next" w:hAnsi="Avenir Next" w:cs="Arial"/>
          <w:b/>
          <w:color w:val="808080" w:themeColor="background1" w:themeShade="80"/>
          <w:sz w:val="22"/>
          <w:szCs w:val="22"/>
          <w:lang w:val="en-GB"/>
        </w:rPr>
        <w:t>“the Regulation”</w:t>
      </w:r>
      <w:r w:rsidR="0096162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sidR="00961629">
        <w:rPr>
          <w:rFonts w:ascii="Avenir Next" w:hAnsi="Avenir Next" w:cs="Arial"/>
          <w:color w:val="808080" w:themeColor="background1" w:themeShade="80"/>
          <w:sz w:val="22"/>
          <w:szCs w:val="22"/>
          <w:lang w:val="en-GB"/>
        </w:rPr>
        <w:t>R</w:t>
      </w:r>
      <w:r w:rsidR="00273B27">
        <w:rPr>
          <w:rFonts w:ascii="Avenir Next" w:hAnsi="Avenir Next" w:cs="Arial"/>
          <w:color w:val="808080" w:themeColor="background1" w:themeShade="80"/>
          <w:sz w:val="22"/>
          <w:szCs w:val="22"/>
          <w:lang w:val="en-GB"/>
        </w:rPr>
        <w:t xml:space="preserve">egulation </w:t>
      </w:r>
      <w:r>
        <w:rPr>
          <w:rFonts w:ascii="Avenir Next" w:hAnsi="Avenir Next" w:cs="Arial"/>
          <w:color w:val="808080" w:themeColor="background1" w:themeShade="80"/>
          <w:sz w:val="22"/>
          <w:szCs w:val="22"/>
          <w:lang w:val="en-GB"/>
        </w:rPr>
        <w:t>is adopted by each Member State and must be followed as if it were the Member State</w:t>
      </w:r>
      <w:r w:rsidR="00961629">
        <w:rPr>
          <w:rFonts w:ascii="Avenir Next" w:hAnsi="Avenir Next" w:cs="Arial"/>
          <w:color w:val="808080" w:themeColor="background1" w:themeShade="80"/>
          <w:sz w:val="22"/>
          <w:szCs w:val="22"/>
          <w:lang w:val="en-GB"/>
        </w:rPr>
        <w:t>’s</w:t>
      </w:r>
      <w:r w:rsidR="00273B27">
        <w:rPr>
          <w:rFonts w:ascii="Avenir Next" w:hAnsi="Avenir Next" w:cs="Arial"/>
          <w:color w:val="808080" w:themeColor="background1" w:themeShade="80"/>
          <w:sz w:val="22"/>
          <w:szCs w:val="22"/>
          <w:lang w:val="en-GB"/>
        </w:rPr>
        <w:t xml:space="preserve"> domestic law. The advantage of this is that it is easier to predict the outcome in any one scenario because of the unambiguous intention and wording of the Regulation</w:t>
      </w:r>
      <w:r w:rsidR="00961629">
        <w:rPr>
          <w:rFonts w:ascii="Avenir Next" w:hAnsi="Avenir Next" w:cs="Arial"/>
          <w:color w:val="808080" w:themeColor="background1" w:themeShade="80"/>
          <w:sz w:val="22"/>
          <w:szCs w:val="22"/>
          <w:lang w:val="en-GB"/>
        </w:rPr>
        <w:t xml:space="preserve"> and the way it is implemented into domestic law</w:t>
      </w:r>
      <w:r w:rsidR="00273B27">
        <w:rPr>
          <w:rFonts w:ascii="Avenir Next" w:hAnsi="Avenir Next" w:cs="Arial"/>
          <w:color w:val="808080" w:themeColor="background1" w:themeShade="80"/>
          <w:sz w:val="22"/>
          <w:szCs w:val="22"/>
          <w:lang w:val="en-GB"/>
        </w:rPr>
        <w:t>. A disad</w:t>
      </w:r>
      <w:r w:rsidR="002B5F14">
        <w:rPr>
          <w:rFonts w:ascii="Avenir Next" w:hAnsi="Avenir Next" w:cs="Arial"/>
          <w:color w:val="808080" w:themeColor="background1" w:themeShade="80"/>
          <w:sz w:val="22"/>
          <w:szCs w:val="22"/>
          <w:lang w:val="en-GB"/>
        </w:rPr>
        <w:t>vantage of this is that the Regulation</w:t>
      </w:r>
      <w:r w:rsidR="00273B27">
        <w:rPr>
          <w:rFonts w:ascii="Avenir Next" w:hAnsi="Avenir Next" w:cs="Arial"/>
          <w:color w:val="808080" w:themeColor="background1" w:themeShade="80"/>
          <w:sz w:val="22"/>
          <w:szCs w:val="22"/>
          <w:lang w:val="en-GB"/>
        </w:rPr>
        <w:t xml:space="preserve"> may be incompatible with current domestic law and create a situation where an outcome is uncertain due to the strict implementation of the Regulation. </w:t>
      </w:r>
    </w:p>
    <w:p w14:paraId="024284C3" w14:textId="77777777" w:rsidR="00273B27" w:rsidRDefault="00273B27" w:rsidP="00B04F10">
      <w:pPr>
        <w:jc w:val="both"/>
        <w:rPr>
          <w:rFonts w:ascii="Avenir Next" w:hAnsi="Avenir Next" w:cs="Arial"/>
          <w:color w:val="808080" w:themeColor="background1" w:themeShade="80"/>
          <w:sz w:val="22"/>
          <w:szCs w:val="22"/>
          <w:lang w:val="en-GB"/>
        </w:rPr>
      </w:pPr>
    </w:p>
    <w:p w14:paraId="654B0E66" w14:textId="5B6899BB" w:rsidR="00CB56CE" w:rsidRPr="00B77352" w:rsidRDefault="00273B27" w:rsidP="00B04F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on the other hand, is only a recommendation, not a convention. The State has some flexibility in how it chooses to adopt the Model Law, and whether it adopts all of it, or just part. An advantage of this is that it means a State can be more flexible with how it implements the recommendation to achieve an outcome compatible with State law. A disadvantage is that due to the fact that it is only a recommendation, it is hard to predict the outcome due to the flexibility offered to the adopting State.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94D6668" w:rsidR="00867A8F" w:rsidRPr="00B77352" w:rsidRDefault="003D04F4" w:rsidP="003D04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paragraph 4 of Article 21, the court should be satisfied that the relief is applied to assets which should be administered in the non-main proceedings, or concerns information required in that proceedings and will not have an impact on the administration of a difference insolvency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bookmarkStart w:id="0" w:name="_GoBack"/>
      <w:bookmarkEnd w:id="0"/>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lastRenderedPageBreak/>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D721988" w:rsidR="00867A8F" w:rsidRPr="00B77352" w:rsidRDefault="00541055" w:rsidP="005410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creditor has the same rights as creditors domiciled in the enacting State, and the fact that the creditor is </w:t>
      </w:r>
      <w:r w:rsidR="00D82D64">
        <w:rPr>
          <w:rFonts w:ascii="Avenir Next" w:hAnsi="Avenir Next" w:cs="Arial"/>
          <w:color w:val="808080" w:themeColor="background1" w:themeShade="80"/>
          <w:sz w:val="22"/>
          <w:szCs w:val="22"/>
          <w:lang w:val="en-GB"/>
        </w:rPr>
        <w:t>foreign will not mean that he will be given a lower priority than that of general unsecured claims solely because the holder of such claim is a foreign creditor</w:t>
      </w:r>
      <w:r w:rsidR="00107B4E">
        <w:rPr>
          <w:rStyle w:val="FootnoteReference"/>
          <w:rFonts w:ascii="Avenir Next" w:hAnsi="Avenir Next" w:cs="Arial"/>
          <w:color w:val="808080" w:themeColor="background1" w:themeShade="80"/>
          <w:sz w:val="22"/>
          <w:szCs w:val="22"/>
          <w:lang w:val="en-GB"/>
        </w:rPr>
        <w:footnoteReference w:id="1"/>
      </w:r>
      <w:r w:rsidR="00D82D64">
        <w:rPr>
          <w:rFonts w:ascii="Avenir Next" w:hAnsi="Avenir Next" w:cs="Arial"/>
          <w:color w:val="808080" w:themeColor="background1" w:themeShade="80"/>
          <w:sz w:val="22"/>
          <w:szCs w:val="22"/>
          <w:lang w:val="en-GB"/>
        </w:rPr>
        <w:t>.</w:t>
      </w:r>
      <w:r w:rsidR="00107B4E">
        <w:rPr>
          <w:rFonts w:ascii="Avenir Next" w:hAnsi="Avenir Next" w:cs="Arial"/>
          <w:color w:val="808080" w:themeColor="background1" w:themeShade="80"/>
          <w:sz w:val="22"/>
          <w:szCs w:val="22"/>
          <w:lang w:val="en-GB"/>
        </w:rPr>
        <w:t xml:space="preserve"> This protection ensures promotes the principle of anti-discrimination.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9EF6C35" w14:textId="01B423B3" w:rsidR="002402F3" w:rsidRDefault="002A263A" w:rsidP="002A26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main proceedings, the consequences of recognition have automatic relief</w:t>
      </w:r>
      <w:r w:rsidR="002402F3">
        <w:rPr>
          <w:rFonts w:ascii="Avenir Next" w:hAnsi="Avenir Next" w:cs="Arial"/>
          <w:color w:val="808080" w:themeColor="background1" w:themeShade="80"/>
          <w:sz w:val="22"/>
          <w:szCs w:val="22"/>
          <w:lang w:val="en-GB"/>
        </w:rPr>
        <w:t xml:space="preserve"> with three effects: (1) a stay of all proceedings made in relation to the debtor’s assets, rights, obligations or liabilities (2) a stay of execution against debtor’s assets and (3) a suspension of the rights to transfer, encumber or disposes of assets of the debtor.</w:t>
      </w:r>
      <w:r w:rsidR="002402F3">
        <w:rPr>
          <w:rStyle w:val="FootnoteReference"/>
          <w:rFonts w:ascii="Avenir Next" w:hAnsi="Avenir Next" w:cs="Arial"/>
          <w:color w:val="808080" w:themeColor="background1" w:themeShade="80"/>
          <w:sz w:val="22"/>
          <w:szCs w:val="22"/>
          <w:lang w:val="en-GB"/>
        </w:rPr>
        <w:footnoteReference w:id="2"/>
      </w:r>
    </w:p>
    <w:p w14:paraId="73346C42" w14:textId="77777777" w:rsidR="002402F3" w:rsidRDefault="002402F3" w:rsidP="002A263A">
      <w:pPr>
        <w:jc w:val="both"/>
        <w:rPr>
          <w:rFonts w:ascii="Avenir Next" w:hAnsi="Avenir Next" w:cs="Arial"/>
          <w:color w:val="808080" w:themeColor="background1" w:themeShade="80"/>
          <w:sz w:val="22"/>
          <w:szCs w:val="22"/>
          <w:lang w:val="en-GB"/>
        </w:rPr>
      </w:pPr>
    </w:p>
    <w:p w14:paraId="18F91E21" w14:textId="4FF6A2EB" w:rsidR="00867A8F" w:rsidRDefault="002A263A" w:rsidP="002A26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non-main proceedings there is no automatic relief, but only discretionary post-recognition relief granted by the Court.</w:t>
      </w:r>
      <w:r w:rsidR="002402F3">
        <w:rPr>
          <w:rFonts w:ascii="Avenir Next" w:hAnsi="Avenir Next" w:cs="Arial"/>
          <w:color w:val="808080" w:themeColor="background1" w:themeShade="80"/>
          <w:sz w:val="22"/>
          <w:szCs w:val="22"/>
          <w:lang w:val="en-GB"/>
        </w:rPr>
        <w:t xml:space="preserve"> The Court must be satisfied that the relief relates to assets that should be administered in the foreign non-main proceeding, or concerns information required in that proceeding.</w:t>
      </w:r>
      <w:r w:rsidR="002402F3">
        <w:rPr>
          <w:rStyle w:val="FootnoteReference"/>
          <w:rFonts w:ascii="Avenir Next" w:hAnsi="Avenir Next" w:cs="Arial"/>
          <w:color w:val="808080" w:themeColor="background1" w:themeShade="80"/>
          <w:sz w:val="22"/>
          <w:szCs w:val="22"/>
          <w:lang w:val="en-GB"/>
        </w:rPr>
        <w:footnoteReference w:id="3"/>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C46AF98" w14:textId="4EAB7645" w:rsidR="007E0EB9" w:rsidRDefault="00BD5931" w:rsidP="00835B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w:t>
      </w:r>
      <w:r w:rsidR="00835B07">
        <w:rPr>
          <w:rFonts w:ascii="Avenir Next" w:hAnsi="Avenir Next" w:cs="Arial"/>
          <w:color w:val="808080" w:themeColor="background1" w:themeShade="80"/>
          <w:sz w:val="22"/>
          <w:szCs w:val="22"/>
          <w:lang w:val="en-GB"/>
        </w:rPr>
        <w:t xml:space="preserve">roceeding must have been filed in Germany since that is where the debtor’s centre of main interest is </w:t>
      </w:r>
      <w:r w:rsidR="007E0EB9">
        <w:rPr>
          <w:rFonts w:ascii="Avenir Next" w:hAnsi="Avenir Next" w:cs="Arial"/>
          <w:color w:val="808080" w:themeColor="background1" w:themeShade="80"/>
          <w:sz w:val="22"/>
          <w:szCs w:val="22"/>
          <w:lang w:val="en-GB"/>
        </w:rPr>
        <w:t xml:space="preserve">situated. The effect of this has three automatic outcomes: (1) a stay of the commencement of or continuation of </w:t>
      </w:r>
      <w:r w:rsidR="007B0CF6">
        <w:rPr>
          <w:rFonts w:ascii="Avenir Next" w:hAnsi="Avenir Next" w:cs="Arial"/>
          <w:color w:val="808080" w:themeColor="background1" w:themeShade="80"/>
          <w:sz w:val="22"/>
          <w:szCs w:val="22"/>
          <w:lang w:val="en-GB"/>
        </w:rPr>
        <w:t>individual</w:t>
      </w:r>
      <w:r w:rsidR="007E0EB9">
        <w:rPr>
          <w:rFonts w:ascii="Avenir Next" w:hAnsi="Avenir Next" w:cs="Arial"/>
          <w:color w:val="808080" w:themeColor="background1" w:themeShade="80"/>
          <w:sz w:val="22"/>
          <w:szCs w:val="22"/>
          <w:lang w:val="en-GB"/>
        </w:rPr>
        <w:t xml:space="preserve"> actions or individual proceedings concerning the debtor’s assets, rights, obligations or liabilities; (2) a stay of execution against the debtor’s assets; and (3) a suspension of the rights to transfer, encumber or otherwise dispose of any assets of the debtor.</w:t>
      </w:r>
      <w:r w:rsidR="007E0EB9">
        <w:rPr>
          <w:rStyle w:val="FootnoteReference"/>
          <w:rFonts w:ascii="Avenir Next" w:hAnsi="Avenir Next" w:cs="Arial"/>
          <w:color w:val="808080" w:themeColor="background1" w:themeShade="80"/>
          <w:sz w:val="22"/>
          <w:szCs w:val="22"/>
          <w:lang w:val="en-GB"/>
        </w:rPr>
        <w:footnoteReference w:id="4"/>
      </w:r>
    </w:p>
    <w:p w14:paraId="62733224" w14:textId="77777777" w:rsidR="007E0EB9" w:rsidRDefault="007E0EB9" w:rsidP="00835B07">
      <w:pPr>
        <w:jc w:val="both"/>
        <w:rPr>
          <w:rFonts w:ascii="Avenir Next" w:hAnsi="Avenir Next" w:cs="Arial"/>
          <w:color w:val="808080" w:themeColor="background1" w:themeShade="80"/>
          <w:sz w:val="22"/>
          <w:szCs w:val="22"/>
          <w:lang w:val="en-GB"/>
        </w:rPr>
      </w:pPr>
    </w:p>
    <w:p w14:paraId="08475351" w14:textId="3A58243E" w:rsidR="00867A8F" w:rsidRDefault="00835B07" w:rsidP="00835B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non-main proceeding must have been opened in Bermuda, since this definition requires only that the debtor has an establishment in the jurisdiction. The definition of “establishment” is provided in the Model L</w:t>
      </w:r>
      <w:r w:rsidR="00E71503">
        <w:rPr>
          <w:rFonts w:ascii="Avenir Next" w:hAnsi="Avenir Next" w:cs="Arial"/>
          <w:color w:val="808080" w:themeColor="background1" w:themeShade="80"/>
          <w:sz w:val="22"/>
          <w:szCs w:val="22"/>
          <w:lang w:val="en-GB"/>
        </w:rPr>
        <w:t>aw as</w:t>
      </w:r>
      <w:r>
        <w:rPr>
          <w:rFonts w:ascii="Avenir Next" w:hAnsi="Avenir Next" w:cs="Arial"/>
          <w:color w:val="808080" w:themeColor="background1" w:themeShade="80"/>
          <w:sz w:val="22"/>
          <w:szCs w:val="22"/>
          <w:lang w:val="en-GB"/>
        </w:rPr>
        <w:t>,</w:t>
      </w:r>
      <w:r w:rsidR="00E71503">
        <w:rPr>
          <w:rFonts w:ascii="Avenir Next" w:hAnsi="Avenir Next" w:cs="Arial"/>
          <w:color w:val="808080" w:themeColor="background1" w:themeShade="80"/>
          <w:sz w:val="22"/>
          <w:szCs w:val="22"/>
          <w:lang w:val="en-GB"/>
        </w:rPr>
        <w:t xml:space="preserve"> </w:t>
      </w:r>
      <w:r w:rsidR="00E71503" w:rsidRPr="00E71503">
        <w:rPr>
          <w:rFonts w:ascii="Avenir Next" w:hAnsi="Avenir Next" w:cs="Arial"/>
          <w:i/>
          <w:color w:val="808080" w:themeColor="background1" w:themeShade="80"/>
          <w:sz w:val="22"/>
          <w:szCs w:val="22"/>
          <w:lang w:val="en-GB"/>
        </w:rPr>
        <w:t>“</w:t>
      </w:r>
      <w:r w:rsidRPr="00E71503">
        <w:rPr>
          <w:rFonts w:ascii="Avenir Next" w:hAnsi="Avenir Next" w:cs="Arial"/>
          <w:i/>
          <w:color w:val="808080" w:themeColor="background1" w:themeShade="80"/>
          <w:sz w:val="22"/>
          <w:szCs w:val="22"/>
          <w:lang w:val="en-GB"/>
        </w:rPr>
        <w:t>any place of operations where the debtor carries out a non-transitory economic activity with human means and good and services”</w:t>
      </w:r>
      <w:r w:rsidR="00E71503">
        <w:rPr>
          <w:rStyle w:val="FootnoteReference"/>
          <w:rFonts w:ascii="Avenir Next" w:hAnsi="Avenir Next" w:cs="Arial"/>
          <w:i/>
          <w:color w:val="808080" w:themeColor="background1" w:themeShade="80"/>
          <w:sz w:val="22"/>
          <w:szCs w:val="22"/>
          <w:lang w:val="en-GB"/>
        </w:rPr>
        <w:footnoteReference w:id="5"/>
      </w:r>
      <w:r w:rsidRPr="00E71503">
        <w:rPr>
          <w:rFonts w:ascii="Avenir Next" w:hAnsi="Avenir Next" w:cs="Arial"/>
          <w:i/>
          <w:color w:val="808080" w:themeColor="background1" w:themeShade="80"/>
          <w:sz w:val="22"/>
          <w:szCs w:val="22"/>
          <w:lang w:val="en-GB"/>
        </w:rPr>
        <w:t>.</w:t>
      </w:r>
      <w:r w:rsidR="007E0EB9">
        <w:rPr>
          <w:rFonts w:ascii="Avenir Next" w:hAnsi="Avenir Next" w:cs="Arial"/>
          <w:color w:val="808080" w:themeColor="background1" w:themeShade="80"/>
          <w:sz w:val="22"/>
          <w:szCs w:val="22"/>
          <w:lang w:val="en-GB"/>
        </w:rPr>
        <w:t xml:space="preserve"> </w:t>
      </w:r>
    </w:p>
    <w:p w14:paraId="2D2F2F94" w14:textId="41CDC065" w:rsidR="007E0EB9" w:rsidRDefault="007E0EB9" w:rsidP="00835B07">
      <w:pPr>
        <w:jc w:val="both"/>
        <w:rPr>
          <w:rFonts w:ascii="Avenir Next" w:hAnsi="Avenir Next" w:cs="Arial"/>
          <w:color w:val="808080" w:themeColor="background1" w:themeShade="80"/>
          <w:sz w:val="22"/>
          <w:szCs w:val="22"/>
          <w:lang w:val="en-GB"/>
        </w:rPr>
      </w:pPr>
    </w:p>
    <w:p w14:paraId="0D5ABBB6" w14:textId="42FB95E9" w:rsidR="007E0EB9" w:rsidRPr="007E0EB9" w:rsidRDefault="007E0EB9" w:rsidP="00835B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the recognition application the court is entitled to grant interim relief if it satisfied that the interests of the debtor’s creditors and other interested parties are adequately protected.</w:t>
      </w:r>
      <w:r w:rsidR="004F79D4">
        <w:rPr>
          <w:rFonts w:ascii="Avenir Next" w:hAnsi="Avenir Next" w:cs="Arial"/>
          <w:color w:val="808080" w:themeColor="background1" w:themeShade="80"/>
          <w:sz w:val="22"/>
          <w:szCs w:val="22"/>
          <w:lang w:val="en-GB"/>
        </w:rPr>
        <w:t xml:space="preserve"> Interim relief may be granted at the request of the foreign </w:t>
      </w:r>
      <w:r w:rsidR="004F79D4">
        <w:rPr>
          <w:rFonts w:ascii="Avenir Next" w:hAnsi="Avenir Next" w:cs="Arial"/>
          <w:color w:val="808080" w:themeColor="background1" w:themeShade="80"/>
          <w:sz w:val="22"/>
          <w:szCs w:val="22"/>
          <w:lang w:val="en-GB"/>
        </w:rPr>
        <w:lastRenderedPageBreak/>
        <w:t xml:space="preserve">representative and can include : (1) a stay of execution against the debtor’s assets; (2) entrusting the administration or realisation of debtor assets  to the foreign representative; and any of the post-recognition relief provided for in Article 21 of the Model Law including (1) suspending the right to transfer, encumber or dispose of assets (2) providing the examination of witnesses and taking evidence in respect of debtor assets, affairs, rights obligations or liabilities and (3) granting any relief that is available to a liquidator under the laws of the enacting state.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64C52265" w:rsidR="00867A8F" w:rsidRDefault="00B301FC" w:rsidP="00B301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will be for the enacting state and its domestic law to determine what constitutes an abuse of process. The Model Law remains silent on the subject of abuse of process and also does not prevent an enacting state from responding to an abuse of process. A foreign representative, in this case the provisional liquidators have an obligation to provide full and frank disclosure to the court in the enacting state. If the allegations which have been made are proven to be true, then the court could consider this to be an abuse of process based on domestic law which could affect the recognition application.</w:t>
      </w:r>
    </w:p>
    <w:p w14:paraId="79C55E05" w14:textId="2761B8D6" w:rsidR="00B301FC" w:rsidRDefault="00B301FC" w:rsidP="00B301FC">
      <w:pPr>
        <w:jc w:val="both"/>
        <w:rPr>
          <w:rFonts w:ascii="Avenir Next" w:hAnsi="Avenir Next" w:cs="Arial"/>
          <w:color w:val="808080" w:themeColor="background1" w:themeShade="80"/>
          <w:sz w:val="22"/>
          <w:szCs w:val="22"/>
          <w:lang w:val="en-GB"/>
        </w:rPr>
      </w:pPr>
    </w:p>
    <w:p w14:paraId="6AFCA768" w14:textId="66DFC7C5" w:rsidR="00B301FC" w:rsidRPr="00B77352" w:rsidRDefault="00B301FC" w:rsidP="00B301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enacting state could</w:t>
      </w:r>
      <w:r w:rsidR="007E7FFD">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enforce the public policy exemption under Article 6, which is the ultimate safeguard to its sovereignty, but should only be used in exceptional circumstances. Breach of the full and frank disclosure obligation of a foreign representative has towards the court</w:t>
      </w:r>
      <w:r w:rsidR="007E7FFD">
        <w:rPr>
          <w:rFonts w:ascii="Avenir Next" w:hAnsi="Avenir Next" w:cs="Arial"/>
          <w:color w:val="808080" w:themeColor="background1" w:themeShade="80"/>
          <w:sz w:val="22"/>
          <w:szCs w:val="22"/>
          <w:lang w:val="en-GB"/>
        </w:rPr>
        <w:t>, as is alleged in our scenario,</w:t>
      </w:r>
      <w:r>
        <w:rPr>
          <w:rFonts w:ascii="Avenir Next" w:hAnsi="Avenir Next" w:cs="Arial"/>
          <w:color w:val="808080" w:themeColor="background1" w:themeShade="80"/>
          <w:sz w:val="22"/>
          <w:szCs w:val="22"/>
          <w:lang w:val="en-GB"/>
        </w:rPr>
        <w:t xml:space="preserve"> to which a recognition application under the Model Law is made, may amount to an abuse of process and as such justify a denial of the requested recognition based on the public policy exception.</w:t>
      </w:r>
      <w:r w:rsidR="007E7FFD">
        <w:rPr>
          <w:rStyle w:val="FootnoteReference"/>
          <w:rFonts w:ascii="Avenir Next" w:hAnsi="Avenir Next" w:cs="Arial"/>
          <w:color w:val="808080" w:themeColor="background1" w:themeShade="80"/>
          <w:sz w:val="22"/>
          <w:szCs w:val="22"/>
          <w:lang w:val="en-GB"/>
        </w:rPr>
        <w:footnoteReference w:id="6"/>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5782E1FA"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004F79D4">
        <w:rPr>
          <w:rFonts w:ascii="Avenir Next Demi Bold" w:hAnsi="Avenir Next Demi Bold" w:cs="Arial"/>
          <w:b/>
          <w:bCs/>
          <w:sz w:val="22"/>
          <w:szCs w:val="22"/>
          <w:lang w:val="en-GB"/>
        </w:rPr>
        <w:t>[m</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5AF0657F" w:rsidR="00867A8F" w:rsidRPr="00F31EE9" w:rsidRDefault="003524CC" w:rsidP="007347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these facts</w:t>
      </w:r>
      <w:r w:rsidR="00EE7E5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foreign representative should apply to the court to seek provisional relief urgently to protect the assets of the debtor or the interests of the creditors for the period between the filing of the petition and the hearing</w:t>
      </w:r>
      <w:r w:rsidR="00EE7E5E">
        <w:rPr>
          <w:rFonts w:ascii="Avenir Next" w:hAnsi="Avenir Next" w:cs="Arial"/>
          <w:color w:val="808080" w:themeColor="background1" w:themeShade="80"/>
          <w:sz w:val="22"/>
          <w:szCs w:val="22"/>
          <w:lang w:val="en-GB"/>
        </w:rPr>
        <w:t xml:space="preserve"> of the recognition proceeding. The interim relief provided by the court can be (1) a stay of execution against the debtor’s assets or (2) entrusting the administration or realisation of all or part of the debtor’s assets located in the enacting state to the foreign representative or another person designated by the court, in order to protect and preserve the value of assets.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lastRenderedPageBreak/>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63E9C9F" w:rsidR="00867A8F" w:rsidRDefault="00B95499" w:rsidP="003B3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w:t>
      </w:r>
      <w:r w:rsidR="003B3E04">
        <w:rPr>
          <w:rFonts w:ascii="Avenir Next" w:hAnsi="Avenir Next" w:cs="Arial"/>
          <w:color w:val="808080" w:themeColor="background1" w:themeShade="80"/>
          <w:sz w:val="22"/>
          <w:szCs w:val="22"/>
          <w:lang w:val="en-GB"/>
        </w:rPr>
        <w:t xml:space="preserve"> should file an application for recognition of the foreign proceeding as a foreign non-main proceeding. </w:t>
      </w:r>
    </w:p>
    <w:p w14:paraId="485A76F8" w14:textId="16E08329" w:rsidR="00B95499" w:rsidRDefault="00B95499" w:rsidP="00867A8F">
      <w:pPr>
        <w:ind w:left="720" w:hanging="720"/>
        <w:jc w:val="both"/>
        <w:rPr>
          <w:rFonts w:ascii="Avenir Next" w:hAnsi="Avenir Next" w:cs="Arial"/>
          <w:color w:val="808080" w:themeColor="background1" w:themeShade="80"/>
          <w:sz w:val="22"/>
          <w:szCs w:val="22"/>
          <w:lang w:val="en-GB"/>
        </w:rPr>
      </w:pPr>
    </w:p>
    <w:p w14:paraId="3E14871F" w14:textId="74F4510B" w:rsidR="00B95499" w:rsidRPr="00B77352" w:rsidRDefault="00B95499" w:rsidP="00B954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outset, the foreign representative should have considered where the COMI of the debtor was and taken into consideration the fact that the debtor only has a registered office</w:t>
      </w:r>
      <w:r w:rsidR="003B3E04">
        <w:rPr>
          <w:rFonts w:ascii="Avenir Next" w:hAnsi="Avenir Next" w:cs="Arial"/>
          <w:color w:val="808080" w:themeColor="background1" w:themeShade="80"/>
          <w:sz w:val="22"/>
          <w:szCs w:val="22"/>
          <w:lang w:val="en-GB"/>
        </w:rPr>
        <w:t xml:space="preserve"> in country A and so suggests that he should have filed for recognition of the proceeding as a foreign non-main proceeding as opposed to a foreign main proceeding.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w:t>
      </w:r>
      <w:proofErr w:type="spellStart"/>
      <w:r>
        <w:rPr>
          <w:rFonts w:ascii="Avenir Next Demi Bold" w:hAnsi="Avenir Next Demi Bold" w:cs="Arial"/>
          <w:b/>
          <w:bCs/>
          <w:color w:val="FF0000"/>
          <w:sz w:val="22"/>
          <w:szCs w:val="22"/>
          <w:lang w:val="en-GB"/>
        </w:rPr>
        <w:t>nonmain</w:t>
      </w:r>
      <w:proofErr w:type="spellEnd"/>
      <w:r>
        <w:rPr>
          <w:rFonts w:ascii="Avenir Next Demi Bold" w:hAnsi="Avenir Next Demi Bold" w:cs="Arial"/>
          <w:b/>
          <w:bCs/>
          <w:color w:val="FF0000"/>
          <w:sz w:val="22"/>
          <w:szCs w:val="22"/>
          <w:lang w:val="en-GB"/>
        </w:rPr>
        <w:t xml:space="preserve">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w:t>
      </w:r>
      <w:proofErr w:type="gramStart"/>
      <w:r w:rsidRPr="00E61F6E">
        <w:rPr>
          <w:rFonts w:ascii="Avenir Next" w:hAnsi="Avenir Next"/>
          <w:sz w:val="22"/>
          <w:szCs w:val="28"/>
        </w:rPr>
        <w:t>advise</w:t>
      </w:r>
      <w:proofErr w:type="gramEnd"/>
      <w:r w:rsidRPr="00E61F6E">
        <w:rPr>
          <w:rFonts w:ascii="Avenir Next" w:hAnsi="Avenir Next"/>
          <w:sz w:val="22"/>
          <w:szCs w:val="28"/>
        </w:rPr>
        <w:t xml:space="preserv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EDA7ACB" w14:textId="025B6262" w:rsidR="00FD29A5" w:rsidRDefault="004E0EF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definition of foreign main proceeding uses the term “center of main interest” (“COMI”). Two key factors for determining are (1) the location where the central administration of the debtor takes place and (2) the place readily ascertainable as such by creditors of the debtor.</w:t>
      </w:r>
      <w:r w:rsidR="00FD29A5">
        <w:rPr>
          <w:rFonts w:ascii="Avenir Next" w:hAnsi="Avenir Next"/>
          <w:color w:val="808080" w:themeColor="background1" w:themeShade="80"/>
          <w:sz w:val="22"/>
          <w:szCs w:val="28"/>
        </w:rPr>
        <w:t xml:space="preserve"> </w:t>
      </w:r>
      <w:r w:rsidR="00FD29A5">
        <w:rPr>
          <w:rFonts w:ascii="Avenir Next" w:hAnsi="Avenir Next"/>
          <w:color w:val="808080" w:themeColor="background1" w:themeShade="80"/>
          <w:sz w:val="22"/>
          <w:szCs w:val="28"/>
        </w:rPr>
        <w:lastRenderedPageBreak/>
        <w:t xml:space="preserve">We are told that the client is a Cayman Islands incorporated and registered entity. Other facts from the scenario which indicate that the COMI is in the Cayman Islands is the location of the debtor’s books and records. We are also told that the client opened a </w:t>
      </w:r>
      <w:r w:rsidR="00FD29A5" w:rsidRPr="00FD29A5">
        <w:rPr>
          <w:rFonts w:ascii="Avenir Next" w:hAnsi="Avenir Next"/>
          <w:color w:val="808080" w:themeColor="background1" w:themeShade="80"/>
          <w:sz w:val="22"/>
          <w:szCs w:val="28"/>
        </w:rPr>
        <w:t>bank account in the Cayman Islands from which it pays certain of its operating expenses</w:t>
      </w:r>
      <w:r w:rsidR="00FD29A5">
        <w:rPr>
          <w:rFonts w:ascii="Avenir Next" w:hAnsi="Avenir Next"/>
          <w:color w:val="808080" w:themeColor="background1" w:themeShade="80"/>
          <w:sz w:val="22"/>
          <w:szCs w:val="28"/>
        </w:rPr>
        <w:t xml:space="preserve">, though we are also told that this was only carried out a few days ago. </w:t>
      </w:r>
      <w:r w:rsidR="00B95499">
        <w:rPr>
          <w:rFonts w:ascii="Avenir Next" w:hAnsi="Avenir Next"/>
          <w:color w:val="808080" w:themeColor="background1" w:themeShade="80"/>
          <w:sz w:val="22"/>
          <w:szCs w:val="28"/>
        </w:rPr>
        <w:t>That said, COMI is determined on the date that of the commencemen</w:t>
      </w:r>
      <w:r w:rsidR="00F42B0F">
        <w:rPr>
          <w:rFonts w:ascii="Avenir Next" w:hAnsi="Avenir Next"/>
          <w:color w:val="808080" w:themeColor="background1" w:themeShade="80"/>
          <w:sz w:val="22"/>
          <w:szCs w:val="28"/>
        </w:rPr>
        <w:t>t of the foreign proceedings though</w:t>
      </w:r>
      <w:r w:rsidR="00B95499">
        <w:rPr>
          <w:rFonts w:ascii="Avenir Next" w:hAnsi="Avenir Next"/>
          <w:color w:val="808080" w:themeColor="background1" w:themeShade="80"/>
          <w:sz w:val="22"/>
          <w:szCs w:val="28"/>
        </w:rPr>
        <w:t xml:space="preserve"> if the move is close to the date of commencement (as in this case), the evidence for this will be harder to establish. </w:t>
      </w:r>
    </w:p>
    <w:p w14:paraId="07190EC9" w14:textId="77777777" w:rsidR="00B95499" w:rsidRDefault="00B95499" w:rsidP="009E3CA7">
      <w:pPr>
        <w:jc w:val="both"/>
        <w:rPr>
          <w:rFonts w:ascii="Avenir Next" w:hAnsi="Avenir Next"/>
          <w:color w:val="808080" w:themeColor="background1" w:themeShade="80"/>
          <w:sz w:val="22"/>
          <w:szCs w:val="28"/>
        </w:rPr>
      </w:pPr>
    </w:p>
    <w:p w14:paraId="30D7E6F9" w14:textId="3A8E70DB" w:rsidR="009E3CA7" w:rsidRDefault="00B9549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FD29A5">
        <w:rPr>
          <w:rFonts w:ascii="Avenir Next" w:hAnsi="Avenir Next"/>
          <w:color w:val="808080" w:themeColor="background1" w:themeShade="80"/>
          <w:sz w:val="22"/>
          <w:szCs w:val="28"/>
        </w:rPr>
        <w:t xml:space="preserve">here is also evidence provided for in the facts that the COMI is in the US. We are told </w:t>
      </w:r>
      <w:r w:rsidR="00FD29A5" w:rsidRPr="00FD29A5">
        <w:rPr>
          <w:rFonts w:ascii="Avenir Next" w:hAnsi="Avenir Next"/>
          <w:color w:val="808080" w:themeColor="background1" w:themeShade="80"/>
          <w:sz w:val="22"/>
          <w:szCs w:val="28"/>
        </w:rPr>
        <w:t>Globe Holdings</w:t>
      </w:r>
      <w:r w:rsidR="00FD29A5">
        <w:rPr>
          <w:rFonts w:ascii="Avenir Next" w:hAnsi="Avenir Next"/>
          <w:color w:val="808080" w:themeColor="background1" w:themeShade="80"/>
          <w:sz w:val="22"/>
          <w:szCs w:val="28"/>
        </w:rPr>
        <w:t>, the Cayman incorporation</w:t>
      </w:r>
      <w:r w:rsidR="00FD29A5" w:rsidRPr="00FD29A5">
        <w:rPr>
          <w:rFonts w:ascii="Avenir Next" w:hAnsi="Avenir Next"/>
          <w:color w:val="808080" w:themeColor="background1" w:themeShade="80"/>
          <w:sz w:val="22"/>
          <w:szCs w:val="28"/>
        </w:rPr>
        <w:t xml:space="preserve"> has no business operations of its own</w:t>
      </w:r>
      <w:r w:rsidR="00FD29A5">
        <w:rPr>
          <w:rFonts w:ascii="Avenir Next" w:hAnsi="Avenir Next"/>
          <w:color w:val="808080" w:themeColor="background1" w:themeShade="80"/>
          <w:sz w:val="22"/>
          <w:szCs w:val="28"/>
        </w:rPr>
        <w:t xml:space="preserve"> and that t</w:t>
      </w:r>
      <w:r w:rsidR="00FD29A5" w:rsidRPr="00FD29A5">
        <w:rPr>
          <w:rFonts w:ascii="Avenir Next" w:hAnsi="Avenir Next"/>
          <w:color w:val="808080" w:themeColor="background1" w:themeShade="80"/>
          <w:sz w:val="22"/>
          <w:szCs w:val="28"/>
        </w:rPr>
        <w:t>he business is carried out through its non-insurance company non-debtor subsidiaries that are all incorporated under the US laws and operating in the US.</w:t>
      </w:r>
      <w:r w:rsidR="00FD29A5">
        <w:rPr>
          <w:rFonts w:ascii="Avenir Next" w:hAnsi="Avenir Next"/>
          <w:color w:val="808080" w:themeColor="background1" w:themeShade="80"/>
          <w:sz w:val="22"/>
          <w:szCs w:val="28"/>
        </w:rPr>
        <w:t xml:space="preserve"> We are also told that all employees are in the US and that the</w:t>
      </w:r>
      <w:r w:rsidR="00FD29A5" w:rsidRPr="00FD29A5">
        <w:rPr>
          <w:rFonts w:ascii="Avenir Next" w:hAnsi="Avenir Next"/>
          <w:color w:val="808080" w:themeColor="background1" w:themeShade="80"/>
          <w:sz w:val="22"/>
          <w:szCs w:val="28"/>
        </w:rPr>
        <w:t xml:space="preserve"> headquarters a</w:t>
      </w:r>
      <w:r w:rsidR="00FD29A5">
        <w:rPr>
          <w:rFonts w:ascii="Avenir Next" w:hAnsi="Avenir Next"/>
          <w:color w:val="808080" w:themeColor="background1" w:themeShade="80"/>
          <w:sz w:val="22"/>
          <w:szCs w:val="28"/>
        </w:rPr>
        <w:t>re also in the US wh</w:t>
      </w:r>
      <w:r w:rsidR="00F42B0F">
        <w:rPr>
          <w:rFonts w:ascii="Avenir Next" w:hAnsi="Avenir Next"/>
          <w:color w:val="808080" w:themeColor="background1" w:themeShade="80"/>
          <w:sz w:val="22"/>
          <w:szCs w:val="28"/>
        </w:rPr>
        <w:t>ich indicate that the COMI is more likely to</w:t>
      </w:r>
      <w:r w:rsidR="00FD29A5">
        <w:rPr>
          <w:rFonts w:ascii="Avenir Next" w:hAnsi="Avenir Next"/>
          <w:color w:val="808080" w:themeColor="background1" w:themeShade="80"/>
          <w:sz w:val="22"/>
          <w:szCs w:val="28"/>
        </w:rPr>
        <w:t xml:space="preserve"> be in the US.</w:t>
      </w:r>
      <w:r w:rsidR="00722C92">
        <w:rPr>
          <w:rFonts w:ascii="Avenir Next" w:hAnsi="Avenir Next"/>
          <w:color w:val="808080" w:themeColor="background1" w:themeShade="80"/>
          <w:sz w:val="22"/>
          <w:szCs w:val="28"/>
        </w:rPr>
        <w:t xml:space="preserve"> We have to also assume that the client’s primary bank account had been in the US prior to it being moved to the Cayman Islands “</w:t>
      </w:r>
      <w:r w:rsidR="00722C92" w:rsidRPr="00F42B0F">
        <w:rPr>
          <w:rFonts w:ascii="Avenir Next" w:hAnsi="Avenir Next"/>
          <w:i/>
          <w:color w:val="808080" w:themeColor="background1" w:themeShade="80"/>
          <w:sz w:val="22"/>
          <w:szCs w:val="28"/>
        </w:rPr>
        <w:t>a few days ago</w:t>
      </w:r>
      <w:r w:rsidR="00722C92">
        <w:rPr>
          <w:rFonts w:ascii="Avenir Next" w:hAnsi="Avenir Next"/>
          <w:color w:val="808080" w:themeColor="background1" w:themeShade="80"/>
          <w:sz w:val="22"/>
          <w:szCs w:val="28"/>
        </w:rPr>
        <w:t xml:space="preserve">”. </w:t>
      </w:r>
      <w:r w:rsidR="002B5F14">
        <w:rPr>
          <w:rFonts w:ascii="Avenir Next" w:hAnsi="Avenir Next"/>
          <w:color w:val="808080" w:themeColor="background1" w:themeShade="80"/>
          <w:sz w:val="22"/>
          <w:szCs w:val="28"/>
        </w:rPr>
        <w:t>All these factors w</w:t>
      </w:r>
      <w:r w:rsidR="005B4601">
        <w:rPr>
          <w:rFonts w:ascii="Avenir Next" w:hAnsi="Avenir Next"/>
          <w:color w:val="808080" w:themeColor="background1" w:themeShade="80"/>
          <w:sz w:val="22"/>
          <w:szCs w:val="28"/>
        </w:rPr>
        <w:t xml:space="preserve">ould assist a court in determining that the COMI is in the US and not the Cayman Islands. </w:t>
      </w:r>
    </w:p>
    <w:p w14:paraId="31253A6B" w14:textId="383CF0BE" w:rsidR="00EA072B" w:rsidRDefault="00EA072B" w:rsidP="009E3CA7">
      <w:pPr>
        <w:jc w:val="both"/>
        <w:rPr>
          <w:rFonts w:ascii="Avenir Next" w:hAnsi="Avenir Next"/>
          <w:color w:val="808080" w:themeColor="background1" w:themeShade="80"/>
          <w:sz w:val="22"/>
          <w:szCs w:val="28"/>
        </w:rPr>
      </w:pPr>
    </w:p>
    <w:p w14:paraId="350CDE6A" w14:textId="614D4F24" w:rsidR="004E7F1A" w:rsidRDefault="00EA072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Upon the analysis above, it would be prudent to file for recognition of foreign ma</w:t>
      </w:r>
      <w:r w:rsidR="00784F00">
        <w:rPr>
          <w:rFonts w:ascii="Avenir Next" w:hAnsi="Avenir Next"/>
          <w:color w:val="808080" w:themeColor="background1" w:themeShade="80"/>
          <w:sz w:val="22"/>
          <w:szCs w:val="28"/>
        </w:rPr>
        <w:t>in insolvency proceedings in New York</w:t>
      </w:r>
      <w:r>
        <w:rPr>
          <w:rFonts w:ascii="Avenir Next" w:hAnsi="Avenir Next"/>
          <w:color w:val="808080" w:themeColor="background1" w:themeShade="80"/>
          <w:sz w:val="22"/>
          <w:szCs w:val="28"/>
        </w:rPr>
        <w:t xml:space="preserve"> as soon as possible. </w:t>
      </w:r>
      <w:r w:rsidR="00784F00">
        <w:rPr>
          <w:rFonts w:ascii="Avenir Next" w:hAnsi="Avenir Next"/>
          <w:color w:val="808080" w:themeColor="background1" w:themeShade="80"/>
          <w:sz w:val="22"/>
          <w:szCs w:val="28"/>
        </w:rPr>
        <w:t xml:space="preserve">This is because there are more facts provided which indicate that the COMI is in the US as opposed to the Cayman Islands. </w:t>
      </w:r>
      <w:r>
        <w:rPr>
          <w:rFonts w:ascii="Avenir Next" w:hAnsi="Avenir Next"/>
          <w:color w:val="808080" w:themeColor="background1" w:themeShade="80"/>
          <w:sz w:val="22"/>
          <w:szCs w:val="28"/>
        </w:rPr>
        <w:t xml:space="preserve">This can be done by a foreign representative making an application </w:t>
      </w:r>
      <w:r w:rsidR="002B5F14">
        <w:rPr>
          <w:rFonts w:ascii="Avenir Next" w:hAnsi="Avenir Next"/>
          <w:color w:val="808080" w:themeColor="background1" w:themeShade="80"/>
          <w:sz w:val="22"/>
          <w:szCs w:val="28"/>
        </w:rPr>
        <w:t xml:space="preserve">to the court accompanied by </w:t>
      </w:r>
      <w:r>
        <w:rPr>
          <w:rFonts w:ascii="Avenir Next" w:hAnsi="Avenir Next"/>
          <w:color w:val="808080" w:themeColor="background1" w:themeShade="80"/>
          <w:sz w:val="22"/>
          <w:szCs w:val="28"/>
        </w:rPr>
        <w:t>a certified copy of the decision commencing the foreign proceedings and</w:t>
      </w:r>
      <w:r w:rsidR="0069605D">
        <w:rPr>
          <w:rFonts w:ascii="Avenir Next" w:hAnsi="Avenir Next"/>
          <w:color w:val="808080" w:themeColor="background1" w:themeShade="80"/>
          <w:sz w:val="22"/>
          <w:szCs w:val="28"/>
        </w:rPr>
        <w:t xml:space="preserve"> appointing the representative or a certificate from the foreign court affirming the existence o</w:t>
      </w:r>
      <w:r w:rsidR="004E7F1A">
        <w:rPr>
          <w:rFonts w:ascii="Avenir Next" w:hAnsi="Avenir Next"/>
          <w:color w:val="808080" w:themeColor="background1" w:themeShade="80"/>
          <w:sz w:val="22"/>
          <w:szCs w:val="28"/>
        </w:rPr>
        <w:t xml:space="preserve">f the foreign proceeding </w:t>
      </w:r>
      <w:r w:rsidR="0069605D">
        <w:rPr>
          <w:rFonts w:ascii="Avenir Next" w:hAnsi="Avenir Next"/>
          <w:color w:val="808080" w:themeColor="background1" w:themeShade="80"/>
          <w:sz w:val="22"/>
          <w:szCs w:val="28"/>
        </w:rPr>
        <w:t>or any other evidence the court deems acceptable of the existence of the foreign proceeding and appointment of the foreign representative.</w:t>
      </w:r>
      <w:r w:rsidR="004E7F1A">
        <w:rPr>
          <w:rFonts w:ascii="Avenir Next" w:hAnsi="Avenir Next"/>
          <w:color w:val="808080" w:themeColor="background1" w:themeShade="80"/>
          <w:sz w:val="22"/>
          <w:szCs w:val="28"/>
        </w:rPr>
        <w:t xml:space="preserve"> </w:t>
      </w:r>
    </w:p>
    <w:p w14:paraId="375898B3" w14:textId="1904C2FC" w:rsidR="00784F00" w:rsidRDefault="00784F00" w:rsidP="009E3CA7">
      <w:pPr>
        <w:jc w:val="both"/>
        <w:rPr>
          <w:rFonts w:ascii="Avenir Next" w:hAnsi="Avenir Next"/>
          <w:color w:val="808080" w:themeColor="background1" w:themeShade="80"/>
          <w:sz w:val="22"/>
          <w:szCs w:val="28"/>
        </w:rPr>
      </w:pPr>
    </w:p>
    <w:p w14:paraId="758C3678" w14:textId="63A558AD" w:rsidR="00784F00" w:rsidRDefault="00784F0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Upon recognition of a foreign main proceeding, three automatic things happen: (1) staying the commencement or continuation of individual proceedings concerning the debtor’s assets, rights, obligations or liabilities (2) staying execution against the debtor’s assets to the extent it has not been stayed (3) suspending the right to transfer, encumber or otherwise dispose of assets of the debtor</w:t>
      </w:r>
    </w:p>
    <w:p w14:paraId="469FD1B7" w14:textId="09CD69CE" w:rsidR="00784F00" w:rsidRDefault="00784F00" w:rsidP="009E3CA7">
      <w:pPr>
        <w:jc w:val="both"/>
        <w:rPr>
          <w:rFonts w:ascii="Avenir Next" w:hAnsi="Avenir Next"/>
          <w:color w:val="808080" w:themeColor="background1" w:themeShade="80"/>
          <w:sz w:val="22"/>
          <w:szCs w:val="28"/>
        </w:rPr>
      </w:pPr>
    </w:p>
    <w:p w14:paraId="14EC6DBC" w14:textId="4450FC2C" w:rsidR="00EA072B" w:rsidRDefault="00784F0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Upon the analysis above, it would be prudent to file for recognition of foreign non-main insolvency proceedings in the Cayman Islands as soo</w:t>
      </w:r>
      <w:r w:rsidR="001905DC">
        <w:rPr>
          <w:rFonts w:ascii="Avenir Next" w:hAnsi="Avenir Next"/>
          <w:color w:val="808080" w:themeColor="background1" w:themeShade="80"/>
          <w:sz w:val="22"/>
          <w:szCs w:val="28"/>
        </w:rPr>
        <w:t xml:space="preserve">n as possible. </w:t>
      </w:r>
      <w:r w:rsidR="004E7F1A">
        <w:rPr>
          <w:rFonts w:ascii="Avenir Next" w:hAnsi="Avenir Next"/>
          <w:color w:val="808080" w:themeColor="background1" w:themeShade="80"/>
          <w:sz w:val="22"/>
          <w:szCs w:val="28"/>
        </w:rPr>
        <w:t>The foreign representative should also apply for relief necessary to protect the debtor’s assets o</w:t>
      </w:r>
      <w:r w:rsidR="00794BAD">
        <w:rPr>
          <w:rFonts w:ascii="Avenir Next" w:hAnsi="Avenir Next"/>
          <w:color w:val="808080" w:themeColor="background1" w:themeShade="80"/>
          <w:sz w:val="22"/>
          <w:szCs w:val="28"/>
        </w:rPr>
        <w:t>r</w:t>
      </w:r>
      <w:r w:rsidR="004E7F1A">
        <w:rPr>
          <w:rFonts w:ascii="Avenir Next" w:hAnsi="Avenir Next"/>
          <w:color w:val="808080" w:themeColor="background1" w:themeShade="80"/>
          <w:sz w:val="22"/>
          <w:szCs w:val="28"/>
        </w:rPr>
        <w:t xml:space="preserve"> the interests of the creditors including (1) staying the commencement or continuation of individual proceedings concerning the debtor’s assets, rights, obligations or liabilities (2) staying execution against the debtor’s assets to the extent it has not been stayed (3) suspending the right to transfer, encumber or otherwise dispose of assets of the debtor (4) providing for the examination of witnesses, the taking of evidence or the delivery of information concerning the debtor’s assets.</w:t>
      </w:r>
    </w:p>
    <w:p w14:paraId="17D702D9" w14:textId="741D073F" w:rsidR="00784F00" w:rsidRDefault="00784F00" w:rsidP="009E3CA7">
      <w:pPr>
        <w:jc w:val="both"/>
        <w:rPr>
          <w:rFonts w:ascii="Avenir Next" w:hAnsi="Avenir Next"/>
          <w:color w:val="808080" w:themeColor="background1" w:themeShade="80"/>
          <w:sz w:val="22"/>
          <w:szCs w:val="28"/>
        </w:rPr>
      </w:pPr>
    </w:p>
    <w:p w14:paraId="18ABEC82" w14:textId="70D99E7A" w:rsidR="00784F00" w:rsidRDefault="00784F0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We are told that the threat of litigation is looming and the carrying out of the above procedures will ensure that that can no longer happen, and that the client is protected while the restructuring takes place.</w:t>
      </w:r>
    </w:p>
    <w:p w14:paraId="751FA870" w14:textId="281AA595" w:rsidR="00784F00" w:rsidRDefault="00784F00"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EA072B" w:rsidRDefault="00EA072B" w:rsidP="00241B44">
      <w:r>
        <w:separator/>
      </w:r>
    </w:p>
  </w:endnote>
  <w:endnote w:type="continuationSeparator" w:id="0">
    <w:p w14:paraId="0C2424AD" w14:textId="77777777" w:rsidR="00EA072B" w:rsidRDefault="00EA07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EA072B" w:rsidRDefault="00EA072B"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EA072B" w:rsidRDefault="00EA072B"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EA072B" w:rsidRPr="000300E0" w:rsidRDefault="00EA072B" w:rsidP="00EA072B">
    <w:pPr>
      <w:pStyle w:val="Footer"/>
      <w:framePr w:wrap="none" w:vAnchor="text" w:hAnchor="margin" w:xAlign="right" w:y="1"/>
      <w:rPr>
        <w:rStyle w:val="PageNumber"/>
        <w:rFonts w:ascii="Avenir Next" w:hAnsi="Avenir Next"/>
        <w:sz w:val="22"/>
        <w:szCs w:val="22"/>
      </w:rPr>
    </w:pPr>
  </w:p>
  <w:p w14:paraId="6BA38AA4" w14:textId="0591D1DD" w:rsidR="00EA072B" w:rsidRDefault="00EA072B"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EA072B" w:rsidRDefault="00EA072B" w:rsidP="00EA0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EA072B" w:rsidRPr="000300E0" w:rsidRDefault="00EA072B" w:rsidP="000300E0">
    <w:pPr>
      <w:pStyle w:val="Footer"/>
      <w:ind w:right="360"/>
      <w:rPr>
        <w:rFonts w:ascii="Avenir Next" w:hAnsi="Avenir Next" w:cs="Arial"/>
        <w:sz w:val="22"/>
        <w:szCs w:val="22"/>
      </w:rPr>
    </w:pPr>
  </w:p>
  <w:p w14:paraId="01028C96" w14:textId="77777777" w:rsidR="00EA072B" w:rsidRDefault="00EA0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7C7E861F" w:rsidR="00EA072B" w:rsidRPr="00B46CE2" w:rsidRDefault="00EA072B" w:rsidP="000300E0">
    <w:pPr>
      <w:pStyle w:val="Footer"/>
      <w:ind w:right="360"/>
      <w:rPr>
        <w:rFonts w:ascii="Avenir Next" w:hAnsi="Avenir Next"/>
        <w:sz w:val="22"/>
        <w:szCs w:val="22"/>
      </w:rPr>
    </w:pPr>
    <w:r w:rsidRPr="009609E6">
      <w:rPr>
        <w:rFonts w:ascii="Avenir Next" w:hAnsi="Avenir Next"/>
        <w:sz w:val="22"/>
        <w:szCs w:val="22"/>
      </w:rPr>
      <w:t>202324-1380.assessment2A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4E236491" w:rsidR="00EA072B" w:rsidRPr="000300E0" w:rsidRDefault="00EA072B"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2B5F14">
          <w:rPr>
            <w:rStyle w:val="PageNumber"/>
            <w:rFonts w:ascii="Avenir Next" w:hAnsi="Avenir Next"/>
            <w:noProof/>
            <w:sz w:val="22"/>
            <w:szCs w:val="22"/>
          </w:rPr>
          <w:t>8</w:t>
        </w:r>
        <w:r w:rsidRPr="000300E0">
          <w:rPr>
            <w:rStyle w:val="PageNumber"/>
            <w:rFonts w:ascii="Avenir Next" w:hAnsi="Avenir Next"/>
            <w:sz w:val="22"/>
            <w:szCs w:val="22"/>
          </w:rPr>
          <w:fldChar w:fldCharType="end"/>
        </w:r>
      </w:p>
    </w:sdtContent>
  </w:sdt>
  <w:p w14:paraId="4C5B12BE" w14:textId="77777777" w:rsidR="00EA072B" w:rsidRPr="000300E0" w:rsidRDefault="00EA072B"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EA072B" w:rsidRDefault="00EA07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EA072B" w:rsidRDefault="00EA072B" w:rsidP="00241B44">
      <w:r>
        <w:separator/>
      </w:r>
    </w:p>
  </w:footnote>
  <w:footnote w:type="continuationSeparator" w:id="0">
    <w:p w14:paraId="300F8B08" w14:textId="77777777" w:rsidR="00EA072B" w:rsidRDefault="00EA072B" w:rsidP="00241B44">
      <w:r>
        <w:continuationSeparator/>
      </w:r>
    </w:p>
  </w:footnote>
  <w:footnote w:id="1">
    <w:p w14:paraId="0D4A33A0" w14:textId="6BD27C1B" w:rsidR="00EA072B" w:rsidRDefault="00EA072B">
      <w:pPr>
        <w:pStyle w:val="FootnoteText"/>
      </w:pPr>
      <w:r>
        <w:rPr>
          <w:rStyle w:val="FootnoteReference"/>
        </w:rPr>
        <w:footnoteRef/>
      </w:r>
      <w:r>
        <w:t xml:space="preserve"> Page 22 of </w:t>
      </w:r>
      <w:r w:rsidRPr="00107B4E">
        <w:t>WG 16 FCIIL Guidance Text Mod 2A UNCITRAL Model Laws 202324 (FINAL)</w:t>
      </w:r>
    </w:p>
  </w:footnote>
  <w:footnote w:id="2">
    <w:p w14:paraId="76CA340F" w14:textId="580A2834" w:rsidR="00EA072B" w:rsidRDefault="00EA072B">
      <w:pPr>
        <w:pStyle w:val="FootnoteText"/>
      </w:pPr>
      <w:r>
        <w:rPr>
          <w:rStyle w:val="FootnoteReference"/>
        </w:rPr>
        <w:footnoteRef/>
      </w:r>
      <w:r>
        <w:t xml:space="preserve">Page 32 of </w:t>
      </w:r>
      <w:r w:rsidRPr="00107B4E">
        <w:t>WG 16 FCIIL Guidance Text Mod 2A UNCITRAL Model Laws 202324 (FINAL)</w:t>
      </w:r>
    </w:p>
  </w:footnote>
  <w:footnote w:id="3">
    <w:p w14:paraId="5A7633C0" w14:textId="77777777" w:rsidR="00EA072B" w:rsidRDefault="00EA072B" w:rsidP="002402F3">
      <w:pPr>
        <w:pStyle w:val="FootnoteText"/>
      </w:pPr>
      <w:r>
        <w:rPr>
          <w:rStyle w:val="FootnoteReference"/>
        </w:rPr>
        <w:footnoteRef/>
      </w:r>
      <w:r>
        <w:t xml:space="preserve"> Page 24 of </w:t>
      </w:r>
      <w:r w:rsidRPr="00107B4E">
        <w:t>WG 16 FCIIL Guidance Text Mod 2A UNCITRAL Model Laws 202324 (FINAL)</w:t>
      </w:r>
    </w:p>
  </w:footnote>
  <w:footnote w:id="4">
    <w:p w14:paraId="6D4C57B3" w14:textId="538C0842" w:rsidR="00EA072B" w:rsidRDefault="00EA072B">
      <w:pPr>
        <w:pStyle w:val="FootnoteText"/>
      </w:pPr>
      <w:r>
        <w:rPr>
          <w:rStyle w:val="FootnoteReference"/>
        </w:rPr>
        <w:footnoteRef/>
      </w:r>
      <w:r>
        <w:t xml:space="preserve"> Page 32 of </w:t>
      </w:r>
      <w:r w:rsidRPr="00107B4E">
        <w:t>WG 16 FCIIL Guidance Text Mod 2A UNCITRAL Model Laws 202324 (FINAL)</w:t>
      </w:r>
    </w:p>
  </w:footnote>
  <w:footnote w:id="5">
    <w:p w14:paraId="03D9FA07" w14:textId="31924A65" w:rsidR="00EA072B" w:rsidRDefault="00EA072B">
      <w:pPr>
        <w:pStyle w:val="FootnoteText"/>
      </w:pPr>
      <w:r>
        <w:rPr>
          <w:rStyle w:val="FootnoteReference"/>
        </w:rPr>
        <w:footnoteRef/>
      </w:r>
      <w:r>
        <w:t xml:space="preserve"> Page 17 of </w:t>
      </w:r>
      <w:r w:rsidRPr="00107B4E">
        <w:t>WG 16 FCIIL Guidance Text Mod 2A UNCITRAL Model Laws 202324 (FINAL)</w:t>
      </w:r>
    </w:p>
  </w:footnote>
  <w:footnote w:id="6">
    <w:p w14:paraId="31FFC169" w14:textId="61F8690D" w:rsidR="00EA072B" w:rsidRDefault="00EA072B">
      <w:pPr>
        <w:pStyle w:val="FootnoteText"/>
      </w:pPr>
      <w:r>
        <w:rPr>
          <w:rStyle w:val="FootnoteReference"/>
        </w:rPr>
        <w:footnoteRef/>
      </w:r>
      <w:r>
        <w:t xml:space="preserve"> Page 19-20 of </w:t>
      </w:r>
      <w:r w:rsidRPr="00107B4E">
        <w:t>WG 16 FCIIL Guidance Text Mod 2A UNCITRAL Model Laws 202324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16"/>
  </w:num>
  <w:num w:numId="5">
    <w:abstractNumId w:val="15"/>
  </w:num>
  <w:num w:numId="6">
    <w:abstractNumId w:val="14"/>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12DD"/>
    <w:rsid w:val="000352C1"/>
    <w:rsid w:val="0003619C"/>
    <w:rsid w:val="0003743B"/>
    <w:rsid w:val="00037621"/>
    <w:rsid w:val="00044D46"/>
    <w:rsid w:val="00045088"/>
    <w:rsid w:val="00045904"/>
    <w:rsid w:val="000464F7"/>
    <w:rsid w:val="0005141D"/>
    <w:rsid w:val="00057789"/>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07B4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5DC"/>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2F3"/>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3B27"/>
    <w:rsid w:val="00276913"/>
    <w:rsid w:val="0028135B"/>
    <w:rsid w:val="00282480"/>
    <w:rsid w:val="00284EBE"/>
    <w:rsid w:val="0029433F"/>
    <w:rsid w:val="00294829"/>
    <w:rsid w:val="00294F3B"/>
    <w:rsid w:val="0029690F"/>
    <w:rsid w:val="002A1EEC"/>
    <w:rsid w:val="002A263A"/>
    <w:rsid w:val="002A29FB"/>
    <w:rsid w:val="002A2A60"/>
    <w:rsid w:val="002B1C45"/>
    <w:rsid w:val="002B5F14"/>
    <w:rsid w:val="002C13C8"/>
    <w:rsid w:val="002C167C"/>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24CC"/>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B3E04"/>
    <w:rsid w:val="003C089D"/>
    <w:rsid w:val="003C4471"/>
    <w:rsid w:val="003C66B1"/>
    <w:rsid w:val="003D04F4"/>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61CC"/>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0EF2"/>
    <w:rsid w:val="004E1674"/>
    <w:rsid w:val="004E2E92"/>
    <w:rsid w:val="004E30B0"/>
    <w:rsid w:val="004E622C"/>
    <w:rsid w:val="004E7F1A"/>
    <w:rsid w:val="004F5FDF"/>
    <w:rsid w:val="004F79D4"/>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1055"/>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4601"/>
    <w:rsid w:val="005B67AC"/>
    <w:rsid w:val="005C2C94"/>
    <w:rsid w:val="005C36BC"/>
    <w:rsid w:val="005C4865"/>
    <w:rsid w:val="005D43E0"/>
    <w:rsid w:val="005D58A3"/>
    <w:rsid w:val="005E1B79"/>
    <w:rsid w:val="005E5C28"/>
    <w:rsid w:val="005F026D"/>
    <w:rsid w:val="005F21F4"/>
    <w:rsid w:val="005F2D0B"/>
    <w:rsid w:val="005F301D"/>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05D"/>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2C92"/>
    <w:rsid w:val="0072554C"/>
    <w:rsid w:val="00725911"/>
    <w:rsid w:val="00731DBD"/>
    <w:rsid w:val="007333CC"/>
    <w:rsid w:val="0073399A"/>
    <w:rsid w:val="00734758"/>
    <w:rsid w:val="0073579A"/>
    <w:rsid w:val="00751F66"/>
    <w:rsid w:val="007603F5"/>
    <w:rsid w:val="00764DB0"/>
    <w:rsid w:val="00766F8A"/>
    <w:rsid w:val="0076764D"/>
    <w:rsid w:val="0077498C"/>
    <w:rsid w:val="00777183"/>
    <w:rsid w:val="00784128"/>
    <w:rsid w:val="00784B4B"/>
    <w:rsid w:val="00784F00"/>
    <w:rsid w:val="007854ED"/>
    <w:rsid w:val="00793173"/>
    <w:rsid w:val="00794BAD"/>
    <w:rsid w:val="007A43D1"/>
    <w:rsid w:val="007B0CF6"/>
    <w:rsid w:val="007B3AC7"/>
    <w:rsid w:val="007B497A"/>
    <w:rsid w:val="007C1FCC"/>
    <w:rsid w:val="007C32A8"/>
    <w:rsid w:val="007C3FE5"/>
    <w:rsid w:val="007C6201"/>
    <w:rsid w:val="007C6988"/>
    <w:rsid w:val="007D28A1"/>
    <w:rsid w:val="007D7C92"/>
    <w:rsid w:val="007E0EB9"/>
    <w:rsid w:val="007E1154"/>
    <w:rsid w:val="007E6BA4"/>
    <w:rsid w:val="007E7678"/>
    <w:rsid w:val="007E7FFD"/>
    <w:rsid w:val="007F41F8"/>
    <w:rsid w:val="007F60D0"/>
    <w:rsid w:val="0080454E"/>
    <w:rsid w:val="00804C32"/>
    <w:rsid w:val="00806302"/>
    <w:rsid w:val="00807119"/>
    <w:rsid w:val="00812AFE"/>
    <w:rsid w:val="00817D57"/>
    <w:rsid w:val="00822764"/>
    <w:rsid w:val="008241C4"/>
    <w:rsid w:val="0082483F"/>
    <w:rsid w:val="008264CB"/>
    <w:rsid w:val="008279C0"/>
    <w:rsid w:val="00835B07"/>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46666"/>
    <w:rsid w:val="00951031"/>
    <w:rsid w:val="0095207B"/>
    <w:rsid w:val="00954461"/>
    <w:rsid w:val="00956085"/>
    <w:rsid w:val="00957951"/>
    <w:rsid w:val="009609E6"/>
    <w:rsid w:val="00961629"/>
    <w:rsid w:val="00962045"/>
    <w:rsid w:val="00967EDA"/>
    <w:rsid w:val="00970897"/>
    <w:rsid w:val="0097337E"/>
    <w:rsid w:val="00980314"/>
    <w:rsid w:val="009816D0"/>
    <w:rsid w:val="009826D4"/>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17B57"/>
    <w:rsid w:val="00A2274A"/>
    <w:rsid w:val="00A235B7"/>
    <w:rsid w:val="00A27A7A"/>
    <w:rsid w:val="00A407EF"/>
    <w:rsid w:val="00A45461"/>
    <w:rsid w:val="00A46B4C"/>
    <w:rsid w:val="00A5117B"/>
    <w:rsid w:val="00A54000"/>
    <w:rsid w:val="00A54689"/>
    <w:rsid w:val="00A60074"/>
    <w:rsid w:val="00A6627C"/>
    <w:rsid w:val="00A6649C"/>
    <w:rsid w:val="00A70BBC"/>
    <w:rsid w:val="00A71019"/>
    <w:rsid w:val="00A81029"/>
    <w:rsid w:val="00A83CB5"/>
    <w:rsid w:val="00A8455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04F10"/>
    <w:rsid w:val="00B1112C"/>
    <w:rsid w:val="00B11D19"/>
    <w:rsid w:val="00B12936"/>
    <w:rsid w:val="00B12C2D"/>
    <w:rsid w:val="00B14819"/>
    <w:rsid w:val="00B15031"/>
    <w:rsid w:val="00B17AA9"/>
    <w:rsid w:val="00B263D0"/>
    <w:rsid w:val="00B301FC"/>
    <w:rsid w:val="00B32DE4"/>
    <w:rsid w:val="00B33578"/>
    <w:rsid w:val="00B370C3"/>
    <w:rsid w:val="00B411AE"/>
    <w:rsid w:val="00B413F5"/>
    <w:rsid w:val="00B43681"/>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95499"/>
    <w:rsid w:val="00BA0E44"/>
    <w:rsid w:val="00BA47C5"/>
    <w:rsid w:val="00BB0F2B"/>
    <w:rsid w:val="00BD0D57"/>
    <w:rsid w:val="00BD5931"/>
    <w:rsid w:val="00BE1A50"/>
    <w:rsid w:val="00BF50F7"/>
    <w:rsid w:val="00C00111"/>
    <w:rsid w:val="00C02F29"/>
    <w:rsid w:val="00C06DFB"/>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2D64"/>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503"/>
    <w:rsid w:val="00E71CB0"/>
    <w:rsid w:val="00E73529"/>
    <w:rsid w:val="00E77C3D"/>
    <w:rsid w:val="00E82E22"/>
    <w:rsid w:val="00E850FE"/>
    <w:rsid w:val="00E909F0"/>
    <w:rsid w:val="00E90D47"/>
    <w:rsid w:val="00E937FF"/>
    <w:rsid w:val="00E93993"/>
    <w:rsid w:val="00E9597C"/>
    <w:rsid w:val="00EA072B"/>
    <w:rsid w:val="00EA0913"/>
    <w:rsid w:val="00EA0A2F"/>
    <w:rsid w:val="00EA6D31"/>
    <w:rsid w:val="00EB146B"/>
    <w:rsid w:val="00EB45AC"/>
    <w:rsid w:val="00EC1E52"/>
    <w:rsid w:val="00EC2AEA"/>
    <w:rsid w:val="00EC41E8"/>
    <w:rsid w:val="00EC7B11"/>
    <w:rsid w:val="00EC7F95"/>
    <w:rsid w:val="00ED0BC4"/>
    <w:rsid w:val="00ED3771"/>
    <w:rsid w:val="00ED4AB7"/>
    <w:rsid w:val="00ED6A32"/>
    <w:rsid w:val="00EE4971"/>
    <w:rsid w:val="00EE7E5E"/>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2B0F"/>
    <w:rsid w:val="00F51EE5"/>
    <w:rsid w:val="00F55241"/>
    <w:rsid w:val="00F5524B"/>
    <w:rsid w:val="00F60538"/>
    <w:rsid w:val="00F61DD2"/>
    <w:rsid w:val="00F6523A"/>
    <w:rsid w:val="00F66AFF"/>
    <w:rsid w:val="00F71433"/>
    <w:rsid w:val="00F7241A"/>
    <w:rsid w:val="00F83E76"/>
    <w:rsid w:val="00F859EB"/>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29A5"/>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718502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467A-E64B-475C-B831-3B4B9642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Norton | Campbells</cp:lastModifiedBy>
  <cp:revision>39</cp:revision>
  <cp:lastPrinted>2019-08-27T05:42:00Z</cp:lastPrinted>
  <dcterms:created xsi:type="dcterms:W3CDTF">2023-11-15T13:49:00Z</dcterms:created>
  <dcterms:modified xsi:type="dcterms:W3CDTF">2024-02-06T15:35:00Z</dcterms:modified>
</cp:coreProperties>
</file>