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3E066B" w:rsidRDefault="00AE5B6F" w:rsidP="00B04033">
      <w:pPr>
        <w:pStyle w:val="ListParagraph"/>
        <w:numPr>
          <w:ilvl w:val="0"/>
          <w:numId w:val="1"/>
        </w:numPr>
        <w:ind w:left="426"/>
        <w:jc w:val="both"/>
        <w:rPr>
          <w:rFonts w:ascii="Avenir Next" w:hAnsi="Avenir Next" w:cs="Arial"/>
          <w:sz w:val="22"/>
          <w:szCs w:val="22"/>
          <w:highlight w:val="yellow"/>
          <w:lang w:val="en-GB"/>
        </w:rPr>
      </w:pPr>
      <w:r w:rsidRPr="003E066B">
        <w:rPr>
          <w:rFonts w:ascii="Avenir Next" w:hAnsi="Avenir Next" w:cs="Arial"/>
          <w:sz w:val="22"/>
          <w:szCs w:val="22"/>
          <w:highlight w:val="yellow"/>
          <w:lang w:val="en-GB"/>
        </w:rPr>
        <w:t>w</w:t>
      </w:r>
      <w:r w:rsidR="00C91062" w:rsidRPr="003E066B">
        <w:rPr>
          <w:rFonts w:ascii="Avenir Next" w:hAnsi="Avenir Next" w:cs="Arial"/>
          <w:sz w:val="22"/>
          <w:szCs w:val="22"/>
          <w:highlight w:val="yellow"/>
          <w:lang w:val="en-GB"/>
        </w:rPr>
        <w:t xml:space="preserve">ithin </w:t>
      </w:r>
      <w:r w:rsidR="00733A34" w:rsidRPr="003E066B">
        <w:rPr>
          <w:rFonts w:ascii="Avenir Next" w:hAnsi="Avenir Next" w:cs="Arial"/>
          <w:sz w:val="22"/>
          <w:szCs w:val="22"/>
          <w:highlight w:val="yellow"/>
          <w:lang w:val="en-GB"/>
        </w:rPr>
        <w:t>eight</w:t>
      </w:r>
      <w:r w:rsidR="00C91062" w:rsidRPr="003E066B">
        <w:rPr>
          <w:rFonts w:ascii="Avenir Next" w:hAnsi="Avenir Next" w:cs="Arial"/>
          <w:sz w:val="22"/>
          <w:szCs w:val="22"/>
          <w:highlight w:val="yellow"/>
          <w:lang w:val="en-GB"/>
        </w:rPr>
        <w:t xml:space="preserve"> weeks of the commencement of the administration</w:t>
      </w:r>
      <w:r w:rsidR="00763348" w:rsidRPr="003E066B">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3E066B" w:rsidRDefault="00E443D7" w:rsidP="00C55824">
      <w:pPr>
        <w:pStyle w:val="ListParagraph"/>
        <w:numPr>
          <w:ilvl w:val="0"/>
          <w:numId w:val="2"/>
        </w:numPr>
        <w:ind w:left="426"/>
        <w:jc w:val="both"/>
        <w:rPr>
          <w:rFonts w:ascii="Avenir Next" w:hAnsi="Avenir Next" w:cs="Arial"/>
          <w:sz w:val="22"/>
          <w:szCs w:val="22"/>
          <w:highlight w:val="yellow"/>
          <w:lang w:val="en-GB"/>
        </w:rPr>
      </w:pPr>
      <w:r w:rsidRPr="003E066B">
        <w:rPr>
          <w:rFonts w:ascii="Avenir Next" w:hAnsi="Avenir Next" w:cs="Arial"/>
          <w:sz w:val="22"/>
          <w:szCs w:val="22"/>
          <w:highlight w:val="yellow"/>
          <w:lang w:val="en-GB"/>
        </w:rPr>
        <w:t>One year</w:t>
      </w:r>
      <w:r w:rsidR="00763348" w:rsidRPr="003E066B">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3E066B" w:rsidRDefault="00AE5B6F" w:rsidP="00B04033">
      <w:pPr>
        <w:pStyle w:val="ListParagraph"/>
        <w:numPr>
          <w:ilvl w:val="0"/>
          <w:numId w:val="3"/>
        </w:numPr>
        <w:ind w:left="426"/>
        <w:jc w:val="both"/>
        <w:rPr>
          <w:rFonts w:ascii="Avenir Next" w:hAnsi="Avenir Next" w:cs="Arial"/>
          <w:sz w:val="22"/>
          <w:szCs w:val="22"/>
          <w:highlight w:val="yellow"/>
          <w:lang w:val="en-GB"/>
        </w:rPr>
      </w:pPr>
      <w:r w:rsidRPr="003E066B">
        <w:rPr>
          <w:rFonts w:ascii="Avenir Next" w:hAnsi="Avenir Next" w:cs="Arial"/>
          <w:sz w:val="22"/>
          <w:szCs w:val="22"/>
          <w:highlight w:val="yellow"/>
          <w:lang w:val="en-GB"/>
        </w:rPr>
        <w:t>T</w:t>
      </w:r>
      <w:r w:rsidR="008D1616" w:rsidRPr="003E066B">
        <w:rPr>
          <w:rFonts w:ascii="Avenir Next" w:hAnsi="Avenir Next" w:cs="Arial"/>
          <w:sz w:val="22"/>
          <w:szCs w:val="22"/>
          <w:highlight w:val="yellow"/>
          <w:lang w:val="en-GB"/>
        </w:rPr>
        <w:t>he company is, or is likely to become, unable to pay their debts, as defined under s</w:t>
      </w:r>
      <w:r w:rsidR="00E833F4" w:rsidRPr="003E066B">
        <w:rPr>
          <w:rFonts w:ascii="Avenir Next" w:hAnsi="Avenir Next" w:cs="Arial"/>
          <w:sz w:val="22"/>
          <w:szCs w:val="22"/>
          <w:highlight w:val="yellow"/>
          <w:lang w:val="en-GB"/>
        </w:rPr>
        <w:t>ection</w:t>
      </w:r>
      <w:r w:rsidR="008D1616" w:rsidRPr="003E066B">
        <w:rPr>
          <w:rFonts w:ascii="Avenir Next" w:hAnsi="Avenir Next" w:cs="Arial"/>
          <w:sz w:val="22"/>
          <w:szCs w:val="22"/>
          <w:highlight w:val="yellow"/>
          <w:lang w:val="en-GB"/>
        </w:rPr>
        <w:t xml:space="preserve"> 123 of the Insolvency Act 1986</w:t>
      </w:r>
      <w:r w:rsidR="00763348" w:rsidRPr="003E066B">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3E066B" w:rsidRDefault="00C91062" w:rsidP="00B04033">
      <w:pPr>
        <w:pStyle w:val="ListParagraph"/>
        <w:numPr>
          <w:ilvl w:val="0"/>
          <w:numId w:val="4"/>
        </w:numPr>
        <w:ind w:left="426"/>
        <w:jc w:val="both"/>
        <w:rPr>
          <w:rFonts w:ascii="Avenir Next" w:hAnsi="Avenir Next" w:cs="Arial"/>
          <w:sz w:val="22"/>
          <w:szCs w:val="22"/>
          <w:highlight w:val="yellow"/>
          <w:lang w:val="en-GB"/>
        </w:rPr>
      </w:pPr>
      <w:r w:rsidRPr="003E066B">
        <w:rPr>
          <w:rFonts w:ascii="Avenir Next" w:hAnsi="Avenir Next" w:cs="Arial"/>
          <w:sz w:val="22"/>
          <w:szCs w:val="22"/>
          <w:highlight w:val="yellow"/>
          <w:lang w:val="en-GB"/>
        </w:rPr>
        <w:t>The purchaser</w:t>
      </w:r>
      <w:r w:rsidR="00763348" w:rsidRPr="003E066B">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3E066B" w:rsidRDefault="00BA1CFD" w:rsidP="00B04033">
      <w:pPr>
        <w:pStyle w:val="ListParagraph"/>
        <w:numPr>
          <w:ilvl w:val="0"/>
          <w:numId w:val="5"/>
        </w:numPr>
        <w:ind w:left="426"/>
        <w:jc w:val="both"/>
        <w:rPr>
          <w:rFonts w:ascii="Avenir Next" w:hAnsi="Avenir Next" w:cs="Arial"/>
          <w:sz w:val="22"/>
          <w:szCs w:val="22"/>
          <w:highlight w:val="yellow"/>
          <w:lang w:val="en-GB"/>
        </w:rPr>
      </w:pPr>
      <w:r w:rsidRPr="003E066B">
        <w:rPr>
          <w:rFonts w:ascii="Avenir Next" w:hAnsi="Avenir Next" w:cs="Arial"/>
          <w:sz w:val="22"/>
          <w:szCs w:val="22"/>
          <w:highlight w:val="yellow"/>
          <w:lang w:val="en-GB"/>
        </w:rPr>
        <w:t>Administration</w:t>
      </w:r>
      <w:r w:rsidR="00763348" w:rsidRPr="003E066B">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3E066B" w:rsidRDefault="00221444" w:rsidP="00221444">
      <w:pPr>
        <w:pStyle w:val="ListParagraph"/>
        <w:numPr>
          <w:ilvl w:val="0"/>
          <w:numId w:val="6"/>
        </w:numPr>
        <w:ind w:left="426"/>
        <w:jc w:val="both"/>
        <w:rPr>
          <w:rFonts w:ascii="Avenir Next" w:hAnsi="Avenir Next" w:cs="Arial"/>
          <w:sz w:val="22"/>
          <w:szCs w:val="22"/>
          <w:highlight w:val="yellow"/>
          <w:lang w:val="en-GB"/>
        </w:rPr>
      </w:pPr>
      <w:r w:rsidRPr="003E066B">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3E066B" w:rsidRDefault="00BA1CFD" w:rsidP="00B04033">
      <w:pPr>
        <w:pStyle w:val="ListParagraph"/>
        <w:numPr>
          <w:ilvl w:val="0"/>
          <w:numId w:val="7"/>
        </w:numPr>
        <w:ind w:left="426"/>
        <w:jc w:val="both"/>
        <w:rPr>
          <w:rFonts w:ascii="Avenir Next" w:hAnsi="Avenir Next" w:cs="Arial"/>
          <w:sz w:val="22"/>
          <w:szCs w:val="22"/>
          <w:highlight w:val="yellow"/>
          <w:lang w:val="en-GB"/>
        </w:rPr>
      </w:pPr>
      <w:r w:rsidRPr="003E066B">
        <w:rPr>
          <w:rFonts w:ascii="Avenir Next" w:hAnsi="Avenir Next" w:cs="Arial"/>
          <w:sz w:val="22"/>
          <w:szCs w:val="22"/>
          <w:highlight w:val="yellow"/>
          <w:lang w:val="en-GB"/>
        </w:rPr>
        <w:t>Breach of fiduciary duty</w:t>
      </w:r>
      <w:r w:rsidR="00763348" w:rsidRPr="003E066B">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FE07C0" w:rsidRDefault="00450393" w:rsidP="00450393">
      <w:pPr>
        <w:pStyle w:val="ListParagraph"/>
        <w:numPr>
          <w:ilvl w:val="0"/>
          <w:numId w:val="8"/>
        </w:numPr>
        <w:ind w:left="426"/>
        <w:jc w:val="both"/>
        <w:rPr>
          <w:rFonts w:ascii="Avenir Next" w:hAnsi="Avenir Next" w:cs="Arial"/>
          <w:sz w:val="22"/>
          <w:szCs w:val="22"/>
          <w:highlight w:val="yellow"/>
          <w:lang w:val="en-GB"/>
        </w:rPr>
      </w:pPr>
      <w:r w:rsidRPr="00FE07C0">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0D10C6" w:rsidRPr="00197F24">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FE07C0" w:rsidRDefault="00AC317D" w:rsidP="00AE5B6F">
      <w:pPr>
        <w:pStyle w:val="ListParagraph"/>
        <w:numPr>
          <w:ilvl w:val="0"/>
          <w:numId w:val="9"/>
        </w:numPr>
        <w:ind w:left="426"/>
        <w:jc w:val="both"/>
        <w:rPr>
          <w:rFonts w:ascii="Avenir Next" w:hAnsi="Avenir Next" w:cs="Arial"/>
          <w:sz w:val="22"/>
          <w:szCs w:val="22"/>
          <w:highlight w:val="yellow"/>
          <w:lang w:val="en-GB"/>
        </w:rPr>
      </w:pPr>
      <w:r w:rsidRPr="00FE07C0">
        <w:rPr>
          <w:rFonts w:ascii="Avenir Next" w:hAnsi="Avenir Next"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FE07C0" w:rsidRDefault="000D4CFA" w:rsidP="004C7A8F">
      <w:pPr>
        <w:pStyle w:val="ListParagraph"/>
        <w:numPr>
          <w:ilvl w:val="0"/>
          <w:numId w:val="10"/>
        </w:numPr>
        <w:ind w:left="426"/>
        <w:jc w:val="both"/>
        <w:rPr>
          <w:rFonts w:ascii="Avenir Next" w:hAnsi="Avenir Next" w:cs="Arial"/>
          <w:sz w:val="22"/>
          <w:szCs w:val="22"/>
          <w:highlight w:val="yellow"/>
          <w:lang w:val="en-GB"/>
        </w:rPr>
      </w:pPr>
      <w:r w:rsidRPr="00FE07C0">
        <w:rPr>
          <w:rFonts w:ascii="Avenir Next" w:hAnsi="Avenir Next" w:cs="Arial"/>
          <w:sz w:val="22"/>
          <w:szCs w:val="22"/>
          <w:highlight w:val="yellow"/>
          <w:lang w:val="en-GB"/>
        </w:rPr>
        <w:t>Five</w:t>
      </w:r>
      <w:r w:rsidR="004C7A8F" w:rsidRPr="00FE07C0">
        <w:rPr>
          <w:rFonts w:ascii="Avenir Next" w:hAnsi="Avenir Next" w:cs="Arial"/>
          <w:sz w:val="22"/>
          <w:szCs w:val="22"/>
          <w:highlight w:val="yellow"/>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Twelve</w:t>
      </w:r>
      <w:r w:rsidR="004C7A8F" w:rsidRPr="00197F24">
        <w:rPr>
          <w:rFonts w:ascii="Avenir Next" w:hAnsi="Avenir Next" w:cs="Arial"/>
          <w:sz w:val="22"/>
          <w:szCs w:val="22"/>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5AB10B2B" w:rsidR="00DE03AF" w:rsidRPr="00197F24" w:rsidRDefault="00197F24" w:rsidP="002A37BB">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[Type answer here]</w:t>
      </w:r>
    </w:p>
    <w:p w14:paraId="6DCADDE1" w14:textId="77777777" w:rsidR="00197F24" w:rsidRPr="007E6BD0" w:rsidRDefault="00197F24" w:rsidP="002A37BB">
      <w:pPr>
        <w:jc w:val="both"/>
        <w:rPr>
          <w:rFonts w:ascii="Avenir Next" w:hAnsi="Avenir Next" w:cs="Arial"/>
          <w:sz w:val="22"/>
          <w:szCs w:val="22"/>
          <w:lang w:val="en-GB"/>
        </w:rPr>
      </w:pPr>
    </w:p>
    <w:p w14:paraId="34516371" w14:textId="0E31E11A"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w:t>
      </w:r>
      <w:proofErr w:type="gramStart"/>
      <w:r w:rsidR="00E6452F" w:rsidRPr="00101694">
        <w:rPr>
          <w:rFonts w:ascii="Avenir Next Demi Bold" w:hAnsi="Avenir Next Demi Bold" w:cs="Arial"/>
          <w:b/>
          <w:bCs/>
          <w:sz w:val="22"/>
          <w:szCs w:val="22"/>
          <w:lang w:val="en-GB"/>
        </w:rPr>
        <w:t xml:space="preserve">marks] </w:t>
      </w:r>
      <w:r w:rsidR="00804C65">
        <w:rPr>
          <w:rFonts w:ascii="Avenir Next Demi Bold" w:hAnsi="Avenir Next Demi Bold" w:cs="Arial"/>
          <w:b/>
          <w:bCs/>
          <w:sz w:val="22"/>
          <w:szCs w:val="22"/>
          <w:lang w:val="en-GB"/>
        </w:rPr>
        <w:t xml:space="preserve"> DONE</w:t>
      </w:r>
      <w:proofErr w:type="gramEnd"/>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4F75CB86" w:rsidR="00197F24" w:rsidRDefault="001D471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indicated in the module notes, the stay on enforcement of debts prior to the Moratorium, the exceptions being amounts payable related to:</w:t>
      </w:r>
    </w:p>
    <w:p w14:paraId="29FD0B06" w14:textId="5437EE96" w:rsidR="001D4713" w:rsidRDefault="001D4713" w:rsidP="001D4713">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remuneration and/ or expenses of the monitor</w:t>
      </w:r>
    </w:p>
    <w:p w14:paraId="3091415D" w14:textId="45F93991" w:rsidR="001D4713" w:rsidRDefault="001D4713" w:rsidP="001D4713">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Services and/ or goods that are provided during the </w:t>
      </w:r>
      <w:proofErr w:type="gramStart"/>
      <w:r>
        <w:rPr>
          <w:rFonts w:ascii="Avenir Next" w:hAnsi="Avenir Next" w:cs="Arial"/>
          <w:color w:val="7B7B7B" w:themeColor="accent3" w:themeShade="BF"/>
          <w:sz w:val="22"/>
          <w:szCs w:val="22"/>
          <w:lang w:val="en-GB"/>
        </w:rPr>
        <w:t>moratorium</w:t>
      </w:r>
      <w:proofErr w:type="gramEnd"/>
    </w:p>
    <w:p w14:paraId="0DD5D0DD" w14:textId="27E7813B" w:rsidR="001D4713" w:rsidRDefault="001D4713" w:rsidP="001D4713">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Rent that relates to the Moratorium </w:t>
      </w:r>
      <w:proofErr w:type="gramStart"/>
      <w:r>
        <w:rPr>
          <w:rFonts w:ascii="Avenir Next" w:hAnsi="Avenir Next" w:cs="Arial"/>
          <w:color w:val="7B7B7B" w:themeColor="accent3" w:themeShade="BF"/>
          <w:sz w:val="22"/>
          <w:szCs w:val="22"/>
          <w:lang w:val="en-GB"/>
        </w:rPr>
        <w:t>period</w:t>
      </w:r>
      <w:proofErr w:type="gramEnd"/>
    </w:p>
    <w:p w14:paraId="283FE51A" w14:textId="017E68A4" w:rsidR="001D4713" w:rsidRDefault="001D4713" w:rsidP="001D4713">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Salary and/ or wages related to employment </w:t>
      </w:r>
      <w:proofErr w:type="gramStart"/>
      <w:r>
        <w:rPr>
          <w:rFonts w:ascii="Avenir Next" w:hAnsi="Avenir Next" w:cs="Arial"/>
          <w:color w:val="7B7B7B" w:themeColor="accent3" w:themeShade="BF"/>
          <w:sz w:val="22"/>
          <w:szCs w:val="22"/>
          <w:lang w:val="en-GB"/>
        </w:rPr>
        <w:t>contracts</w:t>
      </w:r>
      <w:proofErr w:type="gramEnd"/>
    </w:p>
    <w:p w14:paraId="140681F9" w14:textId="523B9421" w:rsidR="001D4713" w:rsidRDefault="001D4713" w:rsidP="001D4713">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Payments related to </w:t>
      </w:r>
      <w:proofErr w:type="gramStart"/>
      <w:r>
        <w:rPr>
          <w:rFonts w:ascii="Avenir Next" w:hAnsi="Avenir Next" w:cs="Arial"/>
          <w:color w:val="7B7B7B" w:themeColor="accent3" w:themeShade="BF"/>
          <w:sz w:val="22"/>
          <w:szCs w:val="22"/>
          <w:lang w:val="en-GB"/>
        </w:rPr>
        <w:t>redundancies</w:t>
      </w:r>
      <w:proofErr w:type="gramEnd"/>
    </w:p>
    <w:p w14:paraId="1006D037" w14:textId="0494ECBB" w:rsidR="001D4713" w:rsidRPr="001D4713" w:rsidRDefault="001D4713" w:rsidP="001D4713">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Debts and/ or any other liabilities from a contract or other type of instrument related to </w:t>
      </w:r>
      <w:r w:rsidR="00804C65">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financial services</w:t>
      </w:r>
      <w:r w:rsidR="00804C65">
        <w:rPr>
          <w:rFonts w:ascii="Avenir Next" w:hAnsi="Avenir Next" w:cs="Arial"/>
          <w:color w:val="7B7B7B" w:themeColor="accent3" w:themeShade="BF"/>
          <w:sz w:val="22"/>
          <w:szCs w:val="22"/>
          <w:lang w:val="en-GB"/>
        </w:rPr>
        <w:t>”, which includes a contract for financial leasing, lending or the provision or guarantees. (Idem p 38 module notes)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70BECF44" w14:textId="77777777" w:rsidR="0063381C" w:rsidRDefault="0063381C" w:rsidP="002A37BB">
      <w:pPr>
        <w:jc w:val="both"/>
        <w:rPr>
          <w:rFonts w:ascii="Avenir Next" w:hAnsi="Avenir Next" w:cs="Arial"/>
          <w:color w:val="7B7B7B" w:themeColor="accent3" w:themeShade="BF"/>
          <w:sz w:val="22"/>
          <w:szCs w:val="22"/>
          <w:lang w:val="en-GB"/>
        </w:rPr>
      </w:pPr>
    </w:p>
    <w:p w14:paraId="2EDD33BD" w14:textId="70A219A3" w:rsidR="004B352A" w:rsidRDefault="004B352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Let me firstly state that the module notes do not seem clear to me in the case where there is no existing contract in place for the supply, or a contract was to expire according to a termination date (that is not a “insolvency related term”).  </w:t>
      </w:r>
    </w:p>
    <w:p w14:paraId="3CF1072C" w14:textId="77777777" w:rsidR="004B352A" w:rsidRDefault="004B352A" w:rsidP="002A37BB">
      <w:pPr>
        <w:jc w:val="both"/>
        <w:rPr>
          <w:rFonts w:ascii="Avenir Next" w:hAnsi="Avenir Next" w:cs="Arial"/>
          <w:color w:val="7B7B7B" w:themeColor="accent3" w:themeShade="BF"/>
          <w:sz w:val="22"/>
          <w:szCs w:val="22"/>
          <w:lang w:val="en-GB"/>
        </w:rPr>
      </w:pPr>
    </w:p>
    <w:p w14:paraId="08A22DFC" w14:textId="77777777" w:rsidR="004B352A" w:rsidRDefault="004B352A" w:rsidP="004B352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this issue, the module notes state:</w:t>
      </w:r>
    </w:p>
    <w:p w14:paraId="7D42543D" w14:textId="48754682" w:rsidR="004B352A" w:rsidRDefault="004B352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“Insolvency clauses” have increasingly become void.  S. 233 of the Act applies to suppliers of essential services/ supplies, such as electricity, water, </w:t>
      </w:r>
      <w:proofErr w:type="gramStart"/>
      <w:r>
        <w:rPr>
          <w:rFonts w:ascii="Avenir Next" w:hAnsi="Avenir Next" w:cs="Arial"/>
          <w:color w:val="7B7B7B" w:themeColor="accent3" w:themeShade="BF"/>
          <w:sz w:val="22"/>
          <w:szCs w:val="22"/>
          <w:lang w:val="en-GB"/>
        </w:rPr>
        <w:t>gas</w:t>
      </w:r>
      <w:proofErr w:type="gramEnd"/>
      <w:r>
        <w:rPr>
          <w:rFonts w:ascii="Avenir Next" w:hAnsi="Avenir Next" w:cs="Arial"/>
          <w:color w:val="7B7B7B" w:themeColor="accent3" w:themeShade="BF"/>
          <w:sz w:val="22"/>
          <w:szCs w:val="22"/>
          <w:lang w:val="en-GB"/>
        </w:rPr>
        <w:t xml:space="preserve"> and communication services which includes items such as computer software and hardware, information, point of sale terminals, advice and technical assistance, </w:t>
      </w:r>
      <w:r w:rsidR="00466ADF">
        <w:rPr>
          <w:rFonts w:ascii="Avenir Next" w:hAnsi="Avenir Next" w:cs="Arial"/>
          <w:color w:val="7B7B7B" w:themeColor="accent3" w:themeShade="BF"/>
          <w:sz w:val="22"/>
          <w:szCs w:val="22"/>
          <w:lang w:val="en-GB"/>
        </w:rPr>
        <w:t xml:space="preserve">website hosting and data processing and storage.  These suppliers cannot make the continued supply subject to outstanding debts being paid, though they can require the administrator to personally guarantee the new charges.  S. 233A provides that such suppliers cannot rely on insolvency clauses to terminate or change terms including higher rates.  </w:t>
      </w:r>
      <w:r w:rsidR="00A63CDC">
        <w:rPr>
          <w:rFonts w:ascii="Avenir Next" w:hAnsi="Avenir Next" w:cs="Arial"/>
          <w:color w:val="7B7B7B" w:themeColor="accent3" w:themeShade="BF"/>
          <w:sz w:val="22"/>
          <w:szCs w:val="22"/>
          <w:lang w:val="en-GB"/>
        </w:rPr>
        <w:t>(</w:t>
      </w:r>
      <w:r w:rsidR="00466ADF">
        <w:rPr>
          <w:rFonts w:ascii="Avenir Next" w:hAnsi="Avenir Next" w:cs="Arial"/>
          <w:color w:val="7B7B7B" w:themeColor="accent3" w:themeShade="BF"/>
          <w:sz w:val="22"/>
          <w:szCs w:val="22"/>
          <w:lang w:val="en-GB"/>
        </w:rPr>
        <w:t>Idem p. 20 module notes</w:t>
      </w:r>
      <w:r w:rsidR="00A63CDC">
        <w:rPr>
          <w:rFonts w:ascii="Avenir Next" w:hAnsi="Avenir Next" w:cs="Arial"/>
          <w:color w:val="7B7B7B" w:themeColor="accent3" w:themeShade="BF"/>
          <w:sz w:val="22"/>
          <w:szCs w:val="22"/>
          <w:lang w:val="en-GB"/>
        </w:rPr>
        <w:t>)</w:t>
      </w:r>
    </w:p>
    <w:p w14:paraId="20CD8607" w14:textId="77777777" w:rsidR="00466ADF" w:rsidRDefault="00466ADF" w:rsidP="002A37BB">
      <w:pPr>
        <w:jc w:val="both"/>
        <w:rPr>
          <w:rFonts w:ascii="Avenir Next" w:hAnsi="Avenir Next" w:cs="Arial"/>
          <w:color w:val="7B7B7B" w:themeColor="accent3" w:themeShade="BF"/>
          <w:sz w:val="22"/>
          <w:szCs w:val="22"/>
          <w:lang w:val="en-GB"/>
        </w:rPr>
      </w:pPr>
    </w:p>
    <w:p w14:paraId="73AFC6C4" w14:textId="561ED75F" w:rsidR="00466ADF" w:rsidRDefault="00585E9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2020 Act expands protections with S 233B prohibiting clauses that allow any supplier of services or goods to terminate or make any change</w:t>
      </w:r>
      <w:r w:rsidR="009C5C79">
        <w:rPr>
          <w:rFonts w:ascii="Avenir Next" w:hAnsi="Avenir Next" w:cs="Arial"/>
          <w:color w:val="7B7B7B" w:themeColor="accent3" w:themeShade="BF"/>
          <w:sz w:val="22"/>
          <w:szCs w:val="22"/>
          <w:lang w:val="en-GB"/>
        </w:rPr>
        <w:t>, including requiring payment of pre-insolvency debts or increasing prices,</w:t>
      </w:r>
      <w:r>
        <w:rPr>
          <w:rFonts w:ascii="Avenir Next" w:hAnsi="Avenir Next" w:cs="Arial"/>
          <w:color w:val="7B7B7B" w:themeColor="accent3" w:themeShade="BF"/>
          <w:sz w:val="22"/>
          <w:szCs w:val="22"/>
          <w:lang w:val="en-GB"/>
        </w:rPr>
        <w:t xml:space="preserve"> for companies that enter formal insolvency procedures</w:t>
      </w:r>
      <w:r w:rsidR="009C5C79">
        <w:rPr>
          <w:rFonts w:ascii="Avenir Next" w:hAnsi="Avenir Next" w:cs="Arial"/>
          <w:color w:val="7B7B7B" w:themeColor="accent3" w:themeShade="BF"/>
          <w:sz w:val="22"/>
          <w:szCs w:val="22"/>
          <w:lang w:val="en-GB"/>
        </w:rPr>
        <w:t xml:space="preserve">, and cannot require a guarantee like S. 233.  Termination can be permitted on application to the court granting such, say due to undue hardship to the supplier.  </w:t>
      </w:r>
      <w:proofErr w:type="gramStart"/>
      <w:r w:rsidR="009C5C79">
        <w:rPr>
          <w:rFonts w:ascii="Avenir Next" w:hAnsi="Avenir Next" w:cs="Arial"/>
          <w:color w:val="7B7B7B" w:themeColor="accent3" w:themeShade="BF"/>
          <w:sz w:val="22"/>
          <w:szCs w:val="22"/>
          <w:lang w:val="en-GB"/>
        </w:rPr>
        <w:t>So</w:t>
      </w:r>
      <w:proofErr w:type="gramEnd"/>
      <w:r w:rsidR="009C5C79">
        <w:rPr>
          <w:rFonts w:ascii="Avenir Next" w:hAnsi="Avenir Next" w:cs="Arial"/>
          <w:color w:val="7B7B7B" w:themeColor="accent3" w:themeShade="BF"/>
          <w:sz w:val="22"/>
          <w:szCs w:val="22"/>
          <w:lang w:val="en-GB"/>
        </w:rPr>
        <w:t xml:space="preserve"> S 233B similarly prohibits termination by providers of communications, utilities or IT, and expands the restriction to terminate on any other suppliers, with limited exceptions including banks and electronic money institutions, recognized clearing houses and money exchanges, insurers, </w:t>
      </w:r>
      <w:r w:rsidR="00A63CDC">
        <w:rPr>
          <w:rFonts w:ascii="Avenir Next" w:hAnsi="Avenir Next" w:cs="Arial"/>
          <w:color w:val="7B7B7B" w:themeColor="accent3" w:themeShade="BF"/>
          <w:sz w:val="22"/>
          <w:szCs w:val="22"/>
          <w:lang w:val="en-GB"/>
        </w:rPr>
        <w:t>securitisation companies, and including foreign companies.  (Idem p 21 module notes)</w:t>
      </w:r>
    </w:p>
    <w:p w14:paraId="1DC1C360" w14:textId="77777777" w:rsidR="00466ADF" w:rsidRDefault="00466ADF" w:rsidP="002A37BB">
      <w:pPr>
        <w:jc w:val="both"/>
        <w:rPr>
          <w:rFonts w:ascii="Avenir Next" w:hAnsi="Avenir Next" w:cs="Arial"/>
          <w:color w:val="7B7B7B" w:themeColor="accent3" w:themeShade="BF"/>
          <w:sz w:val="22"/>
          <w:szCs w:val="22"/>
          <w:lang w:val="en-GB"/>
        </w:rPr>
      </w:pPr>
    </w:p>
    <w:p w14:paraId="5DB999EB" w14:textId="77777777" w:rsidR="004B352A" w:rsidRDefault="004B352A" w:rsidP="002A37BB">
      <w:pPr>
        <w:jc w:val="both"/>
        <w:rPr>
          <w:rFonts w:ascii="Avenir Next" w:hAnsi="Avenir Next" w:cs="Arial"/>
          <w:color w:val="7B7B7B" w:themeColor="accent3" w:themeShade="BF"/>
          <w:sz w:val="22"/>
          <w:szCs w:val="22"/>
          <w:lang w:val="en-GB"/>
        </w:rPr>
      </w:pPr>
    </w:p>
    <w:p w14:paraId="351EEFFB" w14:textId="77777777" w:rsidR="004B352A" w:rsidRPr="006925C1" w:rsidRDefault="004B352A"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3DAA6780" w14:textId="488444CF" w:rsidR="00962045" w:rsidRDefault="00A63CD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 liquidation, per S 115 of the Act &amp; Rules 6.42/7.108, certain expenses have priority over preferred creditors, floating charge holders and unsecured creditors.  The main expenses given this priority to be paid are payable in the following order:</w:t>
      </w:r>
    </w:p>
    <w:p w14:paraId="4F67D554" w14:textId="6A2BE3F0" w:rsidR="00A63CDC" w:rsidRDefault="00A63CDC" w:rsidP="00A63CD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Expenses properly incurred by the liquidator related to the company’s assets, including related legal </w:t>
      </w:r>
      <w:proofErr w:type="gramStart"/>
      <w:r>
        <w:rPr>
          <w:rFonts w:ascii="Avenir Next" w:hAnsi="Avenir Next" w:cs="Arial"/>
          <w:color w:val="7B7B7B" w:themeColor="accent3" w:themeShade="BF"/>
          <w:sz w:val="22"/>
          <w:szCs w:val="22"/>
          <w:lang w:val="en-GB"/>
        </w:rPr>
        <w:t>proceedings</w:t>
      </w:r>
      <w:proofErr w:type="gramEnd"/>
    </w:p>
    <w:p w14:paraId="5DB065A0" w14:textId="37F95205" w:rsidR="00A63CDC" w:rsidRDefault="00A63CDC" w:rsidP="00A63CD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Expense of security the liquidator may </w:t>
      </w:r>
      <w:proofErr w:type="gramStart"/>
      <w:r>
        <w:rPr>
          <w:rFonts w:ascii="Avenir Next" w:hAnsi="Avenir Next" w:cs="Arial"/>
          <w:color w:val="7B7B7B" w:themeColor="accent3" w:themeShade="BF"/>
          <w:sz w:val="22"/>
          <w:szCs w:val="22"/>
          <w:lang w:val="en-GB"/>
        </w:rPr>
        <w:t>provide</w:t>
      </w:r>
      <w:proofErr w:type="gramEnd"/>
    </w:p>
    <w:p w14:paraId="2631D48B" w14:textId="617E9267" w:rsidR="00A63CDC" w:rsidRDefault="00A63CDC" w:rsidP="00A63CD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Expenses to anyone </w:t>
      </w:r>
      <w:r w:rsidR="00CB0802">
        <w:rPr>
          <w:rFonts w:ascii="Avenir Next" w:hAnsi="Avenir Next" w:cs="Arial"/>
          <w:color w:val="7B7B7B" w:themeColor="accent3" w:themeShade="BF"/>
          <w:sz w:val="22"/>
          <w:szCs w:val="22"/>
          <w:lang w:val="en-GB"/>
        </w:rPr>
        <w:t xml:space="preserve">assisting to prepare accounts or statement of </w:t>
      </w:r>
      <w:proofErr w:type="gramStart"/>
      <w:r w:rsidR="00CB0802">
        <w:rPr>
          <w:rFonts w:ascii="Avenir Next" w:hAnsi="Avenir Next" w:cs="Arial"/>
          <w:color w:val="7B7B7B" w:themeColor="accent3" w:themeShade="BF"/>
          <w:sz w:val="22"/>
          <w:szCs w:val="22"/>
          <w:lang w:val="en-GB"/>
        </w:rPr>
        <w:t>affairs</w:t>
      </w:r>
      <w:proofErr w:type="gramEnd"/>
    </w:p>
    <w:p w14:paraId="1526E817" w14:textId="17735FB4" w:rsidR="00CB0802" w:rsidRDefault="00CB0802" w:rsidP="00A63CD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Payments by the Liquidator during the winding up, including liquidation </w:t>
      </w:r>
      <w:proofErr w:type="gramStart"/>
      <w:r>
        <w:rPr>
          <w:rFonts w:ascii="Avenir Next" w:hAnsi="Avenir Next" w:cs="Arial"/>
          <w:color w:val="7B7B7B" w:themeColor="accent3" w:themeShade="BF"/>
          <w:sz w:val="22"/>
          <w:szCs w:val="22"/>
          <w:lang w:val="en-GB"/>
        </w:rPr>
        <w:t>committee</w:t>
      </w:r>
      <w:proofErr w:type="gramEnd"/>
    </w:p>
    <w:p w14:paraId="5630EE4A" w14:textId="1B9E7AE9" w:rsidR="00CB0802" w:rsidRDefault="00CB0802" w:rsidP="00A63CD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Amounts payable to any person the liquidator employs to perform services to the </w:t>
      </w:r>
      <w:proofErr w:type="gramStart"/>
      <w:r>
        <w:rPr>
          <w:rFonts w:ascii="Avenir Next" w:hAnsi="Avenir Next" w:cs="Arial"/>
          <w:color w:val="7B7B7B" w:themeColor="accent3" w:themeShade="BF"/>
          <w:sz w:val="22"/>
          <w:szCs w:val="22"/>
          <w:lang w:val="en-GB"/>
        </w:rPr>
        <w:t>company</w:t>
      </w:r>
      <w:proofErr w:type="gramEnd"/>
    </w:p>
    <w:p w14:paraId="10AB3458" w14:textId="1A6A0EE6" w:rsidR="00CB0802" w:rsidRDefault="00CB0802" w:rsidP="00A63CD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Liquidator’s remuneration (subject to same rules as administrators, including fee estimates for time and </w:t>
      </w:r>
      <w:proofErr w:type="gramStart"/>
      <w:r>
        <w:rPr>
          <w:rFonts w:ascii="Avenir Next" w:hAnsi="Avenir Next" w:cs="Arial"/>
          <w:color w:val="7B7B7B" w:themeColor="accent3" w:themeShade="BF"/>
          <w:sz w:val="22"/>
          <w:szCs w:val="22"/>
          <w:lang w:val="en-GB"/>
        </w:rPr>
        <w:t>cost based</w:t>
      </w:r>
      <w:proofErr w:type="gramEnd"/>
      <w:r>
        <w:rPr>
          <w:rFonts w:ascii="Avenir Next" w:hAnsi="Avenir Next" w:cs="Arial"/>
          <w:color w:val="7B7B7B" w:themeColor="accent3" w:themeShade="BF"/>
          <w:sz w:val="22"/>
          <w:szCs w:val="22"/>
          <w:lang w:val="en-GB"/>
        </w:rPr>
        <w:t xml:space="preserve"> fees</w:t>
      </w:r>
    </w:p>
    <w:p w14:paraId="79D6E2ED" w14:textId="4F73FF04" w:rsidR="00CB0802" w:rsidRDefault="00CB0802" w:rsidP="00A63CD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Corporation tax on “chargeable gains” related to realising the </w:t>
      </w:r>
      <w:proofErr w:type="spellStart"/>
      <w:proofErr w:type="gramStart"/>
      <w:r>
        <w:rPr>
          <w:rFonts w:ascii="Avenir Next" w:hAnsi="Avenir Next" w:cs="Arial"/>
          <w:color w:val="7B7B7B" w:themeColor="accent3" w:themeShade="BF"/>
          <w:sz w:val="22"/>
          <w:szCs w:val="22"/>
          <w:lang w:val="en-GB"/>
        </w:rPr>
        <w:t>companies</w:t>
      </w:r>
      <w:proofErr w:type="spellEnd"/>
      <w:proofErr w:type="gramEnd"/>
      <w:r>
        <w:rPr>
          <w:rFonts w:ascii="Avenir Next" w:hAnsi="Avenir Next" w:cs="Arial"/>
          <w:color w:val="7B7B7B" w:themeColor="accent3" w:themeShade="BF"/>
          <w:sz w:val="22"/>
          <w:szCs w:val="22"/>
          <w:lang w:val="en-GB"/>
        </w:rPr>
        <w:t xml:space="preserve"> assets (presumably post liquidation)</w:t>
      </w:r>
    </w:p>
    <w:p w14:paraId="36CA313E" w14:textId="3752DBB7" w:rsidR="00CB0802" w:rsidRDefault="00CB0802" w:rsidP="00A63CD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All other expenses “properly chargeable by the liquidator” to carry out their functions of the winding up (Idem pages 51 &amp; 52 of module notes)</w:t>
      </w:r>
    </w:p>
    <w:p w14:paraId="1574146A" w14:textId="77777777" w:rsidR="00CB0802" w:rsidRDefault="00CB0802" w:rsidP="00CB0802">
      <w:pPr>
        <w:jc w:val="both"/>
        <w:rPr>
          <w:rFonts w:ascii="Avenir Next" w:hAnsi="Avenir Next" w:cs="Arial"/>
          <w:color w:val="7B7B7B" w:themeColor="accent3" w:themeShade="BF"/>
          <w:sz w:val="22"/>
          <w:szCs w:val="22"/>
          <w:lang w:val="en-GB"/>
        </w:rPr>
      </w:pPr>
    </w:p>
    <w:p w14:paraId="7A6FBE34" w14:textId="54311CAA" w:rsidR="00CB0802" w:rsidRDefault="00F7344F" w:rsidP="00CB080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After payment of the liquidation expenses, preferential are then paid before floating charge holders or unsecured creditors.</w:t>
      </w:r>
      <w:r w:rsidR="00242B97">
        <w:rPr>
          <w:rFonts w:ascii="Avenir Next" w:hAnsi="Avenir Next" w:cs="Arial"/>
          <w:color w:val="7B7B7B" w:themeColor="accent3" w:themeShade="BF"/>
          <w:sz w:val="22"/>
          <w:szCs w:val="22"/>
          <w:lang w:val="en-GB"/>
        </w:rPr>
        <w:t xml:space="preserve">  These are noted to be largely some tax liabilities and some limited employee claims.  It is noted the Employment Rights Act 1996 provides greater protection to employees, the details of which are not explained in the module notes. (Idem p 52 Module notes).</w:t>
      </w:r>
    </w:p>
    <w:p w14:paraId="68DC1F68" w14:textId="77777777" w:rsidR="00242B97" w:rsidRDefault="00242B97" w:rsidP="00CB0802">
      <w:pPr>
        <w:jc w:val="both"/>
        <w:rPr>
          <w:rFonts w:ascii="Avenir Next" w:hAnsi="Avenir Next" w:cs="Arial"/>
          <w:color w:val="7B7B7B" w:themeColor="accent3" w:themeShade="BF"/>
          <w:sz w:val="22"/>
          <w:szCs w:val="22"/>
          <w:lang w:val="en-GB"/>
        </w:rPr>
      </w:pPr>
    </w:p>
    <w:p w14:paraId="2942260D" w14:textId="4D476E8D" w:rsidR="00242B97" w:rsidRDefault="00242B97" w:rsidP="00CB080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w:t>
      </w:r>
      <w:proofErr w:type="gramStart"/>
      <w:r>
        <w:rPr>
          <w:rFonts w:ascii="Avenir Next" w:hAnsi="Avenir Next" w:cs="Arial"/>
          <w:color w:val="7B7B7B" w:themeColor="accent3" w:themeShade="BF"/>
          <w:sz w:val="22"/>
          <w:szCs w:val="22"/>
          <w:lang w:val="en-GB"/>
        </w:rPr>
        <w:t>a</w:t>
      </w:r>
      <w:proofErr w:type="gramEnd"/>
      <w:r>
        <w:rPr>
          <w:rFonts w:ascii="Avenir Next" w:hAnsi="Avenir Next" w:cs="Arial"/>
          <w:color w:val="7B7B7B" w:themeColor="accent3" w:themeShade="BF"/>
          <w:sz w:val="22"/>
          <w:szCs w:val="22"/>
          <w:lang w:val="en-GB"/>
        </w:rPr>
        <w:t xml:space="preserve"> ordinary and secondary class of preferred creditors, ordinary being paid first, and which rank equally among themselves in their respective classes.  The preferred rank as follows per Sch 6 of the Act:</w:t>
      </w:r>
    </w:p>
    <w:p w14:paraId="7CC9A66C" w14:textId="1DF051D1" w:rsidR="00242B97" w:rsidRDefault="00242B97" w:rsidP="00242B97">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Employee’s contributions to pension schemes, having been deducted from earnings, in the prior 4 </w:t>
      </w:r>
      <w:proofErr w:type="gramStart"/>
      <w:r>
        <w:rPr>
          <w:rFonts w:ascii="Avenir Next" w:hAnsi="Avenir Next" w:cs="Arial"/>
          <w:color w:val="7B7B7B" w:themeColor="accent3" w:themeShade="BF"/>
          <w:sz w:val="22"/>
          <w:szCs w:val="22"/>
          <w:lang w:val="en-GB"/>
        </w:rPr>
        <w:t>months</w:t>
      </w:r>
      <w:proofErr w:type="gramEnd"/>
    </w:p>
    <w:p w14:paraId="60575F73" w14:textId="2C6E2568" w:rsidR="00242B97" w:rsidRDefault="00242B97" w:rsidP="00242B97">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Employer’s contributions to pension schemes in the prior 12 months</w:t>
      </w:r>
    </w:p>
    <w:p w14:paraId="7763B79C" w14:textId="68D8D638" w:rsidR="00242B97" w:rsidRDefault="00C67D24" w:rsidP="00242B97">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Unpaid remuneration to existing and former employees 4 months prior, maximum GBP 800</w:t>
      </w:r>
    </w:p>
    <w:p w14:paraId="2E25E741" w14:textId="55604C43" w:rsidR="00C67D24" w:rsidRDefault="00C67D24" w:rsidP="00242B97">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Unpaid employee’s holiday pay for any time prior</w:t>
      </w:r>
    </w:p>
    <w:p w14:paraId="2E6FA550" w14:textId="5A5D3EF8" w:rsidR="00C67D24" w:rsidRDefault="00C67D24" w:rsidP="00242B97">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Claims for paid wages or holiday pay, generally for </w:t>
      </w:r>
      <w:proofErr w:type="gramStart"/>
      <w:r>
        <w:rPr>
          <w:rFonts w:ascii="Avenir Next" w:hAnsi="Avenir Next" w:cs="Arial"/>
          <w:color w:val="7B7B7B" w:themeColor="accent3" w:themeShade="BF"/>
          <w:sz w:val="22"/>
          <w:szCs w:val="22"/>
          <w:lang w:val="en-GB"/>
        </w:rPr>
        <w:t>lenders</w:t>
      </w:r>
      <w:proofErr w:type="gramEnd"/>
    </w:p>
    <w:p w14:paraId="7616D87E" w14:textId="77B628C7" w:rsidR="00C67D24" w:rsidRDefault="00C67D24" w:rsidP="00242B97">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Certain taxes on production of steel and coal (rare)</w:t>
      </w:r>
    </w:p>
    <w:p w14:paraId="23B2CB21" w14:textId="7A705ACC" w:rsidR="00C67D24" w:rsidRDefault="00C67D24" w:rsidP="00242B97">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Claims having been ordered paid per the Reserve Forces Act 1985 (rare)</w:t>
      </w:r>
    </w:p>
    <w:p w14:paraId="29EB9DB6" w14:textId="29BA728B" w:rsidR="00C67D24" w:rsidRDefault="00C67D24" w:rsidP="00C67D24">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More recently the following have been added, being payments of certain deposits by financial institutions:</w:t>
      </w:r>
    </w:p>
    <w:p w14:paraId="6CF3F5B5" w14:textId="721EF813" w:rsidR="00C67D24" w:rsidRDefault="00C67D24" w:rsidP="00C67D24">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additional payment made that would have been made </w:t>
      </w:r>
      <w:r w:rsidR="00EB49A2">
        <w:rPr>
          <w:rFonts w:ascii="Avenir Next" w:hAnsi="Avenir Next" w:cs="Arial"/>
          <w:color w:val="7B7B7B" w:themeColor="accent3" w:themeShade="BF"/>
          <w:sz w:val="22"/>
          <w:szCs w:val="22"/>
          <w:lang w:val="en-GB"/>
        </w:rPr>
        <w:t>for an eligible deposit under the Financial Services Compensation Scheme.</w:t>
      </w:r>
    </w:p>
    <w:p w14:paraId="3E8621CB" w14:textId="2FCBD18E" w:rsidR="00EB49A2" w:rsidRDefault="00EB49A2" w:rsidP="00C67D24">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amount that exceeds the entitlement under #8 above</w:t>
      </w:r>
    </w:p>
    <w:p w14:paraId="747E5722" w14:textId="61EA0EAB" w:rsidR="00EB49A2" w:rsidRDefault="00EB49A2" w:rsidP="00C67D24">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Amounts owed for deposits to eligible </w:t>
      </w:r>
      <w:proofErr w:type="gramStart"/>
      <w:r>
        <w:rPr>
          <w:rFonts w:ascii="Avenir Next" w:hAnsi="Avenir Next" w:cs="Arial"/>
          <w:color w:val="7B7B7B" w:themeColor="accent3" w:themeShade="BF"/>
          <w:sz w:val="22"/>
          <w:szCs w:val="22"/>
          <w:lang w:val="en-GB"/>
        </w:rPr>
        <w:t>persons</w:t>
      </w:r>
      <w:proofErr w:type="gramEnd"/>
    </w:p>
    <w:p w14:paraId="529AA438" w14:textId="3635B58C" w:rsidR="00EB49A2" w:rsidRDefault="00EB49A2" w:rsidP="00EB49A2">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Made via a non-UK branch “bank”, properly authorized by UK </w:t>
      </w:r>
      <w:proofErr w:type="gramStart"/>
      <w:r>
        <w:rPr>
          <w:rFonts w:ascii="Avenir Next" w:hAnsi="Avenir Next" w:cs="Arial"/>
          <w:color w:val="7B7B7B" w:themeColor="accent3" w:themeShade="BF"/>
          <w:sz w:val="22"/>
          <w:szCs w:val="22"/>
          <w:lang w:val="en-GB"/>
        </w:rPr>
        <w:t>authority</w:t>
      </w:r>
      <w:proofErr w:type="gramEnd"/>
    </w:p>
    <w:p w14:paraId="2E7E68A7" w14:textId="77777777" w:rsidR="00EB49A2" w:rsidRDefault="00EB49A2" w:rsidP="00EB49A2">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Eligible deposits that would have been made by a UK branch of the “</w:t>
      </w:r>
      <w:proofErr w:type="gramStart"/>
      <w:r>
        <w:rPr>
          <w:rFonts w:ascii="Avenir Next" w:hAnsi="Avenir Next" w:cs="Arial"/>
          <w:color w:val="7B7B7B" w:themeColor="accent3" w:themeShade="BF"/>
          <w:sz w:val="22"/>
          <w:szCs w:val="22"/>
          <w:lang w:val="en-GB"/>
        </w:rPr>
        <w:t>bank”</w:t>
      </w:r>
      <w:proofErr w:type="gramEnd"/>
    </w:p>
    <w:p w14:paraId="3DB2E5D4" w14:textId="5B0A201A" w:rsidR="00EB49A2" w:rsidRDefault="00EB49A2" w:rsidP="00EB49A2">
      <w:pPr>
        <w:pStyle w:val="ListParagraph"/>
        <w:numPr>
          <w:ilvl w:val="0"/>
          <w:numId w:val="21"/>
        </w:numPr>
        <w:jc w:val="both"/>
        <w:rPr>
          <w:rFonts w:ascii="Avenir Next" w:hAnsi="Avenir Next" w:cs="Arial"/>
          <w:color w:val="7B7B7B" w:themeColor="accent3" w:themeShade="BF"/>
          <w:sz w:val="22"/>
          <w:szCs w:val="22"/>
          <w:lang w:val="en-GB"/>
        </w:rPr>
      </w:pPr>
      <w:r w:rsidRPr="00EB49A2">
        <w:rPr>
          <w:rFonts w:ascii="Avenir Next" w:hAnsi="Avenir Next" w:cs="Arial"/>
          <w:color w:val="7B7B7B" w:themeColor="accent3" w:themeShade="BF"/>
          <w:sz w:val="22"/>
          <w:szCs w:val="22"/>
          <w:lang w:val="en-GB"/>
        </w:rPr>
        <w:t xml:space="preserve">certain taxation amounts owed to the </w:t>
      </w:r>
      <w:proofErr w:type="gramStart"/>
      <w:r w:rsidRPr="00EB49A2">
        <w:rPr>
          <w:rFonts w:ascii="Avenir Next" w:hAnsi="Avenir Next" w:cs="Arial"/>
          <w:color w:val="7B7B7B" w:themeColor="accent3" w:themeShade="BF"/>
          <w:sz w:val="22"/>
          <w:szCs w:val="22"/>
          <w:lang w:val="en-GB"/>
        </w:rPr>
        <w:t>Crown</w:t>
      </w:r>
      <w:proofErr w:type="gramEnd"/>
      <w:r w:rsidRPr="00EB49A2">
        <w:rPr>
          <w:rFonts w:ascii="Avenir Next" w:hAnsi="Avenir Next" w:cs="Arial"/>
          <w:color w:val="7B7B7B" w:themeColor="accent3" w:themeShade="BF"/>
          <w:sz w:val="22"/>
          <w:szCs w:val="22"/>
          <w:lang w:val="en-GB"/>
        </w:rPr>
        <w:t xml:space="preserve"> </w:t>
      </w:r>
    </w:p>
    <w:p w14:paraId="01F6C2BE" w14:textId="361394D3" w:rsidR="00EB49A2" w:rsidRDefault="00EB49A2" w:rsidP="00EB49A2">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National Insurance </w:t>
      </w:r>
      <w:proofErr w:type="spellStart"/>
      <w:r>
        <w:rPr>
          <w:rFonts w:ascii="Avenir Next" w:hAnsi="Avenir Next" w:cs="Arial"/>
          <w:color w:val="7B7B7B" w:themeColor="accent3" w:themeShade="BF"/>
          <w:sz w:val="22"/>
          <w:szCs w:val="22"/>
          <w:lang w:val="en-GB"/>
        </w:rPr>
        <w:t>eductions</w:t>
      </w:r>
      <w:proofErr w:type="spellEnd"/>
      <w:r>
        <w:rPr>
          <w:rFonts w:ascii="Avenir Next" w:hAnsi="Avenir Next" w:cs="Arial"/>
          <w:color w:val="7B7B7B" w:themeColor="accent3" w:themeShade="BF"/>
          <w:sz w:val="22"/>
          <w:szCs w:val="22"/>
          <w:lang w:val="en-GB"/>
        </w:rPr>
        <w:t>, PAYE income tax deductions, payments for VAT, Student loan and construction industry scheme deductions.</w:t>
      </w:r>
    </w:p>
    <w:p w14:paraId="65A42E85" w14:textId="640F6BDF" w:rsidR="00EB49A2" w:rsidRDefault="00EB49A2" w:rsidP="00EB49A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Items 9-11 above are “secondary” preferred creditors</w:t>
      </w:r>
      <w:r w:rsidR="001F6ECF">
        <w:rPr>
          <w:rFonts w:ascii="Avenir Next" w:hAnsi="Avenir Next" w:cs="Arial"/>
          <w:color w:val="7B7B7B" w:themeColor="accent3" w:themeShade="BF"/>
          <w:sz w:val="22"/>
          <w:szCs w:val="22"/>
          <w:lang w:val="en-GB"/>
        </w:rPr>
        <w:t>. Idem pages 53 &amp; 54, module notes)</w:t>
      </w:r>
    </w:p>
    <w:p w14:paraId="2178C4FF" w14:textId="77777777" w:rsidR="001F6ECF" w:rsidRDefault="001F6ECF" w:rsidP="00EB49A2">
      <w:pPr>
        <w:jc w:val="both"/>
        <w:rPr>
          <w:rFonts w:ascii="Avenir Next" w:hAnsi="Avenir Next" w:cs="Arial"/>
          <w:color w:val="7B7B7B" w:themeColor="accent3" w:themeShade="BF"/>
          <w:sz w:val="22"/>
          <w:szCs w:val="22"/>
          <w:lang w:val="en-GB"/>
        </w:rPr>
      </w:pPr>
    </w:p>
    <w:p w14:paraId="3B78462D" w14:textId="46BB9741" w:rsidR="001F6ECF" w:rsidRDefault="001F6ECF" w:rsidP="00EB49A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Next are floating charge holders, usually in the order created first, subject to any excess of amounts owed to unsecured creditors, at 50% if the “net property” is less than GBP 10K (unless not cost effective to administer, or if above 10K, 50% of 10K and 20% of the excess to a max of 800K for the unsecured creditors, subject to any secured creditors including floating charge holders not being able to share in this calculated about for unsecured creditors. (IBID)</w:t>
      </w:r>
    </w:p>
    <w:p w14:paraId="1DF78C3C" w14:textId="77777777" w:rsidR="001F6ECF" w:rsidRDefault="001F6ECF" w:rsidP="00EB49A2">
      <w:pPr>
        <w:jc w:val="both"/>
        <w:rPr>
          <w:rFonts w:ascii="Avenir Next" w:hAnsi="Avenir Next" w:cs="Arial"/>
          <w:color w:val="7B7B7B" w:themeColor="accent3" w:themeShade="BF"/>
          <w:sz w:val="22"/>
          <w:szCs w:val="22"/>
          <w:lang w:val="en-GB"/>
        </w:rPr>
      </w:pPr>
    </w:p>
    <w:p w14:paraId="6A435DA7" w14:textId="0408028E" w:rsidR="001F6ECF" w:rsidRDefault="001F6ECF" w:rsidP="00EB49A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creditors </w:t>
      </w:r>
      <w:r w:rsidR="00593444">
        <w:rPr>
          <w:rFonts w:ascii="Avenir Next" w:hAnsi="Avenir Next" w:cs="Arial"/>
          <w:color w:val="7B7B7B" w:themeColor="accent3" w:themeShade="BF"/>
          <w:sz w:val="22"/>
          <w:szCs w:val="22"/>
          <w:lang w:val="en-GB"/>
        </w:rPr>
        <w:t>with no security are paid last, with any excess going to shareholders.  The above is subject to subordination agreements. (IBID)</w:t>
      </w:r>
    </w:p>
    <w:p w14:paraId="11FA292C" w14:textId="77777777" w:rsidR="00593444" w:rsidRDefault="00593444" w:rsidP="00EB49A2">
      <w:pPr>
        <w:jc w:val="both"/>
        <w:rPr>
          <w:rFonts w:ascii="Avenir Next" w:hAnsi="Avenir Next" w:cs="Arial"/>
          <w:color w:val="7B7B7B" w:themeColor="accent3" w:themeShade="BF"/>
          <w:sz w:val="22"/>
          <w:szCs w:val="22"/>
          <w:lang w:val="en-GB"/>
        </w:rPr>
      </w:pPr>
    </w:p>
    <w:p w14:paraId="320EDAC2" w14:textId="45F57AF1" w:rsidR="00593444" w:rsidRPr="00EB49A2" w:rsidRDefault="006A4F30" w:rsidP="00EB49A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module notes note, while peculiar, if the company is attempting rescue with a moratorium under Part A1, if it enters liquidation within 12 weeks after the moratorium ended, the priorities may change.  Per S 174A, certain Moratorium or pre-Moratorium debts (which were not part of the payment holiday), including debts to employees or financial services organization, are to be paid in the liquidation must be paid before the </w:t>
      </w:r>
      <w:proofErr w:type="gramStart"/>
      <w:r>
        <w:rPr>
          <w:rFonts w:ascii="Avenir Next" w:hAnsi="Avenir Next" w:cs="Arial"/>
          <w:color w:val="7B7B7B" w:themeColor="accent3" w:themeShade="BF"/>
          <w:sz w:val="22"/>
          <w:szCs w:val="22"/>
          <w:lang w:val="en-GB"/>
        </w:rPr>
        <w:t>liquidators</w:t>
      </w:r>
      <w:proofErr w:type="gramEnd"/>
      <w:r>
        <w:rPr>
          <w:rFonts w:ascii="Avenir Next" w:hAnsi="Avenir Next" w:cs="Arial"/>
          <w:color w:val="7B7B7B" w:themeColor="accent3" w:themeShade="BF"/>
          <w:sz w:val="22"/>
          <w:szCs w:val="22"/>
          <w:lang w:val="en-GB"/>
        </w:rPr>
        <w:t xml:space="preserve"> fees/ expenses, providing these particular unsecured debts a “super-priority”.  Examples are </w:t>
      </w:r>
      <w:proofErr w:type="gramStart"/>
      <w:r>
        <w:rPr>
          <w:rFonts w:ascii="Avenir Next" w:hAnsi="Avenir Next" w:cs="Arial"/>
          <w:color w:val="7B7B7B" w:themeColor="accent3" w:themeShade="BF"/>
          <w:sz w:val="22"/>
          <w:szCs w:val="22"/>
          <w:lang w:val="en-GB"/>
        </w:rPr>
        <w:t>directors</w:t>
      </w:r>
      <w:proofErr w:type="gramEnd"/>
      <w:r>
        <w:rPr>
          <w:rFonts w:ascii="Avenir Next" w:hAnsi="Avenir Next" w:cs="Arial"/>
          <w:color w:val="7B7B7B" w:themeColor="accent3" w:themeShade="BF"/>
          <w:sz w:val="22"/>
          <w:szCs w:val="22"/>
          <w:lang w:val="en-GB"/>
        </w:rPr>
        <w:t xml:space="preserve"> fees prior the moratorium, and pre-m</w:t>
      </w:r>
      <w:r w:rsidR="00BF2BF9">
        <w:rPr>
          <w:rFonts w:ascii="Avenir Next" w:hAnsi="Avenir Next" w:cs="Arial"/>
          <w:color w:val="7B7B7B" w:themeColor="accent3" w:themeShade="BF"/>
          <w:sz w:val="22"/>
          <w:szCs w:val="22"/>
          <w:lang w:val="en-GB"/>
        </w:rPr>
        <w:t>or</w:t>
      </w:r>
      <w:r>
        <w:rPr>
          <w:rFonts w:ascii="Avenir Next" w:hAnsi="Avenir Next" w:cs="Arial"/>
          <w:color w:val="7B7B7B" w:themeColor="accent3" w:themeShade="BF"/>
          <w:sz w:val="22"/>
          <w:szCs w:val="22"/>
          <w:lang w:val="en-GB"/>
        </w:rPr>
        <w:t>atorium bank debt, whether secured or not, except when the debt is accelerated due to termination under the contract. (IDEM p 39 module notes)</w:t>
      </w:r>
    </w:p>
    <w:p w14:paraId="1757F767" w14:textId="77777777" w:rsidR="00242B97" w:rsidRDefault="00242B97" w:rsidP="00CB0802">
      <w:pPr>
        <w:jc w:val="both"/>
        <w:rPr>
          <w:rFonts w:ascii="Avenir Next" w:hAnsi="Avenir Next" w:cs="Arial"/>
          <w:color w:val="7B7B7B" w:themeColor="accent3" w:themeShade="BF"/>
          <w:sz w:val="22"/>
          <w:szCs w:val="22"/>
          <w:lang w:val="en-GB"/>
        </w:rPr>
      </w:pPr>
    </w:p>
    <w:p w14:paraId="2EABD9B4" w14:textId="77777777" w:rsidR="00242B97" w:rsidRPr="00CB0802" w:rsidRDefault="00242B97" w:rsidP="00CB0802">
      <w:pPr>
        <w:jc w:val="both"/>
        <w:rPr>
          <w:rFonts w:ascii="Avenir Next" w:hAnsi="Avenir Next" w:cs="Arial"/>
          <w:color w:val="7B7B7B" w:themeColor="accent3" w:themeShade="BF"/>
          <w:sz w:val="22"/>
          <w:szCs w:val="22"/>
          <w:lang w:val="en-GB"/>
        </w:rPr>
      </w:pPr>
    </w:p>
    <w:p w14:paraId="45385A97" w14:textId="77777777" w:rsidR="00A63CDC" w:rsidRDefault="00A63CDC" w:rsidP="002A37BB">
      <w:pPr>
        <w:jc w:val="both"/>
        <w:rPr>
          <w:rFonts w:ascii="Avenir Next" w:hAnsi="Avenir Next" w:cs="Arial"/>
          <w:color w:val="7B7B7B" w:themeColor="accent3" w:themeShade="BF"/>
          <w:sz w:val="22"/>
          <w:szCs w:val="22"/>
          <w:lang w:val="en-GB"/>
        </w:rPr>
      </w:pPr>
    </w:p>
    <w:p w14:paraId="56D16393" w14:textId="77777777" w:rsidR="00A63CDC" w:rsidRPr="006925C1" w:rsidRDefault="00A63CDC"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w:t>
      </w:r>
      <w:r w:rsidRPr="006E0D3B">
        <w:rPr>
          <w:rFonts w:ascii="Avenir Next" w:hAnsi="Avenir Next" w:cs="Arial"/>
          <w:sz w:val="22"/>
          <w:szCs w:val="22"/>
          <w:lang w:val="en-GB"/>
        </w:rPr>
        <w:lastRenderedPageBreak/>
        <w:t xml:space="preserve">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74C366AC" w14:textId="6BD8484D" w:rsidR="007E2919" w:rsidRDefault="007E2919" w:rsidP="007E2919">
      <w:pPr>
        <w:rPr>
          <w:rFonts w:ascii="Avenir Next" w:hAnsi="Avenir Next" w:cs="Arial"/>
          <w:b/>
          <w:sz w:val="22"/>
          <w:szCs w:val="22"/>
        </w:rPr>
      </w:pPr>
    </w:p>
    <w:p w14:paraId="4BA9F9B4" w14:textId="2ABC53FB" w:rsidR="009F05E5" w:rsidRDefault="009F05E5" w:rsidP="007E2919">
      <w:pPr>
        <w:rPr>
          <w:rFonts w:ascii="Avenir Next" w:hAnsi="Avenir Next" w:cs="Arial"/>
          <w:b/>
          <w:sz w:val="22"/>
          <w:szCs w:val="22"/>
        </w:rPr>
      </w:pPr>
      <w:r>
        <w:rPr>
          <w:rFonts w:ascii="Avenir Next" w:hAnsi="Avenir Next" w:cs="Arial"/>
          <w:b/>
          <w:sz w:val="22"/>
          <w:szCs w:val="22"/>
        </w:rPr>
        <w:t>As it appears the floating charge was given in order to enable the company to continue in business (unless it was trading while insolvent which creates potential director’s liabilities), the security would not seem to be recoverable as a fraudulent preference, as the purpose of the security was not to prefer one creditor (the bank) over another, but to continue in business for the benefit of the company and all interested parties including all creditors.</w:t>
      </w:r>
    </w:p>
    <w:p w14:paraId="1119EF3A" w14:textId="77777777" w:rsidR="009F05E5" w:rsidRDefault="009F05E5" w:rsidP="007E2919">
      <w:pPr>
        <w:rPr>
          <w:rFonts w:ascii="Avenir Next" w:hAnsi="Avenir Next" w:cs="Arial"/>
          <w:b/>
          <w:sz w:val="22"/>
          <w:szCs w:val="22"/>
        </w:rPr>
      </w:pPr>
    </w:p>
    <w:p w14:paraId="01A8D1E2" w14:textId="77777777" w:rsidR="009F05E5" w:rsidRDefault="009F05E5" w:rsidP="007E2919">
      <w:pPr>
        <w:rPr>
          <w:rFonts w:ascii="Avenir Next" w:hAnsi="Avenir Next" w:cs="Arial"/>
          <w:b/>
          <w:sz w:val="22"/>
          <w:szCs w:val="22"/>
        </w:rPr>
      </w:pPr>
    </w:p>
    <w:p w14:paraId="4105A11D" w14:textId="77777777" w:rsidR="009F05E5" w:rsidRPr="006925C1" w:rsidRDefault="009F05E5"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0ABF9B" w14:textId="3D223325" w:rsidR="007E2919" w:rsidRDefault="009F05E5" w:rsidP="007E291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main issue seems to be whether the sale was at an undervalue, which may require a qualified valuation of the assets, including considering the urgency in which the proceeds were requires (as values are generally lower if it’s a “fire-sale” situation).  It would also be necessary to consider the urgency and importance of receiving the proceeds of sale.</w:t>
      </w:r>
      <w:r w:rsidR="000A07FB">
        <w:rPr>
          <w:rFonts w:ascii="Avenir Next" w:hAnsi="Avenir Next" w:cs="Arial"/>
          <w:color w:val="7B7B7B" w:themeColor="accent3" w:themeShade="BF"/>
          <w:sz w:val="22"/>
          <w:szCs w:val="22"/>
          <w:lang w:val="en-GB"/>
        </w:rPr>
        <w:t xml:space="preserve">  Since a </w:t>
      </w:r>
      <w:proofErr w:type="spellStart"/>
      <w:r w:rsidR="000A07FB">
        <w:rPr>
          <w:rFonts w:ascii="Avenir Next" w:hAnsi="Avenir Next" w:cs="Arial"/>
          <w:color w:val="7B7B7B" w:themeColor="accent3" w:themeShade="BF"/>
          <w:sz w:val="22"/>
          <w:szCs w:val="22"/>
          <w:lang w:val="en-GB"/>
        </w:rPr>
        <w:t>defense</w:t>
      </w:r>
      <w:proofErr w:type="spellEnd"/>
      <w:r w:rsidR="000A07FB">
        <w:rPr>
          <w:rFonts w:ascii="Avenir Next" w:hAnsi="Avenir Next" w:cs="Arial"/>
          <w:color w:val="7B7B7B" w:themeColor="accent3" w:themeShade="BF"/>
          <w:sz w:val="22"/>
          <w:szCs w:val="22"/>
          <w:lang w:val="en-GB"/>
        </w:rPr>
        <w:t xml:space="preserve"> is that the transaction was in the best interest of the company, it would also be considered how important the sold machinery was to the operation of the business.  If they were critical, this would negate an argument it was in the best interest of the company and other stakeholders. </w:t>
      </w:r>
    </w:p>
    <w:p w14:paraId="309F492F" w14:textId="77777777" w:rsidR="009F05E5" w:rsidRDefault="009F05E5" w:rsidP="007E2919">
      <w:pPr>
        <w:rPr>
          <w:rFonts w:ascii="Avenir Next" w:hAnsi="Avenir Next" w:cs="Arial"/>
          <w:color w:val="7B7B7B" w:themeColor="accent3" w:themeShade="BF"/>
          <w:sz w:val="22"/>
          <w:szCs w:val="22"/>
          <w:lang w:val="en-GB"/>
        </w:rPr>
      </w:pPr>
    </w:p>
    <w:p w14:paraId="2CE215B5" w14:textId="77777777" w:rsidR="000A07FB" w:rsidRDefault="000A07FB" w:rsidP="007E2919">
      <w:pPr>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Being a related party, the onus</w:t>
      </w:r>
      <w:proofErr w:type="gramEnd"/>
      <w:r>
        <w:rPr>
          <w:rFonts w:ascii="Avenir Next" w:hAnsi="Avenir Next" w:cs="Arial"/>
          <w:color w:val="7B7B7B" w:themeColor="accent3" w:themeShade="BF"/>
          <w:sz w:val="22"/>
          <w:szCs w:val="22"/>
          <w:lang w:val="en-GB"/>
        </w:rPr>
        <w:t xml:space="preserve"> appears to be on the Director to prove the sale price was not at an under value.</w:t>
      </w:r>
    </w:p>
    <w:p w14:paraId="374CA5CB" w14:textId="77777777" w:rsidR="000A07FB" w:rsidRDefault="000A07FB" w:rsidP="007E2919">
      <w:pPr>
        <w:rPr>
          <w:rFonts w:ascii="Avenir Next" w:hAnsi="Avenir Next" w:cs="Arial"/>
          <w:color w:val="7B7B7B" w:themeColor="accent3" w:themeShade="BF"/>
          <w:sz w:val="22"/>
          <w:szCs w:val="22"/>
          <w:lang w:val="en-GB"/>
        </w:rPr>
      </w:pPr>
    </w:p>
    <w:p w14:paraId="16B751D0" w14:textId="64590F73" w:rsidR="000A07FB" w:rsidRDefault="000A07FB" w:rsidP="007E291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it is determined that the sale was at an undervalue given the circumstances (need and urgency to get funds to continue operating), the liquidator would have a basis to recover the sale proceeds or “unwind” the transaction.  </w:t>
      </w:r>
    </w:p>
    <w:p w14:paraId="7B797D25" w14:textId="77777777" w:rsidR="009F05E5" w:rsidRDefault="009F05E5" w:rsidP="007E2919">
      <w:pPr>
        <w:rPr>
          <w:rFonts w:ascii="Avenir Next" w:hAnsi="Avenir Next" w:cs="Arial"/>
          <w:color w:val="7B7B7B" w:themeColor="accent3" w:themeShade="BF"/>
          <w:sz w:val="22"/>
          <w:szCs w:val="22"/>
          <w:lang w:val="en-GB"/>
        </w:rPr>
      </w:pPr>
    </w:p>
    <w:p w14:paraId="181930BA" w14:textId="77777777" w:rsidR="009F05E5" w:rsidRDefault="009F05E5" w:rsidP="007E2919">
      <w:pPr>
        <w:rPr>
          <w:rFonts w:ascii="Avenir Next" w:hAnsi="Avenir Next" w:cs="Arial"/>
          <w:color w:val="7B7B7B" w:themeColor="accent3" w:themeShade="BF"/>
          <w:sz w:val="22"/>
          <w:szCs w:val="22"/>
          <w:lang w:val="en-GB"/>
        </w:rPr>
      </w:pPr>
    </w:p>
    <w:p w14:paraId="5302B2F6" w14:textId="77777777" w:rsidR="009F05E5" w:rsidRPr="006925C1" w:rsidRDefault="009F05E5"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6B6FCB3E" w:rsidR="00CF3708" w:rsidRDefault="000A07FB"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Given the facts presented, that they were a key supplier, so presumably critical to the continued operation of the business (which implies there were no alternative suppliers that could have benefited </w:t>
      </w:r>
      <w:r>
        <w:rPr>
          <w:rFonts w:ascii="Avenir Next" w:hAnsi="Avenir Next" w:cs="Arial"/>
          <w:color w:val="7B7B7B" w:themeColor="accent3" w:themeShade="BF"/>
          <w:sz w:val="22"/>
          <w:szCs w:val="22"/>
          <w:lang w:val="en-GB"/>
        </w:rPr>
        <w:lastRenderedPageBreak/>
        <w:t xml:space="preserve">the company more), then the payment of arrears, and ongoing payments COD to continue supply so the company could continue operations, </w:t>
      </w:r>
      <w:r w:rsidR="00CC0DAE">
        <w:rPr>
          <w:rFonts w:ascii="Avenir Next" w:hAnsi="Avenir Next" w:cs="Arial"/>
          <w:color w:val="7B7B7B" w:themeColor="accent3" w:themeShade="BF"/>
          <w:sz w:val="22"/>
          <w:szCs w:val="22"/>
          <w:lang w:val="en-GB"/>
        </w:rPr>
        <w:t xml:space="preserve">on the face it, </w:t>
      </w:r>
      <w:r>
        <w:rPr>
          <w:rFonts w:ascii="Avenir Next" w:hAnsi="Avenir Next" w:cs="Arial"/>
          <w:color w:val="7B7B7B" w:themeColor="accent3" w:themeShade="BF"/>
          <w:sz w:val="22"/>
          <w:szCs w:val="22"/>
          <w:lang w:val="en-GB"/>
        </w:rPr>
        <w:t>it does not appears this was a fraudulent preference and so it seems the liquidator is unlikely to be able to recover any payments made to the supplier.</w:t>
      </w:r>
    </w:p>
    <w:p w14:paraId="30264351" w14:textId="77777777" w:rsidR="000A07FB" w:rsidRDefault="000A07FB" w:rsidP="00CF3708">
      <w:pPr>
        <w:jc w:val="both"/>
        <w:rPr>
          <w:rFonts w:ascii="Avenir Next" w:hAnsi="Avenir Next" w:cs="Arial"/>
          <w:color w:val="7B7B7B" w:themeColor="accent3" w:themeShade="BF"/>
          <w:sz w:val="22"/>
          <w:szCs w:val="22"/>
          <w:lang w:val="en-GB"/>
        </w:rPr>
      </w:pPr>
    </w:p>
    <w:p w14:paraId="32D02B29" w14:textId="78A3C81B" w:rsidR="000A07FB" w:rsidRPr="00197F24" w:rsidRDefault="000A07FB"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an issue</w:t>
      </w:r>
      <w:r w:rsidR="00CC0DAE">
        <w:rPr>
          <w:rFonts w:ascii="Avenir Next" w:hAnsi="Avenir Next" w:cs="Arial"/>
          <w:color w:val="7B7B7B" w:themeColor="accent3" w:themeShade="BF"/>
          <w:sz w:val="22"/>
          <w:szCs w:val="22"/>
          <w:lang w:val="en-GB"/>
        </w:rPr>
        <w:t>/ exception</w:t>
      </w:r>
      <w:r>
        <w:rPr>
          <w:rFonts w:ascii="Avenir Next" w:hAnsi="Avenir Next" w:cs="Arial"/>
          <w:color w:val="7B7B7B" w:themeColor="accent3" w:themeShade="BF"/>
          <w:sz w:val="22"/>
          <w:szCs w:val="22"/>
          <w:lang w:val="en-GB"/>
        </w:rPr>
        <w:t xml:space="preserve"> is that if this was considered an “Executory contract”, the supplier may not have been able to terminate the contract, or otherwise demand payment of pre-liquidation debts, and so may have had to continue supply (per S 233/A &amp; or B of the Act), in which case the payment of pre-liquation debts were not appropriate, and the </w:t>
      </w:r>
      <w:r w:rsidR="00CC0DAE">
        <w:rPr>
          <w:rFonts w:ascii="Avenir Next" w:hAnsi="Avenir Next" w:cs="Arial"/>
          <w:color w:val="7B7B7B" w:themeColor="accent3" w:themeShade="BF"/>
          <w:sz w:val="22"/>
          <w:szCs w:val="22"/>
          <w:lang w:val="en-GB"/>
        </w:rPr>
        <w:t>Liquidator may be able to recover payment of at least the pre-liquation payments from the supplier, and possibly other amounts paid because the supplier altered the terms of the contract. ( IDEM p 20/21 module notes)</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F4328D">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1241" w14:textId="77777777" w:rsidR="00F4328D" w:rsidRDefault="00F4328D" w:rsidP="00241B44">
      <w:r>
        <w:separator/>
      </w:r>
    </w:p>
  </w:endnote>
  <w:endnote w:type="continuationSeparator" w:id="0">
    <w:p w14:paraId="405AD9BC" w14:textId="77777777" w:rsidR="00F4328D" w:rsidRDefault="00F4328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419EE138" w:rsidR="00241FA3" w:rsidRPr="00A84235" w:rsidRDefault="002E793F" w:rsidP="009B4976">
    <w:pPr>
      <w:pStyle w:val="Footer"/>
      <w:ind w:right="360"/>
      <w:rPr>
        <w:rFonts w:ascii="Avenir Next" w:hAnsi="Avenir Next" w:cs="Arial"/>
        <w:sz w:val="22"/>
        <w:szCs w:val="22"/>
        <w:lang w:val="en-GB"/>
      </w:rPr>
    </w:pPr>
    <w:r>
      <w:rPr>
        <w:rFonts w:ascii="Avenir Next" w:hAnsi="Avenir Next" w:cs="Arial"/>
        <w:sz w:val="22"/>
        <w:szCs w:val="22"/>
        <w:lang w:val="en-GB"/>
      </w:rPr>
      <w:t>202324-1156</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8784" w14:textId="77777777" w:rsidR="002E793F" w:rsidRDefault="002E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2BA3" w14:textId="77777777" w:rsidR="00F4328D" w:rsidRDefault="00F4328D" w:rsidP="00241B44">
      <w:r>
        <w:separator/>
      </w:r>
    </w:p>
  </w:footnote>
  <w:footnote w:type="continuationSeparator" w:id="0">
    <w:p w14:paraId="291EFC92" w14:textId="77777777" w:rsidR="00F4328D" w:rsidRDefault="00F4328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09E3" w14:textId="77777777" w:rsidR="002E793F" w:rsidRDefault="002E7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0836" w14:textId="77777777" w:rsidR="002E793F" w:rsidRDefault="002E7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821C" w14:textId="77777777" w:rsidR="002E793F" w:rsidRDefault="002E7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20E98"/>
    <w:multiLevelType w:val="hybridMultilevel"/>
    <w:tmpl w:val="99921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AD4700"/>
    <w:multiLevelType w:val="hybridMultilevel"/>
    <w:tmpl w:val="00028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A1DD2"/>
    <w:multiLevelType w:val="hybridMultilevel"/>
    <w:tmpl w:val="0B227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767B40"/>
    <w:multiLevelType w:val="hybridMultilevel"/>
    <w:tmpl w:val="E86ADB1E"/>
    <w:lvl w:ilvl="0" w:tplc="44B8C04E">
      <w:start w:val="8"/>
      <w:numFmt w:val="bullet"/>
      <w:lvlText w:val="-"/>
      <w:lvlJc w:val="left"/>
      <w:pPr>
        <w:ind w:left="1080" w:hanging="360"/>
      </w:pPr>
      <w:rPr>
        <w:rFonts w:ascii="Avenir Next" w:eastAsia="Times New Roman" w:hAnsi="Avenir Nex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10"/>
  </w:num>
  <w:num w:numId="5" w16cid:durableId="1338728706">
    <w:abstractNumId w:val="13"/>
  </w:num>
  <w:num w:numId="6" w16cid:durableId="376245857">
    <w:abstractNumId w:val="2"/>
  </w:num>
  <w:num w:numId="7" w16cid:durableId="1396392877">
    <w:abstractNumId w:val="14"/>
  </w:num>
  <w:num w:numId="8" w16cid:durableId="1599950421">
    <w:abstractNumId w:val="18"/>
  </w:num>
  <w:num w:numId="9" w16cid:durableId="858857530">
    <w:abstractNumId w:val="11"/>
  </w:num>
  <w:num w:numId="10" w16cid:durableId="619802517">
    <w:abstractNumId w:val="20"/>
  </w:num>
  <w:num w:numId="11" w16cid:durableId="1831171333">
    <w:abstractNumId w:val="6"/>
  </w:num>
  <w:num w:numId="12" w16cid:durableId="84155222">
    <w:abstractNumId w:val="16"/>
  </w:num>
  <w:num w:numId="13" w16cid:durableId="1163352382">
    <w:abstractNumId w:val="12"/>
  </w:num>
  <w:num w:numId="14" w16cid:durableId="19356955">
    <w:abstractNumId w:val="5"/>
  </w:num>
  <w:num w:numId="15" w16cid:durableId="439304345">
    <w:abstractNumId w:val="15"/>
  </w:num>
  <w:num w:numId="16" w16cid:durableId="1126969584">
    <w:abstractNumId w:val="17"/>
  </w:num>
  <w:num w:numId="17" w16cid:durableId="1710716489">
    <w:abstractNumId w:val="9"/>
  </w:num>
  <w:num w:numId="18" w16cid:durableId="1606376790">
    <w:abstractNumId w:val="8"/>
  </w:num>
  <w:num w:numId="19" w16cid:durableId="586111845">
    <w:abstractNumId w:val="7"/>
  </w:num>
  <w:num w:numId="20" w16cid:durableId="1778213879">
    <w:abstractNumId w:val="4"/>
  </w:num>
  <w:num w:numId="21" w16cid:durableId="10005418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07FB"/>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713"/>
    <w:rsid w:val="001D4862"/>
    <w:rsid w:val="001E25B9"/>
    <w:rsid w:val="001E49E0"/>
    <w:rsid w:val="001E7B5A"/>
    <w:rsid w:val="001F3C98"/>
    <w:rsid w:val="001F6ECF"/>
    <w:rsid w:val="001F7412"/>
    <w:rsid w:val="0020090A"/>
    <w:rsid w:val="0020204E"/>
    <w:rsid w:val="00202DFE"/>
    <w:rsid w:val="0020725B"/>
    <w:rsid w:val="002110F1"/>
    <w:rsid w:val="00221444"/>
    <w:rsid w:val="002356EA"/>
    <w:rsid w:val="00237A00"/>
    <w:rsid w:val="0024116D"/>
    <w:rsid w:val="00241B44"/>
    <w:rsid w:val="00241FA3"/>
    <w:rsid w:val="00242B97"/>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B5D85"/>
    <w:rsid w:val="002C13C8"/>
    <w:rsid w:val="002C3547"/>
    <w:rsid w:val="002C46CB"/>
    <w:rsid w:val="002D0021"/>
    <w:rsid w:val="002D299D"/>
    <w:rsid w:val="002D3473"/>
    <w:rsid w:val="002D6FD1"/>
    <w:rsid w:val="002E793F"/>
    <w:rsid w:val="002F1956"/>
    <w:rsid w:val="002F3440"/>
    <w:rsid w:val="002F75A3"/>
    <w:rsid w:val="002F77D6"/>
    <w:rsid w:val="00303C2F"/>
    <w:rsid w:val="00310010"/>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66B"/>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66ADF"/>
    <w:rsid w:val="00474C2B"/>
    <w:rsid w:val="00477C72"/>
    <w:rsid w:val="00491675"/>
    <w:rsid w:val="00493855"/>
    <w:rsid w:val="00495E79"/>
    <w:rsid w:val="004A2D83"/>
    <w:rsid w:val="004A57DD"/>
    <w:rsid w:val="004A7B51"/>
    <w:rsid w:val="004A7D71"/>
    <w:rsid w:val="004A7EF3"/>
    <w:rsid w:val="004B11FD"/>
    <w:rsid w:val="004B23A2"/>
    <w:rsid w:val="004B352A"/>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5E93"/>
    <w:rsid w:val="0058622F"/>
    <w:rsid w:val="005925B5"/>
    <w:rsid w:val="00592F82"/>
    <w:rsid w:val="00593444"/>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4F30"/>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4C65"/>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2198"/>
    <w:rsid w:val="009B4976"/>
    <w:rsid w:val="009C0B8E"/>
    <w:rsid w:val="009C1BC8"/>
    <w:rsid w:val="009C2442"/>
    <w:rsid w:val="009C5C79"/>
    <w:rsid w:val="009D0811"/>
    <w:rsid w:val="009D0EE1"/>
    <w:rsid w:val="009D3AF0"/>
    <w:rsid w:val="009E2AEB"/>
    <w:rsid w:val="009E2E27"/>
    <w:rsid w:val="009E45DF"/>
    <w:rsid w:val="009E4DE3"/>
    <w:rsid w:val="009F05E5"/>
    <w:rsid w:val="009F275E"/>
    <w:rsid w:val="00A047EE"/>
    <w:rsid w:val="00A14496"/>
    <w:rsid w:val="00A2274A"/>
    <w:rsid w:val="00A235B7"/>
    <w:rsid w:val="00A27A7A"/>
    <w:rsid w:val="00A34ABE"/>
    <w:rsid w:val="00A407EF"/>
    <w:rsid w:val="00A46B4C"/>
    <w:rsid w:val="00A5117B"/>
    <w:rsid w:val="00A56D34"/>
    <w:rsid w:val="00A60074"/>
    <w:rsid w:val="00A63CDC"/>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E4FF3"/>
    <w:rsid w:val="00BF2BF9"/>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1817"/>
    <w:rsid w:val="00C52796"/>
    <w:rsid w:val="00C53E2C"/>
    <w:rsid w:val="00C550C8"/>
    <w:rsid w:val="00C55824"/>
    <w:rsid w:val="00C56B61"/>
    <w:rsid w:val="00C56EB7"/>
    <w:rsid w:val="00C606C3"/>
    <w:rsid w:val="00C620F4"/>
    <w:rsid w:val="00C67D24"/>
    <w:rsid w:val="00C72848"/>
    <w:rsid w:val="00C7736C"/>
    <w:rsid w:val="00C82D87"/>
    <w:rsid w:val="00C8712A"/>
    <w:rsid w:val="00C902C8"/>
    <w:rsid w:val="00C91062"/>
    <w:rsid w:val="00C919D1"/>
    <w:rsid w:val="00C963D3"/>
    <w:rsid w:val="00CB0802"/>
    <w:rsid w:val="00CB09F0"/>
    <w:rsid w:val="00CB1983"/>
    <w:rsid w:val="00CB2CBB"/>
    <w:rsid w:val="00CB7CAC"/>
    <w:rsid w:val="00CC0DAE"/>
    <w:rsid w:val="00CC5335"/>
    <w:rsid w:val="00CC5BA4"/>
    <w:rsid w:val="00CD4998"/>
    <w:rsid w:val="00CE1035"/>
    <w:rsid w:val="00CE6E50"/>
    <w:rsid w:val="00CF2819"/>
    <w:rsid w:val="00CF3708"/>
    <w:rsid w:val="00CF4F9D"/>
    <w:rsid w:val="00CF70DC"/>
    <w:rsid w:val="00D01697"/>
    <w:rsid w:val="00D148DC"/>
    <w:rsid w:val="00D17FDC"/>
    <w:rsid w:val="00D21D8C"/>
    <w:rsid w:val="00D419E7"/>
    <w:rsid w:val="00D51384"/>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B49A2"/>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4328D"/>
    <w:rsid w:val="00F5524B"/>
    <w:rsid w:val="00F60538"/>
    <w:rsid w:val="00F61DD2"/>
    <w:rsid w:val="00F62E7A"/>
    <w:rsid w:val="00F66AFF"/>
    <w:rsid w:val="00F70126"/>
    <w:rsid w:val="00F71433"/>
    <w:rsid w:val="00F7344F"/>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07C0"/>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3455</Words>
  <Characters>17532</Characters>
  <Application>Microsoft Office Word</Application>
  <DocSecurity>0</DocSecurity>
  <Lines>451</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Reid</cp:lastModifiedBy>
  <cp:revision>2</cp:revision>
  <cp:lastPrinted>2019-08-27T05:42:00Z</cp:lastPrinted>
  <dcterms:created xsi:type="dcterms:W3CDTF">2024-03-01T13:02:00Z</dcterms:created>
  <dcterms:modified xsi:type="dcterms:W3CDTF">2024-03-01T13:02:00Z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GrammarlyDocumentId">
    <vt:lpwstr>4f084a45d550813583d36915ad1fedc254b2a479d46c5d4bf9a5fa7595987b54</vt:lpwstr>
  </property>
</Properties>
</file>