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175D0" w14:textId="4A049623" w:rsidR="00744776" w:rsidRDefault="00744776" w:rsidP="007232FE">
      <w:pPr>
        <w:rPr>
          <w:rFonts w:ascii="Arial" w:hAnsi="Arial" w:cs="Arial"/>
          <w:b/>
          <w:sz w:val="22"/>
          <w:szCs w:val="22"/>
          <w:lang w:val="en-GB"/>
        </w:rPr>
      </w:pPr>
    </w:p>
    <w:p w14:paraId="425B7968" w14:textId="13739686" w:rsidR="004B23A2" w:rsidRDefault="00D57202" w:rsidP="0014331C">
      <w:pPr>
        <w:jc w:val="center"/>
        <w:rPr>
          <w:rFonts w:ascii="Arial" w:hAnsi="Arial" w:cs="Arial"/>
          <w:b/>
          <w:sz w:val="22"/>
          <w:szCs w:val="22"/>
          <w:lang w:val="en-GB"/>
        </w:rPr>
      </w:pPr>
      <w:bookmarkStart w:id="0" w:name="_GoBack"/>
      <w:bookmarkEnd w:id="0"/>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E83D74">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AD14F7" w:rsidRDefault="00B263D0" w:rsidP="00E83D74">
      <w:pPr>
        <w:pStyle w:val="ListParagraph"/>
        <w:numPr>
          <w:ilvl w:val="0"/>
          <w:numId w:val="1"/>
        </w:numPr>
        <w:ind w:left="426" w:hanging="426"/>
        <w:jc w:val="both"/>
        <w:rPr>
          <w:rFonts w:ascii="Avenir Next" w:hAnsi="Avenir Next" w:cs="Arial"/>
          <w:sz w:val="22"/>
          <w:szCs w:val="22"/>
          <w:highlight w:val="yellow"/>
          <w:lang w:val="en-GB"/>
        </w:rPr>
      </w:pPr>
      <w:r w:rsidRPr="00AD14F7">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E83D74">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E83D7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E83D7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E83D7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E83D7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E83D7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E83D7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E83D74">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E83D74">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E83D74">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AD14F7" w:rsidRDefault="00AD0E59" w:rsidP="00E83D74">
      <w:pPr>
        <w:pStyle w:val="ListParagraph"/>
        <w:numPr>
          <w:ilvl w:val="0"/>
          <w:numId w:val="10"/>
        </w:numPr>
        <w:ind w:left="426" w:hanging="426"/>
        <w:jc w:val="both"/>
        <w:rPr>
          <w:rFonts w:ascii="Avenir Next" w:hAnsi="Avenir Next" w:cs="Arial"/>
          <w:sz w:val="22"/>
          <w:szCs w:val="22"/>
          <w:highlight w:val="yellow"/>
          <w:lang w:val="en-GB"/>
        </w:rPr>
      </w:pPr>
      <w:r w:rsidRPr="00AD14F7">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E83D7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E83D7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E83D7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E83D7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E83D7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E83D7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AD14F7" w:rsidRDefault="00893A03" w:rsidP="00E83D74">
      <w:pPr>
        <w:pStyle w:val="ListParagraph"/>
        <w:numPr>
          <w:ilvl w:val="0"/>
          <w:numId w:val="2"/>
        </w:numPr>
        <w:ind w:left="426" w:hanging="426"/>
        <w:jc w:val="both"/>
        <w:rPr>
          <w:rFonts w:ascii="Avenir Next" w:hAnsi="Avenir Next" w:cs="Arial"/>
          <w:sz w:val="22"/>
          <w:szCs w:val="22"/>
          <w:highlight w:val="yellow"/>
          <w:lang w:val="en-GB"/>
        </w:rPr>
      </w:pPr>
      <w:r w:rsidRPr="00AD14F7">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E83D7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E83D7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E83D7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E83D7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E83D7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E83D7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AD14F7" w:rsidRDefault="00812AFE" w:rsidP="00E83D74">
      <w:pPr>
        <w:pStyle w:val="ListParagraph"/>
        <w:numPr>
          <w:ilvl w:val="0"/>
          <w:numId w:val="3"/>
        </w:numPr>
        <w:ind w:left="426" w:hanging="426"/>
        <w:jc w:val="both"/>
        <w:rPr>
          <w:rFonts w:ascii="Avenir Next" w:hAnsi="Avenir Next" w:cs="Arial"/>
          <w:sz w:val="22"/>
          <w:szCs w:val="22"/>
          <w:highlight w:val="yellow"/>
          <w:lang w:val="en-GB"/>
        </w:rPr>
      </w:pPr>
      <w:r w:rsidRPr="00AD14F7">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E83D7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E83D7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E83D7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E83D7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lastRenderedPageBreak/>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E83D7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E83D7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E83D7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E83D7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AD14F7" w:rsidRDefault="003220BA" w:rsidP="00E83D74">
      <w:pPr>
        <w:pStyle w:val="ListParagraph"/>
        <w:numPr>
          <w:ilvl w:val="0"/>
          <w:numId w:val="4"/>
        </w:numPr>
        <w:ind w:left="426" w:hanging="426"/>
        <w:jc w:val="both"/>
        <w:rPr>
          <w:rFonts w:ascii="Avenir Next" w:hAnsi="Avenir Next" w:cs="Arial"/>
          <w:sz w:val="22"/>
          <w:szCs w:val="22"/>
          <w:highlight w:val="yellow"/>
          <w:lang w:val="en-GB"/>
        </w:rPr>
      </w:pPr>
      <w:r w:rsidRPr="00AD14F7">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E83D7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E83D7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E83D74">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E83D7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E83D7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AD14F7" w:rsidRDefault="009344C1" w:rsidP="00E83D74">
      <w:pPr>
        <w:pStyle w:val="ListParagraph"/>
        <w:numPr>
          <w:ilvl w:val="0"/>
          <w:numId w:val="5"/>
        </w:numPr>
        <w:ind w:left="426" w:hanging="426"/>
        <w:jc w:val="both"/>
        <w:rPr>
          <w:rFonts w:ascii="Avenir Next" w:hAnsi="Avenir Next" w:cs="Arial"/>
          <w:sz w:val="22"/>
          <w:szCs w:val="22"/>
          <w:highlight w:val="yellow"/>
          <w:lang w:val="en-GB"/>
        </w:rPr>
      </w:pPr>
      <w:r w:rsidRPr="00AD14F7">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E83D7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E83D7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E83D7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E83D7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E83D7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E83D7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E83D74">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AD14F7" w:rsidRDefault="00F51EE5" w:rsidP="00E83D74">
      <w:pPr>
        <w:pStyle w:val="ListParagraph"/>
        <w:numPr>
          <w:ilvl w:val="0"/>
          <w:numId w:val="6"/>
        </w:numPr>
        <w:ind w:left="426" w:hanging="426"/>
        <w:jc w:val="both"/>
        <w:rPr>
          <w:rFonts w:ascii="Avenir Next" w:hAnsi="Avenir Next" w:cs="Arial"/>
          <w:sz w:val="22"/>
          <w:szCs w:val="22"/>
          <w:highlight w:val="yellow"/>
          <w:lang w:val="en-GB"/>
        </w:rPr>
      </w:pPr>
      <w:r w:rsidRPr="00AD14F7">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E83D74">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E83D74">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E83D7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E83D7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E83D7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E83D7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E83D74">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E83D74">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AD14F7" w:rsidRDefault="0097337E" w:rsidP="00E83D74">
      <w:pPr>
        <w:pStyle w:val="ListParagraph"/>
        <w:numPr>
          <w:ilvl w:val="0"/>
          <w:numId w:val="7"/>
        </w:numPr>
        <w:ind w:left="426" w:hanging="426"/>
        <w:jc w:val="both"/>
        <w:rPr>
          <w:rFonts w:ascii="Avenir Next" w:hAnsi="Avenir Next" w:cs="Arial"/>
          <w:sz w:val="22"/>
          <w:szCs w:val="22"/>
          <w:highlight w:val="yellow"/>
          <w:lang w:val="en-GB"/>
        </w:rPr>
      </w:pPr>
      <w:r w:rsidRPr="00AD14F7">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E83D74">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E83D7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E83D7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E83D7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E83D7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E83D7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AD14F7" w:rsidRDefault="009A58D1" w:rsidP="00E83D74">
      <w:pPr>
        <w:pStyle w:val="ListParagraph"/>
        <w:numPr>
          <w:ilvl w:val="0"/>
          <w:numId w:val="8"/>
        </w:numPr>
        <w:ind w:left="426" w:hanging="426"/>
        <w:jc w:val="both"/>
        <w:rPr>
          <w:rFonts w:ascii="Avenir Next" w:hAnsi="Avenir Next" w:cs="Arial"/>
          <w:sz w:val="22"/>
          <w:szCs w:val="22"/>
          <w:highlight w:val="yellow"/>
          <w:lang w:val="en-GB"/>
        </w:rPr>
      </w:pPr>
      <w:r w:rsidRPr="00AD14F7">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E83D7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E83D7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E83D7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E83D7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AD14F7" w:rsidRDefault="00C4510C" w:rsidP="00E83D74">
      <w:pPr>
        <w:pStyle w:val="ListParagraph"/>
        <w:numPr>
          <w:ilvl w:val="0"/>
          <w:numId w:val="9"/>
        </w:numPr>
        <w:ind w:left="426" w:hanging="426"/>
        <w:jc w:val="both"/>
        <w:rPr>
          <w:rFonts w:ascii="Avenir Next" w:hAnsi="Avenir Next" w:cs="Arial"/>
          <w:sz w:val="22"/>
          <w:szCs w:val="22"/>
          <w:highlight w:val="yellow"/>
          <w:lang w:val="en-GB"/>
        </w:rPr>
      </w:pPr>
      <w:r w:rsidRPr="00AD14F7">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132EEF8C" w:rsidR="00CB56CE" w:rsidRDefault="00AE0D3E" w:rsidP="00CE25D5">
      <w:pPr>
        <w:tabs>
          <w:tab w:val="left" w:pos="0"/>
        </w:tabs>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MLCBI is “soft law”,</w:t>
      </w:r>
      <w:r w:rsidR="00DA5490">
        <w:rPr>
          <w:rFonts w:ascii="Avenir Next" w:hAnsi="Avenir Next" w:cs="Arial"/>
          <w:color w:val="808080" w:themeColor="background1" w:themeShade="80"/>
          <w:sz w:val="22"/>
          <w:szCs w:val="22"/>
          <w:lang w:val="en-GB"/>
        </w:rPr>
        <w:t xml:space="preserve"> which means that</w:t>
      </w:r>
      <w:r>
        <w:rPr>
          <w:rFonts w:ascii="Avenir Next" w:hAnsi="Avenir Next" w:cs="Arial"/>
          <w:color w:val="808080" w:themeColor="background1" w:themeShade="80"/>
          <w:sz w:val="22"/>
          <w:szCs w:val="22"/>
          <w:lang w:val="en-GB"/>
        </w:rPr>
        <w:t xml:space="preserve"> it is not a treaty or convention and nor does it contain any requirement for reciprocity.  It is only a recommendation of what is suitable to adopt into domestic legislation</w:t>
      </w:r>
      <w:r w:rsidR="00CE25D5">
        <w:rPr>
          <w:rFonts w:ascii="Avenir Next" w:hAnsi="Avenir Next" w:cs="Arial"/>
          <w:color w:val="808080" w:themeColor="background1" w:themeShade="80"/>
          <w:sz w:val="22"/>
          <w:szCs w:val="22"/>
          <w:lang w:val="en-GB"/>
        </w:rPr>
        <w:t xml:space="preserve"> by individual national states</w:t>
      </w:r>
      <w:r>
        <w:rPr>
          <w:rFonts w:ascii="Avenir Next" w:hAnsi="Avenir Next" w:cs="Arial"/>
          <w:color w:val="808080" w:themeColor="background1" w:themeShade="80"/>
          <w:sz w:val="22"/>
          <w:szCs w:val="22"/>
          <w:lang w:val="en-GB"/>
        </w:rPr>
        <w:t xml:space="preserve">. </w:t>
      </w:r>
    </w:p>
    <w:p w14:paraId="54C267B0" w14:textId="77777777" w:rsidR="00DA65AC" w:rsidRDefault="00DA65AC" w:rsidP="00CE25D5">
      <w:pPr>
        <w:tabs>
          <w:tab w:val="left" w:pos="0"/>
        </w:tabs>
        <w:ind w:hanging="11"/>
        <w:jc w:val="both"/>
        <w:rPr>
          <w:rFonts w:ascii="Avenir Next" w:hAnsi="Avenir Next" w:cs="Arial"/>
          <w:color w:val="808080" w:themeColor="background1" w:themeShade="80"/>
          <w:sz w:val="22"/>
          <w:szCs w:val="22"/>
          <w:lang w:val="en-GB"/>
        </w:rPr>
      </w:pPr>
    </w:p>
    <w:p w14:paraId="7C5EF1FE" w14:textId="56241990" w:rsidR="00DA5490" w:rsidRDefault="00DA5490" w:rsidP="00CE25D5">
      <w:pPr>
        <w:tabs>
          <w:tab w:val="left" w:pos="0"/>
        </w:tabs>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Union (EU</w:t>
      </w:r>
      <w:r w:rsidR="00DA65AC">
        <w:rPr>
          <w:rFonts w:ascii="Avenir Next" w:hAnsi="Avenir Next" w:cs="Arial"/>
          <w:color w:val="808080" w:themeColor="background1" w:themeShade="80"/>
          <w:sz w:val="22"/>
          <w:szCs w:val="22"/>
          <w:lang w:val="en-GB"/>
        </w:rPr>
        <w:t>) Regulation is private international</w:t>
      </w:r>
      <w:r>
        <w:rPr>
          <w:rFonts w:ascii="Avenir Next" w:hAnsi="Avenir Next" w:cs="Arial"/>
          <w:color w:val="808080" w:themeColor="background1" w:themeShade="80"/>
          <w:sz w:val="22"/>
          <w:szCs w:val="22"/>
          <w:lang w:val="en-GB"/>
        </w:rPr>
        <w:t xml:space="preserve"> l</w:t>
      </w:r>
      <w:r w:rsidR="00185BAE">
        <w:rPr>
          <w:rFonts w:ascii="Avenir Next" w:hAnsi="Avenir Next" w:cs="Arial"/>
          <w:color w:val="808080" w:themeColor="background1" w:themeShade="80"/>
          <w:sz w:val="22"/>
          <w:szCs w:val="22"/>
          <w:lang w:val="en-GB"/>
        </w:rPr>
        <w:t>aw and is directly applicable in all EU member states, save for Denmark.</w:t>
      </w:r>
      <w:r w:rsidR="00CE25D5">
        <w:rPr>
          <w:rFonts w:ascii="Avenir Next" w:hAnsi="Avenir Next" w:cs="Arial"/>
          <w:color w:val="808080" w:themeColor="background1" w:themeShade="80"/>
          <w:sz w:val="22"/>
          <w:szCs w:val="22"/>
          <w:lang w:val="en-GB"/>
        </w:rPr>
        <w:t xml:space="preserve">  It therefore does not require adoption by any of the EU member states in order to be relied on in the courts of that member state.</w:t>
      </w:r>
    </w:p>
    <w:p w14:paraId="41F58480" w14:textId="11812D16" w:rsidR="00CE25D5" w:rsidRDefault="00CE25D5" w:rsidP="00CE25D5">
      <w:pPr>
        <w:tabs>
          <w:tab w:val="left" w:pos="0"/>
        </w:tabs>
        <w:ind w:hanging="11"/>
        <w:jc w:val="both"/>
        <w:rPr>
          <w:rFonts w:ascii="Avenir Next" w:hAnsi="Avenir Next" w:cs="Arial"/>
          <w:color w:val="808080" w:themeColor="background1" w:themeShade="80"/>
          <w:sz w:val="22"/>
          <w:szCs w:val="22"/>
          <w:lang w:val="en-GB"/>
        </w:rPr>
      </w:pPr>
    </w:p>
    <w:p w14:paraId="23AB6848" w14:textId="6F50713D" w:rsidR="00CE25D5" w:rsidRDefault="00CE25D5" w:rsidP="00CE25D5">
      <w:pPr>
        <w:tabs>
          <w:tab w:val="left" w:pos="0"/>
        </w:tabs>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approach of the European Union (EU) Regulation of implementing binding rules across multiples states is considered to </w:t>
      </w:r>
      <w:r w:rsidR="00907715">
        <w:rPr>
          <w:rFonts w:ascii="Avenir Next" w:hAnsi="Avenir Next" w:cs="Arial"/>
          <w:color w:val="808080" w:themeColor="background1" w:themeShade="80"/>
          <w:sz w:val="22"/>
          <w:szCs w:val="22"/>
          <w:lang w:val="en-GB"/>
        </w:rPr>
        <w:t>improve</w:t>
      </w:r>
      <w:r>
        <w:rPr>
          <w:rFonts w:ascii="Avenir Next" w:hAnsi="Avenir Next" w:cs="Arial"/>
          <w:color w:val="808080" w:themeColor="background1" w:themeShade="80"/>
          <w:sz w:val="22"/>
          <w:szCs w:val="22"/>
          <w:lang w:val="en-GB"/>
        </w:rPr>
        <w:t xml:space="preserve"> the </w:t>
      </w:r>
      <w:r w:rsidR="00907715">
        <w:rPr>
          <w:rFonts w:ascii="Avenir Next" w:hAnsi="Avenir Next" w:cs="Arial"/>
          <w:color w:val="808080" w:themeColor="background1" w:themeShade="80"/>
          <w:sz w:val="22"/>
          <w:szCs w:val="22"/>
          <w:lang w:val="en-GB"/>
        </w:rPr>
        <w:t>certainty</w:t>
      </w:r>
      <w:r>
        <w:rPr>
          <w:rFonts w:ascii="Avenir Next" w:hAnsi="Avenir Next" w:cs="Arial"/>
          <w:color w:val="808080" w:themeColor="background1" w:themeShade="80"/>
          <w:sz w:val="22"/>
          <w:szCs w:val="22"/>
          <w:lang w:val="en-GB"/>
        </w:rPr>
        <w:t xml:space="preserve"> of cross-border transactions</w:t>
      </w:r>
      <w:r w:rsidR="00907715">
        <w:rPr>
          <w:rFonts w:ascii="Avenir Next" w:hAnsi="Avenir Next" w:cs="Arial"/>
          <w:color w:val="808080" w:themeColor="background1" w:themeShade="80"/>
          <w:sz w:val="22"/>
          <w:szCs w:val="22"/>
          <w:lang w:val="en-GB"/>
        </w:rPr>
        <w:t xml:space="preserve"> and stops individual states picking and choosing which parts they like or dislike or having adoption in some but not all states.  Implementing the same binding rules also aides reciprocity.</w:t>
      </w:r>
    </w:p>
    <w:p w14:paraId="537B8698" w14:textId="725F3054" w:rsidR="00907715" w:rsidRDefault="00907715" w:rsidP="00907715">
      <w:pPr>
        <w:tabs>
          <w:tab w:val="left" w:pos="0"/>
        </w:tabs>
        <w:jc w:val="both"/>
        <w:rPr>
          <w:rFonts w:ascii="Avenir Next" w:hAnsi="Avenir Next" w:cs="Arial"/>
          <w:color w:val="808080" w:themeColor="background1" w:themeShade="80"/>
          <w:sz w:val="22"/>
          <w:szCs w:val="22"/>
          <w:lang w:val="en-GB"/>
        </w:rPr>
      </w:pPr>
    </w:p>
    <w:p w14:paraId="48CDFB54" w14:textId="6223F239" w:rsidR="00907715" w:rsidRDefault="00907715" w:rsidP="00907715">
      <w:pPr>
        <w:tabs>
          <w:tab w:val="left" w:pos="0"/>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Conversely, it is extremely difficult to achieve given the different legal systems involved and priorities and interests of all different states.  The European Union (EU) Regulation took over 30 years to implement.</w:t>
      </w:r>
    </w:p>
    <w:p w14:paraId="181061E1" w14:textId="3E783C31" w:rsidR="00907715" w:rsidRDefault="00907715" w:rsidP="00907715">
      <w:pPr>
        <w:tabs>
          <w:tab w:val="left" w:pos="0"/>
        </w:tabs>
        <w:jc w:val="both"/>
        <w:rPr>
          <w:rFonts w:ascii="Avenir Next" w:hAnsi="Avenir Next" w:cs="Arial"/>
          <w:color w:val="808080" w:themeColor="background1" w:themeShade="80"/>
          <w:sz w:val="22"/>
          <w:szCs w:val="22"/>
          <w:lang w:val="en-GB"/>
        </w:rPr>
      </w:pPr>
    </w:p>
    <w:p w14:paraId="25A9FEB1" w14:textId="4703865A" w:rsidR="00907715" w:rsidRPr="00B77352" w:rsidRDefault="00907715" w:rsidP="00907715">
      <w:pPr>
        <w:tabs>
          <w:tab w:val="left" w:pos="0"/>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a soft law approach by be easier and quicker to agree, it is only a recommendation and therefore the end result is not guaranteed and universal reciprocity is often more challenging to achieve.</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61701DD3" w14:textId="079EEC4C" w:rsidR="00867A8F" w:rsidRDefault="0057497D" w:rsidP="002B4A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lastRenderedPageBreak/>
        <w:t xml:space="preserve">When granting relief under Article 21, </w:t>
      </w:r>
      <w:r w:rsidR="002B4A45">
        <w:rPr>
          <w:rFonts w:ascii="Avenir Next" w:hAnsi="Avenir Next" w:cs="Arial"/>
          <w:color w:val="808080" w:themeColor="background1" w:themeShade="80"/>
          <w:sz w:val="22"/>
          <w:szCs w:val="22"/>
          <w:lang w:val="en-GB"/>
        </w:rPr>
        <w:t>paragraph</w:t>
      </w:r>
      <w:r>
        <w:rPr>
          <w:rFonts w:ascii="Avenir Next" w:hAnsi="Avenir Next" w:cs="Arial"/>
          <w:color w:val="808080" w:themeColor="background1" w:themeShade="80"/>
          <w:sz w:val="22"/>
          <w:szCs w:val="22"/>
          <w:lang w:val="en-GB"/>
        </w:rPr>
        <w:t xml:space="preserve"> 1 of Article 22 of the MLCBI requires the court to </w:t>
      </w:r>
      <w:r w:rsidR="002B4A45">
        <w:rPr>
          <w:rFonts w:ascii="Avenir Next" w:hAnsi="Avenir Next" w:cs="Arial"/>
          <w:color w:val="808080" w:themeColor="background1" w:themeShade="80"/>
          <w:sz w:val="22"/>
          <w:szCs w:val="22"/>
          <w:lang w:val="en-GB"/>
        </w:rPr>
        <w:t>be satisfied that the interests of the debtor’s creditors and other interested parties are being adequately protected.</w:t>
      </w:r>
    </w:p>
    <w:p w14:paraId="5895A21C" w14:textId="77777777" w:rsidR="005B29F0" w:rsidRPr="00E2622D" w:rsidRDefault="005B29F0"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0B8F4131" w14:textId="74846391" w:rsidR="00E93287" w:rsidRPr="00B77352" w:rsidRDefault="00E93287" w:rsidP="00E932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 sets out the anti-discrimination principle, which says that foreign creditors will have the same rights as domestic creditors to commence and participate in insolvency proceedings.  This is known as the access right.  The access right itself does not impact the priority of debt claims of foreign creditors but does provide that a foreign creditor</w:t>
      </w:r>
      <w:r w:rsidR="0094711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s claim should not be of a lower priority that general unsecured claims because of the creditor being foreign.</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127391E" w14:textId="6CB63AB4" w:rsidR="00100E8F" w:rsidRDefault="000B410F" w:rsidP="000B41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or not a proceeding is a foreign main or non-proceeding may have an impact on the relief granted under Articles 20 and/or 21.</w:t>
      </w:r>
    </w:p>
    <w:p w14:paraId="25F6E9F4" w14:textId="77777777" w:rsidR="007F5DE7" w:rsidRDefault="007F5DE7" w:rsidP="000B410F">
      <w:pPr>
        <w:jc w:val="both"/>
        <w:rPr>
          <w:rFonts w:ascii="Avenir Next" w:hAnsi="Avenir Next" w:cs="Arial"/>
          <w:color w:val="808080" w:themeColor="background1" w:themeShade="80"/>
          <w:sz w:val="22"/>
          <w:szCs w:val="22"/>
          <w:lang w:val="en-GB"/>
        </w:rPr>
      </w:pPr>
    </w:p>
    <w:p w14:paraId="712A24E5" w14:textId="7ED90993" w:rsidR="006A478E" w:rsidRDefault="006A478E" w:rsidP="000B41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20, a main proceeding benefits from certain automatic reliefs, a non-main proceeding cannot benefit from those automatic reliefs upon recognition.  A non-main proceeding but rely on the Article 21 discretionary reliefs available post-recognition.  The Article 21 reliefs are available to main and non-main proceedings, when being granted the court must be satisfied that the interests of the debtor’s creditors and other interested parties are being adequately protected, in order to achieve this the Article 21 reliefs may be subjected to conditions or modified (or terminated) at a later date.</w:t>
      </w:r>
    </w:p>
    <w:p w14:paraId="59E5DB05" w14:textId="77777777" w:rsidR="006A478E" w:rsidRDefault="006A478E" w:rsidP="000B410F">
      <w:pPr>
        <w:jc w:val="both"/>
        <w:rPr>
          <w:rFonts w:ascii="Avenir Next" w:hAnsi="Avenir Next" w:cs="Arial"/>
          <w:color w:val="808080" w:themeColor="background1" w:themeShade="80"/>
          <w:sz w:val="22"/>
          <w:szCs w:val="22"/>
          <w:lang w:val="en-GB"/>
        </w:rPr>
      </w:pPr>
    </w:p>
    <w:p w14:paraId="37021C10" w14:textId="68FA002E" w:rsidR="007F5DE7" w:rsidRDefault="007F5DE7" w:rsidP="000B41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Paragraph 2 of Article 21 grants discretionary power to hand over assets in that state to a foreign representative.  There is an extra hurdle to pass in respect of doing so in a non-main proceeding </w:t>
      </w:r>
      <w:r w:rsidR="00CA6922">
        <w:rPr>
          <w:rFonts w:ascii="Avenir Next" w:hAnsi="Avenir Next" w:cs="Arial"/>
          <w:color w:val="808080" w:themeColor="background1" w:themeShade="80"/>
          <w:sz w:val="22"/>
          <w:szCs w:val="22"/>
          <w:lang w:val="en-GB"/>
        </w:rPr>
        <w:t>which is that the court must be satisfied that the relief being granted relates to assets that should be administered in the foreign non-main proceeding i.e. it should not interfere with the main proceeding.</w:t>
      </w:r>
    </w:p>
    <w:p w14:paraId="304E2BD9" w14:textId="61528104" w:rsidR="00CA6922" w:rsidRPr="00B77352" w:rsidRDefault="00CA6922" w:rsidP="000B410F">
      <w:pPr>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6F4C74D" w:rsidR="00C550C8" w:rsidRDefault="00C550C8" w:rsidP="00707FC8">
      <w:pPr>
        <w:jc w:val="both"/>
        <w:rPr>
          <w:rFonts w:ascii="Avenir Next" w:hAnsi="Avenir Next" w:cs="Arial"/>
          <w:sz w:val="22"/>
          <w:szCs w:val="22"/>
          <w:lang w:val="en-GB"/>
        </w:rPr>
      </w:pPr>
    </w:p>
    <w:p w14:paraId="278ED660" w14:textId="0FDADD3A" w:rsidR="00513BFC" w:rsidRPr="00513BFC" w:rsidRDefault="00513BFC" w:rsidP="00707FC8">
      <w:pPr>
        <w:jc w:val="both"/>
        <w:rPr>
          <w:rFonts w:ascii="Avenir Next" w:hAnsi="Avenir Next" w:cs="Arial"/>
          <w:color w:val="808080" w:themeColor="background1" w:themeShade="80"/>
          <w:sz w:val="22"/>
          <w:szCs w:val="22"/>
          <w:lang w:val="en-GB"/>
        </w:rPr>
      </w:pPr>
      <w:r w:rsidRPr="00513BFC">
        <w:rPr>
          <w:rFonts w:ascii="Avenir Next" w:hAnsi="Avenir Next" w:cs="Arial"/>
          <w:color w:val="808080" w:themeColor="background1" w:themeShade="80"/>
          <w:sz w:val="22"/>
          <w:szCs w:val="22"/>
          <w:lang w:val="en-GB"/>
        </w:rPr>
        <w:t>The debtor</w:t>
      </w:r>
      <w:r w:rsidR="00E21D2A">
        <w:rPr>
          <w:rFonts w:ascii="Avenir Next" w:hAnsi="Avenir Next" w:cs="Arial"/>
          <w:color w:val="808080" w:themeColor="background1" w:themeShade="80"/>
          <w:sz w:val="22"/>
          <w:szCs w:val="22"/>
          <w:lang w:val="en-GB"/>
        </w:rPr>
        <w:t xml:space="preserve"> can only have filed foreign proceedings in either Germany and Bermuda (assuming we have been told of all foreign establishments) as a proceeding opened in a country in which the debtor does not have at least an establishment cannot be recognised as a foreign proceeding under the MLCBI.</w:t>
      </w:r>
    </w:p>
    <w:p w14:paraId="1D693AB1" w14:textId="77777777" w:rsidR="00513BFC" w:rsidRDefault="00513BFC" w:rsidP="00513BFC">
      <w:pPr>
        <w:jc w:val="both"/>
        <w:rPr>
          <w:rFonts w:ascii="Avenir Next" w:hAnsi="Avenir Next" w:cs="Arial"/>
          <w:color w:val="808080" w:themeColor="background1" w:themeShade="80"/>
          <w:sz w:val="22"/>
          <w:szCs w:val="22"/>
          <w:lang w:val="en-GB"/>
        </w:rPr>
      </w:pPr>
    </w:p>
    <w:p w14:paraId="08475351" w14:textId="46F44AF3" w:rsidR="00867A8F" w:rsidRDefault="00513BFC" w:rsidP="00513B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debtor will have filed the foreign main proceeding</w:t>
      </w:r>
      <w:r w:rsidR="008E766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in Germany, as this should be filed in the country in which the debtor has its COMI.</w:t>
      </w:r>
      <w:r w:rsidR="008E7660">
        <w:rPr>
          <w:rFonts w:ascii="Avenir Next" w:hAnsi="Avenir Next" w:cs="Arial"/>
          <w:color w:val="808080" w:themeColor="background1" w:themeShade="80"/>
          <w:sz w:val="22"/>
          <w:szCs w:val="22"/>
          <w:lang w:val="en-GB"/>
        </w:rPr>
        <w:t xml:space="preserve">  The foreign non-main proceedings will have been filed in Bermuda given the debtor has an establishment there (but it is not its COMI).</w:t>
      </w:r>
    </w:p>
    <w:p w14:paraId="29592B91" w14:textId="77777777" w:rsidR="00513BFC" w:rsidRDefault="00513BFC" w:rsidP="00513BFC">
      <w:pPr>
        <w:jc w:val="both"/>
        <w:rPr>
          <w:rFonts w:ascii="Avenir Next" w:hAnsi="Avenir Next" w:cs="Arial"/>
          <w:color w:val="808080" w:themeColor="background1" w:themeShade="80"/>
          <w:sz w:val="22"/>
          <w:szCs w:val="22"/>
          <w:lang w:val="en-GB"/>
        </w:rPr>
      </w:pPr>
    </w:p>
    <w:p w14:paraId="05D1F04B" w14:textId="558D3B9A" w:rsidR="008E7660" w:rsidRDefault="00D07E5C" w:rsidP="00D07E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proceedings have been opened in the US</w:t>
      </w:r>
      <w:r w:rsidR="00B754BB">
        <w:rPr>
          <w:rFonts w:ascii="Avenir Next" w:hAnsi="Avenir Next" w:cs="Arial"/>
          <w:color w:val="808080" w:themeColor="background1" w:themeShade="80"/>
          <w:sz w:val="22"/>
          <w:szCs w:val="22"/>
          <w:lang w:val="en-GB"/>
        </w:rPr>
        <w:t xml:space="preserve"> (we are not told in which State)</w:t>
      </w:r>
      <w:r>
        <w:rPr>
          <w:rFonts w:ascii="Avenir Next" w:hAnsi="Avenir Next" w:cs="Arial"/>
          <w:color w:val="808080" w:themeColor="background1" w:themeShade="80"/>
          <w:sz w:val="22"/>
          <w:szCs w:val="22"/>
          <w:lang w:val="en-GB"/>
        </w:rPr>
        <w:t>.  There is no requirement of reciprocity in the MLCBI, so it does not matter whether or not Germany or Bermuda would recognise US proceeding.  There are some exceptions, but the US has not amended the MLCBI to incorporate a reciprocity requirement.</w:t>
      </w:r>
    </w:p>
    <w:p w14:paraId="263472F7" w14:textId="047DC236" w:rsidR="004074D5" w:rsidRDefault="004074D5" w:rsidP="00D07E5C">
      <w:pPr>
        <w:jc w:val="both"/>
        <w:rPr>
          <w:rFonts w:ascii="Avenir Next" w:hAnsi="Avenir Next" w:cs="Arial"/>
          <w:color w:val="808080" w:themeColor="background1" w:themeShade="80"/>
          <w:sz w:val="22"/>
          <w:szCs w:val="22"/>
          <w:lang w:val="en-GB"/>
        </w:rPr>
      </w:pPr>
    </w:p>
    <w:p w14:paraId="67904ADC" w14:textId="3B433319" w:rsidR="004074D5" w:rsidRDefault="004074D5" w:rsidP="00D07E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Presuming the application made in respect of the recognition proceedings has been made correctly and the foreign proceeding and foreign representative qualify under Article 2(a) and (b) respectively, then the recognition proceeding should be granted as a matter of course. </w:t>
      </w:r>
    </w:p>
    <w:p w14:paraId="03468E7A" w14:textId="77777777" w:rsidR="008E7660" w:rsidRPr="00E2622D" w:rsidRDefault="008E7660"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1653FC18" w:rsidR="00867A8F" w:rsidRDefault="00FF782D" w:rsidP="00FF78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sounds like creditors of the debtor have sued the joint provisional liquidators directly, rather than debtor itself.  The likely outcome of those claims cannot be assessed without more information.</w:t>
      </w:r>
    </w:p>
    <w:p w14:paraId="628EB03D" w14:textId="7F897C97" w:rsidR="00FF782D" w:rsidRDefault="00FF782D" w:rsidP="00FF782D">
      <w:pPr>
        <w:jc w:val="both"/>
        <w:rPr>
          <w:rFonts w:ascii="Avenir Next" w:hAnsi="Avenir Next" w:cs="Arial"/>
          <w:color w:val="808080" w:themeColor="background1" w:themeShade="80"/>
          <w:sz w:val="22"/>
          <w:szCs w:val="22"/>
          <w:lang w:val="en-GB"/>
        </w:rPr>
      </w:pPr>
    </w:p>
    <w:p w14:paraId="587DA364" w14:textId="18EB2E93" w:rsidR="00FF782D" w:rsidRDefault="00FF782D" w:rsidP="00FF78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of the liquidators for recognition proceedings should be granted as a matter of course if the conditions of Article 15(2) are met and the foreign proceeding and foreign representative qualify under Article 2(a) and (b).</w:t>
      </w:r>
    </w:p>
    <w:p w14:paraId="11667B12" w14:textId="6B32E6C6" w:rsidR="00FF782D" w:rsidRDefault="00FF782D" w:rsidP="00FF782D">
      <w:pPr>
        <w:jc w:val="both"/>
        <w:rPr>
          <w:rFonts w:ascii="Avenir Next" w:hAnsi="Avenir Next" w:cs="Arial"/>
          <w:color w:val="808080" w:themeColor="background1" w:themeShade="80"/>
          <w:sz w:val="22"/>
          <w:szCs w:val="22"/>
          <w:lang w:val="en-GB"/>
        </w:rPr>
      </w:pPr>
    </w:p>
    <w:p w14:paraId="1ACC2D52" w14:textId="24B11D7F" w:rsidR="00FF782D" w:rsidRPr="00B77352" w:rsidRDefault="00FF782D" w:rsidP="00FF78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creditors are able to make the courts question the motive behind the recognition proceedings then the courts may consider options for refusing to grant recognition.  One ground for refusal would be public policy reasons, though the alleged </w:t>
      </w:r>
      <w:r w:rsidR="00EF1C41">
        <w:rPr>
          <w:rFonts w:ascii="Avenir Next" w:hAnsi="Avenir Next" w:cs="Arial"/>
          <w:color w:val="808080" w:themeColor="background1" w:themeShade="80"/>
          <w:sz w:val="22"/>
          <w:szCs w:val="22"/>
          <w:lang w:val="en-GB"/>
        </w:rPr>
        <w:t>claims would not suggest public policy grounds to me.</w:t>
      </w:r>
      <w:r w:rsidR="00BD4599">
        <w:rPr>
          <w:rFonts w:ascii="Avenir Next" w:hAnsi="Avenir Next" w:cs="Arial"/>
          <w:color w:val="808080" w:themeColor="background1" w:themeShade="80"/>
          <w:sz w:val="22"/>
          <w:szCs w:val="22"/>
          <w:lang w:val="en-GB"/>
        </w:rPr>
        <w:t xml:space="preserve">  The court may look at whether the claims are an abuse of process, the MLCBI does not prevent a court from reacting to an abuse of process (for fraud, improper purpose etc.) which could impact the recognition application.  If the court pursued such investigation/proceedings then the foreign representative (the provision joint liquidators) would need to comply with full and frank disclosure to the court.  The question and outcome would then depend on US law.</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7534CA20" w:rsidR="00867A8F" w:rsidRDefault="00AB0AA1" w:rsidP="00AB0AA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During the 35 days after the petition up to the commencement of the proceedings, there is no relief applied in the US.  It is not confirmed whether the DIP like proceedings in the UK are the main or non-main foreign proceedings.  This would impact whether or not automatic relief (such as a stay on enforcement against the debtor) is applied. </w:t>
      </w:r>
      <w:r w:rsidR="00B82A2F">
        <w:rPr>
          <w:rFonts w:ascii="Avenir Next" w:hAnsi="Avenir Next" w:cs="Arial"/>
          <w:color w:val="808080" w:themeColor="background1" w:themeShade="80"/>
          <w:sz w:val="22"/>
          <w:szCs w:val="22"/>
          <w:lang w:val="en-GB"/>
        </w:rPr>
        <w:t xml:space="preserve">Once recognition is </w:t>
      </w:r>
      <w:r w:rsidR="00B82A2F">
        <w:rPr>
          <w:rFonts w:ascii="Avenir Next" w:hAnsi="Avenir Next" w:cs="Arial"/>
          <w:color w:val="808080" w:themeColor="background1" w:themeShade="80"/>
          <w:sz w:val="22"/>
          <w:szCs w:val="22"/>
          <w:lang w:val="en-GB"/>
        </w:rPr>
        <w:lastRenderedPageBreak/>
        <w:t>granted, Article 23 states that the foreign representative has standing initiate action in the relevant state to avoid or render ineffective legal acts detrimental to the creditors of the debtor as sell as intervene in local proceedings in the state.</w:t>
      </w:r>
    </w:p>
    <w:p w14:paraId="16923B01" w14:textId="79C6C971" w:rsidR="005E7AE8" w:rsidRDefault="005E7AE8" w:rsidP="00AB0AA1">
      <w:pPr>
        <w:jc w:val="both"/>
        <w:rPr>
          <w:rFonts w:ascii="Avenir Next" w:hAnsi="Avenir Next" w:cs="Arial"/>
          <w:color w:val="808080" w:themeColor="background1" w:themeShade="80"/>
          <w:sz w:val="22"/>
          <w:szCs w:val="22"/>
          <w:lang w:val="en-GB"/>
        </w:rPr>
      </w:pPr>
    </w:p>
    <w:p w14:paraId="5A2AEBA0" w14:textId="0D8AF66C" w:rsidR="005E7AE8" w:rsidRDefault="005E7AE8" w:rsidP="00AB0AA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Despite this, the foreign representative may need to consider earlier relief.  A court is able to grant urgent relief prior to the recognition application hearing under Article 19.</w:t>
      </w:r>
    </w:p>
    <w:p w14:paraId="271C3E2A" w14:textId="006E82EF" w:rsidR="00B82A2F" w:rsidRDefault="00B82A2F" w:rsidP="00AB0AA1">
      <w:pPr>
        <w:jc w:val="both"/>
        <w:rPr>
          <w:rFonts w:ascii="Avenir Next" w:hAnsi="Avenir Next" w:cs="Arial"/>
          <w:color w:val="808080" w:themeColor="background1" w:themeShade="80"/>
          <w:sz w:val="22"/>
          <w:szCs w:val="22"/>
          <w:lang w:val="en-GB"/>
        </w:rPr>
      </w:pPr>
    </w:p>
    <w:p w14:paraId="2AA1ABDF" w14:textId="170720A4" w:rsidR="00B82A2F" w:rsidRPr="00F31EE9" w:rsidRDefault="00B82A2F" w:rsidP="00AB0AA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facts presented do not suggest an urgent risk, and therefore there is likely grounds or a need to petition for a urgent interim relief.</w:t>
      </w:r>
      <w:r w:rsidR="00625F81">
        <w:rPr>
          <w:rFonts w:ascii="Avenir Next" w:hAnsi="Avenir Next" w:cs="Arial"/>
          <w:color w:val="808080" w:themeColor="background1" w:themeShade="80"/>
          <w:sz w:val="22"/>
          <w:szCs w:val="22"/>
          <w:lang w:val="en-GB"/>
        </w:rPr>
        <w:t xml:space="preserve">  If recognition is granted and the UK proceedings are non-main then the foreign representative should apply for relief under Article 21 to ensure a stable base for the restructuring in the UK, given they are at risk of defaulting on the US governed agreements.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6CCE517B" w:rsidR="00867A8F" w:rsidRDefault="006E74CB" w:rsidP="006E74C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it is important to understand why the court denied the recognition application.  On the presented facts, it sounds like there may have not been enough evidence to support the distinction of it being a main proceeding rather than a non-main proceeding.</w:t>
      </w:r>
    </w:p>
    <w:p w14:paraId="2A209E56" w14:textId="6C513C6A" w:rsidR="00FA0420" w:rsidRDefault="00FA0420" w:rsidP="006E74CB">
      <w:pPr>
        <w:jc w:val="both"/>
        <w:rPr>
          <w:rFonts w:ascii="Avenir Next" w:hAnsi="Avenir Next" w:cs="Arial"/>
          <w:color w:val="808080" w:themeColor="background1" w:themeShade="80"/>
          <w:sz w:val="22"/>
          <w:szCs w:val="22"/>
          <w:lang w:val="en-GB"/>
        </w:rPr>
      </w:pPr>
    </w:p>
    <w:p w14:paraId="0387A0A1" w14:textId="2ACDCFD5" w:rsidR="00FA0420" w:rsidRDefault="00FA0420" w:rsidP="006E74C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be recognised as a main proceeding its necessary to demonstrate that the COMI of the debtor is located in the jurisdiction for which the recognition</w:t>
      </w:r>
      <w:r w:rsidR="00BC6B60">
        <w:rPr>
          <w:rFonts w:ascii="Avenir Next" w:hAnsi="Avenir Next" w:cs="Arial"/>
          <w:color w:val="808080" w:themeColor="background1" w:themeShade="80"/>
          <w:sz w:val="22"/>
          <w:szCs w:val="22"/>
          <w:lang w:val="en-GB"/>
        </w:rPr>
        <w:t xml:space="preserve"> application is being made.  Article 16 provides for an assumption of a debtor’s COMI to be where its registered office is located.</w:t>
      </w:r>
      <w:r w:rsidR="004B1EEA">
        <w:rPr>
          <w:rFonts w:ascii="Avenir Next" w:hAnsi="Avenir Next" w:cs="Arial"/>
          <w:color w:val="808080" w:themeColor="background1" w:themeShade="80"/>
          <w:sz w:val="22"/>
          <w:szCs w:val="22"/>
          <w:lang w:val="en-GB"/>
        </w:rPr>
        <w:t xml:space="preserve">  However, this is only a presumption which may be rebutted.  There is no definition of COMI in the MLCBI, but guidance provides a large number of factors that may be considered.  It sounds like the debtor while having its registered office in Country A otherwise has no substance there.</w:t>
      </w:r>
    </w:p>
    <w:p w14:paraId="34AAF3B9" w14:textId="69274FFD" w:rsidR="004B1EEA" w:rsidRDefault="004B1EEA" w:rsidP="006E74CB">
      <w:pPr>
        <w:jc w:val="both"/>
        <w:rPr>
          <w:rFonts w:ascii="Avenir Next" w:hAnsi="Avenir Next" w:cs="Arial"/>
          <w:color w:val="808080" w:themeColor="background1" w:themeShade="80"/>
          <w:sz w:val="22"/>
          <w:szCs w:val="22"/>
          <w:lang w:val="en-GB"/>
        </w:rPr>
      </w:pPr>
    </w:p>
    <w:p w14:paraId="24349DB7" w14:textId="1BA1E591" w:rsidR="004B1EEA" w:rsidRPr="00B77352" w:rsidRDefault="004B1EEA" w:rsidP="006E74C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for next steps, COMI is assessed on the date on which the foreign proceedings were commenced.  There is therefore very limited scope for the company to effect a COMI shift and re apply for main proceedings recognition.</w:t>
      </w:r>
      <w:r w:rsidR="009D73A2">
        <w:rPr>
          <w:rFonts w:ascii="Avenir Next" w:hAnsi="Avenir Next" w:cs="Arial"/>
          <w:color w:val="808080" w:themeColor="background1" w:themeShade="80"/>
          <w:sz w:val="22"/>
          <w:szCs w:val="22"/>
          <w:lang w:val="en-GB"/>
        </w:rPr>
        <w:t xml:space="preserve">  The next step would therefore appear to be to make another application for foreign non-main proceedings reocognition.</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w:t>
      </w:r>
      <w:r w:rsidRPr="00E61F6E">
        <w:rPr>
          <w:rFonts w:ascii="Avenir Next" w:hAnsi="Avenir Next"/>
          <w:sz w:val="22"/>
          <w:szCs w:val="28"/>
        </w:rPr>
        <w:lastRenderedPageBreak/>
        <w:t>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239BBA4A" w14:textId="76AF6B1F" w:rsidR="00ED302D" w:rsidRPr="00944F3C" w:rsidRDefault="00ED302D" w:rsidP="00ED302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client has</w:t>
      </w:r>
      <w:r w:rsidRPr="00944F3C">
        <w:rPr>
          <w:rFonts w:ascii="Avenir Next" w:hAnsi="Avenir Next"/>
          <w:color w:val="808080" w:themeColor="background1" w:themeShade="80"/>
          <w:sz w:val="22"/>
          <w:szCs w:val="28"/>
        </w:rPr>
        <w:t xml:space="preserve"> commence</w:t>
      </w:r>
      <w:r>
        <w:rPr>
          <w:rFonts w:ascii="Avenir Next" w:hAnsi="Avenir Next"/>
          <w:color w:val="808080" w:themeColor="background1" w:themeShade="80"/>
          <w:sz w:val="22"/>
          <w:szCs w:val="28"/>
        </w:rPr>
        <w:t>d</w:t>
      </w:r>
      <w:r w:rsidRPr="00944F3C">
        <w:rPr>
          <w:rFonts w:ascii="Avenir Next" w:hAnsi="Avenir Next"/>
          <w:color w:val="808080" w:themeColor="background1" w:themeShade="80"/>
          <w:sz w:val="22"/>
          <w:szCs w:val="28"/>
        </w:rPr>
        <w:t xml:space="preserve"> a scheme under Cayman Islands law, followed by a chapter 15 recognition p</w:t>
      </w:r>
      <w:r w:rsidR="00911FDF">
        <w:rPr>
          <w:rFonts w:ascii="Avenir Next" w:hAnsi="Avenir Next"/>
          <w:color w:val="808080" w:themeColor="background1" w:themeShade="80"/>
          <w:sz w:val="22"/>
          <w:szCs w:val="28"/>
        </w:rPr>
        <w:t xml:space="preserve">roceeding in the United States.  </w:t>
      </w:r>
    </w:p>
    <w:p w14:paraId="562D79D3" w14:textId="4F73DCCE" w:rsidR="00ED302D" w:rsidRDefault="00ED302D" w:rsidP="00944F3C">
      <w:pPr>
        <w:jc w:val="both"/>
        <w:rPr>
          <w:rFonts w:ascii="Avenir Next" w:hAnsi="Avenir Next"/>
          <w:color w:val="808080" w:themeColor="background1" w:themeShade="80"/>
          <w:sz w:val="22"/>
          <w:szCs w:val="28"/>
        </w:rPr>
      </w:pPr>
    </w:p>
    <w:p w14:paraId="2E84D90C" w14:textId="0BDF179A" w:rsidR="00911FDF" w:rsidRDefault="00911FDF" w:rsidP="00944F3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making the Chapter 15 application (which incorporated the MCLBI into the law of the United States)</w:t>
      </w:r>
      <w:r w:rsidR="00D93120">
        <w:rPr>
          <w:rFonts w:ascii="Avenir Next" w:hAnsi="Avenir Next"/>
          <w:color w:val="808080" w:themeColor="background1" w:themeShade="80"/>
          <w:sz w:val="22"/>
          <w:szCs w:val="28"/>
        </w:rPr>
        <w:t>, the client will need to decide whether to apply for recognition as main or non-main foreign proceedings.</w:t>
      </w:r>
      <w:r w:rsidR="009F5C41">
        <w:rPr>
          <w:rFonts w:ascii="Avenir Next" w:hAnsi="Avenir Next"/>
          <w:color w:val="808080" w:themeColor="background1" w:themeShade="80"/>
          <w:sz w:val="22"/>
          <w:szCs w:val="28"/>
        </w:rPr>
        <w:t xml:space="preserve">  The distinction depends on whether the client’s COMI is in the Cayman Islands or elsewhere.</w:t>
      </w:r>
    </w:p>
    <w:p w14:paraId="39DEFDE9" w14:textId="4155106A" w:rsidR="009F5C41" w:rsidRDefault="009F5C41" w:rsidP="00944F3C">
      <w:pPr>
        <w:jc w:val="both"/>
        <w:rPr>
          <w:rFonts w:ascii="Avenir Next" w:hAnsi="Avenir Next"/>
          <w:color w:val="808080" w:themeColor="background1" w:themeShade="80"/>
          <w:sz w:val="22"/>
          <w:szCs w:val="28"/>
        </w:rPr>
      </w:pPr>
    </w:p>
    <w:p w14:paraId="77639A6E" w14:textId="223193D6" w:rsidR="002F4713" w:rsidRDefault="002F4713" w:rsidP="00944F3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definition of COMI is not set out in the MCLBI, but the UNCITRAL Guide to Enactment does give guidance on the factors to consider which can be applied to the client’s facts:</w:t>
      </w:r>
    </w:p>
    <w:p w14:paraId="7FD92B81" w14:textId="77777777" w:rsidR="00911FDF" w:rsidRDefault="00911FDF" w:rsidP="00944F3C">
      <w:pPr>
        <w:jc w:val="both"/>
        <w:rPr>
          <w:rFonts w:ascii="Avenir Next" w:hAnsi="Avenir Next"/>
          <w:color w:val="808080" w:themeColor="background1" w:themeShade="80"/>
          <w:sz w:val="22"/>
          <w:szCs w:val="28"/>
        </w:rPr>
      </w:pPr>
    </w:p>
    <w:p w14:paraId="2618F19C" w14:textId="2AA9C94A" w:rsidR="002F4713" w:rsidRDefault="00944F3C" w:rsidP="002F4713">
      <w:pPr>
        <w:pStyle w:val="ListParagraph"/>
        <w:numPr>
          <w:ilvl w:val="0"/>
          <w:numId w:val="18"/>
        </w:numPr>
        <w:jc w:val="both"/>
        <w:rPr>
          <w:rFonts w:ascii="Avenir Next" w:hAnsi="Avenir Next"/>
          <w:color w:val="808080" w:themeColor="background1" w:themeShade="80"/>
          <w:sz w:val="22"/>
          <w:szCs w:val="28"/>
        </w:rPr>
      </w:pPr>
      <w:r w:rsidRPr="002F4713">
        <w:rPr>
          <w:rFonts w:ascii="Avenir Next" w:hAnsi="Avenir Next"/>
          <w:color w:val="808080" w:themeColor="background1" w:themeShade="80"/>
          <w:sz w:val="22"/>
          <w:szCs w:val="28"/>
        </w:rPr>
        <w:t>The client is a Cayman Islands incorporated and registe</w:t>
      </w:r>
      <w:r w:rsidR="002F4713">
        <w:rPr>
          <w:rFonts w:ascii="Avenir Next" w:hAnsi="Avenir Next"/>
          <w:color w:val="808080" w:themeColor="background1" w:themeShade="80"/>
          <w:sz w:val="22"/>
          <w:szCs w:val="28"/>
        </w:rPr>
        <w:t>red entity.  There is there for a presumption that the Cayman Islands will be the client’s COMI, save for evidence to the contrary.</w:t>
      </w:r>
    </w:p>
    <w:p w14:paraId="5C1503AF" w14:textId="43CD4629" w:rsidR="002F4713" w:rsidRDefault="00944F3C" w:rsidP="002F4713">
      <w:pPr>
        <w:pStyle w:val="ListParagraph"/>
        <w:numPr>
          <w:ilvl w:val="0"/>
          <w:numId w:val="18"/>
        </w:numPr>
        <w:jc w:val="both"/>
        <w:rPr>
          <w:rFonts w:ascii="Avenir Next" w:hAnsi="Avenir Next"/>
          <w:color w:val="808080" w:themeColor="background1" w:themeShade="80"/>
          <w:sz w:val="22"/>
          <w:szCs w:val="28"/>
        </w:rPr>
      </w:pPr>
      <w:r w:rsidRPr="002F4713">
        <w:rPr>
          <w:rFonts w:ascii="Avenir Next" w:hAnsi="Avenir Next"/>
          <w:color w:val="808080" w:themeColor="background1" w:themeShade="80"/>
          <w:sz w:val="22"/>
          <w:szCs w:val="28"/>
        </w:rPr>
        <w:t>It is a financial service holding company</w:t>
      </w:r>
      <w:r w:rsidR="002F4713">
        <w:rPr>
          <w:rFonts w:ascii="Avenir Next" w:hAnsi="Avenir Next"/>
          <w:color w:val="808080" w:themeColor="background1" w:themeShade="80"/>
          <w:sz w:val="22"/>
          <w:szCs w:val="28"/>
        </w:rPr>
        <w:t>, which suggests that further investigation should be taken place to understand where the substance of its business is taking place.</w:t>
      </w:r>
      <w:r w:rsidRPr="002F4713">
        <w:rPr>
          <w:rFonts w:ascii="Avenir Next" w:hAnsi="Avenir Next"/>
          <w:color w:val="808080" w:themeColor="background1" w:themeShade="80"/>
          <w:sz w:val="22"/>
          <w:szCs w:val="28"/>
        </w:rPr>
        <w:t xml:space="preserve"> </w:t>
      </w:r>
    </w:p>
    <w:p w14:paraId="0F86A4F5" w14:textId="1433D262" w:rsidR="002F4713" w:rsidRDefault="002F4713" w:rsidP="002F4713">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client</w:t>
      </w:r>
      <w:r w:rsidR="00944F3C" w:rsidRPr="002F4713">
        <w:rPr>
          <w:rFonts w:ascii="Avenir Next" w:hAnsi="Avenir Next"/>
          <w:color w:val="808080" w:themeColor="background1" w:themeShade="80"/>
          <w:sz w:val="22"/>
          <w:szCs w:val="28"/>
        </w:rPr>
        <w:t xml:space="preserve"> was initially formed as a Canadian company in 2009, under the laws of Ontario, Canada. </w:t>
      </w:r>
      <w:r>
        <w:rPr>
          <w:rFonts w:ascii="Avenir Next" w:hAnsi="Avenir Next"/>
          <w:color w:val="808080" w:themeColor="background1" w:themeShade="80"/>
          <w:sz w:val="22"/>
          <w:szCs w:val="28"/>
        </w:rPr>
        <w:t>This no longer relevant given the recognition application will consider the facts at the time the proceedings in the Cayman Islands was commenced</w:t>
      </w:r>
    </w:p>
    <w:p w14:paraId="449E8108" w14:textId="21C72AAE" w:rsidR="002F4713" w:rsidRDefault="002F4713" w:rsidP="002F4713">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client</w:t>
      </w:r>
      <w:r w:rsidR="00944F3C" w:rsidRPr="002F4713">
        <w:rPr>
          <w:rFonts w:ascii="Avenir Next" w:hAnsi="Avenir Next"/>
          <w:color w:val="808080" w:themeColor="background1" w:themeShade="80"/>
          <w:sz w:val="22"/>
          <w:szCs w:val="28"/>
        </w:rPr>
        <w:t xml:space="preserve"> has a bank account (opened just a few days ago) in the Cayman Islands from which it pays certain of its operating expenses.  </w:t>
      </w:r>
      <w:r>
        <w:rPr>
          <w:rFonts w:ascii="Avenir Next" w:hAnsi="Avenir Next"/>
          <w:color w:val="808080" w:themeColor="background1" w:themeShade="80"/>
          <w:sz w:val="22"/>
          <w:szCs w:val="28"/>
        </w:rPr>
        <w:t xml:space="preserve">It sounds like this account was opened after the proceedings in the Cayman Islands were commenced and is therefore not necessarily going to be a fact </w:t>
      </w:r>
      <w:r w:rsidR="006416FC">
        <w:rPr>
          <w:rFonts w:ascii="Avenir Next" w:hAnsi="Avenir Next"/>
          <w:color w:val="808080" w:themeColor="background1" w:themeShade="80"/>
          <w:sz w:val="22"/>
          <w:szCs w:val="28"/>
        </w:rPr>
        <w:t>considered</w:t>
      </w:r>
      <w:r>
        <w:rPr>
          <w:rFonts w:ascii="Avenir Next" w:hAnsi="Avenir Next"/>
          <w:color w:val="808080" w:themeColor="background1" w:themeShade="80"/>
          <w:sz w:val="22"/>
          <w:szCs w:val="28"/>
        </w:rPr>
        <w:t xml:space="preserve"> in assessing COMI</w:t>
      </w:r>
      <w:r w:rsidR="00B65DF4">
        <w:rPr>
          <w:rFonts w:ascii="Avenir Next" w:hAnsi="Avenir Next"/>
          <w:color w:val="808080" w:themeColor="background1" w:themeShade="80"/>
          <w:sz w:val="22"/>
          <w:szCs w:val="28"/>
        </w:rPr>
        <w:t xml:space="preserve"> as the evidence will be harder to establish given the proximity to the commencement date.</w:t>
      </w:r>
      <w:r w:rsidR="00F06570">
        <w:rPr>
          <w:rFonts w:ascii="Avenir Next" w:hAnsi="Avenir Next"/>
          <w:color w:val="808080" w:themeColor="background1" w:themeShade="80"/>
          <w:sz w:val="22"/>
          <w:szCs w:val="28"/>
        </w:rPr>
        <w:t xml:space="preserve">  It is also doubtful whether this is the client’s primary bank account.</w:t>
      </w:r>
    </w:p>
    <w:p w14:paraId="61A3B81C" w14:textId="77E09ED7" w:rsidR="006416FC" w:rsidRDefault="00944F3C" w:rsidP="002F4713">
      <w:pPr>
        <w:pStyle w:val="ListParagraph"/>
        <w:numPr>
          <w:ilvl w:val="0"/>
          <w:numId w:val="18"/>
        </w:numPr>
        <w:jc w:val="both"/>
        <w:rPr>
          <w:rFonts w:ascii="Avenir Next" w:hAnsi="Avenir Next"/>
          <w:color w:val="808080" w:themeColor="background1" w:themeShade="80"/>
          <w:sz w:val="22"/>
          <w:szCs w:val="28"/>
        </w:rPr>
      </w:pPr>
      <w:r w:rsidRPr="002F4713">
        <w:rPr>
          <w:rFonts w:ascii="Avenir Next" w:hAnsi="Avenir Next"/>
          <w:color w:val="808080" w:themeColor="background1" w:themeShade="80"/>
          <w:sz w:val="22"/>
          <w:szCs w:val="28"/>
        </w:rPr>
        <w:t xml:space="preserve">Globe Holdings often holds its board meetings virtually, and not physically in the Cayman Islands, and, having obtained support for a bond restructuring, all its regular and special board meetings have been organized by its local Cayman counsel virtually.  </w:t>
      </w:r>
      <w:r w:rsidR="006416FC">
        <w:rPr>
          <w:rFonts w:ascii="Avenir Next" w:hAnsi="Avenir Next"/>
          <w:color w:val="808080" w:themeColor="background1" w:themeShade="80"/>
          <w:sz w:val="22"/>
          <w:szCs w:val="28"/>
        </w:rPr>
        <w:t>This is evidence contrary to the COMI being in the Cayman Islands given it appear sits employees are not based there, nor are its directors and nor, therefore, the central administration of the business.</w:t>
      </w:r>
    </w:p>
    <w:p w14:paraId="5B26A9F5" w14:textId="7E8DC6B2" w:rsidR="006416FC" w:rsidRDefault="00944F3C" w:rsidP="002F4713">
      <w:pPr>
        <w:pStyle w:val="ListParagraph"/>
        <w:numPr>
          <w:ilvl w:val="0"/>
          <w:numId w:val="18"/>
        </w:numPr>
        <w:jc w:val="both"/>
        <w:rPr>
          <w:rFonts w:ascii="Avenir Next" w:hAnsi="Avenir Next"/>
          <w:color w:val="808080" w:themeColor="background1" w:themeShade="80"/>
          <w:sz w:val="22"/>
          <w:szCs w:val="28"/>
        </w:rPr>
      </w:pPr>
      <w:r w:rsidRPr="002F4713">
        <w:rPr>
          <w:rFonts w:ascii="Avenir Next" w:hAnsi="Avenir Next"/>
          <w:color w:val="808080" w:themeColor="background1" w:themeShade="80"/>
          <w:sz w:val="22"/>
          <w:szCs w:val="28"/>
        </w:rPr>
        <w:lastRenderedPageBreak/>
        <w:t xml:space="preserve">The client also maintains its books and records in the Cayman Islands.  </w:t>
      </w:r>
      <w:r w:rsidR="00C951B2">
        <w:rPr>
          <w:rFonts w:ascii="Avenir Next" w:hAnsi="Avenir Next"/>
          <w:color w:val="808080" w:themeColor="background1" w:themeShade="80"/>
          <w:sz w:val="22"/>
          <w:szCs w:val="28"/>
        </w:rPr>
        <w:t>This is evidence in favor of the COMI being the Cayman Islands.</w:t>
      </w:r>
    </w:p>
    <w:p w14:paraId="09D6CC6B" w14:textId="66395E97" w:rsidR="006416FC" w:rsidRDefault="00944F3C" w:rsidP="002F4713">
      <w:pPr>
        <w:pStyle w:val="ListParagraph"/>
        <w:numPr>
          <w:ilvl w:val="0"/>
          <w:numId w:val="18"/>
        </w:numPr>
        <w:jc w:val="both"/>
        <w:rPr>
          <w:rFonts w:ascii="Avenir Next" w:hAnsi="Avenir Next"/>
          <w:color w:val="808080" w:themeColor="background1" w:themeShade="80"/>
          <w:sz w:val="22"/>
          <w:szCs w:val="28"/>
        </w:rPr>
      </w:pPr>
      <w:r w:rsidRPr="002F4713">
        <w:rPr>
          <w:rFonts w:ascii="Avenir Next" w:hAnsi="Avenir Next"/>
          <w:color w:val="808080" w:themeColor="background1" w:themeShade="80"/>
          <w:sz w:val="22"/>
          <w:szCs w:val="28"/>
        </w:rPr>
        <w:t xml:space="preserve">Globe Holdings has no business operations of its own. </w:t>
      </w:r>
      <w:r w:rsidR="00C951B2">
        <w:rPr>
          <w:rFonts w:ascii="Avenir Next" w:hAnsi="Avenir Next"/>
          <w:color w:val="808080" w:themeColor="background1" w:themeShade="80"/>
          <w:sz w:val="22"/>
          <w:szCs w:val="28"/>
        </w:rPr>
        <w:t>This is not necessarily evidence to the contrary but suggests that the more investigation is required to find the substance of the company’s operations and business.</w:t>
      </w:r>
    </w:p>
    <w:p w14:paraId="73DA5A1C" w14:textId="4444162A" w:rsidR="00C951B2" w:rsidRDefault="00944F3C" w:rsidP="00944F3C">
      <w:pPr>
        <w:pStyle w:val="ListParagraph"/>
        <w:numPr>
          <w:ilvl w:val="0"/>
          <w:numId w:val="18"/>
        </w:numPr>
        <w:jc w:val="both"/>
        <w:rPr>
          <w:rFonts w:ascii="Avenir Next" w:hAnsi="Avenir Next"/>
          <w:color w:val="808080" w:themeColor="background1" w:themeShade="80"/>
          <w:sz w:val="22"/>
          <w:szCs w:val="28"/>
        </w:rPr>
      </w:pPr>
      <w:r w:rsidRPr="002F4713">
        <w:rPr>
          <w:rFonts w:ascii="Avenir Next" w:hAnsi="Avenir Next"/>
          <w:color w:val="808080" w:themeColor="background1" w:themeShade="80"/>
          <w:sz w:val="22"/>
          <w:szCs w:val="28"/>
        </w:rPr>
        <w:t xml:space="preserve">The business </w:t>
      </w:r>
      <w:r w:rsidR="00F06570">
        <w:rPr>
          <w:rFonts w:ascii="Avenir Next" w:hAnsi="Avenir Next"/>
          <w:color w:val="808080" w:themeColor="background1" w:themeShade="80"/>
          <w:sz w:val="22"/>
          <w:szCs w:val="28"/>
        </w:rPr>
        <w:t xml:space="preserve">of the client </w:t>
      </w:r>
      <w:r w:rsidRPr="002F4713">
        <w:rPr>
          <w:rFonts w:ascii="Avenir Next" w:hAnsi="Avenir Next"/>
          <w:color w:val="808080" w:themeColor="background1" w:themeShade="80"/>
          <w:sz w:val="22"/>
          <w:szCs w:val="28"/>
        </w:rPr>
        <w:t>is carried out through its non-insurance company non-debtor subsidiaries that are all incorporated under the US laws and operating in the US. All employees are in the US. The headquarters are also in the US.</w:t>
      </w:r>
      <w:r w:rsidR="00F06570">
        <w:rPr>
          <w:rFonts w:ascii="Avenir Next" w:hAnsi="Avenir Next"/>
          <w:color w:val="808080" w:themeColor="background1" w:themeShade="80"/>
          <w:sz w:val="22"/>
          <w:szCs w:val="28"/>
        </w:rPr>
        <w:t xml:space="preserve">  This is all evidence suggesting that the client’s COMI may in fact be in the US rather than the Cayman Islands.</w:t>
      </w:r>
    </w:p>
    <w:p w14:paraId="6FF05B6B" w14:textId="3AD61BE1" w:rsidR="00F06570" w:rsidRDefault="00944F3C" w:rsidP="00F06570">
      <w:pPr>
        <w:pStyle w:val="ListParagraph"/>
        <w:numPr>
          <w:ilvl w:val="0"/>
          <w:numId w:val="18"/>
        </w:numPr>
        <w:jc w:val="both"/>
        <w:rPr>
          <w:rFonts w:ascii="Avenir Next" w:hAnsi="Avenir Next"/>
          <w:color w:val="808080" w:themeColor="background1" w:themeShade="80"/>
          <w:sz w:val="22"/>
          <w:szCs w:val="28"/>
        </w:rPr>
      </w:pPr>
      <w:r w:rsidRPr="00C951B2">
        <w:rPr>
          <w:rFonts w:ascii="Avenir Next" w:hAnsi="Avenir Next"/>
          <w:color w:val="808080" w:themeColor="background1" w:themeShade="80"/>
          <w:sz w:val="22"/>
          <w:szCs w:val="28"/>
        </w:rPr>
        <w:t xml:space="preserve">In April 2017, Globe Holdings offered and issued USD 25,000,000 in aggregate nominal principal amount of 6.625% senior unsecured notes due in 2023 (referenced above as the Notes) governed by New York law.  </w:t>
      </w:r>
      <w:r w:rsidR="00F06570">
        <w:rPr>
          <w:rFonts w:ascii="Avenir Next" w:hAnsi="Avenir Next"/>
          <w:color w:val="808080" w:themeColor="background1" w:themeShade="80"/>
          <w:sz w:val="22"/>
          <w:szCs w:val="28"/>
        </w:rPr>
        <w:t xml:space="preserve"> The fact that the client’s financing is organised under New York law is evidence again suggesting the COMI is in the US.</w:t>
      </w:r>
    </w:p>
    <w:p w14:paraId="42F8550A" w14:textId="14E63458" w:rsidR="00F06570" w:rsidRDefault="00F06570" w:rsidP="00F06570">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Finally, the fact that reorganisation proceedings have been started in the Cayman Islands is evidence in favour of COMI being located there.</w:t>
      </w:r>
    </w:p>
    <w:p w14:paraId="7D7A1C48" w14:textId="047405DD" w:rsidR="00F06570" w:rsidRDefault="00F06570" w:rsidP="00F06570">
      <w:pPr>
        <w:jc w:val="both"/>
        <w:rPr>
          <w:rFonts w:ascii="Avenir Next" w:hAnsi="Avenir Next"/>
          <w:color w:val="808080" w:themeColor="background1" w:themeShade="80"/>
          <w:sz w:val="22"/>
          <w:szCs w:val="28"/>
        </w:rPr>
      </w:pPr>
    </w:p>
    <w:p w14:paraId="7211A5D5" w14:textId="5D1609A4" w:rsidR="00F06570" w:rsidRPr="00F06570" w:rsidRDefault="00F06570" w:rsidP="00F0657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There are multiple factors in favour of and against the COMI being in the Cayman Islands, however given the substantive portion of business activity, financing, employees and I assume other business relationships are in the US it would appear prudent to apply for non main recognition.  Appropriate relief can still be applied for.</w:t>
      </w:r>
    </w:p>
    <w:p w14:paraId="7940987C" w14:textId="32E1759F" w:rsidR="00944F3C" w:rsidRDefault="00944F3C" w:rsidP="00944F3C">
      <w:pPr>
        <w:jc w:val="both"/>
        <w:rPr>
          <w:rFonts w:ascii="Avenir Next" w:hAnsi="Avenir Next"/>
          <w:color w:val="808080" w:themeColor="background1" w:themeShade="80"/>
          <w:sz w:val="22"/>
          <w:szCs w:val="28"/>
        </w:rPr>
      </w:pPr>
    </w:p>
    <w:p w14:paraId="43A441E9" w14:textId="079C49A1" w:rsidR="00126E19" w:rsidRDefault="00F06570" w:rsidP="00944F3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factor in arriving at this conclusion is that there is no ongoing litigation where automatic relief may be required as the known class action is “brewing” but not yet filed.  If this develops and there is an imminent need to stay proceedings then urgent interim relief could be applied for.</w:t>
      </w:r>
    </w:p>
    <w:p w14:paraId="11C148C8" w14:textId="7CB823D1" w:rsidR="002F70E6" w:rsidRDefault="002F70E6" w:rsidP="00944F3C">
      <w:pPr>
        <w:jc w:val="both"/>
        <w:rPr>
          <w:rFonts w:ascii="Avenir Next" w:hAnsi="Avenir Next"/>
          <w:color w:val="808080" w:themeColor="background1" w:themeShade="80"/>
          <w:sz w:val="22"/>
          <w:szCs w:val="28"/>
        </w:rPr>
      </w:pPr>
    </w:p>
    <w:p w14:paraId="18D69B31" w14:textId="454BAEE4" w:rsidR="00F06570" w:rsidRDefault="002F70E6" w:rsidP="00707FC8">
      <w:pPr>
        <w:jc w:val="both"/>
        <w:rPr>
          <w:rFonts w:ascii="Avenir Next" w:hAnsi="Avenir Next" w:cs="Arial"/>
          <w:color w:val="000000" w:themeColor="text1"/>
          <w:sz w:val="22"/>
          <w:szCs w:val="22"/>
          <w:lang w:val="en-GB"/>
        </w:rPr>
      </w:pPr>
      <w:r>
        <w:rPr>
          <w:rFonts w:ascii="Avenir Next" w:hAnsi="Avenir Next"/>
          <w:color w:val="808080" w:themeColor="background1" w:themeShade="80"/>
          <w:sz w:val="22"/>
          <w:szCs w:val="28"/>
        </w:rPr>
        <w:t>In addition to the class action litigation it is important to protect</w:t>
      </w:r>
      <w:bookmarkEnd w:id="2"/>
      <w:r w:rsidR="00F06570">
        <w:rPr>
          <w:rFonts w:ascii="Avenir Next" w:hAnsi="Avenir Next"/>
          <w:color w:val="808080" w:themeColor="background1" w:themeShade="80"/>
          <w:sz w:val="22"/>
          <w:szCs w:val="28"/>
        </w:rPr>
        <w:t xml:space="preserve"> the sale </w:t>
      </w:r>
      <w:r>
        <w:rPr>
          <w:rFonts w:ascii="Avenir Next" w:hAnsi="Avenir Next"/>
          <w:color w:val="808080" w:themeColor="background1" w:themeShade="80"/>
          <w:sz w:val="22"/>
          <w:szCs w:val="28"/>
        </w:rPr>
        <w:t>process</w:t>
      </w:r>
      <w:r w:rsidR="00F06570">
        <w:rPr>
          <w:rFonts w:ascii="Avenir Next" w:hAnsi="Avenir Next"/>
          <w:color w:val="808080" w:themeColor="background1" w:themeShade="80"/>
          <w:sz w:val="22"/>
          <w:szCs w:val="28"/>
        </w:rPr>
        <w:t xml:space="preserve"> of its</w:t>
      </w:r>
      <w:r w:rsidR="00F06570" w:rsidRPr="00944F3C">
        <w:rPr>
          <w:rFonts w:ascii="Avenir Next" w:hAnsi="Avenir Next"/>
          <w:color w:val="808080" w:themeColor="background1" w:themeShade="80"/>
          <w:sz w:val="22"/>
          <w:szCs w:val="28"/>
        </w:rPr>
        <w:t xml:space="preserve"> New York</w:t>
      </w:r>
      <w:r w:rsidR="00F06570">
        <w:rPr>
          <w:rFonts w:ascii="Avenir Next" w:hAnsi="Avenir Next"/>
          <w:color w:val="808080" w:themeColor="background1" w:themeShade="80"/>
          <w:sz w:val="22"/>
          <w:szCs w:val="28"/>
        </w:rPr>
        <w:t xml:space="preserve"> asset</w:t>
      </w:r>
      <w:r>
        <w:rPr>
          <w:rFonts w:ascii="Avenir Next" w:hAnsi="Avenir Next"/>
          <w:color w:val="808080" w:themeColor="background1" w:themeShade="80"/>
          <w:sz w:val="22"/>
          <w:szCs w:val="28"/>
        </w:rPr>
        <w:t>s.  Therefore, once recognition is granted relief will need to be sought as no automatic reliefs will be triggered.</w:t>
      </w:r>
    </w:p>
    <w:p w14:paraId="12620FAD" w14:textId="77777777" w:rsidR="00911FDF" w:rsidRPr="00911FDF" w:rsidRDefault="00911FDF" w:rsidP="00707FC8">
      <w:pPr>
        <w:jc w:val="both"/>
        <w:rPr>
          <w:rFonts w:ascii="Avenir Next" w:hAnsi="Avenir Next" w:cs="Arial"/>
          <w:color w:val="000000" w:themeColor="text1"/>
          <w:sz w:val="22"/>
          <w:szCs w:val="22"/>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1F4A8" w14:textId="77777777" w:rsidR="00F36FF8" w:rsidRDefault="00F36FF8" w:rsidP="00241B44">
      <w:r>
        <w:separator/>
      </w:r>
    </w:p>
  </w:endnote>
  <w:endnote w:type="continuationSeparator" w:id="0">
    <w:p w14:paraId="5C4A7E2A" w14:textId="77777777" w:rsidR="00F36FF8" w:rsidRDefault="00F36FF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Avenir Next">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9F5C41" w:rsidRDefault="009F5C41"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9F5C41" w:rsidRDefault="009F5C41"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9F5C41" w:rsidRPr="000300E0" w:rsidRDefault="009F5C41" w:rsidP="009F5C41">
    <w:pPr>
      <w:pStyle w:val="Footer"/>
      <w:framePr w:wrap="none" w:vAnchor="text" w:hAnchor="margin" w:xAlign="right" w:y="1"/>
      <w:rPr>
        <w:rStyle w:val="PageNumber"/>
        <w:rFonts w:ascii="Avenir Next" w:hAnsi="Avenir Next"/>
        <w:sz w:val="22"/>
        <w:szCs w:val="22"/>
      </w:rPr>
    </w:pPr>
  </w:p>
  <w:p w14:paraId="6BA38AA4" w14:textId="0591D1DD" w:rsidR="009F5C41" w:rsidRDefault="009F5C41"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9F5C41" w:rsidRDefault="009F5C41" w:rsidP="009F5C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9F5C41" w:rsidRPr="000300E0" w:rsidRDefault="009F5C41" w:rsidP="000300E0">
    <w:pPr>
      <w:pStyle w:val="Footer"/>
      <w:ind w:right="360"/>
      <w:rPr>
        <w:rFonts w:ascii="Avenir Next" w:hAnsi="Avenir Next" w:cs="Arial"/>
        <w:sz w:val="22"/>
        <w:szCs w:val="22"/>
      </w:rPr>
    </w:pPr>
  </w:p>
  <w:p w14:paraId="01028C96" w14:textId="77777777" w:rsidR="009F5C41" w:rsidRDefault="009F5C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3B520B9F" w:rsidR="009F5C41" w:rsidRPr="00B46CE2" w:rsidRDefault="00F0215F" w:rsidP="000300E0">
    <w:pPr>
      <w:pStyle w:val="Footer"/>
      <w:ind w:right="360"/>
      <w:rPr>
        <w:rFonts w:ascii="Avenir Next" w:hAnsi="Avenir Next"/>
        <w:sz w:val="22"/>
        <w:szCs w:val="22"/>
      </w:rPr>
    </w:pPr>
    <w:r>
      <w:rPr>
        <w:rFonts w:ascii="Avenir Next" w:hAnsi="Avenir Next"/>
        <w:sz w:val="22"/>
        <w:szCs w:val="22"/>
      </w:rPr>
      <w:t>FC202324</w:t>
    </w:r>
    <w:r w:rsidR="00E061E3">
      <w:rPr>
        <w:rFonts w:ascii="Avenir Next" w:hAnsi="Avenir Next"/>
        <w:sz w:val="22"/>
        <w:szCs w:val="22"/>
      </w:rPr>
      <w:t>-1459</w:t>
    </w:r>
    <w:r w:rsidR="009F5C41"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4892500E" w:rsidR="009F5C41" w:rsidRPr="000300E0" w:rsidRDefault="009F5C41"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14331C">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9F5C41" w:rsidRPr="000300E0" w:rsidRDefault="009F5C41"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9F5C41" w:rsidRDefault="009F5C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E025D" w14:textId="77777777" w:rsidR="00F36FF8" w:rsidRDefault="00F36FF8" w:rsidP="00241B44">
      <w:r>
        <w:separator/>
      </w:r>
    </w:p>
  </w:footnote>
  <w:footnote w:type="continuationSeparator" w:id="0">
    <w:p w14:paraId="04F749F8" w14:textId="77777777" w:rsidR="00F36FF8" w:rsidRDefault="00F36FF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6EAB0" w14:textId="77777777" w:rsidR="007232FE" w:rsidRDefault="0072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18F2" w14:textId="77777777" w:rsidR="007232FE" w:rsidRDefault="0072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AFCC" w14:textId="77777777" w:rsidR="007232FE" w:rsidRDefault="0072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0A1020"/>
    <w:multiLevelType w:val="hybridMultilevel"/>
    <w:tmpl w:val="8AC4FAF6"/>
    <w:lvl w:ilvl="0" w:tplc="B0B20C9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6"/>
  </w:num>
  <w:num w:numId="3">
    <w:abstractNumId w:val="2"/>
  </w:num>
  <w:num w:numId="4">
    <w:abstractNumId w:val="17"/>
  </w:num>
  <w:num w:numId="5">
    <w:abstractNumId w:val="16"/>
  </w:num>
  <w:num w:numId="6">
    <w:abstractNumId w:val="15"/>
  </w:num>
  <w:num w:numId="7">
    <w:abstractNumId w:val="4"/>
  </w:num>
  <w:num w:numId="8">
    <w:abstractNumId w:val="5"/>
  </w:num>
  <w:num w:numId="9">
    <w:abstractNumId w:val="12"/>
  </w:num>
  <w:num w:numId="10">
    <w:abstractNumId w:val="11"/>
  </w:num>
  <w:num w:numId="11">
    <w:abstractNumId w:val="3"/>
  </w:num>
  <w:num w:numId="12">
    <w:abstractNumId w:val="8"/>
  </w:num>
  <w:num w:numId="13">
    <w:abstractNumId w:val="10"/>
  </w:num>
  <w:num w:numId="14">
    <w:abstractNumId w:val="1"/>
  </w:num>
  <w:num w:numId="15">
    <w:abstractNumId w:val="0"/>
  </w:num>
  <w:num w:numId="16">
    <w:abstractNumId w:val="7"/>
  </w:num>
  <w:num w:numId="17">
    <w:abstractNumId w:val="14"/>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True"/>
    <w:docVar w:name="DocIDClientMatter" w:val="True"/>
    <w:docVar w:name="DocIDDate" w:val="True"/>
    <w:docVar w:name="DocIDLibrary" w:val="True"/>
    <w:docVar w:name="DocIDTime" w:val="True"/>
    <w:docVar w:name="DocIDType" w:val="AllPages"/>
  </w:docVars>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10F"/>
    <w:rsid w:val="000B4FEB"/>
    <w:rsid w:val="000B5FF1"/>
    <w:rsid w:val="000B609F"/>
    <w:rsid w:val="000C147F"/>
    <w:rsid w:val="000C364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331C"/>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5BAE"/>
    <w:rsid w:val="00190FD2"/>
    <w:rsid w:val="001966D9"/>
    <w:rsid w:val="001A0A88"/>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35298"/>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B4A45"/>
    <w:rsid w:val="002C13C8"/>
    <w:rsid w:val="002C3547"/>
    <w:rsid w:val="002D0021"/>
    <w:rsid w:val="002D3473"/>
    <w:rsid w:val="002D5C95"/>
    <w:rsid w:val="002E00F8"/>
    <w:rsid w:val="002E1BB5"/>
    <w:rsid w:val="002E2322"/>
    <w:rsid w:val="002E38E2"/>
    <w:rsid w:val="002F1956"/>
    <w:rsid w:val="002F3440"/>
    <w:rsid w:val="002F4713"/>
    <w:rsid w:val="002F4EC0"/>
    <w:rsid w:val="002F70E6"/>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4B34"/>
    <w:rsid w:val="0033768C"/>
    <w:rsid w:val="00337938"/>
    <w:rsid w:val="00340769"/>
    <w:rsid w:val="00341AA6"/>
    <w:rsid w:val="00342459"/>
    <w:rsid w:val="003427B9"/>
    <w:rsid w:val="00346B16"/>
    <w:rsid w:val="00361A0A"/>
    <w:rsid w:val="0036565C"/>
    <w:rsid w:val="0036625E"/>
    <w:rsid w:val="0036760B"/>
    <w:rsid w:val="00370390"/>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1972"/>
    <w:rsid w:val="003B3C5F"/>
    <w:rsid w:val="003C089D"/>
    <w:rsid w:val="003C4471"/>
    <w:rsid w:val="003C66B1"/>
    <w:rsid w:val="003D0A6D"/>
    <w:rsid w:val="003E08F1"/>
    <w:rsid w:val="003E0B16"/>
    <w:rsid w:val="003E67D1"/>
    <w:rsid w:val="00405DC1"/>
    <w:rsid w:val="0040710D"/>
    <w:rsid w:val="004074D5"/>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376E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1EEA"/>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3BF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497D"/>
    <w:rsid w:val="00575B2D"/>
    <w:rsid w:val="005833D0"/>
    <w:rsid w:val="005846F3"/>
    <w:rsid w:val="0058622F"/>
    <w:rsid w:val="00587461"/>
    <w:rsid w:val="00590023"/>
    <w:rsid w:val="00592F82"/>
    <w:rsid w:val="005A0CCA"/>
    <w:rsid w:val="005A726D"/>
    <w:rsid w:val="005B29F0"/>
    <w:rsid w:val="005B67AC"/>
    <w:rsid w:val="005C2C94"/>
    <w:rsid w:val="005C36BC"/>
    <w:rsid w:val="005C4865"/>
    <w:rsid w:val="005D43E0"/>
    <w:rsid w:val="005D58A3"/>
    <w:rsid w:val="005E1B79"/>
    <w:rsid w:val="005E5C28"/>
    <w:rsid w:val="005E7AE8"/>
    <w:rsid w:val="005F026D"/>
    <w:rsid w:val="005F21F4"/>
    <w:rsid w:val="005F2D0B"/>
    <w:rsid w:val="005F4B31"/>
    <w:rsid w:val="00610388"/>
    <w:rsid w:val="00612CA5"/>
    <w:rsid w:val="006153EC"/>
    <w:rsid w:val="00621A17"/>
    <w:rsid w:val="00622586"/>
    <w:rsid w:val="00622C2B"/>
    <w:rsid w:val="00622DCB"/>
    <w:rsid w:val="00625F81"/>
    <w:rsid w:val="00627CC9"/>
    <w:rsid w:val="00627E7B"/>
    <w:rsid w:val="00630542"/>
    <w:rsid w:val="00632E44"/>
    <w:rsid w:val="00634622"/>
    <w:rsid w:val="00636808"/>
    <w:rsid w:val="00641002"/>
    <w:rsid w:val="00641515"/>
    <w:rsid w:val="006416FC"/>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478E"/>
    <w:rsid w:val="006A6530"/>
    <w:rsid w:val="006B435A"/>
    <w:rsid w:val="006B4C64"/>
    <w:rsid w:val="006B4FFC"/>
    <w:rsid w:val="006D0E6E"/>
    <w:rsid w:val="006D6BD5"/>
    <w:rsid w:val="006E481A"/>
    <w:rsid w:val="006E5298"/>
    <w:rsid w:val="006E74CB"/>
    <w:rsid w:val="006F2CE3"/>
    <w:rsid w:val="006F734A"/>
    <w:rsid w:val="00700D83"/>
    <w:rsid w:val="00703819"/>
    <w:rsid w:val="00704852"/>
    <w:rsid w:val="00706297"/>
    <w:rsid w:val="00706AD5"/>
    <w:rsid w:val="007074E9"/>
    <w:rsid w:val="00707FC8"/>
    <w:rsid w:val="00713DA4"/>
    <w:rsid w:val="00714BF1"/>
    <w:rsid w:val="00721383"/>
    <w:rsid w:val="007232FE"/>
    <w:rsid w:val="0072554C"/>
    <w:rsid w:val="00725911"/>
    <w:rsid w:val="00731DBD"/>
    <w:rsid w:val="007333CC"/>
    <w:rsid w:val="0073399A"/>
    <w:rsid w:val="00744776"/>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5DE7"/>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E7660"/>
    <w:rsid w:val="008F18EF"/>
    <w:rsid w:val="008F20FC"/>
    <w:rsid w:val="008F2B24"/>
    <w:rsid w:val="008F5FFE"/>
    <w:rsid w:val="0090421A"/>
    <w:rsid w:val="00905A43"/>
    <w:rsid w:val="00907715"/>
    <w:rsid w:val="00907DC2"/>
    <w:rsid w:val="00911FDF"/>
    <w:rsid w:val="00912C79"/>
    <w:rsid w:val="009260A2"/>
    <w:rsid w:val="009344C1"/>
    <w:rsid w:val="00942123"/>
    <w:rsid w:val="00944F3C"/>
    <w:rsid w:val="0094711F"/>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73A2"/>
    <w:rsid w:val="009E2AEB"/>
    <w:rsid w:val="009E2E27"/>
    <w:rsid w:val="009E3CA7"/>
    <w:rsid w:val="009E4DE3"/>
    <w:rsid w:val="009F5C3A"/>
    <w:rsid w:val="009F5C41"/>
    <w:rsid w:val="00A047EE"/>
    <w:rsid w:val="00A114EA"/>
    <w:rsid w:val="00A153F7"/>
    <w:rsid w:val="00A17634"/>
    <w:rsid w:val="00A2274A"/>
    <w:rsid w:val="00A235B7"/>
    <w:rsid w:val="00A27A7A"/>
    <w:rsid w:val="00A407EF"/>
    <w:rsid w:val="00A43935"/>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0AA1"/>
    <w:rsid w:val="00AB1F4D"/>
    <w:rsid w:val="00AB685C"/>
    <w:rsid w:val="00AB6C2D"/>
    <w:rsid w:val="00AC08F7"/>
    <w:rsid w:val="00AC3839"/>
    <w:rsid w:val="00AC7082"/>
    <w:rsid w:val="00AD0E59"/>
    <w:rsid w:val="00AD14F7"/>
    <w:rsid w:val="00AD3FEA"/>
    <w:rsid w:val="00AD7BBD"/>
    <w:rsid w:val="00AE0D3E"/>
    <w:rsid w:val="00AF228E"/>
    <w:rsid w:val="00AF302B"/>
    <w:rsid w:val="00B04137"/>
    <w:rsid w:val="00B1112C"/>
    <w:rsid w:val="00B11D19"/>
    <w:rsid w:val="00B12936"/>
    <w:rsid w:val="00B12C2D"/>
    <w:rsid w:val="00B14819"/>
    <w:rsid w:val="00B15031"/>
    <w:rsid w:val="00B16EFC"/>
    <w:rsid w:val="00B17AA9"/>
    <w:rsid w:val="00B228B2"/>
    <w:rsid w:val="00B263D0"/>
    <w:rsid w:val="00B32DE4"/>
    <w:rsid w:val="00B33578"/>
    <w:rsid w:val="00B370C3"/>
    <w:rsid w:val="00B411AE"/>
    <w:rsid w:val="00B413F5"/>
    <w:rsid w:val="00B457BF"/>
    <w:rsid w:val="00B46CE2"/>
    <w:rsid w:val="00B60190"/>
    <w:rsid w:val="00B61419"/>
    <w:rsid w:val="00B65DF4"/>
    <w:rsid w:val="00B66441"/>
    <w:rsid w:val="00B72F5F"/>
    <w:rsid w:val="00B736DF"/>
    <w:rsid w:val="00B74FBD"/>
    <w:rsid w:val="00B754BB"/>
    <w:rsid w:val="00B77352"/>
    <w:rsid w:val="00B82586"/>
    <w:rsid w:val="00B829A3"/>
    <w:rsid w:val="00B82A2F"/>
    <w:rsid w:val="00B86DB1"/>
    <w:rsid w:val="00B87869"/>
    <w:rsid w:val="00B953BD"/>
    <w:rsid w:val="00BA0E44"/>
    <w:rsid w:val="00BA47C5"/>
    <w:rsid w:val="00BB0F2B"/>
    <w:rsid w:val="00BC6B60"/>
    <w:rsid w:val="00BD0D57"/>
    <w:rsid w:val="00BD4599"/>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4BE3"/>
    <w:rsid w:val="00C7736C"/>
    <w:rsid w:val="00C82D87"/>
    <w:rsid w:val="00C841ED"/>
    <w:rsid w:val="00C85F17"/>
    <w:rsid w:val="00C8712A"/>
    <w:rsid w:val="00C91324"/>
    <w:rsid w:val="00C914F7"/>
    <w:rsid w:val="00C951B2"/>
    <w:rsid w:val="00C963D3"/>
    <w:rsid w:val="00CA6922"/>
    <w:rsid w:val="00CA6E0D"/>
    <w:rsid w:val="00CB2CBB"/>
    <w:rsid w:val="00CB56CE"/>
    <w:rsid w:val="00CB7CAC"/>
    <w:rsid w:val="00CC0EA0"/>
    <w:rsid w:val="00CC5335"/>
    <w:rsid w:val="00CC5BA4"/>
    <w:rsid w:val="00CC70BB"/>
    <w:rsid w:val="00CD3420"/>
    <w:rsid w:val="00CD4998"/>
    <w:rsid w:val="00CE1035"/>
    <w:rsid w:val="00CE25D5"/>
    <w:rsid w:val="00CE2A6A"/>
    <w:rsid w:val="00CF2819"/>
    <w:rsid w:val="00CF4F9D"/>
    <w:rsid w:val="00CF70DC"/>
    <w:rsid w:val="00D07E5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20"/>
    <w:rsid w:val="00D93196"/>
    <w:rsid w:val="00D94A4D"/>
    <w:rsid w:val="00D97A93"/>
    <w:rsid w:val="00DA1083"/>
    <w:rsid w:val="00DA26C8"/>
    <w:rsid w:val="00DA5490"/>
    <w:rsid w:val="00DA65AC"/>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1E3"/>
    <w:rsid w:val="00E069C4"/>
    <w:rsid w:val="00E07275"/>
    <w:rsid w:val="00E07866"/>
    <w:rsid w:val="00E07C5A"/>
    <w:rsid w:val="00E15BA9"/>
    <w:rsid w:val="00E21D2A"/>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3D74"/>
    <w:rsid w:val="00E850FE"/>
    <w:rsid w:val="00E909F0"/>
    <w:rsid w:val="00E90D47"/>
    <w:rsid w:val="00E93287"/>
    <w:rsid w:val="00E93993"/>
    <w:rsid w:val="00E9597C"/>
    <w:rsid w:val="00EA0913"/>
    <w:rsid w:val="00EA0A2F"/>
    <w:rsid w:val="00EA6D31"/>
    <w:rsid w:val="00EB146B"/>
    <w:rsid w:val="00EB45AC"/>
    <w:rsid w:val="00EC2AEA"/>
    <w:rsid w:val="00EC7B11"/>
    <w:rsid w:val="00EC7F95"/>
    <w:rsid w:val="00ED0BC4"/>
    <w:rsid w:val="00ED302D"/>
    <w:rsid w:val="00ED3771"/>
    <w:rsid w:val="00ED4AB7"/>
    <w:rsid w:val="00ED6A32"/>
    <w:rsid w:val="00EE4971"/>
    <w:rsid w:val="00EF090E"/>
    <w:rsid w:val="00EF1C41"/>
    <w:rsid w:val="00F0215F"/>
    <w:rsid w:val="00F033DA"/>
    <w:rsid w:val="00F06570"/>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36FF8"/>
    <w:rsid w:val="00F51EE5"/>
    <w:rsid w:val="00F55241"/>
    <w:rsid w:val="00F5524B"/>
    <w:rsid w:val="00F60538"/>
    <w:rsid w:val="00F61DD2"/>
    <w:rsid w:val="00F6523A"/>
    <w:rsid w:val="00F66AFF"/>
    <w:rsid w:val="00F71433"/>
    <w:rsid w:val="00F7241A"/>
    <w:rsid w:val="00F83E76"/>
    <w:rsid w:val="00F87BEA"/>
    <w:rsid w:val="00F90A57"/>
    <w:rsid w:val="00F97C5B"/>
    <w:rsid w:val="00FA0420"/>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customStyle="1" w:styleId="DocID">
    <w:name w:val="DocID"/>
    <w:basedOn w:val="DefaultParagraphFont"/>
    <w:rsid w:val="00E83D74"/>
    <w:rPr>
      <w:rFonts w:ascii="Times New Roman" w:hAnsi="Times New Roman" w:cs="Times New Roman"/>
      <w:b w:val="0"/>
      <w:bCs/>
      <w:i w:val="0"/>
      <w:caps w:val="0"/>
      <w:vanish w:val="0"/>
      <w:color w:val="000000"/>
      <w:sz w:val="14"/>
      <w:szCs w:val="22"/>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8CF3-C1A4-4815-BA42-4E1A766A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4605</Words>
  <Characters>26251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Edge, Ryan</cp:lastModifiedBy>
  <cp:revision>83</cp:revision>
  <cp:lastPrinted>2019-08-27T05:42:00Z</cp:lastPrinted>
  <dcterms:created xsi:type="dcterms:W3CDTF">2024-02-29T13:26:00Z</dcterms:created>
  <dcterms:modified xsi:type="dcterms:W3CDTF">2024-03-01T11:18:00Z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62847571</vt:lpwstr>
  </property>
  <property fmtid="{D5CDD505-2E9C-101B-9397-08002B2CF9AE}" pid="3" name="DocumentVersion">
    <vt:lpwstr>1</vt:lpwstr>
  </property>
  <property fmtid="{D5CDD505-2E9C-101B-9397-08002B2CF9AE}" pid="4" name="ClientNumber">
    <vt:lpwstr>093331</vt:lpwstr>
  </property>
  <property fmtid="{D5CDD505-2E9C-101B-9397-08002B2CF9AE}" pid="5" name="MatterNumber">
    <vt:lpwstr>9749</vt:lpwstr>
  </property>
  <property fmtid="{D5CDD505-2E9C-101B-9397-08002B2CF9AE}" pid="6" name="ClientName">
    <vt:lpwstr>Personal Charge</vt:lpwstr>
  </property>
  <property fmtid="{D5CDD505-2E9C-101B-9397-08002B2CF9AE}" pid="7" name="MatterName">
    <vt:lpwstr>Edge, Ryan</vt:lpwstr>
  </property>
  <property fmtid="{D5CDD505-2E9C-101B-9397-08002B2CF9AE}" pid="8" name="DatabaseName">
    <vt:lpwstr>ACTIVE</vt:lpwstr>
  </property>
  <property fmtid="{D5CDD505-2E9C-101B-9397-08002B2CF9AE}" pid="9" name="TypistName">
    <vt:lpwstr>19749</vt:lpwstr>
  </property>
  <property fmtid="{D5CDD505-2E9C-101B-9397-08002B2CF9AE}" pid="10" name="AuthorName">
    <vt:lpwstr>19749</vt:lpwstr>
  </property>
  <property fmtid="{D5CDD505-2E9C-101B-9397-08002B2CF9AE}" pid="11" name="InUseBy">
    <vt:lpwstr>19749</vt:lpwstr>
  </property>
  <property fmtid="{D5CDD505-2E9C-101B-9397-08002B2CF9AE}" pid="12" name="EditDate">
    <vt:lpwstr>01/03/2024 11:15:17</vt:lpwstr>
  </property>
  <property fmtid="{D5CDD505-2E9C-101B-9397-08002B2CF9AE}" pid="13" name="EditTime">
    <vt:lpwstr/>
  </property>
  <property fmtid="{D5CDD505-2E9C-101B-9397-08002B2CF9AE}" pid="14" name="IsiManageWork">
    <vt:lpwstr>True</vt:lpwstr>
  </property>
</Properties>
</file>