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40101C">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307A0E">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545A7D" w:rsidRDefault="00B263D0" w:rsidP="00307A0E">
      <w:pPr>
        <w:pStyle w:val="ListParagraph"/>
        <w:numPr>
          <w:ilvl w:val="0"/>
          <w:numId w:val="1"/>
        </w:numPr>
        <w:ind w:left="426" w:hanging="426"/>
        <w:jc w:val="both"/>
        <w:rPr>
          <w:rFonts w:ascii="Avenir Next" w:hAnsi="Avenir Next" w:cs="Arial"/>
          <w:sz w:val="22"/>
          <w:szCs w:val="22"/>
          <w:highlight w:val="yellow"/>
          <w:lang w:val="en-GB"/>
        </w:rPr>
      </w:pPr>
      <w:r w:rsidRPr="00545A7D">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307A0E">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307A0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307A0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307A0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307A0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307A0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307A0E">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307A0E" w:rsidRDefault="00AD0E59" w:rsidP="00307A0E">
      <w:pPr>
        <w:pStyle w:val="ListParagraph"/>
        <w:numPr>
          <w:ilvl w:val="0"/>
          <w:numId w:val="10"/>
        </w:numPr>
        <w:ind w:left="426" w:hanging="426"/>
        <w:jc w:val="both"/>
        <w:rPr>
          <w:rFonts w:ascii="Avenir Next" w:hAnsi="Avenir Next" w:cs="Arial"/>
          <w:sz w:val="22"/>
          <w:szCs w:val="22"/>
          <w:highlight w:val="yellow"/>
          <w:lang w:val="en-GB"/>
        </w:rPr>
      </w:pPr>
      <w:r w:rsidRPr="00307A0E">
        <w:rPr>
          <w:rFonts w:ascii="Avenir Next" w:hAnsi="Avenir Next" w:cs="Arial"/>
          <w:sz w:val="22"/>
          <w:szCs w:val="22"/>
          <w:highlight w:val="yellow"/>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307A0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307A0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307A0E">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307A0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307A0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307A0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307A0E">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307A0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307A0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B30EC6" w:rsidRDefault="00893A03" w:rsidP="00307A0E">
      <w:pPr>
        <w:pStyle w:val="ListParagraph"/>
        <w:numPr>
          <w:ilvl w:val="0"/>
          <w:numId w:val="2"/>
        </w:numPr>
        <w:ind w:left="426" w:hanging="426"/>
        <w:jc w:val="both"/>
        <w:rPr>
          <w:rFonts w:ascii="Avenir Next" w:hAnsi="Avenir Next" w:cs="Arial"/>
          <w:sz w:val="22"/>
          <w:szCs w:val="22"/>
          <w:highlight w:val="yellow"/>
          <w:lang w:val="en-GB"/>
        </w:rPr>
      </w:pPr>
      <w:r w:rsidRPr="00B30EC6">
        <w:rPr>
          <w:rFonts w:ascii="Avenir Next" w:hAnsi="Avenir Next" w:cs="Arial"/>
          <w:sz w:val="22"/>
          <w:szCs w:val="22"/>
          <w:highlight w:val="yellow"/>
          <w:lang w:val="en-GB"/>
        </w:rPr>
        <w:t xml:space="preserve">Options (i), (iii) and (iv).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307A0E">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307A0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307A0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307A0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307A0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307A0E">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301850" w:rsidRDefault="00812AFE" w:rsidP="00307A0E">
      <w:pPr>
        <w:pStyle w:val="ListParagraph"/>
        <w:numPr>
          <w:ilvl w:val="0"/>
          <w:numId w:val="3"/>
        </w:numPr>
        <w:ind w:left="426" w:hanging="426"/>
        <w:jc w:val="both"/>
        <w:rPr>
          <w:rFonts w:ascii="Avenir Next" w:hAnsi="Avenir Next" w:cs="Arial"/>
          <w:sz w:val="22"/>
          <w:szCs w:val="22"/>
          <w:highlight w:val="yellow"/>
          <w:lang w:val="en-GB"/>
        </w:rPr>
      </w:pPr>
      <w:r w:rsidRPr="00301850">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307A0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307A0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307A0E">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307A0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307A0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307A0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307A0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307A0E">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510682" w:rsidRDefault="003220BA" w:rsidP="00307A0E">
      <w:pPr>
        <w:pStyle w:val="ListParagraph"/>
        <w:numPr>
          <w:ilvl w:val="0"/>
          <w:numId w:val="4"/>
        </w:numPr>
        <w:ind w:left="426" w:hanging="426"/>
        <w:jc w:val="both"/>
        <w:rPr>
          <w:rFonts w:ascii="Avenir Next" w:hAnsi="Avenir Next" w:cs="Arial"/>
          <w:sz w:val="22"/>
          <w:szCs w:val="22"/>
          <w:highlight w:val="yellow"/>
          <w:lang w:val="en-GB"/>
        </w:rPr>
      </w:pPr>
      <w:r w:rsidRPr="00510682">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307A0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307A0E">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510682" w:rsidRDefault="003220BA" w:rsidP="00307A0E">
      <w:pPr>
        <w:pStyle w:val="ListParagraph"/>
        <w:numPr>
          <w:ilvl w:val="0"/>
          <w:numId w:val="4"/>
        </w:numPr>
        <w:ind w:left="426" w:hanging="426"/>
        <w:jc w:val="both"/>
        <w:rPr>
          <w:rFonts w:ascii="Avenir Next" w:hAnsi="Avenir Next" w:cs="Arial"/>
          <w:sz w:val="22"/>
          <w:szCs w:val="22"/>
          <w:lang w:val="en-GB"/>
        </w:rPr>
      </w:pPr>
      <w:r w:rsidRPr="00510682">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307A0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307A0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307A0E">
      <w:pPr>
        <w:pStyle w:val="ListParagraph"/>
        <w:numPr>
          <w:ilvl w:val="0"/>
          <w:numId w:val="5"/>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Default="009344C1" w:rsidP="00307A0E">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Likely no effect within jurisdiction B</w:t>
      </w:r>
      <w:r>
        <w:rPr>
          <w:rFonts w:ascii="Avenir Next" w:hAnsi="Avenir Next" w:cs="Arial"/>
          <w:sz w:val="22"/>
          <w:szCs w:val="22"/>
          <w:lang w:val="en-GB"/>
        </w:rPr>
        <w:t>.</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F0278B" w:rsidRDefault="009344C1" w:rsidP="00307A0E">
      <w:pPr>
        <w:pStyle w:val="ListParagraph"/>
        <w:numPr>
          <w:ilvl w:val="0"/>
          <w:numId w:val="5"/>
        </w:numPr>
        <w:ind w:left="426" w:hanging="426"/>
        <w:jc w:val="both"/>
        <w:rPr>
          <w:rFonts w:ascii="Avenir Next" w:hAnsi="Avenir Next" w:cs="Arial"/>
          <w:sz w:val="22"/>
          <w:szCs w:val="22"/>
          <w:highlight w:val="yellow"/>
          <w:lang w:val="en-GB"/>
        </w:rPr>
      </w:pPr>
      <w:r w:rsidRPr="00F0278B">
        <w:rPr>
          <w:rFonts w:ascii="Avenir Next" w:hAnsi="Avenir Next" w:cs="Arial"/>
          <w:sz w:val="22"/>
          <w:szCs w:val="22"/>
          <w:highlight w:val="yellow"/>
          <w:lang w:val="en-GB"/>
        </w:rPr>
        <w:t>Not enough facts provided to arrive at a conclusion.</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307A0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307A0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307A0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307A0E">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307A0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0278B" w:rsidRDefault="00F51EE5" w:rsidP="00307A0E">
      <w:pPr>
        <w:pStyle w:val="ListParagraph"/>
        <w:numPr>
          <w:ilvl w:val="0"/>
          <w:numId w:val="6"/>
        </w:numPr>
        <w:ind w:left="426" w:hanging="426"/>
        <w:jc w:val="both"/>
        <w:rPr>
          <w:rFonts w:ascii="Avenir Next" w:hAnsi="Avenir Next" w:cs="Arial"/>
          <w:sz w:val="22"/>
          <w:szCs w:val="22"/>
          <w:highlight w:val="yellow"/>
          <w:lang w:val="en-GB"/>
        </w:rPr>
      </w:pPr>
      <w:r w:rsidRPr="00F0278B">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307A0E">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307A0E">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307A0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307A0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307A0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307A0E">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307A0E">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307A0E">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4638BC" w:rsidRDefault="0097337E" w:rsidP="00307A0E">
      <w:pPr>
        <w:pStyle w:val="ListParagraph"/>
        <w:numPr>
          <w:ilvl w:val="0"/>
          <w:numId w:val="7"/>
        </w:numPr>
        <w:ind w:left="426" w:hanging="426"/>
        <w:jc w:val="both"/>
        <w:rPr>
          <w:rFonts w:ascii="Avenir Next" w:hAnsi="Avenir Next" w:cs="Arial"/>
          <w:sz w:val="22"/>
          <w:szCs w:val="22"/>
          <w:highlight w:val="yellow"/>
          <w:lang w:val="en-GB"/>
        </w:rPr>
      </w:pPr>
      <w:r w:rsidRPr="004638BC">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307A0E">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307A0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307A0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307A0E">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lastRenderedPageBreak/>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307A0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307A0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143C2D" w:rsidRDefault="009A58D1" w:rsidP="00307A0E">
      <w:pPr>
        <w:pStyle w:val="ListParagraph"/>
        <w:numPr>
          <w:ilvl w:val="0"/>
          <w:numId w:val="8"/>
        </w:numPr>
        <w:ind w:left="426" w:hanging="426"/>
        <w:jc w:val="both"/>
        <w:rPr>
          <w:rFonts w:ascii="Avenir Next" w:hAnsi="Avenir Next" w:cs="Arial"/>
          <w:sz w:val="22"/>
          <w:szCs w:val="22"/>
          <w:highlight w:val="yellow"/>
          <w:lang w:val="en-GB"/>
        </w:rPr>
      </w:pPr>
      <w:r w:rsidRPr="00143C2D">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307A0E">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307A0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307A0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307A0E">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2539D7" w:rsidRDefault="00C4510C" w:rsidP="00307A0E">
      <w:pPr>
        <w:pStyle w:val="ListParagraph"/>
        <w:numPr>
          <w:ilvl w:val="0"/>
          <w:numId w:val="9"/>
        </w:numPr>
        <w:ind w:left="426" w:hanging="426"/>
        <w:jc w:val="both"/>
        <w:rPr>
          <w:rFonts w:ascii="Avenir Next" w:hAnsi="Avenir Next" w:cs="Arial"/>
          <w:sz w:val="22"/>
          <w:szCs w:val="22"/>
          <w:lang w:val="en-GB"/>
        </w:rPr>
      </w:pPr>
      <w:r w:rsidRPr="00C83B70">
        <w:rPr>
          <w:rFonts w:ascii="Avenir Next" w:hAnsi="Avenir Next" w:cs="Arial"/>
          <w:sz w:val="22"/>
          <w:szCs w:val="22"/>
          <w:highlight w:val="yellow"/>
          <w:lang w:val="en-GB"/>
        </w:rPr>
        <w:t>None of the above are correct</w:t>
      </w:r>
      <w:r w:rsidRPr="002539D7">
        <w:rPr>
          <w:rFonts w:ascii="Avenir Next" w:hAnsi="Avenir Next" w:cs="Arial"/>
          <w:sz w:val="22"/>
          <w:szCs w:val="22"/>
          <w:lang w:val="en-GB"/>
        </w:rPr>
        <w: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654B0E66" w14:textId="10419F27" w:rsidR="00CB56CE" w:rsidRDefault="004E6640" w:rsidP="004C2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w:t>
      </w:r>
      <w:r w:rsidR="004C2568">
        <w:rPr>
          <w:rFonts w:ascii="Avenir Next" w:hAnsi="Avenir Next" w:cs="Arial"/>
          <w:color w:val="808080" w:themeColor="background1" w:themeShade="80"/>
          <w:sz w:val="22"/>
          <w:szCs w:val="22"/>
          <w:lang w:val="en-GB"/>
        </w:rPr>
        <w:t xml:space="preserve"> distinction between the application of the MLCBI and the EU Regulation on Insolvency Proceedings </w:t>
      </w:r>
      <w:r w:rsidR="00B34081">
        <w:rPr>
          <w:rFonts w:ascii="Avenir Next" w:hAnsi="Avenir Next" w:cs="Arial"/>
          <w:color w:val="808080" w:themeColor="background1" w:themeShade="80"/>
          <w:sz w:val="22"/>
          <w:szCs w:val="22"/>
          <w:lang w:val="en-GB"/>
        </w:rPr>
        <w:t>(the “</w:t>
      </w:r>
      <w:r w:rsidR="00B34081" w:rsidRPr="00B34081">
        <w:rPr>
          <w:rFonts w:ascii="Avenir Next" w:hAnsi="Avenir Next" w:cs="Arial"/>
          <w:b/>
          <w:bCs/>
          <w:color w:val="808080" w:themeColor="background1" w:themeShade="80"/>
          <w:sz w:val="22"/>
          <w:szCs w:val="22"/>
          <w:lang w:val="en-GB"/>
        </w:rPr>
        <w:t>EIR</w:t>
      </w:r>
      <w:r w:rsidR="00B34081">
        <w:rPr>
          <w:rFonts w:ascii="Avenir Next" w:hAnsi="Avenir Next" w:cs="Arial"/>
          <w:color w:val="808080" w:themeColor="background1" w:themeShade="80"/>
          <w:sz w:val="22"/>
          <w:szCs w:val="22"/>
          <w:lang w:val="en-GB"/>
        </w:rPr>
        <w:t xml:space="preserve">”) </w:t>
      </w:r>
      <w:r w:rsidR="00BF0D6F">
        <w:rPr>
          <w:rFonts w:ascii="Avenir Next" w:hAnsi="Avenir Next" w:cs="Arial"/>
          <w:color w:val="808080" w:themeColor="background1" w:themeShade="80"/>
          <w:sz w:val="22"/>
          <w:szCs w:val="22"/>
          <w:lang w:val="en-GB"/>
        </w:rPr>
        <w:t xml:space="preserve">is that the EIR is a treaty </w:t>
      </w:r>
      <w:r w:rsidR="00595155">
        <w:rPr>
          <w:rFonts w:ascii="Avenir Next" w:hAnsi="Avenir Next" w:cs="Arial"/>
          <w:color w:val="808080" w:themeColor="background1" w:themeShade="80"/>
          <w:sz w:val="22"/>
          <w:szCs w:val="22"/>
          <w:lang w:val="en-GB"/>
        </w:rPr>
        <w:t xml:space="preserve">whereas the MLCBI is not. </w:t>
      </w:r>
      <w:r w:rsidR="00ED724F">
        <w:rPr>
          <w:rFonts w:ascii="Avenir Next" w:hAnsi="Avenir Next" w:cs="Arial"/>
          <w:color w:val="808080" w:themeColor="background1" w:themeShade="80"/>
          <w:sz w:val="22"/>
          <w:szCs w:val="22"/>
          <w:lang w:val="en-GB"/>
        </w:rPr>
        <w:t>The MLCBI is only a recommendation for countries to adopt into their domestic legislations</w:t>
      </w:r>
      <w:r w:rsidR="00D310E7">
        <w:rPr>
          <w:rFonts w:ascii="Avenir Next" w:hAnsi="Avenir Next" w:cs="Arial"/>
          <w:color w:val="808080" w:themeColor="background1" w:themeShade="80"/>
          <w:sz w:val="22"/>
          <w:szCs w:val="22"/>
          <w:lang w:val="en-GB"/>
        </w:rPr>
        <w:t xml:space="preserve"> (i.e. a form of “soft-law”)</w:t>
      </w:r>
      <w:r w:rsidR="004E24EB">
        <w:rPr>
          <w:rFonts w:ascii="Avenir Next" w:hAnsi="Avenir Next" w:cs="Arial"/>
          <w:color w:val="808080" w:themeColor="background1" w:themeShade="80"/>
          <w:sz w:val="22"/>
          <w:szCs w:val="22"/>
          <w:lang w:val="en-GB"/>
        </w:rPr>
        <w:t xml:space="preserve">, whereas a treaty is binding on </w:t>
      </w:r>
      <w:r w:rsidR="0058653D">
        <w:rPr>
          <w:rFonts w:ascii="Avenir Next" w:hAnsi="Avenir Next" w:cs="Arial"/>
          <w:color w:val="808080" w:themeColor="background1" w:themeShade="80"/>
          <w:sz w:val="22"/>
          <w:szCs w:val="22"/>
          <w:lang w:val="en-GB"/>
        </w:rPr>
        <w:t xml:space="preserve">countries </w:t>
      </w:r>
      <w:r w:rsidR="004E24EB">
        <w:rPr>
          <w:rFonts w:ascii="Avenir Next" w:hAnsi="Avenir Next" w:cs="Arial"/>
          <w:color w:val="808080" w:themeColor="background1" w:themeShade="80"/>
          <w:sz w:val="22"/>
          <w:szCs w:val="22"/>
          <w:lang w:val="en-GB"/>
        </w:rPr>
        <w:t xml:space="preserve">who chose to </w:t>
      </w:r>
      <w:r w:rsidR="006D29A0">
        <w:rPr>
          <w:rFonts w:ascii="Avenir Next" w:hAnsi="Avenir Next" w:cs="Arial"/>
          <w:color w:val="808080" w:themeColor="background1" w:themeShade="80"/>
          <w:sz w:val="22"/>
          <w:szCs w:val="22"/>
          <w:lang w:val="en-GB"/>
        </w:rPr>
        <w:t>ratify</w:t>
      </w:r>
      <w:r w:rsidR="004E24EB">
        <w:rPr>
          <w:rFonts w:ascii="Avenir Next" w:hAnsi="Avenir Next" w:cs="Arial"/>
          <w:color w:val="808080" w:themeColor="background1" w:themeShade="80"/>
          <w:sz w:val="22"/>
          <w:szCs w:val="22"/>
          <w:lang w:val="en-GB"/>
        </w:rPr>
        <w:t xml:space="preserve"> it.</w:t>
      </w:r>
    </w:p>
    <w:p w14:paraId="3ECAD077" w14:textId="77777777" w:rsidR="009519DF" w:rsidRDefault="009519DF" w:rsidP="004C2568">
      <w:pPr>
        <w:jc w:val="both"/>
        <w:rPr>
          <w:rFonts w:ascii="Avenir Next" w:hAnsi="Avenir Next" w:cs="Arial"/>
          <w:color w:val="808080" w:themeColor="background1" w:themeShade="80"/>
          <w:sz w:val="22"/>
          <w:szCs w:val="22"/>
          <w:lang w:val="en-GB"/>
        </w:rPr>
      </w:pPr>
    </w:p>
    <w:p w14:paraId="3D0A9B0E" w14:textId="666EC36A" w:rsidR="009519DF" w:rsidRDefault="009519DF" w:rsidP="004C2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 of using a treaty</w:t>
      </w:r>
      <w:r w:rsidR="00A609E9">
        <w:rPr>
          <w:rFonts w:ascii="Avenir Next" w:hAnsi="Avenir Next" w:cs="Arial"/>
          <w:color w:val="808080" w:themeColor="background1" w:themeShade="80"/>
          <w:sz w:val="22"/>
          <w:szCs w:val="22"/>
          <w:lang w:val="en-GB"/>
        </w:rPr>
        <w:t>-approach</w:t>
      </w:r>
      <w:r>
        <w:rPr>
          <w:rFonts w:ascii="Avenir Next" w:hAnsi="Avenir Next" w:cs="Arial"/>
          <w:color w:val="808080" w:themeColor="background1" w:themeShade="80"/>
          <w:sz w:val="22"/>
          <w:szCs w:val="22"/>
          <w:lang w:val="en-GB"/>
        </w:rPr>
        <w:t xml:space="preserve"> is that</w:t>
      </w:r>
      <w:r w:rsidR="00B66FD6">
        <w:rPr>
          <w:rFonts w:ascii="Avenir Next" w:hAnsi="Avenir Next" w:cs="Arial"/>
          <w:color w:val="808080" w:themeColor="background1" w:themeShade="80"/>
          <w:sz w:val="22"/>
          <w:szCs w:val="22"/>
          <w:lang w:val="en-GB"/>
        </w:rPr>
        <w:t xml:space="preserve"> </w:t>
      </w:r>
      <w:r w:rsidR="0058653D">
        <w:rPr>
          <w:rFonts w:ascii="Avenir Next" w:hAnsi="Avenir Next" w:cs="Arial"/>
          <w:color w:val="808080" w:themeColor="background1" w:themeShade="80"/>
          <w:sz w:val="22"/>
          <w:szCs w:val="22"/>
          <w:lang w:val="en-GB"/>
        </w:rPr>
        <w:t xml:space="preserve">countries </w:t>
      </w:r>
      <w:r w:rsidR="002F6CC3">
        <w:rPr>
          <w:rFonts w:ascii="Avenir Next" w:hAnsi="Avenir Next" w:cs="Arial"/>
          <w:color w:val="808080" w:themeColor="background1" w:themeShade="80"/>
          <w:sz w:val="22"/>
          <w:szCs w:val="22"/>
          <w:lang w:val="en-GB"/>
        </w:rPr>
        <w:t>who ratify it must adopt the provisions of the treaty</w:t>
      </w:r>
      <w:r w:rsidR="00AF019C">
        <w:rPr>
          <w:rFonts w:ascii="Avenir Next" w:hAnsi="Avenir Next" w:cs="Arial"/>
          <w:color w:val="808080" w:themeColor="background1" w:themeShade="80"/>
          <w:sz w:val="22"/>
          <w:szCs w:val="22"/>
          <w:lang w:val="en-GB"/>
        </w:rPr>
        <w:t xml:space="preserve">, which </w:t>
      </w:r>
      <w:r w:rsidR="002F6CC3">
        <w:rPr>
          <w:rFonts w:ascii="Avenir Next" w:hAnsi="Avenir Next" w:cs="Arial"/>
          <w:color w:val="808080" w:themeColor="background1" w:themeShade="80"/>
          <w:sz w:val="22"/>
          <w:szCs w:val="22"/>
          <w:lang w:val="en-GB"/>
        </w:rPr>
        <w:t>creates</w:t>
      </w:r>
      <w:r w:rsidR="00801F5F">
        <w:rPr>
          <w:rFonts w:ascii="Avenir Next" w:hAnsi="Avenir Next" w:cs="Arial"/>
          <w:color w:val="808080" w:themeColor="background1" w:themeShade="80"/>
          <w:sz w:val="22"/>
          <w:szCs w:val="22"/>
          <w:lang w:val="en-GB"/>
        </w:rPr>
        <w:t xml:space="preserve"> greater consistency in the laws of the</w:t>
      </w:r>
      <w:r w:rsidR="00771D9B">
        <w:rPr>
          <w:rFonts w:ascii="Avenir Next" w:hAnsi="Avenir Next" w:cs="Arial"/>
          <w:color w:val="808080" w:themeColor="background1" w:themeShade="80"/>
          <w:sz w:val="22"/>
          <w:szCs w:val="22"/>
          <w:lang w:val="en-GB"/>
        </w:rPr>
        <w:t xml:space="preserve"> member countries</w:t>
      </w:r>
      <w:r w:rsidR="00801F5F">
        <w:rPr>
          <w:rFonts w:ascii="Avenir Next" w:hAnsi="Avenir Next" w:cs="Arial"/>
          <w:color w:val="808080" w:themeColor="background1" w:themeShade="80"/>
          <w:sz w:val="22"/>
          <w:szCs w:val="22"/>
          <w:lang w:val="en-GB"/>
        </w:rPr>
        <w:t xml:space="preserve">. However, </w:t>
      </w:r>
      <w:r w:rsidR="00BF547C">
        <w:rPr>
          <w:rFonts w:ascii="Avenir Next" w:hAnsi="Avenir Next" w:cs="Arial"/>
          <w:color w:val="808080" w:themeColor="background1" w:themeShade="80"/>
          <w:sz w:val="22"/>
          <w:szCs w:val="22"/>
          <w:lang w:val="en-GB"/>
        </w:rPr>
        <w:t>the</w:t>
      </w:r>
      <w:r w:rsidR="00801F5F">
        <w:rPr>
          <w:rFonts w:ascii="Avenir Next" w:hAnsi="Avenir Next" w:cs="Arial"/>
          <w:color w:val="808080" w:themeColor="background1" w:themeShade="80"/>
          <w:sz w:val="22"/>
          <w:szCs w:val="22"/>
          <w:lang w:val="en-GB"/>
        </w:rPr>
        <w:t xml:space="preserve"> disadvantage of </w:t>
      </w:r>
      <w:r w:rsidR="00A609E9">
        <w:rPr>
          <w:rFonts w:ascii="Avenir Next" w:hAnsi="Avenir Next" w:cs="Arial"/>
          <w:color w:val="808080" w:themeColor="background1" w:themeShade="80"/>
          <w:sz w:val="22"/>
          <w:szCs w:val="22"/>
          <w:lang w:val="en-GB"/>
        </w:rPr>
        <w:t>using a treaty-approach</w:t>
      </w:r>
      <w:r w:rsidR="00771D9B">
        <w:rPr>
          <w:rFonts w:ascii="Avenir Next" w:hAnsi="Avenir Next" w:cs="Arial"/>
          <w:color w:val="808080" w:themeColor="background1" w:themeShade="80"/>
          <w:sz w:val="22"/>
          <w:szCs w:val="22"/>
          <w:lang w:val="en-GB"/>
        </w:rPr>
        <w:t xml:space="preserve"> is that it is difficult to persuade countries to</w:t>
      </w:r>
      <w:r w:rsidR="00C86AE6">
        <w:rPr>
          <w:rFonts w:ascii="Avenir Next" w:hAnsi="Avenir Next" w:cs="Arial"/>
          <w:color w:val="808080" w:themeColor="background1" w:themeShade="80"/>
          <w:sz w:val="22"/>
          <w:szCs w:val="22"/>
          <w:lang w:val="en-GB"/>
        </w:rPr>
        <w:t xml:space="preserve"> ratify treaties because it </w:t>
      </w:r>
      <w:r w:rsidR="007E4A52">
        <w:rPr>
          <w:rFonts w:ascii="Avenir Next" w:hAnsi="Avenir Next" w:cs="Arial"/>
          <w:color w:val="808080" w:themeColor="background1" w:themeShade="80"/>
          <w:sz w:val="22"/>
          <w:szCs w:val="22"/>
          <w:lang w:val="en-GB"/>
        </w:rPr>
        <w:t xml:space="preserve">generally </w:t>
      </w:r>
      <w:r w:rsidR="00C86AE6">
        <w:rPr>
          <w:rFonts w:ascii="Avenir Next" w:hAnsi="Avenir Next" w:cs="Arial"/>
          <w:color w:val="808080" w:themeColor="background1" w:themeShade="80"/>
          <w:sz w:val="22"/>
          <w:szCs w:val="22"/>
          <w:lang w:val="en-GB"/>
        </w:rPr>
        <w:t>does not accord them the flexibility of</w:t>
      </w:r>
      <w:r w:rsidR="007E4A52">
        <w:rPr>
          <w:rFonts w:ascii="Avenir Next" w:hAnsi="Avenir Next" w:cs="Arial"/>
          <w:color w:val="808080" w:themeColor="background1" w:themeShade="80"/>
          <w:sz w:val="22"/>
          <w:szCs w:val="22"/>
          <w:lang w:val="en-GB"/>
        </w:rPr>
        <w:t xml:space="preserve"> tailoring </w:t>
      </w:r>
      <w:r w:rsidR="00F71766">
        <w:rPr>
          <w:rFonts w:ascii="Avenir Next" w:hAnsi="Avenir Next" w:cs="Arial"/>
          <w:color w:val="808080" w:themeColor="background1" w:themeShade="80"/>
          <w:sz w:val="22"/>
          <w:szCs w:val="22"/>
          <w:lang w:val="en-GB"/>
        </w:rPr>
        <w:t>/ modifying the obligations under the treaty to suit their domestic situation.</w:t>
      </w:r>
    </w:p>
    <w:p w14:paraId="78C53F69" w14:textId="77777777" w:rsidR="00F71766" w:rsidRDefault="00F71766" w:rsidP="004C2568">
      <w:pPr>
        <w:jc w:val="both"/>
        <w:rPr>
          <w:rFonts w:ascii="Avenir Next" w:hAnsi="Avenir Next" w:cs="Arial"/>
          <w:color w:val="808080" w:themeColor="background1" w:themeShade="80"/>
          <w:sz w:val="22"/>
          <w:szCs w:val="22"/>
          <w:lang w:val="en-GB"/>
        </w:rPr>
      </w:pPr>
    </w:p>
    <w:p w14:paraId="2A353719" w14:textId="17599F21" w:rsidR="004B0292" w:rsidRDefault="004B0292" w:rsidP="004C25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benefit of using a “soft-law” approach like the MLCBI, is that it is</w:t>
      </w:r>
      <w:r w:rsidR="00924FC9">
        <w:rPr>
          <w:rFonts w:ascii="Avenir Next" w:hAnsi="Avenir Next" w:cs="Arial"/>
          <w:color w:val="808080" w:themeColor="background1" w:themeShade="80"/>
          <w:sz w:val="22"/>
          <w:szCs w:val="22"/>
          <w:lang w:val="en-GB"/>
        </w:rPr>
        <w:t xml:space="preserve"> more flexible </w:t>
      </w:r>
      <w:r w:rsidR="00015DA2">
        <w:rPr>
          <w:rFonts w:ascii="Avenir Next" w:hAnsi="Avenir Next" w:cs="Arial"/>
          <w:color w:val="808080" w:themeColor="background1" w:themeShade="80"/>
          <w:sz w:val="22"/>
          <w:szCs w:val="22"/>
          <w:lang w:val="en-GB"/>
        </w:rPr>
        <w:t>and allows states to adopt them with / without modifications as they see fit</w:t>
      </w:r>
      <w:r w:rsidR="00281F28">
        <w:rPr>
          <w:rFonts w:ascii="Avenir Next" w:hAnsi="Avenir Next" w:cs="Arial"/>
          <w:color w:val="808080" w:themeColor="background1" w:themeShade="80"/>
          <w:sz w:val="22"/>
          <w:szCs w:val="22"/>
          <w:lang w:val="en-GB"/>
        </w:rPr>
        <w:t xml:space="preserve"> which in turn leads to a greater uptake. In this regard, </w:t>
      </w:r>
      <w:r w:rsidR="00FB2549">
        <w:rPr>
          <w:rFonts w:ascii="Avenir Next" w:hAnsi="Avenir Next" w:cs="Arial"/>
          <w:color w:val="808080" w:themeColor="background1" w:themeShade="80"/>
          <w:sz w:val="22"/>
          <w:szCs w:val="22"/>
          <w:lang w:val="en-GB"/>
        </w:rPr>
        <w:t xml:space="preserve">the success of the MLCBI can be seen from how </w:t>
      </w:r>
      <w:r w:rsidR="00B352CA">
        <w:rPr>
          <w:rFonts w:ascii="Avenir Next" w:hAnsi="Avenir Next" w:cs="Arial"/>
          <w:color w:val="808080" w:themeColor="background1" w:themeShade="80"/>
          <w:sz w:val="22"/>
          <w:szCs w:val="22"/>
          <w:lang w:val="en-GB"/>
        </w:rPr>
        <w:t xml:space="preserve">legislation based on or influenced by the MLCBI has been adopted in 59 states. However, the disadvantage of this approach is </w:t>
      </w:r>
      <w:r w:rsidR="00140EFE">
        <w:rPr>
          <w:rFonts w:ascii="Avenir Next" w:hAnsi="Avenir Next" w:cs="Arial"/>
          <w:color w:val="808080" w:themeColor="background1" w:themeShade="80"/>
          <w:sz w:val="22"/>
          <w:szCs w:val="22"/>
          <w:lang w:val="en-GB"/>
        </w:rPr>
        <w:t>the lack of consistency across the countries who choose to adopt the MLCBI</w:t>
      </w:r>
      <w:r w:rsidR="00472F15">
        <w:rPr>
          <w:rFonts w:ascii="Avenir Next" w:hAnsi="Avenir Next" w:cs="Arial"/>
          <w:color w:val="808080" w:themeColor="background1" w:themeShade="80"/>
          <w:sz w:val="22"/>
          <w:szCs w:val="22"/>
          <w:lang w:val="en-GB"/>
        </w:rPr>
        <w:t>.</w:t>
      </w:r>
    </w:p>
    <w:p w14:paraId="722B5B73" w14:textId="77777777" w:rsidR="000F0CDB" w:rsidRDefault="000F0CDB" w:rsidP="004C2568">
      <w:pPr>
        <w:jc w:val="both"/>
        <w:rPr>
          <w:rFonts w:ascii="Avenir Next" w:hAnsi="Avenir Next" w:cs="Arial"/>
          <w:color w:val="808080" w:themeColor="background1" w:themeShade="80"/>
          <w:sz w:val="22"/>
          <w:szCs w:val="22"/>
          <w:lang w:val="en-GB"/>
        </w:rPr>
      </w:pPr>
    </w:p>
    <w:p w14:paraId="7A7D2FB5" w14:textId="77777777" w:rsidR="000F0CDB" w:rsidRDefault="000F0CDB" w:rsidP="004C2568">
      <w:pPr>
        <w:jc w:val="both"/>
        <w:rPr>
          <w:rFonts w:ascii="Avenir Next" w:hAnsi="Avenir Next" w:cs="Arial"/>
          <w:color w:val="808080" w:themeColor="background1" w:themeShade="80"/>
          <w:sz w:val="22"/>
          <w:szCs w:val="22"/>
          <w:lang w:val="en-GB"/>
        </w:rPr>
      </w:pPr>
    </w:p>
    <w:p w14:paraId="14D7A423" w14:textId="77777777" w:rsidR="000F0CDB" w:rsidRDefault="000F0CDB" w:rsidP="004C2568">
      <w:pPr>
        <w:jc w:val="both"/>
        <w:rPr>
          <w:rFonts w:ascii="Avenir Next" w:hAnsi="Avenir Next" w:cs="Arial"/>
          <w:color w:val="808080" w:themeColor="background1" w:themeShade="80"/>
          <w:sz w:val="22"/>
          <w:szCs w:val="22"/>
          <w:lang w:val="en-GB"/>
        </w:rPr>
      </w:pPr>
    </w:p>
    <w:p w14:paraId="76D8BCFE" w14:textId="77777777" w:rsidR="000F0CDB" w:rsidRPr="00E2622D" w:rsidRDefault="000F0CDB" w:rsidP="00472F15">
      <w:pPr>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lastRenderedPageBreak/>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205F1162" w14:textId="77777777" w:rsidR="0001365B" w:rsidRPr="00081912" w:rsidRDefault="0001365B" w:rsidP="0001365B">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16E34B45" w14:textId="05F9E54C" w:rsidR="000E6325" w:rsidRPr="0001365B" w:rsidRDefault="000E6325" w:rsidP="00ED6A32">
      <w:pPr>
        <w:ind w:left="1440" w:hanging="1440"/>
        <w:jc w:val="both"/>
        <w:rPr>
          <w:rFonts w:ascii="Avenir Next" w:hAnsi="Avenir Next" w:cs="Arial"/>
          <w:iCs/>
          <w:sz w:val="22"/>
          <w:szCs w:val="22"/>
        </w:rPr>
      </w:pPr>
    </w:p>
    <w:p w14:paraId="428DC0DA" w14:textId="09B93F22" w:rsidR="00867A8F" w:rsidRDefault="00397D2C" w:rsidP="007973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should </w:t>
      </w:r>
      <w:r w:rsidR="008848AF">
        <w:rPr>
          <w:rFonts w:ascii="Avenir Next" w:hAnsi="Avenir Next" w:cs="Arial"/>
          <w:color w:val="808080" w:themeColor="background1" w:themeShade="80"/>
          <w:sz w:val="22"/>
          <w:szCs w:val="22"/>
          <w:lang w:val="en-GB"/>
        </w:rPr>
        <w:t xml:space="preserve">primarily </w:t>
      </w:r>
      <w:r>
        <w:rPr>
          <w:rFonts w:ascii="Avenir Next" w:hAnsi="Avenir Next" w:cs="Arial"/>
          <w:color w:val="808080" w:themeColor="background1" w:themeShade="80"/>
          <w:sz w:val="22"/>
          <w:szCs w:val="22"/>
          <w:lang w:val="en-GB"/>
        </w:rPr>
        <w:t xml:space="preserve">consider the following </w:t>
      </w:r>
      <w:r w:rsidR="00797382">
        <w:rPr>
          <w:rFonts w:ascii="Avenir Next" w:hAnsi="Avenir Next" w:cs="Arial"/>
          <w:color w:val="808080" w:themeColor="background1" w:themeShade="80"/>
          <w:sz w:val="22"/>
          <w:szCs w:val="22"/>
          <w:lang w:val="en-GB"/>
        </w:rPr>
        <w:t xml:space="preserve">matters when deciding whether to use its discretionary powers to grant post-recognition relief under Article 21 of the MLCBI: </w:t>
      </w:r>
    </w:p>
    <w:p w14:paraId="0AAD0597" w14:textId="77777777" w:rsidR="00797382" w:rsidRDefault="00797382" w:rsidP="00797382">
      <w:pPr>
        <w:jc w:val="both"/>
        <w:rPr>
          <w:rFonts w:ascii="Avenir Next" w:hAnsi="Avenir Next" w:cs="Arial"/>
          <w:color w:val="808080" w:themeColor="background1" w:themeShade="80"/>
          <w:sz w:val="22"/>
          <w:szCs w:val="22"/>
          <w:lang w:val="en-GB"/>
        </w:rPr>
      </w:pPr>
    </w:p>
    <w:p w14:paraId="0D8F6F76" w14:textId="1859935E" w:rsidR="00797382" w:rsidRDefault="008848AF" w:rsidP="0079738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797382">
        <w:rPr>
          <w:rFonts w:ascii="Avenir Next" w:hAnsi="Avenir Next" w:cs="Arial"/>
          <w:color w:val="808080" w:themeColor="background1" w:themeShade="80"/>
          <w:sz w:val="22"/>
          <w:szCs w:val="22"/>
          <w:lang w:val="en-GB"/>
        </w:rPr>
        <w:t xml:space="preserve">he court should consider whether the </w:t>
      </w:r>
      <w:r w:rsidR="00EB280D">
        <w:rPr>
          <w:rFonts w:ascii="Avenir Next" w:hAnsi="Avenir Next" w:cs="Arial"/>
          <w:color w:val="808080" w:themeColor="background1" w:themeShade="80"/>
          <w:sz w:val="22"/>
          <w:szCs w:val="22"/>
          <w:lang w:val="en-GB"/>
        </w:rPr>
        <w:t xml:space="preserve">foreign </w:t>
      </w:r>
      <w:r w:rsidR="00797382">
        <w:rPr>
          <w:rFonts w:ascii="Avenir Next" w:hAnsi="Avenir Next" w:cs="Arial"/>
          <w:color w:val="808080" w:themeColor="background1" w:themeShade="80"/>
          <w:sz w:val="22"/>
          <w:szCs w:val="22"/>
          <w:lang w:val="en-GB"/>
        </w:rPr>
        <w:t xml:space="preserve">proceeding is a foreign main proceeding or a foreign non-main proceeding. </w:t>
      </w:r>
      <w:r w:rsidR="00EB280D">
        <w:rPr>
          <w:rFonts w:ascii="Avenir Next" w:hAnsi="Avenir Next" w:cs="Arial"/>
          <w:color w:val="808080" w:themeColor="background1" w:themeShade="80"/>
          <w:sz w:val="22"/>
          <w:szCs w:val="22"/>
          <w:lang w:val="en-GB"/>
        </w:rPr>
        <w:t xml:space="preserve">If dealing with a foreign main proceeding, the court </w:t>
      </w:r>
      <w:r w:rsidR="0036717C">
        <w:rPr>
          <w:rFonts w:ascii="Avenir Next" w:hAnsi="Avenir Next" w:cs="Arial"/>
          <w:color w:val="808080" w:themeColor="background1" w:themeShade="80"/>
          <w:sz w:val="22"/>
          <w:szCs w:val="22"/>
          <w:lang w:val="en-GB"/>
        </w:rPr>
        <w:t xml:space="preserve">should </w:t>
      </w:r>
      <w:r w:rsidR="002966C2">
        <w:rPr>
          <w:rFonts w:ascii="Avenir Next" w:hAnsi="Avenir Next" w:cs="Arial"/>
          <w:color w:val="808080" w:themeColor="background1" w:themeShade="80"/>
          <w:sz w:val="22"/>
          <w:szCs w:val="22"/>
          <w:lang w:val="en-GB"/>
        </w:rPr>
        <w:t xml:space="preserve">be aware that </w:t>
      </w:r>
      <w:r w:rsidR="0036717C">
        <w:rPr>
          <w:rFonts w:ascii="Avenir Next" w:hAnsi="Avenir Next" w:cs="Arial"/>
          <w:color w:val="808080" w:themeColor="background1" w:themeShade="80"/>
          <w:sz w:val="22"/>
          <w:szCs w:val="22"/>
          <w:lang w:val="en-GB"/>
        </w:rPr>
        <w:t xml:space="preserve">the </w:t>
      </w:r>
      <w:r w:rsidR="002966C2">
        <w:rPr>
          <w:rFonts w:ascii="Avenir Next" w:hAnsi="Avenir Next" w:cs="Arial"/>
          <w:color w:val="808080" w:themeColor="background1" w:themeShade="80"/>
          <w:sz w:val="22"/>
          <w:szCs w:val="22"/>
          <w:lang w:val="en-GB"/>
        </w:rPr>
        <w:t xml:space="preserve">automatic </w:t>
      </w:r>
      <w:r w:rsidR="0036717C">
        <w:rPr>
          <w:rFonts w:ascii="Avenir Next" w:hAnsi="Avenir Next" w:cs="Arial"/>
          <w:color w:val="808080" w:themeColor="background1" w:themeShade="80"/>
          <w:sz w:val="22"/>
          <w:szCs w:val="22"/>
          <w:lang w:val="en-GB"/>
        </w:rPr>
        <w:t xml:space="preserve">mandatory reliefs provided </w:t>
      </w:r>
      <w:r w:rsidR="002966C2">
        <w:rPr>
          <w:rFonts w:ascii="Avenir Next" w:hAnsi="Avenir Next" w:cs="Arial"/>
          <w:color w:val="808080" w:themeColor="background1" w:themeShade="80"/>
          <w:sz w:val="22"/>
          <w:szCs w:val="22"/>
          <w:lang w:val="en-GB"/>
        </w:rPr>
        <w:t>under Article 20</w:t>
      </w:r>
      <w:r w:rsidR="00DD165E">
        <w:rPr>
          <w:rFonts w:ascii="Avenir Next" w:hAnsi="Avenir Next" w:cs="Arial"/>
          <w:color w:val="808080" w:themeColor="background1" w:themeShade="80"/>
          <w:sz w:val="22"/>
          <w:szCs w:val="22"/>
          <w:lang w:val="en-GB"/>
        </w:rPr>
        <w:t>(1)</w:t>
      </w:r>
      <w:r w:rsidR="002966C2">
        <w:rPr>
          <w:rFonts w:ascii="Avenir Next" w:hAnsi="Avenir Next" w:cs="Arial"/>
          <w:color w:val="808080" w:themeColor="background1" w:themeShade="80"/>
          <w:sz w:val="22"/>
          <w:szCs w:val="22"/>
          <w:lang w:val="en-GB"/>
        </w:rPr>
        <w:t xml:space="preserve"> of the MLCBI would apply</w:t>
      </w:r>
      <w:r w:rsidR="0091584E">
        <w:rPr>
          <w:rFonts w:ascii="Avenir Next" w:hAnsi="Avenir Next" w:cs="Arial"/>
          <w:color w:val="808080" w:themeColor="background1" w:themeShade="80"/>
          <w:sz w:val="22"/>
          <w:szCs w:val="22"/>
          <w:lang w:val="en-GB"/>
        </w:rPr>
        <w:t xml:space="preserve"> and that its discretion in that regard might be limited</w:t>
      </w:r>
      <w:r w:rsidR="00DD165E">
        <w:rPr>
          <w:rFonts w:ascii="Avenir Next" w:hAnsi="Avenir Next" w:cs="Arial"/>
          <w:color w:val="808080" w:themeColor="background1" w:themeShade="80"/>
          <w:sz w:val="22"/>
          <w:szCs w:val="22"/>
          <w:lang w:val="en-GB"/>
        </w:rPr>
        <w:t xml:space="preserve"> to the extent as provided for under Article 20(2)</w:t>
      </w:r>
      <w:r w:rsidR="00150AA1">
        <w:rPr>
          <w:rFonts w:ascii="Avenir Next" w:hAnsi="Avenir Next" w:cs="Arial"/>
          <w:color w:val="808080" w:themeColor="background1" w:themeShade="80"/>
          <w:sz w:val="22"/>
          <w:szCs w:val="22"/>
          <w:lang w:val="en-GB"/>
        </w:rPr>
        <w:t xml:space="preserve"> </w:t>
      </w:r>
      <w:r w:rsidR="00DD165E">
        <w:rPr>
          <w:rFonts w:ascii="Avenir Next" w:hAnsi="Avenir Next" w:cs="Arial"/>
          <w:color w:val="808080" w:themeColor="background1" w:themeShade="80"/>
          <w:sz w:val="22"/>
          <w:szCs w:val="22"/>
          <w:lang w:val="en-GB"/>
        </w:rPr>
        <w:t xml:space="preserve">of the MLCBI by each enacting </w:t>
      </w:r>
      <w:r w:rsidR="00150AA1">
        <w:rPr>
          <w:rFonts w:ascii="Avenir Next" w:hAnsi="Avenir Next" w:cs="Arial"/>
          <w:color w:val="808080" w:themeColor="background1" w:themeShade="80"/>
          <w:sz w:val="22"/>
          <w:szCs w:val="22"/>
          <w:lang w:val="en-GB"/>
        </w:rPr>
        <w:t>state.</w:t>
      </w:r>
    </w:p>
    <w:p w14:paraId="4A77FA7E" w14:textId="77777777" w:rsidR="008848AF" w:rsidRDefault="008848AF" w:rsidP="008848AF">
      <w:pPr>
        <w:pStyle w:val="ListParagraph"/>
        <w:jc w:val="both"/>
        <w:rPr>
          <w:rFonts w:ascii="Avenir Next" w:hAnsi="Avenir Next" w:cs="Arial"/>
          <w:color w:val="808080" w:themeColor="background1" w:themeShade="80"/>
          <w:sz w:val="22"/>
          <w:szCs w:val="22"/>
          <w:lang w:val="en-GB"/>
        </w:rPr>
      </w:pPr>
    </w:p>
    <w:p w14:paraId="7B914161" w14:textId="6C85104A" w:rsidR="008848AF" w:rsidRDefault="00C44FE4" w:rsidP="00797382">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According to Article 22(1) of the MLCBI, the Court must also be satisfied that “</w:t>
      </w:r>
      <w:r>
        <w:rPr>
          <w:rFonts w:ascii="Avenir Next" w:hAnsi="Avenir Next" w:cs="Arial"/>
          <w:i/>
          <w:iCs/>
          <w:color w:val="808080" w:themeColor="background1" w:themeShade="80"/>
          <w:sz w:val="22"/>
          <w:szCs w:val="22"/>
          <w:lang w:val="en-GB"/>
        </w:rPr>
        <w:t>the interests of the creditors and other interested persons, including the debtor, are adequately protected</w:t>
      </w:r>
      <w:r>
        <w:rPr>
          <w:rFonts w:ascii="Avenir Next" w:hAnsi="Avenir Next" w:cs="Arial"/>
          <w:color w:val="808080" w:themeColor="background1" w:themeShade="80"/>
          <w:sz w:val="22"/>
          <w:szCs w:val="22"/>
          <w:lang w:val="en-GB"/>
        </w:rPr>
        <w:t>”.</w:t>
      </w:r>
      <w:r w:rsidR="00904665">
        <w:rPr>
          <w:rFonts w:ascii="Avenir Next" w:hAnsi="Avenir Next" w:cs="Arial"/>
          <w:color w:val="808080" w:themeColor="background1" w:themeShade="80"/>
          <w:sz w:val="22"/>
          <w:szCs w:val="22"/>
          <w:lang w:val="en-GB"/>
        </w:rPr>
        <w:t xml:space="preserve"> The Court must therefore aim to </w:t>
      </w:r>
      <w:r w:rsidR="00EB47FD">
        <w:rPr>
          <w:rFonts w:ascii="Avenir Next" w:hAnsi="Avenir Next" w:cs="Arial"/>
          <w:color w:val="808080" w:themeColor="background1" w:themeShade="80"/>
          <w:sz w:val="22"/>
          <w:szCs w:val="22"/>
          <w:lang w:val="en-GB"/>
        </w:rPr>
        <w:t>balance the effect of the reliefs applied for as against the interests of the persons that may be affected by the relief.</w:t>
      </w:r>
    </w:p>
    <w:p w14:paraId="7564D9F0" w14:textId="77777777" w:rsidR="0048498A" w:rsidRPr="0048498A" w:rsidRDefault="0048498A" w:rsidP="0048498A">
      <w:pPr>
        <w:pStyle w:val="ListParagraph"/>
        <w:rPr>
          <w:rFonts w:ascii="Avenir Next" w:hAnsi="Avenir Next" w:cs="Arial"/>
          <w:color w:val="808080" w:themeColor="background1" w:themeShade="80"/>
          <w:sz w:val="22"/>
          <w:szCs w:val="22"/>
          <w:lang w:val="en-GB"/>
        </w:rPr>
      </w:pPr>
    </w:p>
    <w:p w14:paraId="3140BAAC" w14:textId="5880B6AF" w:rsidR="00C44FE4" w:rsidRPr="00990974" w:rsidRDefault="0048498A" w:rsidP="00990974">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Article 21(3) of the MLCBI, the Court must also </w:t>
      </w:r>
      <w:r w:rsidR="00A006D5">
        <w:rPr>
          <w:rFonts w:ascii="Avenir Next" w:hAnsi="Avenir Next" w:cs="Arial"/>
          <w:color w:val="808080" w:themeColor="background1" w:themeShade="80"/>
          <w:sz w:val="22"/>
          <w:szCs w:val="22"/>
          <w:lang w:val="en-GB"/>
        </w:rPr>
        <w:t>be satisfied if granting reliefs in respect of a foreign non-main proceeding that “</w:t>
      </w:r>
      <w:r w:rsidR="00A006D5">
        <w:rPr>
          <w:rFonts w:ascii="Avenir Next" w:hAnsi="Avenir Next" w:cs="Arial"/>
          <w:i/>
          <w:iCs/>
          <w:color w:val="808080" w:themeColor="background1" w:themeShade="80"/>
          <w:sz w:val="22"/>
          <w:szCs w:val="22"/>
          <w:lang w:val="en-GB"/>
        </w:rPr>
        <w:t>the relief relates to assets that, under the law of this State, should be administered in the foreign non-main proceeding or concerns information required in that proceeding</w:t>
      </w:r>
      <w:r w:rsidR="00A006D5">
        <w:rPr>
          <w:rFonts w:ascii="Avenir Next" w:hAnsi="Avenir Next" w:cs="Arial"/>
          <w:color w:val="808080" w:themeColor="background1" w:themeShade="80"/>
          <w:sz w:val="22"/>
          <w:szCs w:val="22"/>
          <w:lang w:val="en-GB"/>
        </w:rPr>
        <w:t xml:space="preserve">”. </w:t>
      </w:r>
      <w:r w:rsidR="00025C8D">
        <w:rPr>
          <w:rFonts w:ascii="Avenir Next" w:hAnsi="Avenir Next" w:cs="Arial"/>
          <w:color w:val="808080" w:themeColor="background1" w:themeShade="80"/>
          <w:sz w:val="22"/>
          <w:szCs w:val="22"/>
          <w:lang w:val="en-GB"/>
        </w:rPr>
        <w:t>The consideration here is for the</w:t>
      </w:r>
      <w:r w:rsidR="00A006D5">
        <w:rPr>
          <w:rFonts w:ascii="Avenir Next" w:hAnsi="Avenir Next" w:cs="Arial"/>
          <w:color w:val="808080" w:themeColor="background1" w:themeShade="80"/>
          <w:sz w:val="22"/>
          <w:szCs w:val="22"/>
          <w:lang w:val="en-GB"/>
        </w:rPr>
        <w:t xml:space="preserve"> Court </w:t>
      </w:r>
      <w:r w:rsidR="00025C8D">
        <w:rPr>
          <w:rFonts w:ascii="Avenir Next" w:hAnsi="Avenir Next" w:cs="Arial"/>
          <w:color w:val="808080" w:themeColor="background1" w:themeShade="80"/>
          <w:sz w:val="22"/>
          <w:szCs w:val="22"/>
          <w:lang w:val="en-GB"/>
        </w:rPr>
        <w:t xml:space="preserve">to </w:t>
      </w:r>
      <w:r w:rsidR="00B34060">
        <w:rPr>
          <w:rFonts w:ascii="Avenir Next" w:hAnsi="Avenir Next" w:cs="Arial"/>
          <w:color w:val="808080" w:themeColor="background1" w:themeShade="80"/>
          <w:sz w:val="22"/>
          <w:szCs w:val="22"/>
          <w:lang w:val="en-GB"/>
        </w:rPr>
        <w:t xml:space="preserve">try and </w:t>
      </w:r>
      <w:r w:rsidR="00F91BF1">
        <w:rPr>
          <w:rFonts w:ascii="Avenir Next" w:hAnsi="Avenir Next" w:cs="Arial"/>
          <w:color w:val="808080" w:themeColor="background1" w:themeShade="80"/>
          <w:sz w:val="22"/>
          <w:szCs w:val="22"/>
          <w:lang w:val="en-GB"/>
        </w:rPr>
        <w:t xml:space="preserve">ensure that any relief granted </w:t>
      </w:r>
      <w:r w:rsidR="002C5CC0">
        <w:rPr>
          <w:rFonts w:ascii="Avenir Next" w:hAnsi="Avenir Next" w:cs="Arial"/>
          <w:color w:val="808080" w:themeColor="background1" w:themeShade="80"/>
          <w:sz w:val="22"/>
          <w:szCs w:val="22"/>
          <w:lang w:val="en-GB"/>
        </w:rPr>
        <w:t xml:space="preserve">does </w:t>
      </w:r>
      <w:r w:rsidR="00F91BF1">
        <w:rPr>
          <w:rFonts w:ascii="Avenir Next" w:hAnsi="Avenir Next" w:cs="Arial"/>
          <w:color w:val="808080" w:themeColor="background1" w:themeShade="80"/>
          <w:sz w:val="22"/>
          <w:szCs w:val="22"/>
          <w:lang w:val="en-GB"/>
        </w:rPr>
        <w:t>not interfere with the administration of other foreign proceedings, especially the foreign main proceeding.</w:t>
      </w: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26B7516" w14:textId="77777777" w:rsidR="00100E8F" w:rsidRPr="00C00111" w:rsidRDefault="00100E8F" w:rsidP="00100E8F">
      <w:pPr>
        <w:jc w:val="both"/>
        <w:rPr>
          <w:rFonts w:ascii="Avenir Next" w:hAnsi="Avenir Next" w:cs="Arial"/>
          <w:sz w:val="22"/>
          <w:szCs w:val="28"/>
          <w:lang w:val="en-GB"/>
        </w:rPr>
      </w:pPr>
    </w:p>
    <w:p w14:paraId="741D1873" w14:textId="433D15BB" w:rsidR="00867A8F" w:rsidRDefault="007D6ED9" w:rsidP="007D6ED9">
      <w:pPr>
        <w:jc w:val="both"/>
        <w:rPr>
          <w:rFonts w:ascii="Avenir Next" w:hAnsi="Avenir Next" w:cs="Arial"/>
          <w:color w:val="808080" w:themeColor="background1" w:themeShade="80"/>
          <w:sz w:val="22"/>
          <w:szCs w:val="22"/>
          <w:lang w:val="en-GB"/>
        </w:rPr>
      </w:pPr>
      <w:r w:rsidRPr="008703AA">
        <w:rPr>
          <w:rFonts w:ascii="Avenir Next" w:hAnsi="Avenir Next" w:cs="Arial"/>
          <w:b/>
          <w:bCs/>
          <w:color w:val="808080" w:themeColor="background1" w:themeShade="80"/>
          <w:sz w:val="22"/>
          <w:szCs w:val="22"/>
          <w:lang w:val="en-GB"/>
        </w:rPr>
        <w:t>Article 13</w:t>
      </w:r>
      <w:r w:rsidR="00F75F2D" w:rsidRPr="008703AA">
        <w:rPr>
          <w:rFonts w:ascii="Avenir Next" w:hAnsi="Avenir Next" w:cs="Arial"/>
          <w:b/>
          <w:bCs/>
          <w:color w:val="808080" w:themeColor="background1" w:themeShade="80"/>
          <w:sz w:val="22"/>
          <w:szCs w:val="22"/>
          <w:lang w:val="en-GB"/>
        </w:rPr>
        <w:t>(1) of the ML</w:t>
      </w:r>
      <w:r w:rsidR="00D528C3" w:rsidRPr="008703AA">
        <w:rPr>
          <w:rFonts w:ascii="Avenir Next" w:hAnsi="Avenir Next" w:cs="Arial"/>
          <w:b/>
          <w:bCs/>
          <w:color w:val="808080" w:themeColor="background1" w:themeShade="80"/>
          <w:sz w:val="22"/>
          <w:szCs w:val="22"/>
          <w:lang w:val="en-GB"/>
        </w:rPr>
        <w:t>CBI states that</w:t>
      </w:r>
      <w:r w:rsidR="00D528C3">
        <w:rPr>
          <w:rFonts w:ascii="Avenir Next" w:hAnsi="Avenir Next" w:cs="Arial"/>
          <w:color w:val="808080" w:themeColor="background1" w:themeShade="80"/>
          <w:sz w:val="22"/>
          <w:szCs w:val="22"/>
          <w:lang w:val="en-GB"/>
        </w:rPr>
        <w:t>: “</w:t>
      </w:r>
      <w:r w:rsidR="00231E96" w:rsidRPr="008703AA">
        <w:rPr>
          <w:rFonts w:ascii="Avenir Next" w:hAnsi="Avenir Next" w:cs="Arial"/>
          <w:i/>
          <w:iCs/>
          <w:color w:val="808080" w:themeColor="background1" w:themeShade="80"/>
          <w:sz w:val="22"/>
          <w:szCs w:val="22"/>
          <w:u w:val="single"/>
          <w:lang w:val="en-GB"/>
        </w:rPr>
        <w:t>Subject to paragraph 2 of this article, foreign creditors have the same rights regarding the commencement of, and participation in, a proceeding under</w:t>
      </w:r>
      <w:r w:rsidR="00231E96" w:rsidRPr="008703AA">
        <w:rPr>
          <w:rFonts w:ascii="Avenir Next" w:hAnsi="Avenir Next" w:cs="Arial"/>
          <w:i/>
          <w:iCs/>
          <w:color w:val="808080" w:themeColor="background1" w:themeShade="80"/>
          <w:sz w:val="22"/>
          <w:szCs w:val="22"/>
          <w:lang w:val="en-GB"/>
        </w:rPr>
        <w:t xml:space="preserve"> [identify laws of the enacting State relating to insolvency] as creditors in this State</w:t>
      </w:r>
      <w:r w:rsidR="00231E96" w:rsidRPr="00231E96">
        <w:rPr>
          <w:rFonts w:ascii="Avenir Next" w:hAnsi="Avenir Next" w:cs="Arial"/>
          <w:color w:val="808080" w:themeColor="background1" w:themeShade="80"/>
          <w:sz w:val="22"/>
          <w:szCs w:val="22"/>
          <w:lang w:val="en-GB"/>
        </w:rPr>
        <w:t>.</w:t>
      </w:r>
      <w:r w:rsidR="00C31451">
        <w:rPr>
          <w:rFonts w:ascii="Avenir Next" w:hAnsi="Avenir Next" w:cs="Arial"/>
          <w:color w:val="808080" w:themeColor="background1" w:themeShade="80"/>
          <w:sz w:val="22"/>
          <w:szCs w:val="22"/>
          <w:lang w:val="en-GB"/>
        </w:rPr>
        <w:t>”</w:t>
      </w:r>
    </w:p>
    <w:p w14:paraId="636AC6F1" w14:textId="77777777" w:rsidR="00D528C3" w:rsidRDefault="00D528C3" w:rsidP="007D6ED9">
      <w:pPr>
        <w:jc w:val="both"/>
        <w:rPr>
          <w:rFonts w:ascii="Avenir Next" w:hAnsi="Avenir Next" w:cs="Arial"/>
          <w:color w:val="808080" w:themeColor="background1" w:themeShade="80"/>
          <w:sz w:val="22"/>
          <w:szCs w:val="22"/>
          <w:lang w:val="en-GB"/>
        </w:rPr>
      </w:pPr>
    </w:p>
    <w:p w14:paraId="614A7431" w14:textId="6209CEC7" w:rsidR="00D528C3" w:rsidRPr="008703AA" w:rsidRDefault="00D528C3" w:rsidP="007D6ED9">
      <w:pPr>
        <w:jc w:val="both"/>
        <w:rPr>
          <w:rFonts w:ascii="Avenir Next" w:hAnsi="Avenir Next" w:cs="Arial"/>
          <w:color w:val="808080" w:themeColor="background1" w:themeShade="80"/>
          <w:sz w:val="22"/>
          <w:szCs w:val="22"/>
          <w:lang w:val="en-GB"/>
        </w:rPr>
      </w:pPr>
      <w:r w:rsidRPr="008703AA">
        <w:rPr>
          <w:rFonts w:ascii="Avenir Next" w:hAnsi="Avenir Next" w:cs="Arial"/>
          <w:b/>
          <w:bCs/>
          <w:color w:val="808080" w:themeColor="background1" w:themeShade="80"/>
          <w:sz w:val="22"/>
          <w:szCs w:val="22"/>
          <w:lang w:val="en-GB"/>
        </w:rPr>
        <w:t>Article 13(2) of the MLCBI states that</w:t>
      </w:r>
      <w:r>
        <w:rPr>
          <w:rFonts w:ascii="Avenir Next" w:hAnsi="Avenir Next" w:cs="Arial"/>
          <w:color w:val="808080" w:themeColor="background1" w:themeShade="80"/>
          <w:sz w:val="22"/>
          <w:szCs w:val="22"/>
          <w:lang w:val="en-GB"/>
        </w:rPr>
        <w:t>: “</w:t>
      </w:r>
      <w:r w:rsidR="00711E27" w:rsidRPr="008703AA">
        <w:rPr>
          <w:rFonts w:ascii="Avenir Next" w:hAnsi="Avenir Next" w:cs="Arial"/>
          <w:i/>
          <w:iCs/>
          <w:color w:val="808080" w:themeColor="background1" w:themeShade="80"/>
          <w:sz w:val="22"/>
          <w:szCs w:val="22"/>
          <w:u w:val="single"/>
          <w:lang w:val="en-GB"/>
        </w:rPr>
        <w:t>Paragraph 1 of this article does not affect the ranking of claims in a proceeding under</w:t>
      </w:r>
      <w:r w:rsidR="00711E27" w:rsidRPr="008703AA">
        <w:rPr>
          <w:rFonts w:ascii="Avenir Next" w:hAnsi="Avenir Next" w:cs="Arial"/>
          <w:i/>
          <w:iCs/>
          <w:color w:val="808080" w:themeColor="background1" w:themeShade="80"/>
          <w:sz w:val="22"/>
          <w:szCs w:val="22"/>
          <w:lang w:val="en-GB"/>
        </w:rPr>
        <w:t xml:space="preserve"> [identify laws of the enacting State relating to</w:t>
      </w:r>
      <w:r w:rsidR="00161903" w:rsidRPr="008703AA">
        <w:rPr>
          <w:i/>
          <w:iCs/>
        </w:rPr>
        <w:t xml:space="preserve"> </w:t>
      </w:r>
      <w:r w:rsidR="00161903" w:rsidRPr="008703AA">
        <w:rPr>
          <w:rFonts w:ascii="Avenir Next" w:hAnsi="Avenir Next" w:cs="Arial"/>
          <w:i/>
          <w:iCs/>
          <w:color w:val="808080" w:themeColor="background1" w:themeShade="80"/>
          <w:sz w:val="22"/>
          <w:szCs w:val="22"/>
          <w:lang w:val="en-GB"/>
        </w:rPr>
        <w:t xml:space="preserve">insolvency], </w:t>
      </w:r>
      <w:r w:rsidR="00161903" w:rsidRPr="008703AA">
        <w:rPr>
          <w:rFonts w:ascii="Avenir Next" w:hAnsi="Avenir Next" w:cs="Arial"/>
          <w:i/>
          <w:iCs/>
          <w:color w:val="808080" w:themeColor="background1" w:themeShade="80"/>
          <w:sz w:val="22"/>
          <w:szCs w:val="22"/>
          <w:u w:val="single"/>
          <w:lang w:val="en-GB"/>
        </w:rPr>
        <w:t>except that the claims of foreign creditors shall not be ranked lower than</w:t>
      </w:r>
      <w:r w:rsidR="00161903" w:rsidRPr="008703AA">
        <w:rPr>
          <w:rFonts w:ascii="Avenir Next" w:hAnsi="Avenir Next" w:cs="Arial"/>
          <w:i/>
          <w:iCs/>
          <w:color w:val="808080" w:themeColor="background1" w:themeShade="80"/>
          <w:sz w:val="22"/>
          <w:szCs w:val="22"/>
          <w:lang w:val="en-GB"/>
        </w:rPr>
        <w:t xml:space="preserve"> [identify the class of general non-preference claims, while providing that a foreign claim is to be ranked lower than the general non-preference claims if an equivalent local claim (e.g. claim for a penalty or deferred</w:t>
      </w:r>
      <w:r w:rsidR="00603A5B">
        <w:rPr>
          <w:rFonts w:ascii="Avenir Next" w:hAnsi="Avenir Next" w:cs="Arial"/>
          <w:i/>
          <w:iCs/>
          <w:color w:val="808080" w:themeColor="background1" w:themeShade="80"/>
          <w:sz w:val="22"/>
          <w:szCs w:val="22"/>
          <w:lang w:val="en-GB"/>
        </w:rPr>
        <w:t xml:space="preserve"> </w:t>
      </w:r>
      <w:r w:rsidR="00161903" w:rsidRPr="008703AA">
        <w:rPr>
          <w:rFonts w:ascii="Avenir Next" w:hAnsi="Avenir Next" w:cs="Arial"/>
          <w:i/>
          <w:iCs/>
          <w:color w:val="808080" w:themeColor="background1" w:themeShade="80"/>
          <w:sz w:val="22"/>
          <w:szCs w:val="22"/>
          <w:lang w:val="en-GB"/>
        </w:rPr>
        <w:t>payment claim) has a rank lower than the general non-preference claims].</w:t>
      </w:r>
      <w:r w:rsidR="008703AA">
        <w:rPr>
          <w:rFonts w:ascii="Avenir Next" w:hAnsi="Avenir Next" w:cs="Arial"/>
          <w:color w:val="808080" w:themeColor="background1" w:themeShade="80"/>
          <w:sz w:val="22"/>
          <w:szCs w:val="22"/>
          <w:lang w:val="en-GB"/>
        </w:rPr>
        <w:t>”</w:t>
      </w:r>
    </w:p>
    <w:p w14:paraId="2A9E1F98" w14:textId="77777777" w:rsidR="008703AA" w:rsidRDefault="008703AA" w:rsidP="007D6ED9">
      <w:pPr>
        <w:jc w:val="both"/>
        <w:rPr>
          <w:rFonts w:ascii="Avenir Next" w:hAnsi="Avenir Next" w:cs="Arial"/>
          <w:color w:val="808080" w:themeColor="background1" w:themeShade="80"/>
          <w:sz w:val="22"/>
          <w:szCs w:val="22"/>
          <w:lang w:val="en-GB"/>
        </w:rPr>
      </w:pPr>
    </w:p>
    <w:p w14:paraId="4ED13C62" w14:textId="7042993A" w:rsidR="00B619B3" w:rsidRDefault="0088283A" w:rsidP="007D6ED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13(1) of the MLCBI provides </w:t>
      </w:r>
      <w:r w:rsidR="00592EF7">
        <w:rPr>
          <w:rFonts w:ascii="Avenir Next" w:hAnsi="Avenir Next" w:cs="Arial"/>
          <w:color w:val="808080" w:themeColor="background1" w:themeShade="80"/>
          <w:sz w:val="22"/>
          <w:szCs w:val="22"/>
          <w:lang w:val="en-GB"/>
        </w:rPr>
        <w:t xml:space="preserve">for </w:t>
      </w:r>
      <w:r w:rsidR="00414B61">
        <w:rPr>
          <w:rFonts w:ascii="Avenir Next" w:hAnsi="Avenir Next" w:cs="Arial"/>
          <w:color w:val="808080" w:themeColor="background1" w:themeShade="80"/>
          <w:sz w:val="22"/>
          <w:szCs w:val="22"/>
          <w:lang w:val="en-GB"/>
        </w:rPr>
        <w:t xml:space="preserve">foreign creditors </w:t>
      </w:r>
      <w:r w:rsidR="00592EF7">
        <w:rPr>
          <w:rFonts w:ascii="Avenir Next" w:hAnsi="Avenir Next" w:cs="Arial"/>
          <w:color w:val="808080" w:themeColor="background1" w:themeShade="80"/>
          <w:sz w:val="22"/>
          <w:szCs w:val="22"/>
          <w:lang w:val="en-GB"/>
        </w:rPr>
        <w:t xml:space="preserve">to </w:t>
      </w:r>
      <w:r w:rsidR="00414B61">
        <w:rPr>
          <w:rFonts w:ascii="Avenir Next" w:hAnsi="Avenir Next" w:cs="Arial"/>
          <w:color w:val="808080" w:themeColor="background1" w:themeShade="80"/>
          <w:sz w:val="22"/>
          <w:szCs w:val="22"/>
          <w:lang w:val="en-GB"/>
        </w:rPr>
        <w:t xml:space="preserve">have the same rights as </w:t>
      </w:r>
      <w:r w:rsidR="00C358A1">
        <w:rPr>
          <w:rFonts w:ascii="Avenir Next" w:hAnsi="Avenir Next" w:cs="Arial"/>
          <w:color w:val="808080" w:themeColor="background1" w:themeShade="80"/>
          <w:sz w:val="22"/>
          <w:szCs w:val="22"/>
          <w:lang w:val="en-GB"/>
        </w:rPr>
        <w:t xml:space="preserve">local creditors </w:t>
      </w:r>
      <w:r w:rsidR="00AA75A7">
        <w:rPr>
          <w:rFonts w:ascii="Avenir Next" w:hAnsi="Avenir Next" w:cs="Arial"/>
          <w:color w:val="808080" w:themeColor="background1" w:themeShade="80"/>
          <w:sz w:val="22"/>
          <w:szCs w:val="22"/>
          <w:lang w:val="en-GB"/>
        </w:rPr>
        <w:t>in</w:t>
      </w:r>
      <w:r w:rsidR="00592EF7">
        <w:rPr>
          <w:rFonts w:ascii="Avenir Next" w:hAnsi="Avenir Next" w:cs="Arial"/>
          <w:color w:val="808080" w:themeColor="background1" w:themeShade="80"/>
          <w:sz w:val="22"/>
          <w:szCs w:val="22"/>
          <w:lang w:val="en-GB"/>
        </w:rPr>
        <w:t xml:space="preserve"> the enacting state </w:t>
      </w:r>
      <w:r w:rsidR="00AA75A7">
        <w:rPr>
          <w:rFonts w:ascii="Avenir Next" w:hAnsi="Avenir Next" w:cs="Arial"/>
          <w:color w:val="808080" w:themeColor="background1" w:themeShade="80"/>
          <w:sz w:val="22"/>
          <w:szCs w:val="22"/>
          <w:lang w:val="en-GB"/>
        </w:rPr>
        <w:t xml:space="preserve">with regard to </w:t>
      </w:r>
      <w:r w:rsidR="00C358A1">
        <w:rPr>
          <w:rFonts w:ascii="Avenir Next" w:hAnsi="Avenir Next" w:cs="Arial"/>
          <w:color w:val="808080" w:themeColor="background1" w:themeShade="80"/>
          <w:sz w:val="22"/>
          <w:szCs w:val="22"/>
          <w:lang w:val="en-GB"/>
        </w:rPr>
        <w:t>the commencement of</w:t>
      </w:r>
      <w:r w:rsidR="00592EF7">
        <w:rPr>
          <w:rFonts w:ascii="Avenir Next" w:hAnsi="Avenir Next" w:cs="Arial"/>
          <w:color w:val="808080" w:themeColor="background1" w:themeShade="80"/>
          <w:sz w:val="22"/>
          <w:szCs w:val="22"/>
          <w:lang w:val="en-GB"/>
        </w:rPr>
        <w:t xml:space="preserve"> and the</w:t>
      </w:r>
      <w:r w:rsidR="00C358A1">
        <w:rPr>
          <w:rFonts w:ascii="Avenir Next" w:hAnsi="Avenir Next" w:cs="Arial"/>
          <w:color w:val="808080" w:themeColor="background1" w:themeShade="80"/>
          <w:sz w:val="22"/>
          <w:szCs w:val="22"/>
          <w:lang w:val="en-GB"/>
        </w:rPr>
        <w:t xml:space="preserve"> participation in</w:t>
      </w:r>
      <w:r w:rsidR="00592EF7">
        <w:rPr>
          <w:rFonts w:ascii="Avenir Next" w:hAnsi="Avenir Next" w:cs="Arial"/>
          <w:color w:val="808080" w:themeColor="background1" w:themeShade="80"/>
          <w:sz w:val="22"/>
          <w:szCs w:val="22"/>
          <w:lang w:val="en-GB"/>
        </w:rPr>
        <w:t xml:space="preserve"> local proceedings relating to the debtor under the insolvency law of the enacting state.</w:t>
      </w:r>
      <w:r w:rsidR="00AA75A7">
        <w:rPr>
          <w:rFonts w:ascii="Avenir Next" w:hAnsi="Avenir Next" w:cs="Arial"/>
          <w:color w:val="808080" w:themeColor="background1" w:themeShade="80"/>
          <w:sz w:val="22"/>
          <w:szCs w:val="22"/>
          <w:lang w:val="en-GB"/>
        </w:rPr>
        <w:t xml:space="preserve"> </w:t>
      </w:r>
    </w:p>
    <w:p w14:paraId="6C469BAA" w14:textId="77777777" w:rsidR="00B4388C" w:rsidRDefault="00B4388C" w:rsidP="007D6ED9">
      <w:pPr>
        <w:jc w:val="both"/>
        <w:rPr>
          <w:rFonts w:ascii="Avenir Next" w:hAnsi="Avenir Next" w:cs="Arial"/>
          <w:color w:val="808080" w:themeColor="background1" w:themeShade="80"/>
          <w:sz w:val="22"/>
          <w:szCs w:val="22"/>
          <w:lang w:val="en-GB"/>
        </w:rPr>
      </w:pPr>
    </w:p>
    <w:p w14:paraId="1EC3BF6B" w14:textId="77777777" w:rsidR="007A7F11" w:rsidRDefault="00B4388C" w:rsidP="007D6ED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13(2) of the MLCBI provides that </w:t>
      </w:r>
      <w:r w:rsidR="007A7F11">
        <w:rPr>
          <w:rFonts w:ascii="Avenir Next" w:hAnsi="Avenir Next" w:cs="Arial"/>
          <w:color w:val="808080" w:themeColor="background1" w:themeShade="80"/>
          <w:sz w:val="22"/>
          <w:szCs w:val="22"/>
          <w:lang w:val="en-GB"/>
        </w:rPr>
        <w:t xml:space="preserve">Article 13(1) of the MLCBI does not affect the ranking of claims in the enacting State, and that the </w:t>
      </w:r>
      <w:r>
        <w:rPr>
          <w:rFonts w:ascii="Avenir Next" w:hAnsi="Avenir Next" w:cs="Arial"/>
          <w:color w:val="808080" w:themeColor="background1" w:themeShade="80"/>
          <w:sz w:val="22"/>
          <w:szCs w:val="22"/>
          <w:lang w:val="en-GB"/>
        </w:rPr>
        <w:t xml:space="preserve">claims of the foreign creditors shall not be given a lower </w:t>
      </w:r>
      <w:r w:rsidR="00D30C18">
        <w:rPr>
          <w:rFonts w:ascii="Avenir Next" w:hAnsi="Avenir Next" w:cs="Arial"/>
          <w:color w:val="808080" w:themeColor="background1" w:themeShade="80"/>
          <w:sz w:val="22"/>
          <w:szCs w:val="22"/>
          <w:lang w:val="en-GB"/>
        </w:rPr>
        <w:t>priority</w:t>
      </w:r>
      <w:r>
        <w:rPr>
          <w:rFonts w:ascii="Avenir Next" w:hAnsi="Avenir Next" w:cs="Arial"/>
          <w:color w:val="808080" w:themeColor="background1" w:themeShade="80"/>
          <w:sz w:val="22"/>
          <w:szCs w:val="22"/>
          <w:lang w:val="en-GB"/>
        </w:rPr>
        <w:t xml:space="preserve"> than the claims of general unsecured </w:t>
      </w:r>
      <w:r w:rsidR="00B6207B">
        <w:rPr>
          <w:rFonts w:ascii="Avenir Next" w:hAnsi="Avenir Next" w:cs="Arial"/>
          <w:color w:val="808080" w:themeColor="background1" w:themeShade="80"/>
          <w:sz w:val="22"/>
          <w:szCs w:val="22"/>
          <w:lang w:val="en-GB"/>
        </w:rPr>
        <w:t>creditors solely because</w:t>
      </w:r>
      <w:r w:rsidR="00E51741">
        <w:rPr>
          <w:rFonts w:ascii="Avenir Next" w:hAnsi="Avenir Next" w:cs="Arial"/>
          <w:color w:val="808080" w:themeColor="background1" w:themeShade="80"/>
          <w:sz w:val="22"/>
          <w:szCs w:val="22"/>
          <w:lang w:val="en-GB"/>
        </w:rPr>
        <w:t xml:space="preserve"> of</w:t>
      </w:r>
      <w:r w:rsidR="00B6207B">
        <w:rPr>
          <w:rFonts w:ascii="Avenir Next" w:hAnsi="Avenir Next" w:cs="Arial"/>
          <w:color w:val="808080" w:themeColor="background1" w:themeShade="80"/>
          <w:sz w:val="22"/>
          <w:szCs w:val="22"/>
          <w:lang w:val="en-GB"/>
        </w:rPr>
        <w:t xml:space="preserve"> their status as </w:t>
      </w:r>
      <w:r w:rsidR="00291A3C">
        <w:rPr>
          <w:rFonts w:ascii="Avenir Next" w:hAnsi="Avenir Next" w:cs="Arial"/>
          <w:color w:val="808080" w:themeColor="background1" w:themeShade="80"/>
          <w:sz w:val="22"/>
          <w:szCs w:val="22"/>
          <w:lang w:val="en-GB"/>
        </w:rPr>
        <w:t>“</w:t>
      </w:r>
      <w:r w:rsidR="00B6207B" w:rsidRPr="00291A3C">
        <w:rPr>
          <w:rFonts w:ascii="Avenir Next" w:hAnsi="Avenir Next" w:cs="Arial"/>
          <w:i/>
          <w:iCs/>
          <w:color w:val="808080" w:themeColor="background1" w:themeShade="80"/>
          <w:sz w:val="22"/>
          <w:szCs w:val="22"/>
          <w:lang w:val="en-GB"/>
        </w:rPr>
        <w:t>foreign creditors</w:t>
      </w:r>
      <w:r w:rsidR="00291A3C">
        <w:rPr>
          <w:rFonts w:ascii="Avenir Next" w:hAnsi="Avenir Next" w:cs="Arial"/>
          <w:color w:val="808080" w:themeColor="background1" w:themeShade="80"/>
          <w:sz w:val="22"/>
          <w:szCs w:val="22"/>
          <w:lang w:val="en-GB"/>
        </w:rPr>
        <w:t>”</w:t>
      </w:r>
      <w:r w:rsidR="00B6207B">
        <w:rPr>
          <w:rFonts w:ascii="Avenir Next" w:hAnsi="Avenir Next" w:cs="Arial"/>
          <w:color w:val="808080" w:themeColor="background1" w:themeShade="80"/>
          <w:sz w:val="22"/>
          <w:szCs w:val="22"/>
          <w:lang w:val="en-GB"/>
        </w:rPr>
        <w:t>.</w:t>
      </w:r>
      <w:r w:rsidR="001179B9">
        <w:rPr>
          <w:rFonts w:ascii="Avenir Next" w:hAnsi="Avenir Next" w:cs="Arial"/>
          <w:color w:val="808080" w:themeColor="background1" w:themeShade="80"/>
          <w:sz w:val="22"/>
          <w:szCs w:val="22"/>
          <w:lang w:val="en-GB"/>
        </w:rPr>
        <w:t xml:space="preserve"> </w:t>
      </w:r>
    </w:p>
    <w:p w14:paraId="69289CD5" w14:textId="77777777" w:rsidR="007A7F11" w:rsidRDefault="007A7F11" w:rsidP="007D6ED9">
      <w:pPr>
        <w:jc w:val="both"/>
        <w:rPr>
          <w:rFonts w:ascii="Avenir Next" w:hAnsi="Avenir Next" w:cs="Arial"/>
          <w:color w:val="808080" w:themeColor="background1" w:themeShade="80"/>
          <w:sz w:val="22"/>
          <w:szCs w:val="22"/>
          <w:lang w:val="en-GB"/>
        </w:rPr>
      </w:pPr>
    </w:p>
    <w:p w14:paraId="3F8A7BAA" w14:textId="60DE635A" w:rsidR="00CA0D67" w:rsidRDefault="00A871F0" w:rsidP="007D6ED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should, however, be noted that the</w:t>
      </w:r>
      <w:r w:rsidR="00CA0D67">
        <w:rPr>
          <w:rFonts w:ascii="Avenir Next" w:hAnsi="Avenir Next" w:cs="Arial"/>
          <w:color w:val="808080" w:themeColor="background1" w:themeShade="80"/>
          <w:sz w:val="22"/>
          <w:szCs w:val="22"/>
          <w:lang w:val="en-GB"/>
        </w:rPr>
        <w:t xml:space="preserve"> footnote to Article 13(2) of the MLCBI </w:t>
      </w:r>
      <w:r w:rsidR="00851357">
        <w:rPr>
          <w:rFonts w:ascii="Avenir Next" w:hAnsi="Avenir Next" w:cs="Arial"/>
          <w:color w:val="808080" w:themeColor="background1" w:themeShade="80"/>
          <w:sz w:val="22"/>
          <w:szCs w:val="22"/>
          <w:lang w:val="en-GB"/>
        </w:rPr>
        <w:t xml:space="preserve">provides for an alternative wording for Article 13(2), which allows </w:t>
      </w:r>
      <w:r w:rsidR="002D381C">
        <w:rPr>
          <w:rFonts w:ascii="Avenir Next" w:hAnsi="Avenir Next" w:cs="Arial"/>
          <w:color w:val="808080" w:themeColor="background1" w:themeShade="80"/>
          <w:sz w:val="22"/>
          <w:szCs w:val="22"/>
          <w:lang w:val="en-GB"/>
        </w:rPr>
        <w:t xml:space="preserve">enacting </w:t>
      </w:r>
      <w:r w:rsidR="00851357">
        <w:rPr>
          <w:rFonts w:ascii="Avenir Next" w:hAnsi="Avenir Next" w:cs="Arial"/>
          <w:color w:val="808080" w:themeColor="background1" w:themeShade="80"/>
          <w:sz w:val="22"/>
          <w:szCs w:val="22"/>
          <w:lang w:val="en-GB"/>
        </w:rPr>
        <w:t xml:space="preserve">states to </w:t>
      </w:r>
      <w:r w:rsidR="00D87077">
        <w:rPr>
          <w:rFonts w:ascii="Avenir Next" w:hAnsi="Avenir Next" w:cs="Arial"/>
          <w:color w:val="808080" w:themeColor="background1" w:themeShade="80"/>
          <w:sz w:val="22"/>
          <w:szCs w:val="22"/>
          <w:lang w:val="en-GB"/>
        </w:rPr>
        <w:t>discriminate against</w:t>
      </w:r>
      <w:r>
        <w:rPr>
          <w:rFonts w:ascii="Avenir Next" w:hAnsi="Avenir Next" w:cs="Arial"/>
          <w:color w:val="808080" w:themeColor="background1" w:themeShade="80"/>
          <w:sz w:val="22"/>
          <w:szCs w:val="22"/>
          <w:lang w:val="en-GB"/>
        </w:rPr>
        <w:t xml:space="preserve"> foreign tax and social securit</w:t>
      </w:r>
      <w:r w:rsidR="0046190A">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claims</w:t>
      </w:r>
      <w:r w:rsidR="0059488B">
        <w:rPr>
          <w:rFonts w:ascii="Avenir Next" w:hAnsi="Avenir Next" w:cs="Arial"/>
          <w:color w:val="808080" w:themeColor="background1" w:themeShade="80"/>
          <w:sz w:val="22"/>
          <w:szCs w:val="22"/>
          <w:lang w:val="en-GB"/>
        </w:rPr>
        <w:t>.</w:t>
      </w:r>
    </w:p>
    <w:p w14:paraId="7D075261" w14:textId="77777777" w:rsidR="00867A8F" w:rsidRPr="00E2622D" w:rsidRDefault="00867A8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0B1979A2" w14:textId="77777777" w:rsidR="00100E8F" w:rsidRPr="00100E8F" w:rsidRDefault="00100E8F" w:rsidP="00100E8F">
      <w:pPr>
        <w:jc w:val="both"/>
        <w:rPr>
          <w:rFonts w:ascii="Avenir Next" w:hAnsi="Avenir Next" w:cs="Arial"/>
          <w:sz w:val="22"/>
          <w:szCs w:val="28"/>
        </w:rPr>
      </w:pPr>
    </w:p>
    <w:p w14:paraId="100C2FB3" w14:textId="38BFEB8C" w:rsidR="00806C7F" w:rsidRDefault="00D90D9F" w:rsidP="00D57B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distinction is that the recognition of a foreign main proceeding </w:t>
      </w:r>
      <w:r w:rsidR="00AF4DEA">
        <w:rPr>
          <w:rFonts w:ascii="Avenir Next" w:hAnsi="Avenir Next" w:cs="Arial"/>
          <w:color w:val="808080" w:themeColor="background1" w:themeShade="80"/>
          <w:sz w:val="22"/>
          <w:szCs w:val="22"/>
          <w:lang w:val="en-GB"/>
        </w:rPr>
        <w:t xml:space="preserve">provides </w:t>
      </w:r>
      <w:r w:rsidR="00AD6977">
        <w:rPr>
          <w:rFonts w:ascii="Avenir Next" w:hAnsi="Avenir Next" w:cs="Arial"/>
          <w:color w:val="808080" w:themeColor="background1" w:themeShade="80"/>
          <w:sz w:val="22"/>
          <w:szCs w:val="22"/>
          <w:lang w:val="en-GB"/>
        </w:rPr>
        <w:t>for</w:t>
      </w:r>
      <w:r w:rsidR="00D57BFA">
        <w:rPr>
          <w:rFonts w:ascii="Avenir Next" w:hAnsi="Avenir Next" w:cs="Arial"/>
          <w:color w:val="808080" w:themeColor="background1" w:themeShade="80"/>
          <w:sz w:val="22"/>
          <w:szCs w:val="22"/>
          <w:lang w:val="en-GB"/>
        </w:rPr>
        <w:t xml:space="preserve"> automatic mandatory reliefs upon recognition</w:t>
      </w:r>
      <w:r w:rsidR="00806C7F">
        <w:rPr>
          <w:rFonts w:ascii="Avenir Next" w:hAnsi="Avenir Next" w:cs="Arial"/>
          <w:color w:val="808080" w:themeColor="background1" w:themeShade="80"/>
          <w:sz w:val="22"/>
          <w:szCs w:val="22"/>
          <w:lang w:val="en-GB"/>
        </w:rPr>
        <w:t xml:space="preserve"> pursuant to </w:t>
      </w:r>
      <w:r w:rsidR="00806C7F" w:rsidRPr="003B34E7">
        <w:rPr>
          <w:rFonts w:ascii="Avenir Next" w:hAnsi="Avenir Next" w:cs="Arial"/>
          <w:color w:val="808080" w:themeColor="background1" w:themeShade="80"/>
          <w:sz w:val="22"/>
          <w:szCs w:val="22"/>
          <w:u w:val="single"/>
          <w:lang w:val="en-GB"/>
        </w:rPr>
        <w:t>Article 20</w:t>
      </w:r>
      <w:r w:rsidR="00806C7F">
        <w:rPr>
          <w:rFonts w:ascii="Avenir Next" w:hAnsi="Avenir Next" w:cs="Arial"/>
          <w:color w:val="808080" w:themeColor="background1" w:themeShade="80"/>
          <w:sz w:val="22"/>
          <w:szCs w:val="22"/>
          <w:lang w:val="en-GB"/>
        </w:rPr>
        <w:t xml:space="preserve"> of the MLCBI</w:t>
      </w:r>
      <w:r w:rsidR="00D57BFA">
        <w:rPr>
          <w:rFonts w:ascii="Avenir Next" w:hAnsi="Avenir Next" w:cs="Arial"/>
          <w:color w:val="808080" w:themeColor="background1" w:themeShade="80"/>
          <w:sz w:val="22"/>
          <w:szCs w:val="22"/>
          <w:lang w:val="en-GB"/>
        </w:rPr>
        <w:t xml:space="preserve">, </w:t>
      </w:r>
      <w:r w:rsidR="00806C7F">
        <w:rPr>
          <w:rFonts w:ascii="Avenir Next" w:hAnsi="Avenir Next" w:cs="Arial"/>
          <w:color w:val="808080" w:themeColor="background1" w:themeShade="80"/>
          <w:sz w:val="22"/>
          <w:szCs w:val="22"/>
          <w:lang w:val="en-GB"/>
        </w:rPr>
        <w:t>namely:</w:t>
      </w:r>
    </w:p>
    <w:p w14:paraId="4E193EFA" w14:textId="77777777" w:rsidR="00806C7F" w:rsidRDefault="00806C7F" w:rsidP="00D57BFA">
      <w:pPr>
        <w:jc w:val="both"/>
        <w:rPr>
          <w:rFonts w:ascii="Avenir Next" w:hAnsi="Avenir Next" w:cs="Arial"/>
          <w:color w:val="808080" w:themeColor="background1" w:themeShade="80"/>
          <w:sz w:val="22"/>
          <w:szCs w:val="22"/>
          <w:lang w:val="en-GB"/>
        </w:rPr>
      </w:pPr>
    </w:p>
    <w:p w14:paraId="6EEC6F18" w14:textId="53FCBB0E" w:rsidR="00D57BFA" w:rsidRDefault="003B34E7" w:rsidP="00D57BF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iCs/>
          <w:color w:val="808080" w:themeColor="background1" w:themeShade="80"/>
          <w:sz w:val="22"/>
          <w:szCs w:val="22"/>
          <w:lang w:val="en-GB"/>
        </w:rPr>
        <w:t xml:space="preserve">Commencement </w:t>
      </w:r>
      <w:r w:rsidRPr="003B34E7">
        <w:rPr>
          <w:rFonts w:ascii="Avenir Next" w:hAnsi="Avenir Next" w:cs="Arial"/>
          <w:i/>
          <w:iCs/>
          <w:color w:val="808080" w:themeColor="background1" w:themeShade="80"/>
          <w:sz w:val="22"/>
          <w:szCs w:val="22"/>
          <w:lang w:val="en-GB"/>
        </w:rPr>
        <w:t>or continuation of individual actions or individual proceedings concerning the debtor’s assets, rights, obligations or liabilities is stayed</w:t>
      </w:r>
      <w:r>
        <w:rPr>
          <w:rFonts w:ascii="Avenir Next" w:hAnsi="Avenir Next" w:cs="Arial"/>
          <w:color w:val="808080" w:themeColor="background1" w:themeShade="80"/>
          <w:sz w:val="22"/>
          <w:szCs w:val="22"/>
          <w:lang w:val="en-GB"/>
        </w:rPr>
        <w:t xml:space="preserve">”; </w:t>
      </w:r>
    </w:p>
    <w:p w14:paraId="3547246A" w14:textId="77777777" w:rsidR="003B34E7" w:rsidRDefault="003B34E7" w:rsidP="003B34E7">
      <w:pPr>
        <w:pStyle w:val="ListParagraph"/>
        <w:jc w:val="both"/>
        <w:rPr>
          <w:rFonts w:ascii="Avenir Next" w:hAnsi="Avenir Next" w:cs="Arial"/>
          <w:color w:val="808080" w:themeColor="background1" w:themeShade="80"/>
          <w:sz w:val="22"/>
          <w:szCs w:val="22"/>
          <w:lang w:val="en-GB"/>
        </w:rPr>
      </w:pPr>
    </w:p>
    <w:p w14:paraId="07A49A41" w14:textId="706C5A32" w:rsidR="00D57BFA" w:rsidRDefault="00812E58" w:rsidP="00D57BF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Pr>
          <w:rFonts w:ascii="Avenir Next" w:hAnsi="Avenir Next" w:cs="Arial"/>
          <w:i/>
          <w:iCs/>
          <w:color w:val="808080" w:themeColor="background1" w:themeShade="80"/>
          <w:sz w:val="22"/>
          <w:szCs w:val="22"/>
          <w:lang w:val="en-GB"/>
        </w:rPr>
        <w:t>Execution against the debtor’s assets is stayed</w:t>
      </w:r>
      <w:r>
        <w:rPr>
          <w:rFonts w:ascii="Avenir Next" w:hAnsi="Avenir Next" w:cs="Arial"/>
          <w:color w:val="808080" w:themeColor="background1" w:themeShade="80"/>
          <w:sz w:val="22"/>
          <w:szCs w:val="22"/>
          <w:lang w:val="en-GB"/>
        </w:rPr>
        <w:t xml:space="preserve">”; and </w:t>
      </w:r>
    </w:p>
    <w:p w14:paraId="1B707E26" w14:textId="77777777" w:rsidR="003B34E7" w:rsidRPr="003B34E7" w:rsidRDefault="003B34E7" w:rsidP="003B34E7">
      <w:pPr>
        <w:jc w:val="both"/>
        <w:rPr>
          <w:rFonts w:ascii="Avenir Next" w:hAnsi="Avenir Next" w:cs="Arial"/>
          <w:color w:val="808080" w:themeColor="background1" w:themeShade="80"/>
          <w:sz w:val="22"/>
          <w:szCs w:val="22"/>
          <w:lang w:val="en-GB"/>
        </w:rPr>
      </w:pPr>
    </w:p>
    <w:p w14:paraId="2170DA3B" w14:textId="4D0862B0" w:rsidR="002840B5" w:rsidRPr="002840B5" w:rsidRDefault="00812E58" w:rsidP="00D57BFA">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812E58">
        <w:rPr>
          <w:rFonts w:ascii="Avenir Next" w:hAnsi="Avenir Next" w:cs="Arial"/>
          <w:i/>
          <w:iCs/>
          <w:color w:val="808080" w:themeColor="background1" w:themeShade="80"/>
          <w:sz w:val="22"/>
          <w:szCs w:val="22"/>
          <w:lang w:val="en-GB"/>
        </w:rPr>
        <w:t>The right to transfer, encumber or otherwise dispose of any assets of the debtor is suspended.</w:t>
      </w:r>
      <w:r>
        <w:rPr>
          <w:rFonts w:ascii="Avenir Next" w:hAnsi="Avenir Next" w:cs="Arial"/>
          <w:color w:val="808080" w:themeColor="background1" w:themeShade="80"/>
          <w:sz w:val="22"/>
          <w:szCs w:val="22"/>
          <w:lang w:val="en-GB"/>
        </w:rPr>
        <w:t>”</w:t>
      </w:r>
    </w:p>
    <w:p w14:paraId="66C20A0F" w14:textId="77777777" w:rsidR="005D25AE" w:rsidRDefault="005D25AE" w:rsidP="0050424A">
      <w:pPr>
        <w:jc w:val="both"/>
        <w:rPr>
          <w:rFonts w:ascii="Avenir Next" w:hAnsi="Avenir Next" w:cs="Arial"/>
          <w:color w:val="808080" w:themeColor="background1" w:themeShade="80"/>
          <w:sz w:val="22"/>
          <w:szCs w:val="22"/>
          <w:lang w:val="en-GB"/>
        </w:rPr>
      </w:pPr>
    </w:p>
    <w:p w14:paraId="4127391E" w14:textId="78C98A0D" w:rsidR="00100E8F" w:rsidRPr="00B77352" w:rsidRDefault="002840B5" w:rsidP="0050424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 above reliefs can be granted in respect of foreign non-main proceedings, they are not automatic. The foreign representative applying for them will have to convince the Court to exercise its discretion to grant them (see response </w:t>
      </w:r>
      <w:r w:rsidR="00B0462F">
        <w:rPr>
          <w:rFonts w:ascii="Avenir Next" w:hAnsi="Avenir Next" w:cs="Arial"/>
          <w:color w:val="808080" w:themeColor="background1" w:themeShade="80"/>
          <w:sz w:val="22"/>
          <w:szCs w:val="22"/>
          <w:lang w:val="en-GB"/>
        </w:rPr>
        <w:t>to Question 2.2)</w:t>
      </w:r>
      <w:r w:rsidR="0050424A">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2BA3311E" w14:textId="6E1B57F7" w:rsidR="00D70819" w:rsidRDefault="00D70819" w:rsidP="00244B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Based on the description above, insolvency proceedings must have been filed in Germany and in Bermuda</w:t>
      </w:r>
      <w:r w:rsidR="009D5BAB">
        <w:rPr>
          <w:rFonts w:ascii="Avenir Next" w:hAnsi="Avenir Next" w:cs="Arial"/>
          <w:color w:val="808080" w:themeColor="background1" w:themeShade="80"/>
          <w:sz w:val="22"/>
          <w:szCs w:val="22"/>
          <w:lang w:val="en-GB"/>
        </w:rPr>
        <w:t xml:space="preserve">. The </w:t>
      </w:r>
      <w:r w:rsidR="0022588E">
        <w:rPr>
          <w:rFonts w:ascii="Avenir Next" w:hAnsi="Avenir Next" w:cs="Arial"/>
          <w:color w:val="808080" w:themeColor="background1" w:themeShade="80"/>
          <w:sz w:val="22"/>
          <w:szCs w:val="22"/>
          <w:lang w:val="en-GB"/>
        </w:rPr>
        <w:t xml:space="preserve">description above also </w:t>
      </w:r>
      <w:r w:rsidR="0072098E">
        <w:rPr>
          <w:rFonts w:ascii="Avenir Next" w:hAnsi="Avenir Next" w:cs="Arial"/>
          <w:color w:val="808080" w:themeColor="background1" w:themeShade="80"/>
          <w:sz w:val="22"/>
          <w:szCs w:val="22"/>
          <w:lang w:val="en-GB"/>
        </w:rPr>
        <w:t xml:space="preserve">suggests </w:t>
      </w:r>
      <w:r w:rsidR="0022588E">
        <w:rPr>
          <w:rFonts w:ascii="Avenir Next" w:hAnsi="Avenir Next" w:cs="Arial"/>
          <w:color w:val="808080" w:themeColor="background1" w:themeShade="80"/>
          <w:sz w:val="22"/>
          <w:szCs w:val="22"/>
          <w:lang w:val="en-GB"/>
        </w:rPr>
        <w:t xml:space="preserve">that the </w:t>
      </w:r>
      <w:r w:rsidR="009D5BAB">
        <w:rPr>
          <w:rFonts w:ascii="Avenir Next" w:hAnsi="Avenir Next" w:cs="Arial"/>
          <w:color w:val="808080" w:themeColor="background1" w:themeShade="80"/>
          <w:sz w:val="22"/>
          <w:szCs w:val="22"/>
          <w:lang w:val="en-GB"/>
        </w:rPr>
        <w:t>insolvency practitioner</w:t>
      </w:r>
      <w:r w:rsidR="004A4849">
        <w:rPr>
          <w:rFonts w:ascii="Avenir Next" w:hAnsi="Avenir Next" w:cs="Arial"/>
          <w:color w:val="808080" w:themeColor="background1" w:themeShade="80"/>
          <w:sz w:val="22"/>
          <w:szCs w:val="22"/>
          <w:lang w:val="en-GB"/>
        </w:rPr>
        <w:t>s in</w:t>
      </w:r>
      <w:r w:rsidR="0072098E">
        <w:rPr>
          <w:rFonts w:ascii="Avenir Next" w:hAnsi="Avenir Next" w:cs="Arial"/>
          <w:color w:val="808080" w:themeColor="background1" w:themeShade="80"/>
          <w:sz w:val="22"/>
          <w:szCs w:val="22"/>
          <w:lang w:val="en-GB"/>
        </w:rPr>
        <w:t xml:space="preserve"> appointed in the </w:t>
      </w:r>
      <w:r w:rsidR="004A4849">
        <w:rPr>
          <w:rFonts w:ascii="Avenir Next" w:hAnsi="Avenir Next" w:cs="Arial"/>
          <w:color w:val="808080" w:themeColor="background1" w:themeShade="80"/>
          <w:sz w:val="22"/>
          <w:szCs w:val="22"/>
          <w:lang w:val="en-GB"/>
        </w:rPr>
        <w:t xml:space="preserve">insolvency proceedings </w:t>
      </w:r>
      <w:r w:rsidR="00414E38">
        <w:rPr>
          <w:rFonts w:ascii="Avenir Next" w:hAnsi="Avenir Next" w:cs="Arial"/>
          <w:color w:val="808080" w:themeColor="background1" w:themeShade="80"/>
          <w:sz w:val="22"/>
          <w:szCs w:val="22"/>
          <w:lang w:val="en-GB"/>
        </w:rPr>
        <w:t>in Germany and</w:t>
      </w:r>
      <w:r w:rsidR="0072098E">
        <w:rPr>
          <w:rFonts w:ascii="Avenir Next" w:hAnsi="Avenir Next" w:cs="Arial"/>
          <w:color w:val="808080" w:themeColor="background1" w:themeShade="80"/>
          <w:sz w:val="22"/>
          <w:szCs w:val="22"/>
          <w:lang w:val="en-GB"/>
        </w:rPr>
        <w:t>/or</w:t>
      </w:r>
      <w:r w:rsidR="00414E38">
        <w:rPr>
          <w:rFonts w:ascii="Avenir Next" w:hAnsi="Avenir Next" w:cs="Arial"/>
          <w:color w:val="808080" w:themeColor="background1" w:themeShade="80"/>
          <w:sz w:val="22"/>
          <w:szCs w:val="22"/>
          <w:lang w:val="en-GB"/>
        </w:rPr>
        <w:t xml:space="preserve"> Bermuda </w:t>
      </w:r>
      <w:r w:rsidR="004A4849">
        <w:rPr>
          <w:rFonts w:ascii="Avenir Next" w:hAnsi="Avenir Next" w:cs="Arial"/>
          <w:color w:val="808080" w:themeColor="background1" w:themeShade="80"/>
          <w:sz w:val="22"/>
          <w:szCs w:val="22"/>
          <w:lang w:val="en-GB"/>
        </w:rPr>
        <w:t>had also applied</w:t>
      </w:r>
      <w:r w:rsidR="00414E38">
        <w:rPr>
          <w:rFonts w:ascii="Avenir Next" w:hAnsi="Avenir Next" w:cs="Arial"/>
          <w:color w:val="808080" w:themeColor="background1" w:themeShade="80"/>
          <w:sz w:val="22"/>
          <w:szCs w:val="22"/>
          <w:lang w:val="en-GB"/>
        </w:rPr>
        <w:t xml:space="preserve"> to recognise these proceedings in the US. </w:t>
      </w:r>
    </w:p>
    <w:p w14:paraId="50FCD385" w14:textId="77777777" w:rsidR="00D70819" w:rsidRDefault="00D70819" w:rsidP="00244B45">
      <w:pPr>
        <w:jc w:val="both"/>
        <w:rPr>
          <w:rFonts w:ascii="Avenir Next" w:hAnsi="Avenir Next" w:cs="Arial"/>
          <w:color w:val="808080" w:themeColor="background1" w:themeShade="80"/>
          <w:sz w:val="22"/>
          <w:szCs w:val="22"/>
          <w:lang w:val="en-GB"/>
        </w:rPr>
      </w:pPr>
    </w:p>
    <w:p w14:paraId="714F8625" w14:textId="2EA026CA" w:rsidR="003A4B83" w:rsidRDefault="00FC13AC" w:rsidP="00244B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proceedings</w:t>
      </w:r>
      <w:r w:rsidR="006A3F94">
        <w:rPr>
          <w:rFonts w:ascii="Avenir Next" w:hAnsi="Avenir Next" w:cs="Arial"/>
          <w:color w:val="808080" w:themeColor="background1" w:themeShade="80"/>
          <w:sz w:val="22"/>
          <w:szCs w:val="22"/>
          <w:lang w:val="en-GB"/>
        </w:rPr>
        <w:t xml:space="preserve"> filed</w:t>
      </w:r>
      <w:r>
        <w:rPr>
          <w:rFonts w:ascii="Avenir Next" w:hAnsi="Avenir Next" w:cs="Arial"/>
          <w:color w:val="808080" w:themeColor="background1" w:themeShade="80"/>
          <w:sz w:val="22"/>
          <w:szCs w:val="22"/>
          <w:lang w:val="en-GB"/>
        </w:rPr>
        <w:t xml:space="preserve"> in Germany would likely be recognised as foreign main proceedings</w:t>
      </w:r>
      <w:r w:rsidR="006D0F14">
        <w:rPr>
          <w:rFonts w:ascii="Avenir Next" w:hAnsi="Avenir Next" w:cs="Arial"/>
          <w:color w:val="808080" w:themeColor="background1" w:themeShade="80"/>
          <w:sz w:val="22"/>
          <w:szCs w:val="22"/>
          <w:lang w:val="en-GB"/>
        </w:rPr>
        <w:t xml:space="preserve"> in the US </w:t>
      </w:r>
      <w:r w:rsidR="00244B45">
        <w:rPr>
          <w:rFonts w:ascii="Avenir Next" w:hAnsi="Avenir Next" w:cs="Arial"/>
          <w:color w:val="808080" w:themeColor="background1" w:themeShade="80"/>
          <w:sz w:val="22"/>
          <w:szCs w:val="22"/>
          <w:lang w:val="en-GB"/>
        </w:rPr>
        <w:t xml:space="preserve">because </w:t>
      </w:r>
      <w:r w:rsidR="006D0F14">
        <w:rPr>
          <w:rFonts w:ascii="Avenir Next" w:hAnsi="Avenir Next" w:cs="Arial"/>
          <w:color w:val="808080" w:themeColor="background1" w:themeShade="80"/>
          <w:sz w:val="22"/>
          <w:szCs w:val="22"/>
          <w:lang w:val="en-GB"/>
        </w:rPr>
        <w:t>the debtor has its Centre of Main Interests (“</w:t>
      </w:r>
      <w:r w:rsidR="006D0F14" w:rsidRPr="006D0F14">
        <w:rPr>
          <w:rFonts w:ascii="Avenir Next" w:hAnsi="Avenir Next" w:cs="Arial"/>
          <w:b/>
          <w:bCs/>
          <w:color w:val="808080" w:themeColor="background1" w:themeShade="80"/>
          <w:sz w:val="22"/>
          <w:szCs w:val="22"/>
          <w:lang w:val="en-GB"/>
        </w:rPr>
        <w:t>COMI</w:t>
      </w:r>
      <w:r w:rsidR="006D0F14">
        <w:rPr>
          <w:rFonts w:ascii="Avenir Next" w:hAnsi="Avenir Next" w:cs="Arial"/>
          <w:color w:val="808080" w:themeColor="background1" w:themeShade="80"/>
          <w:sz w:val="22"/>
          <w:szCs w:val="22"/>
          <w:lang w:val="en-GB"/>
        </w:rPr>
        <w:t>”) in Germany. This is in accordance with Article 2</w:t>
      </w:r>
      <w:r w:rsidR="003A4B83">
        <w:rPr>
          <w:rFonts w:ascii="Avenir Next" w:hAnsi="Avenir Next" w:cs="Arial"/>
          <w:color w:val="808080" w:themeColor="background1" w:themeShade="80"/>
          <w:sz w:val="22"/>
          <w:szCs w:val="22"/>
          <w:lang w:val="en-GB"/>
        </w:rPr>
        <w:t>(b) of the MLCBI which defines “</w:t>
      </w:r>
      <w:r w:rsidR="003A4B83">
        <w:rPr>
          <w:rFonts w:ascii="Avenir Next" w:hAnsi="Avenir Next" w:cs="Arial"/>
          <w:i/>
          <w:iCs/>
          <w:color w:val="808080" w:themeColor="background1" w:themeShade="80"/>
          <w:sz w:val="22"/>
          <w:szCs w:val="22"/>
          <w:lang w:val="en-GB"/>
        </w:rPr>
        <w:t>foreign main proceeding</w:t>
      </w:r>
      <w:r w:rsidR="003A4B83">
        <w:rPr>
          <w:rFonts w:ascii="Avenir Next" w:hAnsi="Avenir Next" w:cs="Arial"/>
          <w:color w:val="808080" w:themeColor="background1" w:themeShade="80"/>
          <w:sz w:val="22"/>
          <w:szCs w:val="22"/>
          <w:lang w:val="en-GB"/>
        </w:rPr>
        <w:t>” as “</w:t>
      </w:r>
      <w:r w:rsidR="003A4B83">
        <w:rPr>
          <w:rFonts w:ascii="Avenir Next" w:hAnsi="Avenir Next" w:cs="Arial"/>
          <w:i/>
          <w:iCs/>
          <w:color w:val="808080" w:themeColor="background1" w:themeShade="80"/>
          <w:sz w:val="22"/>
          <w:szCs w:val="22"/>
          <w:lang w:val="en-GB"/>
        </w:rPr>
        <w:t>a foreign proceeding taking place in the State where the debtor has the centre of its main interests</w:t>
      </w:r>
      <w:r w:rsidR="003A4B83">
        <w:rPr>
          <w:rFonts w:ascii="Avenir Next" w:hAnsi="Avenir Next" w:cs="Arial"/>
          <w:color w:val="808080" w:themeColor="background1" w:themeShade="80"/>
          <w:sz w:val="22"/>
          <w:szCs w:val="22"/>
          <w:lang w:val="en-GB"/>
        </w:rPr>
        <w:t xml:space="preserve">”. </w:t>
      </w:r>
    </w:p>
    <w:p w14:paraId="56CE78B0" w14:textId="77777777" w:rsidR="003A4B83" w:rsidRDefault="003A4B83" w:rsidP="00244B45">
      <w:pPr>
        <w:jc w:val="both"/>
        <w:rPr>
          <w:rFonts w:ascii="Avenir Next" w:hAnsi="Avenir Next" w:cs="Arial"/>
          <w:color w:val="808080" w:themeColor="background1" w:themeShade="80"/>
          <w:sz w:val="22"/>
          <w:szCs w:val="22"/>
          <w:lang w:val="en-GB"/>
        </w:rPr>
      </w:pPr>
    </w:p>
    <w:p w14:paraId="08475351" w14:textId="4C408A1C" w:rsidR="00867A8F" w:rsidRPr="007C6373" w:rsidRDefault="003A4B83" w:rsidP="00244B4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insolvency proceedings</w:t>
      </w:r>
      <w:r w:rsidR="006A3F94">
        <w:rPr>
          <w:rFonts w:ascii="Avenir Next" w:hAnsi="Avenir Next" w:cs="Arial"/>
          <w:color w:val="808080" w:themeColor="background1" w:themeShade="80"/>
          <w:sz w:val="22"/>
          <w:szCs w:val="22"/>
          <w:lang w:val="en-GB"/>
        </w:rPr>
        <w:t xml:space="preserve"> filed</w:t>
      </w:r>
      <w:r>
        <w:rPr>
          <w:rFonts w:ascii="Avenir Next" w:hAnsi="Avenir Next" w:cs="Arial"/>
          <w:color w:val="808080" w:themeColor="background1" w:themeShade="80"/>
          <w:sz w:val="22"/>
          <w:szCs w:val="22"/>
          <w:lang w:val="en-GB"/>
        </w:rPr>
        <w:t xml:space="preserve"> in Bermuda would likely be recognised as </w:t>
      </w:r>
      <w:r w:rsidR="002F529D">
        <w:rPr>
          <w:rFonts w:ascii="Avenir Next" w:hAnsi="Avenir Next" w:cs="Arial"/>
          <w:color w:val="808080" w:themeColor="background1" w:themeShade="80"/>
          <w:sz w:val="22"/>
          <w:szCs w:val="22"/>
          <w:lang w:val="en-GB"/>
        </w:rPr>
        <w:t>foreign non-main proceedings</w:t>
      </w:r>
      <w:r w:rsidR="00EC46EA">
        <w:rPr>
          <w:rFonts w:ascii="Avenir Next" w:hAnsi="Avenir Next" w:cs="Arial"/>
          <w:color w:val="808080" w:themeColor="background1" w:themeShade="80"/>
          <w:sz w:val="22"/>
          <w:szCs w:val="22"/>
          <w:lang w:val="en-GB"/>
        </w:rPr>
        <w:t xml:space="preserve"> in the US because the debtor has an establishment </w:t>
      </w:r>
      <w:r w:rsidR="002F529D">
        <w:rPr>
          <w:rFonts w:ascii="Avenir Next" w:hAnsi="Avenir Next" w:cs="Arial"/>
          <w:color w:val="808080" w:themeColor="background1" w:themeShade="80"/>
          <w:sz w:val="22"/>
          <w:szCs w:val="22"/>
          <w:lang w:val="en-GB"/>
        </w:rPr>
        <w:t>in Bermuda. This is in accordance with Article 2(c) of the MLCBI which defines “</w:t>
      </w:r>
      <w:r w:rsidR="002F529D">
        <w:rPr>
          <w:rFonts w:ascii="Avenir Next" w:hAnsi="Avenir Next" w:cs="Arial"/>
          <w:i/>
          <w:iCs/>
          <w:color w:val="808080" w:themeColor="background1" w:themeShade="80"/>
          <w:sz w:val="22"/>
          <w:szCs w:val="22"/>
          <w:lang w:val="en-GB"/>
        </w:rPr>
        <w:t>foreign non-main proceeding</w:t>
      </w:r>
      <w:r w:rsidR="002F529D">
        <w:rPr>
          <w:rFonts w:ascii="Avenir Next" w:hAnsi="Avenir Next" w:cs="Arial"/>
          <w:color w:val="808080" w:themeColor="background1" w:themeShade="80"/>
          <w:sz w:val="22"/>
          <w:szCs w:val="22"/>
          <w:lang w:val="en-GB"/>
        </w:rPr>
        <w:t>” as “</w:t>
      </w:r>
      <w:r w:rsidR="002F529D">
        <w:rPr>
          <w:rFonts w:ascii="Avenir Next" w:hAnsi="Avenir Next" w:cs="Arial"/>
          <w:i/>
          <w:iCs/>
          <w:color w:val="808080" w:themeColor="background1" w:themeShade="80"/>
          <w:sz w:val="22"/>
          <w:szCs w:val="22"/>
          <w:lang w:val="en-GB"/>
        </w:rPr>
        <w:t xml:space="preserve">a </w:t>
      </w:r>
      <w:r w:rsidR="00195564" w:rsidRPr="00195564">
        <w:rPr>
          <w:rFonts w:ascii="Avenir Next" w:hAnsi="Avenir Next" w:cs="Arial"/>
          <w:i/>
          <w:iCs/>
          <w:color w:val="808080" w:themeColor="background1" w:themeShade="80"/>
          <w:sz w:val="22"/>
          <w:szCs w:val="22"/>
          <w:lang w:val="en-GB"/>
        </w:rPr>
        <w:t>foreign proceeding, other than a foreign main proceeding, taking place in a State where the debtor has an establishment</w:t>
      </w:r>
      <w:r w:rsidR="00195564">
        <w:rPr>
          <w:rFonts w:ascii="Avenir Next" w:hAnsi="Avenir Next" w:cs="Arial"/>
          <w:i/>
          <w:iCs/>
          <w:color w:val="808080" w:themeColor="background1" w:themeShade="80"/>
          <w:sz w:val="22"/>
          <w:szCs w:val="22"/>
          <w:lang w:val="en-GB"/>
        </w:rPr>
        <w:t xml:space="preserve"> …</w:t>
      </w:r>
      <w:r w:rsidR="00195564">
        <w:rPr>
          <w:rFonts w:ascii="Avenir Next" w:hAnsi="Avenir Next" w:cs="Arial"/>
          <w:color w:val="808080" w:themeColor="background1" w:themeShade="80"/>
          <w:sz w:val="22"/>
          <w:szCs w:val="22"/>
          <w:lang w:val="en-GB"/>
        </w:rPr>
        <w:t>”. An “establishment” is defined</w:t>
      </w:r>
      <w:r w:rsidR="006D0F14">
        <w:rPr>
          <w:rFonts w:ascii="Avenir Next" w:hAnsi="Avenir Next" w:cs="Arial"/>
          <w:color w:val="808080" w:themeColor="background1" w:themeShade="80"/>
          <w:sz w:val="22"/>
          <w:szCs w:val="22"/>
          <w:lang w:val="en-GB"/>
        </w:rPr>
        <w:t xml:space="preserve"> </w:t>
      </w:r>
      <w:r w:rsidR="00195564">
        <w:rPr>
          <w:rFonts w:ascii="Avenir Next" w:hAnsi="Avenir Next" w:cs="Arial"/>
          <w:color w:val="808080" w:themeColor="background1" w:themeShade="80"/>
          <w:sz w:val="22"/>
          <w:szCs w:val="22"/>
          <w:lang w:val="en-GB"/>
        </w:rPr>
        <w:t>under Article 2(f) of the MLCBI as “</w:t>
      </w:r>
      <w:r w:rsidR="00195564">
        <w:rPr>
          <w:rFonts w:ascii="Avenir Next" w:hAnsi="Avenir Next" w:cs="Arial"/>
          <w:i/>
          <w:iCs/>
          <w:color w:val="808080" w:themeColor="background1" w:themeShade="80"/>
          <w:sz w:val="22"/>
          <w:szCs w:val="22"/>
          <w:lang w:val="en-GB"/>
        </w:rPr>
        <w:t xml:space="preserve">any </w:t>
      </w:r>
      <w:r w:rsidR="007C6373" w:rsidRPr="007C6373">
        <w:rPr>
          <w:rFonts w:ascii="Avenir Next" w:hAnsi="Avenir Next" w:cs="Arial"/>
          <w:i/>
          <w:iCs/>
          <w:color w:val="808080" w:themeColor="background1" w:themeShade="80"/>
          <w:sz w:val="22"/>
          <w:szCs w:val="22"/>
          <w:lang w:val="en-GB"/>
        </w:rPr>
        <w:t>place of operations where the debtor carries out a non-transitory economic activity with human means and goods or services.</w:t>
      </w:r>
      <w:r w:rsidR="007C6373">
        <w:rPr>
          <w:rFonts w:ascii="Avenir Next" w:hAnsi="Avenir Next" w:cs="Arial"/>
          <w:color w:val="808080" w:themeColor="background1" w:themeShade="80"/>
          <w:sz w:val="22"/>
          <w:szCs w:val="22"/>
          <w:lang w:val="en-GB"/>
        </w:rPr>
        <w:t>”</w:t>
      </w:r>
    </w:p>
    <w:p w14:paraId="5CD83E20" w14:textId="77777777" w:rsidR="00EA6D31" w:rsidRDefault="00EA6D31" w:rsidP="00707FC8">
      <w:pPr>
        <w:ind w:left="720" w:hanging="720"/>
        <w:jc w:val="both"/>
        <w:rPr>
          <w:rFonts w:ascii="Avenir Next" w:hAnsi="Avenir Next" w:cs="Arial"/>
          <w:sz w:val="22"/>
          <w:szCs w:val="22"/>
          <w:lang w:val="en-GB"/>
        </w:rPr>
      </w:pPr>
    </w:p>
    <w:p w14:paraId="1148CAF4" w14:textId="77777777" w:rsidR="00B24DCF" w:rsidRDefault="00B24DCF" w:rsidP="00707FC8">
      <w:pPr>
        <w:ind w:left="720" w:hanging="720"/>
        <w:jc w:val="both"/>
        <w:rPr>
          <w:rFonts w:ascii="Avenir Next" w:hAnsi="Avenir Next" w:cs="Arial"/>
          <w:sz w:val="22"/>
          <w:szCs w:val="22"/>
          <w:lang w:val="en-GB"/>
        </w:rPr>
      </w:pPr>
    </w:p>
    <w:p w14:paraId="552332DB" w14:textId="77777777" w:rsidR="00B24DCF" w:rsidRPr="00E2622D" w:rsidRDefault="00B24DCF" w:rsidP="00707FC8">
      <w:pPr>
        <w:ind w:left="720" w:hanging="720"/>
        <w:jc w:val="both"/>
        <w:rPr>
          <w:rFonts w:ascii="Avenir Next" w:hAnsi="Avenir Next" w:cs="Arial"/>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lastRenderedPageBreak/>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785854">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E2622D" w:rsidRDefault="00622C2B" w:rsidP="00707FC8">
      <w:pPr>
        <w:jc w:val="both"/>
        <w:rPr>
          <w:rFonts w:ascii="Avenir Next" w:hAnsi="Avenir Next" w:cs="Arial"/>
          <w:sz w:val="22"/>
          <w:szCs w:val="22"/>
          <w:lang w:val="en-GB"/>
        </w:rPr>
      </w:pPr>
    </w:p>
    <w:p w14:paraId="397CBC97" w14:textId="13390952" w:rsidR="00703CC0" w:rsidRDefault="00F23455" w:rsidP="00075C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likely outcome is that </w:t>
      </w:r>
      <w:r w:rsidR="0055710E">
        <w:rPr>
          <w:rFonts w:ascii="Avenir Next" w:hAnsi="Avenir Next" w:cs="Arial"/>
          <w:color w:val="808080" w:themeColor="background1" w:themeShade="80"/>
          <w:sz w:val="22"/>
          <w:szCs w:val="22"/>
          <w:lang w:val="en-GB"/>
        </w:rPr>
        <w:t xml:space="preserve">the joint provisional liquidators </w:t>
      </w:r>
      <w:r w:rsidR="00703CC0">
        <w:rPr>
          <w:rFonts w:ascii="Avenir Next" w:hAnsi="Avenir Next" w:cs="Arial"/>
          <w:color w:val="808080" w:themeColor="background1" w:themeShade="80"/>
          <w:sz w:val="22"/>
          <w:szCs w:val="22"/>
          <w:lang w:val="en-GB"/>
        </w:rPr>
        <w:t xml:space="preserve">will </w:t>
      </w:r>
      <w:r w:rsidR="0055710E">
        <w:rPr>
          <w:rFonts w:ascii="Avenir Next" w:hAnsi="Avenir Next" w:cs="Arial"/>
          <w:color w:val="808080" w:themeColor="background1" w:themeShade="80"/>
          <w:sz w:val="22"/>
          <w:szCs w:val="22"/>
          <w:lang w:val="en-GB"/>
        </w:rPr>
        <w:t>not be found liable for the claim brought by US-based vendors of the foreign debtor</w:t>
      </w:r>
      <w:r w:rsidR="00703CC0">
        <w:rPr>
          <w:rFonts w:ascii="Avenir Next" w:hAnsi="Avenir Next" w:cs="Arial"/>
          <w:color w:val="808080" w:themeColor="background1" w:themeShade="80"/>
          <w:sz w:val="22"/>
          <w:szCs w:val="22"/>
          <w:lang w:val="en-GB"/>
        </w:rPr>
        <w:t xml:space="preserve"> for tortious interference with contract rights.</w:t>
      </w:r>
    </w:p>
    <w:p w14:paraId="1422F0FF" w14:textId="77777777" w:rsidR="00703CC0" w:rsidRDefault="00703CC0" w:rsidP="00075C41">
      <w:pPr>
        <w:jc w:val="both"/>
        <w:rPr>
          <w:rFonts w:ascii="Avenir Next" w:hAnsi="Avenir Next" w:cs="Arial"/>
          <w:color w:val="808080" w:themeColor="background1" w:themeShade="80"/>
          <w:sz w:val="22"/>
          <w:szCs w:val="22"/>
          <w:lang w:val="en-GB"/>
        </w:rPr>
      </w:pPr>
    </w:p>
    <w:p w14:paraId="37CB98E2" w14:textId="09455563" w:rsidR="00703CC0" w:rsidRPr="00B77352" w:rsidRDefault="007F0AD7" w:rsidP="00075C4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F0381E">
        <w:rPr>
          <w:rFonts w:ascii="Avenir Next" w:hAnsi="Avenir Next" w:cs="Arial"/>
          <w:color w:val="808080" w:themeColor="background1" w:themeShade="80"/>
          <w:sz w:val="22"/>
          <w:szCs w:val="22"/>
          <w:lang w:val="en-GB"/>
        </w:rPr>
        <w:t xml:space="preserve">US Courts are unlikely to </w:t>
      </w:r>
      <w:r w:rsidR="00B24DCF">
        <w:rPr>
          <w:rFonts w:ascii="Avenir Next" w:hAnsi="Avenir Next" w:cs="Arial"/>
          <w:color w:val="808080" w:themeColor="background1" w:themeShade="80"/>
          <w:sz w:val="22"/>
          <w:szCs w:val="22"/>
          <w:lang w:val="en-GB"/>
        </w:rPr>
        <w:t>find</w:t>
      </w:r>
      <w:r>
        <w:rPr>
          <w:rFonts w:ascii="Avenir Next" w:hAnsi="Avenir Next" w:cs="Arial"/>
          <w:color w:val="808080" w:themeColor="background1" w:themeShade="80"/>
          <w:sz w:val="22"/>
          <w:szCs w:val="22"/>
          <w:lang w:val="en-GB"/>
        </w:rPr>
        <w:t xml:space="preserve"> </w:t>
      </w:r>
      <w:r w:rsidR="00F0381E">
        <w:rPr>
          <w:rFonts w:ascii="Avenir Next" w:hAnsi="Avenir Next" w:cs="Arial"/>
          <w:color w:val="808080" w:themeColor="background1" w:themeShade="80"/>
          <w:sz w:val="22"/>
          <w:szCs w:val="22"/>
          <w:lang w:val="en-GB"/>
        </w:rPr>
        <w:t xml:space="preserve">that </w:t>
      </w:r>
      <w:r>
        <w:rPr>
          <w:rFonts w:ascii="Avenir Next" w:hAnsi="Avenir Next" w:cs="Arial"/>
          <w:color w:val="808080" w:themeColor="background1" w:themeShade="80"/>
          <w:sz w:val="22"/>
          <w:szCs w:val="22"/>
          <w:lang w:val="en-GB"/>
        </w:rPr>
        <w:t>applying for the recognition of foreign insolvency proceedings in the US</w:t>
      </w:r>
      <w:r w:rsidR="00964ADD">
        <w:rPr>
          <w:rFonts w:ascii="Avenir Next" w:hAnsi="Avenir Next" w:cs="Arial"/>
          <w:color w:val="808080" w:themeColor="background1" w:themeShade="80"/>
          <w:sz w:val="22"/>
          <w:szCs w:val="22"/>
          <w:lang w:val="en-GB"/>
        </w:rPr>
        <w:t xml:space="preserve"> </w:t>
      </w:r>
      <w:r w:rsidR="008C78E4">
        <w:rPr>
          <w:rFonts w:ascii="Avenir Next" w:hAnsi="Avenir Next" w:cs="Arial"/>
          <w:color w:val="808080" w:themeColor="background1" w:themeShade="80"/>
          <w:sz w:val="22"/>
          <w:szCs w:val="22"/>
          <w:lang w:val="en-GB"/>
        </w:rPr>
        <w:t>could subject a foreign representative</w:t>
      </w:r>
      <w:r w:rsidR="00964ADD">
        <w:rPr>
          <w:rFonts w:ascii="Avenir Next" w:hAnsi="Avenir Next" w:cs="Arial"/>
          <w:color w:val="808080" w:themeColor="background1" w:themeShade="80"/>
          <w:sz w:val="22"/>
          <w:szCs w:val="22"/>
          <w:lang w:val="en-GB"/>
        </w:rPr>
        <w:t xml:space="preserve">, who was merely acting in accordance with his duties, to personal liability for tortious interference with </w:t>
      </w:r>
      <w:r w:rsidR="004011A8">
        <w:rPr>
          <w:rFonts w:ascii="Avenir Next" w:hAnsi="Avenir Next" w:cs="Arial"/>
          <w:color w:val="808080" w:themeColor="background1" w:themeShade="80"/>
          <w:sz w:val="22"/>
          <w:szCs w:val="22"/>
          <w:lang w:val="en-GB"/>
        </w:rPr>
        <w:t xml:space="preserve">the </w:t>
      </w:r>
      <w:r w:rsidR="00964ADD">
        <w:rPr>
          <w:rFonts w:ascii="Avenir Next" w:hAnsi="Avenir Next" w:cs="Arial"/>
          <w:color w:val="808080" w:themeColor="background1" w:themeShade="80"/>
          <w:sz w:val="22"/>
          <w:szCs w:val="22"/>
          <w:lang w:val="en-GB"/>
        </w:rPr>
        <w:t>contract rights of the debtor’s US-based creditors.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Default="00F31EE9" w:rsidP="00F31EE9">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2EBCC997" w14:textId="77777777" w:rsidR="00817D57" w:rsidRPr="00E2622D" w:rsidRDefault="00817D57" w:rsidP="00707FC8">
      <w:pPr>
        <w:jc w:val="both"/>
        <w:rPr>
          <w:rFonts w:ascii="Avenir Next" w:hAnsi="Avenir Next" w:cs="Arial"/>
          <w:sz w:val="22"/>
          <w:szCs w:val="22"/>
          <w:lang w:val="en-GB"/>
        </w:rPr>
      </w:pPr>
    </w:p>
    <w:p w14:paraId="098BA626" w14:textId="3C24E0A9" w:rsidR="007303EF" w:rsidRDefault="00885171" w:rsidP="00B7426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30679B">
        <w:rPr>
          <w:rFonts w:ascii="Avenir Next" w:hAnsi="Avenir Next" w:cs="Arial"/>
          <w:color w:val="808080" w:themeColor="background1" w:themeShade="80"/>
          <w:sz w:val="22"/>
          <w:szCs w:val="22"/>
          <w:lang w:val="en-GB"/>
        </w:rPr>
        <w:t>should immediately</w:t>
      </w:r>
      <w:r w:rsidR="000A34FC">
        <w:rPr>
          <w:rFonts w:ascii="Avenir Next" w:hAnsi="Avenir Next" w:cs="Arial"/>
          <w:color w:val="808080" w:themeColor="background1" w:themeShade="80"/>
          <w:sz w:val="22"/>
          <w:szCs w:val="22"/>
          <w:lang w:val="en-GB"/>
        </w:rPr>
        <w:t xml:space="preserve"> apply </w:t>
      </w:r>
      <w:r w:rsidR="00416894">
        <w:rPr>
          <w:rFonts w:ascii="Avenir Next" w:hAnsi="Avenir Next" w:cs="Arial"/>
          <w:color w:val="808080" w:themeColor="background1" w:themeShade="80"/>
          <w:sz w:val="22"/>
          <w:szCs w:val="22"/>
          <w:lang w:val="en-GB"/>
        </w:rPr>
        <w:t xml:space="preserve">for interim relief </w:t>
      </w:r>
      <w:r w:rsidR="000A34FC">
        <w:rPr>
          <w:rFonts w:ascii="Avenir Next" w:hAnsi="Avenir Next" w:cs="Arial"/>
          <w:color w:val="808080" w:themeColor="background1" w:themeShade="80"/>
          <w:sz w:val="22"/>
          <w:szCs w:val="22"/>
          <w:lang w:val="en-GB"/>
        </w:rPr>
        <w:t xml:space="preserve">under </w:t>
      </w:r>
      <w:r w:rsidR="00692BBD">
        <w:rPr>
          <w:rFonts w:ascii="Avenir Next" w:hAnsi="Avenir Next" w:cs="Arial"/>
          <w:color w:val="808080" w:themeColor="background1" w:themeShade="80"/>
          <w:sz w:val="22"/>
          <w:szCs w:val="22"/>
          <w:lang w:val="en-GB"/>
        </w:rPr>
        <w:t>the equivalent of Article 19 MLCBI under US Law</w:t>
      </w:r>
      <w:r w:rsidR="007303EF">
        <w:rPr>
          <w:rFonts w:ascii="Avenir Next" w:hAnsi="Avenir Next" w:cs="Arial"/>
          <w:color w:val="808080" w:themeColor="background1" w:themeShade="80"/>
          <w:sz w:val="22"/>
          <w:szCs w:val="22"/>
          <w:lang w:val="en-GB"/>
        </w:rPr>
        <w:t xml:space="preserve">. </w:t>
      </w:r>
    </w:p>
    <w:p w14:paraId="55489F75" w14:textId="77777777" w:rsidR="007303EF" w:rsidRDefault="007303EF" w:rsidP="00B7426E">
      <w:pPr>
        <w:jc w:val="both"/>
        <w:rPr>
          <w:rFonts w:ascii="Avenir Next" w:hAnsi="Avenir Next" w:cs="Arial"/>
          <w:color w:val="808080" w:themeColor="background1" w:themeShade="80"/>
          <w:sz w:val="22"/>
          <w:szCs w:val="22"/>
          <w:lang w:val="en-GB"/>
        </w:rPr>
      </w:pPr>
    </w:p>
    <w:p w14:paraId="4BFFE6C4" w14:textId="71AE0B8D" w:rsidR="00AC069F" w:rsidRDefault="000F4583" w:rsidP="00B7426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B8526A">
        <w:rPr>
          <w:rFonts w:ascii="Avenir Next" w:hAnsi="Avenir Next" w:cs="Arial"/>
          <w:color w:val="808080" w:themeColor="background1" w:themeShade="80"/>
          <w:sz w:val="22"/>
          <w:szCs w:val="22"/>
          <w:lang w:val="en-GB"/>
        </w:rPr>
        <w:t xml:space="preserve"> interim relief that the foreign representative should apply for </w:t>
      </w:r>
      <w:r w:rsidR="0026448F">
        <w:rPr>
          <w:rFonts w:ascii="Avenir Next" w:hAnsi="Avenir Next" w:cs="Arial"/>
          <w:color w:val="808080" w:themeColor="background1" w:themeShade="80"/>
          <w:sz w:val="22"/>
          <w:szCs w:val="22"/>
          <w:lang w:val="en-GB"/>
        </w:rPr>
        <w:t xml:space="preserve">is </w:t>
      </w:r>
      <w:r w:rsidR="00C70062">
        <w:rPr>
          <w:rFonts w:ascii="Avenir Next" w:hAnsi="Avenir Next" w:cs="Arial"/>
          <w:color w:val="808080" w:themeColor="background1" w:themeShade="80"/>
          <w:sz w:val="22"/>
          <w:szCs w:val="22"/>
          <w:lang w:val="en-GB"/>
        </w:rPr>
        <w:t>a</w:t>
      </w:r>
      <w:r w:rsidR="0026448F">
        <w:rPr>
          <w:rFonts w:ascii="Avenir Next" w:hAnsi="Avenir Next" w:cs="Arial"/>
          <w:color w:val="808080" w:themeColor="background1" w:themeShade="80"/>
          <w:sz w:val="22"/>
          <w:szCs w:val="22"/>
          <w:lang w:val="en-GB"/>
        </w:rPr>
        <w:t xml:space="preserve">n </w:t>
      </w:r>
      <w:r w:rsidR="00C70062">
        <w:rPr>
          <w:rFonts w:ascii="Avenir Next" w:hAnsi="Avenir Next" w:cs="Arial"/>
          <w:color w:val="808080" w:themeColor="background1" w:themeShade="80"/>
          <w:sz w:val="22"/>
          <w:szCs w:val="22"/>
          <w:lang w:val="en-GB"/>
        </w:rPr>
        <w:t>order preventing the</w:t>
      </w:r>
      <w:r w:rsidR="0026448F">
        <w:rPr>
          <w:rFonts w:ascii="Avenir Next" w:hAnsi="Avenir Next" w:cs="Arial"/>
          <w:color w:val="808080" w:themeColor="background1" w:themeShade="80"/>
          <w:sz w:val="22"/>
          <w:szCs w:val="22"/>
          <w:lang w:val="en-GB"/>
        </w:rPr>
        <w:t xml:space="preserve"> enforcement of the </w:t>
      </w:r>
      <w:r w:rsidR="0026448F">
        <w:rPr>
          <w:rFonts w:ascii="Avenir Next" w:hAnsi="Avenir Next" w:cs="Arial"/>
          <w:i/>
          <w:iCs/>
          <w:color w:val="808080" w:themeColor="background1" w:themeShade="80"/>
          <w:sz w:val="22"/>
          <w:szCs w:val="22"/>
          <w:lang w:val="en-GB"/>
        </w:rPr>
        <w:t xml:space="preserve">ipso facto </w:t>
      </w:r>
      <w:r w:rsidR="0026448F">
        <w:rPr>
          <w:rFonts w:ascii="Avenir Next" w:hAnsi="Avenir Next" w:cs="Arial"/>
          <w:color w:val="808080" w:themeColor="background1" w:themeShade="80"/>
          <w:sz w:val="22"/>
          <w:szCs w:val="22"/>
          <w:lang w:val="en-GB"/>
        </w:rPr>
        <w:t xml:space="preserve">clauses under the US-governed leases and intellectual property licenses. </w:t>
      </w:r>
      <w:r w:rsidR="00A6378B">
        <w:rPr>
          <w:rFonts w:ascii="Avenir Next" w:hAnsi="Avenir Next" w:cs="Arial"/>
          <w:color w:val="808080" w:themeColor="background1" w:themeShade="80"/>
          <w:sz w:val="22"/>
          <w:szCs w:val="22"/>
          <w:lang w:val="en-GB"/>
        </w:rPr>
        <w:t xml:space="preserve">This will ensure that </w:t>
      </w:r>
      <w:r w:rsidR="00BE4567">
        <w:rPr>
          <w:rFonts w:ascii="Avenir Next" w:hAnsi="Avenir Next" w:cs="Arial"/>
          <w:color w:val="808080" w:themeColor="background1" w:themeShade="80"/>
          <w:sz w:val="22"/>
          <w:szCs w:val="22"/>
          <w:lang w:val="en-GB"/>
        </w:rPr>
        <w:t xml:space="preserve">these assets are protected from termination pending recognition. </w:t>
      </w:r>
      <w:r w:rsidR="00AC069F">
        <w:rPr>
          <w:rFonts w:ascii="Avenir Next" w:hAnsi="Avenir Next" w:cs="Arial"/>
          <w:color w:val="808080" w:themeColor="background1" w:themeShade="80"/>
          <w:sz w:val="22"/>
          <w:szCs w:val="22"/>
          <w:lang w:val="en-GB"/>
        </w:rPr>
        <w:t>In this regard:</w:t>
      </w:r>
    </w:p>
    <w:p w14:paraId="368A5386" w14:textId="77777777" w:rsidR="00AC069F" w:rsidRDefault="00AC069F" w:rsidP="00B7426E">
      <w:pPr>
        <w:jc w:val="both"/>
        <w:rPr>
          <w:rFonts w:ascii="Avenir Next" w:hAnsi="Avenir Next" w:cs="Arial"/>
          <w:color w:val="808080" w:themeColor="background1" w:themeShade="80"/>
          <w:sz w:val="22"/>
          <w:szCs w:val="22"/>
          <w:lang w:val="en-GB"/>
        </w:rPr>
      </w:pPr>
    </w:p>
    <w:p w14:paraId="437D4848" w14:textId="3421520A" w:rsidR="00C53932" w:rsidRDefault="00AC069F" w:rsidP="00B7426E">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w:t>
      </w:r>
      <w:r w:rsidR="0049510B" w:rsidRPr="00AC069F">
        <w:rPr>
          <w:rFonts w:ascii="Avenir Next" w:hAnsi="Avenir Next" w:cs="Arial"/>
          <w:color w:val="808080" w:themeColor="background1" w:themeShade="80"/>
          <w:sz w:val="22"/>
          <w:szCs w:val="22"/>
          <w:lang w:val="en-GB"/>
        </w:rPr>
        <w:t xml:space="preserve">uch </w:t>
      </w:r>
      <w:r w:rsidR="0028332A" w:rsidRPr="00AC069F">
        <w:rPr>
          <w:rFonts w:ascii="Avenir Next" w:hAnsi="Avenir Next" w:cs="Arial"/>
          <w:color w:val="808080" w:themeColor="background1" w:themeShade="80"/>
          <w:sz w:val="22"/>
          <w:szCs w:val="22"/>
          <w:lang w:val="en-GB"/>
        </w:rPr>
        <w:t xml:space="preserve">interim </w:t>
      </w:r>
      <w:r w:rsidR="0049510B" w:rsidRPr="00AC069F">
        <w:rPr>
          <w:rFonts w:ascii="Avenir Next" w:hAnsi="Avenir Next" w:cs="Arial"/>
          <w:color w:val="808080" w:themeColor="background1" w:themeShade="80"/>
          <w:sz w:val="22"/>
          <w:szCs w:val="22"/>
          <w:lang w:val="en-GB"/>
        </w:rPr>
        <w:t>relief can be applied for pursuant to the US equivalent of Article 19</w:t>
      </w:r>
      <w:r w:rsidR="00530015">
        <w:rPr>
          <w:rFonts w:ascii="Avenir Next" w:hAnsi="Avenir Next" w:cs="Arial"/>
          <w:color w:val="808080" w:themeColor="background1" w:themeShade="80"/>
          <w:sz w:val="22"/>
          <w:szCs w:val="22"/>
          <w:lang w:val="en-GB"/>
        </w:rPr>
        <w:t>(1)</w:t>
      </w:r>
      <w:r w:rsidR="0049510B" w:rsidRPr="00AC069F">
        <w:rPr>
          <w:rFonts w:ascii="Avenir Next" w:hAnsi="Avenir Next" w:cs="Arial"/>
          <w:color w:val="808080" w:themeColor="background1" w:themeShade="80"/>
          <w:sz w:val="22"/>
          <w:szCs w:val="22"/>
          <w:lang w:val="en-GB"/>
        </w:rPr>
        <w:t xml:space="preserve">(c) </w:t>
      </w:r>
      <w:r w:rsidR="0028332A" w:rsidRPr="00AC069F">
        <w:rPr>
          <w:rFonts w:ascii="Avenir Next" w:hAnsi="Avenir Next" w:cs="Arial"/>
          <w:color w:val="808080" w:themeColor="background1" w:themeShade="80"/>
          <w:sz w:val="22"/>
          <w:szCs w:val="22"/>
          <w:lang w:val="en-GB"/>
        </w:rPr>
        <w:t xml:space="preserve">MLCBI </w:t>
      </w:r>
      <w:r w:rsidR="0049510B" w:rsidRPr="00AC069F">
        <w:rPr>
          <w:rFonts w:ascii="Avenir Next" w:hAnsi="Avenir Next" w:cs="Arial"/>
          <w:color w:val="808080" w:themeColor="background1" w:themeShade="80"/>
          <w:sz w:val="22"/>
          <w:szCs w:val="22"/>
          <w:lang w:val="en-GB"/>
        </w:rPr>
        <w:t>read with Article 21</w:t>
      </w:r>
      <w:r w:rsidR="00702904">
        <w:rPr>
          <w:rFonts w:ascii="Avenir Next" w:hAnsi="Avenir Next" w:cs="Arial"/>
          <w:color w:val="808080" w:themeColor="background1" w:themeShade="80"/>
          <w:sz w:val="22"/>
          <w:szCs w:val="22"/>
          <w:lang w:val="en-GB"/>
        </w:rPr>
        <w:t>(1)</w:t>
      </w:r>
      <w:r w:rsidR="0049510B" w:rsidRPr="00AC069F">
        <w:rPr>
          <w:rFonts w:ascii="Avenir Next" w:hAnsi="Avenir Next" w:cs="Arial"/>
          <w:color w:val="808080" w:themeColor="background1" w:themeShade="80"/>
          <w:sz w:val="22"/>
          <w:szCs w:val="22"/>
          <w:lang w:val="en-GB"/>
        </w:rPr>
        <w:t xml:space="preserve">(g) MLCBI, which </w:t>
      </w:r>
      <w:r w:rsidR="0028332A" w:rsidRPr="00AC069F">
        <w:rPr>
          <w:rFonts w:ascii="Avenir Next" w:hAnsi="Avenir Next" w:cs="Arial"/>
          <w:color w:val="808080" w:themeColor="background1" w:themeShade="80"/>
          <w:sz w:val="22"/>
          <w:szCs w:val="22"/>
          <w:lang w:val="en-GB"/>
        </w:rPr>
        <w:t xml:space="preserve">state </w:t>
      </w:r>
      <w:r w:rsidR="0049510B" w:rsidRPr="00AC069F">
        <w:rPr>
          <w:rFonts w:ascii="Avenir Next" w:hAnsi="Avenir Next" w:cs="Arial"/>
          <w:color w:val="808080" w:themeColor="background1" w:themeShade="80"/>
          <w:sz w:val="22"/>
          <w:szCs w:val="22"/>
          <w:lang w:val="en-GB"/>
        </w:rPr>
        <w:t>that the foreign representative can apply for any additional relief that may be available to a US insolvency officeholder</w:t>
      </w:r>
      <w:r>
        <w:rPr>
          <w:rFonts w:ascii="Avenir Next" w:hAnsi="Avenir Next" w:cs="Arial"/>
          <w:color w:val="808080" w:themeColor="background1" w:themeShade="80"/>
          <w:sz w:val="22"/>
          <w:szCs w:val="22"/>
          <w:lang w:val="en-GB"/>
        </w:rPr>
        <w:t xml:space="preserve">; </w:t>
      </w:r>
    </w:p>
    <w:p w14:paraId="438CEE05" w14:textId="77777777" w:rsidR="00AC069F" w:rsidRDefault="00AC069F" w:rsidP="00AC069F">
      <w:pPr>
        <w:pStyle w:val="ListParagraph"/>
        <w:jc w:val="both"/>
        <w:rPr>
          <w:rFonts w:ascii="Avenir Next" w:hAnsi="Avenir Next" w:cs="Arial"/>
          <w:color w:val="808080" w:themeColor="background1" w:themeShade="80"/>
          <w:sz w:val="22"/>
          <w:szCs w:val="22"/>
          <w:lang w:val="en-GB"/>
        </w:rPr>
      </w:pPr>
    </w:p>
    <w:p w14:paraId="3591DC0A" w14:textId="4D2FC1A6" w:rsidR="00B8526A" w:rsidRDefault="00AC069F" w:rsidP="00B7426E">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 US insolvency officeholder </w:t>
      </w:r>
      <w:r w:rsidR="00320817">
        <w:rPr>
          <w:rFonts w:ascii="Avenir Next" w:hAnsi="Avenir Next" w:cs="Arial"/>
          <w:color w:val="808080" w:themeColor="background1" w:themeShade="80"/>
          <w:sz w:val="22"/>
          <w:szCs w:val="22"/>
          <w:lang w:val="en-GB"/>
        </w:rPr>
        <w:t xml:space="preserve">can rely on the US Bankruptcy Code to render </w:t>
      </w:r>
      <w:r w:rsidR="00320817">
        <w:rPr>
          <w:rFonts w:ascii="Avenir Next" w:hAnsi="Avenir Next" w:cs="Arial"/>
          <w:i/>
          <w:iCs/>
          <w:color w:val="808080" w:themeColor="background1" w:themeShade="80"/>
          <w:sz w:val="22"/>
          <w:szCs w:val="22"/>
          <w:lang w:val="en-GB"/>
        </w:rPr>
        <w:t xml:space="preserve">ipso facto </w:t>
      </w:r>
      <w:r w:rsidR="00320817">
        <w:rPr>
          <w:rFonts w:ascii="Avenir Next" w:hAnsi="Avenir Next" w:cs="Arial"/>
          <w:color w:val="808080" w:themeColor="background1" w:themeShade="80"/>
          <w:sz w:val="22"/>
          <w:szCs w:val="22"/>
          <w:lang w:val="en-GB"/>
        </w:rPr>
        <w:t xml:space="preserve">clauses unenforceable, a foreign representative should similarly be able to apply for such reliefs pursuant to </w:t>
      </w:r>
      <w:r w:rsidR="00320817" w:rsidRPr="00AC069F">
        <w:rPr>
          <w:rFonts w:ascii="Avenir Next" w:hAnsi="Avenir Next" w:cs="Arial"/>
          <w:color w:val="808080" w:themeColor="background1" w:themeShade="80"/>
          <w:sz w:val="22"/>
          <w:szCs w:val="22"/>
          <w:lang w:val="en-GB"/>
        </w:rPr>
        <w:t>the US equivalent of Article 19</w:t>
      </w:r>
      <w:r w:rsidR="00530015">
        <w:rPr>
          <w:rFonts w:ascii="Avenir Next" w:hAnsi="Avenir Next" w:cs="Arial"/>
          <w:color w:val="808080" w:themeColor="background1" w:themeShade="80"/>
          <w:sz w:val="22"/>
          <w:szCs w:val="22"/>
          <w:lang w:val="en-GB"/>
        </w:rPr>
        <w:t>(1)</w:t>
      </w:r>
      <w:r w:rsidR="00320817" w:rsidRPr="00AC069F">
        <w:rPr>
          <w:rFonts w:ascii="Avenir Next" w:hAnsi="Avenir Next" w:cs="Arial"/>
          <w:color w:val="808080" w:themeColor="background1" w:themeShade="80"/>
          <w:sz w:val="22"/>
          <w:szCs w:val="22"/>
          <w:lang w:val="en-GB"/>
        </w:rPr>
        <w:t>(c) MLCBI read with Article 21</w:t>
      </w:r>
      <w:r w:rsidR="00702904">
        <w:rPr>
          <w:rFonts w:ascii="Avenir Next" w:hAnsi="Avenir Next" w:cs="Arial"/>
          <w:color w:val="808080" w:themeColor="background1" w:themeShade="80"/>
          <w:sz w:val="22"/>
          <w:szCs w:val="22"/>
          <w:lang w:val="en-GB"/>
        </w:rPr>
        <w:t>(1)</w:t>
      </w:r>
      <w:r w:rsidR="00320817" w:rsidRPr="00AC069F">
        <w:rPr>
          <w:rFonts w:ascii="Avenir Next" w:hAnsi="Avenir Next" w:cs="Arial"/>
          <w:color w:val="808080" w:themeColor="background1" w:themeShade="80"/>
          <w:sz w:val="22"/>
          <w:szCs w:val="22"/>
          <w:lang w:val="en-GB"/>
        </w:rPr>
        <w:t>(g) MLCBI</w:t>
      </w:r>
      <w:r w:rsidR="006C61E9">
        <w:rPr>
          <w:rFonts w:ascii="Avenir Next" w:hAnsi="Avenir Next" w:cs="Arial"/>
          <w:color w:val="808080" w:themeColor="background1" w:themeShade="80"/>
          <w:sz w:val="22"/>
          <w:szCs w:val="22"/>
          <w:lang w:val="en-GB"/>
        </w:rPr>
        <w:t xml:space="preserve">; and </w:t>
      </w:r>
    </w:p>
    <w:p w14:paraId="03934FC9" w14:textId="77777777" w:rsidR="006C61E9" w:rsidRPr="006C61E9" w:rsidRDefault="006C61E9" w:rsidP="006C61E9">
      <w:pPr>
        <w:pStyle w:val="ListParagraph"/>
        <w:rPr>
          <w:rFonts w:ascii="Avenir Next" w:hAnsi="Avenir Next" w:cs="Arial"/>
          <w:color w:val="808080" w:themeColor="background1" w:themeShade="80"/>
          <w:sz w:val="22"/>
          <w:szCs w:val="22"/>
          <w:lang w:val="en-GB"/>
        </w:rPr>
      </w:pPr>
    </w:p>
    <w:p w14:paraId="5D653E22" w14:textId="67F5319B" w:rsidR="00057F84" w:rsidRPr="008D7621" w:rsidRDefault="006C61E9" w:rsidP="00885171">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situation can be distinguished from </w:t>
      </w:r>
      <w:r>
        <w:rPr>
          <w:rFonts w:ascii="Avenir Next" w:hAnsi="Avenir Next" w:cs="Arial"/>
          <w:i/>
          <w:iCs/>
          <w:color w:val="808080" w:themeColor="background1" w:themeShade="80"/>
          <w:sz w:val="22"/>
          <w:szCs w:val="22"/>
          <w:lang w:val="en-GB"/>
        </w:rPr>
        <w:t xml:space="preserve">Fibria Celulose S/A v Pan Ocean Co Ltd </w:t>
      </w:r>
      <w:r w:rsidR="00D61593">
        <w:rPr>
          <w:rFonts w:ascii="Avenir Next" w:hAnsi="Avenir Next" w:cs="Arial"/>
          <w:color w:val="808080" w:themeColor="background1" w:themeShade="80"/>
          <w:sz w:val="22"/>
          <w:szCs w:val="22"/>
          <w:lang w:val="en-GB"/>
        </w:rPr>
        <w:t xml:space="preserve">[2014] EWHC 2124 (Ch) </w:t>
      </w:r>
      <w:r w:rsidR="00CE2E53">
        <w:rPr>
          <w:rFonts w:ascii="Avenir Next" w:hAnsi="Avenir Next" w:cs="Arial"/>
          <w:color w:val="808080" w:themeColor="background1" w:themeShade="80"/>
          <w:sz w:val="22"/>
          <w:szCs w:val="22"/>
          <w:lang w:val="en-GB"/>
        </w:rPr>
        <w:t xml:space="preserve">where the UK Court did not grant the relief </w:t>
      </w:r>
      <w:r w:rsidR="00FB6286">
        <w:rPr>
          <w:rFonts w:ascii="Avenir Next" w:hAnsi="Avenir Next" w:cs="Arial"/>
          <w:color w:val="808080" w:themeColor="background1" w:themeShade="80"/>
          <w:sz w:val="22"/>
          <w:szCs w:val="22"/>
          <w:lang w:val="en-GB"/>
        </w:rPr>
        <w:t xml:space="preserve">sought by the foreign representatives </w:t>
      </w:r>
      <w:r w:rsidR="0064577B">
        <w:rPr>
          <w:rFonts w:ascii="Avenir Next" w:hAnsi="Avenir Next" w:cs="Arial"/>
          <w:color w:val="808080" w:themeColor="background1" w:themeShade="80"/>
          <w:sz w:val="22"/>
          <w:szCs w:val="22"/>
          <w:lang w:val="en-GB"/>
        </w:rPr>
        <w:t xml:space="preserve">to prevent the enforcement of </w:t>
      </w:r>
      <w:r w:rsidR="0064577B">
        <w:rPr>
          <w:rFonts w:ascii="Avenir Next" w:hAnsi="Avenir Next" w:cs="Arial"/>
          <w:i/>
          <w:iCs/>
          <w:color w:val="808080" w:themeColor="background1" w:themeShade="80"/>
          <w:sz w:val="22"/>
          <w:szCs w:val="22"/>
          <w:lang w:val="en-GB"/>
        </w:rPr>
        <w:t>ipso facto</w:t>
      </w:r>
      <w:r w:rsidR="0064577B">
        <w:rPr>
          <w:rFonts w:ascii="Avenir Next" w:hAnsi="Avenir Next" w:cs="Arial"/>
          <w:color w:val="808080" w:themeColor="background1" w:themeShade="80"/>
          <w:sz w:val="22"/>
          <w:szCs w:val="22"/>
          <w:lang w:val="en-GB"/>
        </w:rPr>
        <w:t xml:space="preserve"> clauses. In </w:t>
      </w:r>
      <w:r w:rsidR="0064577B">
        <w:rPr>
          <w:rFonts w:ascii="Avenir Next" w:hAnsi="Avenir Next" w:cs="Arial"/>
          <w:i/>
          <w:iCs/>
          <w:color w:val="808080" w:themeColor="background1" w:themeShade="80"/>
          <w:sz w:val="22"/>
          <w:szCs w:val="22"/>
          <w:lang w:val="en-GB"/>
        </w:rPr>
        <w:t>Fibria</w:t>
      </w:r>
      <w:r w:rsidR="0064577B">
        <w:rPr>
          <w:rFonts w:ascii="Avenir Next" w:hAnsi="Avenir Next" w:cs="Arial"/>
          <w:color w:val="808080" w:themeColor="background1" w:themeShade="80"/>
          <w:sz w:val="22"/>
          <w:szCs w:val="22"/>
          <w:lang w:val="en-GB"/>
        </w:rPr>
        <w:t xml:space="preserve">, the UK Court denied relief because </w:t>
      </w:r>
      <w:r w:rsidR="00FD5D04">
        <w:rPr>
          <w:rFonts w:ascii="Avenir Next" w:hAnsi="Avenir Next" w:cs="Arial"/>
          <w:i/>
          <w:iCs/>
          <w:color w:val="808080" w:themeColor="background1" w:themeShade="80"/>
          <w:sz w:val="22"/>
          <w:szCs w:val="22"/>
          <w:lang w:val="en-GB"/>
        </w:rPr>
        <w:t xml:space="preserve">ipso facto </w:t>
      </w:r>
      <w:r w:rsidR="00FD5D04">
        <w:rPr>
          <w:rFonts w:ascii="Avenir Next" w:hAnsi="Avenir Next" w:cs="Arial"/>
          <w:color w:val="808080" w:themeColor="background1" w:themeShade="80"/>
          <w:sz w:val="22"/>
          <w:szCs w:val="22"/>
          <w:lang w:val="en-GB"/>
        </w:rPr>
        <w:t xml:space="preserve">clauses were valid and enforceable in a UK insolvency at the time. This can be distinguished from the present case where </w:t>
      </w:r>
      <w:r w:rsidR="00FD5D04">
        <w:rPr>
          <w:rFonts w:ascii="Avenir Next" w:hAnsi="Avenir Next" w:cs="Arial"/>
          <w:i/>
          <w:iCs/>
          <w:color w:val="808080" w:themeColor="background1" w:themeShade="80"/>
          <w:sz w:val="22"/>
          <w:szCs w:val="22"/>
          <w:lang w:val="en-GB"/>
        </w:rPr>
        <w:t>ipso facto</w:t>
      </w:r>
      <w:r w:rsidR="00FD5D04">
        <w:rPr>
          <w:rFonts w:ascii="Avenir Next" w:hAnsi="Avenir Next" w:cs="Arial"/>
          <w:color w:val="808080" w:themeColor="background1" w:themeShade="80"/>
          <w:sz w:val="22"/>
          <w:szCs w:val="22"/>
          <w:lang w:val="en-GB"/>
        </w:rPr>
        <w:t xml:space="preserve"> clauses are not enforceable under the US Bankruptcy Code.</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5EDABC8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7251C639" w14:textId="77777777" w:rsidR="00AF302B" w:rsidRDefault="00AF302B" w:rsidP="00AF302B">
      <w:pPr>
        <w:jc w:val="both"/>
        <w:rPr>
          <w:rFonts w:ascii="Avenir Next" w:hAnsi="Avenir Next" w:cs="Arial"/>
          <w:sz w:val="22"/>
          <w:szCs w:val="22"/>
          <w:lang w:val="en-GB"/>
        </w:rPr>
      </w:pPr>
      <w:r w:rsidRPr="000A7632">
        <w:rPr>
          <w:rFonts w:ascii="Avenir Next" w:hAnsi="Avenir Next" w:cs="Arial"/>
          <w:sz w:val="22"/>
          <w:szCs w:val="22"/>
          <w:lang w:val="en-GB"/>
        </w:rPr>
        <w:t xml:space="preserve">A foreign representative, who administers the assets of an insolvent debtor in an insolvency proceeding pending in Country A (where the foreign debtor has its registered office and not much </w:t>
      </w:r>
      <w:r w:rsidRPr="000A7632">
        <w:rPr>
          <w:rFonts w:ascii="Avenir Next" w:hAnsi="Avenir Next" w:cs="Arial"/>
          <w:sz w:val="22"/>
          <w:szCs w:val="22"/>
          <w:lang w:val="en-GB"/>
        </w:rPr>
        <w:lastRenderedPageBreak/>
        <w:t>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E2622D" w:rsidRDefault="00980314" w:rsidP="000077DD">
      <w:pPr>
        <w:jc w:val="both"/>
        <w:rPr>
          <w:rFonts w:ascii="Avenir Next" w:hAnsi="Avenir Next" w:cs="Arial"/>
          <w:sz w:val="22"/>
          <w:szCs w:val="22"/>
          <w:lang w:val="en-GB"/>
        </w:rPr>
      </w:pPr>
    </w:p>
    <w:p w14:paraId="0D82232E" w14:textId="3413791D" w:rsidR="00353B5D" w:rsidRDefault="00D32DF3" w:rsidP="005053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Apart from appealing the decision of the Court in country B, t</w:t>
      </w:r>
      <w:r w:rsidR="00241F0A">
        <w:rPr>
          <w:rFonts w:ascii="Avenir Next" w:hAnsi="Avenir Next" w:cs="Arial"/>
          <w:color w:val="808080" w:themeColor="background1" w:themeShade="80"/>
          <w:sz w:val="22"/>
          <w:szCs w:val="22"/>
          <w:lang w:val="en-GB"/>
        </w:rPr>
        <w:t xml:space="preserve">he foreign representative could </w:t>
      </w:r>
      <w:r>
        <w:rPr>
          <w:rFonts w:ascii="Avenir Next" w:hAnsi="Avenir Next" w:cs="Arial"/>
          <w:color w:val="808080" w:themeColor="background1" w:themeShade="80"/>
          <w:sz w:val="22"/>
          <w:szCs w:val="22"/>
          <w:lang w:val="en-GB"/>
        </w:rPr>
        <w:t xml:space="preserve">also </w:t>
      </w:r>
      <w:r w:rsidR="00241F0A">
        <w:rPr>
          <w:rFonts w:ascii="Avenir Next" w:hAnsi="Avenir Next" w:cs="Arial"/>
          <w:color w:val="808080" w:themeColor="background1" w:themeShade="80"/>
          <w:sz w:val="22"/>
          <w:szCs w:val="22"/>
          <w:lang w:val="en-GB"/>
        </w:rPr>
        <w:t xml:space="preserve">consider </w:t>
      </w:r>
      <w:r w:rsidR="009244E3">
        <w:rPr>
          <w:rFonts w:ascii="Avenir Next" w:hAnsi="Avenir Next" w:cs="Arial"/>
          <w:color w:val="808080" w:themeColor="background1" w:themeShade="80"/>
          <w:sz w:val="22"/>
          <w:szCs w:val="22"/>
          <w:lang w:val="en-GB"/>
        </w:rPr>
        <w:t xml:space="preserve">applying for recognition of the foreign proceeding as a </w:t>
      </w:r>
      <w:r w:rsidR="00064D5B">
        <w:rPr>
          <w:rFonts w:ascii="Avenir Next" w:hAnsi="Avenir Next" w:cs="Arial"/>
          <w:color w:val="808080" w:themeColor="background1" w:themeShade="80"/>
          <w:sz w:val="22"/>
          <w:szCs w:val="22"/>
          <w:lang w:val="en-GB"/>
        </w:rPr>
        <w:t>“</w:t>
      </w:r>
      <w:r w:rsidR="009244E3" w:rsidRPr="00064D5B">
        <w:rPr>
          <w:rFonts w:ascii="Avenir Next" w:hAnsi="Avenir Next" w:cs="Arial"/>
          <w:i/>
          <w:iCs/>
          <w:color w:val="808080" w:themeColor="background1" w:themeShade="80"/>
          <w:sz w:val="22"/>
          <w:szCs w:val="22"/>
          <w:lang w:val="en-GB"/>
        </w:rPr>
        <w:t>foreign non-main proceeding</w:t>
      </w:r>
      <w:r w:rsidR="00064D5B">
        <w:rPr>
          <w:rFonts w:ascii="Avenir Next" w:hAnsi="Avenir Next" w:cs="Arial"/>
          <w:color w:val="808080" w:themeColor="background1" w:themeShade="80"/>
          <w:sz w:val="22"/>
          <w:szCs w:val="22"/>
          <w:lang w:val="en-GB"/>
        </w:rPr>
        <w:t>”</w:t>
      </w:r>
      <w:r w:rsidR="00541B13">
        <w:rPr>
          <w:rFonts w:ascii="Avenir Next" w:hAnsi="Avenir Next" w:cs="Arial"/>
          <w:color w:val="808080" w:themeColor="background1" w:themeShade="80"/>
          <w:sz w:val="22"/>
          <w:szCs w:val="22"/>
          <w:lang w:val="en-GB"/>
        </w:rPr>
        <w:t xml:space="preserve"> if he can show that the debtor has an “</w:t>
      </w:r>
      <w:r w:rsidR="00541B13">
        <w:rPr>
          <w:rFonts w:ascii="Avenir Next" w:hAnsi="Avenir Next" w:cs="Arial"/>
          <w:i/>
          <w:iCs/>
          <w:color w:val="808080" w:themeColor="background1" w:themeShade="80"/>
          <w:sz w:val="22"/>
          <w:szCs w:val="22"/>
          <w:lang w:val="en-GB"/>
        </w:rPr>
        <w:t>establishment</w:t>
      </w:r>
      <w:r w:rsidR="00541B13">
        <w:rPr>
          <w:rFonts w:ascii="Avenir Next" w:hAnsi="Avenir Next" w:cs="Arial"/>
          <w:color w:val="808080" w:themeColor="background1" w:themeShade="80"/>
          <w:sz w:val="22"/>
          <w:szCs w:val="22"/>
          <w:lang w:val="en-GB"/>
        </w:rPr>
        <w:t>” in Country B</w:t>
      </w:r>
      <w:r w:rsidR="007F1320">
        <w:rPr>
          <w:rFonts w:ascii="Avenir Next" w:hAnsi="Avenir Next" w:cs="Arial"/>
          <w:color w:val="808080" w:themeColor="background1" w:themeShade="80"/>
          <w:sz w:val="22"/>
          <w:szCs w:val="22"/>
          <w:lang w:val="en-GB"/>
        </w:rPr>
        <w:t>.</w:t>
      </w:r>
      <w:r w:rsidR="00064D5B">
        <w:rPr>
          <w:rFonts w:ascii="Avenir Next" w:hAnsi="Avenir Next" w:cs="Arial"/>
          <w:color w:val="808080" w:themeColor="background1" w:themeShade="80"/>
          <w:sz w:val="22"/>
          <w:szCs w:val="22"/>
          <w:lang w:val="en-GB"/>
        </w:rPr>
        <w:t xml:space="preserve"> In this regard:</w:t>
      </w:r>
    </w:p>
    <w:p w14:paraId="5E0B9F09" w14:textId="77777777" w:rsidR="007F1320" w:rsidRDefault="007F1320" w:rsidP="00505382">
      <w:pPr>
        <w:jc w:val="both"/>
        <w:rPr>
          <w:rFonts w:ascii="Avenir Next" w:hAnsi="Avenir Next" w:cs="Arial"/>
          <w:color w:val="808080" w:themeColor="background1" w:themeShade="80"/>
          <w:sz w:val="22"/>
          <w:szCs w:val="22"/>
          <w:lang w:val="en-GB"/>
        </w:rPr>
      </w:pPr>
    </w:p>
    <w:p w14:paraId="4A0C7AD5" w14:textId="209D0FD9" w:rsidR="00064D5B" w:rsidRDefault="00064D5B" w:rsidP="00505382">
      <w:pPr>
        <w:pStyle w:val="ListParagraph"/>
        <w:numPr>
          <w:ilvl w:val="0"/>
          <w:numId w:val="18"/>
        </w:numPr>
        <w:jc w:val="both"/>
        <w:rPr>
          <w:rFonts w:ascii="Avenir Next" w:hAnsi="Avenir Next" w:cs="Arial"/>
          <w:color w:val="808080" w:themeColor="background1" w:themeShade="80"/>
          <w:sz w:val="22"/>
          <w:szCs w:val="22"/>
          <w:lang w:val="en-GB"/>
        </w:rPr>
      </w:pPr>
      <w:r w:rsidRPr="00064D5B">
        <w:rPr>
          <w:rFonts w:ascii="Avenir Next" w:hAnsi="Avenir Next" w:cs="Arial"/>
          <w:color w:val="808080" w:themeColor="background1" w:themeShade="80"/>
          <w:sz w:val="22"/>
          <w:szCs w:val="22"/>
          <w:lang w:val="en-GB"/>
        </w:rPr>
        <w:t>a “</w:t>
      </w:r>
      <w:r w:rsidRPr="00064D5B">
        <w:rPr>
          <w:rFonts w:ascii="Avenir Next" w:hAnsi="Avenir Next" w:cs="Arial"/>
          <w:i/>
          <w:iCs/>
          <w:color w:val="808080" w:themeColor="background1" w:themeShade="80"/>
          <w:sz w:val="22"/>
          <w:szCs w:val="22"/>
          <w:lang w:val="en-GB"/>
        </w:rPr>
        <w:t>foreign non-main proceeding</w:t>
      </w:r>
      <w:r w:rsidRPr="00064D5B">
        <w:rPr>
          <w:rFonts w:ascii="Avenir Next" w:hAnsi="Avenir Next" w:cs="Arial"/>
          <w:color w:val="808080" w:themeColor="background1" w:themeShade="80"/>
          <w:sz w:val="22"/>
          <w:szCs w:val="22"/>
          <w:lang w:val="en-GB"/>
        </w:rPr>
        <w:t xml:space="preserve">” is defined </w:t>
      </w:r>
      <w:r>
        <w:rPr>
          <w:rFonts w:ascii="Avenir Next" w:hAnsi="Avenir Next" w:cs="Arial"/>
          <w:color w:val="808080" w:themeColor="background1" w:themeShade="80"/>
          <w:sz w:val="22"/>
          <w:szCs w:val="22"/>
          <w:lang w:val="en-GB"/>
        </w:rPr>
        <w:t>u</w:t>
      </w:r>
      <w:r w:rsidR="007F1320" w:rsidRPr="00064D5B">
        <w:rPr>
          <w:rFonts w:ascii="Avenir Next" w:hAnsi="Avenir Next" w:cs="Arial"/>
          <w:color w:val="808080" w:themeColor="background1" w:themeShade="80"/>
          <w:sz w:val="22"/>
          <w:szCs w:val="22"/>
          <w:lang w:val="en-GB"/>
        </w:rPr>
        <w:t>nder Article 2(c) MLCBI</w:t>
      </w:r>
      <w:r>
        <w:rPr>
          <w:rFonts w:ascii="Avenir Next" w:hAnsi="Avenir Next" w:cs="Arial"/>
          <w:color w:val="808080" w:themeColor="background1" w:themeShade="80"/>
          <w:sz w:val="22"/>
          <w:szCs w:val="22"/>
          <w:lang w:val="en-GB"/>
        </w:rPr>
        <w:t xml:space="preserve"> </w:t>
      </w:r>
      <w:r w:rsidR="007F1320" w:rsidRPr="00064D5B">
        <w:rPr>
          <w:rFonts w:ascii="Avenir Next" w:hAnsi="Avenir Next" w:cs="Arial"/>
          <w:color w:val="808080" w:themeColor="background1" w:themeShade="80"/>
          <w:sz w:val="22"/>
          <w:szCs w:val="22"/>
          <w:lang w:val="en-GB"/>
        </w:rPr>
        <w:t>as “</w:t>
      </w:r>
      <w:r w:rsidR="007F1320" w:rsidRPr="00064D5B">
        <w:rPr>
          <w:rFonts w:ascii="Avenir Next" w:hAnsi="Avenir Next" w:cs="Arial"/>
          <w:i/>
          <w:iCs/>
          <w:color w:val="808080" w:themeColor="background1" w:themeShade="80"/>
          <w:sz w:val="22"/>
          <w:szCs w:val="22"/>
          <w:lang w:val="en-GB"/>
        </w:rPr>
        <w:t>a foreign proceeding, other than a foreign main proceeding, taking place in a State where the debtor has an establishment within the meaning of subparagraph (f) of this article</w:t>
      </w:r>
      <w:r w:rsidR="007F1320" w:rsidRPr="00064D5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and</w:t>
      </w:r>
    </w:p>
    <w:p w14:paraId="0137DCB7" w14:textId="77777777" w:rsidR="00064D5B" w:rsidRDefault="00064D5B" w:rsidP="00064D5B">
      <w:pPr>
        <w:pStyle w:val="ListParagraph"/>
        <w:jc w:val="both"/>
        <w:rPr>
          <w:rFonts w:ascii="Avenir Next" w:hAnsi="Avenir Next" w:cs="Arial"/>
          <w:color w:val="808080" w:themeColor="background1" w:themeShade="80"/>
          <w:sz w:val="22"/>
          <w:szCs w:val="22"/>
          <w:lang w:val="en-GB"/>
        </w:rPr>
      </w:pPr>
    </w:p>
    <w:p w14:paraId="7FDFAEEA" w14:textId="4BA1B71F" w:rsidR="007F1320" w:rsidRPr="00064D5B" w:rsidRDefault="007F1320" w:rsidP="00505382">
      <w:pPr>
        <w:pStyle w:val="ListParagraph"/>
        <w:numPr>
          <w:ilvl w:val="0"/>
          <w:numId w:val="18"/>
        </w:numPr>
        <w:jc w:val="both"/>
        <w:rPr>
          <w:rFonts w:ascii="Avenir Next" w:hAnsi="Avenir Next" w:cs="Arial"/>
          <w:color w:val="808080" w:themeColor="background1" w:themeShade="80"/>
          <w:sz w:val="22"/>
          <w:szCs w:val="22"/>
          <w:lang w:val="en-GB"/>
        </w:rPr>
      </w:pPr>
      <w:r w:rsidRPr="00064D5B">
        <w:rPr>
          <w:rFonts w:ascii="Avenir Next" w:hAnsi="Avenir Next" w:cs="Arial"/>
          <w:color w:val="808080" w:themeColor="background1" w:themeShade="80"/>
          <w:sz w:val="22"/>
          <w:szCs w:val="22"/>
          <w:lang w:val="en-GB"/>
        </w:rPr>
        <w:t>an “</w:t>
      </w:r>
      <w:r w:rsidRPr="00064D5B">
        <w:rPr>
          <w:rFonts w:ascii="Avenir Next" w:hAnsi="Avenir Next" w:cs="Arial"/>
          <w:i/>
          <w:iCs/>
          <w:color w:val="808080" w:themeColor="background1" w:themeShade="80"/>
          <w:sz w:val="22"/>
          <w:szCs w:val="22"/>
          <w:lang w:val="en-GB"/>
        </w:rPr>
        <w:t>establishment</w:t>
      </w:r>
      <w:r w:rsidRPr="00064D5B">
        <w:rPr>
          <w:rFonts w:ascii="Avenir Next" w:hAnsi="Avenir Next" w:cs="Arial"/>
          <w:color w:val="808080" w:themeColor="background1" w:themeShade="80"/>
          <w:sz w:val="22"/>
          <w:szCs w:val="22"/>
          <w:lang w:val="en-GB"/>
        </w:rPr>
        <w:t xml:space="preserve">” is defined </w:t>
      </w:r>
      <w:r w:rsidR="00064D5B">
        <w:rPr>
          <w:rFonts w:ascii="Avenir Next" w:hAnsi="Avenir Next" w:cs="Arial"/>
          <w:color w:val="808080" w:themeColor="background1" w:themeShade="80"/>
          <w:sz w:val="22"/>
          <w:szCs w:val="22"/>
          <w:lang w:val="en-GB"/>
        </w:rPr>
        <w:t>u</w:t>
      </w:r>
      <w:r w:rsidR="00064D5B" w:rsidRPr="00064D5B">
        <w:rPr>
          <w:rFonts w:ascii="Avenir Next" w:hAnsi="Avenir Next" w:cs="Arial"/>
          <w:color w:val="808080" w:themeColor="background1" w:themeShade="80"/>
          <w:sz w:val="22"/>
          <w:szCs w:val="22"/>
          <w:lang w:val="en-GB"/>
        </w:rPr>
        <w:t>nder Article 2(f) MLCBI</w:t>
      </w:r>
      <w:r w:rsidR="00064D5B">
        <w:rPr>
          <w:rFonts w:ascii="Avenir Next" w:hAnsi="Avenir Next" w:cs="Arial"/>
          <w:color w:val="808080" w:themeColor="background1" w:themeShade="80"/>
          <w:sz w:val="22"/>
          <w:szCs w:val="22"/>
          <w:lang w:val="en-GB"/>
        </w:rPr>
        <w:t xml:space="preserve"> </w:t>
      </w:r>
      <w:r w:rsidRPr="00064D5B">
        <w:rPr>
          <w:rFonts w:ascii="Avenir Next" w:hAnsi="Avenir Next" w:cs="Arial"/>
          <w:color w:val="808080" w:themeColor="background1" w:themeShade="80"/>
          <w:sz w:val="22"/>
          <w:szCs w:val="22"/>
          <w:lang w:val="en-GB"/>
        </w:rPr>
        <w:t xml:space="preserve">as </w:t>
      </w:r>
      <w:r w:rsidR="00D06DE4" w:rsidRPr="00064D5B">
        <w:rPr>
          <w:rFonts w:ascii="Avenir Next" w:hAnsi="Avenir Next" w:cs="Arial"/>
          <w:color w:val="808080" w:themeColor="background1" w:themeShade="80"/>
          <w:sz w:val="22"/>
          <w:szCs w:val="22"/>
          <w:lang w:val="en-GB"/>
        </w:rPr>
        <w:t>“</w:t>
      </w:r>
      <w:r w:rsidR="00D06DE4" w:rsidRPr="00064D5B">
        <w:rPr>
          <w:rFonts w:ascii="Avenir Next" w:hAnsi="Avenir Next" w:cs="Arial"/>
          <w:i/>
          <w:iCs/>
          <w:color w:val="808080" w:themeColor="background1" w:themeShade="80"/>
          <w:sz w:val="22"/>
          <w:szCs w:val="22"/>
          <w:lang w:val="en-GB"/>
        </w:rPr>
        <w:t>any place of operations where the debtor carries out a non-transitory economic activity with human means and goods or services.</w:t>
      </w:r>
      <w:r w:rsidR="00D06DE4" w:rsidRPr="00064D5B">
        <w:rPr>
          <w:rFonts w:ascii="Avenir Next" w:hAnsi="Avenir Next" w:cs="Arial"/>
          <w:color w:val="808080" w:themeColor="background1" w:themeShade="80"/>
          <w:sz w:val="22"/>
          <w:szCs w:val="22"/>
          <w:lang w:val="en-GB"/>
        </w:rPr>
        <w:t>”</w:t>
      </w:r>
    </w:p>
    <w:p w14:paraId="4D524E6B" w14:textId="77777777" w:rsidR="00064D5B" w:rsidRDefault="00064D5B" w:rsidP="00505382">
      <w:pPr>
        <w:jc w:val="both"/>
        <w:rPr>
          <w:rFonts w:ascii="Avenir Next" w:hAnsi="Avenir Next" w:cs="Arial"/>
          <w:color w:val="808080" w:themeColor="background1" w:themeShade="80"/>
          <w:sz w:val="22"/>
          <w:szCs w:val="22"/>
          <w:lang w:val="en-GB"/>
        </w:rPr>
      </w:pPr>
    </w:p>
    <w:p w14:paraId="5388216F" w14:textId="67518717" w:rsidR="00F71C93" w:rsidRDefault="00064D5B" w:rsidP="005053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w:t>
      </w:r>
      <w:r w:rsidR="00611966">
        <w:rPr>
          <w:rFonts w:ascii="Avenir Next" w:hAnsi="Avenir Next" w:cs="Arial"/>
          <w:color w:val="808080" w:themeColor="background1" w:themeShade="80"/>
          <w:sz w:val="22"/>
          <w:szCs w:val="22"/>
          <w:lang w:val="en-GB"/>
        </w:rPr>
        <w:t>the d</w:t>
      </w:r>
      <w:r>
        <w:rPr>
          <w:rFonts w:ascii="Avenir Next" w:hAnsi="Avenir Next" w:cs="Arial"/>
          <w:color w:val="808080" w:themeColor="background1" w:themeShade="80"/>
          <w:sz w:val="22"/>
          <w:szCs w:val="22"/>
          <w:lang w:val="en-GB"/>
        </w:rPr>
        <w:t xml:space="preserve">ebtor has </w:t>
      </w:r>
      <w:r w:rsidR="00611966">
        <w:rPr>
          <w:rFonts w:ascii="Avenir Next" w:hAnsi="Avenir Next" w:cs="Arial"/>
          <w:color w:val="808080" w:themeColor="background1" w:themeShade="80"/>
          <w:sz w:val="22"/>
          <w:szCs w:val="22"/>
          <w:lang w:val="en-GB"/>
        </w:rPr>
        <w:t xml:space="preserve">assets within the territorial jurisdiction of Country B, </w:t>
      </w:r>
      <w:r w:rsidR="000F503A">
        <w:rPr>
          <w:rFonts w:ascii="Avenir Next" w:hAnsi="Avenir Next" w:cs="Arial"/>
          <w:color w:val="808080" w:themeColor="background1" w:themeShade="80"/>
          <w:sz w:val="22"/>
          <w:szCs w:val="22"/>
          <w:lang w:val="en-GB"/>
        </w:rPr>
        <w:t xml:space="preserve">the foreign representative might be able to establish that the debtor has an establishment in Country B. </w:t>
      </w:r>
      <w:r w:rsidR="007444D0">
        <w:rPr>
          <w:rFonts w:ascii="Avenir Next" w:hAnsi="Avenir Next" w:cs="Arial"/>
          <w:color w:val="808080" w:themeColor="background1" w:themeShade="80"/>
          <w:sz w:val="22"/>
          <w:szCs w:val="22"/>
          <w:lang w:val="en-GB"/>
        </w:rPr>
        <w:t xml:space="preserve">However, it is important to note that the mere presence of assets </w:t>
      </w:r>
      <w:r w:rsidR="005306BD">
        <w:rPr>
          <w:rFonts w:ascii="Avenir Next" w:hAnsi="Avenir Next" w:cs="Arial"/>
          <w:color w:val="808080" w:themeColor="background1" w:themeShade="80"/>
          <w:sz w:val="22"/>
          <w:szCs w:val="22"/>
          <w:lang w:val="en-GB"/>
        </w:rPr>
        <w:t>in a jurisdiction does not mean that a debtor has an establishment there (</w:t>
      </w:r>
      <w:r w:rsidR="005306BD">
        <w:rPr>
          <w:rFonts w:ascii="Avenir Next" w:hAnsi="Avenir Next" w:cs="Arial"/>
          <w:i/>
          <w:iCs/>
          <w:color w:val="808080" w:themeColor="background1" w:themeShade="80"/>
          <w:sz w:val="22"/>
          <w:szCs w:val="22"/>
          <w:lang w:val="en-GB"/>
        </w:rPr>
        <w:t xml:space="preserve">The Judicial Perspective </w:t>
      </w:r>
      <w:r w:rsidR="005306BD">
        <w:rPr>
          <w:rFonts w:ascii="Avenir Next" w:hAnsi="Avenir Next" w:cs="Arial"/>
          <w:color w:val="808080" w:themeColor="background1" w:themeShade="80"/>
          <w:sz w:val="22"/>
          <w:szCs w:val="22"/>
          <w:lang w:val="en-GB"/>
        </w:rPr>
        <w:t xml:space="preserve">at paragraph [140]). </w:t>
      </w:r>
      <w:r w:rsidR="00D6037F">
        <w:rPr>
          <w:rFonts w:ascii="Avenir Next" w:hAnsi="Avenir Next" w:cs="Arial"/>
          <w:color w:val="808080" w:themeColor="background1" w:themeShade="80"/>
          <w:sz w:val="22"/>
          <w:szCs w:val="22"/>
          <w:lang w:val="en-GB"/>
        </w:rPr>
        <w:t xml:space="preserve">The debtor must also </w:t>
      </w:r>
      <w:r w:rsidR="000B5A82">
        <w:rPr>
          <w:rFonts w:ascii="Avenir Next" w:hAnsi="Avenir Next" w:cs="Arial"/>
          <w:color w:val="808080" w:themeColor="background1" w:themeShade="80"/>
          <w:sz w:val="22"/>
          <w:szCs w:val="22"/>
          <w:lang w:val="en-GB"/>
        </w:rPr>
        <w:t xml:space="preserve">adduce evidence </w:t>
      </w:r>
      <w:r w:rsidR="00D6037F">
        <w:rPr>
          <w:rFonts w:ascii="Avenir Next" w:hAnsi="Avenir Next" w:cs="Arial"/>
          <w:color w:val="808080" w:themeColor="background1" w:themeShade="80"/>
          <w:sz w:val="22"/>
          <w:szCs w:val="22"/>
          <w:lang w:val="en-GB"/>
        </w:rPr>
        <w:t xml:space="preserve">that the debtor has a place of operations </w:t>
      </w:r>
      <w:r w:rsidR="000B5A82">
        <w:rPr>
          <w:rFonts w:ascii="Avenir Next" w:hAnsi="Avenir Next" w:cs="Arial"/>
          <w:color w:val="808080" w:themeColor="background1" w:themeShade="80"/>
          <w:sz w:val="22"/>
          <w:szCs w:val="22"/>
          <w:lang w:val="en-GB"/>
        </w:rPr>
        <w:t xml:space="preserve">in Country B, </w:t>
      </w:r>
      <w:r w:rsidR="00323FCB">
        <w:rPr>
          <w:rFonts w:ascii="Avenir Next" w:hAnsi="Avenir Next" w:cs="Arial"/>
          <w:color w:val="808080" w:themeColor="background1" w:themeShade="80"/>
          <w:sz w:val="22"/>
          <w:szCs w:val="22"/>
          <w:lang w:val="en-GB"/>
        </w:rPr>
        <w:t xml:space="preserve">and </w:t>
      </w:r>
      <w:r w:rsidR="000B5A82">
        <w:rPr>
          <w:rFonts w:ascii="Avenir Next" w:hAnsi="Avenir Next" w:cs="Arial"/>
          <w:color w:val="808080" w:themeColor="background1" w:themeShade="80"/>
          <w:sz w:val="22"/>
          <w:szCs w:val="22"/>
          <w:lang w:val="en-GB"/>
        </w:rPr>
        <w:t>that non-transitory economic activity</w:t>
      </w:r>
      <w:r w:rsidR="00323FCB">
        <w:rPr>
          <w:rFonts w:ascii="Avenir Next" w:hAnsi="Avenir Next" w:cs="Arial"/>
          <w:color w:val="808080" w:themeColor="background1" w:themeShade="80"/>
          <w:sz w:val="22"/>
          <w:szCs w:val="22"/>
          <w:lang w:val="en-GB"/>
        </w:rPr>
        <w:t xml:space="preserve"> with human means and goods or services is being carried out in Country B.</w:t>
      </w:r>
    </w:p>
    <w:p w14:paraId="65407BF6" w14:textId="77777777" w:rsidR="00323FCB" w:rsidRDefault="00323FCB" w:rsidP="00505382">
      <w:pPr>
        <w:jc w:val="both"/>
        <w:rPr>
          <w:rFonts w:ascii="Avenir Next" w:hAnsi="Avenir Next" w:cs="Arial"/>
          <w:color w:val="808080" w:themeColor="background1" w:themeShade="80"/>
          <w:sz w:val="22"/>
          <w:szCs w:val="22"/>
          <w:lang w:val="en-GB"/>
        </w:rPr>
      </w:pPr>
    </w:p>
    <w:p w14:paraId="6841A1DE" w14:textId="36190F4E" w:rsidR="00D5244F" w:rsidRPr="00B510D9" w:rsidRDefault="00D32DF3"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foreign representative is unable to</w:t>
      </w:r>
      <w:r w:rsidR="00C550E1">
        <w:rPr>
          <w:rFonts w:ascii="Avenir Next" w:hAnsi="Avenir Next" w:cs="Arial"/>
          <w:color w:val="808080" w:themeColor="background1" w:themeShade="80"/>
          <w:sz w:val="22"/>
          <w:szCs w:val="22"/>
          <w:lang w:val="en-GB"/>
        </w:rPr>
        <w:t xml:space="preserve"> show that the debtor has an establishment in Country B, then the foreign representative will need to consider where the COMI of </w:t>
      </w:r>
      <w:r w:rsidR="00F6716D">
        <w:rPr>
          <w:rFonts w:ascii="Avenir Next" w:hAnsi="Avenir Next" w:cs="Arial"/>
          <w:color w:val="808080" w:themeColor="background1" w:themeShade="80"/>
          <w:sz w:val="22"/>
          <w:szCs w:val="22"/>
          <w:lang w:val="en-GB"/>
        </w:rPr>
        <w:t xml:space="preserve">the debtor truly is and </w:t>
      </w:r>
      <w:r w:rsidR="001F13F3">
        <w:rPr>
          <w:rFonts w:ascii="Avenir Next" w:hAnsi="Avenir Next" w:cs="Arial"/>
          <w:color w:val="808080" w:themeColor="background1" w:themeShade="80"/>
          <w:sz w:val="22"/>
          <w:szCs w:val="22"/>
          <w:lang w:val="en-GB"/>
        </w:rPr>
        <w:t>facilitate the commencement of</w:t>
      </w:r>
      <w:r w:rsidR="00F6716D">
        <w:rPr>
          <w:rFonts w:ascii="Avenir Next" w:hAnsi="Avenir Next" w:cs="Arial"/>
          <w:color w:val="808080" w:themeColor="background1" w:themeShade="80"/>
          <w:sz w:val="22"/>
          <w:szCs w:val="22"/>
          <w:lang w:val="en-GB"/>
        </w:rPr>
        <w:t xml:space="preserve"> insolvency proceedings there.</w:t>
      </w:r>
      <w:r w:rsidR="001F13F3">
        <w:rPr>
          <w:rFonts w:ascii="Avenir Next" w:hAnsi="Avenir Next" w:cs="Arial"/>
          <w:color w:val="808080" w:themeColor="background1" w:themeShade="80"/>
          <w:sz w:val="22"/>
          <w:szCs w:val="22"/>
          <w:lang w:val="en-GB"/>
        </w:rPr>
        <w:t xml:space="preserve"> The appointed foreign representative </w:t>
      </w:r>
      <w:r w:rsidR="002A279A">
        <w:rPr>
          <w:rFonts w:ascii="Avenir Next" w:hAnsi="Avenir Next" w:cs="Arial"/>
          <w:color w:val="808080" w:themeColor="background1" w:themeShade="80"/>
          <w:sz w:val="22"/>
          <w:szCs w:val="22"/>
          <w:lang w:val="en-GB"/>
        </w:rPr>
        <w:t>in th</w:t>
      </w:r>
      <w:r w:rsidR="00DE115A">
        <w:rPr>
          <w:rFonts w:ascii="Avenir Next" w:hAnsi="Avenir Next" w:cs="Arial"/>
          <w:color w:val="808080" w:themeColor="background1" w:themeShade="80"/>
          <w:sz w:val="22"/>
          <w:szCs w:val="22"/>
          <w:lang w:val="en-GB"/>
        </w:rPr>
        <w:t xml:space="preserve">e COMI </w:t>
      </w:r>
      <w:r w:rsidR="002A279A">
        <w:rPr>
          <w:rFonts w:ascii="Avenir Next" w:hAnsi="Avenir Next" w:cs="Arial"/>
          <w:color w:val="808080" w:themeColor="background1" w:themeShade="80"/>
          <w:sz w:val="22"/>
          <w:szCs w:val="22"/>
          <w:lang w:val="en-GB"/>
        </w:rPr>
        <w:t xml:space="preserve">jurisdiction can thereafter apply for recognition </w:t>
      </w:r>
      <w:r w:rsidR="007F29CD">
        <w:rPr>
          <w:rFonts w:ascii="Avenir Next" w:hAnsi="Avenir Next" w:cs="Arial"/>
          <w:color w:val="808080" w:themeColor="background1" w:themeShade="80"/>
          <w:sz w:val="22"/>
          <w:szCs w:val="22"/>
          <w:lang w:val="en-GB"/>
        </w:rPr>
        <w:t xml:space="preserve">in Country B </w:t>
      </w:r>
      <w:r w:rsidR="00DE115A">
        <w:rPr>
          <w:rFonts w:ascii="Avenir Next" w:hAnsi="Avenir Next" w:cs="Arial"/>
          <w:color w:val="808080" w:themeColor="background1" w:themeShade="80"/>
          <w:sz w:val="22"/>
          <w:szCs w:val="22"/>
          <w:lang w:val="en-GB"/>
        </w:rPr>
        <w:t xml:space="preserve">of the insolvency proceedings </w:t>
      </w:r>
      <w:r w:rsidR="007F29CD">
        <w:rPr>
          <w:rFonts w:ascii="Avenir Next" w:hAnsi="Avenir Next" w:cs="Arial"/>
          <w:color w:val="808080" w:themeColor="background1" w:themeShade="80"/>
          <w:sz w:val="22"/>
          <w:szCs w:val="22"/>
          <w:lang w:val="en-GB"/>
        </w:rPr>
        <w:t xml:space="preserve">in the COMI jurisdiction </w:t>
      </w:r>
      <w:r w:rsidR="00DE115A">
        <w:rPr>
          <w:rFonts w:ascii="Avenir Next" w:hAnsi="Avenir Next" w:cs="Arial"/>
          <w:color w:val="808080" w:themeColor="background1" w:themeShade="80"/>
          <w:sz w:val="22"/>
          <w:szCs w:val="22"/>
          <w:lang w:val="en-GB"/>
        </w:rPr>
        <w:t>as a foreign main proceeding</w:t>
      </w:r>
      <w:r w:rsidR="003D1AB4">
        <w:rPr>
          <w:rFonts w:ascii="Avenir Next" w:hAnsi="Avenir Next" w:cs="Arial"/>
          <w:color w:val="808080" w:themeColor="background1" w:themeShade="80"/>
          <w:sz w:val="22"/>
          <w:szCs w:val="22"/>
          <w:lang w:val="en-GB"/>
        </w:rPr>
        <w:t xml:space="preserve">, and apply for reliefs </w:t>
      </w:r>
      <w:r w:rsidR="00B510D9">
        <w:rPr>
          <w:rFonts w:ascii="Avenir Next" w:hAnsi="Avenir Next" w:cs="Arial"/>
          <w:color w:val="808080" w:themeColor="background1" w:themeShade="80"/>
          <w:sz w:val="22"/>
          <w:szCs w:val="22"/>
          <w:lang w:val="en-GB"/>
        </w:rPr>
        <w:t xml:space="preserve">that empower him/her to </w:t>
      </w:r>
      <w:r w:rsidR="00B510D9" w:rsidRPr="00B510D9">
        <w:rPr>
          <w:rFonts w:ascii="Avenir Next" w:hAnsi="Avenir Next" w:cs="Arial"/>
          <w:color w:val="808080" w:themeColor="background1" w:themeShade="80"/>
          <w:sz w:val="22"/>
          <w:szCs w:val="22"/>
          <w:lang w:val="en-GB"/>
        </w:rPr>
        <w:t xml:space="preserve">sell </w:t>
      </w:r>
      <w:r w:rsidR="00B510D9">
        <w:rPr>
          <w:rFonts w:ascii="Avenir Next" w:hAnsi="Avenir Next" w:cs="Arial"/>
          <w:color w:val="808080" w:themeColor="background1" w:themeShade="80"/>
          <w:sz w:val="22"/>
          <w:szCs w:val="22"/>
          <w:lang w:val="en-GB"/>
        </w:rPr>
        <w:t>the</w:t>
      </w:r>
      <w:r w:rsidR="00B510D9" w:rsidRPr="00B510D9">
        <w:rPr>
          <w:rFonts w:ascii="Avenir Next" w:hAnsi="Avenir Next" w:cs="Arial"/>
          <w:color w:val="808080" w:themeColor="background1" w:themeShade="80"/>
          <w:sz w:val="22"/>
          <w:szCs w:val="22"/>
          <w:lang w:val="en-GB"/>
        </w:rPr>
        <w:t xml:space="preserve"> assets </w:t>
      </w:r>
      <w:r w:rsidR="00B510D9">
        <w:rPr>
          <w:rFonts w:ascii="Avenir Next" w:hAnsi="Avenir Next" w:cs="Arial"/>
          <w:color w:val="808080" w:themeColor="background1" w:themeShade="80"/>
          <w:sz w:val="22"/>
          <w:szCs w:val="22"/>
          <w:lang w:val="en-GB"/>
        </w:rPr>
        <w:t xml:space="preserve">in </w:t>
      </w:r>
      <w:r w:rsidR="00B510D9" w:rsidRPr="00B510D9">
        <w:rPr>
          <w:rFonts w:ascii="Avenir Next" w:hAnsi="Avenir Next" w:cs="Arial"/>
          <w:color w:val="808080" w:themeColor="background1" w:themeShade="80"/>
          <w:sz w:val="22"/>
          <w:szCs w:val="22"/>
          <w:lang w:val="en-GB"/>
        </w:rPr>
        <w:t>Country B</w:t>
      </w:r>
      <w:r w:rsidR="00B510D9">
        <w:rPr>
          <w:rFonts w:ascii="Avenir Next" w:hAnsi="Avenir Next" w:cs="Arial"/>
          <w:color w:val="808080" w:themeColor="background1" w:themeShade="80"/>
          <w:sz w:val="22"/>
          <w:szCs w:val="22"/>
          <w:lang w:val="en-GB"/>
        </w:rPr>
        <w:t>.</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w:t>
      </w:r>
      <w:r w:rsidRPr="00E61F6E">
        <w:rPr>
          <w:rFonts w:ascii="Avenir Next" w:hAnsi="Avenir Next"/>
          <w:sz w:val="22"/>
          <w:szCs w:val="28"/>
        </w:rPr>
        <w:lastRenderedPageBreak/>
        <w:t>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2023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 xml:space="preserve">The </w:t>
      </w:r>
      <w:r w:rsidRPr="00E61F6E">
        <w:rPr>
          <w:rFonts w:ascii="Avenir Next" w:hAnsi="Avenir Next"/>
          <w:sz w:val="22"/>
          <w:szCs w:val="28"/>
        </w:rPr>
        <w:lastRenderedPageBreak/>
        <w:t>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30D7E6F9" w14:textId="0F7D8379" w:rsidR="009E3CA7" w:rsidRPr="00BE4B46" w:rsidRDefault="006E406A" w:rsidP="009E3CA7">
      <w:pPr>
        <w:jc w:val="both"/>
        <w:rPr>
          <w:rFonts w:ascii="Avenir Next" w:hAnsi="Avenir Next"/>
          <w:b/>
          <w:bCs/>
          <w:color w:val="808080" w:themeColor="background1" w:themeShade="80"/>
          <w:sz w:val="22"/>
          <w:szCs w:val="28"/>
          <w:u w:val="single"/>
        </w:rPr>
      </w:pPr>
      <w:r w:rsidRPr="00BE4B46">
        <w:rPr>
          <w:rFonts w:ascii="Avenir Next" w:hAnsi="Avenir Next"/>
          <w:b/>
          <w:bCs/>
          <w:color w:val="808080" w:themeColor="background1" w:themeShade="80"/>
          <w:sz w:val="22"/>
          <w:szCs w:val="28"/>
          <w:u w:val="single"/>
        </w:rPr>
        <w:t>Whether to apply for recognition of main proceedings, non-main proceedings, or both</w:t>
      </w:r>
    </w:p>
    <w:p w14:paraId="1446C52E" w14:textId="4A5E3D40" w:rsidR="004460A5" w:rsidRDefault="0000048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 would recommend that we apply for the recognition of the Cayman insolvency proceedings </w:t>
      </w:r>
      <w:r w:rsidR="009B5525">
        <w:rPr>
          <w:rFonts w:ascii="Avenir Next" w:hAnsi="Avenir Next"/>
          <w:color w:val="808080" w:themeColor="background1" w:themeShade="80"/>
          <w:sz w:val="22"/>
          <w:szCs w:val="28"/>
        </w:rPr>
        <w:t xml:space="preserve">in the US </w:t>
      </w:r>
      <w:r>
        <w:rPr>
          <w:rFonts w:ascii="Avenir Next" w:hAnsi="Avenir Next"/>
          <w:color w:val="808080" w:themeColor="background1" w:themeShade="80"/>
          <w:sz w:val="22"/>
          <w:szCs w:val="28"/>
        </w:rPr>
        <w:t xml:space="preserve">as </w:t>
      </w:r>
      <w:r w:rsidR="009B5525">
        <w:rPr>
          <w:rFonts w:ascii="Avenir Next" w:hAnsi="Avenir Next"/>
          <w:color w:val="808080" w:themeColor="background1" w:themeShade="80"/>
          <w:sz w:val="22"/>
          <w:szCs w:val="28"/>
        </w:rPr>
        <w:t xml:space="preserve">a foreign main proceeding, but also apply for the recognition of it as a foreign non-main proceeding in the alternative. </w:t>
      </w:r>
    </w:p>
    <w:p w14:paraId="26EF7A2C" w14:textId="77777777" w:rsidR="009B5525" w:rsidRDefault="009B5525" w:rsidP="009E3CA7">
      <w:pPr>
        <w:jc w:val="both"/>
        <w:rPr>
          <w:rFonts w:ascii="Avenir Next" w:hAnsi="Avenir Next"/>
          <w:color w:val="808080" w:themeColor="background1" w:themeShade="80"/>
          <w:sz w:val="22"/>
          <w:szCs w:val="28"/>
        </w:rPr>
      </w:pPr>
    </w:p>
    <w:p w14:paraId="6F5603D7" w14:textId="622FBF7A" w:rsidR="009B5525" w:rsidRDefault="009B552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US Court might be willing to recognise the Cayman insolvency proceedings as foreign main proceeding </w:t>
      </w:r>
      <w:r w:rsidR="00BB2C01">
        <w:rPr>
          <w:rFonts w:ascii="Avenir Next" w:hAnsi="Avenir Next"/>
          <w:color w:val="808080" w:themeColor="background1" w:themeShade="80"/>
          <w:sz w:val="22"/>
          <w:szCs w:val="28"/>
        </w:rPr>
        <w:t>as</w:t>
      </w:r>
      <w:r>
        <w:rPr>
          <w:rFonts w:ascii="Avenir Next" w:hAnsi="Avenir Next"/>
          <w:color w:val="808080" w:themeColor="background1" w:themeShade="80"/>
          <w:sz w:val="22"/>
          <w:szCs w:val="28"/>
        </w:rPr>
        <w:t xml:space="preserve"> the Cayman Islands might be the COMI of the Globe Holdings (Article 2(b) MLCBI)</w:t>
      </w:r>
      <w:r w:rsidR="00BB2C01">
        <w:rPr>
          <w:rFonts w:ascii="Avenir Next" w:hAnsi="Avenir Next"/>
          <w:color w:val="808080" w:themeColor="background1" w:themeShade="80"/>
          <w:sz w:val="22"/>
          <w:szCs w:val="28"/>
        </w:rPr>
        <w:t xml:space="preserve"> for the following reasons: </w:t>
      </w:r>
    </w:p>
    <w:p w14:paraId="51EB4CFB" w14:textId="77777777" w:rsidR="009B5525" w:rsidRDefault="009B5525" w:rsidP="009E3CA7">
      <w:pPr>
        <w:jc w:val="both"/>
        <w:rPr>
          <w:rFonts w:ascii="Avenir Next" w:hAnsi="Avenir Next"/>
          <w:color w:val="808080" w:themeColor="background1" w:themeShade="80"/>
          <w:sz w:val="22"/>
          <w:szCs w:val="28"/>
        </w:rPr>
      </w:pPr>
    </w:p>
    <w:p w14:paraId="6F4A3F00" w14:textId="18B199E3" w:rsidR="009B5525" w:rsidRDefault="009B5525" w:rsidP="009B5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there is a presumption that Globe Holdings’ COMI is in the Cayman Islands pursuant to Article 16(3) of the MLCBI because Globe Holdings’ registered office is located in the Cayman Islands. Although Globe Holdings was previously incorporated </w:t>
      </w:r>
      <w:r w:rsidR="00896E2D">
        <w:rPr>
          <w:rFonts w:ascii="Avenir Next" w:hAnsi="Avenir Next"/>
          <w:color w:val="808080" w:themeColor="background1" w:themeShade="80"/>
          <w:sz w:val="22"/>
          <w:szCs w:val="28"/>
        </w:rPr>
        <w:t>in Canada, the presumption of COMI is made on the date that the application for recognition is filed</w:t>
      </w:r>
      <w:r w:rsidR="00BB2C01">
        <w:rPr>
          <w:rFonts w:ascii="Avenir Next" w:hAnsi="Avenir Next"/>
          <w:color w:val="808080" w:themeColor="background1" w:themeShade="80"/>
          <w:sz w:val="22"/>
          <w:szCs w:val="28"/>
        </w:rPr>
        <w:t xml:space="preserve">; </w:t>
      </w:r>
    </w:p>
    <w:p w14:paraId="30EF00C4" w14:textId="4AF515B8" w:rsidR="009B5525" w:rsidRDefault="009B5525" w:rsidP="009B5525">
      <w:pPr>
        <w:pStyle w:val="ListParagraph"/>
        <w:jc w:val="both"/>
        <w:rPr>
          <w:rFonts w:ascii="Avenir Next" w:hAnsi="Avenir Next"/>
          <w:color w:val="808080" w:themeColor="background1" w:themeShade="80"/>
          <w:sz w:val="22"/>
          <w:szCs w:val="28"/>
        </w:rPr>
      </w:pPr>
    </w:p>
    <w:p w14:paraId="13ECD7C8" w14:textId="568F97CB" w:rsidR="009B5525" w:rsidRDefault="00BB2C01" w:rsidP="009B5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when Globe Holdings re-incorporated in the Cayman Islands in 2010 from Canada, it provided various notices of its re-incorporation, including in the public filings with the Securities and Exchange Commission; </w:t>
      </w:r>
    </w:p>
    <w:p w14:paraId="006F1FB3" w14:textId="77777777" w:rsidR="00BB2C01" w:rsidRPr="00BB2C01" w:rsidRDefault="00BB2C01" w:rsidP="00BB2C01">
      <w:pPr>
        <w:pStyle w:val="ListParagraph"/>
        <w:rPr>
          <w:rFonts w:ascii="Avenir Next" w:hAnsi="Avenir Next"/>
          <w:color w:val="808080" w:themeColor="background1" w:themeShade="80"/>
          <w:sz w:val="22"/>
          <w:szCs w:val="28"/>
        </w:rPr>
      </w:pPr>
    </w:p>
    <w:p w14:paraId="158DEAA3" w14:textId="4BD91FAD" w:rsidR="00BB2C01" w:rsidRDefault="00BB2C01" w:rsidP="009B5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Globe Holdings has a bank account in the Cayman Islands from which it pays its operating expenses. Though this factor might not be that persuasive given that the bank account was only opened a few days ago</w:t>
      </w:r>
      <w:r w:rsidR="00A9015B">
        <w:rPr>
          <w:rFonts w:ascii="Avenir Next" w:hAnsi="Avenir Next"/>
          <w:color w:val="808080" w:themeColor="background1" w:themeShade="80"/>
          <w:sz w:val="22"/>
          <w:szCs w:val="28"/>
        </w:rPr>
        <w:t>;</w:t>
      </w:r>
    </w:p>
    <w:p w14:paraId="00C62D09" w14:textId="77777777" w:rsidR="00883909" w:rsidRPr="00883909" w:rsidRDefault="00883909" w:rsidP="00883909">
      <w:pPr>
        <w:pStyle w:val="ListParagraph"/>
        <w:rPr>
          <w:rFonts w:ascii="Avenir Next" w:hAnsi="Avenir Next"/>
          <w:color w:val="808080" w:themeColor="background1" w:themeShade="80"/>
          <w:sz w:val="22"/>
          <w:szCs w:val="28"/>
        </w:rPr>
      </w:pPr>
    </w:p>
    <w:p w14:paraId="5F349F0A" w14:textId="391FA10C" w:rsidR="00883909" w:rsidRDefault="00883909" w:rsidP="009B55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Cayman Islands may also be the jurisdiction whose law would apply to most disputes especially since Globe Holdings have engaged Cayman Islands counsel for over a decade</w:t>
      </w:r>
      <w:r w:rsidR="00A9015B">
        <w:rPr>
          <w:rFonts w:ascii="Avenir Next" w:hAnsi="Avenir Next"/>
          <w:color w:val="808080" w:themeColor="background1" w:themeShade="80"/>
          <w:sz w:val="22"/>
          <w:szCs w:val="28"/>
        </w:rPr>
        <w:t>; and</w:t>
      </w:r>
    </w:p>
    <w:p w14:paraId="69B633CC" w14:textId="77777777" w:rsidR="00A9015B" w:rsidRPr="00A9015B" w:rsidRDefault="00A9015B" w:rsidP="00A9015B">
      <w:pPr>
        <w:pStyle w:val="ListParagraph"/>
        <w:rPr>
          <w:rFonts w:ascii="Avenir Next" w:hAnsi="Avenir Next"/>
          <w:color w:val="808080" w:themeColor="background1" w:themeShade="80"/>
          <w:sz w:val="22"/>
          <w:szCs w:val="28"/>
        </w:rPr>
      </w:pPr>
    </w:p>
    <w:p w14:paraId="6044903A" w14:textId="191A9B5E" w:rsidR="00BB3CE3" w:rsidRDefault="00A9015B" w:rsidP="009E3CA7">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Cayman Islands is also the location where Globe Holdings maintains its books and records.</w:t>
      </w:r>
    </w:p>
    <w:p w14:paraId="373F1ADF" w14:textId="77777777" w:rsidR="00A9015B" w:rsidRDefault="00A9015B" w:rsidP="00A9015B">
      <w:pPr>
        <w:rPr>
          <w:rFonts w:ascii="Avenir Next" w:hAnsi="Avenir Next"/>
          <w:color w:val="808080" w:themeColor="background1" w:themeShade="80"/>
          <w:sz w:val="22"/>
          <w:szCs w:val="28"/>
        </w:rPr>
      </w:pPr>
    </w:p>
    <w:p w14:paraId="5BB51CD2" w14:textId="2F5F0599" w:rsidR="00A9015B" w:rsidRDefault="00A9015B" w:rsidP="00A9015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However, there is a risk that the US Court would not recognise the Cayman Insolvency Proceedings as a foreign main proceeding. This is because Globe Holdings does not actually have any business operations of its own and therefore no business operations in the Cayman Islands. It should also be noted that business activities of Globe Holdings were conducted through its subsidiaries who are all incorporated under US laws and operating in the US. Globe Holdings’ employees and headquarters are also all in the US. </w:t>
      </w:r>
    </w:p>
    <w:p w14:paraId="72A26481" w14:textId="7B015DCB" w:rsidR="00A9015B" w:rsidRDefault="00A9015B" w:rsidP="00A9015B">
      <w:pPr>
        <w:jc w:val="both"/>
        <w:rPr>
          <w:rFonts w:ascii="Avenir Next" w:hAnsi="Avenir Next"/>
          <w:color w:val="808080" w:themeColor="background1" w:themeShade="80"/>
          <w:sz w:val="22"/>
          <w:szCs w:val="28"/>
        </w:rPr>
      </w:pPr>
    </w:p>
    <w:p w14:paraId="6554C2D2" w14:textId="0940102E" w:rsidR="00A9015B" w:rsidRDefault="00A9015B" w:rsidP="00A9015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the circumstances, I would recommend that Globe Holdings also apply in the alternative for the Cayman insolvency proceedings to be recognized as a foreign non-main proceeding. The US Court might be willing to recognise the Cayman insolvency proceedings as a foreign non-main proceeding because there is </w:t>
      </w:r>
      <w:r w:rsidR="00910925">
        <w:rPr>
          <w:rFonts w:ascii="Avenir Next" w:hAnsi="Avenir Next"/>
          <w:color w:val="808080" w:themeColor="background1" w:themeShade="80"/>
          <w:sz w:val="22"/>
          <w:szCs w:val="28"/>
        </w:rPr>
        <w:t xml:space="preserve">some </w:t>
      </w:r>
      <w:r>
        <w:rPr>
          <w:rFonts w:ascii="Avenir Next" w:hAnsi="Avenir Next"/>
          <w:color w:val="808080" w:themeColor="background1" w:themeShade="80"/>
          <w:sz w:val="22"/>
          <w:szCs w:val="28"/>
        </w:rPr>
        <w:t>evidence that Globe Holdings has an “</w:t>
      </w:r>
      <w:r w:rsidRPr="003F7509">
        <w:rPr>
          <w:rFonts w:ascii="Avenir Next" w:hAnsi="Avenir Next"/>
          <w:i/>
          <w:iCs/>
          <w:color w:val="808080" w:themeColor="background1" w:themeShade="80"/>
          <w:sz w:val="22"/>
          <w:szCs w:val="28"/>
        </w:rPr>
        <w:t>establishment</w:t>
      </w:r>
      <w:r>
        <w:rPr>
          <w:rFonts w:ascii="Avenir Next" w:hAnsi="Avenir Next"/>
          <w:color w:val="808080" w:themeColor="background1" w:themeShade="80"/>
          <w:sz w:val="22"/>
          <w:szCs w:val="28"/>
        </w:rPr>
        <w:t>” in the Cayman Islands</w:t>
      </w:r>
      <w:r w:rsidR="00E0133C">
        <w:rPr>
          <w:rFonts w:ascii="Avenir Next" w:hAnsi="Avenir Next"/>
          <w:color w:val="808080" w:themeColor="background1" w:themeShade="80"/>
          <w:sz w:val="22"/>
          <w:szCs w:val="28"/>
        </w:rPr>
        <w:t xml:space="preserve"> (see Article 2(c) read with Article 2(f) of the MLCBI)</w:t>
      </w:r>
      <w:r>
        <w:rPr>
          <w:rFonts w:ascii="Avenir Next" w:hAnsi="Avenir Next"/>
          <w:color w:val="808080" w:themeColor="background1" w:themeShade="80"/>
          <w:sz w:val="22"/>
          <w:szCs w:val="28"/>
        </w:rPr>
        <w:t>.</w:t>
      </w:r>
      <w:r w:rsidR="00E0133C">
        <w:rPr>
          <w:rFonts w:ascii="Avenir Next" w:hAnsi="Avenir Next"/>
          <w:color w:val="808080" w:themeColor="background1" w:themeShade="80"/>
          <w:sz w:val="22"/>
          <w:szCs w:val="28"/>
        </w:rPr>
        <w:t xml:space="preserve"> To this end:</w:t>
      </w:r>
      <w:r>
        <w:rPr>
          <w:rFonts w:ascii="Avenir Next" w:hAnsi="Avenir Next"/>
          <w:color w:val="808080" w:themeColor="background1" w:themeShade="80"/>
          <w:sz w:val="22"/>
          <w:szCs w:val="28"/>
        </w:rPr>
        <w:t xml:space="preserve"> </w:t>
      </w:r>
    </w:p>
    <w:p w14:paraId="108B773C" w14:textId="6929991F" w:rsidR="00910925" w:rsidRDefault="00910925" w:rsidP="00A9015B">
      <w:pPr>
        <w:jc w:val="both"/>
        <w:rPr>
          <w:rFonts w:ascii="Avenir Next" w:hAnsi="Avenir Next"/>
          <w:color w:val="808080" w:themeColor="background1" w:themeShade="80"/>
          <w:sz w:val="22"/>
          <w:szCs w:val="28"/>
        </w:rPr>
      </w:pPr>
    </w:p>
    <w:p w14:paraId="7DF71526" w14:textId="0D6C4B5C" w:rsidR="00910925" w:rsidRDefault="00910925" w:rsidP="00910925">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Globe Holdings has engaged Cayman Island counsel to “</w:t>
      </w:r>
      <w:r>
        <w:rPr>
          <w:rFonts w:ascii="Avenir Next" w:hAnsi="Avenir Next"/>
          <w:i/>
          <w:iCs/>
          <w:color w:val="808080" w:themeColor="background1" w:themeShade="80"/>
          <w:sz w:val="22"/>
          <w:szCs w:val="28"/>
        </w:rPr>
        <w:t>regularly [represent]</w:t>
      </w:r>
      <w:r>
        <w:rPr>
          <w:rFonts w:ascii="Avenir Next" w:hAnsi="Avenir Next"/>
          <w:color w:val="808080" w:themeColor="background1" w:themeShade="80"/>
          <w:sz w:val="22"/>
          <w:szCs w:val="28"/>
        </w:rPr>
        <w:t xml:space="preserve">” Globe Holdings for over a decade. This could be evidence of Globe Holdings having non-transitory economic activity with human means in the Cayman Islands; </w:t>
      </w:r>
    </w:p>
    <w:p w14:paraId="16B93B22" w14:textId="77777777" w:rsidR="00910925" w:rsidRPr="00910925" w:rsidRDefault="00910925" w:rsidP="00910925">
      <w:pPr>
        <w:ind w:left="360"/>
        <w:jc w:val="both"/>
        <w:rPr>
          <w:rFonts w:ascii="Avenir Next" w:hAnsi="Avenir Next"/>
          <w:color w:val="808080" w:themeColor="background1" w:themeShade="80"/>
          <w:sz w:val="22"/>
          <w:szCs w:val="28"/>
        </w:rPr>
      </w:pPr>
    </w:p>
    <w:p w14:paraId="2934041D" w14:textId="2EE1A46F" w:rsidR="00A9015B" w:rsidRDefault="00910925" w:rsidP="00A9015B">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Globe Holdings also seem to have recently opened a bank account in the Cayman Islands from which it pays its operating expenses. This could also indicate that Globe Holdings has non-transitory economic activity with human means in the Cayman Islands; and</w:t>
      </w:r>
    </w:p>
    <w:p w14:paraId="552D4EEA" w14:textId="77777777" w:rsidR="00910925" w:rsidRPr="00910925" w:rsidRDefault="00910925" w:rsidP="00910925">
      <w:pPr>
        <w:pStyle w:val="ListParagraph"/>
        <w:rPr>
          <w:rFonts w:ascii="Avenir Next" w:hAnsi="Avenir Next"/>
          <w:color w:val="808080" w:themeColor="background1" w:themeShade="80"/>
          <w:sz w:val="22"/>
          <w:szCs w:val="28"/>
        </w:rPr>
      </w:pPr>
    </w:p>
    <w:p w14:paraId="27B7E733" w14:textId="303307E6" w:rsidR="00910925" w:rsidRPr="00910925" w:rsidRDefault="00910925" w:rsidP="00910925">
      <w:pPr>
        <w:jc w:val="both"/>
        <w:rPr>
          <w:rFonts w:ascii="Avenir Next" w:hAnsi="Avenir Next"/>
          <w:color w:val="808080" w:themeColor="background1" w:themeShade="80"/>
          <w:sz w:val="22"/>
          <w:szCs w:val="28"/>
        </w:rPr>
      </w:pPr>
      <w:r w:rsidRPr="00910925">
        <w:rPr>
          <w:rFonts w:ascii="Avenir Next" w:hAnsi="Avenir Next"/>
          <w:color w:val="808080" w:themeColor="background1" w:themeShade="80"/>
          <w:sz w:val="22"/>
          <w:szCs w:val="28"/>
        </w:rPr>
        <w:t xml:space="preserve">It should, however, be noted that more facts will be needed before a determination can be made as to whether Globe Holdings has an establishment </w:t>
      </w:r>
      <w:r>
        <w:rPr>
          <w:rFonts w:ascii="Avenir Next" w:hAnsi="Avenir Next"/>
          <w:color w:val="808080" w:themeColor="background1" w:themeShade="80"/>
          <w:sz w:val="22"/>
          <w:szCs w:val="28"/>
        </w:rPr>
        <w:t>in the Cayman Islands as the above facts, on their own, might not be sufficient to show the existence of an establishment. If, for example, it is discovered that Globe Holdings does not have non-transitory economic activity with human means and goods or services in the Cayman Islands, then there would be no point in applying for recognition as a non-main proceeding as an alternative as it would not be granted.</w:t>
      </w:r>
    </w:p>
    <w:p w14:paraId="6DD06ECD" w14:textId="77777777" w:rsidR="00000483" w:rsidRDefault="00000483" w:rsidP="009E3CA7">
      <w:pPr>
        <w:jc w:val="both"/>
        <w:rPr>
          <w:rFonts w:ascii="Avenir Next" w:hAnsi="Avenir Next"/>
          <w:color w:val="808080" w:themeColor="background1" w:themeShade="80"/>
          <w:sz w:val="22"/>
          <w:szCs w:val="28"/>
        </w:rPr>
      </w:pPr>
    </w:p>
    <w:p w14:paraId="03BD7A55" w14:textId="63B9A3F8" w:rsidR="004460A5" w:rsidRPr="00000483" w:rsidRDefault="004460A5" w:rsidP="009E3CA7">
      <w:pPr>
        <w:jc w:val="both"/>
        <w:rPr>
          <w:rFonts w:ascii="Avenir Next" w:hAnsi="Avenir Next"/>
          <w:b/>
          <w:bCs/>
          <w:color w:val="808080" w:themeColor="background1" w:themeShade="80"/>
          <w:sz w:val="22"/>
          <w:szCs w:val="28"/>
          <w:u w:val="single"/>
        </w:rPr>
      </w:pPr>
      <w:r w:rsidRPr="00000483">
        <w:rPr>
          <w:rFonts w:ascii="Avenir Next" w:hAnsi="Avenir Next"/>
          <w:b/>
          <w:bCs/>
          <w:color w:val="808080" w:themeColor="background1" w:themeShade="80"/>
          <w:sz w:val="22"/>
          <w:szCs w:val="28"/>
          <w:u w:val="single"/>
        </w:rPr>
        <w:t>What papers need to be submitted</w:t>
      </w:r>
    </w:p>
    <w:p w14:paraId="517D152F" w14:textId="172A32DB" w:rsidR="004460A5" w:rsidRDefault="00CC0DB5"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w:t>
      </w:r>
      <w:r w:rsidR="001B27CE">
        <w:rPr>
          <w:rFonts w:ascii="Avenir Next" w:hAnsi="Avenir Next"/>
          <w:color w:val="808080" w:themeColor="background1" w:themeShade="80"/>
          <w:sz w:val="22"/>
          <w:szCs w:val="28"/>
        </w:rPr>
        <w:t>he following papers need to be submitted:</w:t>
      </w:r>
    </w:p>
    <w:p w14:paraId="19D46DDA" w14:textId="77777777" w:rsidR="001B27CE" w:rsidRDefault="001B27CE" w:rsidP="001B27CE">
      <w:pPr>
        <w:pStyle w:val="ListParagraph"/>
        <w:jc w:val="both"/>
        <w:rPr>
          <w:rFonts w:ascii="Avenir Next" w:hAnsi="Avenir Next"/>
          <w:color w:val="808080" w:themeColor="background1" w:themeShade="80"/>
          <w:sz w:val="22"/>
          <w:szCs w:val="28"/>
        </w:rPr>
      </w:pPr>
    </w:p>
    <w:p w14:paraId="16AE86F9" w14:textId="4CBDFECB" w:rsidR="001B27CE" w:rsidRDefault="001B27CE" w:rsidP="001B27CE">
      <w:pPr>
        <w:pStyle w:val="ListParagraph"/>
        <w:numPr>
          <w:ilvl w:val="0"/>
          <w:numId w:val="18"/>
        </w:numPr>
        <w:jc w:val="both"/>
        <w:rPr>
          <w:rFonts w:ascii="Avenir Next" w:hAnsi="Avenir Next"/>
          <w:color w:val="808080" w:themeColor="background1" w:themeShade="80"/>
          <w:sz w:val="22"/>
          <w:szCs w:val="28"/>
        </w:rPr>
      </w:pPr>
      <w:r w:rsidRPr="001B27CE">
        <w:rPr>
          <w:rFonts w:ascii="Avenir Next" w:hAnsi="Avenir Next"/>
          <w:color w:val="808080" w:themeColor="background1" w:themeShade="80"/>
          <w:sz w:val="22"/>
          <w:szCs w:val="28"/>
        </w:rPr>
        <w:t>A certified copy of the decision commencing the foreign proceeding and appointing the foreign representative</w:t>
      </w:r>
      <w:r w:rsidR="002F0687">
        <w:rPr>
          <w:rFonts w:ascii="Avenir Next" w:hAnsi="Avenir Next"/>
          <w:color w:val="808080" w:themeColor="background1" w:themeShade="80"/>
          <w:sz w:val="22"/>
          <w:szCs w:val="28"/>
        </w:rPr>
        <w:t>; or a</w:t>
      </w:r>
      <w:r w:rsidRPr="001B27CE">
        <w:rPr>
          <w:rFonts w:ascii="Avenir Next" w:hAnsi="Avenir Next"/>
          <w:color w:val="808080" w:themeColor="background1" w:themeShade="80"/>
          <w:sz w:val="22"/>
          <w:szCs w:val="28"/>
        </w:rPr>
        <w:t xml:space="preserve"> certificate from the foreign court affirming the existence of the foreign proceeding and of the appointment of the foreign representative;</w:t>
      </w:r>
      <w:r w:rsidR="002F0687">
        <w:rPr>
          <w:rFonts w:ascii="Avenir Next" w:hAnsi="Avenir Next"/>
          <w:color w:val="808080" w:themeColor="background1" w:themeShade="80"/>
          <w:sz w:val="22"/>
          <w:szCs w:val="28"/>
        </w:rPr>
        <w:t xml:space="preserve"> or in the absence of the above-mentioned evidence, </w:t>
      </w:r>
      <w:r w:rsidR="002F0687" w:rsidRPr="002F0687">
        <w:rPr>
          <w:rFonts w:ascii="Avenir Next" w:hAnsi="Avenir Next"/>
          <w:color w:val="808080" w:themeColor="background1" w:themeShade="80"/>
          <w:sz w:val="22"/>
          <w:szCs w:val="28"/>
        </w:rPr>
        <w:t>any other evidence acceptable to the court of the existence of the foreign proceeding and of the appointment of the foreign representative.</w:t>
      </w:r>
      <w:r w:rsidR="002F0687">
        <w:rPr>
          <w:rFonts w:ascii="Avenir Next" w:hAnsi="Avenir Next"/>
          <w:color w:val="808080" w:themeColor="background1" w:themeShade="80"/>
          <w:sz w:val="22"/>
          <w:szCs w:val="28"/>
        </w:rPr>
        <w:t xml:space="preserve"> </w:t>
      </w:r>
      <w:r w:rsidR="00CC0DB5">
        <w:rPr>
          <w:rFonts w:ascii="Avenir Next" w:hAnsi="Avenir Next"/>
          <w:color w:val="808080" w:themeColor="background1" w:themeShade="80"/>
          <w:sz w:val="22"/>
          <w:szCs w:val="28"/>
        </w:rPr>
        <w:t xml:space="preserve">(Article 15(2) MLCBI) </w:t>
      </w:r>
    </w:p>
    <w:p w14:paraId="5F4F0C1C" w14:textId="77777777" w:rsidR="001B27CE" w:rsidRDefault="001B27CE" w:rsidP="001B27CE">
      <w:pPr>
        <w:pStyle w:val="ListParagraph"/>
        <w:jc w:val="both"/>
        <w:rPr>
          <w:rFonts w:ascii="Avenir Next" w:hAnsi="Avenir Next"/>
          <w:color w:val="808080" w:themeColor="background1" w:themeShade="80"/>
          <w:sz w:val="22"/>
          <w:szCs w:val="28"/>
        </w:rPr>
      </w:pPr>
    </w:p>
    <w:p w14:paraId="54F468B5" w14:textId="619A5555" w:rsidR="001B27CE" w:rsidRDefault="002F0687" w:rsidP="001B27C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 statement </w:t>
      </w:r>
      <w:r w:rsidRPr="002F0687">
        <w:rPr>
          <w:rFonts w:ascii="Avenir Next" w:hAnsi="Avenir Next"/>
          <w:color w:val="808080" w:themeColor="background1" w:themeShade="80"/>
          <w:sz w:val="22"/>
          <w:szCs w:val="28"/>
        </w:rPr>
        <w:t xml:space="preserve">identifying all foreign proceedings in respect of </w:t>
      </w:r>
      <w:r>
        <w:rPr>
          <w:rFonts w:ascii="Avenir Next" w:hAnsi="Avenir Next"/>
          <w:color w:val="808080" w:themeColor="background1" w:themeShade="80"/>
          <w:sz w:val="22"/>
          <w:szCs w:val="28"/>
        </w:rPr>
        <w:t xml:space="preserve">Globe Holdings </w:t>
      </w:r>
      <w:r w:rsidRPr="002F0687">
        <w:rPr>
          <w:rFonts w:ascii="Avenir Next" w:hAnsi="Avenir Next"/>
          <w:color w:val="808080" w:themeColor="background1" w:themeShade="80"/>
          <w:sz w:val="22"/>
          <w:szCs w:val="28"/>
        </w:rPr>
        <w:t>that are known to the</w:t>
      </w:r>
      <w:r>
        <w:rPr>
          <w:rFonts w:ascii="Avenir Next" w:hAnsi="Avenir Next"/>
          <w:color w:val="808080" w:themeColor="background1" w:themeShade="80"/>
          <w:sz w:val="22"/>
          <w:szCs w:val="28"/>
        </w:rPr>
        <w:t xml:space="preserve"> foreign representative of Globe Holdings</w:t>
      </w:r>
      <w:r w:rsidRPr="002F0687">
        <w:rPr>
          <w:rFonts w:ascii="Avenir Next" w:hAnsi="Avenir Next"/>
          <w:color w:val="808080" w:themeColor="background1" w:themeShade="80"/>
          <w:sz w:val="22"/>
          <w:szCs w:val="28"/>
        </w:rPr>
        <w:t>.</w:t>
      </w:r>
      <w:r w:rsidR="00CC0DB5">
        <w:rPr>
          <w:rFonts w:ascii="Avenir Next" w:hAnsi="Avenir Next"/>
          <w:color w:val="808080" w:themeColor="background1" w:themeShade="80"/>
          <w:sz w:val="22"/>
          <w:szCs w:val="28"/>
        </w:rPr>
        <w:t xml:space="preserve"> (Article 15(3) MLCBI)</w:t>
      </w:r>
    </w:p>
    <w:p w14:paraId="71BC4B09" w14:textId="77777777" w:rsidR="002F0687" w:rsidRPr="002F0687" w:rsidRDefault="002F0687" w:rsidP="002F0687">
      <w:pPr>
        <w:pStyle w:val="ListParagraph"/>
        <w:rPr>
          <w:rFonts w:ascii="Avenir Next" w:hAnsi="Avenir Next"/>
          <w:color w:val="808080" w:themeColor="background1" w:themeShade="80"/>
          <w:sz w:val="22"/>
          <w:szCs w:val="28"/>
        </w:rPr>
      </w:pPr>
    </w:p>
    <w:p w14:paraId="2E9C5E11" w14:textId="77777777" w:rsidR="00A14DCE" w:rsidRDefault="002F0687" w:rsidP="001B27C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Evidence of the </w:t>
      </w:r>
      <w:r w:rsidR="00CC0DB5">
        <w:rPr>
          <w:rFonts w:ascii="Avenir Next" w:hAnsi="Avenir Next"/>
          <w:color w:val="808080" w:themeColor="background1" w:themeShade="80"/>
          <w:sz w:val="22"/>
          <w:szCs w:val="28"/>
        </w:rPr>
        <w:t xml:space="preserve">above-mentioned factors pointing to </w:t>
      </w:r>
      <w:r>
        <w:rPr>
          <w:rFonts w:ascii="Avenir Next" w:hAnsi="Avenir Next"/>
          <w:color w:val="808080" w:themeColor="background1" w:themeShade="80"/>
          <w:sz w:val="22"/>
          <w:szCs w:val="28"/>
        </w:rPr>
        <w:t>Cayman Islands being the COMI</w:t>
      </w:r>
      <w:r w:rsidR="00A14DCE">
        <w:rPr>
          <w:rFonts w:ascii="Avenir Next" w:hAnsi="Avenir Next"/>
          <w:color w:val="808080" w:themeColor="background1" w:themeShade="80"/>
          <w:sz w:val="22"/>
          <w:szCs w:val="28"/>
        </w:rPr>
        <w:t xml:space="preserve"> of Globe Holdings. </w:t>
      </w:r>
    </w:p>
    <w:p w14:paraId="3FD18546" w14:textId="77777777" w:rsidR="00A14DCE" w:rsidRPr="00A14DCE" w:rsidRDefault="00A14DCE" w:rsidP="00A14DCE">
      <w:pPr>
        <w:pStyle w:val="ListParagraph"/>
        <w:rPr>
          <w:rFonts w:ascii="Avenir Next" w:hAnsi="Avenir Next"/>
          <w:color w:val="808080" w:themeColor="background1" w:themeShade="80"/>
          <w:sz w:val="22"/>
          <w:szCs w:val="28"/>
        </w:rPr>
      </w:pPr>
    </w:p>
    <w:p w14:paraId="069A8A67" w14:textId="770163B7" w:rsidR="002F0687" w:rsidRDefault="00A14DCE" w:rsidP="001B27C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E</w:t>
      </w:r>
      <w:r w:rsidR="002F0687">
        <w:rPr>
          <w:rFonts w:ascii="Avenir Next" w:hAnsi="Avenir Next"/>
          <w:color w:val="808080" w:themeColor="background1" w:themeShade="80"/>
          <w:sz w:val="22"/>
          <w:szCs w:val="28"/>
        </w:rPr>
        <w:t xml:space="preserve">vidence of Globe Holdings having an establishment in the Cayman Islands (if also applying </w:t>
      </w:r>
      <w:r w:rsidR="00406341">
        <w:rPr>
          <w:rFonts w:ascii="Avenir Next" w:hAnsi="Avenir Next"/>
          <w:color w:val="808080" w:themeColor="background1" w:themeShade="80"/>
          <w:sz w:val="22"/>
          <w:szCs w:val="28"/>
        </w:rPr>
        <w:t xml:space="preserve">in the alternative </w:t>
      </w:r>
      <w:r w:rsidR="002F0687">
        <w:rPr>
          <w:rFonts w:ascii="Avenir Next" w:hAnsi="Avenir Next"/>
          <w:color w:val="808080" w:themeColor="background1" w:themeShade="80"/>
          <w:sz w:val="22"/>
          <w:szCs w:val="28"/>
        </w:rPr>
        <w:t xml:space="preserve">for recognition </w:t>
      </w:r>
      <w:r>
        <w:rPr>
          <w:rFonts w:ascii="Avenir Next" w:hAnsi="Avenir Next"/>
          <w:color w:val="808080" w:themeColor="background1" w:themeShade="80"/>
          <w:sz w:val="22"/>
          <w:szCs w:val="28"/>
        </w:rPr>
        <w:t xml:space="preserve">of the Cayman insolvency proceedings in the US </w:t>
      </w:r>
      <w:r w:rsidR="002F0687">
        <w:rPr>
          <w:rFonts w:ascii="Avenir Next" w:hAnsi="Avenir Next"/>
          <w:color w:val="808080" w:themeColor="background1" w:themeShade="80"/>
          <w:sz w:val="22"/>
          <w:szCs w:val="28"/>
        </w:rPr>
        <w:t>as a foreign non-main proceeding).</w:t>
      </w:r>
      <w:r w:rsidR="00CC0DB5">
        <w:rPr>
          <w:rFonts w:ascii="Avenir Next" w:hAnsi="Avenir Next"/>
          <w:color w:val="808080" w:themeColor="background1" w:themeShade="80"/>
          <w:sz w:val="22"/>
          <w:szCs w:val="28"/>
        </w:rPr>
        <w:t xml:space="preserve"> </w:t>
      </w:r>
    </w:p>
    <w:p w14:paraId="601810C9" w14:textId="77777777" w:rsidR="002F0687" w:rsidRPr="002F0687" w:rsidRDefault="002F0687" w:rsidP="002F0687">
      <w:pPr>
        <w:jc w:val="both"/>
        <w:rPr>
          <w:rFonts w:ascii="Avenir Next" w:hAnsi="Avenir Next"/>
          <w:color w:val="808080" w:themeColor="background1" w:themeShade="80"/>
          <w:sz w:val="22"/>
          <w:szCs w:val="28"/>
        </w:rPr>
      </w:pPr>
    </w:p>
    <w:p w14:paraId="078B4B73" w14:textId="7D86CCBA" w:rsidR="001B27CE" w:rsidRPr="006C18DE" w:rsidRDefault="000E6369" w:rsidP="006C18DE">
      <w:pPr>
        <w:pStyle w:val="ListParagraph"/>
        <w:numPr>
          <w:ilvl w:val="0"/>
          <w:numId w:val="18"/>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Evidence in support of the reliefs sought by the foreign representative of Globe Holdings, in particular, evidence of how the interests of the creditors, other interested persons, and Globe Holdings are adequately protected (Article 22(1) MLCBI). </w:t>
      </w:r>
      <w:r w:rsidR="006C18DE">
        <w:rPr>
          <w:rFonts w:ascii="Avenir Next" w:hAnsi="Avenir Next"/>
          <w:color w:val="808080" w:themeColor="background1" w:themeShade="80"/>
          <w:sz w:val="22"/>
          <w:szCs w:val="28"/>
        </w:rPr>
        <w:t xml:space="preserve">In this case, evidence in relation to the scheme that was sanctioned in the Cayman Islands should be adduced. </w:t>
      </w:r>
    </w:p>
    <w:p w14:paraId="52B60469" w14:textId="77777777" w:rsidR="001B27CE" w:rsidRDefault="001B27CE" w:rsidP="001B27CE">
      <w:pPr>
        <w:jc w:val="both"/>
        <w:rPr>
          <w:rFonts w:ascii="Avenir Next" w:hAnsi="Avenir Next"/>
          <w:color w:val="808080" w:themeColor="background1" w:themeShade="80"/>
          <w:sz w:val="22"/>
          <w:szCs w:val="28"/>
        </w:rPr>
      </w:pPr>
    </w:p>
    <w:p w14:paraId="393AA364" w14:textId="35CCB9AB" w:rsidR="001B27CE" w:rsidRDefault="001B27CE" w:rsidP="001B27CE">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Reference should also be made to the US equivalent of Article 15 of the MLCBI, as well as the US law surrounding the MLCBI to check if there are any other papers that need to be filed. </w:t>
      </w:r>
    </w:p>
    <w:p w14:paraId="01E4AF2B" w14:textId="77777777" w:rsidR="001B27CE" w:rsidRDefault="001B27CE" w:rsidP="009E3CA7">
      <w:pPr>
        <w:jc w:val="both"/>
        <w:rPr>
          <w:rFonts w:ascii="Avenir Next" w:hAnsi="Avenir Next"/>
          <w:color w:val="808080" w:themeColor="background1" w:themeShade="80"/>
          <w:sz w:val="22"/>
          <w:szCs w:val="28"/>
        </w:rPr>
      </w:pPr>
    </w:p>
    <w:p w14:paraId="6922787D" w14:textId="77777777" w:rsidR="005C29D3" w:rsidRDefault="004460A5" w:rsidP="009E3CA7">
      <w:pPr>
        <w:jc w:val="both"/>
        <w:rPr>
          <w:rFonts w:ascii="Avenir Next" w:hAnsi="Avenir Next"/>
          <w:b/>
          <w:bCs/>
          <w:color w:val="808080" w:themeColor="background1" w:themeShade="80"/>
          <w:sz w:val="22"/>
          <w:szCs w:val="28"/>
          <w:u w:val="single"/>
        </w:rPr>
      </w:pPr>
      <w:r w:rsidRPr="001B27CE">
        <w:rPr>
          <w:rFonts w:ascii="Avenir Next" w:hAnsi="Avenir Next"/>
          <w:b/>
          <w:bCs/>
          <w:color w:val="808080" w:themeColor="background1" w:themeShade="80"/>
          <w:sz w:val="22"/>
          <w:szCs w:val="28"/>
          <w:u w:val="single"/>
        </w:rPr>
        <w:t>What reliefs should be requested on day one of the filing</w:t>
      </w:r>
    </w:p>
    <w:p w14:paraId="63D2D55C" w14:textId="1DF55DF6" w:rsidR="004460A5" w:rsidRPr="001B27CE" w:rsidRDefault="004460A5" w:rsidP="009E3CA7">
      <w:pPr>
        <w:jc w:val="both"/>
        <w:rPr>
          <w:rFonts w:ascii="Avenir Next" w:hAnsi="Avenir Next"/>
          <w:b/>
          <w:bCs/>
          <w:color w:val="808080" w:themeColor="background1" w:themeShade="80"/>
          <w:sz w:val="22"/>
          <w:szCs w:val="28"/>
          <w:u w:val="single"/>
        </w:rPr>
      </w:pPr>
      <w:r w:rsidRPr="001B27CE">
        <w:rPr>
          <w:rFonts w:ascii="Avenir Next" w:hAnsi="Avenir Next"/>
          <w:b/>
          <w:bCs/>
          <w:color w:val="808080" w:themeColor="background1" w:themeShade="80"/>
          <w:sz w:val="22"/>
          <w:szCs w:val="28"/>
          <w:u w:val="single"/>
        </w:rPr>
        <w:t xml:space="preserve"> </w:t>
      </w:r>
    </w:p>
    <w:p w14:paraId="13F51A65" w14:textId="5A70FFF4" w:rsidR="000F53D2" w:rsidRDefault="000F53D2" w:rsidP="000F53D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reliefs </w:t>
      </w:r>
      <w:r w:rsidR="001042F1">
        <w:rPr>
          <w:rFonts w:ascii="Avenir Next" w:hAnsi="Avenir Next"/>
          <w:color w:val="808080" w:themeColor="background1" w:themeShade="80"/>
          <w:sz w:val="22"/>
          <w:szCs w:val="28"/>
        </w:rPr>
        <w:t xml:space="preserve">that should be requested on day one of the filing is </w:t>
      </w:r>
      <w:r>
        <w:rPr>
          <w:rFonts w:ascii="Avenir Next" w:hAnsi="Avenir Next"/>
          <w:color w:val="808080" w:themeColor="background1" w:themeShade="80"/>
          <w:sz w:val="22"/>
          <w:szCs w:val="28"/>
        </w:rPr>
        <w:t>as follows.</w:t>
      </w:r>
    </w:p>
    <w:p w14:paraId="01CFDA46" w14:textId="77777777" w:rsidR="005C29D3" w:rsidRDefault="005C29D3" w:rsidP="000F53D2">
      <w:pPr>
        <w:jc w:val="both"/>
        <w:rPr>
          <w:rFonts w:ascii="Avenir Next" w:hAnsi="Avenir Next"/>
          <w:color w:val="808080" w:themeColor="background1" w:themeShade="80"/>
          <w:sz w:val="22"/>
          <w:szCs w:val="28"/>
        </w:rPr>
      </w:pPr>
    </w:p>
    <w:p w14:paraId="6E193294" w14:textId="041DE6A4" w:rsidR="000F53D2" w:rsidRDefault="000F53D2" w:rsidP="000F53D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First, the foreign representative should apply for the Cayman Insolvency Proceedings to be recognized in the US as a foreign main proceeding or a foreign non-main proceeding. </w:t>
      </w:r>
    </w:p>
    <w:p w14:paraId="69DE1B13" w14:textId="77777777" w:rsidR="000F53D2" w:rsidRDefault="000F53D2" w:rsidP="000F53D2">
      <w:pPr>
        <w:jc w:val="both"/>
        <w:rPr>
          <w:rFonts w:ascii="Avenir Next" w:hAnsi="Avenir Next"/>
          <w:color w:val="808080" w:themeColor="background1" w:themeShade="80"/>
          <w:sz w:val="22"/>
          <w:szCs w:val="28"/>
        </w:rPr>
      </w:pPr>
    </w:p>
    <w:p w14:paraId="035BBF09" w14:textId="0859CD86" w:rsidR="000F53D2" w:rsidRDefault="000F53D2" w:rsidP="000F53D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Second, the foreign representative should also apply for himself / herself to be recognized as the foreign representative of the Cayman Insolvency Proceedings.</w:t>
      </w:r>
    </w:p>
    <w:p w14:paraId="236397BD" w14:textId="77777777" w:rsidR="000F53D2" w:rsidRDefault="000F53D2" w:rsidP="000F53D2">
      <w:pPr>
        <w:jc w:val="both"/>
        <w:rPr>
          <w:rFonts w:ascii="Avenir Next" w:hAnsi="Avenir Next"/>
          <w:color w:val="808080" w:themeColor="background1" w:themeShade="80"/>
          <w:sz w:val="22"/>
          <w:szCs w:val="28"/>
        </w:rPr>
      </w:pPr>
    </w:p>
    <w:p w14:paraId="16527211" w14:textId="3A2D63D6" w:rsidR="000D63AF" w:rsidRDefault="000F53D2"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Third, </w:t>
      </w:r>
      <w:r w:rsidR="00DE237A">
        <w:rPr>
          <w:rFonts w:ascii="Avenir Next" w:hAnsi="Avenir Next"/>
          <w:color w:val="808080" w:themeColor="background1" w:themeShade="80"/>
          <w:sz w:val="22"/>
          <w:szCs w:val="28"/>
        </w:rPr>
        <w:t xml:space="preserve">the foreign representative should also apply for the stay of the commencement or </w:t>
      </w:r>
      <w:r w:rsidR="00DE237A" w:rsidRPr="00DE237A">
        <w:rPr>
          <w:rFonts w:ascii="Avenir Next" w:hAnsi="Avenir Next"/>
          <w:color w:val="808080" w:themeColor="background1" w:themeShade="80"/>
          <w:sz w:val="22"/>
          <w:szCs w:val="28"/>
        </w:rPr>
        <w:t xml:space="preserve">continuation of individual actions or individual proceedings concerning the </w:t>
      </w:r>
      <w:r w:rsidR="00976E15">
        <w:rPr>
          <w:rFonts w:ascii="Avenir Next" w:hAnsi="Avenir Next"/>
          <w:color w:val="808080" w:themeColor="background1" w:themeShade="80"/>
          <w:sz w:val="22"/>
          <w:szCs w:val="28"/>
        </w:rPr>
        <w:t>Globe Holdings’</w:t>
      </w:r>
      <w:r w:rsidR="00DE237A" w:rsidRPr="00DE237A">
        <w:rPr>
          <w:rFonts w:ascii="Avenir Next" w:hAnsi="Avenir Next"/>
          <w:color w:val="808080" w:themeColor="background1" w:themeShade="80"/>
          <w:sz w:val="22"/>
          <w:szCs w:val="28"/>
        </w:rPr>
        <w:t xml:space="preserve"> assets, rights, obligations or liabilities</w:t>
      </w:r>
      <w:r w:rsidR="005C29D3">
        <w:rPr>
          <w:rFonts w:ascii="Avenir Next" w:hAnsi="Avenir Next"/>
          <w:color w:val="808080" w:themeColor="background1" w:themeShade="80"/>
          <w:sz w:val="22"/>
          <w:szCs w:val="28"/>
        </w:rPr>
        <w:t xml:space="preserve"> (Article 21(1)(a) MLCBI)</w:t>
      </w:r>
      <w:r w:rsidR="00DE237A">
        <w:rPr>
          <w:rFonts w:ascii="Avenir Next" w:hAnsi="Avenir Next"/>
          <w:color w:val="808080" w:themeColor="background1" w:themeShade="80"/>
          <w:sz w:val="22"/>
          <w:szCs w:val="28"/>
        </w:rPr>
        <w:t>. This is to prevent the class action litigation in the US from being filed against Globe Holdings. Although this relief is automatic and need not be applied for if the Cayman insolvency proceedings is recognized as a foreign main proceeding, the foreign representative should still request for it in the application just in case the US Court is only willing to recognise the Cayman insolvency proceedings as a foreign non-main proceeding.</w:t>
      </w:r>
    </w:p>
    <w:p w14:paraId="0469231C" w14:textId="77777777" w:rsidR="005C29D3" w:rsidRDefault="005C29D3" w:rsidP="009E3CA7">
      <w:pPr>
        <w:jc w:val="both"/>
        <w:rPr>
          <w:rFonts w:ascii="Avenir Next" w:hAnsi="Avenir Next"/>
          <w:color w:val="808080" w:themeColor="background1" w:themeShade="80"/>
          <w:sz w:val="22"/>
          <w:szCs w:val="28"/>
        </w:rPr>
      </w:pPr>
    </w:p>
    <w:p w14:paraId="43A441E9" w14:textId="04C30911" w:rsidR="00126E19" w:rsidRPr="00976E15" w:rsidRDefault="005C29D3"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Fourth, the foreign representative should als</w:t>
      </w:r>
      <w:r w:rsidR="00F050D8">
        <w:rPr>
          <w:rFonts w:ascii="Avenir Next" w:hAnsi="Avenir Next"/>
          <w:color w:val="808080" w:themeColor="background1" w:themeShade="80"/>
          <w:sz w:val="22"/>
          <w:szCs w:val="28"/>
        </w:rPr>
        <w:t>o</w:t>
      </w:r>
      <w:r w:rsidR="00F22F41">
        <w:rPr>
          <w:rFonts w:ascii="Avenir Next" w:hAnsi="Avenir Next"/>
          <w:color w:val="808080" w:themeColor="background1" w:themeShade="80"/>
          <w:sz w:val="22"/>
          <w:szCs w:val="28"/>
        </w:rPr>
        <w:t xml:space="preserve"> consider applying for relief </w:t>
      </w:r>
      <w:r w:rsidR="001C0645">
        <w:rPr>
          <w:rFonts w:ascii="Avenir Next" w:hAnsi="Avenir Next"/>
          <w:color w:val="808080" w:themeColor="background1" w:themeShade="80"/>
          <w:sz w:val="22"/>
          <w:szCs w:val="28"/>
        </w:rPr>
        <w:t xml:space="preserve">under </w:t>
      </w:r>
      <w:r w:rsidR="00976E15">
        <w:rPr>
          <w:rFonts w:ascii="Avenir Next" w:hAnsi="Avenir Next"/>
          <w:color w:val="808080" w:themeColor="background1" w:themeShade="80"/>
          <w:sz w:val="22"/>
          <w:szCs w:val="28"/>
        </w:rPr>
        <w:t xml:space="preserve">Article 21(1)(g) of the MLCBI for the sanctioned scheme in the Cayman Islands to be given effect in the US. Given that such relief would be ordinarily available to a debtor in the US, such relief should also be available to the foreign representative. Alternatively, the foreign representative could also take reference from the </w:t>
      </w:r>
      <w:r w:rsidR="00976E15">
        <w:rPr>
          <w:rFonts w:ascii="Avenir Next" w:hAnsi="Avenir Next"/>
          <w:i/>
          <w:iCs/>
          <w:color w:val="808080" w:themeColor="background1" w:themeShade="80"/>
          <w:sz w:val="22"/>
          <w:szCs w:val="28"/>
        </w:rPr>
        <w:t xml:space="preserve">Re BTA Bank JSC </w:t>
      </w:r>
      <w:r w:rsidR="00976E15">
        <w:rPr>
          <w:rFonts w:ascii="Avenir Next" w:hAnsi="Avenir Next"/>
          <w:color w:val="808080" w:themeColor="background1" w:themeShade="80"/>
          <w:sz w:val="22"/>
          <w:szCs w:val="28"/>
        </w:rPr>
        <w:t xml:space="preserve">[2012] EWHC 4457 (Ch) case and apply for the stay of the commencement or </w:t>
      </w:r>
      <w:r w:rsidR="00976E15" w:rsidRPr="00DE237A">
        <w:rPr>
          <w:rFonts w:ascii="Avenir Next" w:hAnsi="Avenir Next"/>
          <w:color w:val="808080" w:themeColor="background1" w:themeShade="80"/>
          <w:sz w:val="22"/>
          <w:szCs w:val="28"/>
        </w:rPr>
        <w:t xml:space="preserve">continuation of individual actions or individual proceedings concerning </w:t>
      </w:r>
      <w:r w:rsidR="00976E15">
        <w:rPr>
          <w:rFonts w:ascii="Avenir Next" w:hAnsi="Avenir Next"/>
          <w:color w:val="808080" w:themeColor="background1" w:themeShade="80"/>
          <w:sz w:val="22"/>
          <w:szCs w:val="28"/>
        </w:rPr>
        <w:t xml:space="preserve">Globe Holdings’ </w:t>
      </w:r>
      <w:r w:rsidR="00976E15" w:rsidRPr="00DE237A">
        <w:rPr>
          <w:rFonts w:ascii="Avenir Next" w:hAnsi="Avenir Next"/>
          <w:color w:val="808080" w:themeColor="background1" w:themeShade="80"/>
          <w:sz w:val="22"/>
          <w:szCs w:val="28"/>
        </w:rPr>
        <w:t>assets, rights, obligations or liabilities</w:t>
      </w:r>
      <w:r w:rsidR="00976E15">
        <w:rPr>
          <w:rFonts w:ascii="Avenir Next" w:hAnsi="Avenir Next"/>
          <w:color w:val="808080" w:themeColor="background1" w:themeShade="80"/>
          <w:sz w:val="22"/>
          <w:szCs w:val="28"/>
        </w:rPr>
        <w:t xml:space="preserve"> to be made permanent.</w:t>
      </w: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40101C">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2C16" w14:textId="77777777" w:rsidR="0040101C" w:rsidRDefault="0040101C" w:rsidP="00241B44">
      <w:r>
        <w:separator/>
      </w:r>
    </w:p>
  </w:endnote>
  <w:endnote w:type="continuationSeparator" w:id="0">
    <w:p w14:paraId="23A1AA5D" w14:textId="77777777" w:rsidR="0040101C" w:rsidRDefault="004010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57585C4" w:rsidR="000300E0" w:rsidRPr="00B46CE2" w:rsidRDefault="00D96573" w:rsidP="000300E0">
    <w:pPr>
      <w:pStyle w:val="Footer"/>
      <w:ind w:right="360"/>
      <w:rPr>
        <w:rFonts w:ascii="Avenir Next" w:hAnsi="Avenir Next"/>
        <w:sz w:val="22"/>
        <w:szCs w:val="22"/>
      </w:rPr>
    </w:pPr>
    <w:r w:rsidRPr="00A5548C">
      <w:rPr>
        <w:rFonts w:ascii="Avenir Next" w:hAnsi="Avenir Next" w:cs="Arial"/>
        <w:sz w:val="22"/>
        <w:szCs w:val="22"/>
      </w:rPr>
      <w:t>FC202324-1446</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BEED" w14:textId="77777777" w:rsidR="0040101C" w:rsidRDefault="0040101C" w:rsidP="00241B44">
      <w:r>
        <w:separator/>
      </w:r>
    </w:p>
  </w:footnote>
  <w:footnote w:type="continuationSeparator" w:id="0">
    <w:p w14:paraId="6CB2965C" w14:textId="77777777" w:rsidR="0040101C" w:rsidRDefault="0040101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5386B"/>
    <w:multiLevelType w:val="hybridMultilevel"/>
    <w:tmpl w:val="F1EA4A72"/>
    <w:lvl w:ilvl="0" w:tplc="72F8EF24">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3"/>
  </w:num>
  <w:num w:numId="2" w16cid:durableId="1164055646">
    <w:abstractNumId w:val="7"/>
  </w:num>
  <w:num w:numId="3" w16cid:durableId="970591766">
    <w:abstractNumId w:val="3"/>
  </w:num>
  <w:num w:numId="4" w16cid:durableId="1327175081">
    <w:abstractNumId w:val="17"/>
  </w:num>
  <w:num w:numId="5" w16cid:durableId="998270126">
    <w:abstractNumId w:val="16"/>
  </w:num>
  <w:num w:numId="6" w16cid:durableId="657656171">
    <w:abstractNumId w:val="15"/>
  </w:num>
  <w:num w:numId="7" w16cid:durableId="1116829249">
    <w:abstractNumId w:val="5"/>
  </w:num>
  <w:num w:numId="8" w16cid:durableId="1055274873">
    <w:abstractNumId w:val="6"/>
  </w:num>
  <w:num w:numId="9" w16cid:durableId="790785319">
    <w:abstractNumId w:val="12"/>
  </w:num>
  <w:num w:numId="10" w16cid:durableId="59720369">
    <w:abstractNumId w:val="11"/>
  </w:num>
  <w:num w:numId="11" w16cid:durableId="1379276728">
    <w:abstractNumId w:val="4"/>
  </w:num>
  <w:num w:numId="12" w16cid:durableId="921179279">
    <w:abstractNumId w:val="9"/>
  </w:num>
  <w:num w:numId="13" w16cid:durableId="1060514793">
    <w:abstractNumId w:val="10"/>
  </w:num>
  <w:num w:numId="14" w16cid:durableId="64230155">
    <w:abstractNumId w:val="2"/>
  </w:num>
  <w:num w:numId="15" w16cid:durableId="1681084025">
    <w:abstractNumId w:val="0"/>
  </w:num>
  <w:num w:numId="16" w16cid:durableId="1275090443">
    <w:abstractNumId w:val="8"/>
  </w:num>
  <w:num w:numId="17" w16cid:durableId="269969236">
    <w:abstractNumId w:val="14"/>
  </w:num>
  <w:num w:numId="18" w16cid:durableId="53111604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483"/>
    <w:rsid w:val="00001E0C"/>
    <w:rsid w:val="000077DD"/>
    <w:rsid w:val="00010BA0"/>
    <w:rsid w:val="00011778"/>
    <w:rsid w:val="0001365B"/>
    <w:rsid w:val="00015DA2"/>
    <w:rsid w:val="00020557"/>
    <w:rsid w:val="000232A1"/>
    <w:rsid w:val="000250C7"/>
    <w:rsid w:val="00025C8D"/>
    <w:rsid w:val="00025CCF"/>
    <w:rsid w:val="00027755"/>
    <w:rsid w:val="000300E0"/>
    <w:rsid w:val="0003114A"/>
    <w:rsid w:val="00033258"/>
    <w:rsid w:val="000352C1"/>
    <w:rsid w:val="0003619C"/>
    <w:rsid w:val="0003743B"/>
    <w:rsid w:val="00037621"/>
    <w:rsid w:val="00044D46"/>
    <w:rsid w:val="00045088"/>
    <w:rsid w:val="00045904"/>
    <w:rsid w:val="000464F7"/>
    <w:rsid w:val="0005141D"/>
    <w:rsid w:val="00054416"/>
    <w:rsid w:val="00057F84"/>
    <w:rsid w:val="00060E02"/>
    <w:rsid w:val="00062DFE"/>
    <w:rsid w:val="00064D5B"/>
    <w:rsid w:val="00065166"/>
    <w:rsid w:val="00067A88"/>
    <w:rsid w:val="000701C4"/>
    <w:rsid w:val="00070B92"/>
    <w:rsid w:val="00073474"/>
    <w:rsid w:val="00075C41"/>
    <w:rsid w:val="000769CA"/>
    <w:rsid w:val="00077D49"/>
    <w:rsid w:val="00082609"/>
    <w:rsid w:val="00083B38"/>
    <w:rsid w:val="000851CC"/>
    <w:rsid w:val="00093BE8"/>
    <w:rsid w:val="000A34FC"/>
    <w:rsid w:val="000A68ED"/>
    <w:rsid w:val="000B4FEB"/>
    <w:rsid w:val="000B5A82"/>
    <w:rsid w:val="000B5FF1"/>
    <w:rsid w:val="000B609F"/>
    <w:rsid w:val="000B6C1D"/>
    <w:rsid w:val="000C147F"/>
    <w:rsid w:val="000C6BB9"/>
    <w:rsid w:val="000D32A9"/>
    <w:rsid w:val="000D50EA"/>
    <w:rsid w:val="000D55A8"/>
    <w:rsid w:val="000D63AF"/>
    <w:rsid w:val="000E4841"/>
    <w:rsid w:val="000E6325"/>
    <w:rsid w:val="000E6369"/>
    <w:rsid w:val="000F0CDB"/>
    <w:rsid w:val="000F1677"/>
    <w:rsid w:val="000F3D6C"/>
    <w:rsid w:val="000F4583"/>
    <w:rsid w:val="000F503A"/>
    <w:rsid w:val="000F53D2"/>
    <w:rsid w:val="000F579C"/>
    <w:rsid w:val="000F5AC3"/>
    <w:rsid w:val="00100E8F"/>
    <w:rsid w:val="00101707"/>
    <w:rsid w:val="00101A9E"/>
    <w:rsid w:val="001042F1"/>
    <w:rsid w:val="00114082"/>
    <w:rsid w:val="0011473D"/>
    <w:rsid w:val="00115C85"/>
    <w:rsid w:val="001179B9"/>
    <w:rsid w:val="00123855"/>
    <w:rsid w:val="00126A4D"/>
    <w:rsid w:val="00126E19"/>
    <w:rsid w:val="0013485D"/>
    <w:rsid w:val="001374D8"/>
    <w:rsid w:val="00140E0A"/>
    <w:rsid w:val="00140EFE"/>
    <w:rsid w:val="0014171F"/>
    <w:rsid w:val="00143C2D"/>
    <w:rsid w:val="0014622C"/>
    <w:rsid w:val="00150AA1"/>
    <w:rsid w:val="00151F58"/>
    <w:rsid w:val="00152348"/>
    <w:rsid w:val="00152845"/>
    <w:rsid w:val="0015456D"/>
    <w:rsid w:val="0015549B"/>
    <w:rsid w:val="00155FA2"/>
    <w:rsid w:val="001578CB"/>
    <w:rsid w:val="00161903"/>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84A07"/>
    <w:rsid w:val="00190FD2"/>
    <w:rsid w:val="00195564"/>
    <w:rsid w:val="001966D9"/>
    <w:rsid w:val="001A24E7"/>
    <w:rsid w:val="001A2B78"/>
    <w:rsid w:val="001A2DD0"/>
    <w:rsid w:val="001A7E9A"/>
    <w:rsid w:val="001B0F70"/>
    <w:rsid w:val="001B27CE"/>
    <w:rsid w:val="001B5016"/>
    <w:rsid w:val="001C0188"/>
    <w:rsid w:val="001C0645"/>
    <w:rsid w:val="001C45FC"/>
    <w:rsid w:val="001D02C5"/>
    <w:rsid w:val="001D4862"/>
    <w:rsid w:val="001E25B9"/>
    <w:rsid w:val="001E49E0"/>
    <w:rsid w:val="001E60C3"/>
    <w:rsid w:val="001E7B5A"/>
    <w:rsid w:val="001F13F3"/>
    <w:rsid w:val="001F7412"/>
    <w:rsid w:val="00200FDD"/>
    <w:rsid w:val="00201874"/>
    <w:rsid w:val="00202133"/>
    <w:rsid w:val="0020264E"/>
    <w:rsid w:val="00205F74"/>
    <w:rsid w:val="0020725B"/>
    <w:rsid w:val="002175BA"/>
    <w:rsid w:val="0022588E"/>
    <w:rsid w:val="0022599E"/>
    <w:rsid w:val="00227C5E"/>
    <w:rsid w:val="002305E8"/>
    <w:rsid w:val="002311E3"/>
    <w:rsid w:val="0023198D"/>
    <w:rsid w:val="00231E96"/>
    <w:rsid w:val="0023317E"/>
    <w:rsid w:val="00234F2C"/>
    <w:rsid w:val="002354CE"/>
    <w:rsid w:val="00240B0E"/>
    <w:rsid w:val="0024116D"/>
    <w:rsid w:val="00241B44"/>
    <w:rsid w:val="00241F0A"/>
    <w:rsid w:val="00244B45"/>
    <w:rsid w:val="00245EFB"/>
    <w:rsid w:val="00250E19"/>
    <w:rsid w:val="0025386E"/>
    <w:rsid w:val="002539D7"/>
    <w:rsid w:val="00257437"/>
    <w:rsid w:val="002638B0"/>
    <w:rsid w:val="0026448F"/>
    <w:rsid w:val="00264FFF"/>
    <w:rsid w:val="002650D7"/>
    <w:rsid w:val="002654E8"/>
    <w:rsid w:val="0026647A"/>
    <w:rsid w:val="002668D3"/>
    <w:rsid w:val="002675BE"/>
    <w:rsid w:val="0027299F"/>
    <w:rsid w:val="00276913"/>
    <w:rsid w:val="00277432"/>
    <w:rsid w:val="0028135B"/>
    <w:rsid w:val="00281F28"/>
    <w:rsid w:val="00282480"/>
    <w:rsid w:val="0028332A"/>
    <w:rsid w:val="002840B5"/>
    <w:rsid w:val="00284EBE"/>
    <w:rsid w:val="00290221"/>
    <w:rsid w:val="00290F5E"/>
    <w:rsid w:val="00291A3C"/>
    <w:rsid w:val="0029433F"/>
    <w:rsid w:val="00294829"/>
    <w:rsid w:val="00294F3B"/>
    <w:rsid w:val="002966C2"/>
    <w:rsid w:val="0029690F"/>
    <w:rsid w:val="002A1EEC"/>
    <w:rsid w:val="002A1F45"/>
    <w:rsid w:val="002A279A"/>
    <w:rsid w:val="002A29FB"/>
    <w:rsid w:val="002A2A60"/>
    <w:rsid w:val="002A5BD6"/>
    <w:rsid w:val="002B1C45"/>
    <w:rsid w:val="002C13C8"/>
    <w:rsid w:val="002C3547"/>
    <w:rsid w:val="002C444A"/>
    <w:rsid w:val="002C5CC0"/>
    <w:rsid w:val="002D0021"/>
    <w:rsid w:val="002D3473"/>
    <w:rsid w:val="002D381C"/>
    <w:rsid w:val="002D5C95"/>
    <w:rsid w:val="002E00F8"/>
    <w:rsid w:val="002E1BB5"/>
    <w:rsid w:val="002E2322"/>
    <w:rsid w:val="002E38E2"/>
    <w:rsid w:val="002F0687"/>
    <w:rsid w:val="002F1956"/>
    <w:rsid w:val="002F3440"/>
    <w:rsid w:val="002F4EC0"/>
    <w:rsid w:val="002F529D"/>
    <w:rsid w:val="002F6CC3"/>
    <w:rsid w:val="002F71BE"/>
    <w:rsid w:val="002F75A3"/>
    <w:rsid w:val="002F78CA"/>
    <w:rsid w:val="00301850"/>
    <w:rsid w:val="00303C2F"/>
    <w:rsid w:val="0030679B"/>
    <w:rsid w:val="00307A0E"/>
    <w:rsid w:val="00312911"/>
    <w:rsid w:val="003144EF"/>
    <w:rsid w:val="003148CA"/>
    <w:rsid w:val="00315506"/>
    <w:rsid w:val="00320817"/>
    <w:rsid w:val="003220BA"/>
    <w:rsid w:val="00322F3B"/>
    <w:rsid w:val="00323940"/>
    <w:rsid w:val="00323FCB"/>
    <w:rsid w:val="00326292"/>
    <w:rsid w:val="00326415"/>
    <w:rsid w:val="00330937"/>
    <w:rsid w:val="00330F31"/>
    <w:rsid w:val="0033442A"/>
    <w:rsid w:val="00334648"/>
    <w:rsid w:val="00334E94"/>
    <w:rsid w:val="0033768C"/>
    <w:rsid w:val="00337938"/>
    <w:rsid w:val="00340769"/>
    <w:rsid w:val="00341AA6"/>
    <w:rsid w:val="00342459"/>
    <w:rsid w:val="003427B9"/>
    <w:rsid w:val="00346B16"/>
    <w:rsid w:val="003509AD"/>
    <w:rsid w:val="00353B5D"/>
    <w:rsid w:val="00355A17"/>
    <w:rsid w:val="00361A0A"/>
    <w:rsid w:val="0036565C"/>
    <w:rsid w:val="0036625E"/>
    <w:rsid w:val="0036717C"/>
    <w:rsid w:val="0036760B"/>
    <w:rsid w:val="0037465A"/>
    <w:rsid w:val="0037544E"/>
    <w:rsid w:val="00380BAB"/>
    <w:rsid w:val="00382C98"/>
    <w:rsid w:val="0038533C"/>
    <w:rsid w:val="00386568"/>
    <w:rsid w:val="00387106"/>
    <w:rsid w:val="00391F3E"/>
    <w:rsid w:val="003948D5"/>
    <w:rsid w:val="003963D4"/>
    <w:rsid w:val="00396821"/>
    <w:rsid w:val="00397D2C"/>
    <w:rsid w:val="00397D3A"/>
    <w:rsid w:val="003A051E"/>
    <w:rsid w:val="003A2FEE"/>
    <w:rsid w:val="003A4B83"/>
    <w:rsid w:val="003B1310"/>
    <w:rsid w:val="003B170F"/>
    <w:rsid w:val="003B34E7"/>
    <w:rsid w:val="003B3C5F"/>
    <w:rsid w:val="003B5991"/>
    <w:rsid w:val="003C089D"/>
    <w:rsid w:val="003C4471"/>
    <w:rsid w:val="003C4D1C"/>
    <w:rsid w:val="003C66B1"/>
    <w:rsid w:val="003D0A6D"/>
    <w:rsid w:val="003D1AB4"/>
    <w:rsid w:val="003D2830"/>
    <w:rsid w:val="003E0B16"/>
    <w:rsid w:val="003E67D1"/>
    <w:rsid w:val="003F7509"/>
    <w:rsid w:val="0040101C"/>
    <w:rsid w:val="004011A8"/>
    <w:rsid w:val="00405DC1"/>
    <w:rsid w:val="00406341"/>
    <w:rsid w:val="0040710D"/>
    <w:rsid w:val="004106AD"/>
    <w:rsid w:val="0041139B"/>
    <w:rsid w:val="0041225B"/>
    <w:rsid w:val="004137C3"/>
    <w:rsid w:val="004139CC"/>
    <w:rsid w:val="00413D3A"/>
    <w:rsid w:val="00414B61"/>
    <w:rsid w:val="00414E38"/>
    <w:rsid w:val="00415F1F"/>
    <w:rsid w:val="00416894"/>
    <w:rsid w:val="00417B0F"/>
    <w:rsid w:val="0042108F"/>
    <w:rsid w:val="00422242"/>
    <w:rsid w:val="00424D07"/>
    <w:rsid w:val="00430F99"/>
    <w:rsid w:val="00430FED"/>
    <w:rsid w:val="00432179"/>
    <w:rsid w:val="00434292"/>
    <w:rsid w:val="00434A8C"/>
    <w:rsid w:val="00435583"/>
    <w:rsid w:val="00436884"/>
    <w:rsid w:val="00437297"/>
    <w:rsid w:val="00443403"/>
    <w:rsid w:val="00444284"/>
    <w:rsid w:val="00445CE6"/>
    <w:rsid w:val="004460A5"/>
    <w:rsid w:val="00447FE6"/>
    <w:rsid w:val="004534C2"/>
    <w:rsid w:val="0045446F"/>
    <w:rsid w:val="0045683E"/>
    <w:rsid w:val="0046190A"/>
    <w:rsid w:val="004638BC"/>
    <w:rsid w:val="00467F59"/>
    <w:rsid w:val="0047025B"/>
    <w:rsid w:val="00472F15"/>
    <w:rsid w:val="0048498A"/>
    <w:rsid w:val="00486511"/>
    <w:rsid w:val="00491675"/>
    <w:rsid w:val="00493855"/>
    <w:rsid w:val="0049508F"/>
    <w:rsid w:val="0049510B"/>
    <w:rsid w:val="00497880"/>
    <w:rsid w:val="004A171E"/>
    <w:rsid w:val="004A4849"/>
    <w:rsid w:val="004A57DD"/>
    <w:rsid w:val="004A7B51"/>
    <w:rsid w:val="004A7D71"/>
    <w:rsid w:val="004A7EF3"/>
    <w:rsid w:val="004B0292"/>
    <w:rsid w:val="004B11FD"/>
    <w:rsid w:val="004B23A2"/>
    <w:rsid w:val="004B7A63"/>
    <w:rsid w:val="004C19F0"/>
    <w:rsid w:val="004C2568"/>
    <w:rsid w:val="004C4E97"/>
    <w:rsid w:val="004D0E15"/>
    <w:rsid w:val="004D1A5A"/>
    <w:rsid w:val="004D2FFF"/>
    <w:rsid w:val="004D3721"/>
    <w:rsid w:val="004D64F9"/>
    <w:rsid w:val="004E0549"/>
    <w:rsid w:val="004E1674"/>
    <w:rsid w:val="004E24EB"/>
    <w:rsid w:val="004E2E92"/>
    <w:rsid w:val="004E30B0"/>
    <w:rsid w:val="004E622C"/>
    <w:rsid w:val="004E6640"/>
    <w:rsid w:val="004F5FDF"/>
    <w:rsid w:val="0050157D"/>
    <w:rsid w:val="0050424A"/>
    <w:rsid w:val="00505382"/>
    <w:rsid w:val="00506803"/>
    <w:rsid w:val="0050682B"/>
    <w:rsid w:val="00507AAC"/>
    <w:rsid w:val="00510682"/>
    <w:rsid w:val="005177FE"/>
    <w:rsid w:val="0052263B"/>
    <w:rsid w:val="00524728"/>
    <w:rsid w:val="00530003"/>
    <w:rsid w:val="00530015"/>
    <w:rsid w:val="005306BD"/>
    <w:rsid w:val="00530E88"/>
    <w:rsid w:val="005331CA"/>
    <w:rsid w:val="0053353F"/>
    <w:rsid w:val="00533739"/>
    <w:rsid w:val="00537970"/>
    <w:rsid w:val="00540B44"/>
    <w:rsid w:val="00540E3A"/>
    <w:rsid w:val="00541B13"/>
    <w:rsid w:val="00541BF8"/>
    <w:rsid w:val="00544127"/>
    <w:rsid w:val="00544273"/>
    <w:rsid w:val="00545A7D"/>
    <w:rsid w:val="005463A9"/>
    <w:rsid w:val="00547993"/>
    <w:rsid w:val="005527D1"/>
    <w:rsid w:val="00553EB2"/>
    <w:rsid w:val="00556777"/>
    <w:rsid w:val="0055688E"/>
    <w:rsid w:val="0055710E"/>
    <w:rsid w:val="00557CC1"/>
    <w:rsid w:val="00560534"/>
    <w:rsid w:val="0056391B"/>
    <w:rsid w:val="00563EF0"/>
    <w:rsid w:val="005650E2"/>
    <w:rsid w:val="00565292"/>
    <w:rsid w:val="0056535A"/>
    <w:rsid w:val="00565DEE"/>
    <w:rsid w:val="00567AD7"/>
    <w:rsid w:val="00567F31"/>
    <w:rsid w:val="00573E73"/>
    <w:rsid w:val="00575B2D"/>
    <w:rsid w:val="005833D0"/>
    <w:rsid w:val="005846F3"/>
    <w:rsid w:val="0058622F"/>
    <w:rsid w:val="0058653D"/>
    <w:rsid w:val="00587461"/>
    <w:rsid w:val="00590023"/>
    <w:rsid w:val="00592EF7"/>
    <w:rsid w:val="00592F82"/>
    <w:rsid w:val="0059488B"/>
    <w:rsid w:val="00595155"/>
    <w:rsid w:val="005A0CCA"/>
    <w:rsid w:val="005A126B"/>
    <w:rsid w:val="005A726D"/>
    <w:rsid w:val="005B252B"/>
    <w:rsid w:val="005B57E0"/>
    <w:rsid w:val="005B67AC"/>
    <w:rsid w:val="005C0B45"/>
    <w:rsid w:val="005C29D3"/>
    <w:rsid w:val="005C2C94"/>
    <w:rsid w:val="005C36BC"/>
    <w:rsid w:val="005C4865"/>
    <w:rsid w:val="005D246F"/>
    <w:rsid w:val="005D25AE"/>
    <w:rsid w:val="005D43E0"/>
    <w:rsid w:val="005D58A3"/>
    <w:rsid w:val="005E156B"/>
    <w:rsid w:val="005E1B79"/>
    <w:rsid w:val="005E5C28"/>
    <w:rsid w:val="005F026D"/>
    <w:rsid w:val="005F21F4"/>
    <w:rsid w:val="005F2D0B"/>
    <w:rsid w:val="005F4B31"/>
    <w:rsid w:val="00601B1B"/>
    <w:rsid w:val="00603A5B"/>
    <w:rsid w:val="00610388"/>
    <w:rsid w:val="00611966"/>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577B"/>
    <w:rsid w:val="00651AE3"/>
    <w:rsid w:val="00654C2F"/>
    <w:rsid w:val="00657087"/>
    <w:rsid w:val="0066252C"/>
    <w:rsid w:val="006661EF"/>
    <w:rsid w:val="0067294B"/>
    <w:rsid w:val="00675E5B"/>
    <w:rsid w:val="00677736"/>
    <w:rsid w:val="0067785F"/>
    <w:rsid w:val="00677AEB"/>
    <w:rsid w:val="00680EF2"/>
    <w:rsid w:val="006839C2"/>
    <w:rsid w:val="00687A1D"/>
    <w:rsid w:val="006920CC"/>
    <w:rsid w:val="00692AB2"/>
    <w:rsid w:val="00692BBD"/>
    <w:rsid w:val="0069647C"/>
    <w:rsid w:val="00697EA1"/>
    <w:rsid w:val="006A1850"/>
    <w:rsid w:val="006A2646"/>
    <w:rsid w:val="006A3DF0"/>
    <w:rsid w:val="006A3F94"/>
    <w:rsid w:val="006A6530"/>
    <w:rsid w:val="006B435A"/>
    <w:rsid w:val="006B4C64"/>
    <w:rsid w:val="006B4FFC"/>
    <w:rsid w:val="006C18DE"/>
    <w:rsid w:val="006C61E9"/>
    <w:rsid w:val="006D0E6E"/>
    <w:rsid w:val="006D0F14"/>
    <w:rsid w:val="006D29A0"/>
    <w:rsid w:val="006D5E42"/>
    <w:rsid w:val="006D6BD5"/>
    <w:rsid w:val="006E406A"/>
    <w:rsid w:val="006E481A"/>
    <w:rsid w:val="006E5298"/>
    <w:rsid w:val="006F2CE3"/>
    <w:rsid w:val="006F734A"/>
    <w:rsid w:val="00700D83"/>
    <w:rsid w:val="00702904"/>
    <w:rsid w:val="00703819"/>
    <w:rsid w:val="00703CC0"/>
    <w:rsid w:val="00704852"/>
    <w:rsid w:val="00706297"/>
    <w:rsid w:val="00706AD5"/>
    <w:rsid w:val="007074E9"/>
    <w:rsid w:val="00707FC8"/>
    <w:rsid w:val="00711E27"/>
    <w:rsid w:val="00713DA4"/>
    <w:rsid w:val="00714BF1"/>
    <w:rsid w:val="0072098E"/>
    <w:rsid w:val="00721383"/>
    <w:rsid w:val="0072554C"/>
    <w:rsid w:val="00725911"/>
    <w:rsid w:val="007303EF"/>
    <w:rsid w:val="007313BF"/>
    <w:rsid w:val="00731DBD"/>
    <w:rsid w:val="007333CC"/>
    <w:rsid w:val="0073399A"/>
    <w:rsid w:val="00741383"/>
    <w:rsid w:val="007421DA"/>
    <w:rsid w:val="007444D0"/>
    <w:rsid w:val="00751F66"/>
    <w:rsid w:val="00756B38"/>
    <w:rsid w:val="007603F5"/>
    <w:rsid w:val="00764DB0"/>
    <w:rsid w:val="00766F8A"/>
    <w:rsid w:val="0076764D"/>
    <w:rsid w:val="00771D9B"/>
    <w:rsid w:val="00772207"/>
    <w:rsid w:val="0077498C"/>
    <w:rsid w:val="00777183"/>
    <w:rsid w:val="00784128"/>
    <w:rsid w:val="00784B4B"/>
    <w:rsid w:val="007854ED"/>
    <w:rsid w:val="00793173"/>
    <w:rsid w:val="00797382"/>
    <w:rsid w:val="007A7486"/>
    <w:rsid w:val="007A7F11"/>
    <w:rsid w:val="007B3AC7"/>
    <w:rsid w:val="007B497A"/>
    <w:rsid w:val="007C1FCC"/>
    <w:rsid w:val="007C32A8"/>
    <w:rsid w:val="007C3FE5"/>
    <w:rsid w:val="007C6201"/>
    <w:rsid w:val="007C6373"/>
    <w:rsid w:val="007C6988"/>
    <w:rsid w:val="007D28A1"/>
    <w:rsid w:val="007D6ED9"/>
    <w:rsid w:val="007D7C92"/>
    <w:rsid w:val="007E1154"/>
    <w:rsid w:val="007E2C79"/>
    <w:rsid w:val="007E4A52"/>
    <w:rsid w:val="007E6BA4"/>
    <w:rsid w:val="007E7678"/>
    <w:rsid w:val="007F0AD7"/>
    <w:rsid w:val="007F1320"/>
    <w:rsid w:val="007F29CD"/>
    <w:rsid w:val="007F41F8"/>
    <w:rsid w:val="007F60D0"/>
    <w:rsid w:val="00801F5F"/>
    <w:rsid w:val="0080454E"/>
    <w:rsid w:val="00804C32"/>
    <w:rsid w:val="00806302"/>
    <w:rsid w:val="00806C7F"/>
    <w:rsid w:val="00807119"/>
    <w:rsid w:val="00812AFE"/>
    <w:rsid w:val="00812E58"/>
    <w:rsid w:val="00817D57"/>
    <w:rsid w:val="00822764"/>
    <w:rsid w:val="008241C4"/>
    <w:rsid w:val="0082483F"/>
    <w:rsid w:val="00824C20"/>
    <w:rsid w:val="008264CB"/>
    <w:rsid w:val="008279C0"/>
    <w:rsid w:val="00835FD1"/>
    <w:rsid w:val="0084683C"/>
    <w:rsid w:val="008512FA"/>
    <w:rsid w:val="00851357"/>
    <w:rsid w:val="00853A74"/>
    <w:rsid w:val="00857763"/>
    <w:rsid w:val="00860E61"/>
    <w:rsid w:val="00867A8F"/>
    <w:rsid w:val="008703AA"/>
    <w:rsid w:val="008723F3"/>
    <w:rsid w:val="00881DE6"/>
    <w:rsid w:val="0088283A"/>
    <w:rsid w:val="008837A6"/>
    <w:rsid w:val="00883909"/>
    <w:rsid w:val="008848AF"/>
    <w:rsid w:val="00885171"/>
    <w:rsid w:val="00890304"/>
    <w:rsid w:val="0089145D"/>
    <w:rsid w:val="00893A03"/>
    <w:rsid w:val="0089440D"/>
    <w:rsid w:val="00896E2D"/>
    <w:rsid w:val="008A0C6E"/>
    <w:rsid w:val="008A46CF"/>
    <w:rsid w:val="008A4DF2"/>
    <w:rsid w:val="008A6CFE"/>
    <w:rsid w:val="008A7470"/>
    <w:rsid w:val="008B1A08"/>
    <w:rsid w:val="008B2DE3"/>
    <w:rsid w:val="008B5333"/>
    <w:rsid w:val="008B6223"/>
    <w:rsid w:val="008C66E0"/>
    <w:rsid w:val="008C78E4"/>
    <w:rsid w:val="008D7621"/>
    <w:rsid w:val="008E2DFA"/>
    <w:rsid w:val="008E3339"/>
    <w:rsid w:val="008E549B"/>
    <w:rsid w:val="008E7F7B"/>
    <w:rsid w:val="008F18EF"/>
    <w:rsid w:val="008F20FC"/>
    <w:rsid w:val="008F2B24"/>
    <w:rsid w:val="008F4AAB"/>
    <w:rsid w:val="008F5FFE"/>
    <w:rsid w:val="0090421A"/>
    <w:rsid w:val="00904665"/>
    <w:rsid w:val="00905A43"/>
    <w:rsid w:val="00907DC2"/>
    <w:rsid w:val="00910925"/>
    <w:rsid w:val="00912C79"/>
    <w:rsid w:val="0091584E"/>
    <w:rsid w:val="009244E3"/>
    <w:rsid w:val="00924FC9"/>
    <w:rsid w:val="009260A2"/>
    <w:rsid w:val="009344C1"/>
    <w:rsid w:val="00942123"/>
    <w:rsid w:val="00951031"/>
    <w:rsid w:val="009519DF"/>
    <w:rsid w:val="0095207B"/>
    <w:rsid w:val="00954461"/>
    <w:rsid w:val="00956085"/>
    <w:rsid w:val="00957951"/>
    <w:rsid w:val="00962045"/>
    <w:rsid w:val="00964ADD"/>
    <w:rsid w:val="00967E62"/>
    <w:rsid w:val="00967EDA"/>
    <w:rsid w:val="00970897"/>
    <w:rsid w:val="0097337E"/>
    <w:rsid w:val="00976E15"/>
    <w:rsid w:val="00980314"/>
    <w:rsid w:val="009816D0"/>
    <w:rsid w:val="00990974"/>
    <w:rsid w:val="00991428"/>
    <w:rsid w:val="00992676"/>
    <w:rsid w:val="00996691"/>
    <w:rsid w:val="009A4880"/>
    <w:rsid w:val="009A58D1"/>
    <w:rsid w:val="009A7865"/>
    <w:rsid w:val="009B0723"/>
    <w:rsid w:val="009B07AD"/>
    <w:rsid w:val="009B0883"/>
    <w:rsid w:val="009B15E2"/>
    <w:rsid w:val="009B16AD"/>
    <w:rsid w:val="009B5525"/>
    <w:rsid w:val="009B5832"/>
    <w:rsid w:val="009B6312"/>
    <w:rsid w:val="009B640D"/>
    <w:rsid w:val="009C0850"/>
    <w:rsid w:val="009C0B8E"/>
    <w:rsid w:val="009C1BC8"/>
    <w:rsid w:val="009C2442"/>
    <w:rsid w:val="009D0811"/>
    <w:rsid w:val="009D0EE1"/>
    <w:rsid w:val="009D30BB"/>
    <w:rsid w:val="009D5BAB"/>
    <w:rsid w:val="009E048E"/>
    <w:rsid w:val="009E2AEB"/>
    <w:rsid w:val="009E2E27"/>
    <w:rsid w:val="009E3CA7"/>
    <w:rsid w:val="009E4DE3"/>
    <w:rsid w:val="00A006D5"/>
    <w:rsid w:val="00A047EE"/>
    <w:rsid w:val="00A114EA"/>
    <w:rsid w:val="00A14DCE"/>
    <w:rsid w:val="00A153F7"/>
    <w:rsid w:val="00A2274A"/>
    <w:rsid w:val="00A235B7"/>
    <w:rsid w:val="00A27A7A"/>
    <w:rsid w:val="00A376D5"/>
    <w:rsid w:val="00A407EF"/>
    <w:rsid w:val="00A46B4C"/>
    <w:rsid w:val="00A5117B"/>
    <w:rsid w:val="00A54000"/>
    <w:rsid w:val="00A54689"/>
    <w:rsid w:val="00A54F03"/>
    <w:rsid w:val="00A60074"/>
    <w:rsid w:val="00A609E9"/>
    <w:rsid w:val="00A6378B"/>
    <w:rsid w:val="00A6627C"/>
    <w:rsid w:val="00A6649C"/>
    <w:rsid w:val="00A66D97"/>
    <w:rsid w:val="00A70BBC"/>
    <w:rsid w:val="00A71019"/>
    <w:rsid w:val="00A81029"/>
    <w:rsid w:val="00A83CB5"/>
    <w:rsid w:val="00A865A7"/>
    <w:rsid w:val="00A871F0"/>
    <w:rsid w:val="00A9015B"/>
    <w:rsid w:val="00A96489"/>
    <w:rsid w:val="00AA3A42"/>
    <w:rsid w:val="00AA5311"/>
    <w:rsid w:val="00AA75A7"/>
    <w:rsid w:val="00AA7BAA"/>
    <w:rsid w:val="00AB1818"/>
    <w:rsid w:val="00AB685C"/>
    <w:rsid w:val="00AB6C2D"/>
    <w:rsid w:val="00AC069F"/>
    <w:rsid w:val="00AC08F7"/>
    <w:rsid w:val="00AC3839"/>
    <w:rsid w:val="00AC7082"/>
    <w:rsid w:val="00AD02D6"/>
    <w:rsid w:val="00AD0E59"/>
    <w:rsid w:val="00AD3FEA"/>
    <w:rsid w:val="00AD6977"/>
    <w:rsid w:val="00AD7BBD"/>
    <w:rsid w:val="00AF019C"/>
    <w:rsid w:val="00AF01C1"/>
    <w:rsid w:val="00AF228E"/>
    <w:rsid w:val="00AF302B"/>
    <w:rsid w:val="00AF4DEA"/>
    <w:rsid w:val="00B038C5"/>
    <w:rsid w:val="00B04137"/>
    <w:rsid w:val="00B0462F"/>
    <w:rsid w:val="00B1112C"/>
    <w:rsid w:val="00B11D19"/>
    <w:rsid w:val="00B12936"/>
    <w:rsid w:val="00B12C2D"/>
    <w:rsid w:val="00B14819"/>
    <w:rsid w:val="00B15031"/>
    <w:rsid w:val="00B17AA9"/>
    <w:rsid w:val="00B24DCF"/>
    <w:rsid w:val="00B263D0"/>
    <w:rsid w:val="00B30EC6"/>
    <w:rsid w:val="00B32DE4"/>
    <w:rsid w:val="00B33578"/>
    <w:rsid w:val="00B34060"/>
    <w:rsid w:val="00B34081"/>
    <w:rsid w:val="00B352CA"/>
    <w:rsid w:val="00B370C3"/>
    <w:rsid w:val="00B411AE"/>
    <w:rsid w:val="00B413F5"/>
    <w:rsid w:val="00B41476"/>
    <w:rsid w:val="00B42288"/>
    <w:rsid w:val="00B425DA"/>
    <w:rsid w:val="00B4388C"/>
    <w:rsid w:val="00B457BF"/>
    <w:rsid w:val="00B46CE2"/>
    <w:rsid w:val="00B510D9"/>
    <w:rsid w:val="00B5342E"/>
    <w:rsid w:val="00B54E6C"/>
    <w:rsid w:val="00B60190"/>
    <w:rsid w:val="00B61419"/>
    <w:rsid w:val="00B619B3"/>
    <w:rsid w:val="00B6207B"/>
    <w:rsid w:val="00B66441"/>
    <w:rsid w:val="00B66FD6"/>
    <w:rsid w:val="00B72F5F"/>
    <w:rsid w:val="00B736DF"/>
    <w:rsid w:val="00B7426E"/>
    <w:rsid w:val="00B74FBD"/>
    <w:rsid w:val="00B77352"/>
    <w:rsid w:val="00B77547"/>
    <w:rsid w:val="00B82586"/>
    <w:rsid w:val="00B829A3"/>
    <w:rsid w:val="00B8526A"/>
    <w:rsid w:val="00B86DB1"/>
    <w:rsid w:val="00B87869"/>
    <w:rsid w:val="00B953BD"/>
    <w:rsid w:val="00BA0E44"/>
    <w:rsid w:val="00BA47C5"/>
    <w:rsid w:val="00BB0F2B"/>
    <w:rsid w:val="00BB2C01"/>
    <w:rsid w:val="00BB3CE3"/>
    <w:rsid w:val="00BD0D57"/>
    <w:rsid w:val="00BE1A50"/>
    <w:rsid w:val="00BE4567"/>
    <w:rsid w:val="00BE4B46"/>
    <w:rsid w:val="00BF0D6F"/>
    <w:rsid w:val="00BF50F7"/>
    <w:rsid w:val="00BF547C"/>
    <w:rsid w:val="00C00111"/>
    <w:rsid w:val="00C02F29"/>
    <w:rsid w:val="00C10C13"/>
    <w:rsid w:val="00C17111"/>
    <w:rsid w:val="00C20747"/>
    <w:rsid w:val="00C20AFE"/>
    <w:rsid w:val="00C22A25"/>
    <w:rsid w:val="00C23B79"/>
    <w:rsid w:val="00C26049"/>
    <w:rsid w:val="00C31451"/>
    <w:rsid w:val="00C33D50"/>
    <w:rsid w:val="00C35671"/>
    <w:rsid w:val="00C358A1"/>
    <w:rsid w:val="00C35B77"/>
    <w:rsid w:val="00C370D3"/>
    <w:rsid w:val="00C376EB"/>
    <w:rsid w:val="00C4003A"/>
    <w:rsid w:val="00C44FE4"/>
    <w:rsid w:val="00C4510C"/>
    <w:rsid w:val="00C45967"/>
    <w:rsid w:val="00C46EC1"/>
    <w:rsid w:val="00C504E5"/>
    <w:rsid w:val="00C53932"/>
    <w:rsid w:val="00C53E2C"/>
    <w:rsid w:val="00C550C8"/>
    <w:rsid w:val="00C550E1"/>
    <w:rsid w:val="00C56B61"/>
    <w:rsid w:val="00C600C2"/>
    <w:rsid w:val="00C606C3"/>
    <w:rsid w:val="00C620F4"/>
    <w:rsid w:val="00C668B6"/>
    <w:rsid w:val="00C67ECE"/>
    <w:rsid w:val="00C70062"/>
    <w:rsid w:val="00C7161B"/>
    <w:rsid w:val="00C72848"/>
    <w:rsid w:val="00C7736C"/>
    <w:rsid w:val="00C82D87"/>
    <w:rsid w:val="00C83B70"/>
    <w:rsid w:val="00C841ED"/>
    <w:rsid w:val="00C85F17"/>
    <w:rsid w:val="00C86AE6"/>
    <w:rsid w:val="00C8712A"/>
    <w:rsid w:val="00C91324"/>
    <w:rsid w:val="00C914F7"/>
    <w:rsid w:val="00C963D3"/>
    <w:rsid w:val="00CA0D67"/>
    <w:rsid w:val="00CA5737"/>
    <w:rsid w:val="00CA6E0D"/>
    <w:rsid w:val="00CB11ED"/>
    <w:rsid w:val="00CB2CBB"/>
    <w:rsid w:val="00CB56CE"/>
    <w:rsid w:val="00CB7CAC"/>
    <w:rsid w:val="00CC0DB5"/>
    <w:rsid w:val="00CC0EA0"/>
    <w:rsid w:val="00CC5335"/>
    <w:rsid w:val="00CC5BA4"/>
    <w:rsid w:val="00CC70BB"/>
    <w:rsid w:val="00CD3420"/>
    <w:rsid w:val="00CD4998"/>
    <w:rsid w:val="00CE1035"/>
    <w:rsid w:val="00CE2A6A"/>
    <w:rsid w:val="00CE2E53"/>
    <w:rsid w:val="00CE7537"/>
    <w:rsid w:val="00CF2819"/>
    <w:rsid w:val="00CF4F9D"/>
    <w:rsid w:val="00CF70DC"/>
    <w:rsid w:val="00D06DE4"/>
    <w:rsid w:val="00D148DC"/>
    <w:rsid w:val="00D17FDC"/>
    <w:rsid w:val="00D30C18"/>
    <w:rsid w:val="00D310E7"/>
    <w:rsid w:val="00D32DF3"/>
    <w:rsid w:val="00D37B4D"/>
    <w:rsid w:val="00D444C5"/>
    <w:rsid w:val="00D45AEA"/>
    <w:rsid w:val="00D5244F"/>
    <w:rsid w:val="00D528C3"/>
    <w:rsid w:val="00D52E4F"/>
    <w:rsid w:val="00D56A37"/>
    <w:rsid w:val="00D57202"/>
    <w:rsid w:val="00D57BFA"/>
    <w:rsid w:val="00D6037F"/>
    <w:rsid w:val="00D61593"/>
    <w:rsid w:val="00D6386E"/>
    <w:rsid w:val="00D63EFD"/>
    <w:rsid w:val="00D64826"/>
    <w:rsid w:val="00D7080A"/>
    <w:rsid w:val="00D70819"/>
    <w:rsid w:val="00D80DF2"/>
    <w:rsid w:val="00D84150"/>
    <w:rsid w:val="00D84752"/>
    <w:rsid w:val="00D85AB0"/>
    <w:rsid w:val="00D86B3B"/>
    <w:rsid w:val="00D87077"/>
    <w:rsid w:val="00D8748A"/>
    <w:rsid w:val="00D90D9F"/>
    <w:rsid w:val="00D93196"/>
    <w:rsid w:val="00D94A4D"/>
    <w:rsid w:val="00D96573"/>
    <w:rsid w:val="00D97A93"/>
    <w:rsid w:val="00DA1083"/>
    <w:rsid w:val="00DA26C8"/>
    <w:rsid w:val="00DA5165"/>
    <w:rsid w:val="00DB243C"/>
    <w:rsid w:val="00DB45DD"/>
    <w:rsid w:val="00DB482A"/>
    <w:rsid w:val="00DB56F2"/>
    <w:rsid w:val="00DB6EF5"/>
    <w:rsid w:val="00DC3089"/>
    <w:rsid w:val="00DC4420"/>
    <w:rsid w:val="00DD0802"/>
    <w:rsid w:val="00DD0A50"/>
    <w:rsid w:val="00DD165E"/>
    <w:rsid w:val="00DD2E11"/>
    <w:rsid w:val="00DE03AF"/>
    <w:rsid w:val="00DE115A"/>
    <w:rsid w:val="00DE121C"/>
    <w:rsid w:val="00DE237A"/>
    <w:rsid w:val="00DE2A27"/>
    <w:rsid w:val="00DE3705"/>
    <w:rsid w:val="00DE6633"/>
    <w:rsid w:val="00DE7AC6"/>
    <w:rsid w:val="00DF5C67"/>
    <w:rsid w:val="00DF75F8"/>
    <w:rsid w:val="00DF7A3A"/>
    <w:rsid w:val="00E00C00"/>
    <w:rsid w:val="00E0133C"/>
    <w:rsid w:val="00E04A7C"/>
    <w:rsid w:val="00E059FB"/>
    <w:rsid w:val="00E069C4"/>
    <w:rsid w:val="00E07275"/>
    <w:rsid w:val="00E07866"/>
    <w:rsid w:val="00E07C5A"/>
    <w:rsid w:val="00E14138"/>
    <w:rsid w:val="00E15BA9"/>
    <w:rsid w:val="00E25B22"/>
    <w:rsid w:val="00E2622D"/>
    <w:rsid w:val="00E26E19"/>
    <w:rsid w:val="00E27E3C"/>
    <w:rsid w:val="00E30A6E"/>
    <w:rsid w:val="00E31DF3"/>
    <w:rsid w:val="00E32814"/>
    <w:rsid w:val="00E33448"/>
    <w:rsid w:val="00E33486"/>
    <w:rsid w:val="00E34181"/>
    <w:rsid w:val="00E34F88"/>
    <w:rsid w:val="00E450A4"/>
    <w:rsid w:val="00E506BE"/>
    <w:rsid w:val="00E51741"/>
    <w:rsid w:val="00E54BBB"/>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280D"/>
    <w:rsid w:val="00EB45AC"/>
    <w:rsid w:val="00EB47FD"/>
    <w:rsid w:val="00EC2AEA"/>
    <w:rsid w:val="00EC46EA"/>
    <w:rsid w:val="00EC7B11"/>
    <w:rsid w:val="00EC7F95"/>
    <w:rsid w:val="00ED0BC4"/>
    <w:rsid w:val="00ED3771"/>
    <w:rsid w:val="00ED4AB7"/>
    <w:rsid w:val="00ED6A32"/>
    <w:rsid w:val="00ED724F"/>
    <w:rsid w:val="00EE4971"/>
    <w:rsid w:val="00EF090E"/>
    <w:rsid w:val="00F0278B"/>
    <w:rsid w:val="00F033DA"/>
    <w:rsid w:val="00F0381E"/>
    <w:rsid w:val="00F050D8"/>
    <w:rsid w:val="00F11AAB"/>
    <w:rsid w:val="00F13FB1"/>
    <w:rsid w:val="00F1703B"/>
    <w:rsid w:val="00F17BC1"/>
    <w:rsid w:val="00F17C87"/>
    <w:rsid w:val="00F20272"/>
    <w:rsid w:val="00F223E7"/>
    <w:rsid w:val="00F2288D"/>
    <w:rsid w:val="00F22F41"/>
    <w:rsid w:val="00F23455"/>
    <w:rsid w:val="00F25779"/>
    <w:rsid w:val="00F2750A"/>
    <w:rsid w:val="00F27CD8"/>
    <w:rsid w:val="00F30351"/>
    <w:rsid w:val="00F31EE9"/>
    <w:rsid w:val="00F3323E"/>
    <w:rsid w:val="00F33434"/>
    <w:rsid w:val="00F341F4"/>
    <w:rsid w:val="00F34F9D"/>
    <w:rsid w:val="00F35CCE"/>
    <w:rsid w:val="00F449AE"/>
    <w:rsid w:val="00F51EE5"/>
    <w:rsid w:val="00F539DA"/>
    <w:rsid w:val="00F55241"/>
    <w:rsid w:val="00F5524B"/>
    <w:rsid w:val="00F60538"/>
    <w:rsid w:val="00F61DD2"/>
    <w:rsid w:val="00F6523A"/>
    <w:rsid w:val="00F66AFF"/>
    <w:rsid w:val="00F6716D"/>
    <w:rsid w:val="00F71433"/>
    <w:rsid w:val="00F71766"/>
    <w:rsid w:val="00F71C93"/>
    <w:rsid w:val="00F7241A"/>
    <w:rsid w:val="00F75F2D"/>
    <w:rsid w:val="00F83E76"/>
    <w:rsid w:val="00F87BEA"/>
    <w:rsid w:val="00F90A57"/>
    <w:rsid w:val="00F91BF1"/>
    <w:rsid w:val="00F97C5B"/>
    <w:rsid w:val="00FA05D2"/>
    <w:rsid w:val="00FA1528"/>
    <w:rsid w:val="00FA359A"/>
    <w:rsid w:val="00FA3D50"/>
    <w:rsid w:val="00FB009F"/>
    <w:rsid w:val="00FB1FA8"/>
    <w:rsid w:val="00FB2549"/>
    <w:rsid w:val="00FB25B0"/>
    <w:rsid w:val="00FB28BB"/>
    <w:rsid w:val="00FB6136"/>
    <w:rsid w:val="00FB6286"/>
    <w:rsid w:val="00FC0EA4"/>
    <w:rsid w:val="00FC13AC"/>
    <w:rsid w:val="00FC374A"/>
    <w:rsid w:val="00FC7B47"/>
    <w:rsid w:val="00FD035C"/>
    <w:rsid w:val="00FD1A35"/>
    <w:rsid w:val="00FD1FE6"/>
    <w:rsid w:val="00FD21EB"/>
    <w:rsid w:val="00FD36C5"/>
    <w:rsid w:val="00FD428C"/>
    <w:rsid w:val="00FD5D04"/>
    <w:rsid w:val="00FD6310"/>
    <w:rsid w:val="00FD7C7B"/>
    <w:rsid w:val="00FD7FD0"/>
    <w:rsid w:val="00FE10D4"/>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15</Pages>
  <Words>5368</Words>
  <Characters>30601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Stanley Tan</cp:lastModifiedBy>
  <cp:revision>360</cp:revision>
  <cp:lastPrinted>2019-08-27T05:42:00Z</cp:lastPrinted>
  <dcterms:created xsi:type="dcterms:W3CDTF">2023-01-19T09:32:00Z</dcterms:created>
  <dcterms:modified xsi:type="dcterms:W3CDTF">2024-03-01T10:16:00Z</dcterms:modified>
</cp:coreProperties>
</file>