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3BDD3A55" w:rsidR="00197F24" w:rsidRDefault="00197F24" w:rsidP="009D0811">
      <w:pPr>
        <w:jc w:val="center"/>
        <w:rPr>
          <w:rFonts w:ascii="Avenir Next Demi Bold" w:hAnsi="Avenir Next Demi Bold" w:cs="Arial"/>
          <w:b/>
          <w:bCs/>
          <w:sz w:val="22"/>
          <w:szCs w:val="22"/>
          <w:u w:val="single"/>
          <w:lang w:val="en-GB"/>
        </w:rPr>
      </w:pPr>
    </w:p>
    <w:p w14:paraId="3113A546" w14:textId="77777777" w:rsidR="00272791" w:rsidRDefault="00272791"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43FD1ACD" w:rsidR="00197F24" w:rsidRDefault="00197F24">
      <w:pPr>
        <w:rPr>
          <w:rFonts w:ascii="Avenir Next Demi Bold" w:hAnsi="Avenir Next Demi Bold" w:cs="Arial"/>
          <w:b/>
          <w:bCs/>
          <w:sz w:val="22"/>
          <w:szCs w:val="22"/>
          <w:u w:val="single"/>
          <w:lang w:val="en-GB"/>
        </w:rPr>
      </w:pP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Administration (Restrictions on Disposal etc to Connected Persons) Regulations 2021 restrict </w:t>
      </w:r>
      <w:bookmarkStart w:id="0" w:name="OLE_LINK173"/>
      <w:bookmarkStart w:id="1" w:name="OLE_LINK174"/>
      <w:r w:rsidRPr="006925C1">
        <w:rPr>
          <w:rFonts w:ascii="Avenir Next" w:hAnsi="Avenir Next" w:cs="Arial"/>
          <w:sz w:val="22"/>
          <w:szCs w:val="22"/>
          <w:lang w:val="en-GB"/>
        </w:rPr>
        <w:t xml:space="preserve">pre-pack </w:t>
      </w:r>
      <w:bookmarkEnd w:id="0"/>
      <w:bookmarkEnd w:id="1"/>
      <w:r w:rsidRPr="006925C1">
        <w:rPr>
          <w:rFonts w:ascii="Avenir Next" w:hAnsi="Avenir Next" w:cs="Arial"/>
          <w:sz w:val="22"/>
          <w:szCs w:val="22"/>
          <w:lang w:val="en-GB"/>
        </w:rPr>
        <w:t>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a3"/>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D21525" w:rsidRDefault="00AE5B6F" w:rsidP="00B04033">
      <w:pPr>
        <w:pStyle w:val="a3"/>
        <w:numPr>
          <w:ilvl w:val="0"/>
          <w:numId w:val="1"/>
        </w:numPr>
        <w:ind w:left="426"/>
        <w:jc w:val="both"/>
        <w:rPr>
          <w:rFonts w:ascii="Avenir Next" w:hAnsi="Avenir Next" w:cs="Arial"/>
          <w:sz w:val="22"/>
          <w:szCs w:val="22"/>
          <w:highlight w:val="yellow"/>
          <w:lang w:val="en-GB"/>
        </w:rPr>
      </w:pPr>
      <w:r w:rsidRPr="00D21525">
        <w:rPr>
          <w:rFonts w:ascii="Avenir Next" w:hAnsi="Avenir Next" w:cs="Arial"/>
          <w:sz w:val="22"/>
          <w:szCs w:val="22"/>
          <w:highlight w:val="yellow"/>
          <w:lang w:val="en-GB"/>
        </w:rPr>
        <w:t>w</w:t>
      </w:r>
      <w:r w:rsidR="00C91062" w:rsidRPr="00D21525">
        <w:rPr>
          <w:rFonts w:ascii="Avenir Next" w:hAnsi="Avenir Next" w:cs="Arial"/>
          <w:sz w:val="22"/>
          <w:szCs w:val="22"/>
          <w:highlight w:val="yellow"/>
          <w:lang w:val="en-GB"/>
        </w:rPr>
        <w:t xml:space="preserve">ithin </w:t>
      </w:r>
      <w:r w:rsidR="00733A34" w:rsidRPr="00D21525">
        <w:rPr>
          <w:rFonts w:ascii="Avenir Next" w:hAnsi="Avenir Next" w:cs="Arial"/>
          <w:sz w:val="22"/>
          <w:szCs w:val="22"/>
          <w:highlight w:val="yellow"/>
          <w:lang w:val="en-GB"/>
        </w:rPr>
        <w:t>eight</w:t>
      </w:r>
      <w:r w:rsidR="00C91062" w:rsidRPr="00D21525">
        <w:rPr>
          <w:rFonts w:ascii="Avenir Next" w:hAnsi="Avenir Next" w:cs="Arial"/>
          <w:sz w:val="22"/>
          <w:szCs w:val="22"/>
          <w:highlight w:val="yellow"/>
          <w:lang w:val="en-GB"/>
        </w:rPr>
        <w:t xml:space="preserve"> weeks of the commencement of the administration</w:t>
      </w:r>
      <w:r w:rsidR="00763348" w:rsidRPr="00D21525">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a3"/>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a3"/>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w:t>
      </w:r>
      <w:bookmarkStart w:id="2" w:name="OLE_LINK175"/>
      <w:bookmarkStart w:id="3" w:name="OLE_LINK176"/>
      <w:r w:rsidR="00E443D7" w:rsidRPr="00197F24">
        <w:rPr>
          <w:rFonts w:ascii="Avenir Next" w:hAnsi="Avenir Next" w:cs="Arial"/>
          <w:sz w:val="22"/>
          <w:szCs w:val="22"/>
          <w:lang w:val="en-GB"/>
        </w:rPr>
        <w:t>Moratorium</w:t>
      </w:r>
      <w:bookmarkEnd w:id="2"/>
      <w:bookmarkEnd w:id="3"/>
      <w:r w:rsidR="00E443D7" w:rsidRPr="00197F24">
        <w:rPr>
          <w:rFonts w:ascii="Avenir Next" w:hAnsi="Avenir Next" w:cs="Arial"/>
          <w:sz w:val="22"/>
          <w:szCs w:val="22"/>
          <w:lang w:val="en-GB"/>
        </w:rPr>
        <w:t xml:space="preserve">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a3"/>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a3"/>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a3"/>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D21525" w:rsidRDefault="00E443D7" w:rsidP="00C55824">
      <w:pPr>
        <w:pStyle w:val="a3"/>
        <w:numPr>
          <w:ilvl w:val="0"/>
          <w:numId w:val="2"/>
        </w:numPr>
        <w:ind w:left="426"/>
        <w:jc w:val="both"/>
        <w:rPr>
          <w:rFonts w:ascii="Avenir Next" w:hAnsi="Avenir Next" w:cs="Arial"/>
          <w:sz w:val="22"/>
          <w:szCs w:val="22"/>
          <w:highlight w:val="yellow"/>
          <w:lang w:val="en-GB"/>
        </w:rPr>
      </w:pPr>
      <w:r w:rsidRPr="00D21525">
        <w:rPr>
          <w:rFonts w:ascii="Avenir Next" w:hAnsi="Avenir Next" w:cs="Arial"/>
          <w:sz w:val="22"/>
          <w:szCs w:val="22"/>
          <w:highlight w:val="yellow"/>
          <w:lang w:val="en-GB"/>
        </w:rPr>
        <w:t>One year</w:t>
      </w:r>
      <w:r w:rsidR="00763348" w:rsidRPr="00D21525">
        <w:rPr>
          <w:rFonts w:ascii="Avenir Next" w:hAnsi="Avenir Next" w:cs="Arial"/>
          <w:sz w:val="22"/>
          <w:szCs w:val="22"/>
          <w:highlight w:val="yellow"/>
          <w:lang w:val="en-GB"/>
        </w:rPr>
        <w:t>.</w:t>
      </w:r>
    </w:p>
    <w:p w14:paraId="3FF43E07" w14:textId="77777777" w:rsidR="00237A00" w:rsidRPr="00197F24" w:rsidRDefault="00237A00" w:rsidP="00237A00">
      <w:pPr>
        <w:pStyle w:val="a3"/>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w:t>
      </w:r>
      <w:bookmarkStart w:id="4" w:name="OLE_LINK177"/>
      <w:bookmarkStart w:id="5" w:name="OLE_LINK178"/>
      <w:bookmarkStart w:id="6" w:name="OLE_LINK179"/>
      <w:r w:rsidRPr="00197F24">
        <w:rPr>
          <w:rFonts w:ascii="Avenir Next" w:hAnsi="Avenir Next" w:cs="Arial"/>
          <w:sz w:val="22"/>
          <w:szCs w:val="22"/>
          <w:lang w:val="en-GB"/>
        </w:rPr>
        <w:t>Part 26A</w:t>
      </w:r>
      <w:bookmarkEnd w:id="4"/>
      <w:bookmarkEnd w:id="5"/>
      <w:bookmarkEnd w:id="6"/>
      <w:r w:rsidRPr="00197F24">
        <w:rPr>
          <w:rFonts w:ascii="Avenir Next" w:hAnsi="Avenir Next" w:cs="Arial"/>
          <w:sz w:val="22"/>
          <w:szCs w:val="22"/>
          <w:lang w:val="en-GB"/>
        </w:rPr>
        <w:t xml:space="preserve">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a3"/>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a3"/>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a3"/>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D21525" w:rsidRDefault="00AE5B6F" w:rsidP="00B04033">
      <w:pPr>
        <w:pStyle w:val="a3"/>
        <w:numPr>
          <w:ilvl w:val="0"/>
          <w:numId w:val="3"/>
        </w:numPr>
        <w:ind w:left="426"/>
        <w:jc w:val="both"/>
        <w:rPr>
          <w:rFonts w:ascii="Avenir Next" w:hAnsi="Avenir Next" w:cs="Arial"/>
          <w:sz w:val="22"/>
          <w:szCs w:val="22"/>
          <w:highlight w:val="yellow"/>
          <w:lang w:val="en-GB"/>
        </w:rPr>
      </w:pPr>
      <w:r w:rsidRPr="00D21525">
        <w:rPr>
          <w:rFonts w:ascii="Avenir Next" w:hAnsi="Avenir Next" w:cs="Arial"/>
          <w:sz w:val="22"/>
          <w:szCs w:val="22"/>
          <w:highlight w:val="yellow"/>
          <w:lang w:val="en-GB"/>
        </w:rPr>
        <w:t>T</w:t>
      </w:r>
      <w:r w:rsidR="008D1616" w:rsidRPr="00D21525">
        <w:rPr>
          <w:rFonts w:ascii="Avenir Next" w:hAnsi="Avenir Next" w:cs="Arial"/>
          <w:sz w:val="22"/>
          <w:szCs w:val="22"/>
          <w:highlight w:val="yellow"/>
          <w:lang w:val="en-GB"/>
        </w:rPr>
        <w:t>he company is, or is likely to become, unable to pay their debts, as defined under s</w:t>
      </w:r>
      <w:r w:rsidR="00E833F4" w:rsidRPr="00D21525">
        <w:rPr>
          <w:rFonts w:ascii="Avenir Next" w:hAnsi="Avenir Next" w:cs="Arial"/>
          <w:sz w:val="22"/>
          <w:szCs w:val="22"/>
          <w:highlight w:val="yellow"/>
          <w:lang w:val="en-GB"/>
        </w:rPr>
        <w:t>ection</w:t>
      </w:r>
      <w:r w:rsidR="008D1616" w:rsidRPr="00D21525">
        <w:rPr>
          <w:rFonts w:ascii="Avenir Next" w:hAnsi="Avenir Next" w:cs="Arial"/>
          <w:sz w:val="22"/>
          <w:szCs w:val="22"/>
          <w:highlight w:val="yellow"/>
          <w:lang w:val="en-GB"/>
        </w:rPr>
        <w:t xml:space="preserve"> 123 of the Insolvency Act 1986</w:t>
      </w:r>
      <w:r w:rsidR="00763348" w:rsidRPr="00D21525">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In cases where the Administration (Restrictions on Disposal etc. to Connected Persons) Regulations 2021 apply and an independent report from an Evaluator is obtained, the </w:t>
      </w:r>
      <w:bookmarkStart w:id="7" w:name="OLE_LINK180"/>
      <w:bookmarkStart w:id="8" w:name="OLE_LINK181"/>
      <w:r w:rsidRPr="00197F24">
        <w:rPr>
          <w:rFonts w:ascii="Avenir Next" w:hAnsi="Avenir Next" w:cs="Arial"/>
          <w:sz w:val="22"/>
          <w:szCs w:val="22"/>
          <w:lang w:val="en-GB"/>
        </w:rPr>
        <w:t xml:space="preserve">independent report </w:t>
      </w:r>
      <w:bookmarkEnd w:id="7"/>
      <w:bookmarkEnd w:id="8"/>
      <w:r w:rsidRPr="00197F24">
        <w:rPr>
          <w:rFonts w:ascii="Avenir Next" w:hAnsi="Avenir Next" w:cs="Arial"/>
          <w:sz w:val="22"/>
          <w:szCs w:val="22"/>
          <w:lang w:val="en-GB"/>
        </w:rPr>
        <w:t>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D21525" w:rsidRDefault="00C91062" w:rsidP="00B04033">
      <w:pPr>
        <w:pStyle w:val="a3"/>
        <w:numPr>
          <w:ilvl w:val="0"/>
          <w:numId w:val="4"/>
        </w:numPr>
        <w:ind w:left="426"/>
        <w:jc w:val="both"/>
        <w:rPr>
          <w:rFonts w:ascii="Avenir Next" w:hAnsi="Avenir Next" w:cs="Arial"/>
          <w:sz w:val="22"/>
          <w:szCs w:val="22"/>
          <w:highlight w:val="yellow"/>
          <w:lang w:val="en-GB"/>
        </w:rPr>
      </w:pPr>
      <w:r w:rsidRPr="00D21525">
        <w:rPr>
          <w:rFonts w:ascii="Avenir Next" w:hAnsi="Avenir Next" w:cs="Arial"/>
          <w:sz w:val="22"/>
          <w:szCs w:val="22"/>
          <w:highlight w:val="yellow"/>
          <w:lang w:val="en-GB"/>
        </w:rPr>
        <w:t>The administrator</w:t>
      </w:r>
      <w:r w:rsidR="00763348" w:rsidRPr="00D21525">
        <w:rPr>
          <w:rFonts w:ascii="Avenir Next" w:hAnsi="Avenir Next" w:cs="Arial"/>
          <w:sz w:val="22"/>
          <w:szCs w:val="22"/>
          <w:highlight w:val="yellow"/>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a3"/>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a3"/>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a3"/>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w:t>
      </w:r>
      <w:bookmarkStart w:id="9" w:name="OLE_LINK182"/>
      <w:bookmarkStart w:id="10" w:name="OLE_LINK183"/>
      <w:r w:rsidRPr="00197F24">
        <w:rPr>
          <w:rFonts w:ascii="Avenir Next" w:hAnsi="Avenir Next" w:cs="Arial"/>
          <w:sz w:val="22"/>
          <w:szCs w:val="22"/>
          <w:lang w:val="en-GB"/>
        </w:rPr>
        <w:t>debtor-in-possession procedure</w:t>
      </w:r>
      <w:bookmarkEnd w:id="9"/>
      <w:bookmarkEnd w:id="10"/>
      <w:r w:rsidRPr="00197F24">
        <w:rPr>
          <w:rFonts w:ascii="Avenir Next" w:hAnsi="Avenir Next" w:cs="Arial"/>
          <w:sz w:val="22"/>
          <w:szCs w:val="22"/>
          <w:lang w:val="en-GB"/>
        </w:rPr>
        <w:t xml:space="preserv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D21525" w:rsidRDefault="00BA1CFD" w:rsidP="00B04033">
      <w:pPr>
        <w:pStyle w:val="a3"/>
        <w:numPr>
          <w:ilvl w:val="0"/>
          <w:numId w:val="5"/>
        </w:numPr>
        <w:ind w:left="426"/>
        <w:jc w:val="both"/>
        <w:rPr>
          <w:rFonts w:ascii="Avenir Next" w:hAnsi="Avenir Next" w:cs="Arial"/>
          <w:sz w:val="22"/>
          <w:szCs w:val="22"/>
          <w:highlight w:val="yellow"/>
          <w:lang w:val="en-GB"/>
        </w:rPr>
      </w:pPr>
      <w:r w:rsidRPr="00D21525">
        <w:rPr>
          <w:rFonts w:ascii="Avenir Next" w:hAnsi="Avenir Next" w:cs="Arial"/>
          <w:sz w:val="22"/>
          <w:szCs w:val="22"/>
          <w:highlight w:val="yellow"/>
          <w:lang w:val="en-GB"/>
        </w:rPr>
        <w:t>Administration</w:t>
      </w:r>
      <w:r w:rsidR="00763348" w:rsidRPr="00D21525">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a3"/>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a3"/>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a3"/>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a3"/>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a3"/>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D21525" w:rsidRDefault="00221444" w:rsidP="00221444">
      <w:pPr>
        <w:pStyle w:val="a3"/>
        <w:numPr>
          <w:ilvl w:val="0"/>
          <w:numId w:val="6"/>
        </w:numPr>
        <w:ind w:left="426"/>
        <w:jc w:val="both"/>
        <w:rPr>
          <w:rFonts w:ascii="Avenir Next" w:hAnsi="Avenir Next" w:cs="Arial"/>
          <w:sz w:val="22"/>
          <w:szCs w:val="22"/>
          <w:highlight w:val="yellow"/>
          <w:lang w:val="en-GB"/>
        </w:rPr>
      </w:pPr>
      <w:r w:rsidRPr="00D21525">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a3"/>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w:t>
      </w:r>
      <w:bookmarkStart w:id="11" w:name="OLE_LINK184"/>
      <w:bookmarkStart w:id="12" w:name="OLE_LINK185"/>
      <w:r w:rsidRPr="00197F24">
        <w:rPr>
          <w:rFonts w:ascii="Avenir Next" w:hAnsi="Avenir Next" w:cs="Arial"/>
          <w:sz w:val="22"/>
          <w:szCs w:val="22"/>
          <w:lang w:val="en-GB"/>
        </w:rPr>
        <w:t xml:space="preserve">disqualification </w:t>
      </w:r>
      <w:bookmarkEnd w:id="11"/>
      <w:bookmarkEnd w:id="12"/>
      <w:r w:rsidRPr="00197F24">
        <w:rPr>
          <w:rFonts w:ascii="Avenir Next" w:hAnsi="Avenir Next" w:cs="Arial"/>
          <w:sz w:val="22"/>
          <w:szCs w:val="22"/>
          <w:lang w:val="en-GB"/>
        </w:rPr>
        <w:t>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D21525" w:rsidRDefault="00BA1CFD" w:rsidP="00B04033">
      <w:pPr>
        <w:pStyle w:val="a3"/>
        <w:numPr>
          <w:ilvl w:val="0"/>
          <w:numId w:val="7"/>
        </w:numPr>
        <w:ind w:left="426"/>
        <w:jc w:val="both"/>
        <w:rPr>
          <w:rFonts w:ascii="Avenir Next" w:hAnsi="Avenir Next" w:cs="Arial"/>
          <w:sz w:val="22"/>
          <w:szCs w:val="22"/>
          <w:highlight w:val="yellow"/>
          <w:lang w:val="en-GB"/>
        </w:rPr>
      </w:pPr>
      <w:bookmarkStart w:id="13" w:name="OLE_LINK186"/>
      <w:bookmarkStart w:id="14" w:name="OLE_LINK187"/>
      <w:r w:rsidRPr="00D21525">
        <w:rPr>
          <w:rFonts w:ascii="Avenir Next" w:hAnsi="Avenir Next" w:cs="Arial"/>
          <w:sz w:val="22"/>
          <w:szCs w:val="22"/>
          <w:highlight w:val="yellow"/>
          <w:lang w:val="en-GB"/>
        </w:rPr>
        <w:t>Wrongful trading</w:t>
      </w:r>
      <w:bookmarkEnd w:id="13"/>
      <w:bookmarkEnd w:id="14"/>
      <w:r w:rsidR="00763348" w:rsidRPr="00D21525">
        <w:rPr>
          <w:rFonts w:ascii="Avenir Next" w:hAnsi="Avenir Next" w:cs="Arial"/>
          <w:sz w:val="22"/>
          <w:szCs w:val="22"/>
          <w:highlight w:val="yellow"/>
          <w:lang w:val="en-GB"/>
        </w:rPr>
        <w:t>.</w:t>
      </w:r>
    </w:p>
    <w:p w14:paraId="7F34966A" w14:textId="77777777" w:rsidR="00763348" w:rsidRPr="00197F24" w:rsidRDefault="00763348" w:rsidP="00763348">
      <w:pPr>
        <w:ind w:left="66"/>
        <w:jc w:val="both"/>
        <w:rPr>
          <w:rFonts w:ascii="Avenir Next" w:hAnsi="Avenir Next" w:cs="Arial" w:hint="eastAsia"/>
          <w:sz w:val="22"/>
          <w:szCs w:val="22"/>
          <w:lang w:val="en-GB" w:eastAsia="zh-CN"/>
        </w:rPr>
      </w:pPr>
    </w:p>
    <w:p w14:paraId="1610281A" w14:textId="4F5EDD46" w:rsidR="00876F56" w:rsidRPr="00197F24" w:rsidRDefault="00BA1CFD" w:rsidP="00B04033">
      <w:pPr>
        <w:pStyle w:val="a3"/>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Breach of </w:t>
      </w:r>
      <w:bookmarkStart w:id="15" w:name="OLE_LINK188"/>
      <w:bookmarkStart w:id="16" w:name="OLE_LINK189"/>
      <w:r w:rsidRPr="00197F24">
        <w:rPr>
          <w:rFonts w:ascii="Avenir Next" w:hAnsi="Avenir Next" w:cs="Arial"/>
          <w:sz w:val="22"/>
          <w:szCs w:val="22"/>
          <w:lang w:val="en-GB"/>
        </w:rPr>
        <w:t>fiduciary duty</w:t>
      </w:r>
      <w:bookmarkEnd w:id="15"/>
      <w:bookmarkEnd w:id="16"/>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a3"/>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a3"/>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w:t>
      </w:r>
      <w:bookmarkStart w:id="17" w:name="OLE_LINK190"/>
      <w:bookmarkStart w:id="18" w:name="OLE_LINK191"/>
      <w:r w:rsidRPr="00197F24">
        <w:rPr>
          <w:rFonts w:ascii="Avenir Next" w:hAnsi="Avenir Next" w:cs="Arial"/>
          <w:sz w:val="22"/>
          <w:szCs w:val="22"/>
          <w:lang w:val="en-GB"/>
        </w:rPr>
        <w:t>Notice of Intention to Appoint</w:t>
      </w:r>
      <w:bookmarkEnd w:id="17"/>
      <w:bookmarkEnd w:id="18"/>
      <w:r w:rsidRPr="00197F24">
        <w:rPr>
          <w:rFonts w:ascii="Avenir Next" w:hAnsi="Avenir Next" w:cs="Arial"/>
          <w:sz w:val="22"/>
          <w:szCs w:val="22"/>
          <w:lang w:val="en-GB"/>
        </w:rPr>
        <w:t xml:space="preserve">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a3"/>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a3"/>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D21525" w:rsidRDefault="00450393" w:rsidP="00450393">
      <w:pPr>
        <w:pStyle w:val="a3"/>
        <w:numPr>
          <w:ilvl w:val="0"/>
          <w:numId w:val="8"/>
        </w:numPr>
        <w:ind w:left="426"/>
        <w:jc w:val="both"/>
        <w:rPr>
          <w:rFonts w:ascii="Avenir Next" w:hAnsi="Avenir Next" w:cs="Arial"/>
          <w:sz w:val="22"/>
          <w:szCs w:val="22"/>
          <w:highlight w:val="yellow"/>
          <w:lang w:val="en-GB"/>
        </w:rPr>
      </w:pPr>
      <w:r w:rsidRPr="00D21525">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a3"/>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D21525" w:rsidRDefault="00E833F4" w:rsidP="00B04033">
      <w:pPr>
        <w:pStyle w:val="a3"/>
        <w:numPr>
          <w:ilvl w:val="0"/>
          <w:numId w:val="9"/>
        </w:numPr>
        <w:ind w:left="426"/>
        <w:jc w:val="both"/>
        <w:rPr>
          <w:rFonts w:ascii="Avenir Next" w:hAnsi="Avenir Next" w:cs="Arial"/>
          <w:sz w:val="22"/>
          <w:szCs w:val="22"/>
          <w:highlight w:val="yellow"/>
          <w:lang w:val="en-GB"/>
        </w:rPr>
      </w:pPr>
      <w:r w:rsidRPr="00D21525">
        <w:rPr>
          <w:rFonts w:ascii="Avenir Next" w:hAnsi="Avenir Next" w:cs="Arial"/>
          <w:sz w:val="22"/>
          <w:szCs w:val="22"/>
          <w:highlight w:val="yellow"/>
          <w:lang w:val="en-GB"/>
        </w:rPr>
        <w:t>A</w:t>
      </w:r>
      <w:r w:rsidR="000D10C6" w:rsidRPr="00D21525">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a3"/>
        <w:ind w:left="426"/>
        <w:jc w:val="both"/>
        <w:rPr>
          <w:rFonts w:ascii="Avenir Next" w:hAnsi="Avenir Next" w:cs="Arial"/>
          <w:sz w:val="22"/>
          <w:szCs w:val="22"/>
          <w:lang w:val="en-GB"/>
        </w:rPr>
      </w:pPr>
    </w:p>
    <w:p w14:paraId="564FBFE2" w14:textId="18CB27BC" w:rsidR="000D10C6" w:rsidRPr="00197F24" w:rsidRDefault="000D10C6" w:rsidP="00AE5B6F">
      <w:pPr>
        <w:pStyle w:val="a3"/>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w:t>
      </w:r>
      <w:bookmarkStart w:id="19" w:name="OLE_LINK192"/>
      <w:bookmarkStart w:id="20" w:name="OLE_LINK193"/>
      <w:bookmarkStart w:id="21" w:name="OLE_LINK194"/>
      <w:r w:rsidRPr="00197F24">
        <w:rPr>
          <w:rFonts w:ascii="Avenir Next" w:hAnsi="Avenir Next" w:cs="Arial"/>
          <w:sz w:val="22"/>
          <w:szCs w:val="22"/>
          <w:lang w:val="en-GB"/>
        </w:rPr>
        <w:t>EU Member State</w:t>
      </w:r>
      <w:bookmarkEnd w:id="19"/>
      <w:bookmarkEnd w:id="20"/>
      <w:bookmarkEnd w:id="21"/>
      <w:r w:rsidRPr="00197F24">
        <w:rPr>
          <w:rFonts w:ascii="Avenir Next" w:hAnsi="Avenir Next" w:cs="Arial"/>
          <w:sz w:val="22"/>
          <w:szCs w:val="22"/>
          <w:lang w:val="en-GB"/>
        </w:rPr>
        <w:t xml:space="preserv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a3"/>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a3"/>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 xml:space="preserve">Under section 216 of the Insolvency Act 1986, a director of a company which has been wound up insolvent may not, unless an exception applies, be a director of a company that is known by a </w:t>
      </w:r>
      <w:bookmarkStart w:id="22" w:name="OLE_LINK195"/>
      <w:bookmarkStart w:id="23" w:name="OLE_LINK196"/>
      <w:r w:rsidRPr="00197F24">
        <w:rPr>
          <w:rFonts w:ascii="Avenir Next" w:hAnsi="Avenir Next" w:cs="Arial"/>
          <w:sz w:val="22"/>
          <w:szCs w:val="22"/>
          <w:lang w:val="en-GB"/>
        </w:rPr>
        <w:t>prohibited name</w:t>
      </w:r>
      <w:bookmarkEnd w:id="22"/>
      <w:bookmarkEnd w:id="23"/>
      <w:r w:rsidRPr="00197F24">
        <w:rPr>
          <w:rFonts w:ascii="Avenir Next" w:hAnsi="Avenir Next" w:cs="Arial"/>
          <w:sz w:val="22"/>
          <w:szCs w:val="22"/>
          <w:lang w:val="en-GB"/>
        </w:rPr>
        <w:t xml:space="preserv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a3"/>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a3"/>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a3"/>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D21525" w:rsidRDefault="000D4CFA" w:rsidP="004C7A8F">
      <w:pPr>
        <w:pStyle w:val="a3"/>
        <w:numPr>
          <w:ilvl w:val="0"/>
          <w:numId w:val="10"/>
        </w:numPr>
        <w:ind w:left="426"/>
        <w:jc w:val="both"/>
        <w:rPr>
          <w:rFonts w:ascii="Avenir Next" w:hAnsi="Avenir Next" w:cs="Arial"/>
          <w:sz w:val="22"/>
          <w:szCs w:val="22"/>
          <w:highlight w:val="yellow"/>
          <w:lang w:val="en-GB"/>
        </w:rPr>
      </w:pPr>
      <w:r w:rsidRPr="00D21525">
        <w:rPr>
          <w:rFonts w:ascii="Avenir Next" w:hAnsi="Avenir Next" w:cs="Arial"/>
          <w:sz w:val="22"/>
          <w:szCs w:val="22"/>
          <w:highlight w:val="yellow"/>
          <w:lang w:val="en-GB"/>
        </w:rPr>
        <w:t>Twelve</w:t>
      </w:r>
      <w:r w:rsidR="004C7A8F" w:rsidRPr="00D21525">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w:t>
      </w:r>
      <w:bookmarkStart w:id="24" w:name="OLE_LINK217"/>
      <w:bookmarkStart w:id="25" w:name="OLE_LINK218"/>
      <w:r w:rsidRPr="006925C1">
        <w:rPr>
          <w:rFonts w:ascii="Avenir Next" w:hAnsi="Avenir Next" w:cs="Arial"/>
          <w:sz w:val="22"/>
          <w:szCs w:val="22"/>
          <w:lang w:val="en-GB"/>
        </w:rPr>
        <w:t>(</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w:t>
      </w:r>
      <w:bookmarkStart w:id="26" w:name="OLE_LINK197"/>
      <w:bookmarkStart w:id="27" w:name="OLE_LINK198"/>
      <w:r w:rsidRPr="006925C1">
        <w:rPr>
          <w:rFonts w:ascii="Avenir Next" w:hAnsi="Avenir Next" w:cs="Arial"/>
          <w:sz w:val="22"/>
          <w:szCs w:val="22"/>
          <w:lang w:val="en-GB"/>
        </w:rPr>
        <w:t xml:space="preserve">section </w:t>
      </w:r>
      <w:r>
        <w:rPr>
          <w:rFonts w:ascii="Avenir Next" w:hAnsi="Avenir Next" w:cs="Arial"/>
          <w:sz w:val="22"/>
          <w:szCs w:val="22"/>
          <w:lang w:val="en-GB"/>
        </w:rPr>
        <w:t>245</w:t>
      </w:r>
      <w:bookmarkEnd w:id="26"/>
      <w:bookmarkEnd w:id="27"/>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w:t>
      </w:r>
      <w:bookmarkStart w:id="28" w:name="OLE_LINK199"/>
      <w:bookmarkStart w:id="29" w:name="OLE_LINK200"/>
      <w:r w:rsidRPr="006925C1">
        <w:rPr>
          <w:rFonts w:ascii="Avenir Next" w:hAnsi="Avenir Next" w:cs="Arial"/>
          <w:sz w:val="22"/>
          <w:szCs w:val="22"/>
          <w:lang w:val="en-GB"/>
        </w:rPr>
        <w:t xml:space="preserve">section 6 </w:t>
      </w:r>
      <w:bookmarkEnd w:id="28"/>
      <w:bookmarkEnd w:id="29"/>
      <w:r w:rsidRPr="006925C1">
        <w:rPr>
          <w:rFonts w:ascii="Avenir Next" w:hAnsi="Avenir Next" w:cs="Arial"/>
          <w:sz w:val="22"/>
          <w:szCs w:val="22"/>
          <w:lang w:val="en-GB"/>
        </w:rPr>
        <w:t>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bookmarkEnd w:id="24"/>
      <w:bookmarkEnd w:id="25"/>
      <w:r w:rsidRPr="006925C1">
        <w:rPr>
          <w:rFonts w:ascii="Avenir Next" w:hAnsi="Avenir Next" w:cs="Arial"/>
          <w:sz w:val="22"/>
          <w:szCs w:val="22"/>
          <w:lang w:val="en-GB"/>
        </w:rPr>
        <w:t>?</w:t>
      </w:r>
    </w:p>
    <w:p w14:paraId="3BBFAC96" w14:textId="452C2C79" w:rsidR="0020090A" w:rsidRDefault="0020090A" w:rsidP="002A37BB">
      <w:pPr>
        <w:ind w:left="720" w:hanging="720"/>
        <w:jc w:val="both"/>
        <w:rPr>
          <w:rFonts w:ascii="Avenir Next" w:hAnsi="Avenir Next" w:cs="Arial"/>
          <w:sz w:val="22"/>
          <w:szCs w:val="22"/>
          <w:lang w:val="en-GB"/>
        </w:rPr>
      </w:pPr>
    </w:p>
    <w:p w14:paraId="40B4EA76" w14:textId="3723087A" w:rsidR="00792185" w:rsidRPr="00272791" w:rsidRDefault="00792185" w:rsidP="00272791">
      <w:pPr>
        <w:jc w:val="both"/>
        <w:rPr>
          <w:rFonts w:ascii="Avenir Next" w:hAnsi="Avenir Next" w:cs="Arial"/>
          <w:color w:val="7B7B7B" w:themeColor="accent3" w:themeShade="BF"/>
          <w:sz w:val="22"/>
          <w:szCs w:val="22"/>
          <w:lang w:val="en-GB"/>
        </w:rPr>
      </w:pPr>
      <w:r w:rsidRPr="00272791">
        <w:rPr>
          <w:rFonts w:ascii="Avenir Next" w:hAnsi="Avenir Next" w:cs="Arial"/>
          <w:color w:val="7B7B7B" w:themeColor="accent3" w:themeShade="BF"/>
          <w:sz w:val="22"/>
          <w:szCs w:val="22"/>
          <w:lang w:val="en-GB"/>
        </w:rPr>
        <w:t>(</w:t>
      </w:r>
      <w:proofErr w:type="spellStart"/>
      <w:r w:rsidRPr="00272791">
        <w:rPr>
          <w:rFonts w:ascii="Avenir Next" w:hAnsi="Avenir Next" w:cs="Arial"/>
          <w:color w:val="7B7B7B" w:themeColor="accent3" w:themeShade="BF"/>
          <w:sz w:val="22"/>
          <w:szCs w:val="22"/>
          <w:lang w:val="en-GB"/>
        </w:rPr>
        <w:t>i</w:t>
      </w:r>
      <w:proofErr w:type="spellEnd"/>
      <w:r w:rsidRPr="00272791">
        <w:rPr>
          <w:rFonts w:ascii="Avenir Next" w:hAnsi="Avenir Next" w:cs="Arial"/>
          <w:color w:val="7B7B7B" w:themeColor="accent3" w:themeShade="BF"/>
          <w:sz w:val="22"/>
          <w:szCs w:val="22"/>
          <w:lang w:val="en-GB"/>
        </w:rPr>
        <w:t>) section 245 of the Insolvency Act 1986</w:t>
      </w:r>
      <w:r w:rsidRPr="00272791">
        <w:rPr>
          <w:rFonts w:ascii="Avenir Next" w:hAnsi="Avenir Next" w:cs="Arial"/>
          <w:color w:val="7B7B7B" w:themeColor="accent3" w:themeShade="BF"/>
          <w:sz w:val="22"/>
          <w:szCs w:val="22"/>
          <w:lang w:val="en-GB"/>
        </w:rPr>
        <w:t xml:space="preserve">: </w:t>
      </w:r>
      <w:r w:rsidRPr="00272791">
        <w:rPr>
          <w:rFonts w:ascii="Avenir Next" w:hAnsi="Avenir Next" w:cs="Arial"/>
          <w:color w:val="7B7B7B" w:themeColor="accent3" w:themeShade="BF"/>
          <w:sz w:val="22"/>
          <w:szCs w:val="22"/>
          <w:lang w:val="en-GB"/>
        </w:rPr>
        <w:t>the administrator or the liquidator, as the case</w:t>
      </w:r>
      <w:r w:rsidRPr="00272791">
        <w:rPr>
          <w:rFonts w:ascii="Avenir Next" w:hAnsi="Avenir Next" w:cs="Arial"/>
          <w:color w:val="7B7B7B" w:themeColor="accent3" w:themeShade="BF"/>
          <w:sz w:val="22"/>
          <w:szCs w:val="22"/>
          <w:lang w:val="en-GB"/>
        </w:rPr>
        <w:t xml:space="preserve"> </w:t>
      </w:r>
      <w:r w:rsidRPr="00272791">
        <w:rPr>
          <w:rFonts w:ascii="Avenir Next" w:hAnsi="Avenir Next" w:cs="Arial"/>
          <w:color w:val="7B7B7B" w:themeColor="accent3" w:themeShade="BF"/>
          <w:sz w:val="22"/>
          <w:szCs w:val="22"/>
          <w:lang w:val="en-GB"/>
        </w:rPr>
        <w:t>may be</w:t>
      </w:r>
    </w:p>
    <w:p w14:paraId="716E1CBC" w14:textId="6F43261D" w:rsidR="00792185" w:rsidRPr="00272791" w:rsidRDefault="00792185" w:rsidP="00272791">
      <w:pPr>
        <w:jc w:val="both"/>
        <w:rPr>
          <w:rFonts w:ascii="Avenir Next" w:hAnsi="Avenir Next" w:cs="Arial"/>
          <w:color w:val="7B7B7B" w:themeColor="accent3" w:themeShade="BF"/>
          <w:sz w:val="22"/>
          <w:szCs w:val="22"/>
          <w:lang w:val="en-GB"/>
        </w:rPr>
      </w:pPr>
      <w:r w:rsidRPr="00272791">
        <w:rPr>
          <w:rFonts w:ascii="Avenir Next" w:hAnsi="Avenir Next" w:cs="Arial"/>
          <w:color w:val="7B7B7B" w:themeColor="accent3" w:themeShade="BF"/>
          <w:sz w:val="22"/>
          <w:szCs w:val="22"/>
          <w:lang w:val="en-GB"/>
        </w:rPr>
        <w:t xml:space="preserve">(ii) </w:t>
      </w:r>
      <w:bookmarkStart w:id="30" w:name="OLE_LINK219"/>
      <w:bookmarkStart w:id="31" w:name="OLE_LINK220"/>
      <w:r w:rsidRPr="00272791">
        <w:rPr>
          <w:rFonts w:ascii="Avenir Next" w:hAnsi="Avenir Next" w:cs="Arial"/>
          <w:color w:val="7B7B7B" w:themeColor="accent3" w:themeShade="BF"/>
          <w:sz w:val="22"/>
          <w:szCs w:val="22"/>
          <w:lang w:val="en-GB"/>
        </w:rPr>
        <w:t>section 6</w:t>
      </w:r>
      <w:bookmarkEnd w:id="30"/>
      <w:bookmarkEnd w:id="31"/>
      <w:r w:rsidRPr="00272791">
        <w:rPr>
          <w:rFonts w:ascii="Avenir Next" w:hAnsi="Avenir Next" w:cs="Arial"/>
          <w:color w:val="7B7B7B" w:themeColor="accent3" w:themeShade="BF"/>
          <w:sz w:val="22"/>
          <w:szCs w:val="22"/>
          <w:lang w:val="en-GB"/>
        </w:rPr>
        <w:t xml:space="preserve"> of the </w:t>
      </w:r>
      <w:bookmarkStart w:id="32" w:name="OLE_LINK221"/>
      <w:bookmarkStart w:id="33" w:name="OLE_LINK222"/>
      <w:r w:rsidRPr="00272791">
        <w:rPr>
          <w:rFonts w:ascii="Avenir Next" w:hAnsi="Avenir Next" w:cs="Arial"/>
          <w:color w:val="7B7B7B" w:themeColor="accent3" w:themeShade="BF"/>
          <w:sz w:val="22"/>
          <w:szCs w:val="22"/>
          <w:lang w:val="en-GB"/>
        </w:rPr>
        <w:t>Company Directors Disqualification Act 1986</w:t>
      </w:r>
      <w:bookmarkEnd w:id="32"/>
      <w:bookmarkEnd w:id="33"/>
      <w:r w:rsidRPr="00272791">
        <w:rPr>
          <w:rFonts w:ascii="Avenir Next" w:hAnsi="Avenir Next" w:cs="Arial"/>
          <w:color w:val="7B7B7B" w:themeColor="accent3" w:themeShade="BF"/>
          <w:sz w:val="22"/>
          <w:szCs w:val="22"/>
          <w:lang w:val="en-GB"/>
        </w:rPr>
        <w:t>: the S</w:t>
      </w:r>
      <w:r w:rsidRPr="00272791">
        <w:rPr>
          <w:rFonts w:ascii="Avenir Next" w:hAnsi="Avenir Next" w:cs="Arial" w:hint="eastAsia"/>
          <w:color w:val="7B7B7B" w:themeColor="accent3" w:themeShade="BF"/>
          <w:sz w:val="22"/>
          <w:szCs w:val="22"/>
          <w:lang w:val="en-GB"/>
        </w:rPr>
        <w:t>ec</w:t>
      </w:r>
      <w:proofErr w:type="spellStart"/>
      <w:r w:rsidRPr="00272791">
        <w:rPr>
          <w:rFonts w:ascii="Avenir Next" w:hAnsi="Avenir Next" w:cs="Arial"/>
          <w:color w:val="7B7B7B" w:themeColor="accent3" w:themeShade="BF"/>
          <w:sz w:val="22"/>
          <w:szCs w:val="22"/>
          <w:lang w:val="en-GB"/>
        </w:rPr>
        <w:t>retary</w:t>
      </w:r>
      <w:proofErr w:type="spellEnd"/>
      <w:r w:rsidRPr="00272791">
        <w:rPr>
          <w:rFonts w:ascii="Avenir Next" w:hAnsi="Avenir Next" w:cs="Arial"/>
          <w:color w:val="7B7B7B" w:themeColor="accent3" w:themeShade="BF"/>
          <w:sz w:val="22"/>
          <w:szCs w:val="22"/>
          <w:lang w:val="en-GB"/>
        </w:rPr>
        <w:t xml:space="preserve"> of State or the Office Receiver on the instructions of the Secretary of State where the company in question has been wound up by the court. </w:t>
      </w:r>
    </w:p>
    <w:p w14:paraId="5757EEB1" w14:textId="0AB0335E" w:rsidR="00792185" w:rsidRPr="00272791" w:rsidRDefault="00792185" w:rsidP="00272791">
      <w:pPr>
        <w:jc w:val="both"/>
        <w:rPr>
          <w:rFonts w:ascii="Avenir Next" w:hAnsi="Avenir Next" w:cs="Arial"/>
          <w:color w:val="7B7B7B" w:themeColor="accent3" w:themeShade="BF"/>
          <w:sz w:val="22"/>
          <w:szCs w:val="22"/>
          <w:lang w:val="en-GB"/>
        </w:rPr>
      </w:pPr>
      <w:r w:rsidRPr="00272791">
        <w:rPr>
          <w:rFonts w:ascii="Avenir Next" w:hAnsi="Avenir Next" w:cs="Arial"/>
          <w:color w:val="7B7B7B" w:themeColor="accent3" w:themeShade="BF"/>
          <w:sz w:val="22"/>
          <w:szCs w:val="22"/>
          <w:lang w:val="en-GB"/>
        </w:rPr>
        <w:t>(iii) section 246ZB of the Insolvency Act 1986</w:t>
      </w:r>
      <w:r w:rsidRPr="00272791">
        <w:rPr>
          <w:rFonts w:ascii="Avenir Next" w:hAnsi="Avenir Next" w:cs="Arial"/>
          <w:color w:val="7B7B7B" w:themeColor="accent3" w:themeShade="BF"/>
          <w:sz w:val="22"/>
          <w:szCs w:val="22"/>
          <w:lang w:val="en-GB"/>
        </w:rPr>
        <w:t xml:space="preserve">: </w:t>
      </w:r>
      <w:r w:rsidRPr="00272791">
        <w:rPr>
          <w:rFonts w:ascii="Avenir Next" w:hAnsi="Avenir Next" w:cs="Arial"/>
          <w:color w:val="7B7B7B" w:themeColor="accent3" w:themeShade="BF"/>
          <w:sz w:val="22"/>
          <w:szCs w:val="22"/>
          <w:lang w:val="en-GB"/>
        </w:rPr>
        <w:t>the administrator</w:t>
      </w:r>
    </w:p>
    <w:p w14:paraId="4AB3031C" w14:textId="20844C66" w:rsidR="00792185" w:rsidRPr="00272791" w:rsidRDefault="00792185" w:rsidP="00272791">
      <w:pPr>
        <w:jc w:val="both"/>
        <w:rPr>
          <w:rFonts w:ascii="Avenir Next" w:hAnsi="Avenir Next" w:cs="Arial"/>
          <w:color w:val="7B7B7B" w:themeColor="accent3" w:themeShade="BF"/>
          <w:sz w:val="22"/>
          <w:szCs w:val="22"/>
          <w:lang w:val="en-GB"/>
        </w:rPr>
      </w:pPr>
      <w:r w:rsidRPr="00272791">
        <w:rPr>
          <w:rFonts w:ascii="Avenir Next" w:hAnsi="Avenir Next" w:cs="Arial"/>
          <w:color w:val="7B7B7B" w:themeColor="accent3" w:themeShade="BF"/>
          <w:sz w:val="22"/>
          <w:szCs w:val="22"/>
          <w:lang w:val="en-GB"/>
        </w:rPr>
        <w:t>(iv)</w:t>
      </w:r>
      <w:bookmarkStart w:id="34" w:name="OLE_LINK223"/>
      <w:bookmarkStart w:id="35" w:name="OLE_LINK224"/>
      <w:r w:rsidRPr="00272791">
        <w:rPr>
          <w:rFonts w:ascii="Avenir Next" w:hAnsi="Avenir Next" w:cs="Arial"/>
          <w:color w:val="7B7B7B" w:themeColor="accent3" w:themeShade="BF"/>
          <w:sz w:val="22"/>
          <w:szCs w:val="22"/>
          <w:lang w:val="en-GB"/>
        </w:rPr>
        <w:t xml:space="preserve"> section 127</w:t>
      </w:r>
      <w:bookmarkEnd w:id="34"/>
      <w:bookmarkEnd w:id="35"/>
      <w:r w:rsidRPr="00272791">
        <w:rPr>
          <w:rFonts w:ascii="Avenir Next" w:hAnsi="Avenir Next" w:cs="Arial"/>
          <w:color w:val="7B7B7B" w:themeColor="accent3" w:themeShade="BF"/>
          <w:sz w:val="22"/>
          <w:szCs w:val="22"/>
          <w:lang w:val="en-GB"/>
        </w:rPr>
        <w:t xml:space="preserve"> of the Insolvency Act 1986</w:t>
      </w:r>
      <w:r w:rsidRPr="00272791">
        <w:rPr>
          <w:rFonts w:ascii="Avenir Next" w:hAnsi="Avenir Next" w:cs="Arial"/>
          <w:color w:val="7B7B7B" w:themeColor="accent3" w:themeShade="BF"/>
          <w:sz w:val="22"/>
          <w:szCs w:val="22"/>
          <w:lang w:val="en-GB"/>
        </w:rPr>
        <w:t xml:space="preserve">: </w:t>
      </w:r>
      <w:r w:rsidR="00272791" w:rsidRPr="00272791">
        <w:rPr>
          <w:rFonts w:ascii="Avenir Next" w:hAnsi="Avenir Next" w:cs="Arial"/>
          <w:color w:val="7B7B7B" w:themeColor="accent3" w:themeShade="BF"/>
          <w:sz w:val="22"/>
          <w:szCs w:val="22"/>
          <w:lang w:val="en-GB"/>
        </w:rPr>
        <w:t>the liquidator</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w:t>
      </w:r>
      <w:bookmarkStart w:id="36" w:name="OLE_LINK203"/>
      <w:bookmarkStart w:id="37" w:name="OLE_LINK204"/>
      <w:r w:rsidRPr="006925C1">
        <w:rPr>
          <w:rFonts w:ascii="Avenir Next" w:hAnsi="Avenir Next" w:cs="Arial"/>
          <w:sz w:val="22"/>
          <w:szCs w:val="22"/>
          <w:lang w:val="en-GB"/>
        </w:rPr>
        <w:t>payment holiday</w:t>
      </w:r>
      <w:bookmarkEnd w:id="36"/>
      <w:bookmarkEnd w:id="37"/>
      <w:r w:rsidRPr="006925C1">
        <w:rPr>
          <w:rFonts w:ascii="Avenir Next" w:hAnsi="Avenir Next" w:cs="Arial"/>
          <w:sz w:val="22"/>
          <w:szCs w:val="22"/>
          <w:lang w:val="en-GB"/>
        </w:rPr>
        <w:t xml:space="preserve">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4A59B104" w:rsidR="00197F24" w:rsidRDefault="00D2152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monitor’s remuneration or expenses;</w:t>
      </w:r>
    </w:p>
    <w:p w14:paraId="6DE8D4F8" w14:textId="4386793F" w:rsidR="00D21525" w:rsidRDefault="00D2152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Goods or services supplied during the Moratorium;</w:t>
      </w:r>
    </w:p>
    <w:p w14:paraId="18E6310B" w14:textId="487A8220" w:rsidR="00D21525" w:rsidRDefault="00D2152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Rent in respect of a period during the Moratorium;</w:t>
      </w:r>
    </w:p>
    <w:p w14:paraId="1EDED37A" w14:textId="43679DEC" w:rsidR="00D21525" w:rsidRDefault="00D2152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Wages or salary arising under a contract of employment;</w:t>
      </w:r>
    </w:p>
    <w:p w14:paraId="79223987" w14:textId="342CD25A" w:rsidR="00D21525" w:rsidRPr="00D21525" w:rsidRDefault="00D2152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lastRenderedPageBreak/>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FFA0D9A"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16E8B2B3" w14:textId="77777777" w:rsidR="00272791" w:rsidRPr="006925C1" w:rsidRDefault="00272791" w:rsidP="00FA417D">
      <w:pPr>
        <w:jc w:val="both"/>
        <w:rPr>
          <w:rFonts w:ascii="Avenir Next" w:hAnsi="Avenir Next" w:cs="Arial"/>
          <w:sz w:val="22"/>
          <w:szCs w:val="22"/>
          <w:lang w:val="en-GB"/>
        </w:rPr>
      </w:pPr>
    </w:p>
    <w:p w14:paraId="2E92BE25" w14:textId="09439DCA" w:rsidR="00197F24" w:rsidRDefault="00D21525" w:rsidP="00197F24">
      <w:pPr>
        <w:jc w:val="both"/>
        <w:rPr>
          <w:rFonts w:ascii="Avenir Next" w:hAnsi="Avenir Next" w:cs="Arial"/>
          <w:color w:val="7B7B7B" w:themeColor="accent3" w:themeShade="BF"/>
          <w:sz w:val="22"/>
          <w:szCs w:val="22"/>
          <w:lang w:eastAsia="zh-CN"/>
        </w:rPr>
      </w:pPr>
      <w:r>
        <w:rPr>
          <w:rFonts w:ascii="Avenir Next" w:hAnsi="Avenir Next" w:cs="Arial" w:hint="eastAsia"/>
          <w:color w:val="7B7B7B" w:themeColor="accent3" w:themeShade="BF"/>
          <w:sz w:val="22"/>
          <w:szCs w:val="22"/>
          <w:lang w:val="en-GB"/>
        </w:rPr>
        <w:t>Y</w:t>
      </w:r>
      <w:r>
        <w:rPr>
          <w:rFonts w:ascii="Avenir Next" w:hAnsi="Avenir Next" w:cs="Arial"/>
          <w:color w:val="7B7B7B" w:themeColor="accent3" w:themeShade="BF"/>
          <w:sz w:val="22"/>
          <w:szCs w:val="22"/>
          <w:lang w:val="en-GB"/>
        </w:rPr>
        <w:t xml:space="preserve">es. The appointment of an administrator does not automatically terminate the executory contracts. </w:t>
      </w:r>
      <w:r w:rsidRPr="00D21525">
        <w:rPr>
          <w:rFonts w:ascii="Avenir Next" w:hAnsi="Avenir Next" w:cs="Arial"/>
          <w:color w:val="7B7B7B" w:themeColor="accent3" w:themeShade="BF"/>
          <w:sz w:val="22"/>
          <w:szCs w:val="22"/>
          <w:lang w:val="en-GB"/>
        </w:rPr>
        <w:t>A</w:t>
      </w:r>
      <w:r w:rsidRPr="00D21525">
        <w:rPr>
          <w:rFonts w:ascii="Avenir Next" w:hAnsi="Avenir Next" w:cs="Arial" w:hint="eastAsia"/>
          <w:color w:val="7B7B7B" w:themeColor="accent3" w:themeShade="BF"/>
          <w:sz w:val="22"/>
          <w:szCs w:val="22"/>
          <w:lang w:val="en-GB"/>
        </w:rPr>
        <w:t>n</w:t>
      </w:r>
      <w:r w:rsidRPr="00D21525">
        <w:rPr>
          <w:rFonts w:ascii="Avenir Next" w:hAnsi="Avenir Next" w:cs="Arial"/>
          <w:color w:val="7B7B7B" w:themeColor="accent3" w:themeShade="BF"/>
          <w:sz w:val="22"/>
          <w:szCs w:val="22"/>
          <w:lang w:val="en-GB"/>
        </w:rPr>
        <w:t xml:space="preserve"> </w:t>
      </w:r>
      <w:r>
        <w:rPr>
          <w:rFonts w:ascii="Avenir Next" w:hAnsi="Avenir Next" w:cs="Arial" w:hint="eastAsia"/>
          <w:color w:val="7B7B7B" w:themeColor="accent3" w:themeShade="BF"/>
          <w:sz w:val="22"/>
          <w:szCs w:val="22"/>
          <w:lang w:val="en-GB" w:eastAsia="zh-CN"/>
        </w:rPr>
        <w:t>ad</w:t>
      </w:r>
      <w:proofErr w:type="spellStart"/>
      <w:r>
        <w:rPr>
          <w:rFonts w:ascii="Avenir Next" w:hAnsi="Avenir Next" w:cs="Arial"/>
          <w:color w:val="7B7B7B" w:themeColor="accent3" w:themeShade="BF"/>
          <w:sz w:val="22"/>
          <w:szCs w:val="22"/>
          <w:lang w:eastAsia="zh-CN"/>
        </w:rPr>
        <w:t>ministrator</w:t>
      </w:r>
      <w:proofErr w:type="spellEnd"/>
      <w:r>
        <w:rPr>
          <w:rFonts w:ascii="Avenir Next" w:hAnsi="Avenir Next" w:cs="Arial"/>
          <w:color w:val="7B7B7B" w:themeColor="accent3" w:themeShade="BF"/>
          <w:sz w:val="22"/>
          <w:szCs w:val="22"/>
          <w:lang w:eastAsia="zh-CN"/>
        </w:rPr>
        <w:t xml:space="preserve"> will frequently need to obtain or retain certain essential supplies. Section 233 of the Insolvency Act 1986 applies to a supply of gas, electricity, water, and communications services. Suppliers are not permitted to require payment of outstanding debts </w:t>
      </w:r>
      <w:proofErr w:type="gramStart"/>
      <w:r>
        <w:rPr>
          <w:rFonts w:ascii="Avenir Next" w:hAnsi="Avenir Next" w:cs="Arial"/>
          <w:color w:val="7B7B7B" w:themeColor="accent3" w:themeShade="BF"/>
          <w:sz w:val="22"/>
          <w:szCs w:val="22"/>
          <w:lang w:eastAsia="zh-CN"/>
        </w:rPr>
        <w:t>in order to</w:t>
      </w:r>
      <w:proofErr w:type="gramEnd"/>
      <w:r>
        <w:rPr>
          <w:rFonts w:ascii="Avenir Next" w:hAnsi="Avenir Next" w:cs="Arial"/>
          <w:color w:val="7B7B7B" w:themeColor="accent3" w:themeShade="BF"/>
          <w:sz w:val="22"/>
          <w:szCs w:val="22"/>
          <w:lang w:eastAsia="zh-CN"/>
        </w:rPr>
        <w:t xml:space="preserve"> secure a new or continued supply to the company in administration. However, section 233 of the Act permits a supplier to stipulate that the administrator must personally guarantee payment of charges in respect of the new supply. In addition, under section 233A a supplier of such services is generally unable to rely upon an insolvency-related term in a contract of supply which would otherwise entitle the supplier to terminate the supply, alter the terms of the supply, or compel higher payments for continued supply. Section 233B prohibits clauses which allow the supplier of any goods or services to terminate or do any other thing in relation to that contract if the company enters a formal insolvency procedure. However, according to this section, a contract may still be terminated by a supplier where the company or insolvency office-holder consents or, on application to the court, the court is satisfied that the continuation of the contract would cause the supplier hardship, and grants permission for termination. </w:t>
      </w:r>
    </w:p>
    <w:p w14:paraId="70BECF44" w14:textId="1C98231F"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011ACA6D"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bookmarkStart w:id="38" w:name="OLE_LINK205"/>
      <w:bookmarkStart w:id="39" w:name="OLE_LINK206"/>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w:t>
      </w:r>
      <w:bookmarkEnd w:id="38"/>
      <w:bookmarkEnd w:id="39"/>
      <w:r w:rsidR="00871C74" w:rsidRPr="006925C1">
        <w:rPr>
          <w:rFonts w:ascii="Avenir Next" w:hAnsi="Avenir Next" w:cs="Arial"/>
          <w:sz w:val="22"/>
          <w:szCs w:val="22"/>
          <w:lang w:val="en-GB"/>
        </w:rPr>
        <w:t xml:space="preserve">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5020EA88" w:rsidR="00197F24" w:rsidRDefault="007944B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order of priority of payments in liquidation and the nature of the rights enjoyed by each class of creditor or expense.</w:t>
      </w:r>
    </w:p>
    <w:p w14:paraId="19D24650" w14:textId="52CDD065" w:rsidR="00AA39D5" w:rsidRPr="00AA39D5" w:rsidRDefault="00AA39D5" w:rsidP="00197F24">
      <w:pPr>
        <w:jc w:val="both"/>
        <w:rPr>
          <w:rFonts w:ascii="Avenir Next" w:hAnsi="Avenir Next" w:cs="Arial" w:hint="eastAsia"/>
          <w:color w:val="7B7B7B" w:themeColor="accent3" w:themeShade="BF"/>
          <w:sz w:val="22"/>
          <w:szCs w:val="22"/>
          <w:lang w:eastAsia="zh-CN"/>
        </w:rPr>
      </w:pPr>
      <w:r>
        <w:rPr>
          <w:rFonts w:ascii="Avenir Next" w:hAnsi="Avenir Next" w:cs="Arial"/>
          <w:color w:val="7B7B7B" w:themeColor="accent3" w:themeShade="BF"/>
          <w:sz w:val="22"/>
          <w:szCs w:val="22"/>
        </w:rPr>
        <w:t>T</w:t>
      </w:r>
      <w:r>
        <w:rPr>
          <w:rFonts w:ascii="Avenir Next" w:hAnsi="Avenir Next" w:cs="Arial"/>
          <w:color w:val="7B7B7B" w:themeColor="accent3" w:themeShade="BF"/>
          <w:sz w:val="22"/>
          <w:szCs w:val="22"/>
          <w:lang w:eastAsia="zh-CN"/>
        </w:rPr>
        <w:t xml:space="preserve">hose with fixed security will usually enforce their security outside any formal insolvency. The statutory order will be expenses, preferential creditors, floating charge holders, and unsecured creditors. </w:t>
      </w:r>
    </w:p>
    <w:p w14:paraId="576E7BA4" w14:textId="55FC1AA3" w:rsidR="007944BB" w:rsidRDefault="007944BB" w:rsidP="00197F24">
      <w:pPr>
        <w:jc w:val="both"/>
        <w:rPr>
          <w:rFonts w:ascii="Avenir Next" w:hAnsi="Avenir Next" w:cs="Arial"/>
          <w:color w:val="7B7B7B" w:themeColor="accent3" w:themeShade="BF"/>
          <w:sz w:val="22"/>
          <w:szCs w:val="22"/>
          <w:lang w:val="en-GB"/>
        </w:rPr>
      </w:pPr>
      <w:r>
        <w:rPr>
          <w:rFonts w:ascii="Avenir Next" w:hAnsi="Avenir Next" w:cs="Arial" w:hint="eastAsia"/>
          <w:color w:val="7B7B7B" w:themeColor="accent3" w:themeShade="BF"/>
          <w:sz w:val="22"/>
          <w:szCs w:val="22"/>
          <w:lang w:val="en-GB"/>
        </w:rPr>
        <w:t>1</w:t>
      </w:r>
      <w:r>
        <w:rPr>
          <w:rFonts w:ascii="Avenir Next" w:hAnsi="Avenir Next" w:cs="Arial"/>
          <w:color w:val="7B7B7B" w:themeColor="accent3" w:themeShade="BF"/>
          <w:sz w:val="22"/>
          <w:szCs w:val="22"/>
          <w:lang w:val="en-GB"/>
        </w:rPr>
        <w:t xml:space="preserve">. Under section 115 of the Insolvency Act 1986 and rules 6.42 and 7.108 of the Rules, </w:t>
      </w:r>
      <w:proofErr w:type="gramStart"/>
      <w:r>
        <w:rPr>
          <w:rFonts w:ascii="Avenir Next" w:hAnsi="Avenir Next" w:cs="Arial"/>
          <w:color w:val="7B7B7B" w:themeColor="accent3" w:themeShade="BF"/>
          <w:sz w:val="22"/>
          <w:szCs w:val="22"/>
          <w:lang w:val="en-GB"/>
        </w:rPr>
        <w:t>a number of</w:t>
      </w:r>
      <w:proofErr w:type="gramEnd"/>
      <w:r>
        <w:rPr>
          <w:rFonts w:ascii="Avenir Next" w:hAnsi="Avenir Next" w:cs="Arial"/>
          <w:color w:val="7B7B7B" w:themeColor="accent3" w:themeShade="BF"/>
          <w:sz w:val="22"/>
          <w:szCs w:val="22"/>
          <w:lang w:val="en-GB"/>
        </w:rPr>
        <w:t xml:space="preserve"> expenses are given priority over the company’s preferential creditors, any holders of floating charges and the company’s unsecured creditors:</w:t>
      </w:r>
    </w:p>
    <w:p w14:paraId="4396D29B" w14:textId="641BB4B0" w:rsidR="007944BB" w:rsidRDefault="007944B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expenses that are properly incurred by the liquidator in preserving, realizing or getting in any of the assets of the company;</w:t>
      </w:r>
    </w:p>
    <w:p w14:paraId="432F116B" w14:textId="47F9D6E5" w:rsidR="007944BB" w:rsidRDefault="007944BB" w:rsidP="00197F24">
      <w:pPr>
        <w:jc w:val="both"/>
        <w:rPr>
          <w:rFonts w:ascii="Avenir Next" w:hAnsi="Avenir Next" w:cs="Arial"/>
          <w:color w:val="7B7B7B" w:themeColor="accent3" w:themeShade="BF"/>
          <w:sz w:val="22"/>
          <w:szCs w:val="22"/>
          <w:lang w:val="en-GB"/>
        </w:rPr>
      </w:pPr>
      <w:r>
        <w:rPr>
          <w:rFonts w:ascii="Avenir Next" w:hAnsi="Avenir Next" w:cs="Arial" w:hint="eastAsia"/>
          <w:color w:val="7B7B7B" w:themeColor="accent3" w:themeShade="BF"/>
          <w:sz w:val="22"/>
          <w:szCs w:val="22"/>
          <w:lang w:val="en-GB"/>
        </w:rPr>
        <w:t>(</w:t>
      </w:r>
      <w:r>
        <w:rPr>
          <w:rFonts w:ascii="Avenir Next" w:hAnsi="Avenir Next" w:cs="Arial"/>
          <w:color w:val="7B7B7B" w:themeColor="accent3" w:themeShade="BF"/>
          <w:sz w:val="22"/>
          <w:szCs w:val="22"/>
          <w:lang w:val="en-GB"/>
        </w:rPr>
        <w:t>b) the cost of any security provided by the liquidator;</w:t>
      </w:r>
    </w:p>
    <w:p w14:paraId="56B5E5F5" w14:textId="2E81E383" w:rsidR="007944BB" w:rsidRDefault="007944BB" w:rsidP="00197F24">
      <w:pPr>
        <w:jc w:val="both"/>
        <w:rPr>
          <w:rFonts w:ascii="Avenir Next" w:hAnsi="Avenir Next" w:cs="Arial"/>
          <w:color w:val="7B7B7B" w:themeColor="accent3" w:themeShade="BF"/>
          <w:sz w:val="22"/>
          <w:szCs w:val="22"/>
          <w:lang w:val="en-GB"/>
        </w:rPr>
      </w:pPr>
      <w:r>
        <w:rPr>
          <w:rFonts w:ascii="Avenir Next" w:hAnsi="Avenir Next" w:cs="Arial" w:hint="eastAsia"/>
          <w:color w:val="7B7B7B" w:themeColor="accent3" w:themeShade="BF"/>
          <w:sz w:val="22"/>
          <w:szCs w:val="22"/>
          <w:lang w:val="en-GB"/>
        </w:rPr>
        <w:t>(</w:t>
      </w:r>
      <w:r>
        <w:rPr>
          <w:rFonts w:ascii="Avenir Next" w:hAnsi="Avenir Next" w:cs="Arial"/>
          <w:color w:val="7B7B7B" w:themeColor="accent3" w:themeShade="BF"/>
          <w:sz w:val="22"/>
          <w:szCs w:val="22"/>
          <w:lang w:val="en-GB"/>
        </w:rPr>
        <w:t>c) any amount payable to a person to assist in the preparation of a statement of affairs or accounts;</w:t>
      </w:r>
    </w:p>
    <w:p w14:paraId="4801D56E" w14:textId="2752F870" w:rsidR="007944BB" w:rsidRDefault="007944B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(d) any necessary disbursements by the liquidator in the course of the winding </w:t>
      </w:r>
      <w:proofErr w:type="gramStart"/>
      <w:r>
        <w:rPr>
          <w:rFonts w:ascii="Avenir Next" w:hAnsi="Avenir Next" w:cs="Arial"/>
          <w:color w:val="7B7B7B" w:themeColor="accent3" w:themeShade="BF"/>
          <w:sz w:val="22"/>
          <w:szCs w:val="22"/>
          <w:lang w:val="en-GB"/>
        </w:rPr>
        <w:t>up(</w:t>
      </w:r>
      <w:proofErr w:type="gramEnd"/>
      <w:r>
        <w:rPr>
          <w:rFonts w:ascii="Avenir Next" w:hAnsi="Avenir Next" w:cs="Arial"/>
          <w:color w:val="7B7B7B" w:themeColor="accent3" w:themeShade="BF"/>
          <w:sz w:val="22"/>
          <w:szCs w:val="22"/>
          <w:lang w:val="en-GB"/>
        </w:rPr>
        <w:t>including, for example, any expenses incurred by members of the liquidation committee);</w:t>
      </w:r>
    </w:p>
    <w:p w14:paraId="16F23E67" w14:textId="1229E09C" w:rsidR="007944BB" w:rsidRDefault="007944B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(e)the remuneration of any person who has been employed by the liquidator to perform any services for the company;</w:t>
      </w:r>
    </w:p>
    <w:p w14:paraId="15A30EE1" w14:textId="3BF8685A" w:rsidR="007944BB" w:rsidRDefault="007944B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 the remuneration of the </w:t>
      </w:r>
      <w:proofErr w:type="gramStart"/>
      <w:r>
        <w:rPr>
          <w:rFonts w:ascii="Avenir Next" w:hAnsi="Avenir Next" w:cs="Arial"/>
          <w:color w:val="7B7B7B" w:themeColor="accent3" w:themeShade="BF"/>
          <w:sz w:val="22"/>
          <w:szCs w:val="22"/>
          <w:lang w:val="en-GB"/>
        </w:rPr>
        <w:t>liquidator(</w:t>
      </w:r>
      <w:proofErr w:type="gramEnd"/>
      <w:r>
        <w:rPr>
          <w:rFonts w:ascii="Avenir Next" w:hAnsi="Avenir Next" w:cs="Arial"/>
          <w:color w:val="7B7B7B" w:themeColor="accent3" w:themeShade="BF"/>
          <w:sz w:val="22"/>
          <w:szCs w:val="22"/>
          <w:lang w:val="en-GB"/>
        </w:rPr>
        <w:t>which is subject to effectively the same rules as those which apply to administrators, specifically including the fees estimate regime where a time cost basis for the liquidator’s fees is adopted);</w:t>
      </w:r>
    </w:p>
    <w:p w14:paraId="58DA8ED2" w14:textId="60FA80E2" w:rsidR="007944BB" w:rsidRDefault="007944B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 the amount of any corporation tax on chargeable gains accruing on the realisation of any assets of the company; and </w:t>
      </w:r>
    </w:p>
    <w:p w14:paraId="4988CBC1" w14:textId="76600224" w:rsidR="007944BB" w:rsidRDefault="007944BB" w:rsidP="00197F24">
      <w:pPr>
        <w:jc w:val="both"/>
        <w:rPr>
          <w:rFonts w:ascii="Avenir Next" w:hAnsi="Avenir Next" w:cs="Arial"/>
          <w:color w:val="7B7B7B" w:themeColor="accent3" w:themeShade="BF"/>
          <w:sz w:val="22"/>
          <w:szCs w:val="22"/>
          <w:lang w:val="en-GB"/>
        </w:rPr>
      </w:pPr>
      <w:r>
        <w:rPr>
          <w:rFonts w:ascii="Avenir Next" w:hAnsi="Avenir Next" w:cs="Arial" w:hint="eastAsia"/>
          <w:color w:val="7B7B7B" w:themeColor="accent3" w:themeShade="BF"/>
          <w:sz w:val="22"/>
          <w:szCs w:val="22"/>
          <w:lang w:val="en-GB"/>
        </w:rPr>
        <w:t>(</w:t>
      </w:r>
      <w:r>
        <w:rPr>
          <w:rFonts w:ascii="Avenir Next" w:hAnsi="Avenir Next" w:cs="Arial"/>
          <w:color w:val="7B7B7B" w:themeColor="accent3" w:themeShade="BF"/>
          <w:sz w:val="22"/>
          <w:szCs w:val="22"/>
          <w:lang w:val="en-GB"/>
        </w:rPr>
        <w:t>h) any other expenses properly chargeable by the liquidator in carrying out the liquidator’s functions in the winding up.</w:t>
      </w:r>
    </w:p>
    <w:p w14:paraId="5C3F1E61" w14:textId="518F99A8" w:rsidR="007944BB" w:rsidRDefault="007944BB" w:rsidP="00197F24">
      <w:pPr>
        <w:jc w:val="both"/>
        <w:rPr>
          <w:rFonts w:ascii="Avenir Next" w:hAnsi="Avenir Next" w:cs="Arial"/>
          <w:color w:val="7B7B7B" w:themeColor="accent3" w:themeShade="BF"/>
          <w:sz w:val="22"/>
          <w:szCs w:val="22"/>
          <w:lang w:val="en-GB"/>
        </w:rPr>
      </w:pPr>
      <w:r>
        <w:rPr>
          <w:rFonts w:ascii="Avenir Next" w:hAnsi="Avenir Next" w:cs="Arial" w:hint="eastAsia"/>
          <w:color w:val="7B7B7B" w:themeColor="accent3" w:themeShade="BF"/>
          <w:sz w:val="22"/>
          <w:szCs w:val="22"/>
          <w:lang w:val="en-GB"/>
        </w:rPr>
        <w:t>2</w:t>
      </w:r>
      <w:r>
        <w:rPr>
          <w:rFonts w:ascii="Avenir Next" w:hAnsi="Avenir Next" w:cs="Arial"/>
          <w:color w:val="7B7B7B" w:themeColor="accent3" w:themeShade="BF"/>
          <w:sz w:val="22"/>
          <w:szCs w:val="22"/>
          <w:lang w:val="en-GB"/>
        </w:rPr>
        <w:t xml:space="preserve">. Once the expense of the liquidation has been paid in full, the assets of the company are then used to pay preferential creditors. The category of preferential creditors largely comprises limited claims of employees and some taxation liabilities but there are some other types of liability. There are two classes of preferential debts, ordinary and secondary. Some debts are listed as preferential under Schedule 6 of the Insolvency Act 1986. </w:t>
      </w:r>
    </w:p>
    <w:p w14:paraId="668B7375" w14:textId="56FBBF83" w:rsidR="007944BB" w:rsidRDefault="007944BB" w:rsidP="00197F24">
      <w:pPr>
        <w:jc w:val="both"/>
        <w:rPr>
          <w:rFonts w:ascii="Avenir Next" w:hAnsi="Avenir Next" w:cs="Arial"/>
          <w:color w:val="7B7B7B" w:themeColor="accent3" w:themeShade="BF"/>
          <w:sz w:val="22"/>
          <w:szCs w:val="22"/>
          <w:lang w:val="en-GB"/>
        </w:rPr>
      </w:pPr>
      <w:r>
        <w:rPr>
          <w:rFonts w:ascii="Avenir Next" w:hAnsi="Avenir Next" w:cs="Arial" w:hint="eastAsia"/>
          <w:color w:val="7B7B7B" w:themeColor="accent3" w:themeShade="BF"/>
          <w:sz w:val="22"/>
          <w:szCs w:val="22"/>
          <w:lang w:val="en-GB"/>
        </w:rPr>
        <w:t>3</w:t>
      </w:r>
      <w:r>
        <w:rPr>
          <w:rFonts w:ascii="Avenir Next" w:hAnsi="Avenir Next" w:cs="Arial"/>
          <w:color w:val="7B7B7B" w:themeColor="accent3" w:themeShade="BF"/>
          <w:sz w:val="22"/>
          <w:szCs w:val="22"/>
          <w:lang w:val="en-GB"/>
        </w:rPr>
        <w:t xml:space="preserve">. After preferential creditors have been paid, the next creditor to be paid will be any floating charge holder. There may be more than one floating charge holder and if that is the case, priority between them usually turns upon which floating charge was created first. </w:t>
      </w:r>
    </w:p>
    <w:p w14:paraId="12EEE9AC" w14:textId="73CD0BF7" w:rsidR="007944BB" w:rsidRDefault="007944BB" w:rsidP="00197F24">
      <w:pPr>
        <w:jc w:val="both"/>
        <w:rPr>
          <w:rFonts w:ascii="Avenir Next" w:hAnsi="Avenir Next" w:cs="Arial"/>
          <w:color w:val="7B7B7B" w:themeColor="accent3" w:themeShade="BF"/>
          <w:sz w:val="22"/>
          <w:szCs w:val="22"/>
          <w:lang w:val="en-GB"/>
        </w:rPr>
      </w:pPr>
      <w:r>
        <w:rPr>
          <w:rFonts w:ascii="Avenir Next" w:hAnsi="Avenir Next" w:cs="Arial" w:hint="eastAsia"/>
          <w:color w:val="7B7B7B" w:themeColor="accent3" w:themeShade="BF"/>
          <w:sz w:val="22"/>
          <w:szCs w:val="22"/>
          <w:lang w:val="en-GB"/>
        </w:rPr>
        <w:t>4</w:t>
      </w:r>
      <w:r>
        <w:rPr>
          <w:rFonts w:ascii="Avenir Next" w:hAnsi="Avenir Next" w:cs="Arial"/>
          <w:color w:val="7B7B7B" w:themeColor="accent3" w:themeShade="BF"/>
          <w:sz w:val="22"/>
          <w:szCs w:val="22"/>
          <w:lang w:val="en-GB"/>
        </w:rPr>
        <w:t xml:space="preserve">. Creditors with no security, often ordinary trade creditors, are paid out last in the statutory order. </w:t>
      </w:r>
    </w:p>
    <w:p w14:paraId="180135A8" w14:textId="22542FE9" w:rsidR="007944BB" w:rsidRPr="007944BB" w:rsidRDefault="007944BB" w:rsidP="00197F24">
      <w:pPr>
        <w:jc w:val="both"/>
        <w:rPr>
          <w:rFonts w:ascii="Avenir Next" w:hAnsi="Avenir Next" w:cs="Arial"/>
          <w:color w:val="7B7B7B" w:themeColor="accent3" w:themeShade="BF"/>
          <w:sz w:val="22"/>
          <w:szCs w:val="22"/>
          <w:lang w:val="en-GB"/>
        </w:rPr>
      </w:pPr>
      <w:r>
        <w:rPr>
          <w:rFonts w:ascii="Avenir Next" w:hAnsi="Avenir Next" w:cs="Arial" w:hint="eastAsia"/>
          <w:color w:val="7B7B7B" w:themeColor="accent3" w:themeShade="BF"/>
          <w:sz w:val="22"/>
          <w:szCs w:val="22"/>
          <w:lang w:val="en-GB"/>
        </w:rPr>
        <w:t>5</w:t>
      </w:r>
      <w:r>
        <w:rPr>
          <w:rFonts w:ascii="Avenir Next" w:hAnsi="Avenir Next" w:cs="Arial"/>
          <w:color w:val="7B7B7B" w:themeColor="accent3" w:themeShade="BF"/>
          <w:sz w:val="22"/>
          <w:szCs w:val="22"/>
          <w:lang w:val="en-GB"/>
        </w:rPr>
        <w:t>. If there are sufficient funds to pay all the creditors any surplus is distributed amongst the shareholders according to the company’s constitution.</w:t>
      </w:r>
    </w:p>
    <w:p w14:paraId="3DAA6780" w14:textId="13881091" w:rsidR="00962045" w:rsidRDefault="00962045" w:rsidP="002A37BB">
      <w:pPr>
        <w:jc w:val="both"/>
        <w:rPr>
          <w:rFonts w:ascii="Avenir Next" w:hAnsi="Avenir Next" w:cs="Arial"/>
          <w:sz w:val="22"/>
          <w:szCs w:val="22"/>
          <w:shd w:val="clear" w:color="auto" w:fill="FFFFFF"/>
        </w:rPr>
      </w:pPr>
    </w:p>
    <w:p w14:paraId="4B50FE11" w14:textId="77777777" w:rsidR="00AA39D5" w:rsidRPr="00D21525" w:rsidRDefault="00AA39D5" w:rsidP="00AA39D5">
      <w:pPr>
        <w:jc w:val="both"/>
        <w:rPr>
          <w:rFonts w:ascii="Avenir Next" w:hAnsi="Avenir Next" w:cs="Arial"/>
          <w:color w:val="7B7B7B" w:themeColor="accent3" w:themeShade="BF"/>
          <w:sz w:val="22"/>
          <w:szCs w:val="22"/>
          <w:lang w:eastAsia="zh-CN"/>
        </w:rPr>
      </w:pPr>
      <w:r>
        <w:rPr>
          <w:rFonts w:ascii="Avenir Next" w:hAnsi="Avenir Next" w:cs="Arial"/>
          <w:color w:val="7B7B7B" w:themeColor="accent3" w:themeShade="BF"/>
          <w:sz w:val="22"/>
          <w:szCs w:val="22"/>
          <w:lang w:eastAsia="zh-CN"/>
        </w:rPr>
        <w:t xml:space="preserve">If a company is not rescued as a going concern but instead enters liquidation within 12 weeks of the end of the Moratorium, the priority of debts in that liquidation may be different to the priority of debts which existed prior to the Moratorium. Section 174A provides that certain unpaid pre-Moratorium or Moratorium </w:t>
      </w:r>
      <w:r>
        <w:rPr>
          <w:rFonts w:ascii="Avenir Next" w:hAnsi="Avenir Next" w:cs="Arial" w:hint="eastAsia"/>
          <w:color w:val="7B7B7B" w:themeColor="accent3" w:themeShade="BF"/>
          <w:sz w:val="22"/>
          <w:szCs w:val="22"/>
          <w:lang w:eastAsia="zh-CN"/>
        </w:rPr>
        <w:t>debts</w:t>
      </w:r>
      <w:r>
        <w:rPr>
          <w:rFonts w:ascii="Avenir Next" w:hAnsi="Avenir Next" w:cs="Arial"/>
          <w:color w:val="7B7B7B" w:themeColor="accent3" w:themeShade="BF"/>
          <w:sz w:val="22"/>
          <w:szCs w:val="22"/>
          <w:lang w:eastAsia="zh-CN"/>
        </w:rPr>
        <w:t xml:space="preserve"> are paid in the subsequent liquidation, in priority to even the liquidator’s fees and expenses. Section 174A therefore affords certain unsecured debts from of super priority in a subsequent liquidation. Unsecured(or secured) pre-Moratorium </w:t>
      </w:r>
      <w:r w:rsidRPr="007944BB">
        <w:rPr>
          <w:rFonts w:ascii="Avenir Next" w:hAnsi="Avenir Next" w:cs="Arial"/>
          <w:color w:val="7B7B7B" w:themeColor="accent3" w:themeShade="BF"/>
          <w:sz w:val="22"/>
          <w:szCs w:val="22"/>
          <w:lang w:eastAsia="zh-CN"/>
        </w:rPr>
        <w:t>bank debt</w:t>
      </w:r>
      <w:r>
        <w:rPr>
          <w:rFonts w:ascii="Avenir Next" w:hAnsi="Avenir Next" w:cs="Arial"/>
          <w:color w:val="7B7B7B" w:themeColor="accent3" w:themeShade="BF"/>
          <w:sz w:val="22"/>
          <w:szCs w:val="22"/>
          <w:lang w:eastAsia="zh-CN"/>
        </w:rPr>
        <w:t xml:space="preserve">, falling within the definition of financial services, will also acquire such a super priority where the debt is accelerated debt, that is, any pre-moratorium financial services debt which fell due by reason of the operation of, or exercise of rights under, an acceleration or early termination provision in the financial services contract. </w:t>
      </w:r>
    </w:p>
    <w:p w14:paraId="65F035E8" w14:textId="77777777" w:rsidR="00AA39D5" w:rsidRPr="006925C1" w:rsidRDefault="00AA39D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af6"/>
        <w:spacing w:before="0" w:beforeAutospacing="0" w:after="0" w:afterAutospacing="0"/>
        <w:jc w:val="both"/>
        <w:rPr>
          <w:rFonts w:ascii="Avenir Next" w:hAnsi="Avenir Next" w:cs="Arial"/>
          <w:sz w:val="22"/>
          <w:szCs w:val="22"/>
        </w:rPr>
      </w:pPr>
      <w:bookmarkStart w:id="4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w:t>
      </w:r>
      <w:bookmarkStart w:id="41" w:name="OLE_LINK207"/>
      <w:bookmarkStart w:id="42" w:name="OLE_LINK208"/>
      <w:r w:rsidRPr="006925C1">
        <w:rPr>
          <w:rFonts w:ascii="Avenir Next" w:hAnsi="Avenir Next" w:cs="Arial"/>
          <w:sz w:val="22"/>
          <w:szCs w:val="22"/>
        </w:rPr>
        <w:t xml:space="preserve">debenture </w:t>
      </w:r>
      <w:bookmarkEnd w:id="41"/>
      <w:bookmarkEnd w:id="42"/>
      <w:r w:rsidRPr="006925C1">
        <w:rPr>
          <w:rFonts w:ascii="Avenir Next" w:hAnsi="Avenir Next" w:cs="Arial"/>
          <w:sz w:val="22"/>
          <w:szCs w:val="22"/>
        </w:rPr>
        <w:t xml:space="preserve">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w:t>
      </w:r>
      <w:bookmarkStart w:id="43" w:name="OLE_LINK209"/>
      <w:bookmarkStart w:id="44" w:name="OLE_LINK210"/>
      <w:r w:rsidRPr="006925C1">
        <w:rPr>
          <w:rFonts w:ascii="Avenir Next" w:hAnsi="Avenir Next" w:cs="Arial"/>
          <w:sz w:val="22"/>
          <w:szCs w:val="22"/>
        </w:rPr>
        <w:t xml:space="preserve"> The debenture contained a floating charge over the whole of the Company’s undertaking.</w:t>
      </w:r>
      <w:bookmarkEnd w:id="43"/>
      <w:bookmarkEnd w:id="44"/>
    </w:p>
    <w:p w14:paraId="7ACCFAD5" w14:textId="77777777" w:rsidR="00880059" w:rsidRPr="006925C1" w:rsidRDefault="00880059" w:rsidP="00880059">
      <w:pPr>
        <w:pStyle w:val="af6"/>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af6"/>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af6"/>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af6"/>
        <w:spacing w:before="0" w:beforeAutospacing="0" w:after="0" w:afterAutospacing="0"/>
        <w:jc w:val="both"/>
        <w:rPr>
          <w:rFonts w:ascii="Avenir Next" w:hAnsi="Avenir Next" w:cs="Arial"/>
          <w:sz w:val="22"/>
          <w:szCs w:val="22"/>
        </w:rPr>
      </w:pPr>
      <w:r>
        <w:rPr>
          <w:rFonts w:ascii="Avenir Next" w:hAnsi="Avenir Next" w:cs="Arial"/>
          <w:sz w:val="22"/>
          <w:szCs w:val="22"/>
        </w:rPr>
        <w:lastRenderedPageBreak/>
        <w:t>Sometime in January 2023</w:t>
      </w:r>
      <w:r w:rsidRPr="006925C1">
        <w:rPr>
          <w:rFonts w:ascii="Avenir Next" w:hAnsi="Avenir Next" w:cs="Arial"/>
          <w:sz w:val="22"/>
          <w:szCs w:val="22"/>
        </w:rPr>
        <w:t xml:space="preserve">, as the Company continued to suffer cash flow problems, the directors approved the sale of </w:t>
      </w:r>
      <w:bookmarkStart w:id="45" w:name="OLE_LINK211"/>
      <w:bookmarkStart w:id="46" w:name="OLE_LINK212"/>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bookmarkEnd w:id="45"/>
      <w:bookmarkEnd w:id="46"/>
    </w:p>
    <w:p w14:paraId="73BF88A9" w14:textId="77777777" w:rsidR="00880059" w:rsidRPr="006925C1" w:rsidRDefault="00880059" w:rsidP="00880059">
      <w:pPr>
        <w:pStyle w:val="af6"/>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af6"/>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w:t>
      </w:r>
      <w:bookmarkStart w:id="47" w:name="OLE_LINK213"/>
      <w:bookmarkStart w:id="48" w:name="OLE_LINK214"/>
      <w:r w:rsidRPr="006E0D3B">
        <w:rPr>
          <w:rFonts w:ascii="Avenir Next" w:hAnsi="Avenir Next" w:cs="Arial"/>
          <w:sz w:val="22"/>
          <w:szCs w:val="22"/>
          <w:lang w:val="en-GB"/>
        </w:rPr>
        <w:t xml:space="preserve">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bookmarkEnd w:id="47"/>
    <w:bookmarkEnd w:id="48"/>
    <w:p w14:paraId="6842D8E1" w14:textId="77777777" w:rsidR="00880059" w:rsidRPr="006E0D3B" w:rsidRDefault="00880059" w:rsidP="00880059">
      <w:pPr>
        <w:pStyle w:val="af6"/>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af6"/>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af6"/>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70CC5F43"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favor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74C366AC" w14:textId="5DAC5E0E" w:rsidR="007E2919" w:rsidRDefault="00AA39D5" w:rsidP="007E291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may try to </w:t>
      </w:r>
      <w:proofErr w:type="gramStart"/>
      <w:r>
        <w:rPr>
          <w:rFonts w:ascii="Avenir Next" w:hAnsi="Avenir Next" w:cs="Arial"/>
          <w:color w:val="7B7B7B" w:themeColor="accent3" w:themeShade="BF"/>
          <w:sz w:val="22"/>
          <w:szCs w:val="22"/>
          <w:lang w:val="en-GB"/>
        </w:rPr>
        <w:t>submit an application</w:t>
      </w:r>
      <w:proofErr w:type="gramEnd"/>
      <w:r>
        <w:rPr>
          <w:rFonts w:ascii="Avenir Next" w:hAnsi="Avenir Next" w:cs="Arial"/>
          <w:color w:val="7B7B7B" w:themeColor="accent3" w:themeShade="BF"/>
          <w:sz w:val="22"/>
          <w:szCs w:val="22"/>
          <w:lang w:val="en-GB"/>
        </w:rPr>
        <w:t xml:space="preserve"> under section 245 of the Insolvency Act 1986. Section 245 applies to floating </w:t>
      </w:r>
      <w:proofErr w:type="gramStart"/>
      <w:r>
        <w:rPr>
          <w:rFonts w:ascii="Avenir Next" w:hAnsi="Avenir Next" w:cs="Arial"/>
          <w:color w:val="7B7B7B" w:themeColor="accent3" w:themeShade="BF"/>
          <w:sz w:val="22"/>
          <w:szCs w:val="22"/>
          <w:lang w:val="en-GB"/>
        </w:rPr>
        <w:t>charges</w:t>
      </w:r>
      <w:proofErr w:type="gramEnd"/>
      <w:r>
        <w:rPr>
          <w:rFonts w:ascii="Avenir Next" w:hAnsi="Avenir Next" w:cs="Arial"/>
          <w:color w:val="7B7B7B" w:themeColor="accent3" w:themeShade="BF"/>
          <w:sz w:val="22"/>
          <w:szCs w:val="22"/>
          <w:lang w:val="en-GB"/>
        </w:rPr>
        <w:t xml:space="preserve"> and it applies where a company is in administration or liquidation and the provision is aimed at preventing pre-existing unsecured creditors from obtaining the security of a floating charge shortly before the commencement of a formal insolvency procedure. Where the person in whose favor the floating charge is created is not connected with the company, the relevant time is any time within the period of 12 months prior to the onset of insolvency. In this case, </w:t>
      </w:r>
      <w:r w:rsidRPr="00AA39D5">
        <w:rPr>
          <w:rFonts w:ascii="Avenir Next" w:hAnsi="Avenir Next" w:cs="Arial"/>
          <w:color w:val="7B7B7B" w:themeColor="accent3" w:themeShade="BF"/>
          <w:sz w:val="22"/>
          <w:szCs w:val="22"/>
          <w:lang w:val="en-GB"/>
        </w:rPr>
        <w:t>Blazer Laser Limited (the Company), granted a debenture in favor of Ambitus Bank plc in June 2023</w:t>
      </w:r>
      <w:r>
        <w:rPr>
          <w:rFonts w:ascii="Avenir Next" w:hAnsi="Avenir Next" w:cs="Arial"/>
          <w:color w:val="7B7B7B" w:themeColor="accent3" w:themeShade="BF"/>
          <w:sz w:val="22"/>
          <w:szCs w:val="22"/>
          <w:lang w:val="en-GB"/>
        </w:rPr>
        <w:t>, and t</w:t>
      </w:r>
      <w:r w:rsidRPr="00AA39D5">
        <w:rPr>
          <w:rFonts w:ascii="Avenir Next" w:hAnsi="Avenir Next" w:cs="Arial"/>
          <w:color w:val="7B7B7B" w:themeColor="accent3" w:themeShade="BF"/>
          <w:sz w:val="22"/>
          <w:szCs w:val="22"/>
          <w:lang w:val="en-GB"/>
        </w:rPr>
        <w:t>he debenture contained a floating charge over the whole of the Company’s undertaking</w:t>
      </w:r>
      <w:r>
        <w:rPr>
          <w:rFonts w:ascii="Avenir Next" w:hAnsi="Avenir Next" w:cs="Arial"/>
          <w:color w:val="7B7B7B" w:themeColor="accent3" w:themeShade="BF"/>
          <w:sz w:val="22"/>
          <w:szCs w:val="22"/>
          <w:lang w:val="en-GB"/>
        </w:rPr>
        <w:t xml:space="preserve">, which is within the relevant </w:t>
      </w:r>
      <w:proofErr w:type="gramStart"/>
      <w:r>
        <w:rPr>
          <w:rFonts w:ascii="Avenir Next" w:hAnsi="Avenir Next" w:cs="Arial"/>
          <w:color w:val="7B7B7B" w:themeColor="accent3" w:themeShade="BF"/>
          <w:sz w:val="22"/>
          <w:szCs w:val="22"/>
          <w:lang w:val="en-GB"/>
        </w:rPr>
        <w:t>time(</w:t>
      </w:r>
      <w:proofErr w:type="gramEnd"/>
      <w:r>
        <w:rPr>
          <w:rFonts w:ascii="Avenir Next" w:hAnsi="Avenir Next" w:cs="Arial"/>
          <w:color w:val="7B7B7B" w:themeColor="accent3" w:themeShade="BF"/>
          <w:sz w:val="22"/>
          <w:szCs w:val="22"/>
          <w:lang w:val="en-GB"/>
        </w:rPr>
        <w:t xml:space="preserve">12 months). At the same time, there is no new consideration for the creation of the floating charge. </w:t>
      </w:r>
    </w:p>
    <w:p w14:paraId="46E3E0BC" w14:textId="77777777" w:rsidR="00AA39D5" w:rsidRPr="006925C1" w:rsidRDefault="00AA39D5"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2296D389" w:rsidR="00197F24" w:rsidRDefault="00CC298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two possible options for the liquidator: section 423 and section 238 of the Insolvency Act 1986. </w:t>
      </w:r>
    </w:p>
    <w:p w14:paraId="0F3DFC40" w14:textId="2F505A06" w:rsidR="00CC2982" w:rsidRDefault="00CC298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238, the liquidator must show that the company:</w:t>
      </w:r>
    </w:p>
    <w:p w14:paraId="389A61E9" w14:textId="0403B60E" w:rsidR="00CC2982" w:rsidRDefault="00CC298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(1) made a gift to another person; or</w:t>
      </w:r>
    </w:p>
    <w:p w14:paraId="1D6BD788" w14:textId="65B2E728" w:rsidR="00CC2982" w:rsidRDefault="00CC298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(2) </w:t>
      </w:r>
      <w:proofErr w:type="gramStart"/>
      <w:r>
        <w:rPr>
          <w:rFonts w:ascii="Avenir Next" w:hAnsi="Avenir Next" w:cs="Arial"/>
          <w:color w:val="7B7B7B" w:themeColor="accent3" w:themeShade="BF"/>
          <w:sz w:val="22"/>
          <w:szCs w:val="22"/>
          <w:lang w:val="en-GB"/>
        </w:rPr>
        <w:t>entered into</w:t>
      </w:r>
      <w:proofErr w:type="gramEnd"/>
      <w:r>
        <w:rPr>
          <w:rFonts w:ascii="Avenir Next" w:hAnsi="Avenir Next" w:cs="Arial"/>
          <w:color w:val="7B7B7B" w:themeColor="accent3" w:themeShade="BF"/>
          <w:sz w:val="22"/>
          <w:szCs w:val="22"/>
          <w:lang w:val="en-GB"/>
        </w:rPr>
        <w:t xml:space="preserve"> a transaction with another person on terms that provided for the company to receive no consideration; or</w:t>
      </w:r>
    </w:p>
    <w:p w14:paraId="1B5AD0EF" w14:textId="3B140C76" w:rsidR="00CC2982" w:rsidRDefault="00CC298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(3) </w:t>
      </w:r>
      <w:proofErr w:type="gramStart"/>
      <w:r>
        <w:rPr>
          <w:rFonts w:ascii="Avenir Next" w:hAnsi="Avenir Next" w:cs="Arial"/>
          <w:color w:val="7B7B7B" w:themeColor="accent3" w:themeShade="BF"/>
          <w:sz w:val="22"/>
          <w:szCs w:val="22"/>
          <w:lang w:val="en-GB"/>
        </w:rPr>
        <w:t>entered into</w:t>
      </w:r>
      <w:proofErr w:type="gramEnd"/>
      <w:r>
        <w:rPr>
          <w:rFonts w:ascii="Avenir Next" w:hAnsi="Avenir Next" w:cs="Arial"/>
          <w:color w:val="7B7B7B" w:themeColor="accent3" w:themeShade="BF"/>
          <w:sz w:val="22"/>
          <w:szCs w:val="22"/>
          <w:lang w:val="en-GB"/>
        </w:rPr>
        <w:t xml:space="preserve"> a transaction with another person for a consideration which, in money or money’s worth, was, at the date of the transaction, significantly less than the value, in money or money’s worth, of the consideration provided by the company. </w:t>
      </w:r>
    </w:p>
    <w:p w14:paraId="23337EBA" w14:textId="6B031268" w:rsidR="00CC2982" w:rsidRDefault="00CC298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relevant time under this section is in the period of two years prior to the commencement of the liquidation.</w:t>
      </w:r>
      <w:r>
        <w:rPr>
          <w:rFonts w:ascii="Avenir Next" w:hAnsi="Avenir Next" w:cs="Arial" w:hint="eastAsia"/>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Whether or not the transaction was with a connected person, it is a prerequisite of liability under section 238 that, at the time the transaction was </w:t>
      </w:r>
      <w:proofErr w:type="gramStart"/>
      <w:r>
        <w:rPr>
          <w:rFonts w:ascii="Avenir Next" w:hAnsi="Avenir Next" w:cs="Arial"/>
          <w:color w:val="7B7B7B" w:themeColor="accent3" w:themeShade="BF"/>
          <w:sz w:val="22"/>
          <w:szCs w:val="22"/>
          <w:lang w:val="en-GB"/>
        </w:rPr>
        <w:t>entered into</w:t>
      </w:r>
      <w:proofErr w:type="gramEnd"/>
      <w:r>
        <w:rPr>
          <w:rFonts w:ascii="Avenir Next" w:hAnsi="Avenir Next" w:cs="Arial"/>
          <w:color w:val="7B7B7B" w:themeColor="accent3" w:themeShade="BF"/>
          <w:sz w:val="22"/>
          <w:szCs w:val="22"/>
          <w:lang w:val="en-GB"/>
        </w:rPr>
        <w:t xml:space="preserve">, either the company was unable to pay its debts as they fell due or became unable to pay its debts. In the case of a transaction with a connected person, however, the company is presumed to have been insolvent or to have become insolvent </w:t>
      </w:r>
      <w:proofErr w:type="gramStart"/>
      <w:r>
        <w:rPr>
          <w:rFonts w:ascii="Avenir Next" w:hAnsi="Avenir Next" w:cs="Arial"/>
          <w:color w:val="7B7B7B" w:themeColor="accent3" w:themeShade="BF"/>
          <w:sz w:val="22"/>
          <w:szCs w:val="22"/>
          <w:lang w:val="en-GB"/>
        </w:rPr>
        <w:t>as a result of</w:t>
      </w:r>
      <w:proofErr w:type="gramEnd"/>
      <w:r>
        <w:rPr>
          <w:rFonts w:ascii="Avenir Next" w:hAnsi="Avenir Next" w:cs="Arial"/>
          <w:color w:val="7B7B7B" w:themeColor="accent3" w:themeShade="BF"/>
          <w:sz w:val="22"/>
          <w:szCs w:val="22"/>
          <w:lang w:val="en-GB"/>
        </w:rPr>
        <w:t xml:space="preserve"> the transaction, unless the contrary is proved.</w:t>
      </w:r>
    </w:p>
    <w:p w14:paraId="7DA109BC" w14:textId="520A6920" w:rsidR="00CC2982" w:rsidRDefault="00CC298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this case, </w:t>
      </w:r>
      <w:r w:rsidRPr="00CC2982">
        <w:rPr>
          <w:rFonts w:ascii="Avenir Next" w:hAnsi="Avenir Next" w:cs="Arial"/>
          <w:color w:val="7B7B7B" w:themeColor="accent3" w:themeShade="BF"/>
          <w:sz w:val="22"/>
          <w:szCs w:val="22"/>
          <w:lang w:val="en-GB"/>
        </w:rPr>
        <w:t xml:space="preserve">two laser cutting machines </w:t>
      </w:r>
      <w:r>
        <w:rPr>
          <w:rFonts w:ascii="Avenir Next" w:hAnsi="Avenir Next" w:cs="Arial"/>
          <w:color w:val="7B7B7B" w:themeColor="accent3" w:themeShade="BF"/>
          <w:sz w:val="22"/>
          <w:szCs w:val="22"/>
          <w:lang w:val="en-GB"/>
        </w:rPr>
        <w:t xml:space="preserve">were sold </w:t>
      </w:r>
      <w:r w:rsidRPr="00CC2982">
        <w:rPr>
          <w:rFonts w:ascii="Avenir Next" w:hAnsi="Avenir Next" w:cs="Arial"/>
          <w:color w:val="7B7B7B" w:themeColor="accent3" w:themeShade="BF"/>
          <w:sz w:val="22"/>
          <w:szCs w:val="22"/>
          <w:lang w:val="en-GB"/>
        </w:rPr>
        <w:t>to Angela Bannister (a director) for GBP 40,000 in cash. The machines had been bought for GBP 100,000 a year before.</w:t>
      </w:r>
      <w:r>
        <w:rPr>
          <w:rFonts w:ascii="Avenir Next" w:hAnsi="Avenir Next" w:cs="Arial"/>
          <w:color w:val="7B7B7B" w:themeColor="accent3" w:themeShade="BF"/>
          <w:sz w:val="22"/>
          <w:szCs w:val="22"/>
          <w:lang w:val="en-GB"/>
        </w:rPr>
        <w:t xml:space="preserve"> The sale is within the relevant time. At the same time, the two machines were bought only one year ago when the parties </w:t>
      </w:r>
      <w:proofErr w:type="gramStart"/>
      <w:r>
        <w:rPr>
          <w:rFonts w:ascii="Avenir Next" w:hAnsi="Avenir Next" w:cs="Arial"/>
          <w:color w:val="7B7B7B" w:themeColor="accent3" w:themeShade="BF"/>
          <w:sz w:val="22"/>
          <w:szCs w:val="22"/>
          <w:lang w:val="en-GB"/>
        </w:rPr>
        <w:t>entered into</w:t>
      </w:r>
      <w:proofErr w:type="gramEnd"/>
      <w:r>
        <w:rPr>
          <w:rFonts w:ascii="Avenir Next" w:hAnsi="Avenir Next" w:cs="Arial"/>
          <w:color w:val="7B7B7B" w:themeColor="accent3" w:themeShade="BF"/>
          <w:sz w:val="22"/>
          <w:szCs w:val="22"/>
          <w:lang w:val="en-GB"/>
        </w:rPr>
        <w:t xml:space="preserve"> the transaction, but the price of the machines was 60% off, which is significantly less than the actual value. Finally, the machines were sold to a connected party</w:t>
      </w:r>
      <w:r w:rsidR="0081140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director of the company. </w:t>
      </w:r>
      <w:proofErr w:type="gramStart"/>
      <w:r>
        <w:rPr>
          <w:rFonts w:ascii="Avenir Next" w:hAnsi="Avenir Next" w:cs="Arial"/>
          <w:color w:val="7B7B7B" w:themeColor="accent3" w:themeShade="BF"/>
          <w:sz w:val="22"/>
          <w:szCs w:val="22"/>
          <w:lang w:val="en-GB"/>
        </w:rPr>
        <w:t>So</w:t>
      </w:r>
      <w:proofErr w:type="gramEnd"/>
      <w:r>
        <w:rPr>
          <w:rFonts w:ascii="Avenir Next" w:hAnsi="Avenir Next" w:cs="Arial"/>
          <w:color w:val="7B7B7B" w:themeColor="accent3" w:themeShade="BF"/>
          <w:sz w:val="22"/>
          <w:szCs w:val="22"/>
          <w:lang w:val="en-GB"/>
        </w:rPr>
        <w:t xml:space="preserve"> the liquidator may try to attack this transaction with section 238.</w:t>
      </w:r>
    </w:p>
    <w:p w14:paraId="35F9D554" w14:textId="4C79BBC6" w:rsidR="00CC2982" w:rsidRDefault="00CC2982" w:rsidP="00197F24">
      <w:pPr>
        <w:jc w:val="both"/>
        <w:rPr>
          <w:rFonts w:ascii="Avenir Next" w:hAnsi="Avenir Next" w:cs="Arial"/>
          <w:color w:val="7B7B7B" w:themeColor="accent3" w:themeShade="BF"/>
          <w:sz w:val="22"/>
          <w:szCs w:val="22"/>
          <w:lang w:val="en-GB"/>
        </w:rPr>
      </w:pPr>
    </w:p>
    <w:p w14:paraId="752586F9" w14:textId="0A858D12" w:rsidR="00CC2982" w:rsidRPr="00CC2982" w:rsidRDefault="00CC2982" w:rsidP="00197F24">
      <w:pPr>
        <w:jc w:val="both"/>
        <w:rPr>
          <w:rFonts w:ascii="Avenir Next" w:hAnsi="Avenir Next" w:cs="Arial" w:hint="eastAsia"/>
          <w:color w:val="7B7B7B" w:themeColor="accent3" w:themeShade="BF"/>
          <w:sz w:val="22"/>
          <w:szCs w:val="22"/>
          <w:lang w:eastAsia="zh-CN"/>
        </w:rPr>
      </w:pPr>
      <w:r>
        <w:rPr>
          <w:rFonts w:ascii="Avenir Next" w:hAnsi="Avenir Next" w:cs="Arial"/>
          <w:color w:val="7B7B7B" w:themeColor="accent3" w:themeShade="BF"/>
          <w:sz w:val="22"/>
          <w:szCs w:val="22"/>
          <w:lang w:val="en-GB"/>
        </w:rPr>
        <w:t>The second option, based on</w:t>
      </w:r>
      <w:r w:rsidRPr="00CC2982">
        <w:rPr>
          <w:rFonts w:ascii="Avenir Next" w:hAnsi="Avenir Next" w:cs="Arial"/>
          <w:color w:val="7B7B7B" w:themeColor="accent3" w:themeShade="BF"/>
          <w:sz w:val="22"/>
          <w:szCs w:val="22"/>
          <w:lang w:val="en-GB"/>
        </w:rPr>
        <w:t xml:space="preserve"> the existence of </w:t>
      </w:r>
      <w:r>
        <w:rPr>
          <w:rFonts w:ascii="Avenir Next" w:hAnsi="Avenir Next" w:cs="Arial"/>
          <w:color w:val="7B7B7B" w:themeColor="accent3" w:themeShade="BF"/>
          <w:sz w:val="22"/>
          <w:szCs w:val="22"/>
          <w:lang w:val="en-GB"/>
        </w:rPr>
        <w:t xml:space="preserve">an undervalued transaction, if the liquidator can prove that the company entered into the transaction for the purpose either of putting assets beyond the reach of a person who is making, or may at some time make, a claim against the company, or of otherwise prejudicing the interests of such a person in relation to the claim which they are making or may make, then the liquidator is entitled to attack this transaction under section 423 of the Insolvency Act 1986.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5C2AB03F" w:rsidR="00CF3708" w:rsidRDefault="0081140A"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section 214 and section 246ZB of the </w:t>
      </w:r>
      <w:r>
        <w:rPr>
          <w:rFonts w:ascii="Avenir Next" w:hAnsi="Avenir Next" w:cs="Arial"/>
          <w:color w:val="7B7B7B" w:themeColor="accent3" w:themeShade="BF"/>
          <w:sz w:val="22"/>
          <w:szCs w:val="22"/>
          <w:lang w:val="en-GB"/>
        </w:rPr>
        <w:t>Insolvency Act 1986</w:t>
      </w:r>
      <w:r>
        <w:rPr>
          <w:rFonts w:ascii="Avenir Next" w:hAnsi="Avenir Next" w:cs="Arial"/>
          <w:color w:val="7B7B7B" w:themeColor="accent3" w:themeShade="BF"/>
          <w:sz w:val="22"/>
          <w:szCs w:val="22"/>
          <w:lang w:val="en-GB"/>
        </w:rPr>
        <w:t>, directors of insolvent companies are liable for wrongful trading, and thereby making them, in certain circumstances, liable for some of the debts and liabilities of the company. The following conditions must be satisfied:</w:t>
      </w:r>
    </w:p>
    <w:p w14:paraId="6CB84F1B" w14:textId="188776FB" w:rsidR="0081140A" w:rsidRDefault="0081140A" w:rsidP="00CF3708">
      <w:pPr>
        <w:jc w:val="both"/>
        <w:rPr>
          <w:rFonts w:ascii="Avenir Next" w:hAnsi="Avenir Next" w:cs="Arial"/>
          <w:color w:val="7B7B7B" w:themeColor="accent3" w:themeShade="BF"/>
          <w:sz w:val="22"/>
          <w:szCs w:val="22"/>
          <w:lang w:val="en-GB"/>
        </w:rPr>
      </w:pPr>
      <w:r>
        <w:rPr>
          <w:rFonts w:ascii="Avenir Next" w:hAnsi="Avenir Next" w:cs="Arial" w:hint="eastAsia"/>
          <w:color w:val="7B7B7B" w:themeColor="accent3" w:themeShade="BF"/>
          <w:sz w:val="22"/>
          <w:szCs w:val="22"/>
          <w:lang w:val="en-GB"/>
        </w:rPr>
        <w:t>(</w:t>
      </w:r>
      <w:r>
        <w:rPr>
          <w:rFonts w:ascii="Avenir Next" w:hAnsi="Avenir Next" w:cs="Arial"/>
          <w:color w:val="7B7B7B" w:themeColor="accent3" w:themeShade="BF"/>
          <w:sz w:val="22"/>
          <w:szCs w:val="22"/>
          <w:lang w:val="en-GB"/>
        </w:rPr>
        <w:t>1) that the company has gone into insolvent liquidation;</w:t>
      </w:r>
    </w:p>
    <w:p w14:paraId="1FEC4152" w14:textId="2F8EF8EC" w:rsidR="0081140A" w:rsidRDefault="0081140A" w:rsidP="00CF3708">
      <w:pPr>
        <w:jc w:val="both"/>
        <w:rPr>
          <w:rFonts w:ascii="Avenir Next" w:hAnsi="Avenir Next" w:cs="Arial"/>
          <w:color w:val="7B7B7B" w:themeColor="accent3" w:themeShade="BF"/>
          <w:sz w:val="22"/>
          <w:szCs w:val="22"/>
          <w:lang w:val="en-GB"/>
        </w:rPr>
      </w:pPr>
      <w:r>
        <w:rPr>
          <w:rFonts w:ascii="Avenir Next" w:hAnsi="Avenir Next" w:cs="Arial" w:hint="eastAsia"/>
          <w:color w:val="7B7B7B" w:themeColor="accent3" w:themeShade="BF"/>
          <w:sz w:val="22"/>
          <w:szCs w:val="22"/>
          <w:lang w:val="en-GB"/>
        </w:rPr>
        <w:t>(</w:t>
      </w:r>
      <w:r>
        <w:rPr>
          <w:rFonts w:ascii="Avenir Next" w:hAnsi="Avenir Next" w:cs="Arial"/>
          <w:color w:val="7B7B7B" w:themeColor="accent3" w:themeShade="BF"/>
          <w:sz w:val="22"/>
          <w:szCs w:val="22"/>
          <w:lang w:val="en-GB"/>
        </w:rPr>
        <w:t xml:space="preserve">2) that at some point before the commencement of the winding up of the company, that person knew or ought to have concluded that there was no </w:t>
      </w:r>
      <w:bookmarkStart w:id="49" w:name="OLE_LINK215"/>
      <w:bookmarkStart w:id="50" w:name="OLE_LINK216"/>
      <w:r>
        <w:rPr>
          <w:rFonts w:ascii="Avenir Next" w:hAnsi="Avenir Next" w:cs="Arial"/>
          <w:color w:val="7B7B7B" w:themeColor="accent3" w:themeShade="BF"/>
          <w:sz w:val="22"/>
          <w:szCs w:val="22"/>
          <w:lang w:val="en-GB"/>
        </w:rPr>
        <w:t>reasonable prospect that the company would avoid going into insolvent liquidation</w:t>
      </w:r>
      <w:bookmarkEnd w:id="49"/>
      <w:bookmarkEnd w:id="50"/>
      <w:r>
        <w:rPr>
          <w:rFonts w:ascii="Avenir Next" w:hAnsi="Avenir Next" w:cs="Arial"/>
          <w:color w:val="7B7B7B" w:themeColor="accent3" w:themeShade="BF"/>
          <w:sz w:val="22"/>
          <w:szCs w:val="22"/>
          <w:lang w:val="en-GB"/>
        </w:rPr>
        <w:t>; and</w:t>
      </w:r>
    </w:p>
    <w:p w14:paraId="1AF04D41" w14:textId="2552336A" w:rsidR="0081140A" w:rsidRPr="00197F24" w:rsidRDefault="0081140A" w:rsidP="00CF3708">
      <w:pPr>
        <w:jc w:val="both"/>
        <w:rPr>
          <w:rFonts w:ascii="Avenir Next" w:hAnsi="Avenir Next" w:cs="Arial"/>
          <w:color w:val="7B7B7B" w:themeColor="accent3" w:themeShade="BF"/>
          <w:sz w:val="22"/>
          <w:szCs w:val="22"/>
          <w:lang w:val="en-GB"/>
        </w:rPr>
      </w:pPr>
      <w:r>
        <w:rPr>
          <w:rFonts w:ascii="Avenir Next" w:hAnsi="Avenir Next" w:cs="Arial" w:hint="eastAsia"/>
          <w:color w:val="7B7B7B" w:themeColor="accent3" w:themeShade="BF"/>
          <w:sz w:val="22"/>
          <w:szCs w:val="22"/>
          <w:lang w:val="en-GB"/>
        </w:rPr>
        <w:t>(</w:t>
      </w:r>
      <w:r>
        <w:rPr>
          <w:rFonts w:ascii="Avenir Next" w:hAnsi="Avenir Next" w:cs="Arial"/>
          <w:color w:val="7B7B7B" w:themeColor="accent3" w:themeShade="BF"/>
          <w:sz w:val="22"/>
          <w:szCs w:val="22"/>
          <w:lang w:val="en-GB"/>
        </w:rPr>
        <w:t>3) that at the time the person reached that conclusion or ought to have reached that conclusion that person was a director of the company.</w:t>
      </w:r>
    </w:p>
    <w:p w14:paraId="1A87FE4E" w14:textId="0943C9B4" w:rsidR="0081140A" w:rsidRPr="0081140A" w:rsidRDefault="0081140A" w:rsidP="0081140A">
      <w:pPr>
        <w:pStyle w:val="af6"/>
        <w:spacing w:before="0" w:beforeAutospacing="0" w:after="0" w:afterAutospacing="0"/>
        <w:jc w:val="both"/>
        <w:rPr>
          <w:rFonts w:ascii="Avenir Next" w:hAnsi="Avenir Next" w:cs="Arial"/>
          <w:color w:val="7B7B7B" w:themeColor="accent3" w:themeShade="BF"/>
          <w:sz w:val="22"/>
          <w:szCs w:val="22"/>
          <w:lang w:val="en-GB"/>
        </w:rPr>
      </w:pPr>
      <w:r w:rsidRPr="0081140A">
        <w:rPr>
          <w:rFonts w:ascii="Avenir Next" w:hAnsi="Avenir Next" w:cs="Arial"/>
          <w:color w:val="7B7B7B" w:themeColor="accent3" w:themeShade="BF"/>
          <w:sz w:val="22"/>
          <w:szCs w:val="22"/>
          <w:lang w:val="en-GB"/>
        </w:rPr>
        <w:t>In this case, one</w:t>
      </w:r>
      <w:r w:rsidRPr="0081140A">
        <w:rPr>
          <w:rFonts w:ascii="Avenir Next" w:hAnsi="Avenir Next" w:cs="Arial"/>
          <w:color w:val="7B7B7B" w:themeColor="accent3" w:themeShade="BF"/>
          <w:sz w:val="22"/>
          <w:szCs w:val="22"/>
          <w:lang w:val="en-GB"/>
        </w:rPr>
        <w:t xml:space="preserve"> month before the winding up order was made, </w:t>
      </w:r>
      <w:r w:rsidRPr="0081140A">
        <w:rPr>
          <w:rFonts w:ascii="Avenir Next" w:hAnsi="Avenir Next" w:cs="Arial"/>
          <w:color w:val="7B7B7B" w:themeColor="accent3" w:themeShade="BF"/>
          <w:sz w:val="22"/>
          <w:szCs w:val="22"/>
          <w:lang w:val="en-GB"/>
        </w:rPr>
        <w:t xml:space="preserve">the board of the company authorised a payment of </w:t>
      </w:r>
      <w:r w:rsidRPr="0081140A">
        <w:rPr>
          <w:rFonts w:ascii="Avenir Next" w:hAnsi="Avenir Next" w:cs="Arial"/>
          <w:color w:val="7B7B7B" w:themeColor="accent3" w:themeShade="BF"/>
          <w:sz w:val="22"/>
          <w:szCs w:val="22"/>
          <w:lang w:val="en-GB"/>
        </w:rPr>
        <w:t>GBP 20,000 to cover existing liabilities and agreed to further payments</w:t>
      </w:r>
      <w:r w:rsidRPr="0081140A">
        <w:rPr>
          <w:rFonts w:ascii="Avenir Next" w:hAnsi="Avenir Next" w:cs="Arial"/>
          <w:color w:val="7B7B7B" w:themeColor="accent3" w:themeShade="BF"/>
          <w:sz w:val="22"/>
          <w:szCs w:val="22"/>
          <w:lang w:val="en-GB"/>
        </w:rPr>
        <w:t xml:space="preserve"> </w:t>
      </w:r>
      <w:r w:rsidRPr="0081140A">
        <w:rPr>
          <w:rFonts w:ascii="Avenir Next" w:hAnsi="Avenir Next" w:cs="Arial"/>
          <w:color w:val="7B7B7B" w:themeColor="accent3" w:themeShade="BF"/>
          <w:sz w:val="22"/>
          <w:szCs w:val="22"/>
          <w:lang w:val="en-GB"/>
        </w:rPr>
        <w:t xml:space="preserve">and agreed to further payments, on a cash on delivery basis, for further supplies which amounted to further payment of GBP 8,000 up to the date of the winding up order. </w:t>
      </w:r>
      <w:r w:rsidRPr="0081140A">
        <w:rPr>
          <w:rFonts w:ascii="Avenir Next" w:hAnsi="Avenir Next" w:cs="Arial"/>
          <w:color w:val="7B7B7B" w:themeColor="accent3" w:themeShade="BF"/>
          <w:sz w:val="22"/>
          <w:szCs w:val="22"/>
          <w:lang w:val="en-GB"/>
        </w:rPr>
        <w:t xml:space="preserve">At that moment, only one month before the order was made, the directors of the company </w:t>
      </w:r>
      <w:r w:rsidRPr="0081140A">
        <w:rPr>
          <w:rFonts w:ascii="Avenir Next" w:hAnsi="Avenir Next" w:cs="Arial"/>
          <w:color w:val="7B7B7B" w:themeColor="accent3" w:themeShade="BF"/>
          <w:sz w:val="22"/>
          <w:szCs w:val="22"/>
          <w:lang w:val="en-GB"/>
        </w:rPr>
        <w:lastRenderedPageBreak/>
        <w:t xml:space="preserve">ought to have concluded that there was no </w:t>
      </w:r>
      <w:r>
        <w:rPr>
          <w:rFonts w:ascii="Avenir Next" w:hAnsi="Avenir Next" w:cs="Arial"/>
          <w:color w:val="7B7B7B" w:themeColor="accent3" w:themeShade="BF"/>
          <w:sz w:val="22"/>
          <w:szCs w:val="22"/>
          <w:lang w:val="en-GB"/>
        </w:rPr>
        <w:t>reasonable prospect that the company would avoid going into insolvent liquidation</w:t>
      </w:r>
      <w:r>
        <w:rPr>
          <w:rFonts w:ascii="Avenir Next" w:hAnsi="Avenir Next" w:cs="Arial"/>
          <w:color w:val="7B7B7B" w:themeColor="accent3" w:themeShade="BF"/>
          <w:sz w:val="22"/>
          <w:szCs w:val="22"/>
          <w:lang w:val="en-GB"/>
        </w:rPr>
        <w:t xml:space="preserve">. Under section 214, once they knew or ought to have known that insolvency winding-up was inevitable, they should take every step to minimize the potential loss to the company’s creditors. The acts of the directors should be in line with the standards of a reasonably diligent person. However, in this case, the board still agreed to make payment, which was detrimental to the interests of creditors. </w:t>
      </w:r>
      <w:proofErr w:type="gramStart"/>
      <w:r>
        <w:rPr>
          <w:rFonts w:ascii="Avenir Next" w:hAnsi="Avenir Next" w:cs="Arial"/>
          <w:color w:val="7B7B7B" w:themeColor="accent3" w:themeShade="BF"/>
          <w:sz w:val="22"/>
          <w:szCs w:val="22"/>
          <w:lang w:val="en-GB"/>
        </w:rPr>
        <w:t>So</w:t>
      </w:r>
      <w:proofErr w:type="gramEnd"/>
      <w:r>
        <w:rPr>
          <w:rFonts w:ascii="Avenir Next" w:hAnsi="Avenir Next" w:cs="Arial"/>
          <w:color w:val="7B7B7B" w:themeColor="accent3" w:themeShade="BF"/>
          <w:sz w:val="22"/>
          <w:szCs w:val="22"/>
          <w:lang w:val="en-GB"/>
        </w:rPr>
        <w:t xml:space="preserve"> the liquidator may try to trigger the application of section 214 and section 246ZB in this case. </w:t>
      </w:r>
    </w:p>
    <w:p w14:paraId="43358803" w14:textId="6E33B067" w:rsidR="0081140A" w:rsidRPr="0081140A" w:rsidRDefault="0081140A" w:rsidP="00087F21">
      <w:pPr>
        <w:autoSpaceDE w:val="0"/>
        <w:autoSpaceDN w:val="0"/>
        <w:adjustRightInd w:val="0"/>
        <w:jc w:val="both"/>
        <w:rPr>
          <w:rFonts w:ascii="Avenir Next" w:hAnsi="Avenir Next" w:cs="Arial"/>
          <w:sz w:val="22"/>
          <w:szCs w:val="22"/>
          <w:lang w:val="en-GB"/>
        </w:rPr>
      </w:pPr>
    </w:p>
    <w:p w14:paraId="2ABCE022" w14:textId="77777777" w:rsidR="0081140A" w:rsidRDefault="0081140A"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4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9132" w14:textId="77777777" w:rsidR="00AD0652" w:rsidRDefault="00AD0652" w:rsidP="00241B44">
      <w:r>
        <w:separator/>
      </w:r>
    </w:p>
  </w:endnote>
  <w:endnote w:type="continuationSeparator" w:id="0">
    <w:p w14:paraId="3FC36BB2" w14:textId="77777777" w:rsidR="00AD0652" w:rsidRDefault="00AD065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venir Next" w:hAnsi="Avenir Next" w:cs="Arial"/>
        <w:sz w:val="22"/>
        <w:szCs w:val="22"/>
      </w:rPr>
      <w:id w:val="-1409602822"/>
      <w:docPartObj>
        <w:docPartGallery w:val="Page Numbers (Bottom of Page)"/>
        <w:docPartUnique/>
      </w:docPartObj>
    </w:sdtPr>
    <w:sdtEndPr>
      <w:rPr>
        <w:rStyle w:val="af1"/>
        <w:rFonts w:ascii="Arial" w:hAnsi="Arial"/>
        <w:sz w:val="18"/>
        <w:szCs w:val="18"/>
      </w:rPr>
    </w:sdtEndPr>
    <w:sdtContent>
      <w:p w14:paraId="0A05F8FD" w14:textId="1857BB82" w:rsidR="009B4976" w:rsidRPr="009B4976" w:rsidRDefault="009B4976" w:rsidP="00E23A7A">
        <w:pPr>
          <w:pStyle w:val="af"/>
          <w:framePr w:wrap="none" w:vAnchor="text" w:hAnchor="margin" w:xAlign="right" w:y="1"/>
          <w:rPr>
            <w:rStyle w:val="af1"/>
            <w:rFonts w:ascii="Arial" w:hAnsi="Arial" w:cs="Arial"/>
            <w:sz w:val="18"/>
            <w:szCs w:val="18"/>
          </w:rPr>
        </w:pPr>
        <w:r w:rsidRPr="00A84235">
          <w:rPr>
            <w:rStyle w:val="af1"/>
            <w:rFonts w:ascii="Avenir Next" w:hAnsi="Avenir Next" w:cs="Arial"/>
            <w:sz w:val="22"/>
            <w:szCs w:val="22"/>
          </w:rPr>
          <w:t xml:space="preserve">Page </w:t>
        </w:r>
        <w:r w:rsidRPr="00A84235">
          <w:rPr>
            <w:rStyle w:val="af1"/>
            <w:rFonts w:ascii="Avenir Next" w:hAnsi="Avenir Next" w:cs="Arial"/>
            <w:sz w:val="22"/>
            <w:szCs w:val="22"/>
          </w:rPr>
          <w:fldChar w:fldCharType="begin"/>
        </w:r>
        <w:r w:rsidRPr="00A84235">
          <w:rPr>
            <w:rStyle w:val="af1"/>
            <w:rFonts w:ascii="Avenir Next" w:hAnsi="Avenir Next" w:cs="Arial"/>
            <w:sz w:val="22"/>
            <w:szCs w:val="22"/>
          </w:rPr>
          <w:instrText xml:space="preserve"> PAGE </w:instrText>
        </w:r>
        <w:r w:rsidRPr="00A84235">
          <w:rPr>
            <w:rStyle w:val="af1"/>
            <w:rFonts w:ascii="Avenir Next" w:hAnsi="Avenir Next" w:cs="Arial"/>
            <w:sz w:val="22"/>
            <w:szCs w:val="22"/>
          </w:rPr>
          <w:fldChar w:fldCharType="separate"/>
        </w:r>
        <w:r w:rsidR="009D3AF0" w:rsidRPr="00A84235">
          <w:rPr>
            <w:rStyle w:val="af1"/>
            <w:rFonts w:ascii="Avenir Next" w:hAnsi="Avenir Next" w:cs="Arial"/>
            <w:noProof/>
            <w:sz w:val="22"/>
            <w:szCs w:val="22"/>
          </w:rPr>
          <w:t>8</w:t>
        </w:r>
        <w:r w:rsidRPr="00A84235">
          <w:rPr>
            <w:rStyle w:val="af1"/>
            <w:rFonts w:ascii="Avenir Next" w:hAnsi="Avenir Next" w:cs="Arial"/>
            <w:sz w:val="22"/>
            <w:szCs w:val="22"/>
          </w:rPr>
          <w:fldChar w:fldCharType="end"/>
        </w:r>
      </w:p>
    </w:sdtContent>
  </w:sdt>
  <w:p w14:paraId="30F05E79" w14:textId="24E17CAE" w:rsidR="00241FA3" w:rsidRPr="00A84235" w:rsidRDefault="00272791" w:rsidP="009B4976">
    <w:pPr>
      <w:pStyle w:val="af"/>
      <w:ind w:right="360"/>
      <w:rPr>
        <w:rFonts w:ascii="Avenir Next" w:hAnsi="Avenir Next" w:cs="Arial"/>
        <w:sz w:val="22"/>
        <w:szCs w:val="22"/>
        <w:lang w:val="en-GB"/>
      </w:rPr>
    </w:pPr>
    <w:r w:rsidRPr="00B51798">
      <w:rPr>
        <w:rFonts w:ascii="Avenir Next" w:hAnsi="Avenir Next" w:cs="Arial"/>
        <w:sz w:val="22"/>
        <w:szCs w:val="22"/>
      </w:rPr>
      <w:t>202324-1397</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DFA6" w14:textId="77777777" w:rsidR="00AD0652" w:rsidRDefault="00AD0652" w:rsidP="00241B44">
      <w:r>
        <w:separator/>
      </w:r>
    </w:p>
  </w:footnote>
  <w:footnote w:type="continuationSeparator" w:id="0">
    <w:p w14:paraId="1A123192" w14:textId="77777777" w:rsidR="00AD0652" w:rsidRDefault="00AD065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7"/>
  </w:num>
  <w:num w:numId="5" w16cid:durableId="1338728706">
    <w:abstractNumId w:val="10"/>
  </w:num>
  <w:num w:numId="6" w16cid:durableId="376245857">
    <w:abstractNumId w:val="2"/>
  </w:num>
  <w:num w:numId="7" w16cid:durableId="1396392877">
    <w:abstractNumId w:val="11"/>
  </w:num>
  <w:num w:numId="8" w16cid:durableId="1599950421">
    <w:abstractNumId w:val="15"/>
  </w:num>
  <w:num w:numId="9" w16cid:durableId="858857530">
    <w:abstractNumId w:val="8"/>
  </w:num>
  <w:num w:numId="10" w16cid:durableId="619802517">
    <w:abstractNumId w:val="16"/>
  </w:num>
  <w:num w:numId="11" w16cid:durableId="1831171333">
    <w:abstractNumId w:val="5"/>
  </w:num>
  <w:num w:numId="12" w16cid:durableId="84155222">
    <w:abstractNumId w:val="13"/>
  </w:num>
  <w:num w:numId="13" w16cid:durableId="1163352382">
    <w:abstractNumId w:val="9"/>
  </w:num>
  <w:num w:numId="14" w16cid:durableId="19356955">
    <w:abstractNumId w:val="4"/>
  </w:num>
  <w:num w:numId="15" w16cid:durableId="439304345">
    <w:abstractNumId w:val="12"/>
  </w:num>
  <w:num w:numId="16" w16cid:durableId="1126969584">
    <w:abstractNumId w:val="14"/>
  </w:num>
  <w:num w:numId="17" w16cid:durableId="171071648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791"/>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1712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2185"/>
    <w:rsid w:val="00793173"/>
    <w:rsid w:val="007944BB"/>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1140A"/>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A39D5"/>
    <w:rsid w:val="00AB2425"/>
    <w:rsid w:val="00AB685C"/>
    <w:rsid w:val="00AB6C2D"/>
    <w:rsid w:val="00AC08F7"/>
    <w:rsid w:val="00AC317D"/>
    <w:rsid w:val="00AC3839"/>
    <w:rsid w:val="00AC7082"/>
    <w:rsid w:val="00AD0652"/>
    <w:rsid w:val="00AD4BE8"/>
    <w:rsid w:val="00AE5B6F"/>
    <w:rsid w:val="00AF228E"/>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2982"/>
    <w:rsid w:val="00CC5335"/>
    <w:rsid w:val="00CC5BA4"/>
    <w:rsid w:val="00CD4998"/>
    <w:rsid w:val="00CE1035"/>
    <w:rsid w:val="00CE6E50"/>
    <w:rsid w:val="00CF2819"/>
    <w:rsid w:val="00CF3708"/>
    <w:rsid w:val="00CF4F9D"/>
    <w:rsid w:val="00CF70DC"/>
    <w:rsid w:val="00D01697"/>
    <w:rsid w:val="00D148DC"/>
    <w:rsid w:val="00D17FDC"/>
    <w:rsid w:val="00D21525"/>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919"/>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脚注文本 字符"/>
    <w:aliases w:val="fn 字符,Fußnotentext Char Char Char Char 字符,Fußnotentext Char Char Char Char Char Char 字符,Fußnotentext Char Char Char Char Char Char Char Char 字符,Fußnotentextf 字符,footnotes 字符,Footnote Text Char2 Char 字符,Footnote Text Char Char1 Char 字符,ft 字符"/>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批注文字 字符"/>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批注主题 字符"/>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批注框文本 字符"/>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页脚 字符"/>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页眉 字符"/>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522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11</Pages>
  <Words>3329</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Shimin Wu</cp:lastModifiedBy>
  <cp:revision>15</cp:revision>
  <cp:lastPrinted>2019-08-27T05:42:00Z</cp:lastPrinted>
  <dcterms:created xsi:type="dcterms:W3CDTF">2023-07-12T10:10:00Z</dcterms:created>
  <dcterms:modified xsi:type="dcterms:W3CDTF">2024-03-01T05:22:00Z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