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23A2" w:rsidP="00524728" w:rsidRDefault="00D57202" w14:paraId="425B7968" w14:textId="4FFDA6F1">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rsidR="004B23A2" w:rsidP="00592F82" w:rsidRDefault="004B23A2" w14:paraId="15FA5ADC" w14:textId="2C25CEC0">
      <w:pPr>
        <w:jc w:val="center"/>
        <w:rPr>
          <w:rFonts w:ascii="Arial" w:hAnsi="Arial" w:cs="Arial"/>
          <w:b/>
          <w:sz w:val="22"/>
          <w:szCs w:val="22"/>
          <w:lang w:val="en-GB"/>
        </w:rPr>
      </w:pPr>
    </w:p>
    <w:p w:rsidR="00397D3A" w:rsidP="00592F82" w:rsidRDefault="00397D3A" w14:paraId="4179622F" w14:textId="68E3C07D">
      <w:pPr>
        <w:jc w:val="center"/>
        <w:rPr>
          <w:rFonts w:ascii="Arial" w:hAnsi="Arial" w:cs="Arial"/>
          <w:b/>
          <w:sz w:val="22"/>
          <w:szCs w:val="22"/>
          <w:lang w:val="en-GB"/>
        </w:rPr>
      </w:pPr>
    </w:p>
    <w:p w:rsidR="00437297" w:rsidP="00592F82" w:rsidRDefault="00437297" w14:paraId="045C7386" w14:textId="06C377C6">
      <w:pPr>
        <w:jc w:val="center"/>
        <w:rPr>
          <w:rFonts w:ascii="Arial" w:hAnsi="Arial" w:cs="Arial"/>
          <w:b/>
          <w:sz w:val="22"/>
          <w:szCs w:val="22"/>
          <w:lang w:val="en-GB"/>
        </w:rPr>
      </w:pPr>
    </w:p>
    <w:p w:rsidR="00437297" w:rsidP="00592F82" w:rsidRDefault="00437297" w14:paraId="13D68906" w14:textId="77777777">
      <w:pPr>
        <w:jc w:val="center"/>
        <w:rPr>
          <w:rFonts w:ascii="Arial" w:hAnsi="Arial" w:cs="Arial"/>
          <w:b/>
          <w:sz w:val="22"/>
          <w:szCs w:val="22"/>
          <w:lang w:val="en-GB"/>
        </w:rPr>
      </w:pPr>
    </w:p>
    <w:p w:rsidR="00397D3A" w:rsidP="00592F82" w:rsidRDefault="00397D3A" w14:paraId="076E39C1" w14:textId="2AAA5B09">
      <w:pPr>
        <w:jc w:val="center"/>
        <w:rPr>
          <w:rFonts w:ascii="Arial" w:hAnsi="Arial" w:cs="Arial"/>
          <w:b/>
          <w:sz w:val="22"/>
          <w:szCs w:val="22"/>
          <w:lang w:val="en-GB"/>
        </w:rPr>
      </w:pPr>
    </w:p>
    <w:p w:rsidR="00E93993" w:rsidP="00592F82" w:rsidRDefault="00E93993" w14:paraId="14C6FED8" w14:textId="77777777">
      <w:pPr>
        <w:jc w:val="center"/>
        <w:rPr>
          <w:rFonts w:ascii="Arial" w:hAnsi="Arial" w:cs="Arial"/>
          <w:b/>
          <w:sz w:val="22"/>
          <w:szCs w:val="22"/>
          <w:lang w:val="en-GB"/>
        </w:rPr>
      </w:pPr>
    </w:p>
    <w:p w:rsidRPr="00E2622D" w:rsidR="00434A8C" w:rsidP="00B413F5" w:rsidRDefault="00434A8C" w14:paraId="16393F7E" w14:textId="77777777">
      <w:pPr>
        <w:pBdr>
          <w:top w:val="single" w:color="auto" w:sz="4" w:space="1"/>
          <w:left w:val="single" w:color="auto" w:sz="4" w:space="4"/>
          <w:bottom w:val="single" w:color="auto" w:sz="4" w:space="1"/>
          <w:right w:val="single" w:color="auto" w:sz="4" w:space="4"/>
        </w:pBdr>
        <w:shd w:val="clear" w:color="auto" w:fill="F7CAAC" w:themeFill="accent2" w:themeFillTint="66"/>
        <w:jc w:val="center"/>
        <w:rPr>
          <w:rFonts w:ascii="Avenir Next Demi Bold" w:hAnsi="Avenir Next Demi Bold" w:cs="Arial"/>
          <w:b/>
          <w:bCs/>
          <w:color w:val="4472C4" w:themeColor="accent1"/>
          <w:sz w:val="24"/>
          <w:lang w:val="en-GB"/>
        </w:rPr>
      </w:pPr>
    </w:p>
    <w:p w:rsidRPr="00E2622D" w:rsidR="0011473D" w:rsidP="00B413F5" w:rsidRDefault="00C56B61" w14:paraId="59317C17" w14:textId="2C593E23">
      <w:pPr>
        <w:pBdr>
          <w:top w:val="single" w:color="auto" w:sz="4" w:space="1"/>
          <w:left w:val="single" w:color="auto" w:sz="4" w:space="4"/>
          <w:bottom w:val="single" w:color="auto" w:sz="4" w:space="1"/>
          <w:right w:val="single" w:color="auto" w:sz="4" w:space="4"/>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Pr="00E2622D" w:rsidR="009D0811">
        <w:rPr>
          <w:rFonts w:ascii="Avenir Next Demi Bold" w:hAnsi="Avenir Next Demi Bold" w:cs="Arial"/>
          <w:b/>
          <w:bCs/>
          <w:color w:val="000000" w:themeColor="text1"/>
          <w:sz w:val="24"/>
          <w:lang w:val="en-GB"/>
        </w:rPr>
        <w:t xml:space="preserve">ASSESSMENT: MODULE </w:t>
      </w:r>
      <w:r w:rsidRPr="00E2622D" w:rsidR="00996691">
        <w:rPr>
          <w:rFonts w:ascii="Avenir Next Demi Bold" w:hAnsi="Avenir Next Demi Bold" w:cs="Arial"/>
          <w:b/>
          <w:bCs/>
          <w:color w:val="000000" w:themeColor="text1"/>
          <w:sz w:val="24"/>
          <w:lang w:val="en-GB"/>
        </w:rPr>
        <w:t>2A</w:t>
      </w:r>
    </w:p>
    <w:p w:rsidRPr="00E2622D" w:rsidR="002638B0" w:rsidP="00B413F5" w:rsidRDefault="002638B0" w14:paraId="1DCE41A2" w14:textId="0CB8A9C3">
      <w:pPr>
        <w:pBdr>
          <w:top w:val="single" w:color="auto" w:sz="4" w:space="1"/>
          <w:left w:val="single" w:color="auto" w:sz="4" w:space="4"/>
          <w:bottom w:val="single" w:color="auto" w:sz="4" w:space="1"/>
          <w:right w:val="single" w:color="auto" w:sz="4" w:space="4"/>
        </w:pBdr>
        <w:shd w:val="clear" w:color="auto" w:fill="F7CAAC" w:themeFill="accent2" w:themeFillTint="66"/>
        <w:jc w:val="center"/>
        <w:rPr>
          <w:rFonts w:ascii="Avenir Next Demi Bold" w:hAnsi="Avenir Next Demi Bold" w:cs="Arial"/>
          <w:b/>
          <w:bCs/>
          <w:color w:val="000000" w:themeColor="text1"/>
          <w:sz w:val="24"/>
          <w:lang w:val="en-GB"/>
        </w:rPr>
      </w:pPr>
    </w:p>
    <w:p w:rsidRPr="00E2622D" w:rsidR="008241C4" w:rsidP="00B413F5" w:rsidRDefault="00996691" w14:paraId="3D66C209" w14:textId="603F74ED">
      <w:pPr>
        <w:pBdr>
          <w:top w:val="single" w:color="auto" w:sz="4" w:space="1"/>
          <w:left w:val="single" w:color="auto" w:sz="4" w:space="4"/>
          <w:bottom w:val="single" w:color="auto" w:sz="4" w:space="1"/>
          <w:right w:val="single" w:color="auto" w:sz="4" w:space="4"/>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Pr="00E2622D" w:rsidR="00EA0A2F">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rsidRPr="00E2622D" w:rsidR="00434A8C" w:rsidP="00B413F5" w:rsidRDefault="00434A8C" w14:paraId="5E119630" w14:textId="77777777">
      <w:pPr>
        <w:pBdr>
          <w:top w:val="single" w:color="auto" w:sz="4" w:space="1"/>
          <w:left w:val="single" w:color="auto" w:sz="4" w:space="4"/>
          <w:bottom w:val="single" w:color="auto" w:sz="4" w:space="1"/>
          <w:right w:val="single" w:color="auto" w:sz="4" w:space="4"/>
        </w:pBdr>
        <w:shd w:val="clear" w:color="auto" w:fill="F7CAAC" w:themeFill="accent2" w:themeFillTint="66"/>
        <w:jc w:val="center"/>
        <w:rPr>
          <w:rFonts w:ascii="Avenir Next Demi Bold" w:hAnsi="Avenir Next Demi Bold" w:cs="Arial"/>
          <w:b/>
          <w:bCs/>
          <w:color w:val="4472C4" w:themeColor="accent1"/>
          <w:sz w:val="24"/>
          <w:lang w:val="en-GB"/>
        </w:rPr>
      </w:pPr>
    </w:p>
    <w:p w:rsidRPr="00E2622D" w:rsidR="009D0811" w:rsidP="00592F82" w:rsidRDefault="009D0811" w14:paraId="2BAA8639" w14:textId="312B667B">
      <w:pPr>
        <w:jc w:val="center"/>
        <w:rPr>
          <w:rFonts w:ascii="Avenir Next" w:hAnsi="Avenir Next" w:cs="Arial"/>
          <w:b/>
          <w:sz w:val="22"/>
          <w:szCs w:val="22"/>
          <w:lang w:val="en-GB"/>
        </w:rPr>
      </w:pPr>
    </w:p>
    <w:p w:rsidRPr="00E2622D" w:rsidR="00E93993" w:rsidP="00592F82" w:rsidRDefault="00E93993" w14:paraId="6907577F" w14:textId="6E1EAE22">
      <w:pPr>
        <w:jc w:val="center"/>
        <w:rPr>
          <w:rFonts w:ascii="Avenir Next" w:hAnsi="Avenir Next" w:cs="Arial"/>
          <w:b/>
          <w:sz w:val="22"/>
          <w:szCs w:val="22"/>
          <w:lang w:val="en-GB"/>
        </w:rPr>
      </w:pPr>
    </w:p>
    <w:p w:rsidRPr="00E2622D" w:rsidR="00437297" w:rsidP="00592F82" w:rsidRDefault="00437297" w14:paraId="69E507FF" w14:textId="77777777">
      <w:pPr>
        <w:jc w:val="center"/>
        <w:rPr>
          <w:rFonts w:ascii="Avenir Next" w:hAnsi="Avenir Next" w:cs="Arial"/>
          <w:b/>
          <w:sz w:val="22"/>
          <w:szCs w:val="22"/>
          <w:lang w:val="en-GB"/>
        </w:rPr>
      </w:pPr>
    </w:p>
    <w:p w:rsidRPr="00E2622D" w:rsidR="00397D3A" w:rsidP="00592F82" w:rsidRDefault="00397D3A" w14:paraId="25AECBFD" w14:textId="77777777">
      <w:pPr>
        <w:jc w:val="center"/>
        <w:rPr>
          <w:rFonts w:ascii="Avenir Next" w:hAnsi="Avenir Next" w:cs="Arial"/>
          <w:b/>
          <w:sz w:val="22"/>
          <w:szCs w:val="22"/>
          <w:lang w:val="en-GB"/>
        </w:rPr>
      </w:pPr>
    </w:p>
    <w:p w:rsidRPr="00E2622D" w:rsidR="00397D3A" w:rsidP="00592F82" w:rsidRDefault="00397D3A" w14:paraId="19855BF7" w14:textId="77777777">
      <w:pPr>
        <w:jc w:val="center"/>
        <w:rPr>
          <w:rFonts w:ascii="Avenir Next" w:hAnsi="Avenir Next" w:cs="Arial"/>
          <w:b/>
          <w:sz w:val="22"/>
          <w:szCs w:val="22"/>
          <w:lang w:val="en-GB"/>
        </w:rPr>
      </w:pPr>
    </w:p>
    <w:p w:rsidRPr="00E2622D" w:rsidR="00DB56F2" w:rsidP="00DB56F2" w:rsidRDefault="00DB56F2" w14:paraId="0ED3DA75" w14:textId="77777777">
      <w:pPr>
        <w:pBdr>
          <w:top w:val="single" w:color="auto" w:sz="18" w:space="1"/>
          <w:left w:val="single" w:color="auto" w:sz="18" w:space="4"/>
          <w:bottom w:val="single" w:color="auto" w:sz="18" w:space="1"/>
          <w:right w:val="single" w:color="auto" w:sz="18" w:space="4"/>
        </w:pBdr>
        <w:jc w:val="both"/>
        <w:rPr>
          <w:rFonts w:ascii="Avenir Next" w:hAnsi="Avenir Next" w:cs="Arial"/>
          <w:bCs/>
          <w:color w:val="FF0000"/>
          <w:sz w:val="22"/>
          <w:szCs w:val="22"/>
          <w:lang w:val="en-GB"/>
        </w:rPr>
      </w:pPr>
    </w:p>
    <w:p w:rsidRPr="00E2622D" w:rsidR="009D0811" w:rsidP="00DB56F2" w:rsidRDefault="00415F1F" w14:paraId="4282A538" w14:textId="42AE10F0">
      <w:pPr>
        <w:pBdr>
          <w:top w:val="single" w:color="auto" w:sz="18" w:space="1"/>
          <w:left w:val="single" w:color="auto" w:sz="18" w:space="4"/>
          <w:bottom w:val="single" w:color="auto" w:sz="18" w:space="1"/>
          <w:right w:val="single" w:color="auto" w:sz="18" w:space="4"/>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Pr="00E2622D" w:rsidR="00C56B61">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Pr="00E2622D" w:rsidR="00C56B61">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Pr="00E2622D" w:rsidR="00A27A7A">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Pr="00E2622D" w:rsidR="00C56B61">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Pr="00E2622D" w:rsidR="00996691">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Pr="00E2622D" w:rsidR="00C56B61">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Pr="00E2622D" w:rsidR="00A27A7A">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Pr="00E2622D" w:rsidR="00386568">
        <w:rPr>
          <w:rFonts w:ascii="Avenir Next" w:hAnsi="Avenir Next" w:cs="Arial"/>
          <w:bCs/>
          <w:color w:val="767171" w:themeColor="background2" w:themeShade="80"/>
          <w:sz w:val="22"/>
          <w:szCs w:val="22"/>
          <w:lang w:val="en-GB"/>
        </w:rPr>
        <w:t xml:space="preserve">who </w:t>
      </w:r>
      <w:r w:rsidRPr="00E2622D" w:rsidR="00386568">
        <w:rPr>
          <w:rFonts w:ascii="Avenir Next Demi Bold" w:hAnsi="Avenir Next Demi Bold" w:cs="Arial"/>
          <w:b/>
          <w:bCs/>
          <w:color w:val="767171" w:themeColor="background2" w:themeShade="80"/>
          <w:sz w:val="22"/>
          <w:szCs w:val="22"/>
          <w:lang w:val="en-GB"/>
        </w:rPr>
        <w:t xml:space="preserve">selected this module </w:t>
      </w:r>
      <w:r w:rsidRPr="00E2622D" w:rsidR="00622586">
        <w:rPr>
          <w:rFonts w:ascii="Avenir Next Demi Bold" w:hAnsi="Avenir Next Demi Bold" w:cs="Arial"/>
          <w:b/>
          <w:bCs/>
          <w:color w:val="767171" w:themeColor="background2" w:themeShade="80"/>
          <w:sz w:val="22"/>
          <w:szCs w:val="22"/>
          <w:lang w:val="en-GB"/>
        </w:rPr>
        <w:t>as</w:t>
      </w:r>
      <w:r w:rsidRPr="00E2622D" w:rsidR="00073474">
        <w:rPr>
          <w:rFonts w:ascii="Avenir Next Demi Bold" w:hAnsi="Avenir Next Demi Bold" w:cs="Arial"/>
          <w:b/>
          <w:bCs/>
          <w:color w:val="767171" w:themeColor="background2" w:themeShade="80"/>
          <w:sz w:val="22"/>
          <w:szCs w:val="22"/>
          <w:lang w:val="en-GB"/>
        </w:rPr>
        <w:t xml:space="preserve"> </w:t>
      </w:r>
      <w:r w:rsidRPr="00E2622D" w:rsidR="00386568">
        <w:rPr>
          <w:rFonts w:ascii="Avenir Next Demi Bold" w:hAnsi="Avenir Next Demi Bold" w:cs="Arial"/>
          <w:b/>
          <w:bCs/>
          <w:color w:val="767171" w:themeColor="background2" w:themeShade="80"/>
          <w:sz w:val="22"/>
          <w:szCs w:val="22"/>
          <w:lang w:val="en-GB"/>
        </w:rPr>
        <w:t>one of their compulsory modules</w:t>
      </w:r>
      <w:r w:rsidRPr="00E2622D" w:rsidR="00380BAB">
        <w:rPr>
          <w:rFonts w:ascii="Avenir Next Demi Bold" w:hAnsi="Avenir Next Demi Bold" w:cs="Arial"/>
          <w:b/>
          <w:bCs/>
          <w:color w:val="767171" w:themeColor="background2" w:themeShade="80"/>
          <w:sz w:val="22"/>
          <w:szCs w:val="22"/>
          <w:lang w:val="en-GB"/>
        </w:rPr>
        <w:t xml:space="preserve"> from Module 2</w:t>
      </w:r>
      <w:r w:rsidRPr="00E2622D" w:rsidR="00315506">
        <w:rPr>
          <w:rFonts w:ascii="Avenir Next" w:hAnsi="Avenir Next" w:cs="Arial"/>
          <w:bCs/>
          <w:color w:val="767171" w:themeColor="background2" w:themeShade="80"/>
          <w:sz w:val="22"/>
          <w:szCs w:val="22"/>
          <w:lang w:val="en-GB"/>
        </w:rPr>
        <w:t>.</w:t>
      </w:r>
      <w:r w:rsidRPr="00E2622D" w:rsidR="002E2322">
        <w:rPr>
          <w:rFonts w:ascii="Avenir Next" w:hAnsi="Avenir Next" w:cs="Arial"/>
          <w:bCs/>
          <w:color w:val="767171" w:themeColor="background2" w:themeShade="80"/>
          <w:sz w:val="22"/>
          <w:szCs w:val="22"/>
          <w:lang w:val="en-GB"/>
        </w:rPr>
        <w:t xml:space="preserve"> Please read instruction 6.1 on the next page very carefully.</w:t>
      </w:r>
    </w:p>
    <w:p w:rsidRPr="00E2622D" w:rsidR="00315506" w:rsidP="00DB56F2" w:rsidRDefault="00315506" w14:paraId="26432E56" w14:textId="7A555375">
      <w:pPr>
        <w:pBdr>
          <w:top w:val="single" w:color="auto" w:sz="18" w:space="1"/>
          <w:left w:val="single" w:color="auto" w:sz="18" w:space="4"/>
          <w:bottom w:val="single" w:color="auto" w:sz="18" w:space="1"/>
          <w:right w:val="single" w:color="auto" w:sz="18" w:space="4"/>
        </w:pBdr>
        <w:jc w:val="both"/>
        <w:rPr>
          <w:rFonts w:ascii="Avenir Next" w:hAnsi="Avenir Next" w:cs="Arial"/>
          <w:bCs/>
          <w:color w:val="767171" w:themeColor="background2" w:themeShade="80"/>
          <w:sz w:val="22"/>
          <w:szCs w:val="22"/>
          <w:lang w:val="en-GB"/>
        </w:rPr>
      </w:pPr>
    </w:p>
    <w:p w:rsidRPr="00E2622D" w:rsidR="00315506" w:rsidP="00DB56F2" w:rsidRDefault="00315506" w14:paraId="366FB4E1" w14:textId="60B42D0E">
      <w:pPr>
        <w:pBdr>
          <w:top w:val="single" w:color="auto" w:sz="18" w:space="1"/>
          <w:left w:val="single" w:color="auto" w:sz="18" w:space="4"/>
          <w:bottom w:val="single" w:color="auto" w:sz="18" w:space="1"/>
          <w:right w:val="single" w:color="auto" w:sz="18" w:space="4"/>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rsidRPr="00E2622D" w:rsidR="00DA26C8" w:rsidP="00DB56F2" w:rsidRDefault="00DA26C8" w14:paraId="7D2487A4" w14:textId="7D748C32">
      <w:pPr>
        <w:pBdr>
          <w:top w:val="single" w:color="auto" w:sz="18" w:space="1"/>
          <w:left w:val="single" w:color="auto" w:sz="18" w:space="4"/>
          <w:bottom w:val="single" w:color="auto" w:sz="18" w:space="1"/>
          <w:right w:val="single" w:color="auto" w:sz="18" w:space="4"/>
        </w:pBdr>
        <w:jc w:val="both"/>
        <w:rPr>
          <w:rFonts w:ascii="Avenir Next" w:hAnsi="Avenir Next" w:cs="Arial"/>
          <w:bCs/>
          <w:color w:val="767171" w:themeColor="background2" w:themeShade="80"/>
          <w:sz w:val="22"/>
          <w:szCs w:val="22"/>
          <w:lang w:val="en-GB"/>
        </w:rPr>
      </w:pPr>
    </w:p>
    <w:p w:rsidRPr="00E2622D" w:rsidR="00DA26C8" w:rsidP="00DB56F2" w:rsidRDefault="00DA26C8" w14:paraId="7B335079" w14:textId="3069677E">
      <w:pPr>
        <w:pBdr>
          <w:top w:val="single" w:color="auto" w:sz="18" w:space="1"/>
          <w:left w:val="single" w:color="auto" w:sz="18" w:space="4"/>
          <w:bottom w:val="single" w:color="auto" w:sz="18" w:space="1"/>
          <w:right w:val="single" w:color="auto" w:sz="18" w:space="4"/>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Pr="00E2622D" w:rsidR="00312911">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rsidRPr="00E2622D" w:rsidR="00DB56F2" w:rsidP="00DB56F2" w:rsidRDefault="00DB56F2" w14:paraId="274024F0" w14:textId="77777777">
      <w:pPr>
        <w:pBdr>
          <w:top w:val="single" w:color="auto" w:sz="18" w:space="1"/>
          <w:left w:val="single" w:color="auto" w:sz="18" w:space="4"/>
          <w:bottom w:val="single" w:color="auto" w:sz="18" w:space="1"/>
          <w:right w:val="single" w:color="auto" w:sz="18" w:space="4"/>
        </w:pBdr>
        <w:jc w:val="both"/>
        <w:rPr>
          <w:rFonts w:ascii="Avenir Next" w:hAnsi="Avenir Next" w:cs="Arial"/>
          <w:bCs/>
          <w:color w:val="FF0000"/>
          <w:sz w:val="22"/>
          <w:szCs w:val="22"/>
          <w:lang w:val="en-GB"/>
        </w:rPr>
      </w:pPr>
    </w:p>
    <w:p w:rsidR="00793173" w:rsidP="007C6201" w:rsidRDefault="00793173" w14:paraId="4614C5D8" w14:textId="3C9FD3D5">
      <w:pPr>
        <w:jc w:val="both"/>
        <w:rPr>
          <w:rFonts w:ascii="Arial" w:hAnsi="Arial" w:cs="Arial"/>
          <w:b/>
          <w:sz w:val="22"/>
          <w:szCs w:val="22"/>
          <w:lang w:val="en-GB"/>
        </w:rPr>
      </w:pPr>
    </w:p>
    <w:p w:rsidR="00DB56F2" w:rsidP="007C6201" w:rsidRDefault="00DB56F2" w14:paraId="5A8E70B6" w14:textId="3DD478B6">
      <w:pPr>
        <w:jc w:val="both"/>
        <w:rPr>
          <w:rFonts w:ascii="Arial" w:hAnsi="Arial" w:cs="Arial"/>
          <w:b/>
          <w:sz w:val="22"/>
          <w:szCs w:val="22"/>
          <w:lang w:val="en-GB"/>
        </w:rPr>
      </w:pPr>
    </w:p>
    <w:p w:rsidR="000300E0" w:rsidP="009D0811" w:rsidRDefault="00075D56" w14:paraId="580C4F07" w14:textId="41AD5C51">
      <w:pPr>
        <w:jc w:val="center"/>
        <w:rPr>
          <w:rFonts w:ascii="Avenir Next Demi Bold" w:hAnsi="Avenir Next Demi Bold" w:cs="Arial"/>
          <w:b/>
          <w:bCs/>
          <w:sz w:val="22"/>
          <w:szCs w:val="22"/>
          <w:u w:val="single"/>
          <w:lang w:val="en-GB"/>
        </w:rPr>
        <w:sectPr w:rsidR="000300E0" w:rsidSect="008C3FDE">
          <w:footerReference w:type="even" r:id="rId10"/>
          <w:footerReference w:type="default" r:id="rId11"/>
          <w:footerReference w:type="first" r:id="rId12"/>
          <w:pgSz w:w="11906" w:h="16838" w:code="9"/>
          <w:pgMar w:top="1440" w:right="1440" w:bottom="1440" w:left="1440" w:header="720" w:footer="720" w:gutter="0"/>
          <w:pgBorders w:offsetFrom="page">
            <w:top w:val="double" w:color="auto" w:sz="12" w:space="24"/>
            <w:left w:val="double" w:color="auto" w:sz="12" w:space="24"/>
            <w:bottom w:val="double" w:color="auto" w:sz="12" w:space="24"/>
            <w:right w:val="double" w:color="auto" w:sz="12" w:space="24"/>
          </w:pgBorders>
          <w:pgNumType w:start="1"/>
          <w:cols w:space="720"/>
          <w:docGrid w:linePitch="360"/>
        </w:sectPr>
      </w:pPr>
      <w:r>
        <w:rPr>
          <w:rFonts w:ascii="Avenir Next Demi Bold" w:hAnsi="Avenir Next Demi Bold" w:cs="Arial"/>
          <w:b/>
          <w:bCs/>
          <w:sz w:val="22"/>
          <w:szCs w:val="22"/>
          <w:u w:val="single"/>
          <w:lang w:val="en-GB"/>
        </w:rPr>
        <w:t xml:space="preserve">      </w:t>
      </w:r>
    </w:p>
    <w:p w:rsidRPr="00E2622D" w:rsidR="0011473D" w:rsidP="009D0811" w:rsidRDefault="00E93993" w14:paraId="3C0D3574" w14:textId="506BF113">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Pr="00E2622D" w:rsidR="0011473D">
        <w:rPr>
          <w:rFonts w:ascii="Avenir Next Demi Bold" w:hAnsi="Avenir Next Demi Bold" w:cs="Arial"/>
          <w:b/>
          <w:bCs/>
          <w:sz w:val="22"/>
          <w:szCs w:val="22"/>
          <w:u w:val="single"/>
          <w:lang w:val="en-GB"/>
        </w:rPr>
        <w:t>NSTRUCTIONS FOR COMPLETION AND SUBMISSION OF ASSESSMENT</w:t>
      </w:r>
    </w:p>
    <w:p w:rsidRPr="00E2622D" w:rsidR="0011473D" w:rsidP="00592F82" w:rsidRDefault="0011473D" w14:paraId="61C888AB" w14:textId="77777777">
      <w:pPr>
        <w:jc w:val="both"/>
        <w:rPr>
          <w:rFonts w:ascii="Avenir Next" w:hAnsi="Avenir Next" w:cs="Arial"/>
          <w:sz w:val="22"/>
          <w:szCs w:val="22"/>
          <w:lang w:val="en-GB"/>
        </w:rPr>
      </w:pPr>
    </w:p>
    <w:p w:rsidRPr="00E2622D" w:rsidR="00397D3A" w:rsidP="00592F82" w:rsidRDefault="00397D3A" w14:paraId="173B0B40" w14:textId="77777777">
      <w:pPr>
        <w:jc w:val="both"/>
        <w:rPr>
          <w:rFonts w:ascii="Avenir Next" w:hAnsi="Avenir Next" w:cs="Arial"/>
          <w:b/>
          <w:sz w:val="22"/>
          <w:szCs w:val="22"/>
          <w:lang w:val="en-GB"/>
        </w:rPr>
      </w:pPr>
    </w:p>
    <w:p w:rsidRPr="00E2622D" w:rsidR="00E850FE" w:rsidP="00E850FE" w:rsidRDefault="00E850FE" w14:paraId="3C497A8F" w14:textId="77777777">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rsidRPr="00E2622D" w:rsidR="00E850FE" w:rsidP="00E850FE" w:rsidRDefault="00E850FE" w14:paraId="69EF9A0C" w14:textId="77777777">
      <w:pPr>
        <w:jc w:val="both"/>
        <w:rPr>
          <w:rFonts w:ascii="Avenir Next" w:hAnsi="Avenir Next" w:cs="Arial"/>
          <w:b/>
          <w:sz w:val="22"/>
          <w:szCs w:val="22"/>
          <w:lang w:val="en-GB"/>
        </w:rPr>
      </w:pPr>
    </w:p>
    <w:p w:rsidRPr="00E2622D" w:rsidR="00E850FE" w:rsidP="00E850FE" w:rsidRDefault="00E850FE" w14:paraId="27F5BBA4" w14:textId="77777777">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rsidRPr="00E2622D" w:rsidR="00E850FE" w:rsidP="00E850FE" w:rsidRDefault="00E850FE" w14:paraId="542D5A33" w14:textId="77777777">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rsidRPr="00E2622D" w:rsidR="00E850FE" w:rsidP="00E850FE" w:rsidRDefault="00E850FE" w14:paraId="372002DF" w14:textId="77777777">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rsidRPr="00E2622D" w:rsidR="00E850FE" w:rsidP="00E850FE" w:rsidRDefault="00E850FE" w14:paraId="3E4E5E49" w14:textId="2B96BD43">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Pr="00E2622D" w:rsidR="00D57202">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Pr="00E2622D" w:rsidR="00EA0A2F">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Pr="00E2622D" w:rsidR="000F579C">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Pr="00E2622D" w:rsidR="00EA0A2F">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Pr="00E2622D" w:rsidR="008512FA">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Pr="00E2622D" w:rsidR="000F579C">
        <w:rPr>
          <w:rFonts w:ascii="Avenir Next" w:hAnsi="Avenir Next" w:cs="Arial"/>
          <w:bCs/>
          <w:sz w:val="22"/>
          <w:szCs w:val="22"/>
          <w:lang w:val="en-GB"/>
        </w:rPr>
        <w:t>ID</w:t>
      </w:r>
      <w:proofErr w:type="spellEnd"/>
      <w:r w:rsidRPr="00E2622D" w:rsidR="008512FA">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rsidRPr="00E2622D" w:rsidR="00E850FE" w:rsidP="00E850FE" w:rsidRDefault="00E850FE" w14:paraId="624A1ADF" w14:textId="77777777">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rsidRPr="00E2622D" w:rsidR="00E850FE" w:rsidP="00E850FE" w:rsidRDefault="00E850FE" w14:paraId="20FE94A9" w14:textId="044D6FEB">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Pr="00E2622D" w:rsidR="00EA0A2F">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rsidRPr="00E2622D" w:rsidR="00E850FE" w:rsidP="00E850FE" w:rsidRDefault="00E850FE" w14:paraId="68D12797" w14:textId="27407D58">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Pr="00E2622D" w:rsidR="00D56A37">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Pr="00E2622D" w:rsidR="000F579C">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rsidRPr="00E2622D" w:rsidR="0018267A" w:rsidP="00CE2A6A" w:rsidRDefault="0018267A" w14:paraId="40E8BCD6" w14:textId="77F1CC82">
      <w:pPr>
        <w:jc w:val="both"/>
        <w:rPr>
          <w:rFonts w:ascii="Avenir Next" w:hAnsi="Avenir Next" w:cs="Arial"/>
          <w:sz w:val="22"/>
          <w:szCs w:val="22"/>
          <w:lang w:val="en-GB"/>
        </w:rPr>
      </w:pPr>
    </w:p>
    <w:p w:rsidRPr="00E2622D" w:rsidR="00F3323E" w:rsidP="00592F82" w:rsidRDefault="00F3323E" w14:paraId="730563CC" w14:textId="77777777">
      <w:pPr>
        <w:ind w:left="720" w:hanging="720"/>
        <w:jc w:val="both"/>
        <w:rPr>
          <w:rFonts w:ascii="Avenir Next" w:hAnsi="Avenir Next" w:cs="Arial"/>
          <w:sz w:val="22"/>
          <w:szCs w:val="22"/>
          <w:lang w:val="en-GB"/>
        </w:rPr>
      </w:pPr>
    </w:p>
    <w:p w:rsidRPr="0015549B" w:rsidR="00F3323E" w:rsidP="00E2622D" w:rsidRDefault="0049508F" w14:paraId="2966AAD4" w14:textId="278446DE">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Pr="0015549B" w:rsidR="00F3323E">
        <w:rPr>
          <w:rFonts w:ascii="Avenir Next Demi Bold" w:hAnsi="Avenir Next Demi Bold" w:cs="Arial"/>
          <w:b/>
          <w:bCs/>
          <w:sz w:val="22"/>
          <w:szCs w:val="22"/>
          <w:u w:val="single"/>
          <w:lang w:val="en-GB"/>
        </w:rPr>
        <w:lastRenderedPageBreak/>
        <w:t>ANSWER ALL THE QUESTIONS</w:t>
      </w:r>
    </w:p>
    <w:p w:rsidRPr="0015549B" w:rsidR="00F3323E" w:rsidP="00707FC8" w:rsidRDefault="00F3323E" w14:paraId="62B460C7" w14:textId="04C03629">
      <w:pPr>
        <w:spacing w:line="276" w:lineRule="auto"/>
        <w:ind w:left="720" w:hanging="720"/>
        <w:jc w:val="both"/>
        <w:rPr>
          <w:rFonts w:ascii="Avenir Next Demi Bold" w:hAnsi="Avenir Next Demi Bold" w:cs="Arial"/>
          <w:b/>
          <w:bCs/>
          <w:sz w:val="22"/>
          <w:szCs w:val="22"/>
          <w:lang w:val="en-GB"/>
        </w:rPr>
      </w:pPr>
    </w:p>
    <w:p w:rsidRPr="0015549B" w:rsidR="007F60D0" w:rsidP="00BD0D57" w:rsidRDefault="00540B44" w14:paraId="5CEA69C8" w14:textId="123F8B12">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Pr="0015549B" w:rsidR="008512FA">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Pr="0015549B" w:rsidR="008512FA">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Pr="0015549B" w:rsidR="008512FA">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Pr="0015549B" w:rsidR="008512FA">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Pr="0015549B" w:rsidR="00413D3A">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rsidRPr="0015549B" w:rsidR="007F60D0" w:rsidP="00707FC8" w:rsidRDefault="007F60D0" w14:paraId="30FB22D5" w14:textId="77777777">
      <w:pPr>
        <w:spacing w:line="276" w:lineRule="auto"/>
        <w:ind w:left="720" w:hanging="720"/>
        <w:jc w:val="both"/>
        <w:rPr>
          <w:rFonts w:ascii="Avenir Next Demi Bold" w:hAnsi="Avenir Next Demi Bold" w:cs="Arial"/>
          <w:b/>
          <w:bCs/>
          <w:sz w:val="22"/>
          <w:szCs w:val="22"/>
          <w:lang w:val="en-GB"/>
        </w:rPr>
      </w:pPr>
    </w:p>
    <w:p w:rsidRPr="0015549B" w:rsidR="005D43E0" w:rsidP="00707FC8" w:rsidRDefault="0029433F" w14:paraId="7855E8A8" w14:textId="3F6B427A">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Pr="0015549B" w:rsidR="005D43E0">
        <w:rPr>
          <w:rFonts w:ascii="Avenir Next Demi Bold" w:hAnsi="Avenir Next Demi Bold" w:cs="Arial"/>
          <w:b/>
          <w:bCs/>
          <w:sz w:val="22"/>
          <w:szCs w:val="22"/>
          <w:lang w:val="en-GB"/>
        </w:rPr>
        <w:t xml:space="preserve"> (multiple-choice questions) [10 marks</w:t>
      </w:r>
      <w:r w:rsidRPr="0015549B" w:rsidR="00D17FDC">
        <w:rPr>
          <w:rFonts w:ascii="Avenir Next Demi Bold" w:hAnsi="Avenir Next Demi Bold" w:cs="Arial"/>
          <w:b/>
          <w:bCs/>
          <w:sz w:val="22"/>
          <w:szCs w:val="22"/>
          <w:lang w:val="en-GB"/>
        </w:rPr>
        <w:t xml:space="preserve"> in total</w:t>
      </w:r>
      <w:r w:rsidRPr="0015549B" w:rsidR="005D43E0">
        <w:rPr>
          <w:rFonts w:ascii="Avenir Next Demi Bold" w:hAnsi="Avenir Next Demi Bold" w:cs="Arial"/>
          <w:b/>
          <w:bCs/>
          <w:sz w:val="22"/>
          <w:szCs w:val="22"/>
          <w:lang w:val="en-GB"/>
        </w:rPr>
        <w:t>]</w:t>
      </w:r>
    </w:p>
    <w:p w:rsidRPr="0015549B" w:rsidR="00F3323E" w:rsidP="00707FC8" w:rsidRDefault="00F3323E" w14:paraId="3CF1A35C" w14:textId="77777777">
      <w:pPr>
        <w:spacing w:line="276" w:lineRule="auto"/>
        <w:ind w:left="720" w:hanging="720"/>
        <w:jc w:val="both"/>
        <w:rPr>
          <w:rFonts w:ascii="Avenir Next Demi Bold" w:hAnsi="Avenir Next Demi Bold" w:cs="Arial"/>
          <w:b/>
          <w:bCs/>
          <w:sz w:val="22"/>
          <w:szCs w:val="22"/>
          <w:lang w:val="en-GB"/>
        </w:rPr>
      </w:pPr>
    </w:p>
    <w:p w:rsidRPr="00E2622D" w:rsidR="005D43E0" w:rsidP="00707FC8" w:rsidRDefault="005D43E0" w14:paraId="52F192E0" w14:textId="4F9975C1">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Pr="00E2622D" w:rsidR="00341AA6">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Pr="00E2622D" w:rsidR="00397D3A">
        <w:rPr>
          <w:rFonts w:ascii="Avenir Next" w:hAnsi="Avenir Next" w:cs="Arial"/>
          <w:sz w:val="22"/>
          <w:szCs w:val="22"/>
          <w:highlight w:val="yellow"/>
          <w:lang w:val="en-GB"/>
        </w:rPr>
        <w:t xml:space="preserve"> by highlighting the </w:t>
      </w:r>
      <w:r w:rsidRPr="00E2622D" w:rsidR="0036565C">
        <w:rPr>
          <w:rFonts w:ascii="Avenir Next" w:hAnsi="Avenir Next" w:cs="Arial"/>
          <w:sz w:val="22"/>
          <w:szCs w:val="22"/>
          <w:highlight w:val="yellow"/>
          <w:lang w:val="en-GB"/>
        </w:rPr>
        <w:t xml:space="preserve">relevant paragraph </w:t>
      </w:r>
      <w:r w:rsidRPr="0015549B" w:rsidR="0036565C">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Pr="00E2622D" w:rsidR="0036565C">
        <w:rPr>
          <w:rFonts w:ascii="Avenir Next" w:hAnsi="Avenir Next" w:cs="Arial"/>
          <w:sz w:val="22"/>
          <w:szCs w:val="22"/>
          <w:lang w:val="en-GB"/>
        </w:rPr>
        <w:t xml:space="preserve"> Select only </w:t>
      </w:r>
      <w:r w:rsidRPr="0015549B" w:rsidR="0036565C">
        <w:rPr>
          <w:rFonts w:ascii="Avenir Next Demi Bold" w:hAnsi="Avenir Next Demi Bold" w:cs="Arial"/>
          <w:b/>
          <w:bCs/>
          <w:sz w:val="22"/>
          <w:szCs w:val="22"/>
          <w:lang w:val="en-GB"/>
        </w:rPr>
        <w:t>ONE</w:t>
      </w:r>
      <w:r w:rsidRPr="00E2622D" w:rsidR="0036565C">
        <w:rPr>
          <w:rFonts w:ascii="Avenir Next" w:hAnsi="Avenir Next" w:cs="Arial"/>
          <w:sz w:val="22"/>
          <w:szCs w:val="22"/>
          <w:lang w:val="en-GB"/>
        </w:rPr>
        <w:t xml:space="preserve"> answer</w:t>
      </w:r>
      <w:r w:rsidRPr="00E2622D" w:rsidR="00A60074">
        <w:rPr>
          <w:rFonts w:ascii="Avenir Next" w:hAnsi="Avenir Next" w:cs="Arial"/>
          <w:sz w:val="22"/>
          <w:szCs w:val="22"/>
          <w:lang w:val="en-GB"/>
        </w:rPr>
        <w:t>. Candidates who select more than one answer will receive no mark for that specific question.</w:t>
      </w:r>
    </w:p>
    <w:p w:rsidRPr="00E2622D" w:rsidR="00AF228E" w:rsidP="00707FC8" w:rsidRDefault="00AF228E" w14:paraId="27033D10" w14:textId="424A462F">
      <w:pPr>
        <w:autoSpaceDE w:val="0"/>
        <w:autoSpaceDN w:val="0"/>
        <w:adjustRightInd w:val="0"/>
        <w:spacing w:line="276" w:lineRule="auto"/>
        <w:jc w:val="both"/>
        <w:rPr>
          <w:rFonts w:ascii="Avenir Next" w:hAnsi="Avenir Next" w:cs="Arial"/>
          <w:sz w:val="22"/>
          <w:szCs w:val="22"/>
          <w:lang w:val="en-GB"/>
        </w:rPr>
      </w:pPr>
    </w:p>
    <w:p w:rsidRPr="0015549B" w:rsidR="00E9597C" w:rsidP="00707FC8" w:rsidRDefault="00E9597C" w14:paraId="43F355DA" w14:textId="77777777">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rsidRPr="00E2622D" w:rsidR="00E9597C" w:rsidP="00707FC8" w:rsidRDefault="00E9597C" w14:paraId="280FEE57" w14:textId="77777777">
      <w:pPr>
        <w:jc w:val="both"/>
        <w:rPr>
          <w:rFonts w:ascii="Avenir Next" w:hAnsi="Avenir Next" w:cs="Arial"/>
          <w:sz w:val="22"/>
          <w:szCs w:val="22"/>
          <w:lang w:val="en-GB"/>
        </w:rPr>
      </w:pPr>
    </w:p>
    <w:p w:rsidRPr="00163913" w:rsidR="00B263D0" w:rsidP="00B263D0" w:rsidRDefault="00B263D0" w14:paraId="6C338146" w14:textId="0632A661">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r w:rsidR="00B4544F">
        <w:rPr>
          <w:rFonts w:ascii="Avenir Next" w:hAnsi="Avenir Next" w:cs="Arial"/>
          <w:sz w:val="22"/>
          <w:szCs w:val="22"/>
          <w:lang w:val="en-GB"/>
        </w:rPr>
        <w:t xml:space="preserve"> </w:t>
      </w:r>
    </w:p>
    <w:p w:rsidRPr="00163913" w:rsidR="00B263D0" w:rsidP="00B263D0" w:rsidRDefault="00B263D0" w14:paraId="0EF352C5" w14:textId="77777777">
      <w:pPr>
        <w:jc w:val="both"/>
        <w:rPr>
          <w:rFonts w:ascii="Avenir Next Demi Bold" w:hAnsi="Avenir Next Demi Bold" w:cs="Arial"/>
          <w:b/>
          <w:bCs/>
          <w:sz w:val="22"/>
          <w:szCs w:val="22"/>
          <w:lang w:val="en-GB"/>
        </w:rPr>
      </w:pPr>
    </w:p>
    <w:p w:rsidR="00B263D0" w:rsidP="00863E0C" w:rsidRDefault="00B263D0" w14:paraId="27BAF841" w14:textId="77777777">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rsidRPr="0055130C" w:rsidR="00B263D0" w:rsidP="00B263D0" w:rsidRDefault="00B263D0" w14:paraId="4AD2A14A" w14:textId="77777777">
      <w:pPr>
        <w:pStyle w:val="ListParagraph"/>
        <w:ind w:left="426" w:hanging="426"/>
        <w:jc w:val="both"/>
        <w:rPr>
          <w:rFonts w:ascii="Avenir Next" w:hAnsi="Avenir Next" w:cs="Arial"/>
          <w:sz w:val="22"/>
          <w:szCs w:val="22"/>
          <w:lang w:val="en-GB"/>
        </w:rPr>
      </w:pPr>
    </w:p>
    <w:p w:rsidRPr="00EF0AB1" w:rsidR="00B263D0" w:rsidP="00863E0C" w:rsidRDefault="00B263D0" w14:paraId="0D827F42" w14:textId="727388D3">
      <w:pPr>
        <w:pStyle w:val="ListParagraph"/>
        <w:numPr>
          <w:ilvl w:val="0"/>
          <w:numId w:val="1"/>
        </w:numPr>
        <w:ind w:left="426" w:hanging="426"/>
        <w:jc w:val="both"/>
        <w:rPr>
          <w:rFonts w:ascii="Avenir Next" w:hAnsi="Avenir Next" w:cs="Arial"/>
          <w:sz w:val="22"/>
          <w:szCs w:val="22"/>
          <w:highlight w:val="yellow"/>
          <w:lang w:val="en-GB"/>
        </w:rPr>
      </w:pPr>
      <w:r w:rsidRPr="00EF0AB1">
        <w:rPr>
          <w:rFonts w:ascii="Avenir Next" w:hAnsi="Avenir Next" w:cs="Arial"/>
          <w:sz w:val="22"/>
          <w:szCs w:val="22"/>
          <w:highlight w:val="yellow"/>
          <w:lang w:val="en-GB"/>
        </w:rPr>
        <w:t>The United Nations Commission on International Trade Law.</w:t>
      </w:r>
      <w:r w:rsidR="00B4544F">
        <w:rPr>
          <w:rFonts w:ascii="Avenir Next" w:hAnsi="Avenir Next" w:cs="Arial"/>
          <w:sz w:val="22"/>
          <w:szCs w:val="22"/>
          <w:highlight w:val="yellow"/>
          <w:lang w:val="en-GB"/>
        </w:rPr>
        <w:t xml:space="preserve"> </w:t>
      </w:r>
    </w:p>
    <w:p w:rsidRPr="0055130C" w:rsidR="00B263D0" w:rsidP="00B263D0" w:rsidRDefault="00B263D0" w14:paraId="6258C59D" w14:textId="77777777">
      <w:pPr>
        <w:ind w:hanging="426"/>
        <w:jc w:val="both"/>
        <w:rPr>
          <w:rFonts w:ascii="Avenir Next" w:hAnsi="Avenir Next" w:cs="Arial"/>
          <w:sz w:val="22"/>
          <w:szCs w:val="22"/>
          <w:lang w:val="en-GB"/>
        </w:rPr>
      </w:pPr>
    </w:p>
    <w:p w:rsidRPr="0055130C" w:rsidR="00B263D0" w:rsidP="00863E0C" w:rsidRDefault="00B263D0" w14:paraId="02A2128C" w14:textId="77777777">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rsidRPr="00E2622D" w:rsidR="00D45AEA" w:rsidP="00D45AEA" w:rsidRDefault="00D45AEA" w14:paraId="4090B348" w14:textId="77777777">
      <w:pPr>
        <w:jc w:val="both"/>
        <w:rPr>
          <w:rFonts w:ascii="Avenir Next" w:hAnsi="Avenir Next" w:cs="Arial"/>
          <w:sz w:val="22"/>
          <w:szCs w:val="22"/>
          <w:lang w:val="en-GB"/>
        </w:rPr>
      </w:pPr>
    </w:p>
    <w:p w:rsidRPr="006D0E6E" w:rsidR="00E9597C" w:rsidP="00707FC8" w:rsidRDefault="00E9597C" w14:paraId="1EDB374E" w14:textId="77777777">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rsidRPr="00E2622D" w:rsidR="00E9597C" w:rsidP="00707FC8" w:rsidRDefault="00E9597C" w14:paraId="2FDFDBCB" w14:textId="77777777">
      <w:pPr>
        <w:jc w:val="both"/>
        <w:rPr>
          <w:rFonts w:ascii="Avenir Next" w:hAnsi="Avenir Next" w:cs="Arial"/>
          <w:b/>
          <w:bCs/>
          <w:sz w:val="22"/>
          <w:szCs w:val="22"/>
          <w:lang w:val="en-GB"/>
        </w:rPr>
      </w:pPr>
    </w:p>
    <w:p w:rsidR="00AD0E59" w:rsidP="004E1674" w:rsidRDefault="00AD0E59" w14:paraId="49053D09" w14:textId="602583D2">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r w:rsidR="00B4544F">
        <w:rPr>
          <w:rFonts w:ascii="Avenir Next" w:hAnsi="Avenir Next" w:cs="Arial"/>
          <w:sz w:val="22"/>
          <w:szCs w:val="22"/>
          <w:lang w:val="en-GB"/>
        </w:rPr>
        <w:t xml:space="preserve"> </w:t>
      </w:r>
    </w:p>
    <w:p w:rsidRPr="00811079" w:rsidR="004E1674" w:rsidP="004E1674" w:rsidRDefault="004E1674" w14:paraId="2FE5077D" w14:textId="77777777">
      <w:pPr>
        <w:jc w:val="both"/>
        <w:rPr>
          <w:rFonts w:ascii="Avenir Next" w:hAnsi="Avenir Next" w:cs="Arial"/>
          <w:sz w:val="22"/>
          <w:szCs w:val="22"/>
          <w:lang w:val="en-GB"/>
        </w:rPr>
      </w:pPr>
    </w:p>
    <w:p w:rsidR="00AD0E59" w:rsidP="00863E0C" w:rsidRDefault="00AD0E59" w14:paraId="69034B9F" w14:textId="77777777">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rsidRPr="00D75B4B" w:rsidR="00AD0E59" w:rsidP="00AD0E59" w:rsidRDefault="00AD0E59" w14:paraId="3E790C4C" w14:textId="77777777">
      <w:pPr>
        <w:pStyle w:val="ListParagraph"/>
        <w:ind w:left="426" w:hanging="426"/>
        <w:rPr>
          <w:rFonts w:ascii="Avenir Next" w:hAnsi="Avenir Next"/>
          <w:sz w:val="22"/>
          <w:szCs w:val="28"/>
        </w:rPr>
      </w:pPr>
    </w:p>
    <w:p w:rsidR="00AD0E59" w:rsidP="00863E0C" w:rsidRDefault="00AD0E59" w14:paraId="44D98AEA" w14:textId="77777777">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rsidRPr="00725665" w:rsidR="00AD0E59" w:rsidP="00AD0E59" w:rsidRDefault="00AD0E59" w14:paraId="68B2FB89" w14:textId="77777777">
      <w:pPr>
        <w:ind w:left="426" w:hanging="426"/>
        <w:rPr>
          <w:rFonts w:ascii="Avenir Next" w:hAnsi="Avenir Next"/>
          <w:sz w:val="22"/>
          <w:szCs w:val="28"/>
        </w:rPr>
      </w:pPr>
    </w:p>
    <w:p w:rsidR="00AD0E59" w:rsidP="00863E0C" w:rsidRDefault="00AD0E59" w14:paraId="3568B061" w14:textId="0AA438B4">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rsidRPr="00725665" w:rsidR="00AD0E59" w:rsidP="00AD0E59" w:rsidRDefault="00AD0E59" w14:paraId="0C434B83" w14:textId="77777777">
      <w:pPr>
        <w:ind w:left="426" w:hanging="426"/>
        <w:rPr>
          <w:rFonts w:ascii="Avenir Next" w:hAnsi="Avenir Next"/>
          <w:sz w:val="22"/>
          <w:szCs w:val="28"/>
        </w:rPr>
      </w:pPr>
    </w:p>
    <w:p w:rsidR="00AD0E59" w:rsidP="00863E0C" w:rsidRDefault="00AD0E59" w14:paraId="0CB4A501" w14:textId="77777777">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rsidRPr="00725665" w:rsidR="00AD0E59" w:rsidP="00AD0E59" w:rsidRDefault="00AD0E59" w14:paraId="092AC4A0" w14:textId="77777777">
      <w:pPr>
        <w:ind w:left="426" w:hanging="426"/>
        <w:rPr>
          <w:rFonts w:ascii="Avenir Next" w:hAnsi="Avenir Next"/>
          <w:sz w:val="22"/>
          <w:szCs w:val="28"/>
        </w:rPr>
      </w:pPr>
    </w:p>
    <w:p w:rsidR="00AD0E59" w:rsidP="00863E0C" w:rsidRDefault="00AD0E59" w14:paraId="48C5D683" w14:textId="77777777">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rsidRPr="00725665" w:rsidR="00AD0E59" w:rsidP="00AD0E59" w:rsidRDefault="00AD0E59" w14:paraId="68C335C1" w14:textId="77777777">
      <w:pPr>
        <w:ind w:left="426" w:hanging="426"/>
        <w:rPr>
          <w:rFonts w:ascii="Avenir Next" w:hAnsi="Avenir Next"/>
          <w:sz w:val="22"/>
          <w:szCs w:val="28"/>
        </w:rPr>
      </w:pPr>
    </w:p>
    <w:p w:rsidR="00AD0E59" w:rsidP="00863E0C" w:rsidRDefault="00AD0E59" w14:paraId="23F228F9" w14:textId="77777777">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rsidRPr="00D75B4B" w:rsidR="00AD0E59" w:rsidP="00AD0E59" w:rsidRDefault="00AD0E59" w14:paraId="1C1A959A" w14:textId="77777777">
      <w:pPr>
        <w:pStyle w:val="ListParagraph"/>
        <w:ind w:left="567"/>
        <w:rPr>
          <w:rFonts w:ascii="Avenir Next" w:hAnsi="Avenir Next"/>
          <w:sz w:val="22"/>
          <w:szCs w:val="28"/>
        </w:rPr>
      </w:pPr>
    </w:p>
    <w:p w:rsidRPr="0081491D" w:rsidR="00AD0E59" w:rsidP="00AD0E59" w:rsidRDefault="00AD0E59" w14:paraId="42E9F0D0" w14:textId="77777777">
      <w:pPr>
        <w:spacing w:after="240"/>
        <w:jc w:val="both"/>
        <w:rPr>
          <w:rFonts w:ascii="Avenir Next" w:hAnsi="Avenir Next" w:cs="Arial"/>
          <w:sz w:val="22"/>
          <w:szCs w:val="28"/>
        </w:rPr>
      </w:pPr>
      <w:r w:rsidRPr="0081491D">
        <w:rPr>
          <w:rFonts w:ascii="Avenir Next" w:hAnsi="Avenir Next" w:cs="Arial"/>
          <w:sz w:val="22"/>
          <w:szCs w:val="28"/>
        </w:rPr>
        <w:t>Choose the correct answer:</w:t>
      </w:r>
    </w:p>
    <w:p w:rsidRPr="004E1674" w:rsidR="00AD0E59" w:rsidP="00863E0C" w:rsidRDefault="00AD0E59" w14:paraId="23C83A6C" w14:textId="77777777">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lastRenderedPageBreak/>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rsidRPr="00E2622D" w:rsidR="00AD0E59" w:rsidP="00AD0E59" w:rsidRDefault="00AD0E59" w14:paraId="5376196D" w14:textId="77777777">
      <w:pPr>
        <w:ind w:left="426" w:hanging="426"/>
        <w:jc w:val="both"/>
        <w:rPr>
          <w:rFonts w:ascii="Avenir Next" w:hAnsi="Avenir Next" w:cs="Arial"/>
          <w:sz w:val="22"/>
          <w:szCs w:val="22"/>
          <w:lang w:val="en-GB"/>
        </w:rPr>
      </w:pPr>
    </w:p>
    <w:p w:rsidRPr="00F12F47" w:rsidR="00AD0E59" w:rsidP="00863E0C" w:rsidRDefault="00AD0E59" w14:paraId="74BA3C6B" w14:textId="77777777">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rsidRPr="00F12F47" w:rsidR="00AD0E59" w:rsidP="00AD0E59" w:rsidRDefault="00AD0E59" w14:paraId="27ACBC33" w14:textId="77777777">
      <w:pPr>
        <w:ind w:left="426" w:hanging="426"/>
        <w:jc w:val="both"/>
        <w:rPr>
          <w:rFonts w:ascii="Avenir Next" w:hAnsi="Avenir Next" w:cs="Arial"/>
          <w:sz w:val="22"/>
          <w:szCs w:val="22"/>
          <w:lang w:val="en-GB"/>
        </w:rPr>
      </w:pPr>
    </w:p>
    <w:p w:rsidRPr="00DB59D8" w:rsidR="00AD0E59" w:rsidP="00863E0C" w:rsidRDefault="00AD0E59" w14:paraId="28BCB696" w14:textId="77777777">
      <w:pPr>
        <w:pStyle w:val="ListParagraph"/>
        <w:numPr>
          <w:ilvl w:val="0"/>
          <w:numId w:val="10"/>
        </w:numPr>
        <w:ind w:left="426" w:hanging="426"/>
        <w:jc w:val="both"/>
        <w:rPr>
          <w:rFonts w:ascii="Avenir Next" w:hAnsi="Avenir Next" w:cs="Arial"/>
          <w:sz w:val="22"/>
          <w:szCs w:val="22"/>
          <w:highlight w:val="yellow"/>
          <w:lang w:val="en-GB"/>
        </w:rPr>
      </w:pPr>
      <w:r w:rsidRPr="00DB59D8">
        <w:rPr>
          <w:rFonts w:ascii="Avenir Next" w:hAnsi="Avenir Next" w:cs="Arial"/>
          <w:sz w:val="22"/>
          <w:szCs w:val="22"/>
          <w:highlight w:val="yellow"/>
          <w:lang w:val="en-GB"/>
        </w:rPr>
        <w:t>Options (ii), (iii), (iv) and (vi).</w:t>
      </w:r>
    </w:p>
    <w:p w:rsidRPr="00E2622D" w:rsidR="00AD0E59" w:rsidP="00AD0E59" w:rsidRDefault="00AD0E59" w14:paraId="6AB56BF6" w14:textId="77777777">
      <w:pPr>
        <w:ind w:left="426" w:hanging="426"/>
        <w:jc w:val="both"/>
        <w:rPr>
          <w:rFonts w:ascii="Avenir Next" w:hAnsi="Avenir Next" w:cs="Arial"/>
          <w:sz w:val="22"/>
          <w:szCs w:val="22"/>
          <w:lang w:val="en-GB"/>
        </w:rPr>
      </w:pPr>
    </w:p>
    <w:p w:rsidRPr="00F12F47" w:rsidR="00AD0E59" w:rsidP="00863E0C" w:rsidRDefault="00AD0E59" w14:paraId="4CFBA38B" w14:textId="77777777">
      <w:pPr>
        <w:pStyle w:val="ListParagraph"/>
        <w:numPr>
          <w:ilvl w:val="0"/>
          <w:numId w:val="1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t>All of</w:t>
      </w:r>
      <w:proofErr w:type="gramEnd"/>
      <w:r w:rsidRPr="00F12F47">
        <w:rPr>
          <w:rFonts w:ascii="Avenir Next" w:hAnsi="Avenir Next" w:cs="Arial"/>
          <w:sz w:val="22"/>
          <w:szCs w:val="22"/>
          <w:lang w:val="en-GB"/>
        </w:rPr>
        <w:t xml:space="preserve"> the above.</w:t>
      </w:r>
    </w:p>
    <w:p w:rsidRPr="00E2622D" w:rsidR="00540B44" w:rsidP="00707FC8" w:rsidRDefault="00540B44" w14:paraId="47D6837F" w14:textId="0B7F7D2D">
      <w:pPr>
        <w:jc w:val="both"/>
        <w:rPr>
          <w:rFonts w:ascii="Avenir Next" w:hAnsi="Avenir Next" w:cs="Arial"/>
          <w:sz w:val="22"/>
          <w:szCs w:val="22"/>
          <w:lang w:val="en-GB"/>
        </w:rPr>
      </w:pPr>
    </w:p>
    <w:p w:rsidRPr="00060E02" w:rsidR="00E9597C" w:rsidP="00707FC8" w:rsidRDefault="00E9597C" w14:paraId="788B3207" w14:textId="77777777">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rsidRPr="00E2622D" w:rsidR="00E9597C" w:rsidP="00707FC8" w:rsidRDefault="00E9597C" w14:paraId="3CB02A2A" w14:textId="77777777">
      <w:pPr>
        <w:jc w:val="both"/>
        <w:rPr>
          <w:rFonts w:ascii="Avenir Next" w:hAnsi="Avenir Next" w:cs="Arial"/>
          <w:b/>
          <w:bCs/>
          <w:sz w:val="22"/>
          <w:szCs w:val="22"/>
          <w:lang w:val="en-GB"/>
        </w:rPr>
      </w:pPr>
    </w:p>
    <w:p w:rsidR="00893A03" w:rsidP="00893A03" w:rsidRDefault="00893A03" w14:paraId="27F1070C" w14:textId="1A3EEC0E">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r w:rsidR="00B4544F">
        <w:rPr>
          <w:rFonts w:ascii="Avenir Next" w:hAnsi="Avenir Next" w:cs="Arial"/>
          <w:sz w:val="22"/>
          <w:szCs w:val="22"/>
          <w:lang w:val="en-GB"/>
        </w:rPr>
        <w:t xml:space="preserve"> </w:t>
      </w:r>
    </w:p>
    <w:p w:rsidR="00893A03" w:rsidP="00893A03" w:rsidRDefault="00893A03" w14:paraId="64A80DAE" w14:textId="77777777">
      <w:pPr>
        <w:jc w:val="both"/>
        <w:rPr>
          <w:rFonts w:ascii="Avenir Next" w:hAnsi="Avenir Next" w:cs="Arial"/>
          <w:sz w:val="22"/>
          <w:szCs w:val="22"/>
          <w:lang w:val="en-GB"/>
        </w:rPr>
      </w:pPr>
    </w:p>
    <w:p w:rsidR="00893A03" w:rsidP="00863E0C" w:rsidRDefault="00893A03" w14:paraId="1E21C081" w14:textId="77777777">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rsidRPr="00894D34" w:rsidR="00893A03" w:rsidP="00893A03" w:rsidRDefault="00893A03" w14:paraId="0FE2C4BF" w14:textId="77777777">
      <w:pPr>
        <w:pStyle w:val="ListParagraph"/>
        <w:ind w:left="426" w:hanging="426"/>
        <w:jc w:val="both"/>
        <w:rPr>
          <w:rFonts w:ascii="Avenir Next" w:hAnsi="Avenir Next"/>
          <w:sz w:val="22"/>
          <w:szCs w:val="28"/>
        </w:rPr>
      </w:pPr>
    </w:p>
    <w:p w:rsidR="00893A03" w:rsidP="00863E0C" w:rsidRDefault="00893A03" w14:paraId="09A2897D" w14:textId="77777777">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rsidRPr="00BF31C4" w:rsidR="00893A03" w:rsidP="00893A03" w:rsidRDefault="00893A03" w14:paraId="3B81396E" w14:textId="77777777">
      <w:pPr>
        <w:ind w:left="426" w:hanging="426"/>
        <w:jc w:val="both"/>
        <w:rPr>
          <w:rFonts w:ascii="Avenir Next" w:hAnsi="Avenir Next"/>
          <w:sz w:val="22"/>
          <w:szCs w:val="28"/>
        </w:rPr>
      </w:pPr>
    </w:p>
    <w:p w:rsidR="00893A03" w:rsidP="00863E0C" w:rsidRDefault="00893A03" w14:paraId="67851391" w14:textId="77777777">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rsidRPr="00BF31C4" w:rsidR="00893A03" w:rsidP="00893A03" w:rsidRDefault="00893A03" w14:paraId="774C7D03" w14:textId="77777777">
      <w:pPr>
        <w:ind w:left="426" w:hanging="426"/>
        <w:jc w:val="both"/>
        <w:rPr>
          <w:rFonts w:ascii="Avenir Next" w:hAnsi="Avenir Next"/>
          <w:sz w:val="22"/>
          <w:szCs w:val="28"/>
        </w:rPr>
      </w:pPr>
    </w:p>
    <w:p w:rsidRPr="00894D34" w:rsidR="00893A03" w:rsidP="00863E0C" w:rsidRDefault="00893A03" w14:paraId="4C64C60A" w14:textId="77777777">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rsidRPr="00E2622D" w:rsidR="00893A03" w:rsidP="00893A03" w:rsidRDefault="00893A03" w14:paraId="510E417A" w14:textId="77777777">
      <w:pPr>
        <w:jc w:val="both"/>
        <w:rPr>
          <w:rFonts w:ascii="Avenir Next" w:hAnsi="Avenir Next" w:cs="Arial"/>
          <w:sz w:val="22"/>
          <w:szCs w:val="22"/>
          <w:lang w:val="en-GB"/>
        </w:rPr>
      </w:pPr>
      <w:r w:rsidRPr="00E2622D">
        <w:rPr>
          <w:rFonts w:ascii="Avenir Next" w:hAnsi="Avenir Next" w:cs="Arial"/>
          <w:sz w:val="22"/>
          <w:szCs w:val="22"/>
          <w:lang w:val="en-GB"/>
        </w:rPr>
        <w:tab/>
      </w:r>
    </w:p>
    <w:p w:rsidR="00893A03" w:rsidP="00893A03" w:rsidRDefault="00893A03" w14:paraId="2AF2C8FA" w14:textId="77777777">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rsidRPr="00E2622D" w:rsidR="00893A03" w:rsidP="00893A03" w:rsidRDefault="00893A03" w14:paraId="3F14E8A0" w14:textId="77777777">
      <w:pPr>
        <w:ind w:left="720" w:hanging="720"/>
        <w:jc w:val="both"/>
        <w:rPr>
          <w:rFonts w:ascii="Avenir Next" w:hAnsi="Avenir Next" w:cs="Arial"/>
          <w:sz w:val="22"/>
          <w:szCs w:val="22"/>
          <w:lang w:val="en-GB"/>
        </w:rPr>
      </w:pPr>
    </w:p>
    <w:p w:rsidR="00893A03" w:rsidP="00863E0C" w:rsidRDefault="00893A03" w14:paraId="202D18BF" w14:textId="77777777">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rsidRPr="00060E02" w:rsidR="00893A03" w:rsidP="00893A03" w:rsidRDefault="00893A03" w14:paraId="7D1B09F6" w14:textId="77777777">
      <w:pPr>
        <w:ind w:left="66" w:hanging="426"/>
        <w:jc w:val="both"/>
        <w:rPr>
          <w:rFonts w:ascii="Avenir Next" w:hAnsi="Avenir Next" w:cs="Arial"/>
          <w:sz w:val="22"/>
          <w:szCs w:val="22"/>
          <w:lang w:val="en-GB"/>
        </w:rPr>
      </w:pPr>
    </w:p>
    <w:p w:rsidRPr="00E2622D" w:rsidR="00893A03" w:rsidP="00863E0C" w:rsidRDefault="00893A03" w14:paraId="115A1383" w14:textId="77777777">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rsidRPr="00E2622D" w:rsidR="00893A03" w:rsidP="00893A03" w:rsidRDefault="00893A03" w14:paraId="47AB46DB" w14:textId="77777777">
      <w:pPr>
        <w:ind w:hanging="426"/>
        <w:jc w:val="both"/>
        <w:rPr>
          <w:rFonts w:ascii="Avenir Next" w:hAnsi="Avenir Next" w:cs="Arial"/>
          <w:sz w:val="22"/>
          <w:szCs w:val="22"/>
          <w:lang w:val="en-GB"/>
        </w:rPr>
      </w:pPr>
    </w:p>
    <w:p w:rsidRPr="00DB59D8" w:rsidR="00893A03" w:rsidP="00863E0C" w:rsidRDefault="00893A03" w14:paraId="10CA173A" w14:textId="77777777">
      <w:pPr>
        <w:pStyle w:val="ListParagraph"/>
        <w:numPr>
          <w:ilvl w:val="0"/>
          <w:numId w:val="2"/>
        </w:numPr>
        <w:ind w:left="426" w:hanging="426"/>
        <w:jc w:val="both"/>
        <w:rPr>
          <w:rFonts w:ascii="Avenir Next" w:hAnsi="Avenir Next" w:cs="Arial"/>
          <w:sz w:val="22"/>
          <w:szCs w:val="22"/>
          <w:highlight w:val="yellow"/>
          <w:lang w:val="en-GB"/>
        </w:rPr>
      </w:pPr>
      <w:r w:rsidRPr="00DB59D8">
        <w:rPr>
          <w:rFonts w:ascii="Avenir Next" w:hAnsi="Avenir Next" w:cs="Arial"/>
          <w:sz w:val="22"/>
          <w:szCs w:val="22"/>
          <w:highlight w:val="yellow"/>
          <w:lang w:val="en-GB"/>
        </w:rPr>
        <w:t>Options (</w:t>
      </w:r>
      <w:proofErr w:type="spellStart"/>
      <w:r w:rsidRPr="00DB59D8">
        <w:rPr>
          <w:rFonts w:ascii="Avenir Next" w:hAnsi="Avenir Next" w:cs="Arial"/>
          <w:sz w:val="22"/>
          <w:szCs w:val="22"/>
          <w:highlight w:val="yellow"/>
          <w:lang w:val="en-GB"/>
        </w:rPr>
        <w:t>i</w:t>
      </w:r>
      <w:proofErr w:type="spellEnd"/>
      <w:r w:rsidRPr="00DB59D8">
        <w:rPr>
          <w:rFonts w:ascii="Avenir Next" w:hAnsi="Avenir Next" w:cs="Arial"/>
          <w:sz w:val="22"/>
          <w:szCs w:val="22"/>
          <w:highlight w:val="yellow"/>
          <w:lang w:val="en-GB"/>
        </w:rPr>
        <w:t xml:space="preserve">), (iii) and (iv). </w:t>
      </w:r>
    </w:p>
    <w:p w:rsidRPr="00E2622D" w:rsidR="00893A03" w:rsidP="00893A03" w:rsidRDefault="00893A03" w14:paraId="33E9D37A" w14:textId="77777777">
      <w:pPr>
        <w:ind w:hanging="426"/>
        <w:jc w:val="both"/>
        <w:rPr>
          <w:rFonts w:ascii="Avenir Next" w:hAnsi="Avenir Next" w:cs="Arial"/>
          <w:sz w:val="22"/>
          <w:szCs w:val="22"/>
          <w:lang w:val="en-GB"/>
        </w:rPr>
      </w:pPr>
    </w:p>
    <w:p w:rsidRPr="00E2622D" w:rsidR="00893A03" w:rsidP="00863E0C" w:rsidRDefault="00893A03" w14:paraId="2C62CD22" w14:textId="77777777">
      <w:pPr>
        <w:pStyle w:val="ListParagraph"/>
        <w:numPr>
          <w:ilvl w:val="0"/>
          <w:numId w:val="2"/>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rsidRPr="00E2622D" w:rsidR="00622586" w:rsidP="00707FC8" w:rsidRDefault="00622586" w14:paraId="47FE0F63" w14:textId="77777777">
      <w:pPr>
        <w:autoSpaceDE w:val="0"/>
        <w:autoSpaceDN w:val="0"/>
        <w:adjustRightInd w:val="0"/>
        <w:spacing w:line="276" w:lineRule="auto"/>
        <w:jc w:val="both"/>
        <w:rPr>
          <w:rFonts w:ascii="Avenir Next" w:hAnsi="Avenir Next" w:cs="Arial"/>
          <w:sz w:val="22"/>
          <w:szCs w:val="22"/>
          <w:lang w:val="en-GB"/>
        </w:rPr>
      </w:pPr>
    </w:p>
    <w:p w:rsidRPr="000D32A9" w:rsidR="00E9597C" w:rsidP="00707FC8" w:rsidRDefault="00E9597C" w14:paraId="5099C7EB" w14:textId="77777777">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rsidRPr="00E2622D" w:rsidR="00E9597C" w:rsidP="00707FC8" w:rsidRDefault="00E9597C" w14:paraId="67CD7462" w14:textId="77777777">
      <w:pPr>
        <w:jc w:val="both"/>
        <w:rPr>
          <w:rFonts w:ascii="Avenir Next" w:hAnsi="Avenir Next" w:cs="Arial"/>
          <w:sz w:val="22"/>
          <w:szCs w:val="22"/>
          <w:lang w:val="en-GB"/>
        </w:rPr>
      </w:pPr>
    </w:p>
    <w:p w:rsidR="00812AFE" w:rsidP="00C00111" w:rsidRDefault="00812AFE" w14:paraId="619EB49C" w14:textId="7AF2839D">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r w:rsidR="00A04C2E">
        <w:rPr>
          <w:rFonts w:ascii="Avenir Next" w:hAnsi="Avenir Next"/>
          <w:sz w:val="22"/>
          <w:szCs w:val="28"/>
          <w:lang w:val="en-GB"/>
        </w:rPr>
        <w:t xml:space="preserve"> </w:t>
      </w:r>
    </w:p>
    <w:p w:rsidRPr="00851204" w:rsidR="00812AFE" w:rsidP="00C00111" w:rsidRDefault="00812AFE" w14:paraId="2083BEF5" w14:textId="77777777">
      <w:pPr>
        <w:jc w:val="both"/>
        <w:rPr>
          <w:rFonts w:ascii="Avenir Next" w:hAnsi="Avenir Next"/>
          <w:sz w:val="22"/>
          <w:szCs w:val="28"/>
          <w:lang w:val="en-GB"/>
        </w:rPr>
      </w:pPr>
    </w:p>
    <w:p w:rsidR="00812AFE" w:rsidP="00863E0C" w:rsidRDefault="00812AFE" w14:paraId="79418143" w14:textId="77777777">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rsidRPr="00851204" w:rsidR="00812AFE" w:rsidP="00C00111" w:rsidRDefault="00812AFE" w14:paraId="6108D362" w14:textId="77777777">
      <w:pPr>
        <w:pStyle w:val="ListParagraph"/>
        <w:ind w:left="426" w:hanging="426"/>
        <w:jc w:val="both"/>
        <w:rPr>
          <w:rFonts w:ascii="Avenir Next" w:hAnsi="Avenir Next"/>
          <w:sz w:val="22"/>
          <w:szCs w:val="32"/>
        </w:rPr>
      </w:pPr>
    </w:p>
    <w:p w:rsidR="00812AFE" w:rsidP="00863E0C" w:rsidRDefault="00812AFE" w14:paraId="2AA2541C" w14:textId="3C7E8949">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rsidRPr="00C1163D" w:rsidR="00812AFE" w:rsidP="00C00111" w:rsidRDefault="00812AFE" w14:paraId="3081732A" w14:textId="77777777">
      <w:pPr>
        <w:ind w:left="426" w:hanging="426"/>
        <w:jc w:val="both"/>
        <w:rPr>
          <w:rFonts w:ascii="Avenir Next" w:hAnsi="Avenir Next"/>
          <w:sz w:val="22"/>
          <w:szCs w:val="32"/>
        </w:rPr>
      </w:pPr>
    </w:p>
    <w:p w:rsidRPr="00C1163D" w:rsidR="00812AFE" w:rsidP="00863E0C" w:rsidRDefault="00812AFE" w14:paraId="712BE68D" w14:textId="77777777">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rsidRPr="00C1163D" w:rsidR="00812AFE" w:rsidP="00C00111" w:rsidRDefault="00812AFE" w14:paraId="3C389653" w14:textId="77777777">
      <w:pPr>
        <w:ind w:left="426" w:hanging="426"/>
        <w:jc w:val="both"/>
        <w:rPr>
          <w:rFonts w:ascii="Avenir Next" w:hAnsi="Avenir Next"/>
          <w:sz w:val="22"/>
          <w:szCs w:val="32"/>
        </w:rPr>
      </w:pPr>
    </w:p>
    <w:p w:rsidR="00812AFE" w:rsidP="00863E0C" w:rsidRDefault="00812AFE" w14:paraId="61EBC598" w14:textId="77777777">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rsidRPr="00C1163D" w:rsidR="00812AFE" w:rsidP="00C00111" w:rsidRDefault="00812AFE" w14:paraId="2D083116" w14:textId="77777777">
      <w:pPr>
        <w:ind w:left="426" w:hanging="426"/>
        <w:jc w:val="both"/>
        <w:rPr>
          <w:rFonts w:ascii="Avenir Next" w:hAnsi="Avenir Next"/>
          <w:sz w:val="22"/>
          <w:szCs w:val="32"/>
        </w:rPr>
      </w:pPr>
    </w:p>
    <w:p w:rsidRPr="00851204" w:rsidR="00812AFE" w:rsidP="00863E0C" w:rsidRDefault="00812AFE" w14:paraId="2E4FDCCE" w14:textId="77777777">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rsidRPr="00851204" w:rsidR="00812AFE" w:rsidP="00812AFE" w:rsidRDefault="00812AFE" w14:paraId="48D68D13" w14:textId="77777777">
      <w:pPr>
        <w:rPr>
          <w:rFonts w:ascii="Avenir Next" w:hAnsi="Avenir Next"/>
          <w:sz w:val="22"/>
          <w:szCs w:val="32"/>
        </w:rPr>
      </w:pPr>
    </w:p>
    <w:p w:rsidRPr="00851204" w:rsidR="00812AFE" w:rsidP="00812AFE" w:rsidRDefault="00812AFE" w14:paraId="69EEDB41" w14:textId="77777777">
      <w:pPr>
        <w:rPr>
          <w:rFonts w:ascii="Avenir Next" w:hAnsi="Avenir Next"/>
          <w:sz w:val="22"/>
          <w:szCs w:val="28"/>
          <w:lang w:val="en-GB"/>
        </w:rPr>
      </w:pPr>
      <w:r w:rsidRPr="00851204">
        <w:rPr>
          <w:rFonts w:ascii="Avenir Next" w:hAnsi="Avenir Next"/>
          <w:sz w:val="22"/>
          <w:szCs w:val="28"/>
          <w:lang w:val="en-GB"/>
        </w:rPr>
        <w:t>Choose the correct answer:</w:t>
      </w:r>
    </w:p>
    <w:p w:rsidRPr="00E2622D" w:rsidR="00812AFE" w:rsidP="00812AFE" w:rsidRDefault="00812AFE" w14:paraId="0B5E4627" w14:textId="77777777">
      <w:pPr>
        <w:ind w:left="720" w:hanging="720"/>
        <w:jc w:val="both"/>
        <w:rPr>
          <w:rFonts w:ascii="Avenir Next" w:hAnsi="Avenir Next" w:cs="Arial"/>
          <w:sz w:val="22"/>
          <w:szCs w:val="22"/>
          <w:lang w:val="en-GB"/>
        </w:rPr>
      </w:pPr>
    </w:p>
    <w:p w:rsidRPr="00812AFE" w:rsidR="00812AFE" w:rsidP="00863E0C" w:rsidRDefault="00812AFE" w14:paraId="3AB5EB1C" w14:textId="77777777">
      <w:pPr>
        <w:pStyle w:val="ListParagraph"/>
        <w:numPr>
          <w:ilvl w:val="0"/>
          <w:numId w:val="3"/>
        </w:numPr>
        <w:ind w:left="426" w:hanging="426"/>
        <w:jc w:val="both"/>
        <w:rPr>
          <w:rFonts w:ascii="Avenir Next" w:hAnsi="Avenir Next" w:cs="Arial"/>
          <w:sz w:val="22"/>
          <w:szCs w:val="22"/>
          <w:lang w:val="en-GB"/>
        </w:rPr>
      </w:pPr>
      <w:r w:rsidRPr="00254E93">
        <w:rPr>
          <w:rFonts w:ascii="Avenir Next" w:hAnsi="Avenir Next" w:cs="Arial"/>
          <w:sz w:val="22"/>
          <w:szCs w:val="22"/>
          <w:highlight w:val="yellow"/>
          <w:lang w:val="en-GB"/>
        </w:rPr>
        <w:t>Options (</w:t>
      </w:r>
      <w:proofErr w:type="spellStart"/>
      <w:r w:rsidRPr="00254E93">
        <w:rPr>
          <w:rFonts w:ascii="Avenir Next" w:hAnsi="Avenir Next" w:cs="Arial"/>
          <w:sz w:val="22"/>
          <w:szCs w:val="22"/>
          <w:highlight w:val="yellow"/>
          <w:lang w:val="en-GB"/>
        </w:rPr>
        <w:t>i</w:t>
      </w:r>
      <w:proofErr w:type="spellEnd"/>
      <w:r w:rsidRPr="00254E93">
        <w:rPr>
          <w:rFonts w:ascii="Avenir Next" w:hAnsi="Avenir Next" w:cs="Arial"/>
          <w:sz w:val="22"/>
          <w:szCs w:val="22"/>
          <w:highlight w:val="yellow"/>
          <w:lang w:val="en-GB"/>
        </w:rPr>
        <w:t>), (ii), (iii) and (iv).</w:t>
      </w:r>
    </w:p>
    <w:p w:rsidRPr="00E2622D" w:rsidR="00812AFE" w:rsidP="00C00111" w:rsidRDefault="00812AFE" w14:paraId="700959B3" w14:textId="77777777">
      <w:pPr>
        <w:ind w:left="426" w:hanging="426"/>
        <w:jc w:val="both"/>
        <w:rPr>
          <w:rFonts w:ascii="Avenir Next" w:hAnsi="Avenir Next" w:cs="Arial"/>
          <w:sz w:val="22"/>
          <w:szCs w:val="22"/>
          <w:lang w:val="en-GB"/>
        </w:rPr>
      </w:pPr>
    </w:p>
    <w:p w:rsidRPr="007B4FBB" w:rsidR="00812AFE" w:rsidP="00863E0C" w:rsidRDefault="00812AFE" w14:paraId="31C321A3" w14:textId="77777777">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rsidRPr="00E2622D" w:rsidR="00812AFE" w:rsidP="00C00111" w:rsidRDefault="00812AFE" w14:paraId="25EE3C90" w14:textId="77777777">
      <w:pPr>
        <w:ind w:left="426" w:hanging="426"/>
        <w:jc w:val="both"/>
        <w:rPr>
          <w:rFonts w:ascii="Avenir Next" w:hAnsi="Avenir Next" w:cs="Arial"/>
          <w:sz w:val="22"/>
          <w:szCs w:val="22"/>
          <w:lang w:val="en-GB"/>
        </w:rPr>
      </w:pPr>
    </w:p>
    <w:p w:rsidRPr="00E2622D" w:rsidR="00812AFE" w:rsidP="00863E0C" w:rsidRDefault="00812AFE" w14:paraId="3F962BB1" w14:textId="77777777">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rsidRPr="00E2622D" w:rsidR="00812AFE" w:rsidP="00C00111" w:rsidRDefault="00812AFE" w14:paraId="7F16F4CC" w14:textId="77777777">
      <w:pPr>
        <w:ind w:left="426" w:hanging="426"/>
        <w:jc w:val="both"/>
        <w:rPr>
          <w:rFonts w:ascii="Avenir Next" w:hAnsi="Avenir Next" w:cs="Arial"/>
          <w:sz w:val="22"/>
          <w:szCs w:val="22"/>
          <w:lang w:val="en-GB"/>
        </w:rPr>
      </w:pPr>
    </w:p>
    <w:p w:rsidRPr="00E2622D" w:rsidR="00812AFE" w:rsidP="00863E0C" w:rsidRDefault="00812AFE" w14:paraId="2EBA2B99" w14:textId="77777777">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rsidRPr="00E2622D" w:rsidR="00622586" w:rsidP="00707FC8" w:rsidRDefault="00622586" w14:paraId="594A9131" w14:textId="77777777">
      <w:pPr>
        <w:autoSpaceDE w:val="0"/>
        <w:autoSpaceDN w:val="0"/>
        <w:adjustRightInd w:val="0"/>
        <w:spacing w:line="276" w:lineRule="auto"/>
        <w:jc w:val="both"/>
        <w:rPr>
          <w:rFonts w:ascii="Avenir Next" w:hAnsi="Avenir Next" w:cs="Arial"/>
          <w:sz w:val="22"/>
          <w:szCs w:val="22"/>
          <w:lang w:val="en-GB"/>
        </w:rPr>
      </w:pPr>
    </w:p>
    <w:p w:rsidRPr="000D32A9" w:rsidR="00E9597C" w:rsidP="00707FC8" w:rsidRDefault="00E9597C" w14:paraId="7826345D" w14:textId="77777777">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rsidRPr="00E2622D" w:rsidR="00E9597C" w:rsidP="00707FC8" w:rsidRDefault="00E9597C" w14:paraId="49262AAD" w14:textId="77777777">
      <w:pPr>
        <w:jc w:val="both"/>
        <w:rPr>
          <w:rFonts w:ascii="Avenir Next" w:hAnsi="Avenir Next" w:cs="Arial"/>
          <w:b/>
          <w:bCs/>
          <w:sz w:val="22"/>
          <w:szCs w:val="22"/>
          <w:lang w:val="en-GB"/>
        </w:rPr>
      </w:pPr>
    </w:p>
    <w:p w:rsidR="003220BA" w:rsidP="00B12C2D" w:rsidRDefault="003220BA" w14:paraId="4CEB52DE" w14:textId="77777777">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rsidRPr="00821660" w:rsidR="00B12C2D" w:rsidP="00B12C2D" w:rsidRDefault="00B12C2D" w14:paraId="2C09EC04" w14:textId="77777777">
      <w:pPr>
        <w:jc w:val="both"/>
        <w:rPr>
          <w:rFonts w:ascii="Avenir Next" w:hAnsi="Avenir Next" w:cs="Arial"/>
          <w:sz w:val="22"/>
          <w:szCs w:val="22"/>
          <w:lang w:val="en-GB"/>
        </w:rPr>
      </w:pPr>
    </w:p>
    <w:p w:rsidR="003220BA" w:rsidP="00863E0C" w:rsidRDefault="003220BA" w14:paraId="7AD6F0A7" w14:textId="77777777">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rsidRPr="00217019" w:rsidR="003220BA" w:rsidP="00C00111" w:rsidRDefault="003220BA" w14:paraId="22DB26FD" w14:textId="77777777">
      <w:pPr>
        <w:pStyle w:val="ListParagraph"/>
        <w:ind w:left="426" w:hanging="426"/>
        <w:jc w:val="both"/>
        <w:rPr>
          <w:rFonts w:ascii="Avenir Next" w:hAnsi="Avenir Next"/>
          <w:sz w:val="22"/>
          <w:szCs w:val="28"/>
        </w:rPr>
      </w:pPr>
    </w:p>
    <w:p w:rsidR="003220BA" w:rsidP="00863E0C" w:rsidRDefault="003220BA" w14:paraId="4C73762D" w14:textId="77777777">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rsidRPr="006E0920" w:rsidR="003220BA" w:rsidP="00C00111" w:rsidRDefault="003220BA" w14:paraId="04897405" w14:textId="77777777">
      <w:pPr>
        <w:ind w:hanging="426"/>
        <w:jc w:val="both"/>
        <w:rPr>
          <w:rFonts w:ascii="Avenir Next" w:hAnsi="Avenir Next"/>
          <w:sz w:val="22"/>
          <w:szCs w:val="28"/>
        </w:rPr>
      </w:pPr>
    </w:p>
    <w:p w:rsidR="003220BA" w:rsidP="00863E0C" w:rsidRDefault="003220BA" w14:paraId="283484DD" w14:textId="77777777">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rsidRPr="006E0920" w:rsidR="003220BA" w:rsidP="00C00111" w:rsidRDefault="003220BA" w14:paraId="01D9C9BC" w14:textId="77777777">
      <w:pPr>
        <w:ind w:hanging="426"/>
        <w:jc w:val="both"/>
        <w:rPr>
          <w:rFonts w:ascii="Avenir Next" w:hAnsi="Avenir Next"/>
          <w:sz w:val="22"/>
          <w:szCs w:val="28"/>
        </w:rPr>
      </w:pPr>
    </w:p>
    <w:p w:rsidR="003220BA" w:rsidP="00863E0C" w:rsidRDefault="003220BA" w14:paraId="1B1CF4A9" w14:textId="77777777">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rsidRPr="006E0920" w:rsidR="003220BA" w:rsidP="00C00111" w:rsidRDefault="003220BA" w14:paraId="40E2B630" w14:textId="77777777">
      <w:pPr>
        <w:ind w:hanging="426"/>
        <w:jc w:val="both"/>
        <w:rPr>
          <w:rFonts w:ascii="Avenir Next" w:hAnsi="Avenir Next"/>
          <w:sz w:val="22"/>
          <w:szCs w:val="28"/>
        </w:rPr>
      </w:pPr>
    </w:p>
    <w:p w:rsidRPr="00217019" w:rsidR="003220BA" w:rsidP="00863E0C" w:rsidRDefault="003220BA" w14:paraId="54742228" w14:textId="77777777">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rsidRPr="00576599" w:rsidR="003220BA" w:rsidP="003220BA" w:rsidRDefault="003220BA" w14:paraId="064F46C1" w14:textId="77777777">
      <w:pPr>
        <w:ind w:left="720" w:hanging="720"/>
        <w:jc w:val="both"/>
        <w:rPr>
          <w:rFonts w:ascii="Avenir Next" w:hAnsi="Avenir Next" w:cs="Arial"/>
          <w:sz w:val="22"/>
          <w:szCs w:val="22"/>
        </w:rPr>
      </w:pPr>
    </w:p>
    <w:p w:rsidR="003220BA" w:rsidP="003220BA" w:rsidRDefault="003220BA" w14:paraId="2A5A1502" w14:textId="77777777">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rsidRPr="00E2622D" w:rsidR="003220BA" w:rsidP="003220BA" w:rsidRDefault="003220BA" w14:paraId="5CE4BEB9" w14:textId="77777777">
      <w:pPr>
        <w:ind w:left="720" w:hanging="720"/>
        <w:jc w:val="both"/>
        <w:rPr>
          <w:rFonts w:ascii="Avenir Next" w:hAnsi="Avenir Next" w:cs="Arial"/>
          <w:sz w:val="22"/>
          <w:szCs w:val="22"/>
          <w:lang w:val="en-GB"/>
        </w:rPr>
      </w:pPr>
    </w:p>
    <w:p w:rsidRPr="00E2622D" w:rsidR="003220BA" w:rsidP="00863E0C" w:rsidRDefault="003220BA" w14:paraId="4E75A69C" w14:textId="77777777">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rsidRPr="00E2622D" w:rsidR="003220BA" w:rsidP="00C00111" w:rsidRDefault="003220BA" w14:paraId="12857BA0" w14:textId="77777777">
      <w:pPr>
        <w:ind w:hanging="426"/>
        <w:jc w:val="both"/>
        <w:rPr>
          <w:rFonts w:ascii="Avenir Next" w:hAnsi="Avenir Next" w:cs="Arial"/>
          <w:sz w:val="22"/>
          <w:szCs w:val="22"/>
          <w:lang w:val="en-GB"/>
        </w:rPr>
      </w:pPr>
    </w:p>
    <w:p w:rsidRPr="00E2622D" w:rsidR="003220BA" w:rsidP="00863E0C" w:rsidRDefault="003220BA" w14:paraId="25E47182" w14:textId="77777777">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rsidRPr="00E2622D" w:rsidR="003220BA" w:rsidP="00C00111" w:rsidRDefault="003220BA" w14:paraId="47E34D89" w14:textId="77777777">
      <w:pPr>
        <w:ind w:hanging="426"/>
        <w:jc w:val="both"/>
        <w:rPr>
          <w:rFonts w:ascii="Avenir Next" w:hAnsi="Avenir Next" w:cs="Arial"/>
          <w:sz w:val="22"/>
          <w:szCs w:val="22"/>
          <w:lang w:val="en-GB"/>
        </w:rPr>
      </w:pPr>
    </w:p>
    <w:p w:rsidRPr="00E2622D" w:rsidR="003220BA" w:rsidP="00863E0C" w:rsidRDefault="003220BA" w14:paraId="76225B48" w14:textId="77777777">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rsidRPr="00E2622D" w:rsidR="003220BA" w:rsidP="00C00111" w:rsidRDefault="003220BA" w14:paraId="1F14C32F" w14:textId="77777777">
      <w:pPr>
        <w:ind w:hanging="426"/>
        <w:jc w:val="both"/>
        <w:rPr>
          <w:rFonts w:ascii="Avenir Next" w:hAnsi="Avenir Next" w:cs="Arial"/>
          <w:sz w:val="22"/>
          <w:szCs w:val="22"/>
          <w:lang w:val="en-GB"/>
        </w:rPr>
      </w:pPr>
    </w:p>
    <w:p w:rsidRPr="00826EEA" w:rsidR="003220BA" w:rsidP="00863E0C" w:rsidRDefault="003220BA" w14:paraId="7A909672" w14:textId="77777777">
      <w:pPr>
        <w:pStyle w:val="ListParagraph"/>
        <w:numPr>
          <w:ilvl w:val="0"/>
          <w:numId w:val="4"/>
        </w:numPr>
        <w:ind w:left="426" w:hanging="426"/>
        <w:jc w:val="both"/>
        <w:rPr>
          <w:rFonts w:ascii="Avenir Next" w:hAnsi="Avenir Next" w:cs="Arial"/>
          <w:sz w:val="22"/>
          <w:szCs w:val="22"/>
          <w:highlight w:val="yellow"/>
          <w:lang w:val="en-GB"/>
        </w:rPr>
      </w:pPr>
      <w:r w:rsidRPr="00826EEA">
        <w:rPr>
          <w:rFonts w:ascii="Avenir Next" w:hAnsi="Avenir Next" w:cs="Arial"/>
          <w:sz w:val="22"/>
          <w:szCs w:val="22"/>
          <w:highlight w:val="yellow"/>
          <w:lang w:val="en-GB"/>
        </w:rPr>
        <w:t>Options (</w:t>
      </w:r>
      <w:proofErr w:type="spellStart"/>
      <w:r w:rsidRPr="00826EEA">
        <w:rPr>
          <w:rFonts w:ascii="Avenir Next" w:hAnsi="Avenir Next" w:cs="Arial"/>
          <w:sz w:val="22"/>
          <w:szCs w:val="22"/>
          <w:highlight w:val="yellow"/>
          <w:lang w:val="en-GB"/>
        </w:rPr>
        <w:t>i</w:t>
      </w:r>
      <w:proofErr w:type="spellEnd"/>
      <w:r w:rsidRPr="00826EEA">
        <w:rPr>
          <w:rFonts w:ascii="Avenir Next" w:hAnsi="Avenir Next" w:cs="Arial"/>
          <w:sz w:val="22"/>
          <w:szCs w:val="22"/>
          <w:highlight w:val="yellow"/>
          <w:lang w:val="en-GB"/>
        </w:rPr>
        <w:t xml:space="preserve">) and (v).  </w:t>
      </w:r>
    </w:p>
    <w:p w:rsidRPr="00E2622D" w:rsidR="00436884" w:rsidP="00707FC8" w:rsidRDefault="00436884" w14:paraId="5D4A4B79" w14:textId="77777777">
      <w:pPr>
        <w:autoSpaceDE w:val="0"/>
        <w:autoSpaceDN w:val="0"/>
        <w:adjustRightInd w:val="0"/>
        <w:spacing w:line="276" w:lineRule="auto"/>
        <w:jc w:val="both"/>
        <w:rPr>
          <w:rFonts w:ascii="Avenir Next" w:hAnsi="Avenir Next" w:cs="Arial"/>
          <w:b/>
          <w:bCs/>
          <w:sz w:val="22"/>
          <w:szCs w:val="22"/>
          <w:lang w:val="en-GB"/>
        </w:rPr>
      </w:pPr>
    </w:p>
    <w:p w:rsidRPr="000D32A9" w:rsidR="00E9597C" w:rsidP="00707FC8" w:rsidRDefault="00E9597C" w14:paraId="462DBC77" w14:textId="37449664">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rsidRPr="00E2622D" w:rsidR="00E9597C" w:rsidP="00707FC8" w:rsidRDefault="00E9597C" w14:paraId="2411DCA7" w14:textId="77777777">
      <w:pPr>
        <w:autoSpaceDE w:val="0"/>
        <w:autoSpaceDN w:val="0"/>
        <w:adjustRightInd w:val="0"/>
        <w:spacing w:line="276" w:lineRule="auto"/>
        <w:jc w:val="both"/>
        <w:rPr>
          <w:rFonts w:ascii="Avenir Next" w:hAnsi="Avenir Next" w:cs="Arial"/>
          <w:sz w:val="22"/>
          <w:szCs w:val="22"/>
          <w:lang w:val="en-GB"/>
        </w:rPr>
      </w:pPr>
    </w:p>
    <w:p w:rsidRPr="00935FB2" w:rsidR="009344C1" w:rsidP="009344C1" w:rsidRDefault="009344C1" w14:paraId="1FBC92EC" w14:textId="44B01685">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w:t>
      </w:r>
      <w:r w:rsidRPr="00935FB2">
        <w:rPr>
          <w:rFonts w:ascii="Avenir Next" w:hAnsi="Avenir Next"/>
          <w:sz w:val="22"/>
          <w:szCs w:val="28"/>
          <w:lang w:val="en-GB"/>
        </w:rPr>
        <w:lastRenderedPageBreak/>
        <w:t xml:space="preserve">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rsidR="009344C1" w:rsidP="009344C1" w:rsidRDefault="009344C1" w14:paraId="205D1BD0" w14:textId="77777777">
      <w:pPr>
        <w:pStyle w:val="ListParagraph"/>
        <w:ind w:left="426"/>
        <w:jc w:val="both"/>
        <w:rPr>
          <w:rFonts w:ascii="Avenir Next" w:hAnsi="Avenir Next" w:cs="Arial"/>
          <w:sz w:val="22"/>
          <w:szCs w:val="22"/>
          <w:lang w:val="en-GB"/>
        </w:rPr>
      </w:pPr>
    </w:p>
    <w:p w:rsidR="009344C1" w:rsidP="00863E0C" w:rsidRDefault="009344C1" w14:paraId="2F00B741" w14:textId="77777777">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rsidRPr="005C2EF1" w:rsidR="009344C1" w:rsidP="00C00111" w:rsidRDefault="009344C1" w14:paraId="49831766" w14:textId="77777777">
      <w:pPr>
        <w:pStyle w:val="ListParagraph"/>
        <w:ind w:left="426" w:hanging="426"/>
        <w:jc w:val="both"/>
        <w:rPr>
          <w:rFonts w:ascii="Avenir Next" w:hAnsi="Avenir Next" w:cs="Arial"/>
          <w:sz w:val="22"/>
          <w:szCs w:val="22"/>
          <w:lang w:val="en-GB"/>
        </w:rPr>
      </w:pPr>
    </w:p>
    <w:p w:rsidRPr="00A12FCF" w:rsidR="009344C1" w:rsidP="00863E0C" w:rsidRDefault="009344C1" w14:paraId="45257547" w14:textId="77777777">
      <w:pPr>
        <w:pStyle w:val="ListParagraph"/>
        <w:numPr>
          <w:ilvl w:val="0"/>
          <w:numId w:val="5"/>
        </w:numPr>
        <w:ind w:left="426" w:hanging="426"/>
        <w:jc w:val="both"/>
        <w:rPr>
          <w:rFonts w:ascii="Avenir Next" w:hAnsi="Avenir Next" w:cs="Arial"/>
          <w:sz w:val="22"/>
          <w:szCs w:val="22"/>
          <w:lang w:val="en-GB"/>
        </w:rPr>
      </w:pPr>
      <w:r w:rsidRPr="00A12FCF">
        <w:rPr>
          <w:rFonts w:ascii="Avenir Next" w:hAnsi="Avenir Next" w:cs="Arial"/>
          <w:sz w:val="22"/>
          <w:szCs w:val="22"/>
          <w:lang w:val="en-GB"/>
        </w:rPr>
        <w:t>Binding within jurisdiction B, but certain actions need to be taken.</w:t>
      </w:r>
    </w:p>
    <w:p w:rsidRPr="00A12FCF" w:rsidR="009344C1" w:rsidP="00C00111" w:rsidRDefault="009344C1" w14:paraId="4910FABC" w14:textId="77777777">
      <w:pPr>
        <w:ind w:hanging="426"/>
        <w:jc w:val="both"/>
        <w:rPr>
          <w:rFonts w:ascii="Avenir Next" w:hAnsi="Avenir Next" w:cs="Arial"/>
          <w:sz w:val="22"/>
          <w:szCs w:val="22"/>
          <w:lang w:val="en-GB"/>
        </w:rPr>
      </w:pPr>
    </w:p>
    <w:p w:rsidRPr="00826EEA" w:rsidR="009344C1" w:rsidP="00863E0C" w:rsidRDefault="009344C1" w14:paraId="2B6FE540" w14:textId="77777777">
      <w:pPr>
        <w:pStyle w:val="ListParagraph"/>
        <w:numPr>
          <w:ilvl w:val="0"/>
          <w:numId w:val="5"/>
        </w:numPr>
        <w:ind w:left="426" w:hanging="426"/>
        <w:jc w:val="both"/>
        <w:rPr>
          <w:rFonts w:ascii="Avenir Next" w:hAnsi="Avenir Next" w:cs="Arial"/>
          <w:sz w:val="22"/>
          <w:szCs w:val="22"/>
          <w:lang w:val="en-GB"/>
        </w:rPr>
      </w:pPr>
      <w:r w:rsidRPr="00826EEA">
        <w:rPr>
          <w:rFonts w:ascii="Avenir Next" w:hAnsi="Avenir Next" w:cs="Arial"/>
          <w:sz w:val="22"/>
          <w:szCs w:val="22"/>
          <w:lang w:val="en-GB"/>
        </w:rPr>
        <w:t>No effect within jurisdiction B.</w:t>
      </w:r>
    </w:p>
    <w:p w:rsidRPr="00A12FCF" w:rsidR="009344C1" w:rsidP="00C00111" w:rsidRDefault="009344C1" w14:paraId="7EBA91C0" w14:textId="77777777">
      <w:pPr>
        <w:ind w:hanging="426"/>
        <w:jc w:val="both"/>
        <w:rPr>
          <w:rFonts w:ascii="Avenir Next" w:hAnsi="Avenir Next" w:cs="Arial"/>
          <w:sz w:val="22"/>
          <w:szCs w:val="22"/>
          <w:lang w:val="en-GB"/>
        </w:rPr>
      </w:pPr>
    </w:p>
    <w:p w:rsidRPr="00826EEA" w:rsidR="009344C1" w:rsidP="00863E0C" w:rsidRDefault="009344C1" w14:paraId="56767A38" w14:textId="77777777">
      <w:pPr>
        <w:pStyle w:val="ListParagraph"/>
        <w:numPr>
          <w:ilvl w:val="0"/>
          <w:numId w:val="5"/>
        </w:numPr>
        <w:ind w:left="426" w:hanging="426"/>
        <w:jc w:val="both"/>
        <w:rPr>
          <w:rFonts w:ascii="Avenir Next" w:hAnsi="Avenir Next" w:cs="Arial"/>
          <w:sz w:val="22"/>
          <w:szCs w:val="22"/>
          <w:highlight w:val="yellow"/>
          <w:lang w:val="en-GB"/>
        </w:rPr>
      </w:pPr>
      <w:r w:rsidRPr="00826EEA">
        <w:rPr>
          <w:rFonts w:ascii="Avenir Next" w:hAnsi="Avenir Next" w:cs="Arial"/>
          <w:sz w:val="22"/>
          <w:szCs w:val="22"/>
          <w:highlight w:val="yellow"/>
          <w:lang w:val="en-GB"/>
        </w:rPr>
        <w:t>Likely no effect within jurisdiction B.</w:t>
      </w:r>
    </w:p>
    <w:p w:rsidRPr="003F5B75" w:rsidR="009344C1" w:rsidP="00C00111" w:rsidRDefault="009344C1" w14:paraId="1A3B9FC5" w14:textId="77777777">
      <w:pPr>
        <w:ind w:hanging="426"/>
        <w:jc w:val="both"/>
        <w:rPr>
          <w:rFonts w:ascii="Avenir Next" w:hAnsi="Avenir Next" w:cs="Arial"/>
          <w:sz w:val="22"/>
          <w:szCs w:val="22"/>
          <w:lang w:val="en-GB"/>
        </w:rPr>
      </w:pPr>
    </w:p>
    <w:p w:rsidRPr="005C2EF1" w:rsidR="009344C1" w:rsidP="00863E0C" w:rsidRDefault="009344C1" w14:paraId="7C6D11D8" w14:textId="77777777">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rsidRPr="00E2622D" w:rsidR="00622586" w:rsidP="00707FC8" w:rsidRDefault="00622586" w14:paraId="3B4A25D4" w14:textId="77777777">
      <w:pPr>
        <w:jc w:val="both"/>
        <w:rPr>
          <w:rFonts w:ascii="Avenir Next" w:hAnsi="Avenir Next" w:cs="Arial"/>
          <w:sz w:val="22"/>
          <w:szCs w:val="22"/>
          <w:lang w:val="en-GB"/>
        </w:rPr>
      </w:pPr>
    </w:p>
    <w:p w:rsidRPr="000D32A9" w:rsidR="00E9597C" w:rsidP="00707FC8" w:rsidRDefault="00E9597C" w14:paraId="2A9B1C75" w14:textId="77777777">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rsidRPr="00E2622D" w:rsidR="00E9597C" w:rsidP="00707FC8" w:rsidRDefault="00E9597C" w14:paraId="524461BA" w14:textId="77777777">
      <w:pPr>
        <w:spacing w:line="276" w:lineRule="auto"/>
        <w:jc w:val="both"/>
        <w:rPr>
          <w:rFonts w:ascii="Avenir Next" w:hAnsi="Avenir Next" w:cs="Arial"/>
          <w:sz w:val="22"/>
          <w:szCs w:val="22"/>
          <w:lang w:val="en-GB"/>
        </w:rPr>
      </w:pPr>
    </w:p>
    <w:p w:rsidR="00F51EE5" w:rsidP="00F51EE5" w:rsidRDefault="00F51EE5" w14:paraId="7A1A3474" w14:textId="2C9DB908">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00596A2C">
        <w:rPr>
          <w:rFonts w:ascii="Avenir Next" w:hAnsi="Avenir Next"/>
          <w:sz w:val="22"/>
          <w:szCs w:val="28"/>
          <w:lang w:val="en-GB"/>
        </w:rPr>
        <w:t xml:space="preserve"> </w:t>
      </w:r>
    </w:p>
    <w:p w:rsidRPr="00AC038F" w:rsidR="00F51EE5" w:rsidP="00F51EE5" w:rsidRDefault="00F51EE5" w14:paraId="5A5B40F2" w14:textId="77777777">
      <w:pPr>
        <w:jc w:val="both"/>
        <w:rPr>
          <w:rFonts w:ascii="Avenir Next" w:hAnsi="Avenir Next"/>
          <w:sz w:val="22"/>
          <w:szCs w:val="28"/>
          <w:lang w:val="en-GB"/>
        </w:rPr>
      </w:pPr>
    </w:p>
    <w:p w:rsidRPr="002E1C4D" w:rsidR="00F51EE5" w:rsidP="00863E0C" w:rsidRDefault="00F51EE5" w14:paraId="79D77906" w14:textId="77777777">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rsidRPr="002E1C4D" w:rsidR="00F51EE5" w:rsidP="00F51EE5" w:rsidRDefault="00F51EE5" w14:paraId="5A4AD7B6" w14:textId="77777777">
      <w:pPr>
        <w:pStyle w:val="ListParagraph"/>
        <w:ind w:left="426"/>
        <w:jc w:val="both"/>
        <w:rPr>
          <w:rFonts w:ascii="Avenir Next" w:hAnsi="Avenir Next"/>
          <w:sz w:val="22"/>
          <w:szCs w:val="28"/>
        </w:rPr>
      </w:pPr>
    </w:p>
    <w:p w:rsidRPr="002E1C4D" w:rsidR="00F51EE5" w:rsidP="00863E0C" w:rsidRDefault="00F51EE5" w14:paraId="044236C4" w14:textId="77777777">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rsidRPr="002E1C4D" w:rsidR="00F51EE5" w:rsidP="00F51EE5" w:rsidRDefault="00F51EE5" w14:paraId="7B3BA1EA" w14:textId="77777777">
      <w:pPr>
        <w:jc w:val="both"/>
        <w:rPr>
          <w:rFonts w:ascii="Avenir Next" w:hAnsi="Avenir Next"/>
          <w:sz w:val="22"/>
          <w:szCs w:val="28"/>
        </w:rPr>
      </w:pPr>
    </w:p>
    <w:p w:rsidRPr="002E1C4D" w:rsidR="00F51EE5" w:rsidP="00863E0C" w:rsidRDefault="00F51EE5" w14:paraId="39BF8E5C" w14:textId="77777777">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rsidRPr="002E1C4D" w:rsidR="00F51EE5" w:rsidP="00F51EE5" w:rsidRDefault="00F51EE5" w14:paraId="04C53F1C" w14:textId="77777777">
      <w:pPr>
        <w:jc w:val="both"/>
        <w:rPr>
          <w:rFonts w:ascii="Avenir Next" w:hAnsi="Avenir Next"/>
          <w:sz w:val="22"/>
          <w:szCs w:val="28"/>
        </w:rPr>
      </w:pPr>
    </w:p>
    <w:p w:rsidRPr="002E1C4D" w:rsidR="00F51EE5" w:rsidP="00863E0C" w:rsidRDefault="00F51EE5" w14:paraId="1E12C6ED" w14:textId="77777777">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rsidRPr="00643897" w:rsidR="00F51EE5" w:rsidP="00F51EE5" w:rsidRDefault="00F51EE5" w14:paraId="51663CF3" w14:textId="77777777">
      <w:pPr>
        <w:spacing w:line="276" w:lineRule="auto"/>
        <w:jc w:val="both"/>
        <w:rPr>
          <w:rFonts w:ascii="Avenir Next" w:hAnsi="Avenir Next" w:cs="Arial"/>
          <w:sz w:val="22"/>
          <w:szCs w:val="22"/>
        </w:rPr>
      </w:pPr>
    </w:p>
    <w:p w:rsidRPr="00E2622D" w:rsidR="00F51EE5" w:rsidP="00F51EE5" w:rsidRDefault="00F51EE5" w14:paraId="5A3D21B9" w14:textId="77777777">
      <w:pPr>
        <w:jc w:val="both"/>
        <w:rPr>
          <w:rFonts w:ascii="Avenir Next" w:hAnsi="Avenir Next" w:cs="Arial"/>
          <w:sz w:val="22"/>
          <w:szCs w:val="22"/>
          <w:lang w:val="en-GB"/>
        </w:rPr>
      </w:pPr>
      <w:r>
        <w:rPr>
          <w:rFonts w:ascii="Avenir Next" w:hAnsi="Avenir Next" w:cs="Arial"/>
          <w:sz w:val="22"/>
          <w:szCs w:val="22"/>
          <w:lang w:val="en-GB"/>
        </w:rPr>
        <w:t>Choose the correct answer:</w:t>
      </w:r>
    </w:p>
    <w:p w:rsidRPr="00E2622D" w:rsidR="00F51EE5" w:rsidP="00F51EE5" w:rsidRDefault="00F51EE5" w14:paraId="7643A22D" w14:textId="77777777">
      <w:pPr>
        <w:ind w:left="720" w:hanging="720"/>
        <w:jc w:val="both"/>
        <w:rPr>
          <w:rFonts w:ascii="Avenir Next" w:hAnsi="Avenir Next" w:cs="Arial"/>
          <w:sz w:val="22"/>
          <w:szCs w:val="22"/>
          <w:lang w:val="en-GB"/>
        </w:rPr>
      </w:pPr>
    </w:p>
    <w:p w:rsidRPr="00E2622D" w:rsidR="00F51EE5" w:rsidP="00863E0C" w:rsidRDefault="00F51EE5" w14:paraId="1BB18EBD" w14:textId="77777777">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rsidRPr="00E2622D" w:rsidR="00F51EE5" w:rsidP="00C00111" w:rsidRDefault="00F51EE5" w14:paraId="05BD9BD7" w14:textId="77777777">
      <w:pPr>
        <w:ind w:hanging="426"/>
        <w:jc w:val="both"/>
        <w:rPr>
          <w:rFonts w:ascii="Avenir Next" w:hAnsi="Avenir Next" w:cs="Arial"/>
          <w:sz w:val="22"/>
          <w:szCs w:val="22"/>
          <w:lang w:val="en-GB"/>
        </w:rPr>
      </w:pPr>
    </w:p>
    <w:p w:rsidRPr="00596A2C" w:rsidR="00F51EE5" w:rsidP="00863E0C" w:rsidRDefault="00F51EE5" w14:paraId="56103CE7" w14:textId="77777777">
      <w:pPr>
        <w:pStyle w:val="ListParagraph"/>
        <w:numPr>
          <w:ilvl w:val="0"/>
          <w:numId w:val="6"/>
        </w:numPr>
        <w:ind w:left="426" w:hanging="426"/>
        <w:jc w:val="both"/>
        <w:rPr>
          <w:rFonts w:ascii="Avenir Next" w:hAnsi="Avenir Next" w:cs="Arial"/>
          <w:sz w:val="22"/>
          <w:szCs w:val="22"/>
          <w:highlight w:val="yellow"/>
          <w:lang w:val="en-GB"/>
        </w:rPr>
      </w:pPr>
      <w:r w:rsidRPr="00596A2C">
        <w:rPr>
          <w:rFonts w:ascii="Avenir Next" w:hAnsi="Avenir Next" w:cs="Arial"/>
          <w:sz w:val="22"/>
          <w:szCs w:val="22"/>
          <w:highlight w:val="yellow"/>
          <w:lang w:val="en-GB"/>
        </w:rPr>
        <w:t>Options (</w:t>
      </w:r>
      <w:proofErr w:type="spellStart"/>
      <w:r w:rsidRPr="00596A2C">
        <w:rPr>
          <w:rFonts w:ascii="Avenir Next" w:hAnsi="Avenir Next" w:cs="Arial"/>
          <w:sz w:val="22"/>
          <w:szCs w:val="22"/>
          <w:highlight w:val="yellow"/>
          <w:lang w:val="en-GB"/>
        </w:rPr>
        <w:t>i</w:t>
      </w:r>
      <w:proofErr w:type="spellEnd"/>
      <w:r w:rsidRPr="00596A2C">
        <w:rPr>
          <w:rFonts w:ascii="Avenir Next" w:hAnsi="Avenir Next" w:cs="Arial"/>
          <w:sz w:val="22"/>
          <w:szCs w:val="22"/>
          <w:highlight w:val="yellow"/>
          <w:lang w:val="en-GB"/>
        </w:rPr>
        <w:t>), (ii) and (iv).</w:t>
      </w:r>
    </w:p>
    <w:p w:rsidRPr="00E2622D" w:rsidR="00F51EE5" w:rsidP="00C00111" w:rsidRDefault="00F51EE5" w14:paraId="47FD53CB" w14:textId="77777777">
      <w:pPr>
        <w:ind w:hanging="426"/>
        <w:jc w:val="both"/>
        <w:rPr>
          <w:rFonts w:ascii="Avenir Next" w:hAnsi="Avenir Next" w:cs="Arial"/>
          <w:sz w:val="22"/>
          <w:szCs w:val="22"/>
          <w:lang w:val="en-GB"/>
        </w:rPr>
      </w:pPr>
    </w:p>
    <w:p w:rsidRPr="00E2622D" w:rsidR="00F51EE5" w:rsidP="00863E0C" w:rsidRDefault="00F51EE5" w14:paraId="5C845F79" w14:textId="77777777">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rsidRPr="00E2622D" w:rsidR="00F51EE5" w:rsidP="00C00111" w:rsidRDefault="00F51EE5" w14:paraId="5D4F7ECB" w14:textId="77777777">
      <w:pPr>
        <w:pStyle w:val="ListParagraph"/>
        <w:ind w:hanging="426"/>
        <w:rPr>
          <w:rFonts w:ascii="Avenir Next" w:hAnsi="Avenir Next" w:cs="Arial"/>
          <w:sz w:val="22"/>
          <w:szCs w:val="22"/>
          <w:lang w:val="en-GB"/>
        </w:rPr>
      </w:pPr>
    </w:p>
    <w:p w:rsidRPr="00E2622D" w:rsidR="00F51EE5" w:rsidP="00863E0C" w:rsidRDefault="00F51EE5" w14:paraId="4DC029C8" w14:textId="77777777">
      <w:pPr>
        <w:pStyle w:val="ListParagraph"/>
        <w:numPr>
          <w:ilvl w:val="0"/>
          <w:numId w:val="6"/>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rsidRPr="00E2622D" w:rsidR="0067294B" w:rsidP="00436884" w:rsidRDefault="0067294B" w14:paraId="3CD16122" w14:textId="042812B1">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rsidRPr="000D32A9" w:rsidR="00E9597C" w:rsidP="00707FC8" w:rsidRDefault="00E9597C" w14:paraId="2542F9D9" w14:textId="77777777">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rsidRPr="00E2622D" w:rsidR="00E9597C" w:rsidP="00707FC8" w:rsidRDefault="00E9597C" w14:paraId="2E73BC84" w14:textId="77777777">
      <w:pPr>
        <w:spacing w:line="276" w:lineRule="auto"/>
        <w:jc w:val="both"/>
        <w:rPr>
          <w:rFonts w:ascii="Avenir Next" w:hAnsi="Avenir Next" w:cs="Arial"/>
          <w:sz w:val="22"/>
          <w:szCs w:val="22"/>
          <w:lang w:val="en-GB"/>
        </w:rPr>
      </w:pPr>
    </w:p>
    <w:p w:rsidRPr="00832BB0" w:rsidR="0097337E" w:rsidP="0097337E" w:rsidRDefault="0097337E" w14:paraId="32BE867E" w14:textId="39D035E8">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rsidRPr="007742D6" w:rsidR="0097337E" w:rsidP="0097337E" w:rsidRDefault="0097337E" w14:paraId="523A572E" w14:textId="77777777">
      <w:pPr>
        <w:rPr>
          <w:rFonts w:ascii="Avenir Next" w:hAnsi="Avenir Next"/>
          <w:sz w:val="22"/>
          <w:szCs w:val="28"/>
        </w:rPr>
      </w:pPr>
    </w:p>
    <w:p w:rsidRPr="007742D6" w:rsidR="0097337E" w:rsidP="00863E0C" w:rsidRDefault="0097337E" w14:paraId="232F5D86" w14:textId="77777777">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rsidRPr="007742D6" w:rsidR="0097337E" w:rsidP="0097337E" w:rsidRDefault="0097337E" w14:paraId="6B23A10A" w14:textId="77777777">
      <w:pPr>
        <w:ind w:left="426" w:hanging="426"/>
        <w:rPr>
          <w:rFonts w:ascii="Avenir Next" w:hAnsi="Avenir Next"/>
          <w:sz w:val="22"/>
          <w:szCs w:val="28"/>
        </w:rPr>
      </w:pPr>
    </w:p>
    <w:p w:rsidRPr="007742D6" w:rsidR="0097337E" w:rsidP="00863E0C" w:rsidRDefault="0097337E" w14:paraId="50E5E1C9" w14:textId="77777777">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rsidRPr="007742D6" w:rsidR="0097337E" w:rsidP="0097337E" w:rsidRDefault="0097337E" w14:paraId="1E13BE41" w14:textId="77777777">
      <w:pPr>
        <w:ind w:left="426" w:hanging="426"/>
        <w:rPr>
          <w:rFonts w:ascii="Avenir Next" w:hAnsi="Avenir Next"/>
          <w:sz w:val="22"/>
          <w:szCs w:val="28"/>
        </w:rPr>
      </w:pPr>
    </w:p>
    <w:p w:rsidRPr="007742D6" w:rsidR="0097337E" w:rsidP="00863E0C" w:rsidRDefault="0097337E" w14:paraId="76767C1B" w14:textId="77777777">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lastRenderedPageBreak/>
        <w:t>The debtor’s registered office is irrelevant for purposes of determining COMI.</w:t>
      </w:r>
    </w:p>
    <w:p w:rsidRPr="007742D6" w:rsidR="0097337E" w:rsidP="0097337E" w:rsidRDefault="0097337E" w14:paraId="3A84165D" w14:textId="77777777">
      <w:pPr>
        <w:pStyle w:val="ListParagraph"/>
        <w:rPr>
          <w:rFonts w:ascii="Avenir Next" w:hAnsi="Avenir Next"/>
          <w:sz w:val="22"/>
          <w:szCs w:val="28"/>
        </w:rPr>
      </w:pPr>
    </w:p>
    <w:p w:rsidRPr="007742D6" w:rsidR="0097337E" w:rsidP="00863E0C" w:rsidRDefault="0097337E" w14:paraId="785ABFAE" w14:textId="77777777">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rsidRPr="00D6277B" w:rsidR="0097337E" w:rsidP="0097337E" w:rsidRDefault="0097337E" w14:paraId="4C786481" w14:textId="77777777">
      <w:pPr>
        <w:spacing w:line="276" w:lineRule="auto"/>
        <w:jc w:val="both"/>
        <w:rPr>
          <w:rFonts w:ascii="Avenir Next" w:hAnsi="Avenir Next" w:cs="Arial"/>
          <w:sz w:val="22"/>
          <w:szCs w:val="22"/>
        </w:rPr>
      </w:pPr>
    </w:p>
    <w:p w:rsidRPr="00E2622D" w:rsidR="0097337E" w:rsidP="0097337E" w:rsidRDefault="0097337E" w14:paraId="41B49117" w14:textId="77777777">
      <w:pPr>
        <w:jc w:val="both"/>
        <w:rPr>
          <w:rFonts w:ascii="Avenir Next" w:hAnsi="Avenir Next" w:cs="Arial"/>
          <w:sz w:val="22"/>
          <w:szCs w:val="22"/>
          <w:lang w:val="en-GB"/>
        </w:rPr>
      </w:pPr>
      <w:r>
        <w:rPr>
          <w:rFonts w:ascii="Avenir Next" w:hAnsi="Avenir Next" w:cs="Arial"/>
          <w:sz w:val="22"/>
          <w:szCs w:val="22"/>
          <w:lang w:val="en-GB"/>
        </w:rPr>
        <w:t>Choose the correct answer:</w:t>
      </w:r>
    </w:p>
    <w:p w:rsidRPr="00E2622D" w:rsidR="0097337E" w:rsidP="0097337E" w:rsidRDefault="0097337E" w14:paraId="472EEC3B" w14:textId="77777777">
      <w:pPr>
        <w:ind w:left="426" w:hanging="720"/>
        <w:jc w:val="both"/>
        <w:rPr>
          <w:rFonts w:ascii="Avenir Next" w:hAnsi="Avenir Next" w:cs="Arial"/>
          <w:sz w:val="22"/>
          <w:szCs w:val="22"/>
          <w:lang w:val="en-GB"/>
        </w:rPr>
      </w:pPr>
    </w:p>
    <w:p w:rsidRPr="00A4601F" w:rsidR="0097337E" w:rsidP="00863E0C" w:rsidRDefault="0097337E" w14:paraId="6E297B35" w14:textId="77777777">
      <w:pPr>
        <w:pStyle w:val="ListParagraph"/>
        <w:numPr>
          <w:ilvl w:val="0"/>
          <w:numId w:val="7"/>
        </w:numPr>
        <w:ind w:left="426" w:hanging="426"/>
        <w:jc w:val="both"/>
        <w:rPr>
          <w:rFonts w:ascii="Avenir Next" w:hAnsi="Avenir Next" w:cs="Arial"/>
          <w:sz w:val="22"/>
          <w:szCs w:val="22"/>
          <w:highlight w:val="yellow"/>
          <w:lang w:val="en-GB"/>
        </w:rPr>
      </w:pPr>
      <w:r w:rsidRPr="00A4601F">
        <w:rPr>
          <w:rFonts w:ascii="Avenir Next" w:hAnsi="Avenir Next" w:cs="Arial"/>
          <w:sz w:val="22"/>
          <w:szCs w:val="22"/>
          <w:highlight w:val="yellow"/>
          <w:lang w:val="en-GB"/>
        </w:rPr>
        <w:t>Options (</w:t>
      </w:r>
      <w:proofErr w:type="spellStart"/>
      <w:r w:rsidRPr="00A4601F">
        <w:rPr>
          <w:rFonts w:ascii="Avenir Next" w:hAnsi="Avenir Next" w:cs="Arial"/>
          <w:sz w:val="22"/>
          <w:szCs w:val="22"/>
          <w:highlight w:val="yellow"/>
          <w:lang w:val="en-GB"/>
        </w:rPr>
        <w:t>i</w:t>
      </w:r>
      <w:proofErr w:type="spellEnd"/>
      <w:r w:rsidRPr="00A4601F">
        <w:rPr>
          <w:rFonts w:ascii="Avenir Next" w:hAnsi="Avenir Next" w:cs="Arial"/>
          <w:sz w:val="22"/>
          <w:szCs w:val="22"/>
          <w:highlight w:val="yellow"/>
          <w:lang w:val="en-GB"/>
        </w:rPr>
        <w:t>), (ii) and (iii).</w:t>
      </w:r>
    </w:p>
    <w:p w:rsidRPr="00E2622D" w:rsidR="0097337E" w:rsidP="0097337E" w:rsidRDefault="0097337E" w14:paraId="4868900C" w14:textId="77777777">
      <w:pPr>
        <w:ind w:left="426" w:hanging="426"/>
        <w:jc w:val="both"/>
        <w:rPr>
          <w:rFonts w:ascii="Avenir Next" w:hAnsi="Avenir Next" w:cs="Arial"/>
          <w:sz w:val="22"/>
          <w:szCs w:val="22"/>
          <w:lang w:val="en-GB"/>
        </w:rPr>
      </w:pPr>
    </w:p>
    <w:p w:rsidRPr="00E2622D" w:rsidR="0097337E" w:rsidP="00863E0C" w:rsidRDefault="0097337E" w14:paraId="6E6AF67F" w14:textId="77777777">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rsidRPr="00E2622D" w:rsidR="0097337E" w:rsidP="0097337E" w:rsidRDefault="0097337E" w14:paraId="187F53AF" w14:textId="77777777">
      <w:pPr>
        <w:ind w:left="426" w:hanging="426"/>
        <w:jc w:val="both"/>
        <w:rPr>
          <w:rFonts w:ascii="Avenir Next" w:hAnsi="Avenir Next" w:cs="Arial"/>
          <w:sz w:val="22"/>
          <w:szCs w:val="22"/>
          <w:lang w:val="en-GB"/>
        </w:rPr>
      </w:pPr>
    </w:p>
    <w:p w:rsidRPr="00E2622D" w:rsidR="0097337E" w:rsidP="00863E0C" w:rsidRDefault="0097337E" w14:paraId="67BA29A1" w14:textId="77777777">
      <w:pPr>
        <w:pStyle w:val="ListParagraph"/>
        <w:numPr>
          <w:ilvl w:val="0"/>
          <w:numId w:val="7"/>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w:t>
      </w:r>
    </w:p>
    <w:p w:rsidRPr="00E2622D" w:rsidR="0097337E" w:rsidP="0097337E" w:rsidRDefault="0097337E" w14:paraId="6BDBE325" w14:textId="77777777">
      <w:pPr>
        <w:ind w:left="426" w:hanging="426"/>
        <w:jc w:val="both"/>
        <w:rPr>
          <w:rFonts w:ascii="Avenir Next" w:hAnsi="Avenir Next" w:cs="Arial"/>
          <w:sz w:val="22"/>
          <w:szCs w:val="22"/>
          <w:lang w:val="en-GB"/>
        </w:rPr>
      </w:pPr>
    </w:p>
    <w:p w:rsidRPr="002B7A69" w:rsidR="0097337E" w:rsidP="00863E0C" w:rsidRDefault="0097337E" w14:paraId="6DA60497" w14:textId="77777777">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rsidRPr="00E2622D" w:rsidR="00622586" w:rsidP="00707FC8" w:rsidRDefault="00622586" w14:paraId="493EDB9E" w14:textId="77777777">
      <w:pPr>
        <w:spacing w:line="276" w:lineRule="auto"/>
        <w:jc w:val="both"/>
        <w:rPr>
          <w:rFonts w:ascii="Avenir Next" w:hAnsi="Avenir Next" w:cs="Arial" w:eastAsiaTheme="minorHAnsi"/>
          <w:sz w:val="22"/>
          <w:szCs w:val="22"/>
          <w:lang w:val="en-GB"/>
        </w:rPr>
      </w:pPr>
    </w:p>
    <w:p w:rsidR="00E9597C" w:rsidP="00C00111" w:rsidRDefault="00E9597C" w14:paraId="596C3F7D" w14:textId="1017F594">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rsidRPr="00C00111" w:rsidR="00C00111" w:rsidP="00C00111" w:rsidRDefault="00C00111" w14:paraId="41B5B7BF" w14:textId="77777777">
      <w:pPr>
        <w:jc w:val="both"/>
        <w:rPr>
          <w:rFonts w:ascii="Avenir Next Demi Bold" w:hAnsi="Avenir Next Demi Bold" w:cs="Arial"/>
          <w:b/>
          <w:bCs/>
          <w:sz w:val="22"/>
          <w:szCs w:val="22"/>
          <w:lang w:val="en-GB"/>
        </w:rPr>
      </w:pPr>
    </w:p>
    <w:p w:rsidR="009A58D1" w:rsidP="00C00111" w:rsidRDefault="009A58D1" w14:paraId="5A73F8F2" w14:textId="03B0E27F">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r w:rsidR="00A01090">
        <w:rPr>
          <w:rFonts w:ascii="Avenir Next" w:hAnsi="Avenir Next"/>
          <w:sz w:val="22"/>
          <w:szCs w:val="28"/>
        </w:rPr>
        <w:t xml:space="preserve"> </w:t>
      </w:r>
    </w:p>
    <w:p w:rsidRPr="00074E4B" w:rsidR="009A58D1" w:rsidP="009A58D1" w:rsidRDefault="009A58D1" w14:paraId="2E2240D8" w14:textId="77777777">
      <w:pPr>
        <w:jc w:val="both"/>
        <w:rPr>
          <w:rFonts w:ascii="Avenir Next" w:hAnsi="Avenir Next"/>
          <w:sz w:val="22"/>
          <w:szCs w:val="28"/>
        </w:rPr>
      </w:pPr>
    </w:p>
    <w:p w:rsidR="009A58D1" w:rsidP="00863E0C" w:rsidRDefault="009A58D1" w14:paraId="731E6BA4" w14:textId="77777777">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rsidRPr="004C03EB" w:rsidR="009A58D1" w:rsidP="009A58D1" w:rsidRDefault="009A58D1" w14:paraId="71147639" w14:textId="77777777">
      <w:pPr>
        <w:pStyle w:val="ListParagraph"/>
        <w:ind w:left="426"/>
        <w:jc w:val="both"/>
        <w:rPr>
          <w:rFonts w:ascii="Avenir Next" w:hAnsi="Avenir Next"/>
          <w:sz w:val="22"/>
          <w:szCs w:val="28"/>
        </w:rPr>
      </w:pPr>
    </w:p>
    <w:p w:rsidR="009A58D1" w:rsidP="00863E0C" w:rsidRDefault="009A58D1" w14:paraId="39086E74" w14:textId="77777777">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rsidRPr="00477E4D" w:rsidR="009A58D1" w:rsidP="009A58D1" w:rsidRDefault="009A58D1" w14:paraId="13823AD3" w14:textId="77777777">
      <w:pPr>
        <w:jc w:val="both"/>
        <w:rPr>
          <w:rFonts w:ascii="Avenir Next" w:hAnsi="Avenir Next"/>
          <w:sz w:val="22"/>
          <w:szCs w:val="28"/>
        </w:rPr>
      </w:pPr>
    </w:p>
    <w:p w:rsidRPr="004C03EB" w:rsidR="009A58D1" w:rsidP="00863E0C" w:rsidRDefault="009A58D1" w14:paraId="06176C99" w14:textId="77777777">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rsidRPr="00074E4B" w:rsidR="009A58D1" w:rsidP="009A58D1" w:rsidRDefault="009A58D1" w14:paraId="4BADE90C" w14:textId="77777777">
      <w:pPr>
        <w:spacing w:after="120"/>
        <w:rPr>
          <w:rFonts w:ascii="Arial" w:hAnsi="Arial" w:cs="Arial"/>
        </w:rPr>
      </w:pPr>
    </w:p>
    <w:p w:rsidRPr="00E2622D" w:rsidR="009A58D1" w:rsidP="009A58D1" w:rsidRDefault="009A58D1" w14:paraId="69D2456D" w14:textId="77777777">
      <w:pPr>
        <w:jc w:val="both"/>
        <w:rPr>
          <w:rFonts w:ascii="Avenir Next" w:hAnsi="Avenir Next" w:cs="Arial"/>
          <w:sz w:val="22"/>
          <w:szCs w:val="22"/>
          <w:lang w:val="en-GB"/>
        </w:rPr>
      </w:pPr>
      <w:r>
        <w:rPr>
          <w:rFonts w:ascii="Avenir Next" w:hAnsi="Avenir Next" w:cs="Arial"/>
          <w:sz w:val="22"/>
          <w:szCs w:val="22"/>
          <w:lang w:val="en-GB"/>
        </w:rPr>
        <w:t>Choose the correct answer:</w:t>
      </w:r>
    </w:p>
    <w:p w:rsidRPr="00E2622D" w:rsidR="009A58D1" w:rsidP="009A58D1" w:rsidRDefault="009A58D1" w14:paraId="42BE5F28" w14:textId="77777777">
      <w:pPr>
        <w:ind w:left="720" w:hanging="720"/>
        <w:jc w:val="both"/>
        <w:rPr>
          <w:rFonts w:ascii="Avenir Next" w:hAnsi="Avenir Next" w:cs="Arial"/>
          <w:sz w:val="22"/>
          <w:szCs w:val="22"/>
          <w:lang w:val="en-GB"/>
        </w:rPr>
      </w:pPr>
    </w:p>
    <w:p w:rsidRPr="00E2622D" w:rsidR="009A58D1" w:rsidP="00863E0C" w:rsidRDefault="009A58D1" w14:paraId="1C556557" w14:textId="77777777">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rsidRPr="00E2622D" w:rsidR="009A58D1" w:rsidP="009A58D1" w:rsidRDefault="009A58D1" w14:paraId="131D6BFC" w14:textId="77777777">
      <w:pPr>
        <w:ind w:left="426" w:hanging="426"/>
        <w:jc w:val="both"/>
        <w:rPr>
          <w:rFonts w:ascii="Avenir Next" w:hAnsi="Avenir Next" w:cs="Arial"/>
          <w:sz w:val="22"/>
          <w:szCs w:val="22"/>
          <w:lang w:val="en-GB"/>
        </w:rPr>
      </w:pPr>
    </w:p>
    <w:p w:rsidRPr="00E2622D" w:rsidR="009A58D1" w:rsidP="00863E0C" w:rsidRDefault="009A58D1" w14:paraId="6AC470EB" w14:textId="77777777">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rsidRPr="00E2622D" w:rsidR="009A58D1" w:rsidP="009A58D1" w:rsidRDefault="009A58D1" w14:paraId="0D2CE76D" w14:textId="77777777">
      <w:pPr>
        <w:ind w:left="426" w:hanging="426"/>
        <w:jc w:val="both"/>
        <w:rPr>
          <w:rFonts w:ascii="Avenir Next" w:hAnsi="Avenir Next" w:cs="Arial"/>
          <w:sz w:val="22"/>
          <w:szCs w:val="22"/>
          <w:lang w:val="en-GB"/>
        </w:rPr>
      </w:pPr>
    </w:p>
    <w:p w:rsidRPr="00A4601F" w:rsidR="009A58D1" w:rsidP="00863E0C" w:rsidRDefault="009A58D1" w14:paraId="0EB70469" w14:textId="77777777">
      <w:pPr>
        <w:pStyle w:val="ListParagraph"/>
        <w:numPr>
          <w:ilvl w:val="0"/>
          <w:numId w:val="8"/>
        </w:numPr>
        <w:ind w:left="426" w:hanging="426"/>
        <w:jc w:val="both"/>
        <w:rPr>
          <w:rFonts w:ascii="Avenir Next" w:hAnsi="Avenir Next" w:cs="Arial"/>
          <w:sz w:val="22"/>
          <w:szCs w:val="22"/>
          <w:highlight w:val="yellow"/>
          <w:lang w:val="en-GB"/>
        </w:rPr>
      </w:pPr>
      <w:r w:rsidRPr="00A4601F">
        <w:rPr>
          <w:rFonts w:ascii="Avenir Next" w:hAnsi="Avenir Next" w:cs="Arial"/>
          <w:sz w:val="22"/>
          <w:szCs w:val="22"/>
          <w:highlight w:val="yellow"/>
          <w:lang w:val="en-GB"/>
        </w:rPr>
        <w:t>Options (iii), (</w:t>
      </w:r>
      <w:proofErr w:type="spellStart"/>
      <w:r w:rsidRPr="00A4601F">
        <w:rPr>
          <w:rFonts w:ascii="Avenir Next" w:hAnsi="Avenir Next" w:cs="Arial"/>
          <w:sz w:val="22"/>
          <w:szCs w:val="22"/>
          <w:highlight w:val="yellow"/>
          <w:lang w:val="en-GB"/>
        </w:rPr>
        <w:t>i</w:t>
      </w:r>
      <w:proofErr w:type="spellEnd"/>
      <w:r w:rsidRPr="00A4601F">
        <w:rPr>
          <w:rFonts w:ascii="Avenir Next" w:hAnsi="Avenir Next" w:cs="Arial"/>
          <w:sz w:val="22"/>
          <w:szCs w:val="22"/>
          <w:highlight w:val="yellow"/>
          <w:lang w:val="en-GB"/>
        </w:rPr>
        <w:t>) and then (ii).</w:t>
      </w:r>
    </w:p>
    <w:p w:rsidRPr="00E2622D" w:rsidR="009A58D1" w:rsidP="009A58D1" w:rsidRDefault="009A58D1" w14:paraId="1E30F262" w14:textId="77777777">
      <w:pPr>
        <w:ind w:left="426" w:hanging="426"/>
        <w:jc w:val="both"/>
        <w:rPr>
          <w:rFonts w:ascii="Avenir Next" w:hAnsi="Avenir Next" w:cs="Arial"/>
          <w:sz w:val="22"/>
          <w:szCs w:val="22"/>
          <w:lang w:val="en-GB"/>
        </w:rPr>
      </w:pPr>
    </w:p>
    <w:p w:rsidRPr="00E2622D" w:rsidR="009A58D1" w:rsidP="00863E0C" w:rsidRDefault="009A58D1" w14:paraId="56CF62F5" w14:textId="77777777">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rsidRPr="00E2622D" w:rsidR="00E9597C" w:rsidP="00707FC8" w:rsidRDefault="00E9597C" w14:paraId="79D27016" w14:textId="2177E570">
      <w:pPr>
        <w:spacing w:line="276" w:lineRule="auto"/>
        <w:jc w:val="both"/>
        <w:rPr>
          <w:rFonts w:ascii="Avenir Next" w:hAnsi="Avenir Next" w:cs="Arial" w:eastAsiaTheme="minorHAnsi"/>
          <w:sz w:val="22"/>
          <w:szCs w:val="22"/>
          <w:lang w:val="en-GB"/>
        </w:rPr>
      </w:pPr>
    </w:p>
    <w:p w:rsidRPr="000D32A9" w:rsidR="00E9597C" w:rsidP="00707FC8" w:rsidRDefault="00E9597C" w14:paraId="5E679430" w14:textId="77777777">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rsidRPr="00E2622D" w:rsidR="00E9597C" w:rsidP="00707FC8" w:rsidRDefault="00E9597C" w14:paraId="72785BD8" w14:textId="77777777">
      <w:pPr>
        <w:spacing w:line="276" w:lineRule="auto"/>
        <w:jc w:val="both"/>
        <w:rPr>
          <w:rFonts w:ascii="Avenir Next" w:hAnsi="Avenir Next" w:cs="Arial"/>
          <w:sz w:val="22"/>
          <w:szCs w:val="22"/>
          <w:lang w:val="en-GB"/>
        </w:rPr>
      </w:pPr>
    </w:p>
    <w:p w:rsidR="00C4510C" w:rsidP="00C4510C" w:rsidRDefault="00C4510C" w14:paraId="2EF0E14E" w14:textId="77777777">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rsidR="00C4510C" w:rsidP="00C4510C" w:rsidRDefault="00C4510C" w14:paraId="6A003A96" w14:textId="77777777">
      <w:pPr>
        <w:rPr>
          <w:rFonts w:ascii="Avenir Next" w:hAnsi="Avenir Next"/>
          <w:sz w:val="22"/>
          <w:szCs w:val="28"/>
        </w:rPr>
      </w:pPr>
    </w:p>
    <w:p w:rsidRPr="00826EEA" w:rsidR="00C4510C" w:rsidP="00863E0C" w:rsidRDefault="00C4510C" w14:paraId="25D470C0" w14:textId="33EDD41D">
      <w:pPr>
        <w:pStyle w:val="ListParagraph"/>
        <w:numPr>
          <w:ilvl w:val="0"/>
          <w:numId w:val="9"/>
        </w:numPr>
        <w:ind w:left="426" w:hanging="426"/>
        <w:jc w:val="both"/>
        <w:rPr>
          <w:rFonts w:ascii="Avenir Next" w:hAnsi="Avenir Next" w:cs="Arial"/>
          <w:sz w:val="22"/>
          <w:szCs w:val="22"/>
          <w:highlight w:val="yellow"/>
          <w:lang w:val="en-GB"/>
        </w:rPr>
      </w:pPr>
      <w:r w:rsidRPr="00826EEA">
        <w:rPr>
          <w:rFonts w:ascii="Avenir Next" w:hAnsi="Avenir Next" w:cs="Arial"/>
          <w:sz w:val="22"/>
          <w:szCs w:val="22"/>
          <w:highlight w:val="yellow"/>
          <w:lang w:val="en-GB"/>
        </w:rPr>
        <w:t>The foreign representative always has the powers to bring avoidance actions.</w:t>
      </w:r>
      <w:r w:rsidRPr="00826EEA" w:rsidR="00E54286">
        <w:rPr>
          <w:rFonts w:ascii="Avenir Next" w:hAnsi="Avenir Next" w:cs="Arial"/>
          <w:sz w:val="22"/>
          <w:szCs w:val="22"/>
          <w:highlight w:val="yellow"/>
          <w:lang w:val="en-GB"/>
        </w:rPr>
        <w:t xml:space="preserve"> </w:t>
      </w:r>
    </w:p>
    <w:p w:rsidRPr="00387EA9" w:rsidR="00C4510C" w:rsidP="00C00111" w:rsidRDefault="00C4510C" w14:paraId="61F62A93" w14:textId="77777777">
      <w:pPr>
        <w:pStyle w:val="ListParagraph"/>
        <w:ind w:left="426" w:hanging="426"/>
        <w:jc w:val="both"/>
        <w:rPr>
          <w:rFonts w:ascii="Avenir Next" w:hAnsi="Avenir Next" w:cs="Arial"/>
          <w:sz w:val="22"/>
          <w:szCs w:val="22"/>
          <w:lang w:val="en-GB"/>
        </w:rPr>
      </w:pPr>
    </w:p>
    <w:p w:rsidR="00C4510C" w:rsidP="00863E0C" w:rsidRDefault="00C4510C" w14:paraId="3BCC256A" w14:textId="45EF3C4B">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r w:rsidR="00A01090">
        <w:rPr>
          <w:rFonts w:ascii="Avenir Next" w:hAnsi="Avenir Next" w:cs="Arial"/>
          <w:sz w:val="22"/>
          <w:szCs w:val="22"/>
          <w:lang w:val="en-GB"/>
        </w:rPr>
        <w:t xml:space="preserve"> </w:t>
      </w:r>
    </w:p>
    <w:p w:rsidRPr="00387EA9" w:rsidR="00C4510C" w:rsidP="00C00111" w:rsidRDefault="00C4510C" w14:paraId="21C42F72" w14:textId="77777777">
      <w:pPr>
        <w:ind w:hanging="426"/>
        <w:jc w:val="both"/>
        <w:rPr>
          <w:rFonts w:ascii="Avenir Next" w:hAnsi="Avenir Next" w:cs="Arial"/>
          <w:sz w:val="22"/>
          <w:szCs w:val="22"/>
          <w:lang w:val="en-GB"/>
        </w:rPr>
      </w:pPr>
    </w:p>
    <w:p w:rsidR="00C4510C" w:rsidP="00863E0C" w:rsidRDefault="00C4510C" w14:paraId="7E5CFD61" w14:textId="05E8E855">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rsidRPr="002539D7" w:rsidR="002539D7" w:rsidP="00C00111" w:rsidRDefault="002539D7" w14:paraId="146DC64A" w14:textId="77777777">
      <w:pPr>
        <w:ind w:hanging="426"/>
        <w:jc w:val="both"/>
        <w:rPr>
          <w:rFonts w:ascii="Avenir Next" w:hAnsi="Avenir Next" w:cs="Arial"/>
          <w:sz w:val="22"/>
          <w:szCs w:val="22"/>
          <w:lang w:val="en-GB"/>
        </w:rPr>
      </w:pPr>
    </w:p>
    <w:p w:rsidRPr="00826EEA" w:rsidR="00C4510C" w:rsidP="00863E0C" w:rsidRDefault="00C4510C" w14:paraId="507171B1" w14:textId="77777777">
      <w:pPr>
        <w:pStyle w:val="ListParagraph"/>
        <w:numPr>
          <w:ilvl w:val="0"/>
          <w:numId w:val="9"/>
        </w:numPr>
        <w:ind w:left="426" w:hanging="426"/>
        <w:jc w:val="both"/>
        <w:rPr>
          <w:rFonts w:ascii="Avenir Next" w:hAnsi="Avenir Next" w:cs="Arial"/>
          <w:sz w:val="22"/>
          <w:szCs w:val="22"/>
          <w:lang w:val="en-GB"/>
        </w:rPr>
      </w:pPr>
      <w:r w:rsidRPr="00826EEA">
        <w:rPr>
          <w:rFonts w:ascii="Avenir Next" w:hAnsi="Avenir Next" w:cs="Arial"/>
          <w:sz w:val="22"/>
          <w:szCs w:val="22"/>
          <w:lang w:val="en-GB"/>
        </w:rPr>
        <w:t>None of the above are correct.</w:t>
      </w:r>
    </w:p>
    <w:p w:rsidRPr="002539D7" w:rsidR="002539D7" w:rsidP="002539D7" w:rsidRDefault="002539D7" w14:paraId="28E10CCC" w14:textId="77777777">
      <w:pPr>
        <w:jc w:val="both"/>
        <w:rPr>
          <w:rFonts w:ascii="Avenir Next" w:hAnsi="Avenir Next" w:cs="Arial"/>
          <w:sz w:val="22"/>
          <w:szCs w:val="22"/>
          <w:highlight w:val="yellow"/>
          <w:lang w:val="en-GB"/>
        </w:rPr>
      </w:pPr>
    </w:p>
    <w:p w:rsidR="00C00111" w:rsidP="00707FC8" w:rsidRDefault="00C00111" w14:paraId="358FE774" w14:textId="77777777">
      <w:pPr>
        <w:jc w:val="both"/>
        <w:rPr>
          <w:rFonts w:ascii="Avenir Next Demi Bold" w:hAnsi="Avenir Next Demi Bold" w:cs="Arial"/>
          <w:b/>
          <w:bCs/>
          <w:sz w:val="22"/>
          <w:szCs w:val="22"/>
          <w:lang w:val="en-GB"/>
        </w:rPr>
      </w:pPr>
    </w:p>
    <w:p w:rsidRPr="007B497A" w:rsidR="00962045" w:rsidP="00707FC8" w:rsidRDefault="00DF75F8" w14:paraId="4FC20A3B" w14:textId="1DFE0844">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Pr="007B497A" w:rsidR="00962045">
        <w:rPr>
          <w:rFonts w:ascii="Avenir Next Demi Bold" w:hAnsi="Avenir Next Demi Bold" w:cs="Arial"/>
          <w:b/>
          <w:bCs/>
          <w:sz w:val="22"/>
          <w:szCs w:val="22"/>
          <w:lang w:val="en-GB"/>
        </w:rPr>
        <w:t xml:space="preserve"> (direct questions) [10 marks</w:t>
      </w:r>
      <w:r w:rsidRPr="007B497A" w:rsidR="009D30BB">
        <w:rPr>
          <w:rFonts w:ascii="Avenir Next Demi Bold" w:hAnsi="Avenir Next Demi Bold" w:cs="Arial"/>
          <w:b/>
          <w:bCs/>
          <w:sz w:val="22"/>
          <w:szCs w:val="22"/>
          <w:lang w:val="en-GB"/>
        </w:rPr>
        <w:t xml:space="preserve"> in total</w:t>
      </w:r>
      <w:r w:rsidRPr="007B497A" w:rsidR="00962045">
        <w:rPr>
          <w:rFonts w:ascii="Avenir Next Demi Bold" w:hAnsi="Avenir Next Demi Bold" w:cs="Arial"/>
          <w:b/>
          <w:bCs/>
          <w:sz w:val="22"/>
          <w:szCs w:val="22"/>
          <w:lang w:val="en-GB"/>
        </w:rPr>
        <w:t xml:space="preserve">] </w:t>
      </w:r>
    </w:p>
    <w:p w:rsidRPr="007B497A" w:rsidR="00962045" w:rsidP="00707FC8" w:rsidRDefault="00962045" w14:paraId="620F47E2" w14:textId="77777777">
      <w:pPr>
        <w:ind w:left="720" w:hanging="720"/>
        <w:jc w:val="both"/>
        <w:rPr>
          <w:rFonts w:ascii="Avenir Next Demi Bold" w:hAnsi="Avenir Next Demi Bold" w:cs="Arial"/>
          <w:b/>
          <w:bCs/>
          <w:sz w:val="22"/>
          <w:szCs w:val="22"/>
          <w:lang w:val="en-GB"/>
        </w:rPr>
      </w:pPr>
    </w:p>
    <w:p w:rsidRPr="007B497A" w:rsidR="002C13C8" w:rsidP="00707FC8" w:rsidRDefault="002C13C8" w14:paraId="40595AA6" w14:textId="71FB1E7A">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Pr="007B497A" w:rsidR="00962045">
        <w:rPr>
          <w:rFonts w:ascii="Avenir Next Demi Bold" w:hAnsi="Avenir Next Demi Bold" w:cs="Arial"/>
          <w:b/>
          <w:bCs/>
          <w:sz w:val="22"/>
          <w:szCs w:val="22"/>
          <w:lang w:val="en-GB"/>
        </w:rPr>
        <w:t>2.1</w:t>
      </w:r>
      <w:r w:rsidRPr="007B497A" w:rsidR="00962045">
        <w:rPr>
          <w:rFonts w:ascii="Avenir Next Demi Bold" w:hAnsi="Avenir Next Demi Bold" w:cs="Arial"/>
          <w:b/>
          <w:bCs/>
          <w:sz w:val="22"/>
          <w:szCs w:val="22"/>
          <w:lang w:val="en-GB"/>
        </w:rPr>
        <w:tab/>
      </w:r>
      <w:r w:rsidRPr="007B497A" w:rsidR="00DE03AF">
        <w:rPr>
          <w:rFonts w:ascii="Avenir Next Demi Bold" w:hAnsi="Avenir Next Demi Bold" w:cs="Arial"/>
          <w:b/>
          <w:bCs/>
          <w:sz w:val="22"/>
          <w:szCs w:val="22"/>
          <w:lang w:val="en-GB"/>
        </w:rPr>
        <w:t>[</w:t>
      </w:r>
      <w:r w:rsidRPr="007B497A" w:rsidR="00D17FDC">
        <w:rPr>
          <w:rFonts w:ascii="Avenir Next Demi Bold" w:hAnsi="Avenir Next Demi Bold" w:cs="Arial"/>
          <w:b/>
          <w:bCs/>
          <w:sz w:val="22"/>
          <w:szCs w:val="22"/>
          <w:lang w:val="en-GB"/>
        </w:rPr>
        <w:t>m</w:t>
      </w:r>
      <w:r w:rsidRPr="007B497A" w:rsidR="00DE03AF">
        <w:rPr>
          <w:rFonts w:ascii="Avenir Next Demi Bold" w:hAnsi="Avenir Next Demi Bold" w:cs="Arial"/>
          <w:b/>
          <w:bCs/>
          <w:sz w:val="22"/>
          <w:szCs w:val="22"/>
          <w:lang w:val="en-GB"/>
        </w:rPr>
        <w:t xml:space="preserve">aximum </w:t>
      </w:r>
      <w:r w:rsidRPr="007B497A" w:rsidR="00DD0A50">
        <w:rPr>
          <w:rFonts w:ascii="Avenir Next Demi Bold" w:hAnsi="Avenir Next Demi Bold" w:cs="Arial"/>
          <w:b/>
          <w:bCs/>
          <w:sz w:val="22"/>
          <w:szCs w:val="22"/>
          <w:lang w:val="en-GB"/>
        </w:rPr>
        <w:t>3</w:t>
      </w:r>
      <w:r w:rsidRPr="007B497A" w:rsidR="00DE03AF">
        <w:rPr>
          <w:rFonts w:ascii="Avenir Next Demi Bold" w:hAnsi="Avenir Next Demi Bold" w:cs="Arial"/>
          <w:b/>
          <w:bCs/>
          <w:sz w:val="22"/>
          <w:szCs w:val="22"/>
          <w:lang w:val="en-GB"/>
        </w:rPr>
        <w:t xml:space="preserve"> marks] </w:t>
      </w:r>
    </w:p>
    <w:p w:rsidRPr="00E2622D" w:rsidR="002C13C8" w:rsidP="00707FC8" w:rsidRDefault="002C13C8" w14:paraId="36EB02DF" w14:textId="77777777">
      <w:pPr>
        <w:jc w:val="both"/>
        <w:rPr>
          <w:rFonts w:ascii="Avenir Next" w:hAnsi="Avenir Next" w:cs="Arial"/>
          <w:sz w:val="22"/>
          <w:szCs w:val="22"/>
          <w:lang w:val="en-GB"/>
        </w:rPr>
      </w:pPr>
    </w:p>
    <w:p w:rsidRPr="00E2622D" w:rsidR="00417B0F" w:rsidP="00417B0F" w:rsidRDefault="00417B0F" w14:paraId="2A142AAB" w14:textId="5325CB9C">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rsidR="009B07AD" w:rsidP="00707FC8" w:rsidRDefault="009B07AD" w14:paraId="76C585E6" w14:textId="5C1C2CF0">
      <w:pPr>
        <w:jc w:val="both"/>
        <w:rPr>
          <w:rFonts w:ascii="Avenir Next" w:hAnsi="Avenir Next" w:cs="Arial"/>
          <w:sz w:val="22"/>
          <w:szCs w:val="22"/>
          <w:lang w:val="en-GB"/>
        </w:rPr>
      </w:pPr>
    </w:p>
    <w:p w:rsidRPr="00E2622D" w:rsidR="00826EEA" w:rsidP="00707FC8" w:rsidRDefault="00826EEA" w14:paraId="19FBB7A5" w14:textId="15BE595A">
      <w:pPr>
        <w:jc w:val="both"/>
        <w:rPr>
          <w:rFonts w:ascii="Avenir Next" w:hAnsi="Avenir Next" w:cs="Arial"/>
          <w:sz w:val="22"/>
          <w:szCs w:val="22"/>
          <w:lang w:val="en-GB"/>
        </w:rPr>
      </w:pPr>
    </w:p>
    <w:p w:rsidR="00826EEA" w:rsidP="00897A92" w:rsidRDefault="00A12FCF" w14:paraId="5D5AEC0E" w14:textId="1484D4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826EEA">
        <w:rPr>
          <w:rFonts w:ascii="Avenir Next" w:hAnsi="Avenir Next" w:cs="Arial"/>
          <w:color w:val="808080" w:themeColor="background1" w:themeShade="80"/>
          <w:sz w:val="22"/>
          <w:szCs w:val="22"/>
          <w:lang w:val="en-GB"/>
        </w:rPr>
        <w:t xml:space="preserve">key distinction is that these are different types of instruments with different </w:t>
      </w:r>
      <w:proofErr w:type="spellStart"/>
      <w:r w:rsidR="00826EEA">
        <w:rPr>
          <w:rFonts w:ascii="Avenir Next" w:hAnsi="Avenir Next" w:cs="Arial"/>
          <w:color w:val="808080" w:themeColor="background1" w:themeShade="80"/>
          <w:sz w:val="22"/>
          <w:szCs w:val="22"/>
          <w:lang w:val="en-GB"/>
        </w:rPr>
        <w:t xml:space="preserve">aims. </w:t>
      </w:r>
      <w:proofErr w:type="spellEnd"/>
      <w:r w:rsidR="00826EEA">
        <w:rPr>
          <w:rFonts w:ascii="Avenir Next" w:hAnsi="Avenir Next" w:cs="Arial"/>
          <w:color w:val="808080" w:themeColor="background1" w:themeShade="80"/>
          <w:sz w:val="22"/>
          <w:szCs w:val="22"/>
          <w:lang w:val="en-GB"/>
        </w:rPr>
        <w:t>For example, the MLCBI does not aim to substantially unify insolvency law across the world.</w:t>
      </w:r>
    </w:p>
    <w:p w:rsidR="00826EEA" w:rsidP="00897A92" w:rsidRDefault="00826EEA" w14:paraId="28B0A5B1" w14:textId="77777777">
      <w:pPr>
        <w:jc w:val="both"/>
        <w:rPr>
          <w:rFonts w:ascii="Avenir Next" w:hAnsi="Avenir Next" w:cs="Arial"/>
          <w:color w:val="808080" w:themeColor="background1" w:themeShade="80"/>
          <w:sz w:val="22"/>
          <w:szCs w:val="22"/>
          <w:lang w:val="en-GB"/>
        </w:rPr>
      </w:pPr>
    </w:p>
    <w:p w:rsidR="00826EEA" w:rsidP="00897A92" w:rsidRDefault="00826EEA" w14:paraId="7DF156E8" w14:textId="5364AFA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Advantage of EIR: Legally binding on Member States.</w:t>
      </w:r>
    </w:p>
    <w:p w:rsidR="00826EEA" w:rsidP="00897A92" w:rsidRDefault="00826EEA" w14:paraId="455BDA4A" w14:textId="77777777">
      <w:pPr>
        <w:jc w:val="both"/>
        <w:rPr>
          <w:rFonts w:ascii="Avenir Next" w:hAnsi="Avenir Next" w:cs="Arial"/>
          <w:color w:val="808080" w:themeColor="background1" w:themeShade="80"/>
          <w:sz w:val="22"/>
          <w:szCs w:val="22"/>
          <w:lang w:val="en-GB"/>
        </w:rPr>
      </w:pPr>
    </w:p>
    <w:p w:rsidR="00826EEA" w:rsidP="00897A92" w:rsidRDefault="00826EEA" w14:paraId="6AB06EB5" w14:textId="541536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Disadvantage of MLCBI: Not legally binding. A recommendation.</w:t>
      </w:r>
    </w:p>
    <w:p w:rsidR="00826EEA" w:rsidP="00897A92" w:rsidRDefault="00826EEA" w14:paraId="75E0D928" w14:textId="054C4FFC">
      <w:pPr>
        <w:jc w:val="both"/>
        <w:rPr>
          <w:rFonts w:ascii="Avenir Next" w:hAnsi="Avenir Next" w:cs="Arial"/>
          <w:color w:val="808080" w:themeColor="background1" w:themeShade="80"/>
          <w:sz w:val="22"/>
          <w:szCs w:val="22"/>
          <w:lang w:val="en-GB"/>
        </w:rPr>
      </w:pPr>
    </w:p>
    <w:p w:rsidR="00826EEA" w:rsidP="00897A92" w:rsidRDefault="00826EEA" w14:paraId="6C524271" w14:textId="325B217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Advantage of MLCBI: Created and published in about 4 years after the creation of the UNCITRAL working group.</w:t>
      </w:r>
    </w:p>
    <w:p w:rsidR="00826EEA" w:rsidP="00897A92" w:rsidRDefault="00826EEA" w14:paraId="68625CD8" w14:textId="77777777">
      <w:pPr>
        <w:jc w:val="both"/>
        <w:rPr>
          <w:rFonts w:ascii="Avenir Next" w:hAnsi="Avenir Next" w:cs="Arial"/>
          <w:color w:val="808080" w:themeColor="background1" w:themeShade="80"/>
          <w:sz w:val="22"/>
          <w:szCs w:val="22"/>
          <w:lang w:val="en-GB"/>
        </w:rPr>
      </w:pPr>
    </w:p>
    <w:p w:rsidR="00826EEA" w:rsidP="00826EEA" w:rsidRDefault="00826EEA" w14:paraId="366FEE9E" w14:textId="3AC17164">
      <w:pPr>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Disavantage</w:t>
      </w:r>
      <w:proofErr w:type="spellEnd"/>
      <w:r>
        <w:rPr>
          <w:rFonts w:ascii="Avenir Next" w:hAnsi="Avenir Next" w:cs="Arial"/>
          <w:color w:val="808080" w:themeColor="background1" w:themeShade="80"/>
          <w:sz w:val="22"/>
          <w:szCs w:val="22"/>
          <w:lang w:val="en-GB"/>
        </w:rPr>
        <w:t xml:space="preserve"> of</w:t>
      </w:r>
      <w:r>
        <w:rPr>
          <w:rFonts w:ascii="Avenir Next" w:hAnsi="Avenir Next" w:cs="Arial"/>
          <w:color w:val="808080" w:themeColor="background1" w:themeShade="80"/>
          <w:sz w:val="22"/>
          <w:szCs w:val="22"/>
          <w:lang w:val="en-GB"/>
        </w:rPr>
        <w:t xml:space="preserve"> EIR:</w:t>
      </w:r>
      <w:r>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Took 40 years to implement.</w:t>
      </w:r>
    </w:p>
    <w:p w:rsidRPr="00E2622D" w:rsidR="00863E0C" w:rsidP="00707FC8" w:rsidRDefault="00863E0C" w14:paraId="63FDF175" w14:textId="77777777">
      <w:pPr>
        <w:ind w:left="720" w:hanging="720"/>
        <w:jc w:val="both"/>
        <w:rPr>
          <w:rFonts w:ascii="Avenir Next" w:hAnsi="Avenir Next" w:cs="Arial"/>
          <w:sz w:val="22"/>
          <w:szCs w:val="22"/>
          <w:lang w:val="en-GB"/>
        </w:rPr>
      </w:pPr>
    </w:p>
    <w:p w:rsidRPr="007B497A" w:rsidR="00C72848" w:rsidP="00707FC8" w:rsidRDefault="002C13C8" w14:paraId="10614297" w14:textId="7EA17DA7">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Pr="007B497A" w:rsidR="00DE03AF">
        <w:rPr>
          <w:rFonts w:ascii="Avenir Next Demi Bold" w:hAnsi="Avenir Next Demi Bold" w:cs="Arial"/>
          <w:b/>
          <w:bCs/>
          <w:sz w:val="22"/>
          <w:szCs w:val="22"/>
          <w:lang w:val="en-GB"/>
        </w:rPr>
        <w:t>2.2</w:t>
      </w:r>
      <w:r w:rsidRPr="007B497A" w:rsidR="00DE03AF">
        <w:rPr>
          <w:rFonts w:ascii="Avenir Next Demi Bold" w:hAnsi="Avenir Next Demi Bold" w:cs="Arial"/>
          <w:b/>
          <w:bCs/>
          <w:sz w:val="22"/>
          <w:szCs w:val="22"/>
          <w:lang w:val="en-GB"/>
        </w:rPr>
        <w:tab/>
        <w:t>[</w:t>
      </w:r>
      <w:r w:rsidRPr="007B497A" w:rsidR="00D17FDC">
        <w:rPr>
          <w:rFonts w:ascii="Avenir Next Demi Bold" w:hAnsi="Avenir Next Demi Bold" w:cs="Arial"/>
          <w:b/>
          <w:bCs/>
          <w:sz w:val="22"/>
          <w:szCs w:val="22"/>
          <w:lang w:val="en-GB"/>
        </w:rPr>
        <w:t>m</w:t>
      </w:r>
      <w:r w:rsidRPr="007B497A" w:rsidR="00DE03AF">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Pr="007B497A" w:rsidR="00DE03AF">
        <w:rPr>
          <w:rFonts w:ascii="Avenir Next Demi Bold" w:hAnsi="Avenir Next Demi Bold" w:cs="Arial"/>
          <w:b/>
          <w:bCs/>
          <w:sz w:val="22"/>
          <w:szCs w:val="22"/>
          <w:lang w:val="en-GB"/>
        </w:rPr>
        <w:t xml:space="preserve"> marks] </w:t>
      </w:r>
    </w:p>
    <w:p w:rsidRPr="00E2622D" w:rsidR="00C72848" w:rsidP="00707FC8" w:rsidRDefault="00C72848" w14:paraId="1C61515B" w14:textId="77777777">
      <w:pPr>
        <w:jc w:val="both"/>
        <w:rPr>
          <w:rFonts w:ascii="Avenir Next" w:hAnsi="Avenir Next" w:cs="Arial"/>
          <w:sz w:val="22"/>
          <w:szCs w:val="22"/>
          <w:lang w:val="en-GB"/>
        </w:rPr>
      </w:pPr>
    </w:p>
    <w:p w:rsidRPr="00081912" w:rsidR="0001365B" w:rsidP="0001365B" w:rsidRDefault="0001365B" w14:paraId="205F1162" w14:textId="4CE1B059">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r w:rsidR="00582E7C">
        <w:rPr>
          <w:rFonts w:ascii="Avenir Next" w:hAnsi="Avenir Next"/>
          <w:sz w:val="22"/>
          <w:szCs w:val="28"/>
          <w:lang w:val="en-GB"/>
        </w:rPr>
        <w:t xml:space="preserve"> </w:t>
      </w:r>
    </w:p>
    <w:p w:rsidRPr="0001365B" w:rsidR="000E6325" w:rsidP="00ED6A32" w:rsidRDefault="000E6325" w14:paraId="16E34B45" w14:textId="05F9E54C">
      <w:pPr>
        <w:ind w:left="1440" w:hanging="1440"/>
        <w:jc w:val="both"/>
        <w:rPr>
          <w:rFonts w:ascii="Avenir Next" w:hAnsi="Avenir Next" w:cs="Arial"/>
          <w:iCs/>
          <w:sz w:val="22"/>
          <w:szCs w:val="22"/>
        </w:rPr>
      </w:pPr>
    </w:p>
    <w:p w:rsidR="00867A8F" w:rsidP="00826EEA" w:rsidRDefault="00897A92" w14:paraId="61701DD3" w14:textId="637010B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FA3D69">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ourt </w:t>
      </w:r>
      <w:r w:rsidR="00826EEA">
        <w:rPr>
          <w:rFonts w:ascii="Avenir Next" w:hAnsi="Avenir Next" w:cs="Arial"/>
          <w:color w:val="808080" w:themeColor="background1" w:themeShade="80"/>
          <w:sz w:val="22"/>
          <w:szCs w:val="22"/>
          <w:lang w:val="en-GB"/>
        </w:rPr>
        <w:t>should primarily consider whether</w:t>
      </w:r>
      <w:r>
        <w:rPr>
          <w:rFonts w:ascii="Avenir Next" w:hAnsi="Avenir Next" w:cs="Arial"/>
          <w:color w:val="808080" w:themeColor="background1" w:themeShade="80"/>
          <w:sz w:val="22"/>
          <w:szCs w:val="22"/>
          <w:lang w:val="en-GB"/>
        </w:rPr>
        <w:t xml:space="preserve"> the relief is necessary to protect the assets of the debtor or </w:t>
      </w:r>
      <w:r w:rsidR="00891747">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interests of creditors</w:t>
      </w:r>
      <w:r w:rsidR="00826EEA">
        <w:rPr>
          <w:rFonts w:ascii="Avenir Next" w:hAnsi="Avenir Next" w:cs="Arial"/>
          <w:color w:val="808080" w:themeColor="background1" w:themeShade="80"/>
          <w:sz w:val="22"/>
          <w:szCs w:val="22"/>
          <w:lang w:val="en-GB"/>
        </w:rPr>
        <w:t xml:space="preserve"> (see Article 21)</w:t>
      </w:r>
      <w:r>
        <w:rPr>
          <w:rFonts w:ascii="Avenir Next" w:hAnsi="Avenir Next" w:cs="Arial"/>
          <w:color w:val="808080" w:themeColor="background1" w:themeShade="80"/>
          <w:sz w:val="22"/>
          <w:szCs w:val="22"/>
          <w:lang w:val="en-GB"/>
        </w:rPr>
        <w:t xml:space="preserve">. </w:t>
      </w:r>
      <w:r w:rsidR="00826EEA">
        <w:rPr>
          <w:rFonts w:ascii="Avenir Next" w:hAnsi="Avenir Next" w:cs="Arial"/>
          <w:color w:val="808080" w:themeColor="background1" w:themeShade="80"/>
          <w:sz w:val="22"/>
          <w:szCs w:val="22"/>
          <w:lang w:val="en-GB"/>
        </w:rPr>
        <w:t xml:space="preserve">Article 22 also says that in granting (or denying) relief </w:t>
      </w:r>
      <w:r w:rsidRPr="00826EEA" w:rsidR="00826EEA">
        <w:rPr>
          <w:rFonts w:ascii="Avenir Next" w:hAnsi="Avenir Next" w:cs="Arial"/>
          <w:color w:val="808080" w:themeColor="background1" w:themeShade="80"/>
          <w:sz w:val="22"/>
          <w:szCs w:val="22"/>
          <w:lang w:val="en-GB"/>
        </w:rPr>
        <w:t>the court must be</w:t>
      </w:r>
      <w:r w:rsidR="00826EEA">
        <w:rPr>
          <w:rFonts w:ascii="Avenir Next" w:hAnsi="Avenir Next" w:cs="Arial"/>
          <w:color w:val="808080" w:themeColor="background1" w:themeShade="80"/>
          <w:sz w:val="22"/>
          <w:szCs w:val="22"/>
          <w:lang w:val="en-GB"/>
        </w:rPr>
        <w:t xml:space="preserve"> </w:t>
      </w:r>
      <w:r w:rsidRPr="00826EEA" w:rsidR="00826EEA">
        <w:rPr>
          <w:rFonts w:ascii="Avenir Next" w:hAnsi="Avenir Next" w:cs="Arial"/>
          <w:color w:val="808080" w:themeColor="background1" w:themeShade="80"/>
          <w:sz w:val="22"/>
          <w:szCs w:val="22"/>
          <w:lang w:val="en-GB"/>
        </w:rPr>
        <w:t>satisfied that the interests of the creditors and other interested persons,</w:t>
      </w:r>
      <w:r w:rsidR="00826EEA">
        <w:rPr>
          <w:rFonts w:ascii="Avenir Next" w:hAnsi="Avenir Next" w:cs="Arial"/>
          <w:color w:val="808080" w:themeColor="background1" w:themeShade="80"/>
          <w:sz w:val="22"/>
          <w:szCs w:val="22"/>
          <w:lang w:val="en-GB"/>
        </w:rPr>
        <w:t xml:space="preserve"> </w:t>
      </w:r>
      <w:r w:rsidRPr="00826EEA" w:rsidR="00826EEA">
        <w:rPr>
          <w:rFonts w:ascii="Avenir Next" w:hAnsi="Avenir Next" w:cs="Arial"/>
          <w:color w:val="808080" w:themeColor="background1" w:themeShade="80"/>
          <w:sz w:val="22"/>
          <w:szCs w:val="22"/>
          <w:lang w:val="en-GB"/>
        </w:rPr>
        <w:t>including the debtor, are adequately protected.</w:t>
      </w:r>
      <w:r w:rsidR="00826EEA">
        <w:rPr>
          <w:rFonts w:ascii="Avenir Next" w:hAnsi="Avenir Next" w:cs="Arial"/>
          <w:color w:val="808080" w:themeColor="background1" w:themeShade="80"/>
          <w:sz w:val="22"/>
          <w:szCs w:val="22"/>
          <w:lang w:val="en-GB"/>
        </w:rPr>
        <w:t xml:space="preserve"> This has been described as requiring a balancing act (see Digest). For completeness, i</w:t>
      </w:r>
      <w:r>
        <w:rPr>
          <w:rFonts w:ascii="Avenir Next" w:hAnsi="Avenir Next" w:cs="Arial"/>
          <w:color w:val="808080" w:themeColor="background1" w:themeShade="80"/>
          <w:sz w:val="22"/>
          <w:szCs w:val="22"/>
          <w:lang w:val="en-GB"/>
        </w:rPr>
        <w:t>f the recognition obtained is that of a foreign non-main proceeding</w:t>
      </w:r>
      <w:r w:rsidR="00826EEA">
        <w:rPr>
          <w:rFonts w:ascii="Avenir Next" w:hAnsi="Avenir Next" w:cs="Arial"/>
          <w:color w:val="808080" w:themeColor="background1" w:themeShade="80"/>
          <w:sz w:val="22"/>
          <w:szCs w:val="22"/>
          <w:lang w:val="en-GB"/>
        </w:rPr>
        <w:t xml:space="preserve"> </w:t>
      </w:r>
      <w:r w:rsidR="00826EEA">
        <w:rPr>
          <w:rFonts w:ascii="Avenir Next" w:hAnsi="Avenir Next" w:cs="Arial"/>
          <w:color w:val="808080" w:themeColor="background1" w:themeShade="80"/>
          <w:sz w:val="22"/>
          <w:szCs w:val="22"/>
          <w:lang w:val="en-GB"/>
        </w:rPr>
        <w:t>(hereinafter referred to as “</w:t>
      </w:r>
      <w:r w:rsidR="00826EEA">
        <w:rPr>
          <w:rFonts w:ascii="Avenir Next" w:hAnsi="Avenir Next" w:cs="Arial"/>
          <w:b/>
          <w:bCs/>
          <w:color w:val="808080" w:themeColor="background1" w:themeShade="80"/>
          <w:sz w:val="22"/>
          <w:szCs w:val="22"/>
          <w:lang w:val="en-GB"/>
        </w:rPr>
        <w:t>N</w:t>
      </w:r>
      <w:r w:rsidR="00826EEA">
        <w:rPr>
          <w:rFonts w:ascii="Avenir Next" w:hAnsi="Avenir Next" w:cs="Arial"/>
          <w:b/>
          <w:bCs/>
          <w:color w:val="808080" w:themeColor="background1" w:themeShade="80"/>
          <w:sz w:val="22"/>
          <w:szCs w:val="22"/>
          <w:lang w:val="en-GB"/>
        </w:rPr>
        <w:t>P</w:t>
      </w:r>
      <w:r w:rsidR="00826EE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w:t>
      </w:r>
      <w:r w:rsidR="00FA3D69">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ourt must also be satisfied that </w:t>
      </w:r>
      <w:r w:rsidRPr="00897A92">
        <w:rPr>
          <w:rFonts w:ascii="Avenir Next" w:hAnsi="Avenir Next" w:cs="Arial"/>
          <w:color w:val="808080" w:themeColor="background1" w:themeShade="80"/>
          <w:sz w:val="22"/>
          <w:szCs w:val="22"/>
          <w:lang w:val="en-GB"/>
        </w:rPr>
        <w:t xml:space="preserve">the relief relates to assets that, under the law of </w:t>
      </w:r>
      <w:r>
        <w:rPr>
          <w:rFonts w:ascii="Avenir Next" w:hAnsi="Avenir Next" w:cs="Arial"/>
          <w:color w:val="808080" w:themeColor="background1" w:themeShade="80"/>
          <w:sz w:val="22"/>
          <w:szCs w:val="22"/>
          <w:lang w:val="en-GB"/>
        </w:rPr>
        <w:t>the enacting state</w:t>
      </w:r>
      <w:r w:rsidRPr="00897A92">
        <w:rPr>
          <w:rFonts w:ascii="Avenir Next" w:hAnsi="Avenir Next" w:cs="Arial"/>
          <w:color w:val="808080" w:themeColor="background1" w:themeShade="80"/>
          <w:sz w:val="22"/>
          <w:szCs w:val="22"/>
          <w:lang w:val="en-GB"/>
        </w:rPr>
        <w:t>, should be administered in the</w:t>
      </w:r>
      <w:r>
        <w:rPr>
          <w:rFonts w:ascii="Avenir Next" w:hAnsi="Avenir Next" w:cs="Arial"/>
          <w:color w:val="808080" w:themeColor="background1" w:themeShade="80"/>
          <w:sz w:val="22"/>
          <w:szCs w:val="22"/>
          <w:lang w:val="en-GB"/>
        </w:rPr>
        <w:t xml:space="preserve"> </w:t>
      </w:r>
      <w:r w:rsidR="00826EEA">
        <w:rPr>
          <w:rFonts w:ascii="Avenir Next" w:hAnsi="Avenir Next" w:cs="Arial"/>
          <w:color w:val="808080" w:themeColor="background1" w:themeShade="80"/>
          <w:sz w:val="22"/>
          <w:szCs w:val="22"/>
          <w:lang w:val="en-GB"/>
        </w:rPr>
        <w:t>NP</w:t>
      </w:r>
      <w:r w:rsidRPr="00897A92">
        <w:rPr>
          <w:rFonts w:ascii="Avenir Next" w:hAnsi="Avenir Next" w:cs="Arial"/>
          <w:color w:val="808080" w:themeColor="background1" w:themeShade="80"/>
          <w:sz w:val="22"/>
          <w:szCs w:val="22"/>
          <w:lang w:val="en-GB"/>
        </w:rPr>
        <w:t xml:space="preserve"> or concerns information required in that proceeding.</w:t>
      </w:r>
    </w:p>
    <w:p w:rsidRPr="00E2622D" w:rsidR="00863E0C" w:rsidP="008A7243" w:rsidRDefault="00863E0C" w14:paraId="7C2052C1" w14:textId="77777777">
      <w:pPr>
        <w:jc w:val="both"/>
        <w:rPr>
          <w:rFonts w:ascii="Avenir Next" w:hAnsi="Avenir Next" w:cs="Arial"/>
          <w:sz w:val="22"/>
          <w:szCs w:val="22"/>
          <w:lang w:val="en-GB"/>
        </w:rPr>
      </w:pPr>
    </w:p>
    <w:p w:rsidRPr="00182648" w:rsidR="00C72848" w:rsidP="00707FC8" w:rsidRDefault="00C72848" w14:paraId="34516371" w14:textId="1DF36367">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Pr="00182648" w:rsidR="00E6452F">
        <w:rPr>
          <w:rFonts w:ascii="Avenir Next Demi Bold" w:hAnsi="Avenir Next Demi Bold" w:cs="Arial"/>
          <w:b/>
          <w:bCs/>
          <w:sz w:val="22"/>
          <w:szCs w:val="22"/>
          <w:lang w:val="en-GB"/>
        </w:rPr>
        <w:t>2.3</w:t>
      </w:r>
      <w:r w:rsidRPr="00182648" w:rsidR="00E6452F">
        <w:rPr>
          <w:rFonts w:ascii="Avenir Next Demi Bold" w:hAnsi="Avenir Next Demi Bold" w:cs="Arial"/>
          <w:b/>
          <w:bCs/>
          <w:sz w:val="22"/>
          <w:szCs w:val="22"/>
          <w:lang w:val="en-GB"/>
        </w:rPr>
        <w:tab/>
        <w:t>[</w:t>
      </w:r>
      <w:r w:rsidRPr="00182648" w:rsidR="00067A88">
        <w:rPr>
          <w:rFonts w:ascii="Avenir Next Demi Bold" w:hAnsi="Avenir Next Demi Bold" w:cs="Arial"/>
          <w:b/>
          <w:bCs/>
          <w:sz w:val="22"/>
          <w:szCs w:val="22"/>
          <w:lang w:val="en-GB"/>
        </w:rPr>
        <w:t>2</w:t>
      </w:r>
      <w:r w:rsidRPr="00182648" w:rsidR="00E6452F">
        <w:rPr>
          <w:rFonts w:ascii="Avenir Next Demi Bold" w:hAnsi="Avenir Next Demi Bold" w:cs="Arial"/>
          <w:b/>
          <w:bCs/>
          <w:sz w:val="22"/>
          <w:szCs w:val="22"/>
          <w:lang w:val="en-GB"/>
        </w:rPr>
        <w:t xml:space="preserve"> marks] </w:t>
      </w:r>
    </w:p>
    <w:p w:rsidRPr="00E2622D" w:rsidR="00C72848" w:rsidP="00707FC8" w:rsidRDefault="00C72848" w14:paraId="64670543" w14:textId="77777777">
      <w:pPr>
        <w:ind w:left="720" w:hanging="720"/>
        <w:jc w:val="both"/>
        <w:rPr>
          <w:rFonts w:ascii="Avenir Next" w:hAnsi="Avenir Next" w:cs="Arial"/>
          <w:b/>
          <w:bCs/>
          <w:sz w:val="22"/>
          <w:szCs w:val="22"/>
          <w:lang w:val="en-GB"/>
        </w:rPr>
      </w:pPr>
    </w:p>
    <w:p w:rsidR="00C82D87" w:rsidP="00100E8F" w:rsidRDefault="00547993" w14:paraId="168EBB52" w14:textId="4AA55796">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r w:rsidR="00344374">
        <w:rPr>
          <w:rFonts w:ascii="Avenir Next" w:hAnsi="Avenir Next" w:cs="Arial"/>
          <w:sz w:val="22"/>
          <w:szCs w:val="28"/>
          <w:lang w:val="en-GB"/>
        </w:rPr>
        <w:t xml:space="preserve"> </w:t>
      </w:r>
    </w:p>
    <w:p w:rsidRPr="00C00111" w:rsidR="00100E8F" w:rsidP="00100E8F" w:rsidRDefault="00100E8F" w14:paraId="426B7516" w14:textId="77777777">
      <w:pPr>
        <w:jc w:val="both"/>
        <w:rPr>
          <w:rFonts w:ascii="Avenir Next" w:hAnsi="Avenir Next" w:cs="Arial"/>
          <w:sz w:val="22"/>
          <w:szCs w:val="28"/>
          <w:lang w:val="en-GB"/>
        </w:rPr>
      </w:pPr>
    </w:p>
    <w:p w:rsidR="00863E0C" w:rsidP="009801C6" w:rsidRDefault="009801C6" w14:paraId="6A565344" w14:textId="7736B73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F</w:t>
      </w:r>
      <w:r w:rsidRPr="009801C6">
        <w:rPr>
          <w:rFonts w:ascii="Avenir Next" w:hAnsi="Avenir Next" w:cs="Arial"/>
          <w:color w:val="808080" w:themeColor="background1" w:themeShade="80"/>
          <w:sz w:val="22"/>
          <w:szCs w:val="22"/>
          <w:lang w:val="en-GB"/>
        </w:rPr>
        <w:t xml:space="preserve">oreign creditors have the same rights as creditors </w:t>
      </w:r>
      <w:r>
        <w:rPr>
          <w:rFonts w:ascii="Avenir Next" w:hAnsi="Avenir Next" w:cs="Arial"/>
          <w:color w:val="808080" w:themeColor="background1" w:themeShade="80"/>
          <w:sz w:val="22"/>
          <w:szCs w:val="22"/>
          <w:lang w:val="en-GB"/>
        </w:rPr>
        <w:t>from</w:t>
      </w:r>
      <w:r w:rsidRPr="009801C6">
        <w:rPr>
          <w:rFonts w:ascii="Avenir Next" w:hAnsi="Avenir Next" w:cs="Arial"/>
          <w:color w:val="808080" w:themeColor="background1" w:themeShade="80"/>
          <w:sz w:val="22"/>
          <w:szCs w:val="22"/>
          <w:lang w:val="en-GB"/>
        </w:rPr>
        <w:t xml:space="preserve"> the enacting </w:t>
      </w:r>
      <w:r>
        <w:rPr>
          <w:rFonts w:ascii="Avenir Next" w:hAnsi="Avenir Next" w:cs="Arial"/>
          <w:color w:val="808080" w:themeColor="background1" w:themeShade="80"/>
          <w:sz w:val="22"/>
          <w:szCs w:val="22"/>
          <w:lang w:val="en-GB"/>
        </w:rPr>
        <w:t>s</w:t>
      </w:r>
      <w:r w:rsidRPr="009801C6">
        <w:rPr>
          <w:rFonts w:ascii="Avenir Next" w:hAnsi="Avenir Next" w:cs="Arial"/>
          <w:color w:val="808080" w:themeColor="background1" w:themeShade="80"/>
          <w:sz w:val="22"/>
          <w:szCs w:val="22"/>
          <w:lang w:val="en-GB"/>
        </w:rPr>
        <w:t xml:space="preserve">tate </w:t>
      </w:r>
      <w:r>
        <w:rPr>
          <w:rFonts w:ascii="Avenir Next" w:hAnsi="Avenir Next" w:cs="Arial"/>
          <w:color w:val="808080" w:themeColor="background1" w:themeShade="80"/>
          <w:sz w:val="22"/>
          <w:szCs w:val="22"/>
          <w:lang w:val="en-GB"/>
        </w:rPr>
        <w:t xml:space="preserve">as to </w:t>
      </w:r>
      <w:r w:rsidRPr="009801C6">
        <w:rPr>
          <w:rFonts w:ascii="Avenir Next" w:hAnsi="Avenir Next" w:cs="Arial"/>
          <w:color w:val="808080" w:themeColor="background1" w:themeShade="80"/>
          <w:sz w:val="22"/>
          <w:szCs w:val="22"/>
          <w:lang w:val="en-GB"/>
        </w:rPr>
        <w:t>the commencement of and participation in local proceedings regarding the debtor under the</w:t>
      </w:r>
      <w:r>
        <w:rPr>
          <w:rFonts w:ascii="Avenir Next" w:hAnsi="Avenir Next" w:cs="Arial"/>
          <w:color w:val="808080" w:themeColor="background1" w:themeShade="80"/>
          <w:sz w:val="22"/>
          <w:szCs w:val="22"/>
          <w:lang w:val="en-GB"/>
        </w:rPr>
        <w:t xml:space="preserve"> </w:t>
      </w:r>
      <w:r w:rsidRPr="009801C6">
        <w:rPr>
          <w:rFonts w:ascii="Avenir Next" w:hAnsi="Avenir Next" w:cs="Arial"/>
          <w:color w:val="808080" w:themeColor="background1" w:themeShade="80"/>
          <w:sz w:val="22"/>
          <w:szCs w:val="22"/>
          <w:lang w:val="en-GB"/>
        </w:rPr>
        <w:t xml:space="preserve">insolvency law of the enacting State. </w:t>
      </w:r>
      <w:r w:rsidR="00826EEA">
        <w:rPr>
          <w:rFonts w:ascii="Avenir Next" w:hAnsi="Avenir Next" w:cs="Arial"/>
          <w:color w:val="808080" w:themeColor="background1" w:themeShade="80"/>
          <w:sz w:val="22"/>
          <w:szCs w:val="22"/>
          <w:lang w:val="en-GB"/>
        </w:rPr>
        <w:t>F</w:t>
      </w:r>
      <w:r>
        <w:rPr>
          <w:rFonts w:ascii="Avenir Next" w:hAnsi="Avenir Next" w:cs="Arial"/>
          <w:color w:val="808080" w:themeColor="background1" w:themeShade="80"/>
          <w:sz w:val="22"/>
          <w:szCs w:val="22"/>
          <w:lang w:val="en-GB"/>
        </w:rPr>
        <w:t>oreign creditors can</w:t>
      </w:r>
      <w:r w:rsidR="00344374">
        <w:rPr>
          <w:rFonts w:ascii="Avenir Next" w:hAnsi="Avenir Next" w:cs="Arial"/>
          <w:color w:val="808080" w:themeColor="background1" w:themeShade="80"/>
          <w:sz w:val="22"/>
          <w:szCs w:val="22"/>
          <w:lang w:val="en-GB"/>
        </w:rPr>
        <w:t>not be ranked lower than other credito</w:t>
      </w:r>
      <w:r w:rsidR="0082293C">
        <w:rPr>
          <w:rFonts w:ascii="Avenir Next" w:hAnsi="Avenir Next" w:cs="Arial"/>
          <w:color w:val="808080" w:themeColor="background1" w:themeShade="80"/>
          <w:sz w:val="22"/>
          <w:szCs w:val="22"/>
          <w:lang w:val="en-GB"/>
        </w:rPr>
        <w:t xml:space="preserve">rs </w:t>
      </w:r>
      <w:r w:rsidR="00826EEA">
        <w:rPr>
          <w:rFonts w:ascii="Avenir Next" w:hAnsi="Avenir Next" w:cs="Arial"/>
          <w:color w:val="808080" w:themeColor="background1" w:themeShade="80"/>
          <w:sz w:val="22"/>
          <w:szCs w:val="22"/>
          <w:lang w:val="en-GB"/>
        </w:rPr>
        <w:t>only because</w:t>
      </w:r>
      <w:r w:rsidR="00344374">
        <w:rPr>
          <w:rFonts w:ascii="Avenir Next" w:hAnsi="Avenir Next" w:cs="Arial"/>
          <w:color w:val="808080" w:themeColor="background1" w:themeShade="80"/>
          <w:sz w:val="22"/>
          <w:szCs w:val="22"/>
          <w:lang w:val="en-GB"/>
        </w:rPr>
        <w:t xml:space="preserve"> they are foreign creditors.</w:t>
      </w:r>
    </w:p>
    <w:p w:rsidRPr="00E2622D" w:rsidR="00863E0C" w:rsidP="00707FC8" w:rsidRDefault="00863E0C" w14:paraId="056363A7" w14:textId="77777777">
      <w:pPr>
        <w:jc w:val="both"/>
        <w:rPr>
          <w:rFonts w:ascii="Avenir Next" w:hAnsi="Avenir Next" w:cs="Arial"/>
          <w:b/>
          <w:sz w:val="22"/>
          <w:szCs w:val="22"/>
          <w:lang w:val="en-GB"/>
        </w:rPr>
      </w:pPr>
    </w:p>
    <w:p w:rsidRPr="00C7161B" w:rsidR="00F17C87" w:rsidP="00707FC8" w:rsidRDefault="00F17C87" w14:paraId="41AAD286" w14:textId="312468A7">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rsidRPr="00E2622D" w:rsidR="00F17C87" w:rsidP="00707FC8" w:rsidRDefault="00F17C87" w14:paraId="27A79340" w14:textId="62C8D4F1">
      <w:pPr>
        <w:jc w:val="both"/>
        <w:rPr>
          <w:rFonts w:ascii="Avenir Next" w:hAnsi="Avenir Next" w:cs="Arial"/>
          <w:bCs/>
          <w:sz w:val="22"/>
          <w:szCs w:val="22"/>
          <w:lang w:val="en-GB"/>
        </w:rPr>
      </w:pPr>
    </w:p>
    <w:p w:rsidR="0041139B" w:rsidP="00100E8F" w:rsidRDefault="00D7080A" w14:paraId="6E79A700" w14:textId="091FEE89">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r w:rsidR="00344374">
        <w:rPr>
          <w:rFonts w:ascii="Avenir Next" w:hAnsi="Avenir Next" w:cs="Arial"/>
          <w:sz w:val="22"/>
          <w:szCs w:val="28"/>
        </w:rPr>
        <w:t xml:space="preserve"> </w:t>
      </w:r>
    </w:p>
    <w:p w:rsidRPr="00100E8F" w:rsidR="00100E8F" w:rsidP="00100E8F" w:rsidRDefault="00100E8F" w14:paraId="0B1979A2" w14:textId="77777777">
      <w:pPr>
        <w:jc w:val="both"/>
        <w:rPr>
          <w:rFonts w:ascii="Avenir Next" w:hAnsi="Avenir Next" w:cs="Arial"/>
          <w:sz w:val="22"/>
          <w:szCs w:val="28"/>
        </w:rPr>
      </w:pPr>
    </w:p>
    <w:p w:rsidRPr="00B77352" w:rsidR="00863E0C" w:rsidP="00FA3D69" w:rsidRDefault="00FA3D69" w14:paraId="11AB8714" w14:textId="20C93B8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distinction is that</w:t>
      </w:r>
      <w:r w:rsidR="00826EEA">
        <w:rPr>
          <w:rFonts w:ascii="Avenir Next" w:hAnsi="Avenir Next" w:cs="Arial"/>
          <w:color w:val="808080" w:themeColor="background1" w:themeShade="80"/>
          <w:sz w:val="22"/>
          <w:szCs w:val="22"/>
          <w:lang w:val="en-GB"/>
        </w:rPr>
        <w:t xml:space="preserve"> upon a </w:t>
      </w:r>
      <w:r>
        <w:rPr>
          <w:rFonts w:ascii="Avenir Next" w:hAnsi="Avenir Next" w:cs="Arial"/>
          <w:color w:val="808080" w:themeColor="background1" w:themeShade="80"/>
          <w:sz w:val="22"/>
          <w:szCs w:val="22"/>
          <w:lang w:val="en-GB"/>
        </w:rPr>
        <w:t xml:space="preserve">foreign proceeding </w:t>
      </w:r>
      <w:r w:rsidR="00826EEA">
        <w:rPr>
          <w:rFonts w:ascii="Avenir Next" w:hAnsi="Avenir Next" w:cs="Arial"/>
          <w:color w:val="808080" w:themeColor="background1" w:themeShade="80"/>
          <w:sz w:val="22"/>
          <w:szCs w:val="22"/>
          <w:lang w:val="en-GB"/>
        </w:rPr>
        <w:t xml:space="preserve">being </w:t>
      </w:r>
      <w:r>
        <w:rPr>
          <w:rFonts w:ascii="Avenir Next" w:hAnsi="Avenir Next" w:cs="Arial"/>
          <w:color w:val="808080" w:themeColor="background1" w:themeShade="80"/>
          <w:sz w:val="22"/>
          <w:szCs w:val="22"/>
          <w:lang w:val="en-GB"/>
        </w:rPr>
        <w:t xml:space="preserve">recognised as </w:t>
      </w:r>
      <w:r w:rsidR="00826EEA">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"foreign main proceeding"</w:t>
      </w:r>
      <w:r w:rsidR="00826EEA">
        <w:rPr>
          <w:rFonts w:ascii="Avenir Next" w:hAnsi="Avenir Next" w:cs="Arial"/>
          <w:color w:val="808080" w:themeColor="background1" w:themeShade="80"/>
          <w:sz w:val="22"/>
          <w:szCs w:val="22"/>
          <w:lang w:val="en-GB"/>
        </w:rPr>
        <w:t xml:space="preserve"> </w:t>
      </w:r>
      <w:r w:rsidR="00826EEA">
        <w:rPr>
          <w:rFonts w:ascii="Avenir Next" w:hAnsi="Avenir Next" w:cs="Arial"/>
          <w:color w:val="808080" w:themeColor="background1" w:themeShade="80"/>
          <w:sz w:val="22"/>
          <w:szCs w:val="22"/>
          <w:lang w:val="en-GB"/>
        </w:rPr>
        <w:t>(hereinafter referred to as “</w:t>
      </w:r>
      <w:r w:rsidR="00826EEA">
        <w:rPr>
          <w:rFonts w:ascii="Avenir Next" w:hAnsi="Avenir Next" w:cs="Arial"/>
          <w:b/>
          <w:bCs/>
          <w:color w:val="808080" w:themeColor="background1" w:themeShade="80"/>
          <w:sz w:val="22"/>
          <w:szCs w:val="22"/>
          <w:lang w:val="en-GB"/>
        </w:rPr>
        <w:t>MP</w:t>
      </w:r>
      <w:r w:rsidR="00826EE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certain relief is </w:t>
      </w:r>
      <w:r w:rsidR="00826EEA">
        <w:rPr>
          <w:rFonts w:ascii="Avenir Next" w:hAnsi="Avenir Next" w:cs="Arial"/>
          <w:color w:val="808080" w:themeColor="background1" w:themeShade="80"/>
          <w:sz w:val="22"/>
          <w:szCs w:val="22"/>
          <w:lang w:val="en-GB"/>
        </w:rPr>
        <w:t xml:space="preserve">available </w:t>
      </w:r>
      <w:r>
        <w:rPr>
          <w:rFonts w:ascii="Avenir Next" w:hAnsi="Avenir Next" w:cs="Arial"/>
          <w:color w:val="808080" w:themeColor="background1" w:themeShade="80"/>
          <w:sz w:val="22"/>
          <w:szCs w:val="22"/>
          <w:lang w:val="en-GB"/>
        </w:rPr>
        <w:t>automatically</w:t>
      </w:r>
      <w:r w:rsidR="00826EEA">
        <w:rPr>
          <w:rFonts w:ascii="Avenir Next" w:hAnsi="Avenir Next" w:cs="Arial"/>
          <w:color w:val="808080" w:themeColor="background1" w:themeShade="80"/>
          <w:sz w:val="22"/>
          <w:szCs w:val="22"/>
          <w:lang w:val="en-GB"/>
        </w:rPr>
        <w:t xml:space="preserve"> (see Article 20)</w:t>
      </w:r>
      <w:r>
        <w:rPr>
          <w:rFonts w:ascii="Avenir Next" w:hAnsi="Avenir Next" w:cs="Arial"/>
          <w:color w:val="808080" w:themeColor="background1" w:themeShade="80"/>
          <w:sz w:val="22"/>
          <w:szCs w:val="22"/>
          <w:lang w:val="en-GB"/>
        </w:rPr>
        <w:t>, namely: (1) a stay of the commencement or continuation of actions against the debtor</w:t>
      </w:r>
      <w:r w:rsidR="00826EE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(2) a stay of execution against the debtor's assets</w:t>
      </w:r>
      <w:r w:rsidR="00826EE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and (3) a suspension of the right to transfer, encumber or dispose of the debtor's assets.</w:t>
      </w:r>
      <w:r w:rsidR="00826EEA">
        <w:rPr>
          <w:rFonts w:ascii="Avenir Next" w:hAnsi="Avenir Next" w:cs="Arial"/>
          <w:color w:val="808080" w:themeColor="background1" w:themeShade="80"/>
          <w:sz w:val="22"/>
          <w:szCs w:val="22"/>
          <w:lang w:val="en-GB"/>
        </w:rPr>
        <w:t xml:space="preserve"> A</w:t>
      </w:r>
      <w:r>
        <w:rPr>
          <w:rFonts w:ascii="Avenir Next" w:hAnsi="Avenir Next" w:cs="Arial"/>
          <w:color w:val="808080" w:themeColor="background1" w:themeShade="80"/>
          <w:sz w:val="22"/>
          <w:szCs w:val="22"/>
          <w:lang w:val="en-GB"/>
        </w:rPr>
        <w:t xml:space="preserve">utomatic relief </w:t>
      </w:r>
      <w:r w:rsidR="00826EEA">
        <w:rPr>
          <w:rFonts w:ascii="Avenir Next" w:hAnsi="Avenir Next" w:cs="Arial"/>
          <w:color w:val="808080" w:themeColor="background1" w:themeShade="80"/>
          <w:sz w:val="22"/>
          <w:szCs w:val="22"/>
          <w:lang w:val="en-GB"/>
        </w:rPr>
        <w:t xml:space="preserve">does not </w:t>
      </w:r>
      <w:r>
        <w:rPr>
          <w:rFonts w:ascii="Avenir Next" w:hAnsi="Avenir Next" w:cs="Arial"/>
          <w:color w:val="808080" w:themeColor="background1" w:themeShade="80"/>
          <w:sz w:val="22"/>
          <w:szCs w:val="22"/>
          <w:lang w:val="en-GB"/>
        </w:rPr>
        <w:t>follow</w:t>
      </w:r>
      <w:r w:rsidR="00826EE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recognition of </w:t>
      </w:r>
      <w:r w:rsidR="00826EEA">
        <w:rPr>
          <w:rFonts w:ascii="Avenir Next" w:hAnsi="Avenir Next" w:cs="Arial"/>
          <w:color w:val="808080" w:themeColor="background1" w:themeShade="80"/>
          <w:sz w:val="22"/>
          <w:szCs w:val="22"/>
          <w:lang w:val="en-GB"/>
        </w:rPr>
        <w:t xml:space="preserve">foreign proceeding as </w:t>
      </w:r>
      <w:r>
        <w:rPr>
          <w:rFonts w:ascii="Avenir Next" w:hAnsi="Avenir Next" w:cs="Arial"/>
          <w:color w:val="808080" w:themeColor="background1" w:themeShade="80"/>
          <w:sz w:val="22"/>
          <w:szCs w:val="22"/>
          <w:lang w:val="en-GB"/>
        </w:rPr>
        <w:t xml:space="preserve">a </w:t>
      </w:r>
      <w:r w:rsidR="00826EEA">
        <w:rPr>
          <w:rFonts w:ascii="Avenir Next" w:hAnsi="Avenir Next" w:cs="Arial"/>
          <w:color w:val="808080" w:themeColor="background1" w:themeShade="80"/>
          <w:sz w:val="22"/>
          <w:szCs w:val="22"/>
          <w:lang w:val="en-GB"/>
        </w:rPr>
        <w:t>NP</w:t>
      </w:r>
      <w:r w:rsidR="00826EEA">
        <w:rPr>
          <w:rFonts w:ascii="Avenir Next" w:hAnsi="Avenir Next" w:cs="Arial"/>
          <w:color w:val="808080" w:themeColor="background1" w:themeShade="80"/>
          <w:sz w:val="22"/>
          <w:szCs w:val="22"/>
          <w:lang w:val="en-GB"/>
        </w:rPr>
        <w:t xml:space="preserve"> </w:t>
      </w:r>
      <w:r w:rsidR="00826EEA">
        <w:rPr>
          <w:rFonts w:ascii="Avenir Next" w:hAnsi="Avenir Next" w:cs="Arial"/>
          <w:color w:val="808080" w:themeColor="background1" w:themeShade="80"/>
          <w:sz w:val="22"/>
          <w:szCs w:val="22"/>
          <w:lang w:val="en-GB"/>
        </w:rPr>
        <w:t>and</w:t>
      </w:r>
      <w:r w:rsidR="00F566EC">
        <w:rPr>
          <w:rFonts w:ascii="Avenir Next" w:hAnsi="Avenir Next" w:cs="Arial"/>
          <w:color w:val="808080" w:themeColor="background1" w:themeShade="80"/>
          <w:sz w:val="22"/>
          <w:szCs w:val="22"/>
          <w:lang w:val="en-GB"/>
        </w:rPr>
        <w:t xml:space="preserve"> is discretionary (</w:t>
      </w:r>
      <w:r w:rsidR="00826EEA">
        <w:rPr>
          <w:rFonts w:ascii="Avenir Next" w:hAnsi="Avenir Next" w:cs="Arial"/>
          <w:color w:val="808080" w:themeColor="background1" w:themeShade="80"/>
          <w:sz w:val="22"/>
          <w:szCs w:val="22"/>
          <w:lang w:val="en-GB"/>
        </w:rPr>
        <w:t>see</w:t>
      </w:r>
      <w:r w:rsidR="00F566EC">
        <w:rPr>
          <w:rFonts w:ascii="Avenir Next" w:hAnsi="Avenir Next" w:cs="Arial"/>
          <w:color w:val="808080" w:themeColor="background1" w:themeShade="80"/>
          <w:sz w:val="22"/>
          <w:szCs w:val="22"/>
          <w:lang w:val="en-GB"/>
        </w:rPr>
        <w:t xml:space="preserve"> Article 21)</w:t>
      </w:r>
      <w:r w:rsidR="00826EEA">
        <w:rPr>
          <w:rFonts w:ascii="Avenir Next" w:hAnsi="Avenir Next" w:cs="Arial"/>
          <w:color w:val="808080" w:themeColor="background1" w:themeShade="80"/>
          <w:sz w:val="22"/>
          <w:szCs w:val="22"/>
          <w:lang w:val="en-GB"/>
        </w:rPr>
        <w:t>.</w:t>
      </w:r>
    </w:p>
    <w:p w:rsidRPr="00E2622D" w:rsidR="00257437" w:rsidP="00707FC8" w:rsidRDefault="00257437" w14:paraId="396F3E81" w14:textId="77777777">
      <w:pPr>
        <w:jc w:val="both"/>
        <w:rPr>
          <w:rFonts w:ascii="Avenir Next" w:hAnsi="Avenir Next" w:cs="Arial"/>
          <w:bCs/>
          <w:sz w:val="22"/>
          <w:szCs w:val="22"/>
          <w:lang w:val="en-GB"/>
        </w:rPr>
      </w:pPr>
    </w:p>
    <w:p w:rsidRPr="00B1112C" w:rsidR="00962045" w:rsidP="00707FC8" w:rsidRDefault="00DF75F8" w14:paraId="170A9E71" w14:textId="05E7E870">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Pr="00B1112C" w:rsidR="00962045">
        <w:rPr>
          <w:rFonts w:ascii="Avenir Next Demi Bold" w:hAnsi="Avenir Next Demi Bold" w:cs="Arial"/>
          <w:b/>
          <w:bCs/>
          <w:sz w:val="22"/>
          <w:szCs w:val="22"/>
          <w:lang w:val="en-GB"/>
        </w:rPr>
        <w:t xml:space="preserve"> 3 (essay-type questions) [15 marks</w:t>
      </w:r>
      <w:r w:rsidRPr="00B1112C" w:rsidR="006A2646">
        <w:rPr>
          <w:rFonts w:ascii="Avenir Next Demi Bold" w:hAnsi="Avenir Next Demi Bold" w:cs="Arial"/>
          <w:b/>
          <w:bCs/>
          <w:sz w:val="22"/>
          <w:szCs w:val="22"/>
          <w:lang w:val="en-GB"/>
        </w:rPr>
        <w:t xml:space="preserve"> in total</w:t>
      </w:r>
      <w:r w:rsidRPr="00B1112C" w:rsidR="00962045">
        <w:rPr>
          <w:rFonts w:ascii="Avenir Next Demi Bold" w:hAnsi="Avenir Next Demi Bold" w:cs="Arial"/>
          <w:b/>
          <w:bCs/>
          <w:sz w:val="22"/>
          <w:szCs w:val="22"/>
          <w:lang w:val="en-GB"/>
        </w:rPr>
        <w:t xml:space="preserve">] </w:t>
      </w:r>
    </w:p>
    <w:p w:rsidRPr="00E2622D" w:rsidR="00C370D3" w:rsidP="00C370D3" w:rsidRDefault="00C370D3" w14:paraId="607D9392" w14:textId="77777777">
      <w:pPr>
        <w:jc w:val="both"/>
        <w:rPr>
          <w:rFonts w:ascii="Avenir Next" w:hAnsi="Avenir Next" w:cs="Arial"/>
          <w:sz w:val="22"/>
          <w:szCs w:val="22"/>
          <w:lang w:val="en-GB"/>
        </w:rPr>
      </w:pPr>
      <w:bookmarkStart w:name="_Hlk47104011" w:id="0"/>
    </w:p>
    <w:p w:rsidRPr="00B1112C" w:rsidR="00C370D3" w:rsidP="00C370D3" w:rsidRDefault="00C370D3" w14:paraId="4C933EF3" w14:textId="77777777">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rsidRPr="00E2622D" w:rsidR="00C370D3" w:rsidP="00C370D3" w:rsidRDefault="00C370D3" w14:paraId="47E2D43B" w14:textId="77777777">
      <w:pPr>
        <w:ind w:left="720" w:hanging="720"/>
        <w:jc w:val="both"/>
        <w:rPr>
          <w:rFonts w:ascii="Avenir Next" w:hAnsi="Avenir Next" w:cs="Arial"/>
          <w:sz w:val="22"/>
          <w:szCs w:val="22"/>
          <w:lang w:val="en-GB"/>
        </w:rPr>
      </w:pPr>
    </w:p>
    <w:bookmarkEnd w:id="0"/>
    <w:p w:rsidR="00D84150" w:rsidP="00D84150" w:rsidRDefault="00D84150" w14:paraId="16D1C808" w14:textId="3A7FF546">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r w:rsidR="00E54286">
        <w:rPr>
          <w:rFonts w:ascii="Avenir Next" w:hAnsi="Avenir Next" w:cs="Arial"/>
          <w:sz w:val="22"/>
          <w:szCs w:val="28"/>
          <w:lang w:val="en-GB"/>
        </w:rPr>
        <w:t xml:space="preserve"> </w:t>
      </w:r>
    </w:p>
    <w:p w:rsidR="00C550C8" w:rsidP="00707FC8" w:rsidRDefault="00C550C8" w14:paraId="318A14AF" w14:textId="6453C67F">
      <w:pPr>
        <w:jc w:val="both"/>
        <w:rPr>
          <w:rFonts w:ascii="Avenir Next" w:hAnsi="Avenir Next" w:cs="Arial"/>
          <w:sz w:val="22"/>
          <w:szCs w:val="22"/>
          <w:lang w:val="en-GB"/>
        </w:rPr>
      </w:pPr>
    </w:p>
    <w:p w:rsidR="00826EEA" w:rsidP="00E37B81" w:rsidRDefault="00826EEA" w14:paraId="55CE27CE" w14:textId="430617A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w:t>
      </w:r>
      <w:r w:rsidRPr="00E37B81" w:rsidR="00FA3D69">
        <w:rPr>
          <w:rFonts w:ascii="Avenir Next" w:hAnsi="Avenir Next" w:cs="Arial"/>
          <w:color w:val="808080" w:themeColor="background1" w:themeShade="80"/>
          <w:sz w:val="22"/>
          <w:szCs w:val="22"/>
          <w:lang w:val="en-GB"/>
        </w:rPr>
        <w:t xml:space="preserve"> Germany is the debtor's COMI, </w:t>
      </w:r>
      <w:r>
        <w:rPr>
          <w:rFonts w:ascii="Avenir Next" w:hAnsi="Avenir Next" w:cs="Arial"/>
          <w:color w:val="808080" w:themeColor="background1" w:themeShade="80"/>
          <w:sz w:val="22"/>
          <w:szCs w:val="22"/>
          <w:lang w:val="en-GB"/>
        </w:rPr>
        <w:t xml:space="preserve">that proceeding </w:t>
      </w:r>
      <w:r w:rsidRPr="00E37B81" w:rsidR="00FA3D69">
        <w:rPr>
          <w:rFonts w:ascii="Avenir Next" w:hAnsi="Avenir Next" w:cs="Arial"/>
          <w:color w:val="808080" w:themeColor="background1" w:themeShade="80"/>
          <w:sz w:val="22"/>
          <w:szCs w:val="22"/>
          <w:lang w:val="en-GB"/>
        </w:rPr>
        <w:t>would be recognised as</w:t>
      </w:r>
      <w:r>
        <w:rPr>
          <w:rFonts w:ascii="Avenir Next" w:hAnsi="Avenir Next" w:cs="Arial"/>
          <w:color w:val="808080" w:themeColor="background1" w:themeShade="80"/>
          <w:sz w:val="22"/>
          <w:szCs w:val="22"/>
          <w:lang w:val="en-GB"/>
        </w:rPr>
        <w:t xml:space="preserve"> a MP </w:t>
      </w:r>
      <w:r w:rsidR="00E37B81">
        <w:rPr>
          <w:rFonts w:ascii="Avenir Next" w:hAnsi="Avenir Next" w:cs="Arial"/>
          <w:color w:val="808080" w:themeColor="background1" w:themeShade="80"/>
          <w:sz w:val="22"/>
          <w:szCs w:val="22"/>
          <w:lang w:val="en-GB"/>
        </w:rPr>
        <w:t>in the US</w:t>
      </w:r>
      <w:r>
        <w:rPr>
          <w:rFonts w:ascii="Avenir Next" w:hAnsi="Avenir Next" w:cs="Arial"/>
          <w:color w:val="808080" w:themeColor="background1" w:themeShade="80"/>
          <w:sz w:val="22"/>
          <w:szCs w:val="22"/>
          <w:lang w:val="en-GB"/>
        </w:rPr>
        <w:t xml:space="preserve"> (based on the equivalent of Article 17 of the MLCBI)</w:t>
      </w:r>
      <w:r w:rsidRPr="00E37B81" w:rsidR="00FA3D6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As </w:t>
      </w:r>
      <w:r w:rsidRPr="00E37B81" w:rsidR="00FA3D69">
        <w:rPr>
          <w:rFonts w:ascii="Avenir Next" w:hAnsi="Avenir Next" w:cs="Arial"/>
          <w:color w:val="808080" w:themeColor="background1" w:themeShade="80"/>
          <w:sz w:val="22"/>
          <w:szCs w:val="22"/>
          <w:lang w:val="en-GB"/>
        </w:rPr>
        <w:t>the debtor has an establishment in Bermuda</w:t>
      </w:r>
      <w:r w:rsidRPr="00E37B81" w:rsidR="00E37B8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that </w:t>
      </w:r>
      <w:r w:rsidRPr="00E37B81" w:rsidR="00E37B81">
        <w:rPr>
          <w:rFonts w:ascii="Avenir Next" w:hAnsi="Avenir Next" w:cs="Arial"/>
          <w:color w:val="808080" w:themeColor="background1" w:themeShade="80"/>
          <w:sz w:val="22"/>
          <w:szCs w:val="22"/>
          <w:lang w:val="en-GB"/>
        </w:rPr>
        <w:t xml:space="preserve">proceeding would be recognised as </w:t>
      </w:r>
      <w:r>
        <w:rPr>
          <w:rFonts w:ascii="Avenir Next" w:hAnsi="Avenir Next" w:cs="Arial"/>
          <w:color w:val="808080" w:themeColor="background1" w:themeShade="80"/>
          <w:sz w:val="22"/>
          <w:szCs w:val="22"/>
          <w:lang w:val="en-GB"/>
        </w:rPr>
        <w:t xml:space="preserve">a NP. </w:t>
      </w:r>
    </w:p>
    <w:p w:rsidR="00826EEA" w:rsidP="00E37B81" w:rsidRDefault="00826EEA" w14:paraId="225C3162" w14:textId="77777777">
      <w:pPr>
        <w:jc w:val="both"/>
        <w:rPr>
          <w:rFonts w:ascii="Avenir Next" w:hAnsi="Avenir Next" w:cs="Arial"/>
          <w:color w:val="808080" w:themeColor="background1" w:themeShade="80"/>
          <w:sz w:val="22"/>
          <w:szCs w:val="22"/>
          <w:lang w:val="en-GB"/>
        </w:rPr>
      </w:pPr>
    </w:p>
    <w:p w:rsidRPr="00E37B81" w:rsidR="00EA6D31" w:rsidP="00E37B81" w:rsidRDefault="00826EEA" w14:paraId="5CD83E20" w14:textId="704791F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891747">
        <w:rPr>
          <w:rFonts w:ascii="Avenir Next" w:hAnsi="Avenir Next" w:cs="Arial"/>
          <w:color w:val="808080" w:themeColor="background1" w:themeShade="80"/>
          <w:sz w:val="22"/>
          <w:szCs w:val="22"/>
          <w:lang w:val="en-GB"/>
        </w:rPr>
        <w:t>German proceeding</w:t>
      </w:r>
      <w:r>
        <w:rPr>
          <w:rFonts w:ascii="Avenir Next" w:hAnsi="Avenir Next" w:cs="Arial"/>
          <w:color w:val="808080" w:themeColor="background1" w:themeShade="80"/>
          <w:sz w:val="22"/>
          <w:szCs w:val="22"/>
          <w:lang w:val="en-GB"/>
        </w:rPr>
        <w:t xml:space="preserve"> would be given primacy over the Bermudian proceeding by the US</w:t>
      </w:r>
      <w:r w:rsidR="0089174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Co-operation between the German, Bermuda and US courts would be required and could take the form of a protocol / agreement for the coordination of relief, the administration of the entire liquidation estate, treatment of creditors, etc.</w:t>
      </w:r>
    </w:p>
    <w:p w:rsidRPr="00E2622D" w:rsidR="00863E0C" w:rsidP="00707FC8" w:rsidRDefault="00863E0C" w14:paraId="0324AB38" w14:textId="77777777">
      <w:pPr>
        <w:ind w:left="720" w:hanging="720"/>
        <w:jc w:val="both"/>
        <w:rPr>
          <w:rFonts w:ascii="Avenir Next" w:hAnsi="Avenir Next" w:cs="Arial"/>
          <w:sz w:val="22"/>
          <w:szCs w:val="22"/>
          <w:lang w:val="en-GB"/>
        </w:rPr>
      </w:pPr>
    </w:p>
    <w:p w:rsidRPr="00E34181" w:rsidR="0067785F" w:rsidP="0067785F" w:rsidRDefault="0067785F" w14:paraId="14594D73" w14:textId="6889A389">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rsidRPr="00E2622D" w:rsidR="0067785F" w:rsidP="0067785F" w:rsidRDefault="0067785F" w14:paraId="40FCECF9" w14:textId="77777777">
      <w:pPr>
        <w:ind w:left="720" w:hanging="720"/>
        <w:jc w:val="both"/>
        <w:rPr>
          <w:rFonts w:ascii="Avenir Next" w:hAnsi="Avenir Next" w:cs="Arial"/>
          <w:sz w:val="22"/>
          <w:szCs w:val="22"/>
          <w:lang w:val="en-GB"/>
        </w:rPr>
      </w:pPr>
    </w:p>
    <w:p w:rsidR="001C0188" w:rsidP="001C0188" w:rsidRDefault="001C0188" w14:paraId="67F9AB08" w14:textId="3F86C1B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rsidR="00891747" w:rsidP="00707FC8" w:rsidRDefault="00891747" w14:paraId="242AD1ED" w14:textId="77777777">
      <w:pPr>
        <w:jc w:val="both"/>
        <w:rPr>
          <w:rFonts w:ascii="Avenir Next" w:hAnsi="Avenir Next" w:cs="Arial"/>
          <w:sz w:val="22"/>
          <w:szCs w:val="28"/>
        </w:rPr>
      </w:pPr>
    </w:p>
    <w:p w:rsidR="00826EEA" w:rsidP="00707FC8" w:rsidRDefault="00826EEA" w14:paraId="11E71DB9" w14:textId="3E1524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w:t>
      </w:r>
      <w:r w:rsidRPr="00891747" w:rsidR="00891747">
        <w:rPr>
          <w:rFonts w:ascii="Avenir Next" w:hAnsi="Avenir Next" w:cs="Arial"/>
          <w:color w:val="808080" w:themeColor="background1" w:themeShade="80"/>
          <w:sz w:val="22"/>
          <w:szCs w:val="22"/>
          <w:lang w:val="en-GB"/>
        </w:rPr>
        <w:t xml:space="preserve">JPLs did not apply for and obtain </w:t>
      </w:r>
      <w:r w:rsidR="00772774">
        <w:rPr>
          <w:rFonts w:ascii="Avenir Next" w:hAnsi="Avenir Next" w:cs="Arial"/>
          <w:color w:val="808080" w:themeColor="background1" w:themeShade="80"/>
          <w:sz w:val="22"/>
          <w:szCs w:val="22"/>
          <w:lang w:val="en-GB"/>
        </w:rPr>
        <w:t>urgent</w:t>
      </w:r>
      <w:r w:rsidRPr="00891747" w:rsidR="00891747">
        <w:rPr>
          <w:rFonts w:ascii="Avenir Next" w:hAnsi="Avenir Next" w:cs="Arial"/>
          <w:color w:val="808080" w:themeColor="background1" w:themeShade="80"/>
          <w:sz w:val="22"/>
          <w:szCs w:val="22"/>
          <w:lang w:val="en-GB"/>
        </w:rPr>
        <w:t xml:space="preserve"> relief</w:t>
      </w:r>
      <w:r w:rsidR="0077277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from the time of filing</w:t>
      </w:r>
      <w:r w:rsidRPr="00891747" w:rsidR="00891747">
        <w:rPr>
          <w:rFonts w:ascii="Avenir Next" w:hAnsi="Avenir Next" w:cs="Arial"/>
          <w:color w:val="808080" w:themeColor="background1" w:themeShade="80"/>
          <w:sz w:val="22"/>
          <w:szCs w:val="22"/>
          <w:lang w:val="en-GB"/>
        </w:rPr>
        <w:t xml:space="preserve">, </w:t>
      </w:r>
      <w:r w:rsidR="00772774">
        <w:rPr>
          <w:rFonts w:ascii="Avenir Next" w:hAnsi="Avenir Next" w:cs="Arial"/>
          <w:color w:val="808080" w:themeColor="background1" w:themeShade="80"/>
          <w:sz w:val="22"/>
          <w:szCs w:val="22"/>
          <w:lang w:val="en-GB"/>
        </w:rPr>
        <w:t>the vendors' action</w:t>
      </w:r>
      <w:r w:rsidR="00B8310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continue at least until </w:t>
      </w:r>
      <w:r w:rsidR="00772774">
        <w:rPr>
          <w:rFonts w:ascii="Avenir Next" w:hAnsi="Avenir Next" w:cs="Arial"/>
          <w:color w:val="808080" w:themeColor="background1" w:themeShade="80"/>
          <w:sz w:val="22"/>
          <w:szCs w:val="22"/>
          <w:lang w:val="en-GB"/>
        </w:rPr>
        <w:t xml:space="preserve">the recognition decision. </w:t>
      </w:r>
    </w:p>
    <w:p w:rsidR="00826EEA" w:rsidP="00707FC8" w:rsidRDefault="00826EEA" w14:paraId="4A4A116B" w14:textId="77777777">
      <w:pPr>
        <w:jc w:val="both"/>
        <w:rPr>
          <w:rFonts w:ascii="Avenir Next" w:hAnsi="Avenir Next" w:cs="Arial"/>
          <w:color w:val="808080" w:themeColor="background1" w:themeShade="80"/>
          <w:sz w:val="22"/>
          <w:szCs w:val="22"/>
          <w:lang w:val="en-GB"/>
        </w:rPr>
      </w:pPr>
    </w:p>
    <w:p w:rsidR="00863E0C" w:rsidP="00707FC8" w:rsidRDefault="00826EEA" w14:paraId="34A5C55B" w14:textId="134611E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Were the</w:t>
      </w:r>
      <w:r w:rsidRPr="00E37B81" w:rsidR="00E37B81">
        <w:rPr>
          <w:rFonts w:ascii="Avenir Next" w:hAnsi="Avenir Next" w:cs="Arial"/>
          <w:color w:val="808080" w:themeColor="background1" w:themeShade="80"/>
          <w:sz w:val="22"/>
          <w:szCs w:val="22"/>
          <w:lang w:val="en-GB"/>
        </w:rPr>
        <w:t xml:space="preserve"> JPLs </w:t>
      </w:r>
      <w:r>
        <w:rPr>
          <w:rFonts w:ascii="Avenir Next" w:hAnsi="Avenir Next" w:cs="Arial"/>
          <w:color w:val="808080" w:themeColor="background1" w:themeShade="80"/>
          <w:sz w:val="22"/>
          <w:szCs w:val="22"/>
          <w:lang w:val="en-GB"/>
        </w:rPr>
        <w:t>to</w:t>
      </w:r>
      <w:r w:rsidR="00772774">
        <w:rPr>
          <w:rFonts w:ascii="Avenir Next" w:hAnsi="Avenir Next" w:cs="Arial"/>
          <w:color w:val="808080" w:themeColor="background1" w:themeShade="80"/>
          <w:sz w:val="22"/>
          <w:szCs w:val="22"/>
          <w:lang w:val="en-GB"/>
        </w:rPr>
        <w:t xml:space="preserve"> </w:t>
      </w:r>
      <w:r w:rsidRPr="00E37B81" w:rsidR="00E37B81">
        <w:rPr>
          <w:rFonts w:ascii="Avenir Next" w:hAnsi="Avenir Next" w:cs="Arial"/>
          <w:color w:val="808080" w:themeColor="background1" w:themeShade="80"/>
          <w:sz w:val="22"/>
          <w:szCs w:val="22"/>
          <w:lang w:val="en-GB"/>
        </w:rPr>
        <w:t>obtain recognition of the foreign proceeding</w:t>
      </w:r>
      <w:r>
        <w:rPr>
          <w:rFonts w:ascii="Avenir Next" w:hAnsi="Avenir Next" w:cs="Arial"/>
          <w:color w:val="808080" w:themeColor="background1" w:themeShade="80"/>
          <w:sz w:val="22"/>
          <w:szCs w:val="22"/>
          <w:lang w:val="en-GB"/>
        </w:rPr>
        <w:t xml:space="preserve"> </w:t>
      </w:r>
      <w:r w:rsidRPr="00E37B81" w:rsidR="00E37B81">
        <w:rPr>
          <w:rFonts w:ascii="Avenir Next" w:hAnsi="Avenir Next" w:cs="Arial"/>
          <w:color w:val="808080" w:themeColor="background1" w:themeShade="80"/>
          <w:sz w:val="22"/>
          <w:szCs w:val="22"/>
          <w:lang w:val="en-GB"/>
        </w:rPr>
        <w:t xml:space="preserve">as </w:t>
      </w:r>
      <w:r>
        <w:rPr>
          <w:rFonts w:ascii="Avenir Next" w:hAnsi="Avenir Next" w:cs="Arial"/>
          <w:color w:val="808080" w:themeColor="background1" w:themeShade="80"/>
          <w:sz w:val="22"/>
          <w:szCs w:val="22"/>
          <w:lang w:val="en-GB"/>
        </w:rPr>
        <w:t>a MP</w:t>
      </w:r>
      <w:r w:rsidR="00772774">
        <w:rPr>
          <w:rFonts w:ascii="Avenir Next" w:hAnsi="Avenir Next" w:cs="Arial"/>
          <w:color w:val="808080" w:themeColor="background1" w:themeShade="80"/>
          <w:sz w:val="22"/>
          <w:szCs w:val="22"/>
          <w:lang w:val="en-GB"/>
        </w:rPr>
        <w:t>,</w:t>
      </w:r>
      <w:r w:rsidRPr="00E37B81" w:rsidR="00E37B81">
        <w:rPr>
          <w:rFonts w:ascii="Avenir Next" w:hAnsi="Avenir Next" w:cs="Arial"/>
          <w:color w:val="808080" w:themeColor="background1" w:themeShade="80"/>
          <w:sz w:val="22"/>
          <w:szCs w:val="22"/>
          <w:lang w:val="en-GB"/>
        </w:rPr>
        <w:t xml:space="preserve"> the vendors' action would be </w:t>
      </w:r>
      <w:r>
        <w:rPr>
          <w:rFonts w:ascii="Avenir Next" w:hAnsi="Avenir Next" w:cs="Arial"/>
          <w:color w:val="808080" w:themeColor="background1" w:themeShade="80"/>
          <w:sz w:val="22"/>
          <w:szCs w:val="22"/>
          <w:lang w:val="en-GB"/>
        </w:rPr>
        <w:t>suspended</w:t>
      </w:r>
      <w:r w:rsidRPr="00E37B81" w:rsidR="00E37B81">
        <w:rPr>
          <w:rFonts w:ascii="Avenir Next" w:hAnsi="Avenir Next" w:cs="Arial"/>
          <w:color w:val="808080" w:themeColor="background1" w:themeShade="80"/>
          <w:sz w:val="22"/>
          <w:szCs w:val="22"/>
          <w:lang w:val="en-GB"/>
        </w:rPr>
        <w:t xml:space="preserve"> </w:t>
      </w:r>
      <w:r w:rsidR="00E37B81">
        <w:rPr>
          <w:rFonts w:ascii="Avenir Next" w:hAnsi="Avenir Next" w:cs="Arial"/>
          <w:color w:val="808080" w:themeColor="background1" w:themeShade="80"/>
          <w:sz w:val="22"/>
          <w:szCs w:val="22"/>
          <w:lang w:val="en-GB"/>
        </w:rPr>
        <w:t xml:space="preserve">upon recognition being granted. If the foreign proceeding was recognised </w:t>
      </w:r>
      <w:r w:rsidR="00772774">
        <w:rPr>
          <w:rFonts w:ascii="Avenir Next" w:hAnsi="Avenir Next" w:cs="Arial"/>
          <w:color w:val="808080" w:themeColor="background1" w:themeShade="80"/>
          <w:sz w:val="22"/>
          <w:szCs w:val="22"/>
          <w:lang w:val="en-GB"/>
        </w:rPr>
        <w:t xml:space="preserve">instead </w:t>
      </w:r>
      <w:r w:rsidR="00E37B81">
        <w:rPr>
          <w:rFonts w:ascii="Avenir Next" w:hAnsi="Avenir Next" w:cs="Arial"/>
          <w:color w:val="808080" w:themeColor="background1" w:themeShade="80"/>
          <w:sz w:val="22"/>
          <w:szCs w:val="22"/>
          <w:lang w:val="en-GB"/>
        </w:rPr>
        <w:t xml:space="preserve">as a </w:t>
      </w:r>
      <w:r>
        <w:rPr>
          <w:rFonts w:ascii="Avenir Next" w:hAnsi="Avenir Next" w:cs="Arial"/>
          <w:color w:val="808080" w:themeColor="background1" w:themeShade="80"/>
          <w:sz w:val="22"/>
          <w:szCs w:val="22"/>
          <w:lang w:val="en-GB"/>
        </w:rPr>
        <w:t>NP</w:t>
      </w:r>
      <w:r w:rsidR="00E37B81">
        <w:rPr>
          <w:rFonts w:ascii="Avenir Next" w:hAnsi="Avenir Next" w:cs="Arial"/>
          <w:color w:val="808080" w:themeColor="background1" w:themeShade="80"/>
          <w:sz w:val="22"/>
          <w:szCs w:val="22"/>
          <w:lang w:val="en-GB"/>
        </w:rPr>
        <w:t>, the JPLs would need to satisfy the US court that</w:t>
      </w:r>
      <w:r w:rsidR="00344F21">
        <w:rPr>
          <w:rFonts w:ascii="Avenir Next" w:hAnsi="Avenir Next" w:cs="Arial"/>
          <w:color w:val="808080" w:themeColor="background1" w:themeShade="80"/>
          <w:sz w:val="22"/>
          <w:szCs w:val="22"/>
          <w:lang w:val="en-GB"/>
        </w:rPr>
        <w:t xml:space="preserve"> </w:t>
      </w:r>
      <w:r w:rsidR="00772774">
        <w:rPr>
          <w:rFonts w:ascii="Avenir Next" w:hAnsi="Avenir Next" w:cs="Arial"/>
          <w:color w:val="808080" w:themeColor="background1" w:themeShade="80"/>
          <w:sz w:val="22"/>
          <w:szCs w:val="22"/>
          <w:lang w:val="en-GB"/>
        </w:rPr>
        <w:t>a</w:t>
      </w:r>
      <w:r w:rsidR="00E37B81">
        <w:rPr>
          <w:rFonts w:ascii="Avenir Next" w:hAnsi="Avenir Next" w:cs="Arial"/>
          <w:color w:val="808080" w:themeColor="background1" w:themeShade="80"/>
          <w:sz w:val="22"/>
          <w:szCs w:val="22"/>
          <w:lang w:val="en-GB"/>
        </w:rPr>
        <w:t xml:space="preserve"> stay is necessary to protect the assets of the debtor or the interests of creditors.</w:t>
      </w:r>
      <w:r w:rsidR="00870365">
        <w:rPr>
          <w:rFonts w:ascii="Avenir Next" w:hAnsi="Avenir Next" w:cs="Arial"/>
          <w:color w:val="808080" w:themeColor="background1" w:themeShade="80"/>
          <w:sz w:val="22"/>
          <w:szCs w:val="22"/>
          <w:lang w:val="en-GB"/>
        </w:rPr>
        <w:t xml:space="preserve"> </w:t>
      </w:r>
    </w:p>
    <w:p w:rsidRPr="00E2622D" w:rsidR="00863E0C" w:rsidP="00707FC8" w:rsidRDefault="00863E0C" w14:paraId="12344BBE" w14:textId="77777777">
      <w:pPr>
        <w:jc w:val="both"/>
        <w:rPr>
          <w:rFonts w:ascii="Avenir Next" w:hAnsi="Avenir Next" w:cs="Arial"/>
          <w:sz w:val="22"/>
          <w:szCs w:val="22"/>
          <w:shd w:val="clear" w:color="auto" w:fill="FFFFFF"/>
          <w:lang w:val="en-GB"/>
        </w:rPr>
      </w:pPr>
    </w:p>
    <w:p w:rsidRPr="00C668B6" w:rsidR="00C91324" w:rsidP="00C91324" w:rsidRDefault="00C91324" w14:paraId="0C9A5B96" w14:textId="4DD976A2">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rsidRPr="00E2622D" w:rsidR="00C91324" w:rsidP="00C91324" w:rsidRDefault="00C91324" w14:paraId="18B84C42" w14:textId="77777777">
      <w:pPr>
        <w:ind w:left="720" w:hanging="720"/>
        <w:jc w:val="both"/>
        <w:rPr>
          <w:rFonts w:ascii="Avenir Next" w:hAnsi="Avenir Next" w:cs="Arial"/>
          <w:sz w:val="22"/>
          <w:szCs w:val="22"/>
          <w:shd w:val="clear" w:color="auto" w:fill="FFFFFF"/>
          <w:lang w:val="en-GB"/>
        </w:rPr>
      </w:pPr>
    </w:p>
    <w:p w:rsidR="00F31EE9" w:rsidP="00F31EE9" w:rsidRDefault="00F31EE9" w14:paraId="7AC9CB2B" w14:textId="0228F2E2">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w:t>
      </w:r>
      <w:r w:rsidRPr="00870365">
        <w:rPr>
          <w:rFonts w:ascii="Avenir Next" w:hAnsi="Avenir Next" w:cs="Arial"/>
          <w:sz w:val="22"/>
          <w:szCs w:val="22"/>
          <w:lang w:val="en-GB"/>
        </w:rPr>
        <w:t>setting the recognition hearing 35 days after the petition date due to the availability of the court. There is</w:t>
      </w:r>
      <w:r w:rsidRPr="002E7702">
        <w:rPr>
          <w:rFonts w:ascii="Avenir Next" w:hAnsi="Avenir Next" w:cs="Arial"/>
          <w:sz w:val="22"/>
          <w:szCs w:val="22"/>
          <w:lang w:val="en-GB"/>
        </w:rPr>
        <w:t xml:space="preserve">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r w:rsidR="00870365">
        <w:rPr>
          <w:rFonts w:ascii="Avenir Next" w:hAnsi="Avenir Next" w:cs="Arial"/>
          <w:sz w:val="22"/>
          <w:szCs w:val="22"/>
          <w:lang w:val="en-GB"/>
        </w:rPr>
        <w:t xml:space="preserve"> </w:t>
      </w:r>
    </w:p>
    <w:p w:rsidRPr="00E2622D" w:rsidR="00817D57" w:rsidP="00707FC8" w:rsidRDefault="00817D57" w14:paraId="2EBCC997" w14:textId="77777777">
      <w:pPr>
        <w:jc w:val="both"/>
        <w:rPr>
          <w:rFonts w:ascii="Avenir Next" w:hAnsi="Avenir Next" w:cs="Arial"/>
          <w:sz w:val="22"/>
          <w:szCs w:val="22"/>
          <w:lang w:val="en-GB"/>
        </w:rPr>
      </w:pPr>
    </w:p>
    <w:p w:rsidRPr="006115BE" w:rsidR="00863E0C" w:rsidP="00040A71" w:rsidRDefault="00040A71" w14:paraId="17F7B5EA" w14:textId="6553AB1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w:t>
      </w:r>
      <w:r w:rsidR="00826EEA">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ould apply for urgent interim relief</w:t>
      </w:r>
      <w:r w:rsidR="00826EEA">
        <w:rPr>
          <w:rFonts w:ascii="Avenir Next" w:hAnsi="Avenir Next" w:cs="Arial"/>
          <w:color w:val="808080" w:themeColor="background1" w:themeShade="80"/>
          <w:sz w:val="22"/>
          <w:szCs w:val="22"/>
          <w:lang w:val="en-GB"/>
        </w:rPr>
        <w:t xml:space="preserve"> in the form of a declaration that</w:t>
      </w:r>
      <w:r w:rsidR="006115BE">
        <w:rPr>
          <w:rFonts w:ascii="Avenir Next" w:hAnsi="Avenir Next" w:cs="Arial"/>
          <w:color w:val="808080" w:themeColor="background1" w:themeShade="80"/>
          <w:sz w:val="22"/>
          <w:szCs w:val="22"/>
          <w:lang w:val="en-GB"/>
        </w:rPr>
        <w:t xml:space="preserve"> the ipso facto clauses are not enforceable</w:t>
      </w:r>
      <w:r w:rsidR="00826EEA">
        <w:rPr>
          <w:rFonts w:ascii="Avenir Next" w:hAnsi="Avenir Next" w:cs="Arial"/>
          <w:color w:val="808080" w:themeColor="background1" w:themeShade="80"/>
          <w:sz w:val="22"/>
          <w:szCs w:val="22"/>
          <w:lang w:val="en-GB"/>
        </w:rPr>
        <w:t xml:space="preserve"> as </w:t>
      </w:r>
      <w:r w:rsidR="00857292">
        <w:rPr>
          <w:rFonts w:ascii="Avenir Next" w:hAnsi="Avenir Next" w:cs="Arial"/>
          <w:color w:val="808080" w:themeColor="background1" w:themeShade="80"/>
          <w:sz w:val="22"/>
          <w:szCs w:val="22"/>
          <w:lang w:val="en-GB"/>
        </w:rPr>
        <w:t>"</w:t>
      </w:r>
      <w:r w:rsidRPr="00857292" w:rsidR="00857292">
        <w:rPr>
          <w:rFonts w:ascii="Avenir Next" w:hAnsi="Avenir Next" w:cs="Arial"/>
          <w:color w:val="808080" w:themeColor="background1" w:themeShade="80"/>
          <w:sz w:val="22"/>
          <w:szCs w:val="22"/>
          <w:lang w:val="en-GB"/>
        </w:rPr>
        <w:t>additional relief that may be available to a trustee</w:t>
      </w:r>
      <w:r w:rsidR="00857292">
        <w:rPr>
          <w:rFonts w:ascii="Avenir Next" w:hAnsi="Avenir Next" w:cs="Arial"/>
          <w:color w:val="808080" w:themeColor="background1" w:themeShade="80"/>
          <w:sz w:val="22"/>
          <w:szCs w:val="22"/>
          <w:lang w:val="en-GB"/>
        </w:rPr>
        <w:t xml:space="preserve">" </w:t>
      </w:r>
      <w:r w:rsidR="00826EEA">
        <w:rPr>
          <w:rFonts w:ascii="Avenir Next" w:hAnsi="Avenir Next" w:cs="Arial"/>
          <w:color w:val="808080" w:themeColor="background1" w:themeShade="80"/>
          <w:sz w:val="22"/>
          <w:szCs w:val="22"/>
          <w:lang w:val="en-GB"/>
        </w:rPr>
        <w:t>(see sections 1519(a)(3) and 1521(a)(7) of Chapter 15</w:t>
      </w:r>
      <w:r w:rsidR="00857292">
        <w:rPr>
          <w:rFonts w:ascii="Avenir Next" w:hAnsi="Avenir Next" w:cs="Arial"/>
          <w:color w:val="808080" w:themeColor="background1" w:themeShade="80"/>
          <w:sz w:val="22"/>
          <w:szCs w:val="22"/>
          <w:lang w:val="en-GB"/>
        </w:rPr>
        <w:t>).</w:t>
      </w:r>
      <w:r w:rsidR="009A1431">
        <w:rPr>
          <w:rFonts w:ascii="Avenir Next" w:hAnsi="Avenir Next" w:cs="Arial"/>
          <w:color w:val="808080" w:themeColor="background1" w:themeShade="80"/>
          <w:sz w:val="22"/>
          <w:szCs w:val="22"/>
          <w:lang w:val="en-GB"/>
        </w:rPr>
        <w:t xml:space="preserve"> </w:t>
      </w:r>
    </w:p>
    <w:p w:rsidR="00863E0C" w:rsidP="00707FC8" w:rsidRDefault="00863E0C" w14:paraId="57DB9DB2" w14:textId="77777777">
      <w:pPr>
        <w:ind w:left="720" w:hanging="720"/>
        <w:jc w:val="both"/>
        <w:rPr>
          <w:rFonts w:ascii="Avenir Next" w:hAnsi="Avenir Next" w:cs="Arial"/>
          <w:sz w:val="22"/>
          <w:szCs w:val="22"/>
          <w:lang w:val="en-GB"/>
        </w:rPr>
      </w:pPr>
    </w:p>
    <w:p w:rsidRPr="00447FE6" w:rsidR="000077DD" w:rsidP="000077DD" w:rsidRDefault="000077DD" w14:paraId="552796D2" w14:textId="5EDABC87">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rsidRPr="00E2622D" w:rsidR="000077DD" w:rsidP="000077DD" w:rsidRDefault="000077DD" w14:paraId="6AD1D79E" w14:textId="77777777">
      <w:pPr>
        <w:rPr>
          <w:rFonts w:ascii="Avenir Next" w:hAnsi="Avenir Next" w:cs="Arial"/>
          <w:b/>
          <w:bCs/>
          <w:sz w:val="22"/>
          <w:szCs w:val="22"/>
          <w:lang w:val="en-GB"/>
        </w:rPr>
      </w:pPr>
    </w:p>
    <w:p w:rsidR="00AF302B" w:rsidP="00AF302B" w:rsidRDefault="00AF302B" w14:paraId="7251C639" w14:textId="72419C99">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w:t>
      </w:r>
      <w:r w:rsidRPr="00AC79E2">
        <w:rPr>
          <w:rFonts w:ascii="Avenir Next" w:hAnsi="Avenir Next" w:cs="Arial"/>
          <w:sz w:val="22"/>
          <w:szCs w:val="22"/>
          <w:lang w:val="en-GB"/>
        </w:rPr>
        <w:t>d not much more), commenced a proceeding in Country B to recognise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r w:rsidR="00B8310B">
        <w:rPr>
          <w:rFonts w:ascii="Avenir Next" w:hAnsi="Avenir Next" w:cs="Arial"/>
          <w:sz w:val="22"/>
          <w:szCs w:val="22"/>
          <w:lang w:val="en-GB"/>
        </w:rPr>
        <w:t xml:space="preserve"> </w:t>
      </w:r>
    </w:p>
    <w:p w:rsidR="00980314" w:rsidP="000077DD" w:rsidRDefault="00980314" w14:paraId="0BBA86B8" w14:textId="4204DA62">
      <w:pPr>
        <w:jc w:val="both"/>
        <w:rPr>
          <w:rFonts w:ascii="Avenir Next" w:hAnsi="Avenir Next" w:cs="Arial"/>
          <w:sz w:val="22"/>
          <w:szCs w:val="22"/>
          <w:lang w:val="en-GB"/>
        </w:rPr>
      </w:pPr>
    </w:p>
    <w:p w:rsidR="006115BE" w:rsidP="00980608" w:rsidRDefault="00826EEA" w14:paraId="368DD1AF" w14:textId="085BA17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6115BE">
        <w:rPr>
          <w:rFonts w:ascii="Avenir Next" w:hAnsi="Avenir Next" w:cs="Arial"/>
          <w:color w:val="808080" w:themeColor="background1" w:themeShade="80"/>
          <w:sz w:val="22"/>
          <w:szCs w:val="22"/>
          <w:lang w:val="en-GB"/>
        </w:rPr>
        <w:t>ssum</w:t>
      </w:r>
      <w:r>
        <w:rPr>
          <w:rFonts w:ascii="Avenir Next" w:hAnsi="Avenir Next" w:cs="Arial"/>
          <w:color w:val="808080" w:themeColor="background1" w:themeShade="80"/>
          <w:sz w:val="22"/>
          <w:szCs w:val="22"/>
          <w:lang w:val="en-GB"/>
        </w:rPr>
        <w:t>ing</w:t>
      </w:r>
      <w:r w:rsidR="006115BE">
        <w:rPr>
          <w:rFonts w:ascii="Avenir Next" w:hAnsi="Avenir Next" w:cs="Arial"/>
          <w:color w:val="808080" w:themeColor="background1" w:themeShade="80"/>
          <w:sz w:val="22"/>
          <w:szCs w:val="22"/>
          <w:lang w:val="en-GB"/>
        </w:rPr>
        <w:t xml:space="preserve"> Country A and </w:t>
      </w:r>
      <w:r>
        <w:rPr>
          <w:rFonts w:ascii="Avenir Next" w:hAnsi="Avenir Next" w:cs="Arial"/>
          <w:color w:val="808080" w:themeColor="background1" w:themeShade="80"/>
          <w:sz w:val="22"/>
          <w:szCs w:val="22"/>
          <w:lang w:val="en-GB"/>
        </w:rPr>
        <w:t xml:space="preserve">Country </w:t>
      </w:r>
      <w:r w:rsidR="006115BE">
        <w:rPr>
          <w:rFonts w:ascii="Avenir Next" w:hAnsi="Avenir Next" w:cs="Arial"/>
          <w:color w:val="808080" w:themeColor="background1" w:themeShade="80"/>
          <w:sz w:val="22"/>
          <w:szCs w:val="22"/>
          <w:lang w:val="en-GB"/>
        </w:rPr>
        <w:t xml:space="preserve">B have enacted legislation </w:t>
      </w:r>
      <w:proofErr w:type="gramStart"/>
      <w:r w:rsidR="006115BE">
        <w:rPr>
          <w:rFonts w:ascii="Avenir Next" w:hAnsi="Avenir Next" w:cs="Arial"/>
          <w:color w:val="808080" w:themeColor="background1" w:themeShade="80"/>
          <w:sz w:val="22"/>
          <w:szCs w:val="22"/>
          <w:lang w:val="en-GB"/>
        </w:rPr>
        <w:t>similar to</w:t>
      </w:r>
      <w:proofErr w:type="gramEnd"/>
      <w:r w:rsidR="006115BE">
        <w:rPr>
          <w:rFonts w:ascii="Avenir Next" w:hAnsi="Avenir Next" w:cs="Arial"/>
          <w:color w:val="808080" w:themeColor="background1" w:themeShade="80"/>
          <w:sz w:val="22"/>
          <w:szCs w:val="22"/>
          <w:lang w:val="en-GB"/>
        </w:rPr>
        <w:t xml:space="preserve"> the MLCBI</w:t>
      </w:r>
      <w:r>
        <w:rPr>
          <w:rFonts w:ascii="Avenir Next" w:hAnsi="Avenir Next" w:cs="Arial"/>
          <w:color w:val="808080" w:themeColor="background1" w:themeShade="80"/>
          <w:sz w:val="22"/>
          <w:szCs w:val="22"/>
          <w:lang w:val="en-GB"/>
        </w:rPr>
        <w:t>, t</w:t>
      </w:r>
      <w:r w:rsidRPr="00AC79E2" w:rsidR="00AC79E2">
        <w:rPr>
          <w:rFonts w:ascii="Avenir Next" w:hAnsi="Avenir Next" w:cs="Arial"/>
          <w:color w:val="808080" w:themeColor="background1" w:themeShade="80"/>
          <w:sz w:val="22"/>
          <w:szCs w:val="22"/>
          <w:lang w:val="en-GB"/>
        </w:rPr>
        <w:t>he foreign representative should apply for recognition of the foreign proceeding</w:t>
      </w:r>
      <w:r>
        <w:rPr>
          <w:rFonts w:ascii="Avenir Next" w:hAnsi="Avenir Next" w:cs="Arial"/>
          <w:color w:val="808080" w:themeColor="background1" w:themeShade="80"/>
          <w:sz w:val="22"/>
          <w:szCs w:val="22"/>
          <w:lang w:val="en-GB"/>
        </w:rPr>
        <w:t xml:space="preserve"> in Country A</w:t>
      </w:r>
      <w:r w:rsidRPr="00AC79E2" w:rsidR="00AC79E2">
        <w:rPr>
          <w:rFonts w:ascii="Avenir Next" w:hAnsi="Avenir Next" w:cs="Arial"/>
          <w:color w:val="808080" w:themeColor="background1" w:themeShade="80"/>
          <w:sz w:val="22"/>
          <w:szCs w:val="22"/>
          <w:lang w:val="en-GB"/>
        </w:rPr>
        <w:t xml:space="preserve"> as </w:t>
      </w:r>
      <w:r>
        <w:rPr>
          <w:rFonts w:ascii="Avenir Next" w:hAnsi="Avenir Next" w:cs="Arial"/>
          <w:color w:val="808080" w:themeColor="background1" w:themeShade="80"/>
          <w:sz w:val="22"/>
          <w:szCs w:val="22"/>
          <w:lang w:val="en-GB"/>
        </w:rPr>
        <w:t>a NP</w:t>
      </w:r>
      <w:r w:rsidRPr="00AC79E2" w:rsidR="00AC79E2">
        <w:rPr>
          <w:rFonts w:ascii="Avenir Next" w:hAnsi="Avenir Next" w:cs="Arial"/>
          <w:color w:val="808080" w:themeColor="background1" w:themeShade="80"/>
          <w:sz w:val="22"/>
          <w:szCs w:val="22"/>
          <w:lang w:val="en-GB"/>
        </w:rPr>
        <w:t xml:space="preserve"> </w:t>
      </w:r>
      <w:r w:rsidR="006115BE">
        <w:rPr>
          <w:rFonts w:ascii="Avenir Next" w:hAnsi="Avenir Next" w:cs="Arial"/>
          <w:color w:val="808080" w:themeColor="background1" w:themeShade="80"/>
          <w:sz w:val="22"/>
          <w:szCs w:val="22"/>
          <w:lang w:val="en-GB"/>
        </w:rPr>
        <w:t>on the basis that there is a</w:t>
      </w:r>
      <w:r>
        <w:rPr>
          <w:rFonts w:ascii="Avenir Next" w:hAnsi="Avenir Next" w:cs="Arial"/>
          <w:color w:val="808080" w:themeColor="background1" w:themeShade="80"/>
          <w:sz w:val="22"/>
          <w:szCs w:val="22"/>
          <w:lang w:val="en-GB"/>
        </w:rPr>
        <w:t>t least an</w:t>
      </w:r>
      <w:r w:rsidR="006115BE">
        <w:rPr>
          <w:rFonts w:ascii="Avenir Next" w:hAnsi="Avenir Next" w:cs="Arial"/>
          <w:color w:val="808080" w:themeColor="background1" w:themeShade="80"/>
          <w:sz w:val="22"/>
          <w:szCs w:val="22"/>
          <w:lang w:val="en-GB"/>
        </w:rPr>
        <w:t xml:space="preserve"> establishment in Country A. </w:t>
      </w:r>
      <w:r>
        <w:rPr>
          <w:rFonts w:ascii="Avenir Next" w:hAnsi="Avenir Next" w:cs="Arial"/>
          <w:color w:val="808080" w:themeColor="background1" w:themeShade="80"/>
          <w:sz w:val="22"/>
          <w:szCs w:val="22"/>
          <w:lang w:val="en-GB"/>
        </w:rPr>
        <w:t xml:space="preserve">The foreign representative should seek an order </w:t>
      </w:r>
      <w:r w:rsidRPr="00857292">
        <w:rPr>
          <w:rFonts w:ascii="Avenir Next" w:hAnsi="Avenir Next" w:cs="Arial"/>
          <w:color w:val="808080" w:themeColor="background1" w:themeShade="80"/>
          <w:sz w:val="22"/>
          <w:szCs w:val="22"/>
          <w:lang w:val="en-GB"/>
        </w:rPr>
        <w:t xml:space="preserve">entrusting </w:t>
      </w:r>
      <w:r>
        <w:rPr>
          <w:rFonts w:ascii="Avenir Next" w:hAnsi="Avenir Next" w:cs="Arial"/>
          <w:color w:val="808080" w:themeColor="background1" w:themeShade="80"/>
          <w:sz w:val="22"/>
          <w:szCs w:val="22"/>
          <w:lang w:val="en-GB"/>
        </w:rPr>
        <w:t xml:space="preserve">he/she/it with </w:t>
      </w:r>
      <w:r w:rsidRPr="00857292">
        <w:rPr>
          <w:rFonts w:ascii="Avenir Next" w:hAnsi="Avenir Next" w:cs="Arial"/>
          <w:color w:val="808080" w:themeColor="background1" w:themeShade="80"/>
          <w:sz w:val="22"/>
          <w:szCs w:val="22"/>
          <w:lang w:val="en-GB"/>
        </w:rPr>
        <w:t xml:space="preserve">the administration </w:t>
      </w:r>
      <w:r>
        <w:rPr>
          <w:rFonts w:ascii="Avenir Next" w:hAnsi="Avenir Next" w:cs="Arial"/>
          <w:color w:val="808080" w:themeColor="background1" w:themeShade="80"/>
          <w:sz w:val="22"/>
          <w:szCs w:val="22"/>
          <w:lang w:val="en-GB"/>
        </w:rPr>
        <w:t>and</w:t>
      </w:r>
      <w:r w:rsidRPr="00857292">
        <w:rPr>
          <w:rFonts w:ascii="Avenir Next" w:hAnsi="Avenir Next" w:cs="Arial"/>
          <w:color w:val="808080" w:themeColor="background1" w:themeShade="80"/>
          <w:sz w:val="22"/>
          <w:szCs w:val="22"/>
          <w:lang w:val="en-GB"/>
        </w:rPr>
        <w:t xml:space="preserve"> realization </w:t>
      </w:r>
      <w:r>
        <w:rPr>
          <w:rFonts w:ascii="Avenir Next" w:hAnsi="Avenir Next" w:cs="Arial"/>
          <w:color w:val="808080" w:themeColor="background1" w:themeShade="80"/>
          <w:sz w:val="22"/>
          <w:szCs w:val="22"/>
          <w:lang w:val="en-GB"/>
        </w:rPr>
        <w:t xml:space="preserve">of </w:t>
      </w:r>
      <w:r w:rsidRPr="00857292">
        <w:rPr>
          <w:rFonts w:ascii="Avenir Next" w:hAnsi="Avenir Next" w:cs="Arial"/>
          <w:color w:val="808080" w:themeColor="background1" w:themeShade="80"/>
          <w:sz w:val="22"/>
          <w:szCs w:val="22"/>
          <w:lang w:val="en-GB"/>
        </w:rPr>
        <w:t xml:space="preserve">the debtor’s assets </w:t>
      </w:r>
      <w:r>
        <w:rPr>
          <w:rFonts w:ascii="Avenir Next" w:hAnsi="Avenir Next" w:cs="Arial"/>
          <w:color w:val="808080" w:themeColor="background1" w:themeShade="80"/>
          <w:sz w:val="22"/>
          <w:szCs w:val="22"/>
          <w:lang w:val="en-GB"/>
        </w:rPr>
        <w:t>located in the US</w:t>
      </w:r>
      <w:r>
        <w:rPr>
          <w:rFonts w:ascii="Avenir Next" w:hAnsi="Avenir Next" w:cs="Arial"/>
          <w:color w:val="808080" w:themeColor="background1" w:themeShade="80"/>
          <w:sz w:val="22"/>
          <w:szCs w:val="22"/>
          <w:lang w:val="en-GB"/>
        </w:rPr>
        <w:t xml:space="preserve">. The </w:t>
      </w:r>
      <w:r w:rsidRPr="00AC79E2" w:rsidR="00AC79E2">
        <w:rPr>
          <w:rFonts w:ascii="Avenir Next" w:hAnsi="Avenir Next" w:cs="Arial"/>
          <w:color w:val="808080" w:themeColor="background1" w:themeShade="80"/>
          <w:sz w:val="22"/>
          <w:szCs w:val="22"/>
          <w:lang w:val="en-GB"/>
        </w:rPr>
        <w:t xml:space="preserve">foreign representative </w:t>
      </w:r>
      <w:r>
        <w:rPr>
          <w:rFonts w:ascii="Avenir Next" w:hAnsi="Avenir Next" w:cs="Arial"/>
          <w:color w:val="808080" w:themeColor="background1" w:themeShade="80"/>
          <w:sz w:val="22"/>
          <w:szCs w:val="22"/>
          <w:lang w:val="en-GB"/>
        </w:rPr>
        <w:t xml:space="preserve">will need to </w:t>
      </w:r>
      <w:r w:rsidRPr="00AC79E2" w:rsidR="00AC79E2">
        <w:rPr>
          <w:rFonts w:ascii="Avenir Next" w:hAnsi="Avenir Next" w:cs="Arial"/>
          <w:color w:val="808080" w:themeColor="background1" w:themeShade="80"/>
          <w:sz w:val="22"/>
          <w:szCs w:val="22"/>
          <w:lang w:val="en-GB"/>
        </w:rPr>
        <w:t>explain why the relief sought</w:t>
      </w:r>
      <w:r>
        <w:rPr>
          <w:rFonts w:ascii="Avenir Next" w:hAnsi="Avenir Next" w:cs="Arial"/>
          <w:color w:val="808080" w:themeColor="background1" w:themeShade="80"/>
          <w:sz w:val="22"/>
          <w:szCs w:val="22"/>
          <w:lang w:val="en-GB"/>
        </w:rPr>
        <w:t xml:space="preserve"> </w:t>
      </w:r>
      <w:r w:rsidRPr="00AC79E2" w:rsidR="00AC79E2">
        <w:rPr>
          <w:rFonts w:ascii="Avenir Next" w:hAnsi="Avenir Next" w:cs="Arial"/>
          <w:color w:val="808080" w:themeColor="background1" w:themeShade="80"/>
          <w:sz w:val="22"/>
          <w:szCs w:val="22"/>
          <w:lang w:val="en-GB"/>
        </w:rPr>
        <w:t>is necessary to protect the assets of the debtor or the interests of creditors</w:t>
      </w:r>
      <w:r>
        <w:rPr>
          <w:rFonts w:ascii="Avenir Next" w:hAnsi="Avenir Next" w:cs="Arial"/>
          <w:color w:val="808080" w:themeColor="background1" w:themeShade="80"/>
          <w:sz w:val="22"/>
          <w:szCs w:val="22"/>
          <w:lang w:val="en-GB"/>
        </w:rPr>
        <w:t>. It will also need to be demonstrated that the relief</w:t>
      </w:r>
      <w:r w:rsidRPr="00AC79E2" w:rsidR="00AC79E2">
        <w:rPr>
          <w:rFonts w:ascii="Avenir Next" w:hAnsi="Avenir Next" w:cs="Arial"/>
          <w:color w:val="808080" w:themeColor="background1" w:themeShade="80"/>
          <w:sz w:val="22"/>
          <w:szCs w:val="22"/>
          <w:lang w:val="en-GB"/>
        </w:rPr>
        <w:t xml:space="preserve"> </w:t>
      </w:r>
      <w:r w:rsidRPr="00897A92" w:rsidR="00AC79E2">
        <w:rPr>
          <w:rFonts w:ascii="Avenir Next" w:hAnsi="Avenir Next" w:cs="Arial"/>
          <w:color w:val="808080" w:themeColor="background1" w:themeShade="80"/>
          <w:sz w:val="22"/>
          <w:szCs w:val="22"/>
          <w:lang w:val="en-GB"/>
        </w:rPr>
        <w:t xml:space="preserve">relates to assets that, under the law of </w:t>
      </w:r>
      <w:r w:rsidR="00AC79E2">
        <w:rPr>
          <w:rFonts w:ascii="Avenir Next" w:hAnsi="Avenir Next" w:cs="Arial"/>
          <w:color w:val="808080" w:themeColor="background1" w:themeShade="80"/>
          <w:sz w:val="22"/>
          <w:szCs w:val="22"/>
          <w:lang w:val="en-GB"/>
        </w:rPr>
        <w:t>Country B</w:t>
      </w:r>
      <w:r w:rsidRPr="00897A92" w:rsidR="00AC79E2">
        <w:rPr>
          <w:rFonts w:ascii="Avenir Next" w:hAnsi="Avenir Next" w:cs="Arial"/>
          <w:color w:val="808080" w:themeColor="background1" w:themeShade="80"/>
          <w:sz w:val="22"/>
          <w:szCs w:val="22"/>
          <w:lang w:val="en-GB"/>
        </w:rPr>
        <w:t xml:space="preserve">, should be administered in </w:t>
      </w:r>
      <w:r w:rsidR="00AC79E2">
        <w:rPr>
          <w:rFonts w:ascii="Avenir Next" w:hAnsi="Avenir Next" w:cs="Arial"/>
          <w:color w:val="808080" w:themeColor="background1" w:themeShade="80"/>
          <w:sz w:val="22"/>
          <w:szCs w:val="22"/>
          <w:lang w:val="en-GB"/>
        </w:rPr>
        <w:t>Country A</w:t>
      </w:r>
      <w:r w:rsidR="0098060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This might be a bit difficult to rationalise given the assets </w:t>
      </w:r>
      <w:proofErr w:type="gramStart"/>
      <w:r>
        <w:rPr>
          <w:rFonts w:ascii="Avenir Next" w:hAnsi="Avenir Next" w:cs="Arial"/>
          <w:color w:val="808080" w:themeColor="background1" w:themeShade="80"/>
          <w:sz w:val="22"/>
          <w:szCs w:val="22"/>
          <w:lang w:val="en-GB"/>
        </w:rPr>
        <w:t>are located in</w:t>
      </w:r>
      <w:proofErr w:type="gramEnd"/>
      <w:r>
        <w:rPr>
          <w:rFonts w:ascii="Avenir Next" w:hAnsi="Avenir Next" w:cs="Arial"/>
          <w:color w:val="808080" w:themeColor="background1" w:themeShade="80"/>
          <w:sz w:val="22"/>
          <w:szCs w:val="22"/>
          <w:lang w:val="en-GB"/>
        </w:rPr>
        <w:t xml:space="preserve"> Country B but there are plenty of decisions which have previously authorised this and one argument is that </w:t>
      </w:r>
      <w:r w:rsidR="00980608">
        <w:rPr>
          <w:rFonts w:ascii="Avenir Next" w:hAnsi="Avenir Next" w:cs="Arial"/>
          <w:color w:val="808080" w:themeColor="background1" w:themeShade="80"/>
          <w:sz w:val="22"/>
          <w:szCs w:val="22"/>
          <w:lang w:val="en-GB"/>
        </w:rPr>
        <w:t xml:space="preserve">it is more </w:t>
      </w:r>
      <w:r w:rsidRPr="00980608" w:rsidR="00980608">
        <w:rPr>
          <w:rFonts w:ascii="Avenir Next" w:hAnsi="Avenir Next" w:cs="Arial"/>
          <w:color w:val="808080" w:themeColor="background1" w:themeShade="80"/>
          <w:sz w:val="22"/>
          <w:szCs w:val="22"/>
          <w:lang w:val="en-GB"/>
        </w:rPr>
        <w:t>efficient to have a single mechanism for the distribution of the debtor’s assets</w:t>
      </w:r>
      <w:r>
        <w:rPr>
          <w:rFonts w:ascii="Avenir Next" w:hAnsi="Avenir Next" w:cs="Arial"/>
          <w:color w:val="808080" w:themeColor="background1" w:themeShade="80"/>
          <w:sz w:val="22"/>
          <w:szCs w:val="22"/>
          <w:lang w:val="en-GB"/>
        </w:rPr>
        <w:t xml:space="preserve"> (see Digest)</w:t>
      </w:r>
      <w:r w:rsidR="00857292">
        <w:rPr>
          <w:rFonts w:ascii="Avenir Next" w:hAnsi="Avenir Next" w:cs="Arial"/>
          <w:color w:val="808080" w:themeColor="background1" w:themeShade="80"/>
          <w:sz w:val="22"/>
          <w:szCs w:val="22"/>
          <w:lang w:val="en-GB"/>
        </w:rPr>
        <w:t>.</w:t>
      </w:r>
    </w:p>
    <w:p w:rsidRPr="00E2622D" w:rsidR="00867A8F" w:rsidP="00707FC8" w:rsidRDefault="00867A8F" w14:paraId="39D4F571" w14:textId="77777777">
      <w:pPr>
        <w:jc w:val="both"/>
        <w:rPr>
          <w:rFonts w:ascii="Avenir Next" w:hAnsi="Avenir Next" w:cs="Arial"/>
          <w:b/>
          <w:sz w:val="22"/>
          <w:szCs w:val="22"/>
          <w:lang w:val="en-GB"/>
        </w:rPr>
      </w:pPr>
    </w:p>
    <w:p w:rsidRPr="00ED4AB7" w:rsidR="009B0723" w:rsidP="00707FC8" w:rsidRDefault="00DF75F8" w14:paraId="55C402CC" w14:textId="55E5B445">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Pr="00ED4AB7" w:rsidR="009B0723">
        <w:rPr>
          <w:rFonts w:ascii="Avenir Next Demi Bold" w:hAnsi="Avenir Next Demi Bold" w:cs="Arial"/>
          <w:b/>
          <w:bCs/>
          <w:sz w:val="22"/>
          <w:szCs w:val="22"/>
          <w:lang w:val="en-GB"/>
        </w:rPr>
        <w:t xml:space="preserve"> (fact-based application-type question) [15 marks</w:t>
      </w:r>
      <w:r w:rsidRPr="00ED4AB7" w:rsidR="006A2646">
        <w:rPr>
          <w:rFonts w:ascii="Avenir Next Demi Bold" w:hAnsi="Avenir Next Demi Bold" w:cs="Arial"/>
          <w:b/>
          <w:bCs/>
          <w:sz w:val="22"/>
          <w:szCs w:val="22"/>
          <w:lang w:val="en-GB"/>
        </w:rPr>
        <w:t xml:space="preserve"> in total</w:t>
      </w:r>
      <w:r w:rsidRPr="00ED4AB7" w:rsidR="009B0723">
        <w:rPr>
          <w:rFonts w:ascii="Avenir Next Demi Bold" w:hAnsi="Avenir Next Demi Bold" w:cs="Arial"/>
          <w:b/>
          <w:bCs/>
          <w:sz w:val="22"/>
          <w:szCs w:val="22"/>
          <w:lang w:val="en-GB"/>
        </w:rPr>
        <w:t>]</w:t>
      </w:r>
    </w:p>
    <w:p w:rsidR="00A153F7" w:rsidP="00707FC8" w:rsidRDefault="00A153F7" w14:paraId="3A8EA3B9" w14:textId="6A6DF3B4">
      <w:pPr>
        <w:jc w:val="both"/>
        <w:rPr>
          <w:rFonts w:ascii="Avenir Next Demi Bold" w:hAnsi="Avenir Next Demi Bold" w:cs="Arial"/>
          <w:b/>
          <w:bCs/>
          <w:color w:val="FF0000"/>
          <w:sz w:val="22"/>
          <w:szCs w:val="22"/>
          <w:lang w:val="en-GB"/>
        </w:rPr>
      </w:pPr>
      <w:bookmarkStart w:name="_Hlk17745211" w:id="1"/>
    </w:p>
    <w:p w:rsidR="009E3CA7" w:rsidP="009E3CA7" w:rsidRDefault="009E3CA7" w14:paraId="27C7EB6F" w14:textId="319F1CDC">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lastRenderedPageBreak/>
        <w:t>Assume you received a file for a new client of the firm. The file contains the facts described below. Based on these facts</w:t>
      </w:r>
      <w:r w:rsidRPr="00595097">
        <w:rPr>
          <w:rFonts w:ascii="Avenir Next Demi Bold" w:hAnsi="Avenir Next Demi Bold" w:cs="Arial"/>
          <w:b/>
          <w:bCs/>
          <w:color w:val="FF0000"/>
          <w:sz w:val="22"/>
          <w:szCs w:val="22"/>
          <w:lang w:val="en-GB"/>
        </w:rPr>
        <w:t>, analyse key filing strategy to ensure a successful restructuring – specifically, whether to apply for recognition of main or nonmain proceeding or both (</w:t>
      </w:r>
      <w:proofErr w:type="gramStart"/>
      <w:r w:rsidRPr="00595097">
        <w:rPr>
          <w:rFonts w:ascii="Avenir Next Demi Bold" w:hAnsi="Avenir Next Demi Bold" w:cs="Arial"/>
          <w:b/>
          <w:bCs/>
          <w:color w:val="FF0000"/>
          <w:sz w:val="22"/>
          <w:szCs w:val="22"/>
          <w:lang w:val="en-GB"/>
        </w:rPr>
        <w:t>in light of</w:t>
      </w:r>
      <w:proofErr w:type="gramEnd"/>
      <w:r w:rsidRPr="00595097">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00D2787E">
        <w:rPr>
          <w:rFonts w:ascii="Avenir Next Demi Bold" w:hAnsi="Avenir Next Demi Bold" w:cs="Arial"/>
          <w:b/>
          <w:bCs/>
          <w:color w:val="FF0000"/>
          <w:sz w:val="22"/>
          <w:szCs w:val="22"/>
          <w:lang w:val="en-GB"/>
        </w:rPr>
        <w:t xml:space="preserve"> </w:t>
      </w:r>
    </w:p>
    <w:p w:rsidRPr="00BB54E9" w:rsidR="009E3CA7" w:rsidP="009E3CA7" w:rsidRDefault="009E3CA7" w14:paraId="3B9FC728" w14:textId="77777777">
      <w:pPr>
        <w:jc w:val="both"/>
        <w:rPr>
          <w:rFonts w:ascii="Avenir Next Demi Bold" w:hAnsi="Avenir Next Demi Bold" w:cs="Arial"/>
          <w:b/>
          <w:bCs/>
          <w:color w:val="FF0000"/>
          <w:sz w:val="22"/>
          <w:szCs w:val="22"/>
          <w:lang w:val="en-GB"/>
        </w:rPr>
      </w:pPr>
    </w:p>
    <w:p w:rsidR="009A1431" w:rsidP="009A1431" w:rsidRDefault="009A1431" w14:paraId="4AC801EE" w14:textId="7777777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name="_Hlk97111003" w:id="2"/>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name="_Hlk97059506" w:id="3"/>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rsidRPr="00E61F6E" w:rsidR="009A1431" w:rsidP="009A1431" w:rsidRDefault="009A1431" w14:paraId="75FED23D" w14:textId="77777777">
      <w:pPr>
        <w:jc w:val="both"/>
        <w:rPr>
          <w:rFonts w:ascii="Avenir Next" w:hAnsi="Avenir Next"/>
          <w:sz w:val="22"/>
          <w:szCs w:val="28"/>
        </w:rPr>
      </w:pPr>
    </w:p>
    <w:p w:rsidR="009A1431" w:rsidP="009A1431" w:rsidRDefault="009A1431" w14:paraId="4BD452A3" w14:textId="7777777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rsidRPr="00E61F6E" w:rsidR="009A1431" w:rsidP="009A1431" w:rsidRDefault="009A1431" w14:paraId="2B732762" w14:textId="77777777">
      <w:pPr>
        <w:jc w:val="both"/>
        <w:rPr>
          <w:rFonts w:ascii="Avenir Next" w:hAnsi="Avenir Next"/>
          <w:sz w:val="22"/>
          <w:szCs w:val="28"/>
        </w:rPr>
      </w:pPr>
    </w:p>
    <w:p w:rsidR="009A1431" w:rsidP="009A1431" w:rsidRDefault="009A1431" w14:paraId="7BBAB137" w14:textId="7777777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rsidR="009A1431" w:rsidP="009A1431" w:rsidRDefault="009A1431" w14:paraId="442D8A49" w14:textId="77777777">
      <w:pPr>
        <w:jc w:val="both"/>
        <w:rPr>
          <w:rFonts w:ascii="Avenir Next" w:hAnsi="Avenir Next"/>
          <w:sz w:val="22"/>
          <w:szCs w:val="28"/>
        </w:rPr>
      </w:pPr>
      <w:bookmarkStart w:name="_Hlk96030072" w:id="4"/>
    </w:p>
    <w:p w:rsidR="009A1431" w:rsidP="009A1431" w:rsidRDefault="009A1431" w14:paraId="221EDD60" w14:textId="7777777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rsidRPr="00E61F6E" w:rsidR="009A1431" w:rsidP="009A1431" w:rsidRDefault="009A1431" w14:paraId="151F70F6" w14:textId="77777777">
      <w:pPr>
        <w:jc w:val="both"/>
        <w:rPr>
          <w:rFonts w:ascii="Avenir Next" w:hAnsi="Avenir Next"/>
          <w:sz w:val="22"/>
          <w:szCs w:val="28"/>
        </w:rPr>
      </w:pPr>
    </w:p>
    <w:p w:rsidR="009A1431" w:rsidP="009A1431" w:rsidRDefault="009A1431" w14:paraId="723D52F9" w14:textId="7777777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rsidRPr="00E61F6E" w:rsidR="009A1431" w:rsidP="009A1431" w:rsidRDefault="009A1431" w14:paraId="35A510D8" w14:textId="77777777">
      <w:pPr>
        <w:jc w:val="both"/>
        <w:rPr>
          <w:rFonts w:ascii="Avenir Next" w:hAnsi="Avenir Next"/>
          <w:sz w:val="22"/>
          <w:szCs w:val="28"/>
        </w:rPr>
      </w:pPr>
    </w:p>
    <w:p w:rsidR="009A1431" w:rsidP="009A1431" w:rsidRDefault="009A1431" w14:paraId="18840803" w14:textId="7777777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rsidRPr="00E61F6E" w:rsidR="009A1431" w:rsidP="009A1431" w:rsidRDefault="009A1431" w14:paraId="1C3410E4" w14:textId="77777777">
      <w:pPr>
        <w:jc w:val="both"/>
        <w:rPr>
          <w:rFonts w:ascii="Avenir Next" w:hAnsi="Avenir Next"/>
          <w:sz w:val="22"/>
          <w:szCs w:val="28"/>
        </w:rPr>
      </w:pPr>
    </w:p>
    <w:p w:rsidR="009A1431" w:rsidP="009A1431" w:rsidRDefault="009A1431" w14:paraId="1478BE57" w14:textId="7777777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rsidRPr="00E61F6E" w:rsidR="009A1431" w:rsidP="009A1431" w:rsidRDefault="009A1431" w14:paraId="772ADC54" w14:textId="77777777">
      <w:pPr>
        <w:jc w:val="both"/>
        <w:rPr>
          <w:rFonts w:ascii="Avenir Next" w:hAnsi="Avenir Next"/>
          <w:sz w:val="22"/>
          <w:szCs w:val="28"/>
        </w:rPr>
      </w:pPr>
    </w:p>
    <w:p w:rsidR="009A1431" w:rsidP="009A1431" w:rsidRDefault="009A1431" w14:paraId="425382B8" w14:textId="7777777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rsidRPr="00E61F6E" w:rsidR="009A1431" w:rsidP="009A1431" w:rsidRDefault="009A1431" w14:paraId="18CA9E98" w14:textId="77777777">
      <w:pPr>
        <w:jc w:val="both"/>
        <w:rPr>
          <w:rFonts w:ascii="Avenir Next" w:hAnsi="Avenir Next"/>
          <w:sz w:val="22"/>
          <w:szCs w:val="28"/>
        </w:rPr>
      </w:pPr>
    </w:p>
    <w:p w:rsidR="009A1431" w:rsidP="009A1431" w:rsidRDefault="009A1431" w14:paraId="3032E737" w14:textId="7777777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rsidR="009A1431" w:rsidP="009A1431" w:rsidRDefault="009A1431" w14:paraId="2BDCF316" w14:textId="77777777">
      <w:pPr>
        <w:jc w:val="both"/>
        <w:rPr>
          <w:rFonts w:ascii="Avenir Next" w:hAnsi="Avenir Next"/>
          <w:sz w:val="22"/>
          <w:szCs w:val="28"/>
        </w:rPr>
      </w:pPr>
    </w:p>
    <w:p w:rsidR="009A1431" w:rsidP="009A1431" w:rsidRDefault="009A1431" w14:paraId="56665F1E" w14:textId="7777777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rsidR="009A1431" w:rsidP="009A1431" w:rsidRDefault="009A1431" w14:paraId="305BF0B8" w14:textId="77777777">
      <w:pPr>
        <w:jc w:val="both"/>
        <w:rPr>
          <w:rFonts w:ascii="Avenir Next" w:hAnsi="Avenir Next"/>
          <w:sz w:val="22"/>
          <w:szCs w:val="28"/>
        </w:rPr>
      </w:pPr>
    </w:p>
    <w:p w:rsidR="009A1431" w:rsidP="009A1431" w:rsidRDefault="009A1431" w14:paraId="522E8F1F" w14:textId="7777777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was in the US was brewing but has been filed yet. </w:t>
      </w:r>
    </w:p>
    <w:p w:rsidR="00595097" w:rsidP="00707FC8" w:rsidRDefault="00595097" w14:paraId="516D7E03" w14:textId="77777777">
      <w:pPr>
        <w:jc w:val="both"/>
        <w:rPr>
          <w:rFonts w:ascii="Avenir Next" w:hAnsi="Avenir Next"/>
          <w:b/>
          <w:bCs/>
          <w:color w:val="808080" w:themeColor="background1" w:themeShade="80"/>
          <w:sz w:val="22"/>
          <w:szCs w:val="28"/>
        </w:rPr>
      </w:pPr>
    </w:p>
    <w:p w:rsidR="001D5F5A" w:rsidP="00707FC8" w:rsidRDefault="00826EEA" w14:paraId="6914F059" w14:textId="46BF9ABD">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W</w:t>
      </w:r>
      <w:r w:rsidRPr="00826EEA">
        <w:rPr>
          <w:rFonts w:ascii="Avenir Next" w:hAnsi="Avenir Next"/>
          <w:color w:val="808080" w:themeColor="background1" w:themeShade="80"/>
          <w:sz w:val="22"/>
          <w:szCs w:val="28"/>
        </w:rPr>
        <w:t xml:space="preserve">hether to apply for recognition of </w:t>
      </w:r>
      <w:r>
        <w:rPr>
          <w:rFonts w:ascii="Avenir Next" w:hAnsi="Avenir Next"/>
          <w:color w:val="808080" w:themeColor="background1" w:themeShade="80"/>
          <w:sz w:val="22"/>
          <w:szCs w:val="28"/>
        </w:rPr>
        <w:t>the Cayman scheme as a MP or NP (</w:t>
      </w:r>
      <w:r w:rsidRPr="00826EEA">
        <w:rPr>
          <w:rFonts w:ascii="Avenir Next" w:hAnsi="Avenir Next"/>
          <w:color w:val="808080" w:themeColor="background1" w:themeShade="80"/>
          <w:sz w:val="22"/>
          <w:szCs w:val="28"/>
        </w:rPr>
        <w:t>or both</w:t>
      </w:r>
      <w:r>
        <w:rPr>
          <w:rFonts w:ascii="Avenir Next" w:hAnsi="Avenir Next"/>
          <w:color w:val="808080" w:themeColor="background1" w:themeShade="80"/>
          <w:sz w:val="22"/>
          <w:szCs w:val="28"/>
        </w:rPr>
        <w:t>)</w:t>
      </w:r>
      <w:r w:rsidRPr="00826EEA">
        <w:rPr>
          <w:rFonts w:ascii="Avenir Next" w:hAnsi="Avenir Next"/>
          <w:color w:val="808080" w:themeColor="background1" w:themeShade="80"/>
          <w:sz w:val="22"/>
          <w:szCs w:val="28"/>
        </w:rPr>
        <w:t xml:space="preserve"> </w:t>
      </w:r>
      <w:r w:rsidR="004A2DB4">
        <w:rPr>
          <w:rFonts w:ascii="Avenir Next" w:hAnsi="Avenir Next"/>
          <w:color w:val="808080" w:themeColor="background1" w:themeShade="80"/>
          <w:sz w:val="22"/>
          <w:szCs w:val="28"/>
        </w:rPr>
        <w:t xml:space="preserve">will depend on </w:t>
      </w:r>
      <w:r w:rsidR="0013474E">
        <w:rPr>
          <w:rFonts w:ascii="Avenir Next" w:hAnsi="Avenir Next"/>
          <w:color w:val="808080" w:themeColor="background1" w:themeShade="80"/>
          <w:sz w:val="22"/>
          <w:szCs w:val="28"/>
        </w:rPr>
        <w:t xml:space="preserve">an analysis of </w:t>
      </w:r>
      <w:r w:rsidR="004A2DB4">
        <w:rPr>
          <w:rFonts w:ascii="Avenir Next" w:hAnsi="Avenir Next"/>
          <w:color w:val="808080" w:themeColor="background1" w:themeShade="80"/>
          <w:sz w:val="22"/>
          <w:szCs w:val="28"/>
        </w:rPr>
        <w:t xml:space="preserve">whether the COMI of </w:t>
      </w:r>
      <w:r w:rsidR="001D5F5A">
        <w:rPr>
          <w:rFonts w:ascii="Avenir Next" w:hAnsi="Avenir Next"/>
          <w:color w:val="808080" w:themeColor="background1" w:themeShade="80"/>
          <w:sz w:val="22"/>
          <w:szCs w:val="28"/>
        </w:rPr>
        <w:t>Globe Holdings (</w:t>
      </w:r>
      <w:r>
        <w:rPr>
          <w:rFonts w:ascii="Avenir Next" w:hAnsi="Avenir Next"/>
          <w:color w:val="808080" w:themeColor="background1" w:themeShade="80"/>
          <w:sz w:val="22"/>
          <w:szCs w:val="28"/>
        </w:rPr>
        <w:t xml:space="preserve">hereinafter </w:t>
      </w:r>
      <w:r w:rsidR="001D5F5A">
        <w:rPr>
          <w:rFonts w:ascii="Avenir Next" w:hAnsi="Avenir Next"/>
          <w:color w:val="808080" w:themeColor="background1" w:themeShade="80"/>
          <w:sz w:val="22"/>
          <w:szCs w:val="28"/>
        </w:rPr>
        <w:t>"</w:t>
      </w:r>
      <w:r>
        <w:rPr>
          <w:rFonts w:ascii="Avenir Next" w:hAnsi="Avenir Next"/>
          <w:b/>
          <w:bCs/>
          <w:color w:val="808080" w:themeColor="background1" w:themeShade="80"/>
          <w:sz w:val="22"/>
          <w:szCs w:val="28"/>
        </w:rPr>
        <w:t>GH</w:t>
      </w:r>
      <w:r w:rsidR="001D5F5A">
        <w:rPr>
          <w:rFonts w:ascii="Avenir Next" w:hAnsi="Avenir Next"/>
          <w:color w:val="808080" w:themeColor="background1" w:themeShade="80"/>
          <w:sz w:val="22"/>
          <w:szCs w:val="28"/>
        </w:rPr>
        <w:t>")</w:t>
      </w:r>
      <w:r w:rsidRPr="004A2DB4" w:rsidR="004A2DB4">
        <w:rPr>
          <w:rFonts w:ascii="Avenir Next" w:hAnsi="Avenir Next"/>
          <w:color w:val="808080" w:themeColor="background1" w:themeShade="80"/>
          <w:sz w:val="22"/>
          <w:szCs w:val="28"/>
        </w:rPr>
        <w:t xml:space="preserve"> </w:t>
      </w:r>
      <w:r w:rsidR="004A2DB4">
        <w:rPr>
          <w:rFonts w:ascii="Avenir Next" w:hAnsi="Avenir Next"/>
          <w:color w:val="808080" w:themeColor="background1" w:themeShade="80"/>
          <w:sz w:val="22"/>
          <w:szCs w:val="28"/>
        </w:rPr>
        <w:t>is in the Cayman Islands</w:t>
      </w:r>
      <w:r>
        <w:rPr>
          <w:rFonts w:ascii="Avenir Next" w:hAnsi="Avenir Next"/>
          <w:color w:val="808080" w:themeColor="background1" w:themeShade="80"/>
          <w:sz w:val="22"/>
          <w:szCs w:val="28"/>
        </w:rPr>
        <w:t xml:space="preserve"> (see Article 17 of the MLCBI/section 1517(b) of the US Bankruptcy Code).</w:t>
      </w:r>
    </w:p>
    <w:p w:rsidR="001D5F5A" w:rsidP="00707FC8" w:rsidRDefault="001D5F5A" w14:paraId="204CC2CF" w14:textId="77777777">
      <w:pPr>
        <w:jc w:val="both"/>
        <w:rPr>
          <w:rFonts w:ascii="Avenir Next" w:hAnsi="Avenir Next"/>
          <w:color w:val="808080" w:themeColor="background1" w:themeShade="80"/>
          <w:sz w:val="22"/>
          <w:szCs w:val="28"/>
        </w:rPr>
      </w:pPr>
    </w:p>
    <w:p w:rsidR="00913B5A" w:rsidP="00826EEA" w:rsidRDefault="00826EEA" w14:paraId="1B138996" w14:textId="7E97CDA0">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Factors</w:t>
      </w:r>
      <w:r w:rsidR="00D27550">
        <w:rPr>
          <w:rFonts w:ascii="Avenir Next" w:hAnsi="Avenir Next"/>
          <w:color w:val="808080" w:themeColor="background1" w:themeShade="80"/>
          <w:sz w:val="22"/>
          <w:szCs w:val="28"/>
        </w:rPr>
        <w:t xml:space="preserve"> supporting a finding that </w:t>
      </w:r>
      <w:r>
        <w:rPr>
          <w:rFonts w:ascii="Avenir Next" w:hAnsi="Avenir Next"/>
          <w:color w:val="808080" w:themeColor="background1" w:themeShade="80"/>
          <w:sz w:val="22"/>
          <w:szCs w:val="28"/>
        </w:rPr>
        <w:t>GH’s</w:t>
      </w:r>
      <w:r w:rsidR="004A2DB4">
        <w:rPr>
          <w:rFonts w:ascii="Avenir Next" w:hAnsi="Avenir Next"/>
          <w:color w:val="808080" w:themeColor="background1" w:themeShade="80"/>
          <w:sz w:val="22"/>
          <w:szCs w:val="28"/>
        </w:rPr>
        <w:t xml:space="preserve"> COMI</w:t>
      </w:r>
      <w:r w:rsidR="00D27550">
        <w:rPr>
          <w:rFonts w:ascii="Avenir Next" w:hAnsi="Avenir Next"/>
          <w:color w:val="808080" w:themeColor="background1" w:themeShade="80"/>
          <w:sz w:val="22"/>
          <w:szCs w:val="28"/>
        </w:rPr>
        <w:t xml:space="preserve"> is in the Cayman Islands </w:t>
      </w:r>
      <w:r>
        <w:rPr>
          <w:rFonts w:ascii="Avenir Next" w:hAnsi="Avenir Next"/>
          <w:color w:val="808080" w:themeColor="background1" w:themeShade="80"/>
          <w:sz w:val="22"/>
          <w:szCs w:val="28"/>
        </w:rPr>
        <w:t>include: (1) GH</w:t>
      </w:r>
      <w:r w:rsidR="00D27550">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wa</w:t>
      </w:r>
      <w:r w:rsidR="00D27550">
        <w:rPr>
          <w:rFonts w:ascii="Avenir Next" w:hAnsi="Avenir Next"/>
          <w:color w:val="808080" w:themeColor="background1" w:themeShade="80"/>
          <w:sz w:val="22"/>
          <w:szCs w:val="28"/>
        </w:rPr>
        <w:t xml:space="preserve">s incorporated and </w:t>
      </w:r>
      <w:r>
        <w:rPr>
          <w:rFonts w:ascii="Avenir Next" w:hAnsi="Avenir Next"/>
          <w:color w:val="808080" w:themeColor="background1" w:themeShade="80"/>
          <w:sz w:val="22"/>
          <w:szCs w:val="28"/>
        </w:rPr>
        <w:t xml:space="preserve">is </w:t>
      </w:r>
      <w:r w:rsidR="00D27550">
        <w:rPr>
          <w:rFonts w:ascii="Avenir Next" w:hAnsi="Avenir Next"/>
          <w:color w:val="808080" w:themeColor="background1" w:themeShade="80"/>
          <w:sz w:val="22"/>
          <w:szCs w:val="28"/>
        </w:rPr>
        <w:t>registered in the Cayman Islands</w:t>
      </w:r>
      <w:r>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2</w:t>
      </w:r>
      <w:r>
        <w:rPr>
          <w:rFonts w:ascii="Avenir Next" w:hAnsi="Avenir Next"/>
          <w:color w:val="808080" w:themeColor="background1" w:themeShade="80"/>
          <w:sz w:val="22"/>
          <w:szCs w:val="28"/>
        </w:rPr>
        <w:t>) GH’s</w:t>
      </w:r>
      <w:r w:rsidRPr="00913B5A">
        <w:rPr>
          <w:rFonts w:ascii="Avenir Next" w:hAnsi="Avenir Next"/>
          <w:color w:val="808080" w:themeColor="background1" w:themeShade="80"/>
          <w:sz w:val="22"/>
          <w:szCs w:val="28"/>
        </w:rPr>
        <w:t xml:space="preserve"> books and records</w:t>
      </w:r>
      <w:r>
        <w:rPr>
          <w:rFonts w:ascii="Avenir Next" w:hAnsi="Avenir Next"/>
          <w:color w:val="808080" w:themeColor="background1" w:themeShade="80"/>
          <w:sz w:val="22"/>
          <w:szCs w:val="28"/>
        </w:rPr>
        <w:t xml:space="preserve"> are maintained</w:t>
      </w:r>
      <w:r w:rsidRPr="00913B5A">
        <w:rPr>
          <w:rFonts w:ascii="Avenir Next" w:hAnsi="Avenir Next"/>
          <w:color w:val="808080" w:themeColor="background1" w:themeShade="80"/>
          <w:sz w:val="22"/>
          <w:szCs w:val="28"/>
        </w:rPr>
        <w:t xml:space="preserve"> in the Cayman Islands</w:t>
      </w:r>
      <w:r>
        <w:rPr>
          <w:rFonts w:ascii="Avenir Next" w:hAnsi="Avenir Next"/>
          <w:color w:val="808080" w:themeColor="background1" w:themeShade="80"/>
          <w:sz w:val="22"/>
          <w:szCs w:val="28"/>
        </w:rPr>
        <w:t>; (3) GH</w:t>
      </w:r>
      <w:r w:rsidRPr="004A2DB4">
        <w:rPr>
          <w:rFonts w:ascii="Avenir Next" w:hAnsi="Avenir Next"/>
          <w:color w:val="808080" w:themeColor="background1" w:themeShade="80"/>
          <w:sz w:val="22"/>
          <w:szCs w:val="28"/>
        </w:rPr>
        <w:t xml:space="preserve"> has retained Cayman Islands Counsel</w:t>
      </w:r>
      <w:r>
        <w:rPr>
          <w:rFonts w:ascii="Avenir Next" w:hAnsi="Avenir Next"/>
          <w:color w:val="808080" w:themeColor="background1" w:themeShade="80"/>
          <w:sz w:val="22"/>
          <w:szCs w:val="28"/>
        </w:rPr>
        <w:t xml:space="preserve"> </w:t>
      </w:r>
      <w:r w:rsidRPr="004A2DB4">
        <w:rPr>
          <w:rFonts w:ascii="Avenir Next" w:hAnsi="Avenir Next"/>
          <w:color w:val="808080" w:themeColor="background1" w:themeShade="80"/>
          <w:sz w:val="22"/>
          <w:szCs w:val="28"/>
        </w:rPr>
        <w:t>for over a decade</w:t>
      </w:r>
      <w:r>
        <w:rPr>
          <w:rFonts w:ascii="Avenir Next" w:hAnsi="Avenir Next"/>
          <w:color w:val="808080" w:themeColor="background1" w:themeShade="80"/>
          <w:sz w:val="22"/>
          <w:szCs w:val="28"/>
        </w:rPr>
        <w:t xml:space="preserve"> (who likely had dealings with the Noteholders before the restructuring became necessary); (4) GH has assets in the Cayman Islands (it has a bank account); (5) </w:t>
      </w:r>
      <w:r w:rsidR="0013474E">
        <w:rPr>
          <w:rFonts w:ascii="Avenir Next" w:hAnsi="Avenir Next"/>
          <w:color w:val="808080" w:themeColor="background1" w:themeShade="80"/>
          <w:sz w:val="22"/>
          <w:szCs w:val="28"/>
        </w:rPr>
        <w:t xml:space="preserve">filings with the SEC </w:t>
      </w:r>
      <w:r>
        <w:rPr>
          <w:rFonts w:ascii="Avenir Next" w:hAnsi="Avenir Next"/>
          <w:color w:val="808080" w:themeColor="background1" w:themeShade="80"/>
          <w:sz w:val="22"/>
          <w:szCs w:val="28"/>
        </w:rPr>
        <w:t>state</w:t>
      </w:r>
      <w:r w:rsidR="0013474E">
        <w:rPr>
          <w:rFonts w:ascii="Avenir Next" w:hAnsi="Avenir Next"/>
          <w:color w:val="808080" w:themeColor="background1" w:themeShade="80"/>
          <w:sz w:val="22"/>
          <w:szCs w:val="28"/>
        </w:rPr>
        <w:t xml:space="preserve"> that </w:t>
      </w:r>
      <w:r>
        <w:rPr>
          <w:rFonts w:ascii="Avenir Next" w:hAnsi="Avenir Next"/>
          <w:color w:val="808080" w:themeColor="background1" w:themeShade="80"/>
          <w:sz w:val="22"/>
          <w:szCs w:val="28"/>
        </w:rPr>
        <w:t>GH</w:t>
      </w:r>
      <w:r w:rsidR="0013474E">
        <w:rPr>
          <w:rFonts w:ascii="Avenir Next" w:hAnsi="Avenir Next"/>
          <w:color w:val="808080" w:themeColor="background1" w:themeShade="80"/>
          <w:sz w:val="22"/>
          <w:szCs w:val="28"/>
        </w:rPr>
        <w:t xml:space="preserve"> is a Cayman Islands company</w:t>
      </w:r>
      <w:r>
        <w:rPr>
          <w:rFonts w:ascii="Avenir Next" w:hAnsi="Avenir Next"/>
          <w:color w:val="808080" w:themeColor="background1" w:themeShade="80"/>
          <w:sz w:val="22"/>
          <w:szCs w:val="28"/>
        </w:rPr>
        <w:t xml:space="preserve"> (it is important that these filings were available to the public); (6) t</w:t>
      </w:r>
      <w:r w:rsidR="0013474E">
        <w:rPr>
          <w:rFonts w:ascii="Avenir Next" w:hAnsi="Avenir Next"/>
          <w:color w:val="808080" w:themeColor="background1" w:themeShade="80"/>
          <w:sz w:val="22"/>
          <w:szCs w:val="28"/>
        </w:rPr>
        <w:t>he prospectus</w:t>
      </w:r>
      <w:r w:rsidRPr="0013474E" w:rsidR="0013474E">
        <w:t xml:space="preserve"> </w:t>
      </w:r>
      <w:r w:rsidRPr="0013474E" w:rsidR="0013474E">
        <w:rPr>
          <w:rFonts w:ascii="Avenir Next" w:hAnsi="Avenir Next"/>
          <w:color w:val="808080" w:themeColor="background1" w:themeShade="80"/>
          <w:sz w:val="22"/>
          <w:szCs w:val="28"/>
        </w:rPr>
        <w:t xml:space="preserve">provided </w:t>
      </w:r>
      <w:r w:rsidR="0013474E">
        <w:rPr>
          <w:rFonts w:ascii="Avenir Next" w:hAnsi="Avenir Next"/>
          <w:color w:val="808080" w:themeColor="background1" w:themeShade="80"/>
          <w:sz w:val="22"/>
          <w:szCs w:val="28"/>
        </w:rPr>
        <w:t xml:space="preserve">to the </w:t>
      </w:r>
      <w:proofErr w:type="spellStart"/>
      <w:r>
        <w:rPr>
          <w:rFonts w:ascii="Avenir Next" w:hAnsi="Avenir Next"/>
          <w:color w:val="808080" w:themeColor="background1" w:themeShade="80"/>
          <w:sz w:val="22"/>
          <w:szCs w:val="28"/>
        </w:rPr>
        <w:t>the</w:t>
      </w:r>
      <w:proofErr w:type="spellEnd"/>
      <w:r>
        <w:rPr>
          <w:rFonts w:ascii="Avenir Next" w:hAnsi="Avenir Next"/>
          <w:color w:val="808080" w:themeColor="background1" w:themeShade="80"/>
          <w:sz w:val="22"/>
          <w:szCs w:val="28"/>
        </w:rPr>
        <w:t xml:space="preserve"> </w:t>
      </w:r>
      <w:r w:rsidR="0013474E">
        <w:rPr>
          <w:rFonts w:ascii="Avenir Next" w:hAnsi="Avenir Next"/>
          <w:color w:val="808080" w:themeColor="background1" w:themeShade="80"/>
          <w:sz w:val="22"/>
          <w:szCs w:val="28"/>
        </w:rPr>
        <w:t xml:space="preserve">Noteholders </w:t>
      </w:r>
      <w:r>
        <w:rPr>
          <w:rFonts w:ascii="Avenir Next" w:hAnsi="Avenir Next"/>
          <w:color w:val="808080" w:themeColor="background1" w:themeShade="80"/>
          <w:sz w:val="22"/>
          <w:szCs w:val="28"/>
        </w:rPr>
        <w:t>stated</w:t>
      </w:r>
      <w:r w:rsidRPr="0013474E" w:rsidR="0013474E">
        <w:rPr>
          <w:rFonts w:ascii="Avenir Next" w:hAnsi="Avenir Next"/>
          <w:color w:val="808080" w:themeColor="background1" w:themeShade="80"/>
          <w:sz w:val="22"/>
          <w:szCs w:val="28"/>
        </w:rPr>
        <w:t xml:space="preserve"> that </w:t>
      </w:r>
      <w:r>
        <w:rPr>
          <w:rFonts w:ascii="Avenir Next" w:hAnsi="Avenir Next"/>
          <w:color w:val="808080" w:themeColor="background1" w:themeShade="80"/>
          <w:sz w:val="22"/>
          <w:szCs w:val="28"/>
        </w:rPr>
        <w:t>GH</w:t>
      </w:r>
      <w:r w:rsidRPr="0013474E" w:rsidR="0013474E">
        <w:rPr>
          <w:rFonts w:ascii="Avenir Next" w:hAnsi="Avenir Next"/>
          <w:color w:val="808080" w:themeColor="background1" w:themeShade="80"/>
          <w:sz w:val="22"/>
          <w:szCs w:val="28"/>
        </w:rPr>
        <w:t xml:space="preserve"> is a Cayman Islands company</w:t>
      </w:r>
      <w:r>
        <w:rPr>
          <w:rFonts w:ascii="Avenir Next" w:hAnsi="Avenir Next"/>
          <w:color w:val="808080" w:themeColor="background1" w:themeShade="80"/>
          <w:sz w:val="22"/>
          <w:szCs w:val="28"/>
        </w:rPr>
        <w:t>; (7) t</w:t>
      </w:r>
      <w:r w:rsidR="0013474E">
        <w:rPr>
          <w:rFonts w:ascii="Avenir Next" w:hAnsi="Avenir Next"/>
          <w:color w:val="808080" w:themeColor="background1" w:themeShade="80"/>
          <w:sz w:val="22"/>
          <w:szCs w:val="28"/>
        </w:rPr>
        <w:t xml:space="preserve">he RSA </w:t>
      </w:r>
      <w:r>
        <w:rPr>
          <w:rFonts w:ascii="Avenir Next" w:hAnsi="Avenir Next"/>
          <w:color w:val="808080" w:themeColor="background1" w:themeShade="80"/>
          <w:sz w:val="22"/>
          <w:szCs w:val="28"/>
        </w:rPr>
        <w:t xml:space="preserve">stated that </w:t>
      </w:r>
      <w:r w:rsidR="0013474E">
        <w:rPr>
          <w:rFonts w:ascii="Avenir Next" w:hAnsi="Avenir Next"/>
          <w:color w:val="808080" w:themeColor="background1" w:themeShade="80"/>
          <w:sz w:val="22"/>
          <w:szCs w:val="28"/>
        </w:rPr>
        <w:t xml:space="preserve">the restructuring </w:t>
      </w:r>
      <w:r>
        <w:rPr>
          <w:rFonts w:ascii="Avenir Next" w:hAnsi="Avenir Next"/>
          <w:color w:val="808080" w:themeColor="background1" w:themeShade="80"/>
          <w:sz w:val="22"/>
          <w:szCs w:val="28"/>
        </w:rPr>
        <w:t>would take place</w:t>
      </w:r>
      <w:r w:rsidR="0013474E">
        <w:rPr>
          <w:rFonts w:ascii="Avenir Next" w:hAnsi="Avenir Next"/>
          <w:color w:val="808080" w:themeColor="background1" w:themeShade="80"/>
          <w:sz w:val="22"/>
          <w:szCs w:val="28"/>
        </w:rPr>
        <w:t xml:space="preserve"> in the Cayman Islands</w:t>
      </w:r>
      <w:r>
        <w:rPr>
          <w:rFonts w:ascii="Avenir Next" w:hAnsi="Avenir Next"/>
          <w:color w:val="808080" w:themeColor="background1" w:themeShade="80"/>
          <w:sz w:val="22"/>
          <w:szCs w:val="28"/>
        </w:rPr>
        <w:t>; (8) t</w:t>
      </w:r>
      <w:r w:rsidR="00EA4E3F">
        <w:rPr>
          <w:rFonts w:ascii="Avenir Next" w:hAnsi="Avenir Next"/>
          <w:color w:val="808080" w:themeColor="background1" w:themeShade="80"/>
          <w:sz w:val="22"/>
          <w:szCs w:val="28"/>
        </w:rPr>
        <w:t xml:space="preserve">he Cayman Court </w:t>
      </w:r>
      <w:r>
        <w:rPr>
          <w:rFonts w:ascii="Avenir Next" w:hAnsi="Avenir Next"/>
          <w:color w:val="808080" w:themeColor="background1" w:themeShade="80"/>
          <w:sz w:val="22"/>
          <w:szCs w:val="28"/>
        </w:rPr>
        <w:t xml:space="preserve">supervised the restructuring process to date, issuing </w:t>
      </w:r>
      <w:r w:rsidR="00EA4E3F">
        <w:rPr>
          <w:rFonts w:ascii="Avenir Next" w:hAnsi="Avenir Next"/>
          <w:color w:val="808080" w:themeColor="background1" w:themeShade="80"/>
          <w:sz w:val="22"/>
          <w:szCs w:val="28"/>
        </w:rPr>
        <w:t>the Convening Order and the Sanctioning Order</w:t>
      </w:r>
      <w:r>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 xml:space="preserve">(see </w:t>
      </w:r>
      <w:r w:rsidRPr="00826EEA">
        <w:rPr>
          <w:rFonts w:ascii="Avenir Next" w:hAnsi="Avenir Next"/>
          <w:i/>
          <w:iCs/>
          <w:color w:val="808080" w:themeColor="background1" w:themeShade="80"/>
          <w:sz w:val="22"/>
          <w:szCs w:val="28"/>
        </w:rPr>
        <w:t>Modern Land</w:t>
      </w:r>
      <w:r>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 (9) the Scheme Meeting took place in the Cayman Islands; and (10)</w:t>
      </w:r>
      <w:r w:rsidRPr="00826EEA">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 xml:space="preserve">when the Company approached </w:t>
      </w:r>
      <w:r w:rsidRPr="00913B5A">
        <w:rPr>
          <w:rFonts w:ascii="Avenir Next" w:hAnsi="Avenir Next"/>
          <w:color w:val="808080" w:themeColor="background1" w:themeShade="80"/>
          <w:sz w:val="22"/>
          <w:szCs w:val="28"/>
        </w:rPr>
        <w:t xml:space="preserve">its largest Noteholders regarding the </w:t>
      </w:r>
      <w:r>
        <w:rPr>
          <w:rFonts w:ascii="Avenir Next" w:hAnsi="Avenir Next"/>
          <w:color w:val="808080" w:themeColor="background1" w:themeShade="80"/>
          <w:sz w:val="22"/>
          <w:szCs w:val="28"/>
        </w:rPr>
        <w:t>contemplated</w:t>
      </w:r>
      <w:r w:rsidRPr="00913B5A">
        <w:rPr>
          <w:rFonts w:ascii="Avenir Next" w:hAnsi="Avenir Next"/>
          <w:color w:val="808080" w:themeColor="background1" w:themeShade="80"/>
          <w:sz w:val="22"/>
          <w:szCs w:val="28"/>
        </w:rPr>
        <w:t xml:space="preserve"> restructuring</w:t>
      </w:r>
      <w:r>
        <w:rPr>
          <w:rFonts w:ascii="Avenir Next" w:hAnsi="Avenir Next"/>
          <w:color w:val="808080" w:themeColor="background1" w:themeShade="80"/>
          <w:sz w:val="22"/>
          <w:szCs w:val="28"/>
        </w:rPr>
        <w:t xml:space="preserve"> </w:t>
      </w:r>
      <w:r w:rsidRPr="00913B5A">
        <w:rPr>
          <w:rFonts w:ascii="Avenir Next" w:hAnsi="Avenir Next"/>
          <w:color w:val="808080" w:themeColor="background1" w:themeShade="80"/>
          <w:sz w:val="22"/>
          <w:szCs w:val="28"/>
        </w:rPr>
        <w:t>th</w:t>
      </w:r>
      <w:r>
        <w:rPr>
          <w:rFonts w:ascii="Avenir Next" w:hAnsi="Avenir Next"/>
          <w:color w:val="808080" w:themeColor="background1" w:themeShade="80"/>
          <w:sz w:val="22"/>
          <w:szCs w:val="28"/>
        </w:rPr>
        <w:t>ey</w:t>
      </w:r>
      <w:r w:rsidRPr="00913B5A">
        <w:rPr>
          <w:rFonts w:ascii="Avenir Next" w:hAnsi="Avenir Next"/>
          <w:color w:val="808080" w:themeColor="background1" w:themeShade="80"/>
          <w:sz w:val="22"/>
          <w:szCs w:val="28"/>
        </w:rPr>
        <w:t xml:space="preserve"> expect</w:t>
      </w:r>
      <w:r>
        <w:rPr>
          <w:rFonts w:ascii="Avenir Next" w:hAnsi="Avenir Next"/>
          <w:color w:val="808080" w:themeColor="background1" w:themeShade="80"/>
          <w:sz w:val="22"/>
          <w:szCs w:val="28"/>
        </w:rPr>
        <w:t>ed</w:t>
      </w:r>
      <w:r w:rsidRPr="00913B5A">
        <w:rPr>
          <w:rFonts w:ascii="Avenir Next" w:hAnsi="Avenir Next"/>
          <w:color w:val="808080" w:themeColor="background1" w:themeShade="80"/>
          <w:sz w:val="22"/>
          <w:szCs w:val="28"/>
        </w:rPr>
        <w:t xml:space="preserve"> that any such restructuring would take place in the Cayman Islands</w:t>
      </w:r>
      <w:r>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 xml:space="preserve">(see </w:t>
      </w:r>
      <w:r w:rsidRPr="00826EEA">
        <w:rPr>
          <w:rFonts w:ascii="Avenir Next" w:hAnsi="Avenir Next"/>
          <w:i/>
          <w:iCs/>
          <w:color w:val="808080" w:themeColor="background1" w:themeShade="80"/>
          <w:sz w:val="22"/>
          <w:szCs w:val="28"/>
        </w:rPr>
        <w:t>Modern Land</w:t>
      </w:r>
      <w:r>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w:t>
      </w:r>
    </w:p>
    <w:p w:rsidR="00826EEA" w:rsidP="00826EEA" w:rsidRDefault="00826EEA" w14:paraId="3E619B33" w14:textId="77777777">
      <w:pPr>
        <w:jc w:val="both"/>
        <w:rPr>
          <w:rFonts w:ascii="Avenir Next" w:hAnsi="Avenir Next"/>
          <w:color w:val="808080" w:themeColor="background1" w:themeShade="80"/>
          <w:sz w:val="22"/>
          <w:szCs w:val="28"/>
        </w:rPr>
      </w:pPr>
    </w:p>
    <w:p w:rsidRPr="00826EEA" w:rsidR="00083D67" w:rsidP="00707FC8" w:rsidRDefault="00826EEA" w14:paraId="62488AE1" w14:textId="52157FD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As GH is registered in the Cayman Islands and therefore its registered office is in the Cayman Islands, there is a presumption that the Cayman Islands is its COMI under the MLCBI/Chapter 15. This is important and carries significant weight (see </w:t>
      </w:r>
      <w:r w:rsidRPr="00826EEA">
        <w:rPr>
          <w:rFonts w:ascii="Avenir Next" w:hAnsi="Avenir Next"/>
          <w:i/>
          <w:iCs/>
          <w:color w:val="808080" w:themeColor="background1" w:themeShade="80"/>
          <w:sz w:val="22"/>
          <w:szCs w:val="28"/>
        </w:rPr>
        <w:t>Modern Land</w:t>
      </w:r>
      <w:r>
        <w:rPr>
          <w:rFonts w:ascii="Avenir Next" w:hAnsi="Avenir Next"/>
          <w:color w:val="808080" w:themeColor="background1" w:themeShade="80"/>
          <w:sz w:val="22"/>
          <w:szCs w:val="28"/>
        </w:rPr>
        <w:t xml:space="preserve">). It would be a good idea to liaise with creditors to determine whether there may be an </w:t>
      </w:r>
      <w:proofErr w:type="gramStart"/>
      <w:r>
        <w:rPr>
          <w:rFonts w:ascii="Avenir Next" w:hAnsi="Avenir Next"/>
          <w:color w:val="808080" w:themeColor="background1" w:themeShade="80"/>
          <w:sz w:val="22"/>
          <w:szCs w:val="28"/>
        </w:rPr>
        <w:t>objections</w:t>
      </w:r>
      <w:proofErr w:type="gramEnd"/>
      <w:r>
        <w:rPr>
          <w:rFonts w:ascii="Avenir Next" w:hAnsi="Avenir Next"/>
          <w:color w:val="808080" w:themeColor="background1" w:themeShade="80"/>
          <w:sz w:val="22"/>
          <w:szCs w:val="28"/>
        </w:rPr>
        <w:t xml:space="preserve"> to GH seeking recognition of the Cayman scheme as a MP in the US as a lack of objections will also be persuasive (see </w:t>
      </w:r>
      <w:r>
        <w:rPr>
          <w:rFonts w:ascii="Avenir Next" w:hAnsi="Avenir Next"/>
          <w:i/>
          <w:iCs/>
          <w:color w:val="808080" w:themeColor="background1" w:themeShade="80"/>
          <w:sz w:val="22"/>
          <w:szCs w:val="28"/>
        </w:rPr>
        <w:t>Modern Land</w:t>
      </w:r>
      <w:r>
        <w:rPr>
          <w:rFonts w:ascii="Avenir Next" w:hAnsi="Avenir Next"/>
          <w:color w:val="808080" w:themeColor="background1" w:themeShade="80"/>
          <w:sz w:val="22"/>
          <w:szCs w:val="28"/>
        </w:rPr>
        <w:t>).</w:t>
      </w:r>
    </w:p>
    <w:p w:rsidR="00826EEA" w:rsidP="00707FC8" w:rsidRDefault="00826EEA" w14:paraId="67A9289D" w14:textId="77777777">
      <w:pPr>
        <w:jc w:val="both"/>
        <w:rPr>
          <w:rFonts w:ascii="Avenir Next" w:hAnsi="Avenir Next"/>
          <w:color w:val="808080" w:themeColor="background1" w:themeShade="80"/>
          <w:sz w:val="22"/>
          <w:szCs w:val="28"/>
        </w:rPr>
      </w:pPr>
    </w:p>
    <w:p w:rsidRPr="00826EEA" w:rsidR="00913B5A" w:rsidP="00826EEA" w:rsidRDefault="00826EEA" w14:paraId="09ED654B" w14:textId="42645D63">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most important f</w:t>
      </w:r>
      <w:r w:rsidR="002776C2">
        <w:rPr>
          <w:rFonts w:ascii="Avenir Next" w:hAnsi="Avenir Next"/>
          <w:color w:val="808080" w:themeColor="background1" w:themeShade="80"/>
          <w:sz w:val="22"/>
          <w:szCs w:val="28"/>
        </w:rPr>
        <w:t xml:space="preserve">actors which </w:t>
      </w:r>
      <w:r>
        <w:rPr>
          <w:rFonts w:ascii="Avenir Next" w:hAnsi="Avenir Next"/>
          <w:color w:val="808080" w:themeColor="background1" w:themeShade="80"/>
          <w:sz w:val="22"/>
          <w:szCs w:val="28"/>
        </w:rPr>
        <w:t>support a contrary finding that</w:t>
      </w:r>
      <w:r w:rsidR="002776C2">
        <w:rPr>
          <w:rFonts w:ascii="Avenir Next" w:hAnsi="Avenir Next"/>
          <w:color w:val="808080" w:themeColor="background1" w:themeShade="80"/>
          <w:sz w:val="22"/>
          <w:szCs w:val="28"/>
        </w:rPr>
        <w:t xml:space="preserve"> New York</w:t>
      </w:r>
      <w:r>
        <w:rPr>
          <w:rFonts w:ascii="Avenir Next" w:hAnsi="Avenir Next"/>
          <w:color w:val="808080" w:themeColor="background1" w:themeShade="80"/>
          <w:sz w:val="22"/>
          <w:szCs w:val="28"/>
        </w:rPr>
        <w:t>/the US</w:t>
      </w:r>
      <w:r w:rsidR="002776C2">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is GH’s</w:t>
      </w:r>
      <w:r w:rsidR="002776C2">
        <w:rPr>
          <w:rFonts w:ascii="Avenir Next" w:hAnsi="Avenir Next"/>
          <w:color w:val="808080" w:themeColor="background1" w:themeShade="80"/>
          <w:sz w:val="22"/>
          <w:szCs w:val="28"/>
        </w:rPr>
        <w:t xml:space="preserve"> COMI </w:t>
      </w:r>
      <w:r>
        <w:rPr>
          <w:rFonts w:ascii="Avenir Next" w:hAnsi="Avenir Next"/>
          <w:color w:val="808080" w:themeColor="background1" w:themeShade="80"/>
          <w:sz w:val="22"/>
          <w:szCs w:val="28"/>
        </w:rPr>
        <w:t>instead are: (1) GH’s</w:t>
      </w:r>
      <w:r w:rsidR="002776C2">
        <w:rPr>
          <w:rFonts w:ascii="Avenir Next" w:hAnsi="Avenir Next"/>
          <w:color w:val="808080" w:themeColor="background1" w:themeShade="80"/>
          <w:sz w:val="22"/>
          <w:szCs w:val="28"/>
        </w:rPr>
        <w:t xml:space="preserve"> </w:t>
      </w:r>
      <w:r w:rsidRPr="002776C2" w:rsidR="002776C2">
        <w:rPr>
          <w:rFonts w:ascii="Avenir Next" w:hAnsi="Avenir Next"/>
          <w:color w:val="808080" w:themeColor="background1" w:themeShade="80"/>
          <w:sz w:val="22"/>
          <w:szCs w:val="28"/>
        </w:rPr>
        <w:t xml:space="preserve">business is </w:t>
      </w:r>
      <w:r>
        <w:rPr>
          <w:rFonts w:ascii="Avenir Next" w:hAnsi="Avenir Next"/>
          <w:color w:val="808080" w:themeColor="background1" w:themeShade="80"/>
          <w:sz w:val="22"/>
          <w:szCs w:val="28"/>
        </w:rPr>
        <w:t xml:space="preserve">only </w:t>
      </w:r>
      <w:r w:rsidRPr="002776C2" w:rsidR="002776C2">
        <w:rPr>
          <w:rFonts w:ascii="Avenir Next" w:hAnsi="Avenir Next"/>
          <w:color w:val="808080" w:themeColor="background1" w:themeShade="80"/>
          <w:sz w:val="22"/>
          <w:szCs w:val="28"/>
        </w:rPr>
        <w:t xml:space="preserve">carried out through its subsidiaries </w:t>
      </w:r>
      <w:r w:rsidR="002776C2">
        <w:rPr>
          <w:rFonts w:ascii="Avenir Next" w:hAnsi="Avenir Next"/>
          <w:color w:val="808080" w:themeColor="background1" w:themeShade="80"/>
          <w:sz w:val="22"/>
          <w:szCs w:val="28"/>
        </w:rPr>
        <w:t>which</w:t>
      </w:r>
      <w:r w:rsidRPr="002776C2" w:rsidR="002776C2">
        <w:rPr>
          <w:rFonts w:ascii="Avenir Next" w:hAnsi="Avenir Next"/>
          <w:color w:val="808080" w:themeColor="background1" w:themeShade="80"/>
          <w:sz w:val="22"/>
          <w:szCs w:val="28"/>
        </w:rPr>
        <w:t xml:space="preserve"> are all incorporated </w:t>
      </w:r>
      <w:r>
        <w:rPr>
          <w:rFonts w:ascii="Avenir Next" w:hAnsi="Avenir Next"/>
          <w:color w:val="808080" w:themeColor="background1" w:themeShade="80"/>
          <w:sz w:val="22"/>
          <w:szCs w:val="28"/>
        </w:rPr>
        <w:t xml:space="preserve">and operating </w:t>
      </w:r>
      <w:r w:rsidR="002776C2">
        <w:rPr>
          <w:rFonts w:ascii="Avenir Next" w:hAnsi="Avenir Next"/>
          <w:color w:val="808080" w:themeColor="background1" w:themeShade="80"/>
          <w:sz w:val="22"/>
          <w:szCs w:val="28"/>
        </w:rPr>
        <w:t>in the</w:t>
      </w:r>
      <w:r w:rsidRPr="002776C2" w:rsidR="002776C2">
        <w:rPr>
          <w:rFonts w:ascii="Avenir Next" w:hAnsi="Avenir Next"/>
          <w:color w:val="808080" w:themeColor="background1" w:themeShade="80"/>
          <w:sz w:val="22"/>
          <w:szCs w:val="28"/>
        </w:rPr>
        <w:t xml:space="preserve"> U</w:t>
      </w:r>
      <w:r>
        <w:rPr>
          <w:rFonts w:ascii="Avenir Next" w:hAnsi="Avenir Next"/>
          <w:color w:val="808080" w:themeColor="background1" w:themeShade="80"/>
          <w:sz w:val="22"/>
          <w:szCs w:val="28"/>
        </w:rPr>
        <w:t>S; (2) GH’s</w:t>
      </w:r>
      <w:r w:rsidR="002776C2">
        <w:rPr>
          <w:rFonts w:ascii="Avenir Next" w:hAnsi="Avenir Next"/>
          <w:color w:val="808080" w:themeColor="background1" w:themeShade="80"/>
          <w:sz w:val="22"/>
          <w:szCs w:val="28"/>
        </w:rPr>
        <w:t xml:space="preserve"> headquarters are in </w:t>
      </w:r>
      <w:r w:rsidR="00083D67">
        <w:rPr>
          <w:rFonts w:ascii="Avenir Next" w:hAnsi="Avenir Next"/>
          <w:color w:val="808080" w:themeColor="background1" w:themeShade="80"/>
          <w:sz w:val="22"/>
          <w:szCs w:val="28"/>
        </w:rPr>
        <w:t>New York</w:t>
      </w:r>
      <w:r>
        <w:rPr>
          <w:rFonts w:ascii="Avenir Next" w:hAnsi="Avenir Next"/>
          <w:color w:val="808080" w:themeColor="background1" w:themeShade="80"/>
          <w:sz w:val="22"/>
          <w:szCs w:val="28"/>
        </w:rPr>
        <w:t>; (3) a</w:t>
      </w:r>
      <w:r w:rsidRPr="00826EEA" w:rsidR="002776C2">
        <w:rPr>
          <w:rFonts w:ascii="Avenir Next" w:hAnsi="Avenir Next"/>
          <w:color w:val="808080" w:themeColor="background1" w:themeShade="80"/>
          <w:sz w:val="22"/>
          <w:szCs w:val="28"/>
        </w:rPr>
        <w:t xml:space="preserve">ll of </w:t>
      </w:r>
      <w:r>
        <w:rPr>
          <w:rFonts w:ascii="Avenir Next" w:hAnsi="Avenir Next"/>
          <w:color w:val="808080" w:themeColor="background1" w:themeShade="80"/>
          <w:sz w:val="22"/>
          <w:szCs w:val="28"/>
        </w:rPr>
        <w:t xml:space="preserve">GH’s </w:t>
      </w:r>
      <w:r w:rsidRPr="00826EEA" w:rsidR="002776C2">
        <w:rPr>
          <w:rFonts w:ascii="Avenir Next" w:hAnsi="Avenir Next"/>
          <w:color w:val="808080" w:themeColor="background1" w:themeShade="80"/>
          <w:sz w:val="22"/>
          <w:szCs w:val="28"/>
        </w:rPr>
        <w:t>employees are in the US</w:t>
      </w:r>
      <w:r>
        <w:rPr>
          <w:rFonts w:ascii="Avenir Next" w:hAnsi="Avenir Next"/>
          <w:color w:val="808080" w:themeColor="background1" w:themeShade="80"/>
          <w:sz w:val="22"/>
          <w:szCs w:val="28"/>
        </w:rPr>
        <w:t>; and (4) t</w:t>
      </w:r>
      <w:r w:rsidRPr="00826EEA" w:rsidR="00913B5A">
        <w:rPr>
          <w:rFonts w:ascii="Avenir Next" w:hAnsi="Avenir Next"/>
          <w:color w:val="808080" w:themeColor="background1" w:themeShade="80"/>
          <w:sz w:val="22"/>
          <w:szCs w:val="28"/>
        </w:rPr>
        <w:t>he Notes and the RSA were governed by New York law.</w:t>
      </w:r>
    </w:p>
    <w:p w:rsidR="00083D67" w:rsidP="00083D67" w:rsidRDefault="00083D67" w14:paraId="7016C357" w14:textId="77777777">
      <w:pPr>
        <w:jc w:val="both"/>
        <w:rPr>
          <w:rFonts w:ascii="Avenir Next" w:hAnsi="Avenir Next"/>
          <w:color w:val="808080" w:themeColor="background1" w:themeShade="80"/>
          <w:sz w:val="22"/>
          <w:szCs w:val="28"/>
        </w:rPr>
      </w:pPr>
    </w:p>
    <w:p w:rsidR="00826EEA" w:rsidP="00707FC8" w:rsidRDefault="00826EEA" w14:paraId="4FF5C11C" w14:textId="5D8E7D93">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On balance, while there are good prospects in obtaining recognition of the Cayman scheme as a MP, there are significant factors which point to New York/the US being GH’s COMI. That would be consistent with the fact that a class action is being prepared against GH in the US</w:t>
      </w:r>
      <w:r w:rsidR="002F1450">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In the interests of getting a</w:t>
      </w:r>
      <w:r w:rsidR="00A02D45">
        <w:rPr>
          <w:rFonts w:ascii="Avenir Next" w:hAnsi="Avenir Next"/>
          <w:color w:val="808080" w:themeColor="background1" w:themeShade="80"/>
          <w:sz w:val="22"/>
          <w:szCs w:val="28"/>
        </w:rPr>
        <w:t xml:space="preserve"> potentially</w:t>
      </w:r>
      <w:r>
        <w:rPr>
          <w:rFonts w:ascii="Avenir Next" w:hAnsi="Avenir Next"/>
          <w:color w:val="808080" w:themeColor="background1" w:themeShade="80"/>
          <w:sz w:val="22"/>
          <w:szCs w:val="28"/>
        </w:rPr>
        <w:t xml:space="preserve"> quicker resolution to the recognition</w:t>
      </w:r>
      <w:r w:rsidR="00A02D45">
        <w:rPr>
          <w:rFonts w:ascii="Avenir Next" w:hAnsi="Avenir Next"/>
          <w:color w:val="808080" w:themeColor="background1" w:themeShade="80"/>
          <w:sz w:val="22"/>
          <w:szCs w:val="28"/>
        </w:rPr>
        <w:t xml:space="preserve"> (by avoiding a COMI analysis)</w:t>
      </w:r>
      <w:r>
        <w:rPr>
          <w:rFonts w:ascii="Avenir Next" w:hAnsi="Avenir Next"/>
          <w:color w:val="808080" w:themeColor="background1" w:themeShade="80"/>
          <w:sz w:val="22"/>
          <w:szCs w:val="28"/>
        </w:rPr>
        <w:t>, it is recommended that GH apply for recognition of the Cayman scheme as a NP. Alternatively, GH could apply for recognition of the Cayman scheme as a MP and in the alternative as a NP (if that is allowed by the US court).</w:t>
      </w:r>
      <w:r w:rsidRPr="00A02D45" w:rsidR="00A02D45">
        <w:rPr>
          <w:rFonts w:ascii="Avenir Next" w:hAnsi="Avenir Next"/>
          <w:color w:val="808080" w:themeColor="background1" w:themeShade="80"/>
          <w:sz w:val="22"/>
          <w:szCs w:val="28"/>
        </w:rPr>
        <w:t xml:space="preserve"> </w:t>
      </w:r>
      <w:r w:rsidR="00A02D45">
        <w:rPr>
          <w:rFonts w:ascii="Avenir Next" w:hAnsi="Avenir Next"/>
          <w:color w:val="808080" w:themeColor="background1" w:themeShade="80"/>
          <w:sz w:val="22"/>
          <w:szCs w:val="28"/>
        </w:rPr>
        <w:t>When filing the petition, GH’s foreign representative will need to comply with s 1515 of the US Bankruptcy Code (see also the Federal Rules of Bankruptcy Procedure).</w:t>
      </w:r>
    </w:p>
    <w:p w:rsidR="00826EEA" w:rsidP="00707FC8" w:rsidRDefault="00826EEA" w14:paraId="03EB4E86" w14:textId="77777777">
      <w:pPr>
        <w:jc w:val="both"/>
        <w:rPr>
          <w:rFonts w:ascii="Avenir Next" w:hAnsi="Avenir Next"/>
          <w:color w:val="808080" w:themeColor="background1" w:themeShade="80"/>
          <w:sz w:val="22"/>
          <w:szCs w:val="28"/>
        </w:rPr>
      </w:pPr>
    </w:p>
    <w:p w:rsidRPr="00956619" w:rsidR="00826EEA" w:rsidP="00826EEA" w:rsidRDefault="00826EEA" w14:paraId="3A71F266" w14:textId="4DB60B0E">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key relief that needs to be obtained is an order for the </w:t>
      </w:r>
      <w:r>
        <w:rPr>
          <w:rFonts w:ascii="Avenir Next" w:hAnsi="Avenir Next"/>
          <w:color w:val="808080" w:themeColor="background1" w:themeShade="80"/>
          <w:sz w:val="22"/>
          <w:szCs w:val="28"/>
        </w:rPr>
        <w:t xml:space="preserve">enforcement of the </w:t>
      </w:r>
      <w:r>
        <w:rPr>
          <w:rFonts w:ascii="Avenir Next" w:hAnsi="Avenir Next"/>
          <w:color w:val="808080" w:themeColor="background1" w:themeShade="80"/>
          <w:sz w:val="22"/>
          <w:szCs w:val="28"/>
        </w:rPr>
        <w:t>S</w:t>
      </w:r>
      <w:r>
        <w:rPr>
          <w:rFonts w:ascii="Avenir Next" w:hAnsi="Avenir Next"/>
          <w:color w:val="808080" w:themeColor="background1" w:themeShade="80"/>
          <w:sz w:val="22"/>
          <w:szCs w:val="28"/>
        </w:rPr>
        <w:t xml:space="preserve">cheme in </w:t>
      </w:r>
      <w:r>
        <w:rPr>
          <w:rFonts w:ascii="Avenir Next" w:hAnsi="Avenir Next"/>
          <w:color w:val="808080" w:themeColor="background1" w:themeShade="80"/>
          <w:sz w:val="22"/>
          <w:szCs w:val="28"/>
        </w:rPr>
        <w:t>New York/</w:t>
      </w:r>
      <w:r>
        <w:rPr>
          <w:rFonts w:ascii="Avenir Next" w:hAnsi="Avenir Next"/>
          <w:color w:val="808080" w:themeColor="background1" w:themeShade="80"/>
          <w:sz w:val="22"/>
          <w:szCs w:val="28"/>
        </w:rPr>
        <w:t>the US</w:t>
      </w:r>
      <w:r>
        <w:rPr>
          <w:rFonts w:ascii="Avenir Next" w:hAnsi="Avenir Next"/>
          <w:color w:val="808080" w:themeColor="background1" w:themeShade="80"/>
          <w:sz w:val="22"/>
          <w:szCs w:val="28"/>
        </w:rPr>
        <w:t xml:space="preserve"> i.e. the discharge of the New York governed debt (the Notes) in accordance with the Scheme (see </w:t>
      </w:r>
      <w:r>
        <w:rPr>
          <w:rFonts w:ascii="Avenir Next" w:hAnsi="Avenir Next"/>
          <w:i/>
          <w:iCs/>
          <w:color w:val="808080" w:themeColor="background1" w:themeShade="80"/>
          <w:sz w:val="22"/>
          <w:szCs w:val="28"/>
        </w:rPr>
        <w:t xml:space="preserve">Modern Land </w:t>
      </w:r>
      <w:r>
        <w:rPr>
          <w:rFonts w:ascii="Avenir Next" w:hAnsi="Avenir Next"/>
          <w:color w:val="808080" w:themeColor="background1" w:themeShade="80"/>
          <w:sz w:val="22"/>
          <w:szCs w:val="28"/>
        </w:rPr>
        <w:t xml:space="preserve">which confirmed that recognition of a Cayman scheme can validly </w:t>
      </w:r>
      <w:r w:rsidRPr="00956619">
        <w:rPr>
          <w:rFonts w:ascii="Avenir Next" w:hAnsi="Avenir Next"/>
          <w:color w:val="808080" w:themeColor="background1" w:themeShade="80"/>
          <w:sz w:val="22"/>
          <w:szCs w:val="28"/>
        </w:rPr>
        <w:t xml:space="preserve">discharge </w:t>
      </w:r>
      <w:r>
        <w:rPr>
          <w:rFonts w:ascii="Avenir Next" w:hAnsi="Avenir Next"/>
          <w:color w:val="808080" w:themeColor="background1" w:themeShade="80"/>
          <w:sz w:val="22"/>
          <w:szCs w:val="28"/>
        </w:rPr>
        <w:t xml:space="preserve">/ compromise </w:t>
      </w:r>
      <w:r w:rsidRPr="00956619">
        <w:rPr>
          <w:rFonts w:ascii="Avenir Next" w:hAnsi="Avenir Next"/>
          <w:color w:val="808080" w:themeColor="background1" w:themeShade="80"/>
          <w:sz w:val="22"/>
          <w:szCs w:val="28"/>
        </w:rPr>
        <w:t>New York law governed debt</w:t>
      </w:r>
      <w:r>
        <w:rPr>
          <w:rFonts w:ascii="Avenir Next" w:hAnsi="Avenir Next"/>
          <w:color w:val="808080" w:themeColor="background1" w:themeShade="80"/>
          <w:sz w:val="22"/>
          <w:szCs w:val="28"/>
        </w:rPr>
        <w:t xml:space="preserve">). Notably, this relief would not be available automatically if recognition was sought and obtained on the basis that the Cayman scheme was a MP so </w:t>
      </w:r>
      <w:r>
        <w:rPr>
          <w:rFonts w:ascii="Avenir Next" w:hAnsi="Avenir Next"/>
          <w:color w:val="808080" w:themeColor="background1" w:themeShade="80"/>
          <w:sz w:val="22"/>
          <w:szCs w:val="28"/>
        </w:rPr>
        <w:t xml:space="preserve">either way </w:t>
      </w:r>
      <w:r>
        <w:rPr>
          <w:rFonts w:ascii="Avenir Next" w:hAnsi="Avenir Next"/>
          <w:color w:val="808080" w:themeColor="background1" w:themeShade="80"/>
          <w:sz w:val="22"/>
          <w:szCs w:val="28"/>
        </w:rPr>
        <w:t>GH would have had to demonstrate to the US judge that this</w:t>
      </w:r>
      <w:r w:rsidRPr="00AC79E2">
        <w:rPr>
          <w:rFonts w:ascii="Avenir Next" w:hAnsi="Avenir Next" w:cs="Arial"/>
          <w:color w:val="808080" w:themeColor="background1" w:themeShade="80"/>
          <w:sz w:val="22"/>
          <w:szCs w:val="22"/>
          <w:lang w:val="en-GB"/>
        </w:rPr>
        <w:t xml:space="preserve"> relief </w:t>
      </w:r>
      <w:r>
        <w:rPr>
          <w:rFonts w:ascii="Avenir Next" w:hAnsi="Avenir Next" w:cs="Arial"/>
          <w:color w:val="808080" w:themeColor="background1" w:themeShade="80"/>
          <w:sz w:val="22"/>
          <w:szCs w:val="22"/>
          <w:lang w:val="en-GB"/>
        </w:rPr>
        <w:t xml:space="preserve">is </w:t>
      </w:r>
      <w:r w:rsidRPr="00AC79E2">
        <w:rPr>
          <w:rFonts w:ascii="Avenir Next" w:hAnsi="Avenir Next" w:cs="Arial"/>
          <w:color w:val="808080" w:themeColor="background1" w:themeShade="80"/>
          <w:sz w:val="22"/>
          <w:szCs w:val="22"/>
          <w:lang w:val="en-GB"/>
        </w:rPr>
        <w:t>necessary to protect the assets of the debtor or the interests of creditors</w:t>
      </w:r>
      <w:r>
        <w:rPr>
          <w:rFonts w:ascii="Avenir Next" w:hAnsi="Avenir Next" w:cs="Arial"/>
          <w:color w:val="808080" w:themeColor="background1" w:themeShade="80"/>
          <w:sz w:val="22"/>
          <w:szCs w:val="22"/>
          <w:lang w:val="en-GB"/>
        </w:rPr>
        <w:t xml:space="preserve"> (although with recognition as a NP GH also needs to demonstrate that the relief </w:t>
      </w:r>
      <w:r w:rsidRPr="00897A92">
        <w:rPr>
          <w:rFonts w:ascii="Avenir Next" w:hAnsi="Avenir Next" w:cs="Arial"/>
          <w:color w:val="808080" w:themeColor="background1" w:themeShade="80"/>
          <w:sz w:val="22"/>
          <w:szCs w:val="22"/>
          <w:lang w:val="en-GB"/>
        </w:rPr>
        <w:t xml:space="preserve">relates to assets that, under </w:t>
      </w:r>
      <w:r>
        <w:rPr>
          <w:rFonts w:ascii="Avenir Next" w:hAnsi="Avenir Next" w:cs="Arial"/>
          <w:color w:val="808080" w:themeColor="background1" w:themeShade="80"/>
          <w:sz w:val="22"/>
          <w:szCs w:val="22"/>
          <w:lang w:val="en-GB"/>
        </w:rPr>
        <w:t>US law</w:t>
      </w:r>
      <w:r w:rsidRPr="00897A92">
        <w:rPr>
          <w:rFonts w:ascii="Avenir Next" w:hAnsi="Avenir Next" w:cs="Arial"/>
          <w:color w:val="808080" w:themeColor="background1" w:themeShade="80"/>
          <w:sz w:val="22"/>
          <w:szCs w:val="22"/>
          <w:lang w:val="en-GB"/>
        </w:rPr>
        <w:t xml:space="preserve">, should be administered in </w:t>
      </w:r>
      <w:r>
        <w:rPr>
          <w:rFonts w:ascii="Avenir Next" w:hAnsi="Avenir Next" w:cs="Arial"/>
          <w:color w:val="808080" w:themeColor="background1" w:themeShade="80"/>
          <w:sz w:val="22"/>
          <w:szCs w:val="22"/>
          <w:lang w:val="en-GB"/>
        </w:rPr>
        <w:t>the Cayman Islands)</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rsidR="00826EEA" w:rsidP="00826EEA" w:rsidRDefault="00826EEA" w14:paraId="406D06FA" w14:textId="77777777">
      <w:pPr>
        <w:jc w:val="both"/>
        <w:rPr>
          <w:rFonts w:ascii="Avenir Next" w:hAnsi="Avenir Next"/>
          <w:color w:val="808080" w:themeColor="background1" w:themeShade="80"/>
          <w:sz w:val="22"/>
          <w:szCs w:val="28"/>
        </w:rPr>
      </w:pPr>
    </w:p>
    <w:p w:rsidR="00826EEA" w:rsidP="00826EEA" w:rsidRDefault="00826EEA" w14:paraId="6B26717E" w14:textId="76BC6E41">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 stay should also be sought on the basis that the class action is brewing and would likely impair the restructuring/compliance with the Scheme.</w:t>
      </w:r>
    </w:p>
    <w:bookmarkEnd w:id="1"/>
    <w:p w:rsidRPr="00E2622D" w:rsidR="0077498C" w:rsidP="00707FC8" w:rsidRDefault="0077498C" w14:paraId="6D8F5E51" w14:textId="23035C1D">
      <w:pPr>
        <w:jc w:val="both"/>
        <w:rPr>
          <w:rFonts w:ascii="Avenir Next" w:hAnsi="Avenir Next" w:cs="Arial"/>
          <w:color w:val="000000" w:themeColor="text1"/>
          <w:sz w:val="22"/>
          <w:szCs w:val="22"/>
          <w:lang w:val="en-GB"/>
        </w:rPr>
      </w:pPr>
    </w:p>
    <w:p w:rsidRPr="00A70BBC" w:rsidR="0077498C" w:rsidP="0077498C" w:rsidRDefault="00C606C3" w14:paraId="0CF7B602" w14:textId="0F4B9EC6">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Pr="00A70BBC" w:rsidR="001E25B9">
        <w:rPr>
          <w:rFonts w:ascii="Avenir Next Demi Bold" w:hAnsi="Avenir Next Demi Bold" w:cs="Arial"/>
          <w:b/>
          <w:bCs/>
          <w:sz w:val="22"/>
          <w:szCs w:val="22"/>
          <w:lang w:val="en-GB"/>
        </w:rPr>
        <w:t xml:space="preserve"> </w:t>
      </w:r>
      <w:r w:rsidRPr="00A70BBC" w:rsidR="0077498C">
        <w:rPr>
          <w:rFonts w:ascii="Avenir Next Demi Bold" w:hAnsi="Avenir Next Demi Bold" w:cs="Arial"/>
          <w:b/>
          <w:bCs/>
          <w:sz w:val="22"/>
          <w:szCs w:val="22"/>
          <w:lang w:val="en-GB"/>
        </w:rPr>
        <w:t>End of Assessment</w:t>
      </w:r>
      <w:r w:rsidRPr="00A70BBC" w:rsidR="001E25B9">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rsidRPr="00E2622D" w:rsidR="009B0723" w:rsidP="00C606C3" w:rsidRDefault="009B0723" w14:paraId="722C1D98" w14:textId="3B50A62B">
      <w:pPr>
        <w:rPr>
          <w:rFonts w:ascii="Avenir Next" w:hAnsi="Avenir Next" w:cs="Arial"/>
          <w:sz w:val="22"/>
          <w:szCs w:val="22"/>
          <w:lang w:val="en-GB"/>
        </w:rPr>
      </w:pPr>
      <w:r w:rsidRPr="00E2622D">
        <w:rPr>
          <w:rFonts w:ascii="Avenir Next" w:hAnsi="Avenir Next" w:cs="Arial"/>
          <w:sz w:val="22"/>
          <w:szCs w:val="22"/>
          <w:lang w:val="en-GB"/>
        </w:rPr>
        <w:t xml:space="preserve"> </w:t>
      </w:r>
    </w:p>
    <w:p w:rsidRPr="00E2622D" w:rsidR="009B5832" w:rsidRDefault="009B5832" w14:paraId="2A3E344F" w14:textId="77777777">
      <w:pPr>
        <w:rPr>
          <w:rFonts w:ascii="Avenir Next" w:hAnsi="Avenir Next" w:cs="Arial"/>
          <w:sz w:val="22"/>
          <w:szCs w:val="22"/>
          <w:lang w:val="en-GB"/>
        </w:rPr>
      </w:pPr>
    </w:p>
    <w:p w:rsidRPr="00E2622D" w:rsidR="00E2622D" w:rsidRDefault="00E2622D" w14:paraId="189F8A64" w14:textId="77777777">
      <w:pPr>
        <w:rPr>
          <w:rFonts w:ascii="Avenir Next" w:hAnsi="Avenir Next" w:cs="Arial"/>
          <w:sz w:val="22"/>
          <w:szCs w:val="22"/>
          <w:lang w:val="en-GB"/>
        </w:rPr>
      </w:pPr>
    </w:p>
    <w:sectPr w:rsidRPr="00E2622D" w:rsidR="00E2622D" w:rsidSect="008C3FDE">
      <w:footerReference w:type="default" r:id="rId13"/>
      <w:pgSz w:w="11906" w:h="16838" w:code="9"/>
      <w:pgMar w:top="1440" w:right="1440" w:bottom="1440" w:left="1440" w:header="720" w:footer="720" w:gutter="0"/>
      <w:pgBorders w:offsetFrom="page">
        <w:top w:val="double" w:color="auto" w:sz="12" w:space="24"/>
        <w:left w:val="double" w:color="auto" w:sz="12" w:space="24"/>
        <w:bottom w:val="double" w:color="auto" w:sz="12" w:space="24"/>
        <w:right w:val="double" w:color="auto" w:sz="12" w:space="24"/>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3FDE" w:rsidP="00241B44" w:rsidRDefault="008C3FDE" w14:paraId="479595CE" w14:textId="77777777">
      <w:r>
        <w:separator/>
      </w:r>
    </w:p>
  </w:endnote>
  <w:endnote w:type="continuationSeparator" w:id="0">
    <w:p w:rsidR="008C3FDE" w:rsidP="00241B44" w:rsidRDefault="008C3FDE" w14:paraId="471344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Next Demi Bold">
    <w:altName w:val="Calibri"/>
    <w:panose1 w:val="020B0703020202020204"/>
    <w:charset w:val="00"/>
    <w:family w:val="swiss"/>
    <w:pitch w:val="variable"/>
    <w:sig w:usb0="800000AF" w:usb1="5000204A" w:usb2="00000000" w:usb3="00000000" w:csb0="0000009B" w:csb1="00000000"/>
  </w:font>
  <w:font w:name="Avenir Next">
    <w:altName w:val="Calibri"/>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rsidR="00A70BBC" w:rsidP="000300E0" w:rsidRDefault="00A70BBC" w14:paraId="75DFA1A2" w14:textId="6BA13D30">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70BBC" w:rsidP="00A70BBC" w:rsidRDefault="00A70BBC" w14:paraId="6CB4F9C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00E0" w:rsidR="00A70BBC" w:rsidP="00B22F9A" w:rsidRDefault="00A70BBC" w14:paraId="7C0A9987" w14:textId="6E59C970">
    <w:pPr>
      <w:pStyle w:val="Footer"/>
      <w:framePr w:wrap="none" w:hAnchor="margin" w:vAnchor="text" w:xAlign="right" w:y="1"/>
      <w:rPr>
        <w:rStyle w:val="PageNumber"/>
        <w:rFonts w:ascii="Avenir Next" w:hAnsi="Avenir Next"/>
        <w:sz w:val="22"/>
        <w:szCs w:val="22"/>
      </w:rPr>
    </w:pPr>
  </w:p>
  <w:p w:rsidR="00A70BBC" w:rsidP="000300E0" w:rsidRDefault="00A70BBC" w14:paraId="6BA38AA4" w14:textId="0591D1DD">
    <w:pPr>
      <w:pStyle w:val="Footer"/>
      <w:ind w:right="360"/>
    </w:pPr>
  </w:p>
  <w:p w:rsidR="000133F3" w:rsidP="000133F3" w:rsidRDefault="000133F3" w14:paraId="2C515F24" w14:textId="38B37B7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rsidR="000300E0" w:rsidP="00B22F9A" w:rsidRDefault="000300E0" w14:paraId="1F7F18A2" w14:textId="560E059B">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Pr="000300E0" w:rsidR="000300E0" w:rsidP="000300E0" w:rsidRDefault="000300E0" w14:paraId="59D7F596" w14:textId="78E40872">
    <w:pPr>
      <w:pStyle w:val="Footer"/>
      <w:ind w:right="360"/>
      <w:rPr>
        <w:rFonts w:ascii="Avenir Next" w:hAnsi="Avenir Next" w:cs="Arial"/>
        <w:sz w:val="22"/>
        <w:szCs w:val="22"/>
      </w:rPr>
    </w:pPr>
  </w:p>
  <w:p w:rsidR="000300E0" w:rsidRDefault="000300E0" w14:paraId="01028C9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6CE2" w:rsidR="000300E0" w:rsidP="000300E0" w:rsidRDefault="00826EEA" w14:paraId="3D5E5745" w14:textId="62843DE0">
    <w:pPr>
      <w:pStyle w:val="Footer"/>
      <w:ind w:right="360"/>
      <w:rPr>
        <w:rFonts w:ascii="Avenir Next" w:hAnsi="Avenir Next"/>
        <w:sz w:val="22"/>
        <w:szCs w:val="22"/>
      </w:rPr>
    </w:pPr>
    <w:r>
      <w:rPr>
        <w:rFonts w:ascii="Avenir Next" w:hAnsi="Avenir Next"/>
        <w:sz w:val="22"/>
        <w:szCs w:val="22"/>
      </w:rPr>
      <w:t>202324-1424</w:t>
    </w:r>
    <w:r w:rsidRPr="00B46CE2" w:rsid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rsidRPr="000300E0" w:rsidR="00B46CE2" w:rsidP="00B46CE2" w:rsidRDefault="00B46CE2" w14:paraId="33CCA177" w14:textId="77777777">
        <w:pPr>
          <w:pStyle w:val="Footer"/>
          <w:framePr w:w="1071" w:h="331" w:wrap="none" w:hAnchor="page" w:vAnchor="text" w:x="9641" w:y="-303" w:hRule="exact"/>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rsidRPr="000300E0" w:rsidR="00B46CE2" w:rsidP="00B46CE2" w:rsidRDefault="00B46CE2" w14:paraId="4C5B12BE" w14:textId="77777777">
    <w:pPr>
      <w:pStyle w:val="Footer"/>
      <w:framePr w:w="1071" w:h="331" w:wrap="none" w:hAnchor="page" w:vAnchor="text" w:x="9641" w:y="-303" w:hRule="exact"/>
      <w:ind w:right="360"/>
      <w:rPr>
        <w:rStyle w:val="PageNumber"/>
        <w:rFonts w:ascii="Avenir Next" w:hAnsi="Avenir Next"/>
        <w:sz w:val="22"/>
        <w:szCs w:val="22"/>
      </w:rPr>
    </w:pPr>
  </w:p>
  <w:p w:rsidR="00B46CE2" w:rsidRDefault="00B46CE2" w14:paraId="0F0D1FDF" w14:textId="77777777"/>
  <w:p w:rsidR="000133F3" w:rsidP="000133F3" w:rsidRDefault="000133F3" w14:paraId="01D874D1" w14:textId="747E7C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3FDE" w:rsidP="00241B44" w:rsidRDefault="008C3FDE" w14:paraId="68E6156C" w14:textId="77777777">
      <w:r>
        <w:separator/>
      </w:r>
    </w:p>
  </w:footnote>
  <w:footnote w:type="continuationSeparator" w:id="0">
    <w:p w:rsidR="008C3FDE" w:rsidP="00241B44" w:rsidRDefault="008C3FDE" w14:paraId="2ADCB84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6C8450E"/>
    <w:multiLevelType w:val="hybridMultilevel"/>
    <w:tmpl w:val="A51ED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0F43D25"/>
    <w:multiLevelType w:val="hybridMultilevel"/>
    <w:tmpl w:val="44C47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3"/>
  </w:num>
  <w:num w:numId="2" w16cid:durableId="1164055646">
    <w:abstractNumId w:val="6"/>
  </w:num>
  <w:num w:numId="3" w16cid:durableId="970591766">
    <w:abstractNumId w:val="2"/>
  </w:num>
  <w:num w:numId="4" w16cid:durableId="1327175081">
    <w:abstractNumId w:val="18"/>
  </w:num>
  <w:num w:numId="5" w16cid:durableId="998270126">
    <w:abstractNumId w:val="17"/>
  </w:num>
  <w:num w:numId="6" w16cid:durableId="657656171">
    <w:abstractNumId w:val="16"/>
  </w:num>
  <w:num w:numId="7" w16cid:durableId="1116829249">
    <w:abstractNumId w:val="4"/>
  </w:num>
  <w:num w:numId="8" w16cid:durableId="1055274873">
    <w:abstractNumId w:val="5"/>
  </w:num>
  <w:num w:numId="9" w16cid:durableId="790785319">
    <w:abstractNumId w:val="12"/>
  </w:num>
  <w:num w:numId="10" w16cid:durableId="59720369">
    <w:abstractNumId w:val="11"/>
  </w:num>
  <w:num w:numId="11" w16cid:durableId="1379276728">
    <w:abstractNumId w:val="3"/>
  </w:num>
  <w:num w:numId="12" w16cid:durableId="921179279">
    <w:abstractNumId w:val="8"/>
  </w:num>
  <w:num w:numId="13" w16cid:durableId="1060514793">
    <w:abstractNumId w:val="9"/>
  </w:num>
  <w:num w:numId="14" w16cid:durableId="64230155">
    <w:abstractNumId w:val="1"/>
  </w:num>
  <w:num w:numId="15" w16cid:durableId="1681084025">
    <w:abstractNumId w:val="0"/>
  </w:num>
  <w:num w:numId="16" w16cid:durableId="1275090443">
    <w:abstractNumId w:val="7"/>
  </w:num>
  <w:num w:numId="17" w16cid:durableId="269969236">
    <w:abstractNumId w:val="14"/>
  </w:num>
  <w:num w:numId="18" w16cid:durableId="736786060">
    <w:abstractNumId w:val="15"/>
  </w:num>
  <w:num w:numId="19" w16cid:durableId="29251616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3F3"/>
    <w:rsid w:val="0001365B"/>
    <w:rsid w:val="00020557"/>
    <w:rsid w:val="000232A1"/>
    <w:rsid w:val="000250C7"/>
    <w:rsid w:val="00025CCF"/>
    <w:rsid w:val="000300E0"/>
    <w:rsid w:val="0003114A"/>
    <w:rsid w:val="000352C1"/>
    <w:rsid w:val="0003619C"/>
    <w:rsid w:val="0003743B"/>
    <w:rsid w:val="00037621"/>
    <w:rsid w:val="00040A71"/>
    <w:rsid w:val="00044D46"/>
    <w:rsid w:val="00045088"/>
    <w:rsid w:val="00045904"/>
    <w:rsid w:val="000464F7"/>
    <w:rsid w:val="0005141D"/>
    <w:rsid w:val="00060E02"/>
    <w:rsid w:val="00065166"/>
    <w:rsid w:val="00067A88"/>
    <w:rsid w:val="00070B92"/>
    <w:rsid w:val="00073474"/>
    <w:rsid w:val="00075D56"/>
    <w:rsid w:val="00077D49"/>
    <w:rsid w:val="00082609"/>
    <w:rsid w:val="00083B38"/>
    <w:rsid w:val="00083D67"/>
    <w:rsid w:val="000851CC"/>
    <w:rsid w:val="00093BE8"/>
    <w:rsid w:val="000A1CA4"/>
    <w:rsid w:val="000A402F"/>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474E"/>
    <w:rsid w:val="00136530"/>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77AA1"/>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D5F5A"/>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0C5A"/>
    <w:rsid w:val="0023198D"/>
    <w:rsid w:val="0023317E"/>
    <w:rsid w:val="00234F2C"/>
    <w:rsid w:val="00240B0E"/>
    <w:rsid w:val="0024116D"/>
    <w:rsid w:val="00241B44"/>
    <w:rsid w:val="00245EFB"/>
    <w:rsid w:val="00250E19"/>
    <w:rsid w:val="0025386E"/>
    <w:rsid w:val="002539D7"/>
    <w:rsid w:val="00254E93"/>
    <w:rsid w:val="00257437"/>
    <w:rsid w:val="002638B0"/>
    <w:rsid w:val="00264FFF"/>
    <w:rsid w:val="002650D7"/>
    <w:rsid w:val="002654E8"/>
    <w:rsid w:val="0026647A"/>
    <w:rsid w:val="002668D3"/>
    <w:rsid w:val="002675BE"/>
    <w:rsid w:val="0027299F"/>
    <w:rsid w:val="00276913"/>
    <w:rsid w:val="002776C2"/>
    <w:rsid w:val="002804E7"/>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450"/>
    <w:rsid w:val="002F1956"/>
    <w:rsid w:val="002F3440"/>
    <w:rsid w:val="002F4EC0"/>
    <w:rsid w:val="002F654E"/>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4374"/>
    <w:rsid w:val="00344F21"/>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4D6C"/>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0AB4"/>
    <w:rsid w:val="00403477"/>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2DB4"/>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2E7C"/>
    <w:rsid w:val="005833D0"/>
    <w:rsid w:val="005846F3"/>
    <w:rsid w:val="0058622F"/>
    <w:rsid w:val="00587461"/>
    <w:rsid w:val="00590023"/>
    <w:rsid w:val="00592F82"/>
    <w:rsid w:val="00595097"/>
    <w:rsid w:val="00596A2C"/>
    <w:rsid w:val="005A0CCA"/>
    <w:rsid w:val="005A726D"/>
    <w:rsid w:val="005B67AC"/>
    <w:rsid w:val="005C0C17"/>
    <w:rsid w:val="005C2C94"/>
    <w:rsid w:val="005C36BC"/>
    <w:rsid w:val="005C4865"/>
    <w:rsid w:val="005D43E0"/>
    <w:rsid w:val="005D58A3"/>
    <w:rsid w:val="005D711F"/>
    <w:rsid w:val="005E1B79"/>
    <w:rsid w:val="005E5C28"/>
    <w:rsid w:val="005F026D"/>
    <w:rsid w:val="005F21F4"/>
    <w:rsid w:val="005F2D0B"/>
    <w:rsid w:val="005F4B31"/>
    <w:rsid w:val="00610388"/>
    <w:rsid w:val="006115BE"/>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1132"/>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2774"/>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293C"/>
    <w:rsid w:val="008241C4"/>
    <w:rsid w:val="0082483F"/>
    <w:rsid w:val="008264CB"/>
    <w:rsid w:val="00826EEA"/>
    <w:rsid w:val="008279C0"/>
    <w:rsid w:val="00835FD1"/>
    <w:rsid w:val="0084683C"/>
    <w:rsid w:val="008512FA"/>
    <w:rsid w:val="00853A74"/>
    <w:rsid w:val="00857292"/>
    <w:rsid w:val="00857763"/>
    <w:rsid w:val="00860E61"/>
    <w:rsid w:val="00863E0C"/>
    <w:rsid w:val="00867A8F"/>
    <w:rsid w:val="00870365"/>
    <w:rsid w:val="008723F3"/>
    <w:rsid w:val="00881DE6"/>
    <w:rsid w:val="008837A6"/>
    <w:rsid w:val="0089145D"/>
    <w:rsid w:val="00891747"/>
    <w:rsid w:val="00893A03"/>
    <w:rsid w:val="00897A92"/>
    <w:rsid w:val="008A0C6E"/>
    <w:rsid w:val="008A46CF"/>
    <w:rsid w:val="008A4DF2"/>
    <w:rsid w:val="008A6CFE"/>
    <w:rsid w:val="008A7243"/>
    <w:rsid w:val="008A7470"/>
    <w:rsid w:val="008B1A08"/>
    <w:rsid w:val="008B2DE3"/>
    <w:rsid w:val="008B5333"/>
    <w:rsid w:val="008B6223"/>
    <w:rsid w:val="008C3FDE"/>
    <w:rsid w:val="008C66E0"/>
    <w:rsid w:val="008E2DFA"/>
    <w:rsid w:val="008E3339"/>
    <w:rsid w:val="008E549B"/>
    <w:rsid w:val="008F18EF"/>
    <w:rsid w:val="008F20FC"/>
    <w:rsid w:val="008F2B24"/>
    <w:rsid w:val="008F5FFE"/>
    <w:rsid w:val="0090421A"/>
    <w:rsid w:val="00905A43"/>
    <w:rsid w:val="00907DC2"/>
    <w:rsid w:val="00912C79"/>
    <w:rsid w:val="00913B5A"/>
    <w:rsid w:val="009260A2"/>
    <w:rsid w:val="009344C1"/>
    <w:rsid w:val="00942123"/>
    <w:rsid w:val="00951031"/>
    <w:rsid w:val="0095207B"/>
    <w:rsid w:val="00954461"/>
    <w:rsid w:val="00956085"/>
    <w:rsid w:val="00956619"/>
    <w:rsid w:val="00957951"/>
    <w:rsid w:val="00962045"/>
    <w:rsid w:val="00967EDA"/>
    <w:rsid w:val="00970897"/>
    <w:rsid w:val="0097337E"/>
    <w:rsid w:val="009801C6"/>
    <w:rsid w:val="00980314"/>
    <w:rsid w:val="00980608"/>
    <w:rsid w:val="009816D0"/>
    <w:rsid w:val="00991428"/>
    <w:rsid w:val="00992676"/>
    <w:rsid w:val="00996691"/>
    <w:rsid w:val="009A143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1090"/>
    <w:rsid w:val="00A02D45"/>
    <w:rsid w:val="00A047EE"/>
    <w:rsid w:val="00A04C2E"/>
    <w:rsid w:val="00A114EA"/>
    <w:rsid w:val="00A12FCF"/>
    <w:rsid w:val="00A153F7"/>
    <w:rsid w:val="00A2274A"/>
    <w:rsid w:val="00A235B7"/>
    <w:rsid w:val="00A27A7A"/>
    <w:rsid w:val="00A407EF"/>
    <w:rsid w:val="00A4601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5BB"/>
    <w:rsid w:val="00AB685C"/>
    <w:rsid w:val="00AB6C2D"/>
    <w:rsid w:val="00AC08F7"/>
    <w:rsid w:val="00AC3839"/>
    <w:rsid w:val="00AC7082"/>
    <w:rsid w:val="00AC79E2"/>
    <w:rsid w:val="00AD0E59"/>
    <w:rsid w:val="00AD3FEA"/>
    <w:rsid w:val="00AD7BBD"/>
    <w:rsid w:val="00AE2C3B"/>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44F"/>
    <w:rsid w:val="00B457BF"/>
    <w:rsid w:val="00B46CE2"/>
    <w:rsid w:val="00B60190"/>
    <w:rsid w:val="00B61419"/>
    <w:rsid w:val="00B66441"/>
    <w:rsid w:val="00B72F5F"/>
    <w:rsid w:val="00B736DF"/>
    <w:rsid w:val="00B74FBD"/>
    <w:rsid w:val="00B77352"/>
    <w:rsid w:val="00B82586"/>
    <w:rsid w:val="00B829A3"/>
    <w:rsid w:val="00B8310B"/>
    <w:rsid w:val="00B86DB1"/>
    <w:rsid w:val="00B87869"/>
    <w:rsid w:val="00B953BD"/>
    <w:rsid w:val="00BA0E44"/>
    <w:rsid w:val="00BA47C5"/>
    <w:rsid w:val="00BB0F2B"/>
    <w:rsid w:val="00BD0D57"/>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2CFF"/>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27550"/>
    <w:rsid w:val="00D2787E"/>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59D8"/>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2074"/>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37B81"/>
    <w:rsid w:val="00E450A4"/>
    <w:rsid w:val="00E506BE"/>
    <w:rsid w:val="00E54286"/>
    <w:rsid w:val="00E55547"/>
    <w:rsid w:val="00E57410"/>
    <w:rsid w:val="00E61C42"/>
    <w:rsid w:val="00E6302B"/>
    <w:rsid w:val="00E6452F"/>
    <w:rsid w:val="00E64619"/>
    <w:rsid w:val="00E64F45"/>
    <w:rsid w:val="00E6742D"/>
    <w:rsid w:val="00E71CB0"/>
    <w:rsid w:val="00E73529"/>
    <w:rsid w:val="00E77C3D"/>
    <w:rsid w:val="00E82E22"/>
    <w:rsid w:val="00E850FE"/>
    <w:rsid w:val="00E85586"/>
    <w:rsid w:val="00E909F0"/>
    <w:rsid w:val="00E90D47"/>
    <w:rsid w:val="00E93993"/>
    <w:rsid w:val="00E9597C"/>
    <w:rsid w:val="00EA0913"/>
    <w:rsid w:val="00EA0A2F"/>
    <w:rsid w:val="00EA4E3F"/>
    <w:rsid w:val="00EA6D31"/>
    <w:rsid w:val="00EB146B"/>
    <w:rsid w:val="00EB45AC"/>
    <w:rsid w:val="00EC2AEA"/>
    <w:rsid w:val="00EC7B11"/>
    <w:rsid w:val="00EC7F95"/>
    <w:rsid w:val="00ED0BC4"/>
    <w:rsid w:val="00ED3771"/>
    <w:rsid w:val="00ED4AB7"/>
    <w:rsid w:val="00ED6A32"/>
    <w:rsid w:val="00EE4971"/>
    <w:rsid w:val="00EF090E"/>
    <w:rsid w:val="00EF0AB1"/>
    <w:rsid w:val="00F003C5"/>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566EC"/>
    <w:rsid w:val="00F60538"/>
    <w:rsid w:val="00F61DD2"/>
    <w:rsid w:val="00F6523A"/>
    <w:rsid w:val="00F66AFF"/>
    <w:rsid w:val="00F71433"/>
    <w:rsid w:val="00F7241A"/>
    <w:rsid w:val="00F83E76"/>
    <w:rsid w:val="00F87BEA"/>
    <w:rsid w:val="00F90A57"/>
    <w:rsid w:val="00F97C5B"/>
    <w:rsid w:val="00FA05D2"/>
    <w:rsid w:val="00FA359A"/>
    <w:rsid w:val="00FA3D50"/>
    <w:rsid w:val="00FA3D69"/>
    <w:rsid w:val="00FA4BF1"/>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MS Mincho" w:ascii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eastAsia="Times New Roman"/>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styleId="FootnoteTextChar" w:customStyle="1">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styleId="UnresolvedMention1" w:customStyle="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styleId="CommentTextChar" w:customStyle="1">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styleId="CommentSubjectChar" w:customStyle="1">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styleId="BalloonTextChar" w:customStyle="1">
    <w:name w:val="Balloon Text Char"/>
    <w:basedOn w:val="DefaultParagraphFont"/>
    <w:link w:val="BalloonText"/>
    <w:uiPriority w:val="99"/>
    <w:semiHidden/>
    <w:rsid w:val="008B5333"/>
    <w:rPr>
      <w:rFonts w:ascii="Tahoma" w:hAnsi="Tahoma" w:eastAsia="Times New Roman"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styleId="FooterChar" w:customStyle="1">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styleId="HeaderChar" w:customStyle="1">
    <w:name w:val="Header Char"/>
    <w:basedOn w:val="DefaultParagraphFont"/>
    <w:link w:val="Header"/>
    <w:uiPriority w:val="99"/>
    <w:rsid w:val="00FC7B47"/>
    <w:rPr>
      <w:rFonts w:eastAsia="Times New Roman"/>
      <w:sz w:val="20"/>
    </w:rPr>
  </w:style>
  <w:style w:type="character" w:styleId="UnresolvedMention2" w:customStyle="1">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styleId="INSOLstyleheading4" w:customStyle="1">
    <w:name w:val="INSOL style heading 4"/>
    <w:next w:val="Normal"/>
    <w:autoRedefine/>
    <w:qFormat/>
    <w:rsid w:val="00B17AA9"/>
    <w:pPr>
      <w:ind w:left="720" w:right="851" w:hanging="720"/>
    </w:pPr>
    <w:rPr>
      <w:rFonts w:ascii="Arial" w:hAnsi="Arial" w:cs="Arial" w:eastAsiaTheme="minorEastAsia"/>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88946895">
      <w:bodyDiv w:val="1"/>
      <w:marLeft w:val="0"/>
      <w:marRight w:val="0"/>
      <w:marTop w:val="0"/>
      <w:marBottom w:val="0"/>
      <w:divBdr>
        <w:top w:val="none" w:sz="0" w:space="0" w:color="auto"/>
        <w:left w:val="none" w:sz="0" w:space="0" w:color="auto"/>
        <w:bottom w:val="none" w:sz="0" w:space="0" w:color="auto"/>
        <w:right w:val="none" w:sz="0" w:space="0" w:color="auto"/>
      </w:divBdr>
      <w:divsChild>
        <w:div w:id="1122262700">
          <w:marLeft w:val="240"/>
          <w:marRight w:val="0"/>
          <w:marTop w:val="60"/>
          <w:marBottom w:val="60"/>
          <w:divBdr>
            <w:top w:val="none" w:sz="0" w:space="0" w:color="auto"/>
            <w:left w:val="none" w:sz="0" w:space="0" w:color="auto"/>
            <w:bottom w:val="none" w:sz="0" w:space="0" w:color="auto"/>
            <w:right w:val="none" w:sz="0" w:space="0" w:color="auto"/>
          </w:divBdr>
          <w:divsChild>
            <w:div w:id="320502375">
              <w:marLeft w:val="240"/>
              <w:marRight w:val="0"/>
              <w:marTop w:val="60"/>
              <w:marBottom w:val="60"/>
              <w:divBdr>
                <w:top w:val="none" w:sz="0" w:space="0" w:color="auto"/>
                <w:left w:val="none" w:sz="0" w:space="0" w:color="auto"/>
                <w:bottom w:val="none" w:sz="0" w:space="0" w:color="auto"/>
                <w:right w:val="none" w:sz="0" w:space="0" w:color="auto"/>
              </w:divBdr>
              <w:divsChild>
                <w:div w:id="145171552">
                  <w:marLeft w:val="0"/>
                  <w:marRight w:val="0"/>
                  <w:marTop w:val="0"/>
                  <w:marBottom w:val="0"/>
                  <w:divBdr>
                    <w:top w:val="none" w:sz="0" w:space="0" w:color="auto"/>
                    <w:left w:val="none" w:sz="0" w:space="0" w:color="auto"/>
                    <w:bottom w:val="none" w:sz="0" w:space="0" w:color="auto"/>
                    <w:right w:val="none" w:sz="0" w:space="0" w:color="auto"/>
                  </w:divBdr>
                </w:div>
              </w:divsChild>
            </w:div>
            <w:div w:id="575015135">
              <w:marLeft w:val="240"/>
              <w:marRight w:val="0"/>
              <w:marTop w:val="60"/>
              <w:marBottom w:val="60"/>
              <w:divBdr>
                <w:top w:val="none" w:sz="0" w:space="0" w:color="auto"/>
                <w:left w:val="none" w:sz="0" w:space="0" w:color="auto"/>
                <w:bottom w:val="none" w:sz="0" w:space="0" w:color="auto"/>
                <w:right w:val="none" w:sz="0" w:space="0" w:color="auto"/>
              </w:divBdr>
              <w:divsChild>
                <w:div w:id="1865098710">
                  <w:marLeft w:val="0"/>
                  <w:marRight w:val="0"/>
                  <w:marTop w:val="0"/>
                  <w:marBottom w:val="0"/>
                  <w:divBdr>
                    <w:top w:val="none" w:sz="0" w:space="0" w:color="auto"/>
                    <w:left w:val="none" w:sz="0" w:space="0" w:color="auto"/>
                    <w:bottom w:val="none" w:sz="0" w:space="0" w:color="auto"/>
                    <w:right w:val="none" w:sz="0" w:space="0" w:color="auto"/>
                  </w:divBdr>
                </w:div>
              </w:divsChild>
            </w:div>
            <w:div w:id="1301110555">
              <w:marLeft w:val="240"/>
              <w:marRight w:val="0"/>
              <w:marTop w:val="60"/>
              <w:marBottom w:val="60"/>
              <w:divBdr>
                <w:top w:val="none" w:sz="0" w:space="0" w:color="auto"/>
                <w:left w:val="none" w:sz="0" w:space="0" w:color="auto"/>
                <w:bottom w:val="none" w:sz="0" w:space="0" w:color="auto"/>
                <w:right w:val="none" w:sz="0" w:space="0" w:color="auto"/>
              </w:divBdr>
              <w:divsChild>
                <w:div w:id="1775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7162">
          <w:marLeft w:val="240"/>
          <w:marRight w:val="0"/>
          <w:marTop w:val="60"/>
          <w:marBottom w:val="60"/>
          <w:divBdr>
            <w:top w:val="none" w:sz="0" w:space="0" w:color="auto"/>
            <w:left w:val="none" w:sz="0" w:space="0" w:color="auto"/>
            <w:bottom w:val="none" w:sz="0" w:space="0" w:color="auto"/>
            <w:right w:val="none" w:sz="0" w:space="0" w:color="auto"/>
          </w:divBdr>
          <w:divsChild>
            <w:div w:id="5604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17277749">
      <w:bodyDiv w:val="1"/>
      <w:marLeft w:val="0"/>
      <w:marRight w:val="0"/>
      <w:marTop w:val="0"/>
      <w:marBottom w:val="0"/>
      <w:divBdr>
        <w:top w:val="none" w:sz="0" w:space="0" w:color="auto"/>
        <w:left w:val="none" w:sz="0" w:space="0" w:color="auto"/>
        <w:bottom w:val="none" w:sz="0" w:space="0" w:color="auto"/>
        <w:right w:val="none" w:sz="0" w:space="0" w:color="auto"/>
      </w:divBdr>
    </w:div>
    <w:div w:id="153959062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4.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3.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iManageFooter">
    <vt:lpwstr>0950822.0001/3688178v1</vt:lpwstr>
  </op:property>
</op:Properties>
</file>