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w:t>
      </w:r>
      <w:proofErr w:type="gramStart"/>
      <w:r w:rsidRPr="006925C1">
        <w:rPr>
          <w:rFonts w:ascii="Avenir Next" w:hAnsi="Avenir Next" w:cs="Arial"/>
          <w:sz w:val="22"/>
          <w:szCs w:val="22"/>
          <w:lang w:val="en-GB"/>
        </w:rPr>
        <w:t>must be completed</w:t>
      </w:r>
      <w:proofErr w:type="gramEnd"/>
      <w:r w:rsidRPr="006925C1">
        <w:rPr>
          <w:rFonts w:ascii="Avenir Next" w:hAnsi="Avenir Next" w:cs="Arial"/>
          <w:sz w:val="22"/>
          <w:szCs w:val="22"/>
          <w:lang w:val="en-GB"/>
        </w:rPr>
        <w:t xml:space="preserve">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t>
      </w:r>
      <w:proofErr w:type="gramStart"/>
      <w:r w:rsidRPr="006925C1">
        <w:rPr>
          <w:rFonts w:ascii="Avenir Next" w:hAnsi="Avenir Next" w:cs="Arial"/>
          <w:sz w:val="22"/>
          <w:szCs w:val="22"/>
          <w:lang w:val="en-GB"/>
        </w:rPr>
        <w:t>will be returned</w:t>
      </w:r>
      <w:proofErr w:type="gramEnd"/>
      <w:r w:rsidRPr="006925C1">
        <w:rPr>
          <w:rFonts w:ascii="Avenir Next" w:hAnsi="Avenir Next" w:cs="Arial"/>
          <w:sz w:val="22"/>
          <w:szCs w:val="22"/>
          <w:lang w:val="en-GB"/>
        </w:rPr>
        <w:t xml:space="preserve">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w:t>
      </w:r>
      <w:proofErr w:type="gramStart"/>
      <w:r w:rsidRPr="006925C1">
        <w:rPr>
          <w:rFonts w:ascii="Avenir Next" w:hAnsi="Avenir Next" w:cs="Arial"/>
          <w:bCs/>
          <w:sz w:val="22"/>
          <w:szCs w:val="22"/>
          <w:lang w:val="en-GB"/>
        </w:rPr>
        <w:t>has been pre-populated</w:t>
      </w:r>
      <w:proofErr w:type="gramEnd"/>
      <w:r w:rsidRPr="006925C1">
        <w:rPr>
          <w:rFonts w:ascii="Avenir Next" w:hAnsi="Avenir Next" w:cs="Arial"/>
          <w:bCs/>
          <w:sz w:val="22"/>
          <w:szCs w:val="22"/>
          <w:lang w:val="en-GB"/>
        </w:rPr>
        <w:t xml:space="preserve">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 xml:space="preserve">Assessments that do not comply with this instruction </w:t>
      </w:r>
      <w:proofErr w:type="gramStart"/>
      <w:r w:rsidRPr="006925C1">
        <w:rPr>
          <w:rFonts w:ascii="Avenir Next Demi Bold" w:hAnsi="Avenir Next Demi Bold" w:cs="Arial"/>
          <w:b/>
          <w:bCs/>
          <w:sz w:val="22"/>
          <w:szCs w:val="22"/>
          <w:lang w:val="en-GB"/>
        </w:rPr>
        <w:t>will be returned</w:t>
      </w:r>
      <w:proofErr w:type="gramEnd"/>
      <w:r w:rsidRPr="006925C1">
        <w:rPr>
          <w:rFonts w:ascii="Avenir Next Demi Bold" w:hAnsi="Avenir Next Demi Bold" w:cs="Arial"/>
          <w:b/>
          <w:bCs/>
          <w:sz w:val="22"/>
          <w:szCs w:val="22"/>
          <w:lang w:val="en-GB"/>
        </w:rPr>
        <w:t xml:space="preserve">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t>
      </w:r>
      <w:proofErr w:type="gramStart"/>
      <w:r w:rsidRPr="006925C1">
        <w:rPr>
          <w:rFonts w:ascii="Avenir Next" w:hAnsi="Avenir Next" w:cs="Arial"/>
          <w:sz w:val="22"/>
          <w:szCs w:val="22"/>
          <w:lang w:val="en-GB"/>
        </w:rPr>
        <w:t>will be allowed</w:t>
      </w:r>
      <w:proofErr w:type="gramEnd"/>
      <w:r w:rsidRPr="006925C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 xml:space="preserve">Please note that copying and pasting from the Guidance Text into your answer </w:t>
      </w:r>
      <w:proofErr w:type="gramStart"/>
      <w:r w:rsidRPr="006925C1">
        <w:rPr>
          <w:rFonts w:ascii="Avenir Next Demi Bold" w:hAnsi="Avenir Next Demi Bold" w:cs="Arial"/>
          <w:b/>
          <w:bCs/>
          <w:sz w:val="22"/>
          <w:szCs w:val="22"/>
          <w:lang w:val="en-GB"/>
        </w:rPr>
        <w:t>is prohibited</w:t>
      </w:r>
      <w:proofErr w:type="gramEnd"/>
      <w:r w:rsidRPr="006925C1">
        <w:rPr>
          <w:rFonts w:ascii="Avenir Next Demi Bold" w:hAnsi="Avenir Next Demi Bold" w:cs="Arial"/>
          <w:b/>
          <w:bCs/>
          <w:sz w:val="22"/>
          <w:szCs w:val="22"/>
          <w:lang w:val="en-GB"/>
        </w:rPr>
        <w:t xml:space="preserve">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xml:space="preserve">. No submissions </w:t>
      </w:r>
      <w:proofErr w:type="gramStart"/>
      <w:r w:rsidRPr="006925C1">
        <w:rPr>
          <w:rFonts w:ascii="Avenir Next" w:hAnsi="Avenir Next" w:cs="Arial"/>
          <w:sz w:val="22"/>
          <w:szCs w:val="22"/>
          <w:lang w:val="en-GB"/>
        </w:rPr>
        <w:t>can be made</w:t>
      </w:r>
      <w:proofErr w:type="gramEnd"/>
      <w:r w:rsidRPr="006925C1">
        <w:rPr>
          <w:rFonts w:ascii="Avenir Next" w:hAnsi="Avenir Next" w:cs="Arial"/>
          <w:sz w:val="22"/>
          <w:szCs w:val="22"/>
          <w:lang w:val="en-GB"/>
        </w:rPr>
        <w:t xml:space="preserv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t>
      </w:r>
      <w:proofErr w:type="gramStart"/>
      <w:r w:rsidRPr="006925C1">
        <w:rPr>
          <w:rFonts w:ascii="Avenir Next" w:hAnsi="Avenir Next" w:cs="Arial"/>
          <w:sz w:val="22"/>
          <w:szCs w:val="22"/>
          <w:lang w:val="en-GB"/>
        </w:rPr>
        <w:t>was sent</w:t>
      </w:r>
      <w:proofErr w:type="gramEnd"/>
      <w:r w:rsidRPr="006925C1">
        <w:rPr>
          <w:rFonts w:ascii="Avenir Next" w:hAnsi="Avenir Next" w:cs="Arial"/>
          <w:sz w:val="22"/>
          <w:szCs w:val="22"/>
          <w:lang w:val="en-GB"/>
        </w:rPr>
        <w:t xml:space="preserve">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proofErr w:type="gramStart"/>
      <w:r w:rsidR="00E76DCE">
        <w:rPr>
          <w:rFonts w:ascii="Avenir Next Demi Bold" w:hAnsi="Avenir Next Demi Bold" w:cs="Arial"/>
          <w:b/>
          <w:bCs/>
          <w:sz w:val="22"/>
          <w:szCs w:val="22"/>
          <w:lang w:val="en-GB"/>
        </w:rPr>
        <w:t>9</w:t>
      </w:r>
      <w:proofErr w:type="gramEnd"/>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w:t>
      </w:r>
      <w:proofErr w:type="gramStart"/>
      <w:r w:rsidRPr="006925C1">
        <w:rPr>
          <w:rFonts w:ascii="Avenir Next" w:hAnsi="Avenir Next" w:cs="Arial"/>
          <w:sz w:val="22"/>
          <w:szCs w:val="22"/>
          <w:lang w:val="en-GB"/>
        </w:rPr>
        <w:t>sales which</w:t>
      </w:r>
      <w:proofErr w:type="gramEnd"/>
      <w:r w:rsidRPr="006925C1">
        <w:rPr>
          <w:rFonts w:ascii="Avenir Next" w:hAnsi="Avenir Next" w:cs="Arial"/>
          <w:sz w:val="22"/>
          <w:szCs w:val="22"/>
          <w:lang w:val="en-GB"/>
        </w:rPr>
        <w:t xml:space="preserve">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86519">
        <w:rPr>
          <w:rFonts w:ascii="Avenir Next" w:hAnsi="Avenir Next" w:cs="Arial"/>
          <w:sz w:val="22"/>
          <w:szCs w:val="22"/>
          <w:highlight w:val="yellow"/>
          <w:lang w:val="en-GB"/>
        </w:rPr>
        <w:t>w</w:t>
      </w:r>
      <w:r w:rsidR="00C91062" w:rsidRPr="00186519">
        <w:rPr>
          <w:rFonts w:ascii="Avenir Next" w:hAnsi="Avenir Next" w:cs="Arial"/>
          <w:sz w:val="22"/>
          <w:szCs w:val="22"/>
          <w:highlight w:val="yellow"/>
          <w:lang w:val="en-GB"/>
        </w:rPr>
        <w:t>ithin</w:t>
      </w:r>
      <w:proofErr w:type="gramEnd"/>
      <w:r w:rsidR="00C91062" w:rsidRPr="00186519">
        <w:rPr>
          <w:rFonts w:ascii="Avenir Next" w:hAnsi="Avenir Next" w:cs="Arial"/>
          <w:sz w:val="22"/>
          <w:szCs w:val="22"/>
          <w:highlight w:val="yellow"/>
          <w:lang w:val="en-GB"/>
        </w:rPr>
        <w:t xml:space="preserve"> </w:t>
      </w:r>
      <w:r w:rsidR="00733A34" w:rsidRPr="00186519">
        <w:rPr>
          <w:rFonts w:ascii="Avenir Next" w:hAnsi="Avenir Next" w:cs="Arial"/>
          <w:sz w:val="22"/>
          <w:szCs w:val="22"/>
          <w:highlight w:val="yellow"/>
          <w:lang w:val="en-GB"/>
        </w:rPr>
        <w:t>eight</w:t>
      </w:r>
      <w:r w:rsidR="00C91062" w:rsidRPr="00186519">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40</w:t>
      </w:r>
      <w:proofErr w:type="gramEnd"/>
      <w:r w:rsidRPr="00197F24">
        <w:rPr>
          <w:rFonts w:ascii="Avenir Next" w:hAnsi="Avenir Next" w:cs="Arial"/>
          <w:sz w:val="22"/>
          <w:szCs w:val="22"/>
          <w:lang w:val="en-GB"/>
        </w:rPr>
        <w:t xml:space="preserve">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506316">
        <w:rPr>
          <w:rFonts w:ascii="Avenir Next" w:hAnsi="Avenir Next" w:cs="Arial"/>
          <w:sz w:val="22"/>
          <w:szCs w:val="22"/>
          <w:highlight w:val="yellow"/>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roofErr w:type="gramEnd"/>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w:t>
      </w:r>
      <w:proofErr w:type="gramStart"/>
      <w:r w:rsidR="008D1616" w:rsidRPr="00197F24">
        <w:rPr>
          <w:rFonts w:ascii="Avenir Next" w:hAnsi="Avenir Next" w:cs="Arial"/>
          <w:sz w:val="22"/>
          <w:szCs w:val="22"/>
          <w:lang w:val="en-GB"/>
        </w:rPr>
        <w:t>is proposed</w:t>
      </w:r>
      <w:proofErr w:type="gramEnd"/>
      <w:r w:rsidR="008D1616" w:rsidRPr="00197F24">
        <w:rPr>
          <w:rFonts w:ascii="Avenir Next" w:hAnsi="Avenir Next" w:cs="Arial"/>
          <w:sz w:val="22"/>
          <w:szCs w:val="22"/>
          <w:lang w:val="en-GB"/>
        </w:rPr>
        <w:t xml:space="preserve">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D54A54">
        <w:rPr>
          <w:rFonts w:ascii="Avenir Next" w:hAnsi="Avenir Next" w:cs="Arial"/>
          <w:sz w:val="22"/>
          <w:szCs w:val="22"/>
          <w:highlight w:val="yellow"/>
          <w:lang w:val="en-GB"/>
        </w:rPr>
        <w:t>T</w:t>
      </w:r>
      <w:r w:rsidR="008D1616" w:rsidRPr="00D54A54">
        <w:rPr>
          <w:rFonts w:ascii="Avenir Next" w:hAnsi="Avenir Next" w:cs="Arial"/>
          <w:sz w:val="22"/>
          <w:szCs w:val="22"/>
          <w:highlight w:val="yellow"/>
          <w:lang w:val="en-GB"/>
        </w:rPr>
        <w:t>he company is, or is likely to become, unable to pay their debts, as defined under s</w:t>
      </w:r>
      <w:r w:rsidR="00E833F4" w:rsidRPr="00D54A54">
        <w:rPr>
          <w:rFonts w:ascii="Avenir Next" w:hAnsi="Avenir Next" w:cs="Arial"/>
          <w:sz w:val="22"/>
          <w:szCs w:val="22"/>
          <w:highlight w:val="yellow"/>
          <w:lang w:val="en-GB"/>
        </w:rPr>
        <w:t>ection</w:t>
      </w:r>
      <w:r w:rsidR="008D1616" w:rsidRPr="00D54A54">
        <w:rPr>
          <w:rFonts w:ascii="Avenir Next" w:hAnsi="Avenir Next" w:cs="Arial"/>
          <w:sz w:val="22"/>
          <w:szCs w:val="22"/>
          <w:highlight w:val="yellow"/>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In cases where the Administration (Restrictions on Disposal etc. to Connected Persons) Regulations 2021 apply and an independent report from an Evaluator is obtained, </w:t>
      </w:r>
      <w:proofErr w:type="gramStart"/>
      <w:r w:rsidRPr="00197F24">
        <w:rPr>
          <w:rFonts w:ascii="Avenir Next" w:hAnsi="Avenir Next" w:cs="Arial"/>
          <w:sz w:val="22"/>
          <w:szCs w:val="22"/>
          <w:lang w:val="en-GB"/>
        </w:rPr>
        <w:t>the independent report must be obtained by who</w:t>
      </w:r>
      <w:r w:rsidR="00AE5B6F" w:rsidRPr="00197F24">
        <w:rPr>
          <w:rFonts w:ascii="Avenir Next" w:hAnsi="Avenir Next" w:cs="Arial"/>
          <w:sz w:val="22"/>
          <w:szCs w:val="22"/>
          <w:lang w:val="en-GB"/>
        </w:rPr>
        <w:t>m</w:t>
      </w:r>
      <w:proofErr w:type="gramEnd"/>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ED6953">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FD5858">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A644A8">
        <w:rPr>
          <w:rFonts w:ascii="Avenir Next" w:hAnsi="Avenir Next" w:cs="Arial"/>
          <w:sz w:val="22"/>
          <w:szCs w:val="22"/>
          <w:highlight w:val="yellow"/>
          <w:lang w:val="en-GB"/>
        </w:rPr>
        <w:t>India</w:t>
      </w:r>
      <w:r w:rsidRPr="00197F24">
        <w:rPr>
          <w:rFonts w:ascii="Avenir Next" w:hAnsi="Avenir Next" w:cs="Arial"/>
          <w:sz w:val="22"/>
          <w:szCs w:val="22"/>
          <w:lang w:val="en-GB"/>
        </w:rPr>
        <w:t>.</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4D1A9D">
        <w:rPr>
          <w:rFonts w:ascii="Avenir Next" w:hAnsi="Avenir Next" w:cs="Arial"/>
          <w:sz w:val="22"/>
          <w:szCs w:val="22"/>
          <w:highlight w:val="yellow"/>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lastRenderedPageBreak/>
        <w:t>Being found</w:t>
      </w:r>
      <w:proofErr w:type="gramEnd"/>
      <w:r w:rsidRPr="00197F24">
        <w:rPr>
          <w:rFonts w:ascii="Avenir Next" w:hAnsi="Avenir Next" w:cs="Arial"/>
          <w:sz w:val="22"/>
          <w:szCs w:val="22"/>
          <w:lang w:val="en-GB"/>
        </w:rPr>
        <w:t xml:space="preserve">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Being found</w:t>
      </w:r>
      <w:proofErr w:type="gramEnd"/>
      <w:r w:rsidRPr="00197F24">
        <w:rPr>
          <w:rFonts w:ascii="Avenir Next" w:hAnsi="Avenir Next" w:cs="Arial"/>
          <w:sz w:val="22"/>
          <w:szCs w:val="22"/>
          <w:lang w:val="en-GB"/>
        </w:rPr>
        <w:t xml:space="preserve">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F24CA1">
        <w:rPr>
          <w:rFonts w:ascii="Avenir Next" w:hAnsi="Avenir Next" w:cs="Arial"/>
          <w:sz w:val="22"/>
          <w:szCs w:val="22"/>
          <w:highlight w:val="yellow"/>
          <w:lang w:val="en-GB"/>
        </w:rPr>
        <w:t>Ten days</w:t>
      </w:r>
      <w:r w:rsidRPr="00197F24">
        <w:rPr>
          <w:rFonts w:ascii="Avenir Next" w:hAnsi="Avenir Next" w:cs="Arial"/>
          <w:sz w:val="22"/>
          <w:szCs w:val="22"/>
          <w:lang w:val="en-GB"/>
        </w:rPr>
        <w:t>.</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056099">
        <w:rPr>
          <w:rFonts w:ascii="Avenir Next" w:hAnsi="Avenir Next" w:cs="Arial"/>
          <w:sz w:val="22"/>
          <w:szCs w:val="22"/>
          <w:highlight w:val="yellow"/>
          <w:lang w:val="en-GB"/>
        </w:rPr>
        <w:t>A</w:t>
      </w:r>
      <w:r w:rsidR="000D10C6" w:rsidRPr="00056099">
        <w:rPr>
          <w:rFonts w:ascii="Avenir Next" w:hAnsi="Avenir Next" w:cs="Arial"/>
          <w:sz w:val="22"/>
          <w:szCs w:val="22"/>
          <w:highlight w:val="yellow"/>
          <w:lang w:val="en-GB"/>
        </w:rPr>
        <w:t xml:space="preserve">n insolvency officeholder from an EU Member State </w:t>
      </w:r>
      <w:proofErr w:type="gramStart"/>
      <w:r w:rsidR="000D10C6" w:rsidRPr="00056099">
        <w:rPr>
          <w:rFonts w:ascii="Avenir Next" w:hAnsi="Avenir Next" w:cs="Arial"/>
          <w:sz w:val="22"/>
          <w:szCs w:val="22"/>
          <w:highlight w:val="yellow"/>
          <w:lang w:val="en-GB"/>
        </w:rPr>
        <w:t>will be automatically recognised</w:t>
      </w:r>
      <w:proofErr w:type="gramEnd"/>
      <w:r w:rsidR="000D10C6" w:rsidRPr="00056099">
        <w:rPr>
          <w:rFonts w:ascii="Avenir Next" w:hAnsi="Avenir Next" w:cs="Arial"/>
          <w:sz w:val="22"/>
          <w:szCs w:val="22"/>
          <w:highlight w:val="yellow"/>
          <w:lang w:val="en-GB"/>
        </w:rPr>
        <w:t xml:space="preserve"> by the courts in the UK whether the officeholder was appointed before or after </w:t>
      </w:r>
      <w:proofErr w:type="spellStart"/>
      <w:r w:rsidR="000D10C6" w:rsidRPr="00056099">
        <w:rPr>
          <w:rFonts w:ascii="Avenir Next" w:hAnsi="Avenir Next" w:cs="Arial"/>
          <w:sz w:val="22"/>
          <w:szCs w:val="22"/>
          <w:highlight w:val="yellow"/>
          <w:lang w:val="en-GB"/>
        </w:rPr>
        <w:t>Brexit</w:t>
      </w:r>
      <w:proofErr w:type="spellEnd"/>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proofErr w:type="gramStart"/>
      <w:r w:rsidRPr="00197F24">
        <w:rPr>
          <w:rFonts w:ascii="Avenir Next" w:hAnsi="Avenir Next" w:cs="Arial"/>
          <w:sz w:val="22"/>
          <w:szCs w:val="22"/>
          <w:lang w:val="en-GB"/>
        </w:rPr>
        <w:t>is automatically recognised</w:t>
      </w:r>
      <w:proofErr w:type="gramEnd"/>
      <w:r w:rsidRPr="00197F24">
        <w:rPr>
          <w:rFonts w:ascii="Avenir Next" w:hAnsi="Avenir Next" w:cs="Arial"/>
          <w:sz w:val="22"/>
          <w:szCs w:val="22"/>
          <w:lang w:val="en-GB"/>
        </w:rPr>
        <w:t xml:space="preserve"> by the courts in the UK if appointed before </w:t>
      </w:r>
      <w:proofErr w:type="spellStart"/>
      <w:r w:rsidRPr="00197F24">
        <w:rPr>
          <w:rFonts w:ascii="Avenir Next" w:hAnsi="Avenir Next" w:cs="Arial"/>
          <w:sz w:val="22"/>
          <w:szCs w:val="22"/>
          <w:lang w:val="en-GB"/>
        </w:rPr>
        <w:t>Brexit</w:t>
      </w:r>
      <w:proofErr w:type="spellEnd"/>
      <w:r w:rsidRPr="00197F24">
        <w:rPr>
          <w:rFonts w:ascii="Avenir Next" w:hAnsi="Avenir Next" w:cs="Arial"/>
          <w:sz w:val="22"/>
          <w:szCs w:val="22"/>
          <w:lang w:val="en-GB"/>
        </w:rPr>
        <w: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 xml:space="preserve">appointed after </w:t>
      </w:r>
      <w:proofErr w:type="spellStart"/>
      <w:r w:rsidR="00AC317D" w:rsidRPr="00197F24">
        <w:rPr>
          <w:rFonts w:ascii="Avenir Next" w:hAnsi="Avenir Next" w:cs="Arial"/>
          <w:sz w:val="22"/>
          <w:szCs w:val="22"/>
          <w:lang w:val="en-GB"/>
        </w:rPr>
        <w:t>Brexit</w:t>
      </w:r>
      <w:proofErr w:type="spellEnd"/>
      <w:r w:rsidR="00AC317D" w:rsidRPr="00197F24">
        <w:rPr>
          <w:rFonts w:ascii="Avenir Next" w:hAnsi="Avenir Next" w:cs="Arial"/>
          <w:sz w:val="22"/>
          <w:szCs w:val="22"/>
          <w:lang w:val="en-GB"/>
        </w:rPr>
        <w:t xml:space="preserve">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 xml:space="preserve">Under section 216 of the Insolvency Act 1986, a director of a </w:t>
      </w:r>
      <w:proofErr w:type="gramStart"/>
      <w:r w:rsidRPr="00197F24">
        <w:rPr>
          <w:rFonts w:ascii="Avenir Next" w:hAnsi="Avenir Next" w:cs="Arial"/>
          <w:sz w:val="22"/>
          <w:szCs w:val="22"/>
          <w:lang w:val="en-GB"/>
        </w:rPr>
        <w:t>company which has been wound up insolvent</w:t>
      </w:r>
      <w:proofErr w:type="gramEnd"/>
      <w:r w:rsidRPr="00197F24">
        <w:rPr>
          <w:rFonts w:ascii="Avenir Next" w:hAnsi="Avenir Next" w:cs="Arial"/>
          <w:sz w:val="22"/>
          <w:szCs w:val="22"/>
          <w:lang w:val="en-GB"/>
        </w:rPr>
        <w:t xml:space="preserve">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DC6D51" w:rsidRDefault="000D4CFA" w:rsidP="004C7A8F">
      <w:pPr>
        <w:pStyle w:val="ListParagraph"/>
        <w:numPr>
          <w:ilvl w:val="0"/>
          <w:numId w:val="10"/>
        </w:numPr>
        <w:ind w:left="426"/>
        <w:jc w:val="both"/>
        <w:rPr>
          <w:rFonts w:ascii="Avenir Next" w:hAnsi="Avenir Next" w:cs="Arial"/>
          <w:sz w:val="22"/>
          <w:szCs w:val="22"/>
          <w:lang w:val="en-GB"/>
        </w:rPr>
      </w:pPr>
      <w:r w:rsidRPr="00DC6D51">
        <w:rPr>
          <w:rFonts w:ascii="Avenir Next" w:hAnsi="Avenir Next" w:cs="Arial"/>
          <w:sz w:val="22"/>
          <w:szCs w:val="22"/>
          <w:lang w:val="en-GB"/>
        </w:rPr>
        <w:t>Five</w:t>
      </w:r>
      <w:r w:rsidR="004C7A8F" w:rsidRPr="00DC6D51">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DC6D51">
        <w:rPr>
          <w:rFonts w:ascii="Avenir Next" w:hAnsi="Avenir Next" w:cs="Arial"/>
          <w:sz w:val="22"/>
          <w:szCs w:val="22"/>
          <w:highlight w:val="yellow"/>
          <w:lang w:val="en-GB"/>
        </w:rPr>
        <w:t>Twelve</w:t>
      </w:r>
      <w:r w:rsidR="004C7A8F" w:rsidRPr="00DC6D51">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DCADDE1" w14:textId="38816675" w:rsidR="00197F24" w:rsidRPr="007E11D5" w:rsidRDefault="00055CAF" w:rsidP="007E11D5">
      <w:pPr>
        <w:pStyle w:val="ListParagraph"/>
        <w:numPr>
          <w:ilvl w:val="0"/>
          <w:numId w:val="19"/>
        </w:numPr>
        <w:jc w:val="both"/>
        <w:rPr>
          <w:rFonts w:ascii="Avenir Next" w:hAnsi="Avenir Next" w:cs="Arial"/>
          <w:sz w:val="22"/>
          <w:szCs w:val="22"/>
          <w:lang w:val="en-GB"/>
        </w:rPr>
      </w:pPr>
      <w:proofErr w:type="gramStart"/>
      <w:r w:rsidRPr="008E3229">
        <w:rPr>
          <w:rFonts w:ascii="Avenir Next" w:hAnsi="Avenir Next" w:cs="Arial"/>
          <w:b/>
          <w:sz w:val="22"/>
          <w:szCs w:val="22"/>
          <w:lang w:val="en-GB"/>
        </w:rPr>
        <w:t>Section 245 Insolvency Act 1986</w:t>
      </w:r>
      <w:r>
        <w:rPr>
          <w:rFonts w:ascii="Avenir Next" w:hAnsi="Avenir Next" w:cs="Arial"/>
          <w:sz w:val="22"/>
          <w:szCs w:val="22"/>
          <w:lang w:val="en-GB"/>
        </w:rPr>
        <w:t xml:space="preserve">: the office holder (i.e. liquidator) may issue an Application to the Court </w:t>
      </w:r>
      <w:r w:rsidR="007E11D5">
        <w:rPr>
          <w:rFonts w:ascii="Avenir Next" w:hAnsi="Avenir Next" w:cs="Arial"/>
          <w:sz w:val="22"/>
          <w:szCs w:val="22"/>
          <w:lang w:val="en-GB"/>
        </w:rPr>
        <w:t xml:space="preserve">under the Insolvency Act 1986 or the Insolvency (England and Wales) Rules 2016 seeking a declaration that the floating charge in question (i.e. a floating charge on a company's </w:t>
      </w:r>
      <w:r w:rsidRPr="007E11D5">
        <w:rPr>
          <w:rFonts w:ascii="Avenir Next" w:hAnsi="Avenir Next" w:cs="Arial"/>
          <w:sz w:val="22"/>
          <w:szCs w:val="22"/>
          <w:lang w:val="en-GB"/>
        </w:rPr>
        <w:t>un</w:t>
      </w:r>
      <w:r w:rsidR="007E11D5">
        <w:rPr>
          <w:rFonts w:ascii="Avenir Next" w:hAnsi="Avenir Next" w:cs="Arial"/>
          <w:sz w:val="22"/>
          <w:szCs w:val="22"/>
          <w:lang w:val="en-GB"/>
        </w:rPr>
        <w:t>dertaking or property which was</w:t>
      </w:r>
      <w:r w:rsidRPr="007E11D5">
        <w:rPr>
          <w:rFonts w:ascii="Avenir Next" w:hAnsi="Avenir Next" w:cs="Arial"/>
          <w:sz w:val="22"/>
          <w:szCs w:val="22"/>
          <w:lang w:val="en-GB"/>
        </w:rPr>
        <w:t xml:space="preserve"> created during the relevant period (</w:t>
      </w:r>
      <w:r w:rsidR="007E11D5">
        <w:rPr>
          <w:rFonts w:ascii="Avenir Next" w:hAnsi="Avenir Next" w:cs="Arial"/>
          <w:sz w:val="22"/>
          <w:szCs w:val="22"/>
          <w:lang w:val="en-GB"/>
        </w:rPr>
        <w:t xml:space="preserve">i.e. </w:t>
      </w:r>
      <w:r w:rsidRPr="007E11D5">
        <w:rPr>
          <w:rFonts w:ascii="Avenir Next" w:hAnsi="Avenir Next" w:cs="Arial"/>
          <w:sz w:val="22"/>
          <w:szCs w:val="22"/>
          <w:lang w:val="en-GB"/>
        </w:rPr>
        <w:t>noting that under section 245(3) that time period may be up to either 2 years or 1 year ending with the onset of insolvency)</w:t>
      </w:r>
      <w:r w:rsidR="007E11D5">
        <w:rPr>
          <w:rFonts w:ascii="Avenir Next" w:hAnsi="Avenir Next" w:cs="Arial"/>
          <w:sz w:val="22"/>
          <w:szCs w:val="22"/>
          <w:lang w:val="en-GB"/>
        </w:rPr>
        <w:t>) is invalid under section 245 Insolvency Act 1986</w:t>
      </w:r>
      <w:r w:rsidRPr="007E11D5">
        <w:rPr>
          <w:rFonts w:ascii="Avenir Next" w:hAnsi="Avenir Next" w:cs="Arial"/>
          <w:sz w:val="22"/>
          <w:szCs w:val="22"/>
          <w:lang w:val="en-GB"/>
        </w:rPr>
        <w:t>.</w:t>
      </w:r>
      <w:proofErr w:type="gramEnd"/>
      <w:r w:rsidR="007E11D5">
        <w:rPr>
          <w:rFonts w:ascii="Avenir Next" w:hAnsi="Avenir Next" w:cs="Arial"/>
          <w:sz w:val="22"/>
          <w:szCs w:val="22"/>
          <w:lang w:val="en-GB"/>
        </w:rPr>
        <w:t xml:space="preserve">  Theoretically, if the criteria set out in section 245 </w:t>
      </w:r>
      <w:proofErr w:type="gramStart"/>
      <w:r w:rsidR="007E11D5">
        <w:rPr>
          <w:rFonts w:ascii="Avenir Next" w:hAnsi="Avenir Next" w:cs="Arial"/>
          <w:sz w:val="22"/>
          <w:szCs w:val="22"/>
          <w:lang w:val="en-GB"/>
        </w:rPr>
        <w:t>is met</w:t>
      </w:r>
      <w:proofErr w:type="gramEnd"/>
      <w:r w:rsidR="007E11D5">
        <w:rPr>
          <w:rFonts w:ascii="Avenir Next" w:hAnsi="Avenir Next" w:cs="Arial"/>
          <w:sz w:val="22"/>
          <w:szCs w:val="22"/>
          <w:lang w:val="en-GB"/>
        </w:rPr>
        <w:t>, the floating charge is automatically invalid.  Therefore, the office holder may wish first to write to the floating charge holder to inform them that they are of the opinion that their floating charge is invalid.</w:t>
      </w:r>
      <w:r w:rsidRPr="007E11D5">
        <w:rPr>
          <w:rFonts w:ascii="Avenir Next" w:hAnsi="Avenir Next" w:cs="Arial"/>
          <w:sz w:val="22"/>
          <w:szCs w:val="22"/>
          <w:lang w:val="en-GB"/>
        </w:rPr>
        <w:t xml:space="preserve"> </w:t>
      </w:r>
    </w:p>
    <w:p w14:paraId="5C771B73" w14:textId="77777777" w:rsidR="00055CAF" w:rsidRDefault="00055CAF" w:rsidP="00055CAF">
      <w:pPr>
        <w:pStyle w:val="ListParagraph"/>
        <w:jc w:val="both"/>
        <w:rPr>
          <w:rFonts w:ascii="Avenir Next" w:hAnsi="Avenir Next" w:cs="Arial"/>
          <w:sz w:val="22"/>
          <w:szCs w:val="22"/>
          <w:lang w:val="en-GB"/>
        </w:rPr>
      </w:pPr>
    </w:p>
    <w:p w14:paraId="46E17825" w14:textId="1EE55408" w:rsidR="00055CAF" w:rsidRPr="00036186" w:rsidRDefault="00055CAF" w:rsidP="00055CAF">
      <w:pPr>
        <w:pStyle w:val="ListParagraph"/>
        <w:numPr>
          <w:ilvl w:val="0"/>
          <w:numId w:val="19"/>
        </w:numPr>
        <w:jc w:val="both"/>
        <w:rPr>
          <w:rFonts w:ascii="Avenir Next" w:hAnsi="Avenir Next" w:cs="Arial"/>
          <w:i/>
          <w:sz w:val="22"/>
          <w:szCs w:val="22"/>
          <w:lang w:val="en-GB"/>
        </w:rPr>
      </w:pPr>
      <w:r w:rsidRPr="00036186">
        <w:rPr>
          <w:rFonts w:ascii="Avenir Next" w:hAnsi="Avenir Next" w:cs="Arial"/>
          <w:b/>
          <w:sz w:val="22"/>
          <w:szCs w:val="22"/>
          <w:lang w:val="en-GB"/>
        </w:rPr>
        <w:t>Section 6 of the Company</w:t>
      </w:r>
      <w:r w:rsidRPr="008E3229">
        <w:rPr>
          <w:rFonts w:ascii="Avenir Next" w:hAnsi="Avenir Next" w:cs="Arial"/>
          <w:b/>
          <w:sz w:val="22"/>
          <w:szCs w:val="22"/>
          <w:lang w:val="en-GB"/>
        </w:rPr>
        <w:t xml:space="preserve"> Directors Disqualification Act 1986</w:t>
      </w:r>
      <w:r w:rsidR="00036186">
        <w:rPr>
          <w:rFonts w:ascii="Avenir Next" w:hAnsi="Avenir Next" w:cs="Arial"/>
          <w:b/>
          <w:sz w:val="22"/>
          <w:szCs w:val="22"/>
          <w:lang w:val="en-GB"/>
        </w:rPr>
        <w:t xml:space="preserve"> (the "CDDA")</w:t>
      </w:r>
      <w:r>
        <w:rPr>
          <w:rFonts w:ascii="Avenir Next" w:hAnsi="Avenir Next" w:cs="Arial"/>
          <w:sz w:val="22"/>
          <w:szCs w:val="22"/>
          <w:lang w:val="en-GB"/>
        </w:rPr>
        <w:t xml:space="preserve">: </w:t>
      </w:r>
      <w:r w:rsidR="00036186">
        <w:rPr>
          <w:rFonts w:ascii="Avenir Next" w:hAnsi="Avenir Next" w:cs="Arial"/>
          <w:sz w:val="22"/>
          <w:szCs w:val="22"/>
          <w:lang w:val="en-GB"/>
        </w:rPr>
        <w:t xml:space="preserve">the Secretary of State (or the Official Receiver on the instructions of the Secretary of State in instances where the company has been wound up by the Court) may apply to the Court for a disqualification order to be made under section 6, CDDA.  </w:t>
      </w:r>
      <w:proofErr w:type="gramStart"/>
      <w:r w:rsidR="00036186">
        <w:rPr>
          <w:rFonts w:ascii="Avenir Next" w:hAnsi="Avenir Next" w:cs="Arial"/>
          <w:sz w:val="22"/>
          <w:szCs w:val="22"/>
          <w:lang w:val="en-GB"/>
        </w:rPr>
        <w:t>As the title of section 6 states, it is the "Duty of the Court to disqualify unfit directors" where the requirements of section 6 are satisfied, i.e. in summary that: "</w:t>
      </w:r>
      <w:r w:rsidR="00036186" w:rsidRPr="00036186">
        <w:rPr>
          <w:rFonts w:ascii="Avenir Next" w:hAnsi="Avenir Next" w:cs="Arial"/>
          <w:i/>
          <w:sz w:val="22"/>
          <w:szCs w:val="22"/>
          <w:lang w:val="en-GB"/>
        </w:rPr>
        <w:t>the person’s conduct as a director</w:t>
      </w:r>
      <w:r w:rsidR="00036186">
        <w:rPr>
          <w:rFonts w:ascii="Avenir Next" w:hAnsi="Avenir Next" w:cs="Arial"/>
          <w:i/>
          <w:sz w:val="22"/>
          <w:szCs w:val="22"/>
          <w:lang w:val="en-GB"/>
        </w:rPr>
        <w:t xml:space="preserve"> </w:t>
      </w:r>
      <w:r w:rsidR="00036186">
        <w:rPr>
          <w:rFonts w:ascii="Avenir Next" w:hAnsi="Avenir Next" w:cs="Arial"/>
          <w:sz w:val="22"/>
          <w:szCs w:val="22"/>
          <w:lang w:val="en-GB"/>
        </w:rPr>
        <w:t>[i.e. a current or former director of a company that has become insolvent or dissolved]</w:t>
      </w:r>
      <w:r w:rsidR="00036186" w:rsidRPr="00036186">
        <w:rPr>
          <w:rFonts w:ascii="Avenir Next" w:hAnsi="Avenir Next" w:cs="Arial"/>
          <w:i/>
          <w:sz w:val="22"/>
          <w:szCs w:val="22"/>
          <w:lang w:val="en-GB"/>
        </w:rPr>
        <w:t xml:space="preserve"> of that company (either taken alone or taken together with the person’s conduct as a director of one or more other companies or overseas companies) makes the person unfit to be concerned in the management of a company</w:t>
      </w:r>
      <w:r w:rsidR="008D0E64">
        <w:rPr>
          <w:rFonts w:ascii="Avenir Next" w:hAnsi="Avenir Next" w:cs="Arial"/>
          <w:i/>
          <w:sz w:val="22"/>
          <w:szCs w:val="22"/>
          <w:lang w:val="en-GB"/>
        </w:rPr>
        <w:t>.</w:t>
      </w:r>
      <w:r w:rsidR="00036186">
        <w:rPr>
          <w:rFonts w:ascii="Avenir Next" w:hAnsi="Avenir Next" w:cs="Arial"/>
          <w:i/>
          <w:sz w:val="22"/>
          <w:szCs w:val="22"/>
          <w:lang w:val="en-GB"/>
        </w:rPr>
        <w:t>"</w:t>
      </w:r>
      <w:proofErr w:type="gramEnd"/>
      <w:r w:rsidR="00036186">
        <w:rPr>
          <w:rFonts w:ascii="Avenir Next" w:hAnsi="Avenir Next" w:cs="Arial"/>
          <w:i/>
          <w:sz w:val="22"/>
          <w:szCs w:val="22"/>
          <w:lang w:val="en-GB"/>
        </w:rPr>
        <w:t xml:space="preserve"> </w:t>
      </w:r>
      <w:r w:rsidR="00036186" w:rsidRPr="00036186">
        <w:rPr>
          <w:rFonts w:ascii="Avenir Next" w:hAnsi="Avenir Next" w:cs="Arial"/>
          <w:sz w:val="22"/>
          <w:szCs w:val="22"/>
          <w:lang w:val="en-GB"/>
        </w:rPr>
        <w:t>(</w:t>
      </w:r>
      <w:proofErr w:type="gramStart"/>
      <w:r w:rsidR="00036186" w:rsidRPr="00036186">
        <w:rPr>
          <w:rFonts w:ascii="Avenir Next" w:hAnsi="Avenir Next" w:cs="Arial"/>
          <w:sz w:val="22"/>
          <w:szCs w:val="22"/>
          <w:lang w:val="en-GB"/>
        </w:rPr>
        <w:t>section</w:t>
      </w:r>
      <w:proofErr w:type="gramEnd"/>
      <w:r w:rsidR="00036186" w:rsidRPr="00036186">
        <w:rPr>
          <w:rFonts w:ascii="Avenir Next" w:hAnsi="Avenir Next" w:cs="Arial"/>
          <w:sz w:val="22"/>
          <w:szCs w:val="22"/>
          <w:lang w:val="en-GB"/>
        </w:rPr>
        <w:t xml:space="preserve"> 6(1)(b)).</w:t>
      </w:r>
      <w:r w:rsidR="00036186">
        <w:rPr>
          <w:rFonts w:ascii="Avenir Next" w:hAnsi="Avenir Next" w:cs="Arial"/>
          <w:i/>
          <w:sz w:val="22"/>
          <w:szCs w:val="22"/>
          <w:lang w:val="en-GB"/>
        </w:rPr>
        <w:t xml:space="preserve"> </w:t>
      </w:r>
      <w:r w:rsidR="00036186">
        <w:rPr>
          <w:rFonts w:ascii="Avenir Next" w:hAnsi="Avenir Next" w:cs="Arial"/>
          <w:sz w:val="22"/>
          <w:szCs w:val="22"/>
          <w:lang w:val="en-GB"/>
        </w:rPr>
        <w:t xml:space="preserve">If such an order </w:t>
      </w:r>
      <w:proofErr w:type="gramStart"/>
      <w:r w:rsidR="00036186">
        <w:rPr>
          <w:rFonts w:ascii="Avenir Next" w:hAnsi="Avenir Next" w:cs="Arial"/>
          <w:sz w:val="22"/>
          <w:szCs w:val="22"/>
          <w:lang w:val="en-GB"/>
        </w:rPr>
        <w:t>is granted</w:t>
      </w:r>
      <w:proofErr w:type="gramEnd"/>
      <w:r w:rsidR="00036186">
        <w:rPr>
          <w:rFonts w:ascii="Avenir Next" w:hAnsi="Avenir Next" w:cs="Arial"/>
          <w:sz w:val="22"/>
          <w:szCs w:val="22"/>
          <w:lang w:val="en-GB"/>
        </w:rPr>
        <w:t xml:space="preserve">, the individual may be disqualified from being a director, receiver of a company and/or </w:t>
      </w:r>
      <w:r w:rsidR="008D0E64">
        <w:rPr>
          <w:rFonts w:ascii="Avenir Next" w:hAnsi="Avenir Next" w:cs="Arial"/>
          <w:sz w:val="22"/>
          <w:szCs w:val="22"/>
          <w:lang w:val="en-GB"/>
        </w:rPr>
        <w:t>acting as an insolv</w:t>
      </w:r>
      <w:r w:rsidR="00036186">
        <w:rPr>
          <w:rFonts w:ascii="Avenir Next" w:hAnsi="Avenir Next" w:cs="Arial"/>
          <w:sz w:val="22"/>
          <w:szCs w:val="22"/>
          <w:lang w:val="en-GB"/>
        </w:rPr>
        <w:t>ency</w:t>
      </w:r>
      <w:r w:rsidR="008D0E64">
        <w:rPr>
          <w:rFonts w:ascii="Avenir Next" w:hAnsi="Avenir Next" w:cs="Arial"/>
          <w:sz w:val="22"/>
          <w:szCs w:val="22"/>
          <w:lang w:val="en-GB"/>
        </w:rPr>
        <w:t xml:space="preserve"> practitioner for a period of between two to 15 years. </w:t>
      </w:r>
    </w:p>
    <w:p w14:paraId="594ECFDD" w14:textId="77777777" w:rsidR="00055CAF" w:rsidRPr="00055CAF" w:rsidRDefault="00055CAF" w:rsidP="00055CAF">
      <w:pPr>
        <w:pStyle w:val="ListParagraph"/>
        <w:rPr>
          <w:rFonts w:ascii="Avenir Next" w:hAnsi="Avenir Next" w:cs="Arial"/>
          <w:sz w:val="22"/>
          <w:szCs w:val="22"/>
          <w:lang w:val="en-GB"/>
        </w:rPr>
      </w:pPr>
    </w:p>
    <w:p w14:paraId="39EC8912" w14:textId="62AD8992" w:rsidR="008E3229" w:rsidRPr="008E3229" w:rsidRDefault="00055CAF" w:rsidP="008E3229">
      <w:pPr>
        <w:pStyle w:val="ListParagraph"/>
        <w:numPr>
          <w:ilvl w:val="0"/>
          <w:numId w:val="19"/>
        </w:numPr>
        <w:jc w:val="both"/>
        <w:rPr>
          <w:rFonts w:ascii="Avenir Next" w:hAnsi="Avenir Next" w:cs="Arial"/>
          <w:sz w:val="22"/>
          <w:szCs w:val="22"/>
          <w:lang w:val="en-GB"/>
        </w:rPr>
      </w:pPr>
      <w:proofErr w:type="gramStart"/>
      <w:r w:rsidRPr="008E3229">
        <w:rPr>
          <w:rFonts w:ascii="Avenir Next" w:hAnsi="Avenir Next" w:cs="Arial"/>
          <w:b/>
          <w:sz w:val="22"/>
          <w:szCs w:val="22"/>
          <w:lang w:val="en-GB"/>
        </w:rPr>
        <w:t>Section 246ZB of the Insolvency Act 1986</w:t>
      </w:r>
      <w:r>
        <w:rPr>
          <w:rFonts w:ascii="Avenir Next" w:hAnsi="Avenir Next" w:cs="Arial"/>
          <w:sz w:val="22"/>
          <w:szCs w:val="22"/>
          <w:lang w:val="en-GB"/>
        </w:rPr>
        <w:t xml:space="preserve">: </w:t>
      </w:r>
      <w:r w:rsidR="007E11D5">
        <w:rPr>
          <w:rFonts w:ascii="Avenir Next" w:hAnsi="Avenir Next" w:cs="Arial"/>
          <w:sz w:val="22"/>
          <w:szCs w:val="22"/>
          <w:lang w:val="en-GB"/>
        </w:rPr>
        <w:t xml:space="preserve">a liquidator or administrator may issue an Application to the Court (acting for the benefit of all creditors) seeking a declaration that a director (or </w:t>
      </w:r>
      <w:r w:rsidR="008E3229">
        <w:rPr>
          <w:rFonts w:ascii="Avenir Next" w:hAnsi="Avenir Next" w:cs="Arial"/>
          <w:sz w:val="22"/>
          <w:szCs w:val="22"/>
          <w:lang w:val="en-GB"/>
        </w:rPr>
        <w:t xml:space="preserve">a </w:t>
      </w:r>
      <w:r w:rsidR="007E11D5">
        <w:rPr>
          <w:rFonts w:ascii="Avenir Next" w:hAnsi="Avenir Next" w:cs="Arial"/>
          <w:sz w:val="22"/>
          <w:szCs w:val="22"/>
          <w:lang w:val="en-GB"/>
        </w:rPr>
        <w:t>shadow director under section 246ZB(7) Insolvency Act 1986) is liable to "</w:t>
      </w:r>
      <w:r w:rsidR="007E11D5">
        <w:rPr>
          <w:rFonts w:ascii="Avenir Next" w:hAnsi="Avenir Next" w:cs="Arial"/>
          <w:i/>
          <w:sz w:val="22"/>
          <w:szCs w:val="22"/>
          <w:lang w:val="en-GB"/>
        </w:rPr>
        <w:t>make such contribution (if any) to the company's assets as the court thinks proper</w:t>
      </w:r>
      <w:r w:rsidR="007E11D5">
        <w:rPr>
          <w:rFonts w:ascii="Avenir Next" w:hAnsi="Avenir Next" w:cs="Arial"/>
          <w:sz w:val="22"/>
          <w:szCs w:val="22"/>
          <w:lang w:val="en-GB"/>
        </w:rPr>
        <w:t>" for</w:t>
      </w:r>
      <w:r w:rsidR="008E3229">
        <w:rPr>
          <w:rFonts w:ascii="Avenir Next" w:hAnsi="Avenir Next" w:cs="Arial"/>
          <w:sz w:val="22"/>
          <w:szCs w:val="22"/>
          <w:lang w:val="en-GB"/>
        </w:rPr>
        <w:t xml:space="preserve"> wrongful trading.</w:t>
      </w:r>
      <w:proofErr w:type="gramEnd"/>
      <w:r w:rsidR="008E3229">
        <w:rPr>
          <w:rFonts w:ascii="Avenir Next" w:hAnsi="Avenir Next" w:cs="Arial"/>
          <w:sz w:val="22"/>
          <w:szCs w:val="22"/>
          <w:lang w:val="en-GB"/>
        </w:rPr>
        <w:t xml:space="preserve">  Specifically, it must be proved under section 246ZB(2) Insolvency Act 1986 that: </w:t>
      </w:r>
    </w:p>
    <w:p w14:paraId="6EA281E7" w14:textId="6CA5B006" w:rsidR="008E3229" w:rsidRPr="008E3229" w:rsidRDefault="008E3229" w:rsidP="008E3229">
      <w:pPr>
        <w:pStyle w:val="ListParagraph"/>
        <w:numPr>
          <w:ilvl w:val="1"/>
          <w:numId w:val="19"/>
        </w:numPr>
        <w:jc w:val="both"/>
        <w:rPr>
          <w:rFonts w:ascii="Avenir Next" w:hAnsi="Avenir Next" w:cs="Arial"/>
          <w:sz w:val="22"/>
          <w:szCs w:val="22"/>
          <w:lang w:val="en-GB"/>
        </w:rPr>
      </w:pPr>
      <w:r w:rsidRPr="008E3229">
        <w:rPr>
          <w:rFonts w:ascii="Avenir Next" w:hAnsi="Avenir Next" w:cs="Arial"/>
          <w:sz w:val="22"/>
          <w:szCs w:val="22"/>
          <w:lang w:val="en-GB"/>
        </w:rPr>
        <w:t xml:space="preserve">the company has entered insolvent administration; </w:t>
      </w:r>
    </w:p>
    <w:p w14:paraId="2B5EC9B9" w14:textId="240CAAF4" w:rsidR="008E3229" w:rsidRPr="008E3229" w:rsidRDefault="008E3229" w:rsidP="008E3229">
      <w:pPr>
        <w:pStyle w:val="ListParagraph"/>
        <w:numPr>
          <w:ilvl w:val="1"/>
          <w:numId w:val="19"/>
        </w:numPr>
        <w:jc w:val="both"/>
        <w:rPr>
          <w:rFonts w:ascii="Avenir Next" w:hAnsi="Avenir Next" w:cs="Arial"/>
          <w:sz w:val="22"/>
          <w:szCs w:val="22"/>
          <w:lang w:val="en-GB"/>
        </w:rPr>
      </w:pPr>
      <w:r w:rsidRPr="008E3229">
        <w:rPr>
          <w:rFonts w:ascii="Avenir Next" w:hAnsi="Avenir Next" w:cs="Arial"/>
          <w:sz w:val="22"/>
          <w:szCs w:val="22"/>
          <w:lang w:val="en-GB"/>
        </w:rPr>
        <w:t>at some time before the company entered administration, that person knew or ought to have concluded that there was no reasonable prospect that the company would avoid entering insolvent administration or going into insolvent liquidation; and</w:t>
      </w:r>
    </w:p>
    <w:p w14:paraId="76A25315" w14:textId="65D3710D" w:rsidR="008E3229" w:rsidRDefault="008E3229" w:rsidP="008E3229">
      <w:pPr>
        <w:pStyle w:val="ListParagraph"/>
        <w:numPr>
          <w:ilvl w:val="1"/>
          <w:numId w:val="19"/>
        </w:numPr>
        <w:jc w:val="both"/>
        <w:rPr>
          <w:rFonts w:ascii="Avenir Next" w:hAnsi="Avenir Next" w:cs="Arial"/>
          <w:sz w:val="22"/>
          <w:szCs w:val="22"/>
          <w:lang w:val="en-GB"/>
        </w:rPr>
      </w:pPr>
      <w:proofErr w:type="gramStart"/>
      <w:r w:rsidRPr="008E3229">
        <w:rPr>
          <w:rFonts w:ascii="Avenir Next" w:hAnsi="Avenir Next" w:cs="Arial"/>
          <w:sz w:val="22"/>
          <w:szCs w:val="22"/>
          <w:lang w:val="en-GB"/>
        </w:rPr>
        <w:t>the</w:t>
      </w:r>
      <w:proofErr w:type="gramEnd"/>
      <w:r w:rsidRPr="008E3229">
        <w:rPr>
          <w:rFonts w:ascii="Avenir Next" w:hAnsi="Avenir Next" w:cs="Arial"/>
          <w:sz w:val="22"/>
          <w:szCs w:val="22"/>
          <w:lang w:val="en-GB"/>
        </w:rPr>
        <w:t xml:space="preserve"> person was a director of the company at that time. </w:t>
      </w:r>
    </w:p>
    <w:p w14:paraId="5A140A26" w14:textId="77777777" w:rsidR="00055CAF" w:rsidRPr="00055CAF" w:rsidRDefault="00055CAF" w:rsidP="00055CAF">
      <w:pPr>
        <w:pStyle w:val="ListParagraph"/>
        <w:rPr>
          <w:rFonts w:ascii="Avenir Next" w:hAnsi="Avenir Next" w:cs="Arial"/>
          <w:sz w:val="22"/>
          <w:szCs w:val="22"/>
          <w:lang w:val="en-GB"/>
        </w:rPr>
      </w:pPr>
    </w:p>
    <w:p w14:paraId="36712AEE" w14:textId="6E70C65B" w:rsidR="0014513F" w:rsidRPr="0014513F" w:rsidRDefault="00055CAF" w:rsidP="0014513F">
      <w:pPr>
        <w:pStyle w:val="ListParagraph"/>
        <w:numPr>
          <w:ilvl w:val="0"/>
          <w:numId w:val="19"/>
        </w:numPr>
        <w:jc w:val="both"/>
        <w:rPr>
          <w:rFonts w:ascii="Avenir Next" w:hAnsi="Avenir Next" w:cs="Arial"/>
          <w:sz w:val="22"/>
          <w:szCs w:val="22"/>
          <w:lang w:val="en-GB"/>
        </w:rPr>
      </w:pPr>
      <w:r w:rsidRPr="0014513F">
        <w:rPr>
          <w:rFonts w:ascii="Avenir Next" w:hAnsi="Avenir Next" w:cs="Arial"/>
          <w:b/>
          <w:sz w:val="22"/>
          <w:szCs w:val="22"/>
          <w:lang w:val="en-GB"/>
        </w:rPr>
        <w:t>Section 127 of the Insolvency</w:t>
      </w:r>
      <w:r w:rsidRPr="008E3229">
        <w:rPr>
          <w:rFonts w:ascii="Avenir Next" w:hAnsi="Avenir Next" w:cs="Arial"/>
          <w:b/>
          <w:sz w:val="22"/>
          <w:szCs w:val="22"/>
          <w:lang w:val="en-GB"/>
        </w:rPr>
        <w:t xml:space="preserve"> Act 1986</w:t>
      </w:r>
      <w:r w:rsidR="0014513F">
        <w:rPr>
          <w:rFonts w:ascii="Avenir Next" w:hAnsi="Avenir Next" w:cs="Arial"/>
          <w:sz w:val="22"/>
          <w:szCs w:val="22"/>
          <w:lang w:val="en-GB"/>
        </w:rPr>
        <w:t xml:space="preserve"> </w:t>
      </w:r>
      <w:r w:rsidR="0014513F" w:rsidRPr="0014513F">
        <w:rPr>
          <w:rFonts w:ascii="Avenir Next" w:hAnsi="Avenir Next" w:cs="Arial"/>
          <w:sz w:val="22"/>
          <w:szCs w:val="22"/>
          <w:lang w:val="en-GB"/>
        </w:rPr>
        <w:t>provides: "</w:t>
      </w:r>
      <w:r w:rsidR="0014513F" w:rsidRPr="0014513F">
        <w:rPr>
          <w:rFonts w:ascii="Avenir Next" w:hAnsi="Avenir Next" w:cs="Arial"/>
          <w:i/>
          <w:sz w:val="22"/>
          <w:szCs w:val="22"/>
          <w:lang w:val="en-GB"/>
        </w:rPr>
        <w:t>In a winding up by the court, any disposition of the company’s property, and any transfer of shares, or alteration in the status of the company’s members, made after the commencement of the winding up is, unless the court otherwise orders, void</w:t>
      </w:r>
      <w:r w:rsidR="0014513F" w:rsidRPr="0014513F">
        <w:rPr>
          <w:rFonts w:ascii="Avenir Next" w:hAnsi="Avenir Next" w:cs="Arial"/>
          <w:sz w:val="22"/>
          <w:szCs w:val="22"/>
          <w:lang w:val="en-GB"/>
        </w:rPr>
        <w:t xml:space="preserve">." </w:t>
      </w:r>
    </w:p>
    <w:p w14:paraId="34007AD6" w14:textId="0ADBA254" w:rsidR="0014513F" w:rsidRPr="0014513F" w:rsidRDefault="0014513F" w:rsidP="0014513F">
      <w:pPr>
        <w:jc w:val="both"/>
        <w:rPr>
          <w:rFonts w:ascii="Avenir Next" w:hAnsi="Avenir Next" w:cs="Arial"/>
          <w:b/>
          <w:sz w:val="22"/>
          <w:szCs w:val="22"/>
          <w:lang w:val="en-GB"/>
        </w:rPr>
      </w:pPr>
    </w:p>
    <w:p w14:paraId="0E736AC6" w14:textId="1B75DFD5" w:rsidR="0014513F" w:rsidRDefault="0014513F" w:rsidP="0014513F">
      <w:pPr>
        <w:pStyle w:val="ListParagraph"/>
        <w:jc w:val="both"/>
        <w:rPr>
          <w:rFonts w:ascii="Avenir Next" w:hAnsi="Avenir Next" w:cs="Arial"/>
          <w:sz w:val="22"/>
          <w:szCs w:val="22"/>
          <w:lang w:val="en-GB"/>
        </w:rPr>
      </w:pPr>
      <w:r w:rsidRPr="0014513F">
        <w:rPr>
          <w:rFonts w:ascii="Avenir Next" w:hAnsi="Avenir Next" w:cs="Arial"/>
          <w:sz w:val="22"/>
          <w:szCs w:val="22"/>
          <w:lang w:val="en-GB"/>
        </w:rPr>
        <w:t>Therefore,</w:t>
      </w:r>
      <w:r>
        <w:rPr>
          <w:rFonts w:ascii="Avenir Next" w:hAnsi="Avenir Next" w:cs="Arial"/>
          <w:b/>
          <w:sz w:val="22"/>
          <w:szCs w:val="22"/>
          <w:lang w:val="en-GB"/>
        </w:rPr>
        <w:t xml:space="preserve"> </w:t>
      </w:r>
      <w:r>
        <w:rPr>
          <w:rFonts w:ascii="Avenir Next" w:hAnsi="Avenir Next" w:cs="Arial"/>
          <w:sz w:val="22"/>
          <w:szCs w:val="22"/>
          <w:lang w:val="en-GB"/>
        </w:rPr>
        <w:t xml:space="preserve">a liquidator may: </w:t>
      </w:r>
    </w:p>
    <w:p w14:paraId="201546A3" w14:textId="77777777" w:rsidR="0014513F" w:rsidRDefault="0014513F" w:rsidP="0014513F">
      <w:pPr>
        <w:pStyle w:val="ListParagraph"/>
        <w:jc w:val="both"/>
        <w:rPr>
          <w:rFonts w:ascii="Avenir Next" w:hAnsi="Avenir Next" w:cs="Arial"/>
          <w:sz w:val="22"/>
          <w:szCs w:val="22"/>
          <w:lang w:val="en-GB"/>
        </w:rPr>
      </w:pPr>
    </w:p>
    <w:p w14:paraId="55EF811E" w14:textId="63E85EFF" w:rsidR="0014513F" w:rsidRDefault="0014513F" w:rsidP="0014513F">
      <w:pPr>
        <w:pStyle w:val="ListParagraph"/>
        <w:numPr>
          <w:ilvl w:val="1"/>
          <w:numId w:val="19"/>
        </w:numPr>
        <w:jc w:val="both"/>
        <w:rPr>
          <w:rFonts w:ascii="Avenir Next" w:hAnsi="Avenir Next" w:cs="Arial"/>
          <w:sz w:val="22"/>
          <w:szCs w:val="22"/>
          <w:lang w:val="en-GB"/>
        </w:rPr>
      </w:pPr>
      <w:r>
        <w:rPr>
          <w:rFonts w:ascii="Avenir Next" w:hAnsi="Avenir Next" w:cs="Arial"/>
          <w:sz w:val="22"/>
          <w:szCs w:val="22"/>
          <w:lang w:val="en-GB"/>
        </w:rPr>
        <w:t xml:space="preserve"> issue an Application to the Court, seeking a validation order under section 127, whereby the Court may validate certain dispositions generally or a specific transaction (i.e. to make certain payments to its employees, or suppliers, for example). The grant of such an Order lies in the Court's discretion; or </w:t>
      </w:r>
    </w:p>
    <w:p w14:paraId="281594D3" w14:textId="77777777" w:rsidR="0014513F" w:rsidRDefault="0014513F" w:rsidP="0014513F">
      <w:pPr>
        <w:pStyle w:val="ListParagraph"/>
        <w:ind w:left="1440"/>
        <w:jc w:val="both"/>
        <w:rPr>
          <w:rFonts w:ascii="Avenir Next" w:hAnsi="Avenir Next" w:cs="Arial"/>
          <w:sz w:val="22"/>
          <w:szCs w:val="22"/>
          <w:lang w:val="en-GB"/>
        </w:rPr>
      </w:pPr>
    </w:p>
    <w:p w14:paraId="4E1DE9C2" w14:textId="7A3B82E8" w:rsidR="0014513F" w:rsidRDefault="0014513F" w:rsidP="0014513F">
      <w:pPr>
        <w:pStyle w:val="ListParagraph"/>
        <w:numPr>
          <w:ilvl w:val="1"/>
          <w:numId w:val="19"/>
        </w:numPr>
        <w:jc w:val="both"/>
        <w:rPr>
          <w:rFonts w:ascii="Avenir Next" w:hAnsi="Avenir Next" w:cs="Arial"/>
          <w:sz w:val="22"/>
          <w:szCs w:val="22"/>
          <w:lang w:val="en-GB"/>
        </w:rPr>
      </w:pPr>
      <w:proofErr w:type="gramStart"/>
      <w:r>
        <w:rPr>
          <w:rFonts w:ascii="Avenir Next" w:hAnsi="Avenir Next" w:cs="Arial"/>
          <w:sz w:val="22"/>
          <w:szCs w:val="22"/>
          <w:lang w:val="en-GB"/>
        </w:rPr>
        <w:t>seek</w:t>
      </w:r>
      <w:proofErr w:type="gramEnd"/>
      <w:r>
        <w:rPr>
          <w:rFonts w:ascii="Avenir Next" w:hAnsi="Avenir Next" w:cs="Arial"/>
          <w:sz w:val="22"/>
          <w:szCs w:val="22"/>
          <w:lang w:val="en-GB"/>
        </w:rPr>
        <w:t xml:space="preserve"> to enforce section 127 Insolvency Act 1986 in order to retrieve assets of the Company that were disposed of during the period between the Winding Up Petition and the Winding Up Order.</w:t>
      </w:r>
    </w:p>
    <w:p w14:paraId="23CC2C14" w14:textId="77777777" w:rsidR="0014513F" w:rsidRPr="0014513F" w:rsidRDefault="0014513F" w:rsidP="0014513F">
      <w:pPr>
        <w:pStyle w:val="ListParagraph"/>
        <w:rPr>
          <w:rFonts w:ascii="Avenir Next" w:hAnsi="Avenir Next" w:cs="Arial"/>
          <w:sz w:val="22"/>
          <w:szCs w:val="22"/>
          <w:lang w:val="en-GB"/>
        </w:rPr>
      </w:pPr>
    </w:p>
    <w:p w14:paraId="32425675" w14:textId="45B1C3C0" w:rsidR="00055CAF" w:rsidRPr="0014513F" w:rsidRDefault="0014513F" w:rsidP="0014513F">
      <w:pPr>
        <w:pStyle w:val="ListParagraph"/>
        <w:jc w:val="both"/>
        <w:rPr>
          <w:rFonts w:ascii="Avenir Next" w:hAnsi="Avenir Next" w:cs="Arial"/>
          <w:sz w:val="22"/>
          <w:szCs w:val="22"/>
          <w:lang w:val="en-GB"/>
        </w:rPr>
      </w:pPr>
      <w:r>
        <w:rPr>
          <w:rFonts w:ascii="Avenir Next" w:hAnsi="Avenir Next" w:cs="Arial"/>
          <w:sz w:val="22"/>
          <w:szCs w:val="22"/>
          <w:lang w:val="en-GB"/>
        </w:rPr>
        <w:t>It should be noted that section 127(2) Insolvency Act 1986 expressly states that section 127 "</w:t>
      </w:r>
      <w:r>
        <w:rPr>
          <w:rFonts w:ascii="Avenir Next" w:hAnsi="Avenir Next" w:cs="Arial"/>
          <w:i/>
          <w:sz w:val="22"/>
          <w:szCs w:val="22"/>
          <w:lang w:val="en-GB"/>
        </w:rPr>
        <w:t>has no effect in respect of anything done by an administrator of a company wile a winding-up petition is suspended under paragraph 40 of Schedule B1.</w:t>
      </w:r>
      <w:r>
        <w:rPr>
          <w:rFonts w:ascii="Avenir Next" w:hAnsi="Avenir Next" w:cs="Arial"/>
          <w:sz w:val="22"/>
          <w:szCs w:val="22"/>
          <w:lang w:val="en-GB"/>
        </w:rPr>
        <w:t xml:space="preserve">" </w:t>
      </w:r>
    </w:p>
    <w:p w14:paraId="241E1F35" w14:textId="16408581" w:rsidR="00055CAF" w:rsidRPr="00055CAF" w:rsidRDefault="00055CAF"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w:t>
      </w:r>
      <w:proofErr w:type="gramStart"/>
      <w:r w:rsidRPr="006925C1">
        <w:rPr>
          <w:rFonts w:ascii="Avenir Next" w:hAnsi="Avenir Next" w:cs="Arial"/>
          <w:sz w:val="22"/>
          <w:szCs w:val="22"/>
          <w:lang w:val="en-GB"/>
        </w:rPr>
        <w:t>debts which</w:t>
      </w:r>
      <w:proofErr w:type="gramEnd"/>
      <w:r w:rsidRPr="006925C1">
        <w:rPr>
          <w:rFonts w:ascii="Avenir Next" w:hAnsi="Avenir Next" w:cs="Arial"/>
          <w:sz w:val="22"/>
          <w:szCs w:val="22"/>
          <w:lang w:val="en-GB"/>
        </w:rPr>
        <w:t xml:space="preserve">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4458FCD" w14:textId="77777777" w:rsidR="005B1972" w:rsidRDefault="005B1972" w:rsidP="00197F24">
      <w:pPr>
        <w:jc w:val="both"/>
        <w:rPr>
          <w:rFonts w:ascii="Avenir Next" w:hAnsi="Avenir Next" w:cs="Arial"/>
          <w:sz w:val="22"/>
          <w:szCs w:val="22"/>
          <w:lang w:val="en-GB"/>
        </w:rPr>
      </w:pPr>
      <w:r w:rsidRPr="005B1972">
        <w:rPr>
          <w:rFonts w:ascii="Avenir Next" w:hAnsi="Avenir Next" w:cs="Arial"/>
          <w:sz w:val="22"/>
          <w:szCs w:val="22"/>
          <w:lang w:val="en-GB"/>
        </w:rPr>
        <w:t xml:space="preserve">A company that is eligible to apply to the Court to put a Moratorium into place under Part A1 of the Insolvency Act 1986 must be able to show that it is or is likely insolvent / i.e. unable to pay its debts. </w:t>
      </w:r>
    </w:p>
    <w:p w14:paraId="28255F9B" w14:textId="77777777" w:rsidR="005B1972" w:rsidRDefault="005B1972" w:rsidP="00197F24">
      <w:pPr>
        <w:jc w:val="both"/>
        <w:rPr>
          <w:rFonts w:ascii="Avenir Next" w:hAnsi="Avenir Next" w:cs="Arial"/>
          <w:sz w:val="22"/>
          <w:szCs w:val="22"/>
          <w:lang w:val="en-GB"/>
        </w:rPr>
      </w:pPr>
    </w:p>
    <w:p w14:paraId="79832C09" w14:textId="77777777" w:rsidR="005B1972" w:rsidRDefault="005B1972" w:rsidP="00197F24">
      <w:pPr>
        <w:jc w:val="both"/>
        <w:rPr>
          <w:rFonts w:ascii="Avenir Next" w:hAnsi="Avenir Next" w:cs="Arial"/>
          <w:sz w:val="22"/>
          <w:szCs w:val="22"/>
          <w:lang w:val="en-GB"/>
        </w:rPr>
      </w:pPr>
      <w:r w:rsidRPr="005B1972">
        <w:rPr>
          <w:rFonts w:ascii="Avenir Next" w:hAnsi="Avenir Next" w:cs="Arial"/>
          <w:sz w:val="22"/>
          <w:szCs w:val="22"/>
          <w:lang w:val="en-GB"/>
        </w:rPr>
        <w:t xml:space="preserve">Assuming that the </w:t>
      </w:r>
      <w:r>
        <w:rPr>
          <w:rFonts w:ascii="Avenir Next" w:hAnsi="Avenir Next" w:cs="Arial"/>
          <w:sz w:val="22"/>
          <w:szCs w:val="22"/>
          <w:lang w:val="en-GB"/>
        </w:rPr>
        <w:t xml:space="preserve">type of </w:t>
      </w:r>
      <w:r w:rsidRPr="005B1972">
        <w:rPr>
          <w:rFonts w:ascii="Avenir Next" w:hAnsi="Avenir Next" w:cs="Arial"/>
          <w:sz w:val="22"/>
          <w:szCs w:val="22"/>
          <w:lang w:val="en-GB"/>
        </w:rPr>
        <w:t xml:space="preserve">Company </w:t>
      </w:r>
      <w:r>
        <w:rPr>
          <w:rFonts w:ascii="Avenir Next" w:hAnsi="Avenir Next" w:cs="Arial"/>
          <w:sz w:val="22"/>
          <w:szCs w:val="22"/>
          <w:lang w:val="en-GB"/>
        </w:rPr>
        <w:t>in question</w:t>
      </w:r>
      <w:r w:rsidRPr="005B1972">
        <w:rPr>
          <w:rFonts w:ascii="Avenir Next" w:hAnsi="Avenir Next" w:cs="Arial"/>
          <w:sz w:val="22"/>
          <w:szCs w:val="22"/>
          <w:lang w:val="en-GB"/>
        </w:rPr>
        <w:t xml:space="preserve"> is not expressly excluded from the application of Part A1 of the Insolvency Act 1986, the Moratorium will</w:t>
      </w:r>
      <w:r>
        <w:rPr>
          <w:rFonts w:ascii="Avenir Next" w:hAnsi="Avenir Next" w:cs="Arial"/>
          <w:sz w:val="22"/>
          <w:szCs w:val="22"/>
          <w:lang w:val="en-GB"/>
        </w:rPr>
        <w:t xml:space="preserve"> apply and will</w:t>
      </w:r>
      <w:r w:rsidRPr="005B1972">
        <w:rPr>
          <w:rFonts w:ascii="Avenir Next" w:hAnsi="Avenir Next" w:cs="Arial"/>
          <w:sz w:val="22"/>
          <w:szCs w:val="22"/>
          <w:lang w:val="en-GB"/>
        </w:rPr>
        <w:t xml:space="preserve"> </w:t>
      </w:r>
      <w:r>
        <w:rPr>
          <w:rFonts w:ascii="Avenir Next" w:hAnsi="Avenir Next" w:cs="Arial"/>
          <w:sz w:val="22"/>
          <w:szCs w:val="22"/>
          <w:lang w:val="en-GB"/>
        </w:rPr>
        <w:t xml:space="preserve">have the effect of </w:t>
      </w:r>
      <w:r w:rsidRPr="005B1972">
        <w:rPr>
          <w:rFonts w:ascii="Avenir Next" w:hAnsi="Avenir Next" w:cs="Arial"/>
          <w:sz w:val="22"/>
          <w:szCs w:val="22"/>
          <w:lang w:val="en-GB"/>
        </w:rPr>
        <w:t>stay</w:t>
      </w:r>
      <w:r>
        <w:rPr>
          <w:rFonts w:ascii="Avenir Next" w:hAnsi="Avenir Next" w:cs="Arial"/>
          <w:sz w:val="22"/>
          <w:szCs w:val="22"/>
          <w:lang w:val="en-GB"/>
        </w:rPr>
        <w:t>ing</w:t>
      </w:r>
      <w:r w:rsidRPr="005B1972">
        <w:rPr>
          <w:rFonts w:ascii="Avenir Next" w:hAnsi="Avenir Next" w:cs="Arial"/>
          <w:sz w:val="22"/>
          <w:szCs w:val="22"/>
          <w:lang w:val="en-GB"/>
        </w:rPr>
        <w:t xml:space="preserve"> the enforcement of pre-Moratorium debts (i.e. debts that fall due prior to the Moratorium or during the Moratorium period itself, as result of a </w:t>
      </w:r>
      <w:r>
        <w:rPr>
          <w:rFonts w:ascii="Avenir Next" w:hAnsi="Avenir Next" w:cs="Arial"/>
          <w:sz w:val="22"/>
          <w:szCs w:val="22"/>
          <w:lang w:val="en-GB"/>
        </w:rPr>
        <w:t>pre-Moratorium obligation).  However,</w:t>
      </w:r>
      <w:r w:rsidRPr="005B1972">
        <w:rPr>
          <w:rFonts w:ascii="Avenir Next" w:hAnsi="Avenir Next" w:cs="Arial"/>
          <w:sz w:val="22"/>
          <w:szCs w:val="22"/>
          <w:lang w:val="en-GB"/>
        </w:rPr>
        <w:t xml:space="preserve"> the following types of debts </w:t>
      </w:r>
      <w:r>
        <w:rPr>
          <w:rFonts w:ascii="Avenir Next" w:hAnsi="Avenir Next" w:cs="Arial"/>
          <w:sz w:val="22"/>
          <w:szCs w:val="22"/>
          <w:lang w:val="en-GB"/>
        </w:rPr>
        <w:t>do not form part of the stay</w:t>
      </w:r>
      <w:r w:rsidRPr="005B1972">
        <w:rPr>
          <w:rFonts w:ascii="Avenir Next" w:hAnsi="Avenir Next" w:cs="Arial"/>
          <w:sz w:val="22"/>
          <w:szCs w:val="22"/>
          <w:lang w:val="en-GB"/>
        </w:rPr>
        <w:t>, otherwise referred to as the "payment holiday"</w:t>
      </w:r>
      <w:r>
        <w:rPr>
          <w:rFonts w:ascii="Avenir Next" w:hAnsi="Avenir Next" w:cs="Arial"/>
          <w:sz w:val="22"/>
          <w:szCs w:val="22"/>
          <w:lang w:val="en-GB"/>
        </w:rPr>
        <w:t xml:space="preserve">, and therefore </w:t>
      </w:r>
      <w:proofErr w:type="gramStart"/>
      <w:r>
        <w:rPr>
          <w:rFonts w:ascii="Avenir Next" w:hAnsi="Avenir Next" w:cs="Arial"/>
          <w:sz w:val="22"/>
          <w:szCs w:val="22"/>
          <w:lang w:val="en-GB"/>
        </w:rPr>
        <w:t>must be paid</w:t>
      </w:r>
      <w:proofErr w:type="gramEnd"/>
      <w:r>
        <w:rPr>
          <w:rFonts w:ascii="Avenir Next" w:hAnsi="Avenir Next" w:cs="Arial"/>
          <w:sz w:val="22"/>
          <w:szCs w:val="22"/>
          <w:lang w:val="en-GB"/>
        </w:rPr>
        <w:t xml:space="preserve"> by the Company: </w:t>
      </w:r>
    </w:p>
    <w:p w14:paraId="471B9653" w14:textId="61D61AFD" w:rsidR="005B1972" w:rsidRDefault="005B1972" w:rsidP="00197F24">
      <w:pPr>
        <w:jc w:val="both"/>
        <w:rPr>
          <w:rFonts w:ascii="Avenir Next" w:hAnsi="Avenir Next" w:cs="Arial"/>
          <w:sz w:val="22"/>
          <w:szCs w:val="22"/>
          <w:lang w:val="en-GB"/>
        </w:rPr>
      </w:pPr>
    </w:p>
    <w:p w14:paraId="6DD64D80" w14:textId="7E86BF19" w:rsid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The Monitor's remuneration or expenses; </w:t>
      </w:r>
    </w:p>
    <w:p w14:paraId="125E2F2D" w14:textId="2BAD1E11" w:rsid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Good or services supplied during the Moratorium; </w:t>
      </w:r>
    </w:p>
    <w:p w14:paraId="2B674A4B" w14:textId="5E985F96" w:rsid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Rent in relation to a period during the Moratorium; </w:t>
      </w:r>
    </w:p>
    <w:p w14:paraId="1697D9E2" w14:textId="4A70EFBE" w:rsid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Wages or salary arising under a contract of employment; </w:t>
      </w:r>
    </w:p>
    <w:p w14:paraId="69AA1C32" w14:textId="7DACFFF6" w:rsid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 xml:space="preserve">Redundancy payments; or </w:t>
      </w:r>
    </w:p>
    <w:p w14:paraId="70E480A4" w14:textId="0B113285" w:rsidR="00787837" w:rsidRPr="00787837" w:rsidRDefault="00787837" w:rsidP="00787837">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Debts or other liabilities arising under a contract or other instrument involving "financial services".</w:t>
      </w:r>
      <w:r>
        <w:rPr>
          <w:rStyle w:val="FootnoteReference"/>
          <w:rFonts w:ascii="Avenir Next" w:hAnsi="Avenir Next" w:cs="Arial"/>
          <w:sz w:val="22"/>
          <w:szCs w:val="22"/>
          <w:lang w:val="en-GB"/>
        </w:rPr>
        <w:footnoteReference w:id="1"/>
      </w:r>
    </w:p>
    <w:p w14:paraId="73362233" w14:textId="1149CD24" w:rsidR="005B1972" w:rsidRPr="00AB3CBD" w:rsidRDefault="005B1972" w:rsidP="00197F24">
      <w:pPr>
        <w:jc w:val="both"/>
        <w:rPr>
          <w:rFonts w:ascii="Avenir Next" w:hAnsi="Avenir Next" w:cs="Arial"/>
          <w:sz w:val="22"/>
          <w:szCs w:val="22"/>
          <w:lang w:val="en-GB"/>
        </w:rPr>
      </w:pPr>
      <w:r w:rsidRPr="005B1972">
        <w:rPr>
          <w:rFonts w:ascii="Avenir Next" w:hAnsi="Avenir Next" w:cs="Arial"/>
          <w:sz w:val="22"/>
          <w:szCs w:val="22"/>
          <w:lang w:val="en-GB"/>
        </w:rPr>
        <w:t xml:space="preserve">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61A3C6CB" w:rsidR="0063381C" w:rsidRDefault="0063381C" w:rsidP="002A37BB">
      <w:pPr>
        <w:jc w:val="both"/>
        <w:rPr>
          <w:rFonts w:ascii="Avenir Next" w:hAnsi="Avenir Next" w:cs="Arial"/>
          <w:color w:val="7B7B7B" w:themeColor="accent3" w:themeShade="BF"/>
          <w:sz w:val="22"/>
          <w:szCs w:val="22"/>
          <w:lang w:val="en-GB"/>
        </w:rPr>
      </w:pPr>
    </w:p>
    <w:p w14:paraId="652BC673" w14:textId="23A78EA4" w:rsidR="003061CF" w:rsidRDefault="00875036" w:rsidP="002A37BB">
      <w:pPr>
        <w:jc w:val="both"/>
        <w:rPr>
          <w:rFonts w:ascii="Avenir Next" w:hAnsi="Avenir Next" w:cs="Arial"/>
          <w:sz w:val="22"/>
          <w:szCs w:val="22"/>
          <w:lang w:val="en-GB"/>
        </w:rPr>
      </w:pPr>
      <w:r>
        <w:rPr>
          <w:rFonts w:ascii="Avenir Next" w:hAnsi="Avenir Next" w:cs="Arial"/>
          <w:sz w:val="22"/>
          <w:szCs w:val="22"/>
          <w:lang w:val="en-GB"/>
        </w:rPr>
        <w:t xml:space="preserve">In certain circumstances, yes.  </w:t>
      </w:r>
      <w:proofErr w:type="gramStart"/>
      <w:r>
        <w:rPr>
          <w:rFonts w:ascii="Avenir Next" w:hAnsi="Avenir Next" w:cs="Arial"/>
          <w:sz w:val="22"/>
          <w:szCs w:val="22"/>
          <w:lang w:val="en-GB"/>
        </w:rPr>
        <w:t xml:space="preserve">Generally speaking, an Administrator is able to require suppliers of </w:t>
      </w:r>
      <w:r w:rsidR="00812DAF">
        <w:rPr>
          <w:rFonts w:ascii="Avenir Next" w:hAnsi="Avenir Next" w:cs="Arial"/>
          <w:sz w:val="22"/>
          <w:szCs w:val="22"/>
          <w:lang w:val="en-GB"/>
        </w:rPr>
        <w:t>specific, "</w:t>
      </w:r>
      <w:r>
        <w:rPr>
          <w:rFonts w:ascii="Avenir Next" w:hAnsi="Avenir Next" w:cs="Arial"/>
          <w:sz w:val="22"/>
          <w:szCs w:val="22"/>
          <w:lang w:val="en-GB"/>
        </w:rPr>
        <w:t>essential goods and services</w:t>
      </w:r>
      <w:r w:rsidR="00812DAF">
        <w:rPr>
          <w:rFonts w:ascii="Avenir Next" w:hAnsi="Avenir Next" w:cs="Arial"/>
          <w:sz w:val="22"/>
          <w:szCs w:val="22"/>
          <w:lang w:val="en-GB"/>
        </w:rPr>
        <w:t>"</w:t>
      </w:r>
      <w:r>
        <w:rPr>
          <w:rFonts w:ascii="Avenir Next" w:hAnsi="Avenir Next" w:cs="Arial"/>
          <w:sz w:val="22"/>
          <w:szCs w:val="22"/>
          <w:lang w:val="en-GB"/>
        </w:rPr>
        <w:t xml:space="preserve"> to continue to supply the Company during the administration (</w:t>
      </w:r>
      <w:r w:rsidR="003061CF">
        <w:rPr>
          <w:rFonts w:ascii="Avenir Next" w:hAnsi="Avenir Next" w:cs="Arial"/>
          <w:sz w:val="22"/>
          <w:szCs w:val="22"/>
          <w:lang w:val="en-GB"/>
        </w:rPr>
        <w:t xml:space="preserve">under </w:t>
      </w:r>
      <w:r>
        <w:rPr>
          <w:rFonts w:ascii="Avenir Next" w:hAnsi="Avenir Next" w:cs="Arial"/>
          <w:sz w:val="22"/>
          <w:szCs w:val="22"/>
          <w:lang w:val="en-GB"/>
        </w:rPr>
        <w:t xml:space="preserve">section 233 Insolvency Act 1986), though that Administrator may be </w:t>
      </w:r>
      <w:r w:rsidR="00E83BE4">
        <w:rPr>
          <w:rFonts w:ascii="Avenir Next" w:hAnsi="Avenir Next" w:cs="Arial"/>
          <w:sz w:val="22"/>
          <w:szCs w:val="22"/>
          <w:lang w:val="en-GB"/>
        </w:rPr>
        <w:t>requested</w:t>
      </w:r>
      <w:r>
        <w:rPr>
          <w:rFonts w:ascii="Avenir Next" w:hAnsi="Avenir Next" w:cs="Arial"/>
          <w:sz w:val="22"/>
          <w:szCs w:val="22"/>
          <w:lang w:val="en-GB"/>
        </w:rPr>
        <w:t xml:space="preserve"> to provide a personal guarantee in favour of </w:t>
      </w:r>
      <w:r w:rsidR="00812DAF">
        <w:rPr>
          <w:rFonts w:ascii="Avenir Next" w:hAnsi="Avenir Next" w:cs="Arial"/>
          <w:sz w:val="22"/>
          <w:szCs w:val="22"/>
          <w:lang w:val="en-GB"/>
        </w:rPr>
        <w:t>such a</w:t>
      </w:r>
      <w:r>
        <w:rPr>
          <w:rFonts w:ascii="Avenir Next" w:hAnsi="Avenir Next" w:cs="Arial"/>
          <w:sz w:val="22"/>
          <w:szCs w:val="22"/>
          <w:lang w:val="en-GB"/>
        </w:rPr>
        <w:t xml:space="preserve"> s</w:t>
      </w:r>
      <w:r w:rsidR="003061CF">
        <w:rPr>
          <w:rFonts w:ascii="Avenir Next" w:hAnsi="Avenir Next" w:cs="Arial"/>
          <w:sz w:val="22"/>
          <w:szCs w:val="22"/>
          <w:lang w:val="en-GB"/>
        </w:rPr>
        <w:t>upplier in relation to the 'new' or</w:t>
      </w:r>
      <w:r>
        <w:rPr>
          <w:rFonts w:ascii="Avenir Next" w:hAnsi="Avenir Next" w:cs="Arial"/>
          <w:sz w:val="22"/>
          <w:szCs w:val="22"/>
          <w:lang w:val="en-GB"/>
        </w:rPr>
        <w:t xml:space="preserve"> continued supply </w:t>
      </w:r>
      <w:r w:rsidR="00812DAF">
        <w:rPr>
          <w:rFonts w:ascii="Avenir Next" w:hAnsi="Avenir Next" w:cs="Arial"/>
          <w:sz w:val="22"/>
          <w:szCs w:val="22"/>
          <w:lang w:val="en-GB"/>
        </w:rPr>
        <w:t>provided during the</w:t>
      </w:r>
      <w:r>
        <w:rPr>
          <w:rFonts w:ascii="Avenir Next" w:hAnsi="Avenir Next" w:cs="Arial"/>
          <w:sz w:val="22"/>
          <w:szCs w:val="22"/>
          <w:lang w:val="en-GB"/>
        </w:rPr>
        <w:t xml:space="preserve"> </w:t>
      </w:r>
      <w:r w:rsidR="00812DAF">
        <w:rPr>
          <w:rFonts w:ascii="Avenir Next" w:hAnsi="Avenir Next" w:cs="Arial"/>
          <w:sz w:val="22"/>
          <w:szCs w:val="22"/>
          <w:lang w:val="en-GB"/>
        </w:rPr>
        <w:t xml:space="preserve">Company's </w:t>
      </w:r>
      <w:r>
        <w:rPr>
          <w:rFonts w:ascii="Avenir Next" w:hAnsi="Avenir Next" w:cs="Arial"/>
          <w:sz w:val="22"/>
          <w:szCs w:val="22"/>
          <w:lang w:val="en-GB"/>
        </w:rPr>
        <w:t>administration</w:t>
      </w:r>
      <w:r w:rsidR="003061CF">
        <w:rPr>
          <w:rFonts w:ascii="Avenir Next" w:hAnsi="Avenir Next" w:cs="Arial"/>
          <w:sz w:val="22"/>
          <w:szCs w:val="22"/>
          <w:lang w:val="en-GB"/>
        </w:rPr>
        <w:t xml:space="preserve"> (under section 233</w:t>
      </w:r>
      <w:r w:rsidR="00812DAF">
        <w:rPr>
          <w:rFonts w:ascii="Avenir Next" w:hAnsi="Avenir Next" w:cs="Arial"/>
          <w:sz w:val="22"/>
          <w:szCs w:val="22"/>
          <w:lang w:val="en-GB"/>
        </w:rPr>
        <w:t xml:space="preserve">(1)(a) and </w:t>
      </w:r>
      <w:r w:rsidR="003061CF">
        <w:rPr>
          <w:rFonts w:ascii="Avenir Next" w:hAnsi="Avenir Next" w:cs="Arial"/>
          <w:sz w:val="22"/>
          <w:szCs w:val="22"/>
          <w:lang w:val="en-GB"/>
        </w:rPr>
        <w:t>(2)(a) Insolvency Act 1986)</w:t>
      </w:r>
      <w:r>
        <w:rPr>
          <w:rFonts w:ascii="Avenir Next" w:hAnsi="Avenir Next" w:cs="Arial"/>
          <w:sz w:val="22"/>
          <w:szCs w:val="22"/>
          <w:lang w:val="en-GB"/>
        </w:rPr>
        <w:t>.</w:t>
      </w:r>
      <w:proofErr w:type="gramEnd"/>
      <w:r w:rsidR="003061CF">
        <w:rPr>
          <w:rFonts w:ascii="Avenir Next" w:hAnsi="Avenir Next" w:cs="Arial"/>
          <w:sz w:val="22"/>
          <w:szCs w:val="22"/>
          <w:lang w:val="en-GB"/>
        </w:rPr>
        <w:t xml:space="preserve">  </w:t>
      </w:r>
    </w:p>
    <w:p w14:paraId="4DB26228" w14:textId="77777777" w:rsidR="003061CF" w:rsidRDefault="003061CF" w:rsidP="002A37BB">
      <w:pPr>
        <w:jc w:val="both"/>
        <w:rPr>
          <w:rFonts w:ascii="Avenir Next" w:hAnsi="Avenir Next" w:cs="Arial"/>
          <w:sz w:val="22"/>
          <w:szCs w:val="22"/>
          <w:lang w:val="en-GB"/>
        </w:rPr>
      </w:pPr>
    </w:p>
    <w:p w14:paraId="00DDE5C8" w14:textId="040FBBD3" w:rsidR="00875036" w:rsidRDefault="003061CF" w:rsidP="002A37BB">
      <w:pPr>
        <w:jc w:val="both"/>
        <w:rPr>
          <w:rFonts w:ascii="Avenir Next" w:hAnsi="Avenir Next" w:cs="Arial"/>
          <w:sz w:val="22"/>
          <w:szCs w:val="22"/>
          <w:lang w:val="en-GB"/>
        </w:rPr>
      </w:pPr>
      <w:proofErr w:type="gramStart"/>
      <w:r>
        <w:rPr>
          <w:rFonts w:ascii="Avenir Next" w:hAnsi="Avenir Next" w:cs="Arial"/>
          <w:sz w:val="22"/>
          <w:szCs w:val="22"/>
          <w:lang w:val="en-GB"/>
        </w:rPr>
        <w:t>Section 233(2)(b) Insolvency Act 1986 precludes the supplier of essential goods and services from conditioning the supply "</w:t>
      </w:r>
      <w:r w:rsidRPr="00812DAF">
        <w:rPr>
          <w:rFonts w:ascii="Avenir Next" w:hAnsi="Avenir Next" w:cs="Arial"/>
          <w:i/>
          <w:sz w:val="22"/>
          <w:szCs w:val="22"/>
          <w:lang w:val="en-GB"/>
        </w:rPr>
        <w:t xml:space="preserve">or doing anything which has the effect of making it a condition </w:t>
      </w:r>
      <w:r w:rsidRPr="00812DAF">
        <w:rPr>
          <w:rFonts w:ascii="Avenir Next" w:hAnsi="Avenir Next" w:cs="Arial"/>
          <w:i/>
          <w:sz w:val="22"/>
          <w:szCs w:val="22"/>
          <w:lang w:val="en-GB"/>
        </w:rPr>
        <w:lastRenderedPageBreak/>
        <w:t>of the giving of the supply, that any outstanding charges in respect of a supply given to the company before the effective date</w:t>
      </w:r>
      <w:r>
        <w:rPr>
          <w:rFonts w:ascii="Avenir Next" w:hAnsi="Avenir Next" w:cs="Arial"/>
          <w:sz w:val="22"/>
          <w:szCs w:val="22"/>
          <w:lang w:val="en-GB"/>
        </w:rPr>
        <w:t xml:space="preserve"> [i.e. the date on which the Company entered into administration (section 233(4) Insolvency Act 1986)] </w:t>
      </w:r>
      <w:r w:rsidRPr="00812DAF">
        <w:rPr>
          <w:rFonts w:ascii="Avenir Next" w:hAnsi="Avenir Next" w:cs="Arial"/>
          <w:i/>
          <w:sz w:val="22"/>
          <w:szCs w:val="22"/>
          <w:lang w:val="en-GB"/>
        </w:rPr>
        <w:t>are paid</w:t>
      </w:r>
      <w:r>
        <w:rPr>
          <w:rFonts w:ascii="Avenir Next" w:hAnsi="Avenir Next" w:cs="Arial"/>
          <w:sz w:val="22"/>
          <w:szCs w:val="22"/>
          <w:lang w:val="en-GB"/>
        </w:rPr>
        <w:t>."</w:t>
      </w:r>
      <w:proofErr w:type="gramEnd"/>
      <w:r>
        <w:rPr>
          <w:rFonts w:ascii="Avenir Next" w:hAnsi="Avenir Next" w:cs="Arial"/>
          <w:sz w:val="22"/>
          <w:szCs w:val="22"/>
          <w:lang w:val="en-GB"/>
        </w:rPr>
        <w:t xml:space="preserve"> </w:t>
      </w:r>
      <w:r w:rsidR="00875036">
        <w:rPr>
          <w:rFonts w:ascii="Avenir Next" w:hAnsi="Avenir Next" w:cs="Arial"/>
          <w:sz w:val="22"/>
          <w:szCs w:val="22"/>
          <w:lang w:val="en-GB"/>
        </w:rPr>
        <w:t xml:space="preserve"> </w:t>
      </w:r>
    </w:p>
    <w:p w14:paraId="7939EB9A" w14:textId="7B1CE2FA" w:rsidR="003061CF" w:rsidRDefault="003061CF" w:rsidP="002A37BB">
      <w:pPr>
        <w:jc w:val="both"/>
        <w:rPr>
          <w:rFonts w:ascii="Avenir Next" w:hAnsi="Avenir Next" w:cs="Arial"/>
          <w:sz w:val="22"/>
          <w:szCs w:val="22"/>
          <w:lang w:val="en-GB"/>
        </w:rPr>
      </w:pPr>
    </w:p>
    <w:p w14:paraId="1E3C844A" w14:textId="17EA1E97" w:rsidR="003061CF" w:rsidRDefault="003061CF" w:rsidP="002A37BB">
      <w:pPr>
        <w:jc w:val="both"/>
        <w:rPr>
          <w:rFonts w:ascii="Avenir Next" w:hAnsi="Avenir Next" w:cs="Arial"/>
          <w:sz w:val="22"/>
          <w:szCs w:val="22"/>
          <w:lang w:val="en-GB"/>
        </w:rPr>
      </w:pPr>
      <w:r>
        <w:rPr>
          <w:rFonts w:ascii="Avenir Next" w:hAnsi="Avenir Next" w:cs="Arial"/>
          <w:sz w:val="22"/>
          <w:szCs w:val="22"/>
          <w:lang w:val="en-GB"/>
        </w:rPr>
        <w:t xml:space="preserve">"Essential goods and services" are defined as: the supply of gas, electricity, water, communications, point of sale terminals, computer hardware and software, information, advice and technical assistance in connection with the use of information technology, data storage and processing and website hosting (section 233(3), (3A) Insolvency Act 1986).  </w:t>
      </w:r>
    </w:p>
    <w:p w14:paraId="0BA4365D" w14:textId="21D6F2FC" w:rsidR="00862872" w:rsidRDefault="00862872" w:rsidP="002A37BB">
      <w:pPr>
        <w:jc w:val="both"/>
        <w:rPr>
          <w:rFonts w:ascii="Avenir Next" w:hAnsi="Avenir Next" w:cs="Arial"/>
          <w:sz w:val="22"/>
          <w:szCs w:val="22"/>
          <w:lang w:val="en-GB"/>
        </w:rPr>
      </w:pPr>
    </w:p>
    <w:p w14:paraId="4E347960" w14:textId="6FA70446" w:rsidR="00862872" w:rsidRDefault="00862872" w:rsidP="002A37BB">
      <w:pPr>
        <w:jc w:val="both"/>
        <w:rPr>
          <w:rFonts w:ascii="Avenir Next" w:hAnsi="Avenir Next" w:cs="Arial"/>
          <w:sz w:val="22"/>
          <w:szCs w:val="22"/>
          <w:lang w:val="en-GB"/>
        </w:rPr>
      </w:pPr>
      <w:proofErr w:type="gramStart"/>
      <w:r>
        <w:rPr>
          <w:rFonts w:ascii="Avenir Next" w:hAnsi="Avenir Next" w:cs="Arial"/>
          <w:sz w:val="22"/>
          <w:szCs w:val="22"/>
          <w:lang w:val="en-GB"/>
        </w:rPr>
        <w:t xml:space="preserve">Section 233A further facilitates an </w:t>
      </w:r>
      <w:r w:rsidR="000B53A0">
        <w:rPr>
          <w:rFonts w:ascii="Avenir Next" w:hAnsi="Avenir Next" w:cs="Arial"/>
          <w:sz w:val="22"/>
          <w:szCs w:val="22"/>
          <w:lang w:val="en-GB"/>
        </w:rPr>
        <w:t>A</w:t>
      </w:r>
      <w:r>
        <w:rPr>
          <w:rFonts w:ascii="Avenir Next" w:hAnsi="Avenir Next" w:cs="Arial"/>
          <w:sz w:val="22"/>
          <w:szCs w:val="22"/>
          <w:lang w:val="en-GB"/>
        </w:rPr>
        <w:t xml:space="preserve">dministrator's ability to require </w:t>
      </w:r>
      <w:r w:rsidR="00812DAF">
        <w:rPr>
          <w:rFonts w:ascii="Avenir Next" w:hAnsi="Avenir Next" w:cs="Arial"/>
          <w:sz w:val="22"/>
          <w:szCs w:val="22"/>
          <w:lang w:val="en-GB"/>
        </w:rPr>
        <w:t xml:space="preserve">the </w:t>
      </w:r>
      <w:r>
        <w:rPr>
          <w:rFonts w:ascii="Avenir Next" w:hAnsi="Avenir Next" w:cs="Arial"/>
          <w:sz w:val="22"/>
          <w:szCs w:val="22"/>
          <w:lang w:val="en-GB"/>
        </w:rPr>
        <w:t xml:space="preserve">continued supply of </w:t>
      </w:r>
      <w:r w:rsidR="00812DAF">
        <w:rPr>
          <w:rFonts w:ascii="Avenir Next" w:hAnsi="Avenir Next" w:cs="Arial"/>
          <w:sz w:val="22"/>
          <w:szCs w:val="22"/>
          <w:lang w:val="en-GB"/>
        </w:rPr>
        <w:t xml:space="preserve">essential </w:t>
      </w:r>
      <w:r>
        <w:rPr>
          <w:rFonts w:ascii="Avenir Next" w:hAnsi="Avenir Next" w:cs="Arial"/>
          <w:sz w:val="22"/>
          <w:szCs w:val="22"/>
          <w:lang w:val="en-GB"/>
        </w:rPr>
        <w:t>goods and services from its counterparties, as this provision renders ipso facto clauses (i.e. those which terminate a contract upon a party's entry into administration, for example) / "insolvency-related terms" ineffective</w:t>
      </w:r>
      <w:r w:rsidR="00812DAF">
        <w:rPr>
          <w:rFonts w:ascii="Avenir Next" w:hAnsi="Avenir Next" w:cs="Arial"/>
          <w:sz w:val="22"/>
          <w:szCs w:val="22"/>
          <w:lang w:val="en-GB"/>
        </w:rPr>
        <w:t>; these terms</w:t>
      </w:r>
      <w:r>
        <w:rPr>
          <w:rFonts w:ascii="Avenir Next" w:hAnsi="Avenir Next" w:cs="Arial"/>
          <w:sz w:val="22"/>
          <w:szCs w:val="22"/>
          <w:lang w:val="en-GB"/>
        </w:rPr>
        <w:t xml:space="preserve"> includes provisions that seek to alter the terms of the contract in question, including an increase the price of the good or service in question.</w:t>
      </w:r>
      <w:proofErr w:type="gramEnd"/>
      <w:r>
        <w:rPr>
          <w:rFonts w:ascii="Avenir Next" w:hAnsi="Avenir Next" w:cs="Arial"/>
          <w:sz w:val="22"/>
          <w:szCs w:val="22"/>
          <w:lang w:val="en-GB"/>
        </w:rPr>
        <w:t xml:space="preserve">   </w:t>
      </w:r>
    </w:p>
    <w:p w14:paraId="43E44453" w14:textId="77777777" w:rsidR="00875036" w:rsidRDefault="00875036" w:rsidP="002A37BB">
      <w:pPr>
        <w:jc w:val="both"/>
        <w:rPr>
          <w:rFonts w:ascii="Avenir Next" w:hAnsi="Avenir Next" w:cs="Arial"/>
          <w:sz w:val="22"/>
          <w:szCs w:val="22"/>
          <w:lang w:val="en-GB"/>
        </w:rPr>
      </w:pPr>
    </w:p>
    <w:p w14:paraId="1186AF57" w14:textId="64C4A9C2" w:rsidR="00875036" w:rsidRDefault="00862872" w:rsidP="002A37BB">
      <w:pPr>
        <w:jc w:val="both"/>
        <w:rPr>
          <w:rFonts w:ascii="Avenir Next" w:hAnsi="Avenir Next" w:cs="Arial"/>
          <w:sz w:val="22"/>
          <w:szCs w:val="22"/>
          <w:lang w:val="en-GB"/>
        </w:rPr>
      </w:pPr>
      <w:proofErr w:type="gramStart"/>
      <w:r>
        <w:rPr>
          <w:rFonts w:ascii="Avenir Next" w:hAnsi="Avenir Next" w:cs="Arial"/>
          <w:sz w:val="22"/>
          <w:szCs w:val="22"/>
          <w:lang w:val="en-GB"/>
        </w:rPr>
        <w:t xml:space="preserve">In relation to the supply of non-essential goods and services, section 233B(2)(b) </w:t>
      </w:r>
      <w:r w:rsidR="00B0540E">
        <w:rPr>
          <w:rFonts w:ascii="Avenir Next" w:hAnsi="Avenir Next" w:cs="Arial"/>
          <w:sz w:val="22"/>
          <w:szCs w:val="22"/>
          <w:lang w:val="en-GB"/>
        </w:rPr>
        <w:t xml:space="preserve">Insolvency Act 1986 </w:t>
      </w:r>
      <w:r>
        <w:rPr>
          <w:rFonts w:ascii="Avenir Next" w:hAnsi="Avenir Next" w:cs="Arial"/>
          <w:sz w:val="22"/>
          <w:szCs w:val="22"/>
          <w:lang w:val="en-GB"/>
        </w:rPr>
        <w:t xml:space="preserve">has a similar effect </w:t>
      </w:r>
      <w:r w:rsidR="00812DAF">
        <w:rPr>
          <w:rFonts w:ascii="Avenir Next" w:hAnsi="Avenir Next" w:cs="Arial"/>
          <w:sz w:val="22"/>
          <w:szCs w:val="22"/>
          <w:lang w:val="en-GB"/>
        </w:rPr>
        <w:t>to sections 233 and 233A</w:t>
      </w:r>
      <w:r w:rsidR="00B0540E">
        <w:rPr>
          <w:rFonts w:ascii="Avenir Next" w:hAnsi="Avenir Next" w:cs="Arial"/>
          <w:sz w:val="22"/>
          <w:szCs w:val="22"/>
          <w:lang w:val="en-GB"/>
        </w:rPr>
        <w:t xml:space="preserve"> Insolvency Act 1986</w:t>
      </w:r>
      <w:r w:rsidR="00812DAF">
        <w:rPr>
          <w:rFonts w:ascii="Avenir Next" w:hAnsi="Avenir Next" w:cs="Arial"/>
          <w:sz w:val="22"/>
          <w:szCs w:val="22"/>
          <w:lang w:val="en-GB"/>
        </w:rPr>
        <w:t xml:space="preserve">, </w:t>
      </w:r>
      <w:r>
        <w:rPr>
          <w:rFonts w:ascii="Avenir Next" w:hAnsi="Avenir Next" w:cs="Arial"/>
          <w:sz w:val="22"/>
          <w:szCs w:val="22"/>
          <w:lang w:val="en-GB"/>
        </w:rPr>
        <w:t xml:space="preserve">and precludes a counterparty from enforcing an insolvency related termination provision from the date of the company entering into administration until the appointment of the administrator ceases to have effect under </w:t>
      </w:r>
      <w:r w:rsidR="00812DAF">
        <w:rPr>
          <w:rFonts w:ascii="Avenir Next" w:hAnsi="Avenir Next" w:cs="Arial"/>
          <w:sz w:val="22"/>
          <w:szCs w:val="22"/>
          <w:lang w:val="en-GB"/>
        </w:rPr>
        <w:t xml:space="preserve">either </w:t>
      </w:r>
      <w:r>
        <w:rPr>
          <w:rFonts w:ascii="Avenir Next" w:hAnsi="Avenir Next" w:cs="Arial"/>
          <w:sz w:val="22"/>
          <w:szCs w:val="22"/>
          <w:lang w:val="en-GB"/>
        </w:rPr>
        <w:t>paragraphs 76 to 84 of Schedule B1 or an order under section 901F of the Companies Act (section 233B(8)(b)</w:t>
      </w:r>
      <w:r w:rsidR="00B0540E">
        <w:rPr>
          <w:rFonts w:ascii="Avenir Next" w:hAnsi="Avenir Next" w:cs="Arial"/>
          <w:sz w:val="22"/>
          <w:szCs w:val="22"/>
          <w:lang w:val="en-GB"/>
        </w:rPr>
        <w:t xml:space="preserve"> Insolvency Act 1986</w:t>
      </w:r>
      <w:r>
        <w:rPr>
          <w:rFonts w:ascii="Avenir Next" w:hAnsi="Avenir Next" w:cs="Arial"/>
          <w:sz w:val="22"/>
          <w:szCs w:val="22"/>
          <w:lang w:val="en-GB"/>
        </w:rPr>
        <w:t>).</w:t>
      </w:r>
      <w:proofErr w:type="gramEnd"/>
      <w:r>
        <w:rPr>
          <w:rFonts w:ascii="Avenir Next" w:hAnsi="Avenir Next" w:cs="Arial"/>
          <w:sz w:val="22"/>
          <w:szCs w:val="22"/>
          <w:lang w:val="en-GB"/>
        </w:rPr>
        <w:t xml:space="preserve"> </w:t>
      </w:r>
      <w:r w:rsidR="00812DAF">
        <w:rPr>
          <w:rFonts w:ascii="Avenir Next" w:hAnsi="Avenir Next" w:cs="Arial"/>
          <w:sz w:val="22"/>
          <w:szCs w:val="22"/>
          <w:lang w:val="en-GB"/>
        </w:rPr>
        <w:t xml:space="preserve"> </w:t>
      </w:r>
      <w:proofErr w:type="gramStart"/>
      <w:r w:rsidR="00812DAF">
        <w:rPr>
          <w:rFonts w:ascii="Avenir Next" w:hAnsi="Avenir Next" w:cs="Arial"/>
          <w:sz w:val="22"/>
          <w:szCs w:val="22"/>
          <w:lang w:val="en-GB"/>
        </w:rPr>
        <w:t>Although suppliers of non-essential goods and services cannot condition the provision of their services upon payment of any pre-administration debts of the Company being paid</w:t>
      </w:r>
      <w:r w:rsidR="00BC1502">
        <w:rPr>
          <w:rFonts w:ascii="Avenir Next" w:hAnsi="Avenir Next" w:cs="Arial"/>
          <w:sz w:val="22"/>
          <w:szCs w:val="22"/>
          <w:lang w:val="en-GB"/>
        </w:rPr>
        <w:t xml:space="preserve"> (section 233B(7) Insolvency Act 1986)</w:t>
      </w:r>
      <w:r w:rsidR="00812DAF">
        <w:rPr>
          <w:rFonts w:ascii="Avenir Next" w:hAnsi="Avenir Next" w:cs="Arial"/>
          <w:sz w:val="22"/>
          <w:szCs w:val="22"/>
          <w:lang w:val="en-GB"/>
        </w:rPr>
        <w:t xml:space="preserve">, such a supplier does not have a statutory right to demand a personal guarantee from the Administrator regarding the 'new' / continued supply during the administration (cf. section 233 </w:t>
      </w:r>
      <w:r w:rsidR="00B0540E">
        <w:rPr>
          <w:rFonts w:ascii="Avenir Next" w:hAnsi="Avenir Next" w:cs="Arial"/>
          <w:sz w:val="22"/>
          <w:szCs w:val="22"/>
          <w:lang w:val="en-GB"/>
        </w:rPr>
        <w:t>Insolvency Act 1986)</w:t>
      </w:r>
      <w:r w:rsidR="00812DAF">
        <w:rPr>
          <w:rFonts w:ascii="Avenir Next" w:hAnsi="Avenir Next" w:cs="Arial"/>
          <w:sz w:val="22"/>
          <w:szCs w:val="22"/>
          <w:lang w:val="en-GB"/>
        </w:rPr>
        <w:t>.</w:t>
      </w:r>
      <w:proofErr w:type="gramEnd"/>
      <w:r w:rsidR="00812DAF">
        <w:rPr>
          <w:rFonts w:ascii="Avenir Next" w:hAnsi="Avenir Next" w:cs="Arial"/>
          <w:sz w:val="22"/>
          <w:szCs w:val="22"/>
          <w:lang w:val="en-GB"/>
        </w:rPr>
        <w:t xml:space="preserve"> </w:t>
      </w:r>
    </w:p>
    <w:p w14:paraId="0032B4DB" w14:textId="501D342A" w:rsidR="00875036" w:rsidRDefault="00875036" w:rsidP="002A37BB">
      <w:pPr>
        <w:jc w:val="both"/>
        <w:rPr>
          <w:rFonts w:ascii="Avenir Next" w:hAnsi="Avenir Next" w:cs="Arial"/>
          <w:sz w:val="22"/>
          <w:szCs w:val="22"/>
          <w:lang w:val="en-GB"/>
        </w:rPr>
      </w:pPr>
    </w:p>
    <w:p w14:paraId="30130E02" w14:textId="77777777" w:rsidR="00812DAF" w:rsidRDefault="00812DAF" w:rsidP="002A37BB">
      <w:pPr>
        <w:jc w:val="both"/>
        <w:rPr>
          <w:rFonts w:ascii="Avenir Next" w:hAnsi="Avenir Next" w:cs="Arial"/>
          <w:sz w:val="22"/>
          <w:szCs w:val="22"/>
          <w:lang w:val="en-GB"/>
        </w:rPr>
      </w:pPr>
      <w:r>
        <w:rPr>
          <w:rFonts w:ascii="Avenir Next" w:hAnsi="Avenir Next" w:cs="Arial"/>
          <w:sz w:val="22"/>
          <w:szCs w:val="22"/>
          <w:lang w:val="en-GB"/>
        </w:rPr>
        <w:t xml:space="preserve">However, it </w:t>
      </w:r>
      <w:proofErr w:type="gramStart"/>
      <w:r>
        <w:rPr>
          <w:rFonts w:ascii="Avenir Next" w:hAnsi="Avenir Next" w:cs="Arial"/>
          <w:sz w:val="22"/>
          <w:szCs w:val="22"/>
          <w:lang w:val="en-GB"/>
        </w:rPr>
        <w:t>should be noted</w:t>
      </w:r>
      <w:proofErr w:type="gramEnd"/>
      <w:r>
        <w:rPr>
          <w:rFonts w:ascii="Avenir Next" w:hAnsi="Avenir Next" w:cs="Arial"/>
          <w:sz w:val="22"/>
          <w:szCs w:val="22"/>
          <w:lang w:val="en-GB"/>
        </w:rPr>
        <w:t xml:space="preserve"> that: </w:t>
      </w:r>
    </w:p>
    <w:p w14:paraId="71E2FC8B" w14:textId="77777777" w:rsidR="00812DAF" w:rsidRDefault="00812DAF" w:rsidP="002A37BB">
      <w:pPr>
        <w:jc w:val="both"/>
        <w:rPr>
          <w:rFonts w:ascii="Avenir Next" w:hAnsi="Avenir Next" w:cs="Arial"/>
          <w:sz w:val="22"/>
          <w:szCs w:val="22"/>
          <w:lang w:val="en-GB"/>
        </w:rPr>
      </w:pPr>
    </w:p>
    <w:p w14:paraId="5E38F8AC" w14:textId="7049823E" w:rsidR="00812DAF" w:rsidRDefault="00812DAF" w:rsidP="00812DAF">
      <w:pPr>
        <w:pStyle w:val="ListParagraph"/>
        <w:numPr>
          <w:ilvl w:val="0"/>
          <w:numId w:val="20"/>
        </w:numPr>
        <w:jc w:val="both"/>
        <w:rPr>
          <w:rFonts w:ascii="Avenir Next" w:hAnsi="Avenir Next" w:cs="Arial"/>
          <w:sz w:val="22"/>
          <w:szCs w:val="22"/>
          <w:lang w:val="en-GB"/>
        </w:rPr>
      </w:pPr>
      <w:proofErr w:type="gramStart"/>
      <w:r w:rsidRPr="00812DAF">
        <w:rPr>
          <w:rFonts w:ascii="Avenir Next" w:hAnsi="Avenir Next" w:cs="Arial"/>
          <w:sz w:val="22"/>
          <w:szCs w:val="22"/>
          <w:lang w:val="en-GB"/>
        </w:rPr>
        <w:t>certain</w:t>
      </w:r>
      <w:proofErr w:type="gramEnd"/>
      <w:r w:rsidRPr="00812DAF">
        <w:rPr>
          <w:rFonts w:ascii="Avenir Next" w:hAnsi="Avenir Next" w:cs="Arial"/>
          <w:sz w:val="22"/>
          <w:szCs w:val="22"/>
          <w:lang w:val="en-GB"/>
        </w:rPr>
        <w:t xml:space="preserve"> </w:t>
      </w:r>
      <w:r w:rsidR="00742F34">
        <w:rPr>
          <w:rFonts w:ascii="Avenir Next" w:hAnsi="Avenir Next" w:cs="Arial"/>
          <w:sz w:val="22"/>
          <w:szCs w:val="22"/>
          <w:lang w:val="en-GB"/>
        </w:rPr>
        <w:t>suppliers</w:t>
      </w:r>
      <w:r w:rsidR="00BC1502">
        <w:rPr>
          <w:rFonts w:ascii="Avenir Next" w:hAnsi="Avenir Next" w:cs="Arial"/>
          <w:sz w:val="22"/>
          <w:szCs w:val="22"/>
          <w:lang w:val="en-GB"/>
        </w:rPr>
        <w:t xml:space="preserve"> listed in Schedule 4ZZA to the Insolvency Act 1986</w:t>
      </w:r>
      <w:r w:rsidR="00742F34">
        <w:rPr>
          <w:rFonts w:ascii="Avenir Next" w:hAnsi="Avenir Next" w:cs="Arial"/>
          <w:sz w:val="22"/>
          <w:szCs w:val="22"/>
          <w:lang w:val="en-GB"/>
        </w:rPr>
        <w:t xml:space="preserve"> (i.e. those involved in the provision of financial services)</w:t>
      </w:r>
      <w:r w:rsidR="00BC1502">
        <w:rPr>
          <w:rFonts w:ascii="Avenir Next" w:hAnsi="Avenir Next" w:cs="Arial"/>
          <w:sz w:val="22"/>
          <w:szCs w:val="22"/>
          <w:lang w:val="en-GB"/>
        </w:rPr>
        <w:t xml:space="preserve"> </w:t>
      </w:r>
      <w:r>
        <w:rPr>
          <w:rFonts w:ascii="Avenir Next" w:hAnsi="Avenir Next" w:cs="Arial"/>
          <w:sz w:val="22"/>
          <w:szCs w:val="22"/>
          <w:lang w:val="en-GB"/>
        </w:rPr>
        <w:t xml:space="preserve">are exempt </w:t>
      </w:r>
      <w:r w:rsidR="00B0540E">
        <w:rPr>
          <w:rFonts w:ascii="Avenir Next" w:hAnsi="Avenir Next" w:cs="Arial"/>
          <w:sz w:val="22"/>
          <w:szCs w:val="22"/>
          <w:lang w:val="en-GB"/>
        </w:rPr>
        <w:t>from the application of</w:t>
      </w:r>
      <w:r w:rsidR="00742F34">
        <w:rPr>
          <w:rFonts w:ascii="Avenir Next" w:hAnsi="Avenir Next" w:cs="Arial"/>
          <w:sz w:val="22"/>
          <w:szCs w:val="22"/>
          <w:lang w:val="en-GB"/>
        </w:rPr>
        <w:t xml:space="preserve"> section 233B.  As a result, </w:t>
      </w:r>
      <w:r>
        <w:rPr>
          <w:rFonts w:ascii="Avenir Next" w:hAnsi="Avenir Next" w:cs="Arial"/>
          <w:sz w:val="22"/>
          <w:szCs w:val="22"/>
          <w:lang w:val="en-GB"/>
        </w:rPr>
        <w:t>the following suppliers may seek to enforce an insolvency-related termination provision</w:t>
      </w:r>
      <w:r w:rsidR="00742F34">
        <w:rPr>
          <w:rFonts w:ascii="Avenir Next" w:hAnsi="Avenir Next" w:cs="Arial"/>
          <w:sz w:val="22"/>
          <w:szCs w:val="22"/>
          <w:lang w:val="en-GB"/>
        </w:rPr>
        <w:t xml:space="preserve">s in their contracts with </w:t>
      </w:r>
      <w:r w:rsidR="000B53A0">
        <w:rPr>
          <w:rFonts w:ascii="Avenir Next" w:hAnsi="Avenir Next" w:cs="Arial"/>
          <w:sz w:val="22"/>
          <w:szCs w:val="22"/>
          <w:lang w:val="en-GB"/>
        </w:rPr>
        <w:t>a</w:t>
      </w:r>
      <w:r w:rsidR="00742F34">
        <w:rPr>
          <w:rFonts w:ascii="Avenir Next" w:hAnsi="Avenir Next" w:cs="Arial"/>
          <w:sz w:val="22"/>
          <w:szCs w:val="22"/>
          <w:lang w:val="en-GB"/>
        </w:rPr>
        <w:t xml:space="preserve"> company in administration</w:t>
      </w:r>
      <w:r>
        <w:rPr>
          <w:rFonts w:ascii="Avenir Next" w:hAnsi="Avenir Next" w:cs="Arial"/>
          <w:sz w:val="22"/>
          <w:szCs w:val="22"/>
          <w:lang w:val="en-GB"/>
        </w:rPr>
        <w:t>:</w:t>
      </w:r>
      <w:r w:rsidR="00742F34">
        <w:rPr>
          <w:rFonts w:ascii="Avenir Next" w:hAnsi="Avenir Next" w:cs="Arial"/>
          <w:sz w:val="22"/>
          <w:szCs w:val="22"/>
          <w:lang w:val="en-GB"/>
        </w:rPr>
        <w:t xml:space="preserve"> insurers, banks, electronic money institutions, recognised investment exchanges and clearinghouses, securitisation companies and overseas companies involved in provision of these services </w:t>
      </w:r>
      <w:r w:rsidR="00BC1502">
        <w:rPr>
          <w:rFonts w:ascii="Avenir Next" w:hAnsi="Avenir Next" w:cs="Arial"/>
          <w:sz w:val="22"/>
          <w:szCs w:val="22"/>
          <w:lang w:val="en-GB"/>
        </w:rPr>
        <w:t>(section 233B(10) Insolvency Act 1986)</w:t>
      </w:r>
      <w:r>
        <w:rPr>
          <w:rFonts w:ascii="Avenir Next" w:hAnsi="Avenir Next" w:cs="Arial"/>
          <w:sz w:val="22"/>
          <w:szCs w:val="22"/>
          <w:lang w:val="en-GB"/>
        </w:rPr>
        <w:t xml:space="preserve">; </w:t>
      </w:r>
    </w:p>
    <w:p w14:paraId="51A8B80C" w14:textId="20519091" w:rsidR="00B0540E" w:rsidRDefault="00B0540E" w:rsidP="00812DAF">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the company or Administrator may consent to a</w:t>
      </w:r>
      <w:r w:rsidR="00742F34">
        <w:rPr>
          <w:rFonts w:ascii="Avenir Next" w:hAnsi="Avenir Next" w:cs="Arial"/>
          <w:sz w:val="22"/>
          <w:szCs w:val="22"/>
          <w:lang w:val="en-GB"/>
        </w:rPr>
        <w:t xml:space="preserve"> purported </w:t>
      </w:r>
      <w:r>
        <w:rPr>
          <w:rFonts w:ascii="Avenir Next" w:hAnsi="Avenir Next" w:cs="Arial"/>
          <w:sz w:val="22"/>
          <w:szCs w:val="22"/>
          <w:lang w:val="en-GB"/>
        </w:rPr>
        <w:t>termination by a supplier of non-essential goods and services (</w:t>
      </w:r>
      <w:r w:rsidR="00742F34">
        <w:rPr>
          <w:rFonts w:ascii="Avenir Next" w:hAnsi="Avenir Next" w:cs="Arial"/>
          <w:sz w:val="22"/>
          <w:szCs w:val="22"/>
          <w:lang w:val="en-GB"/>
        </w:rPr>
        <w:t xml:space="preserve">under </w:t>
      </w:r>
      <w:r>
        <w:rPr>
          <w:rFonts w:ascii="Avenir Next" w:hAnsi="Avenir Next" w:cs="Arial"/>
          <w:sz w:val="22"/>
          <w:szCs w:val="22"/>
          <w:lang w:val="en-GB"/>
        </w:rPr>
        <w:t xml:space="preserve">section 233B(5)(a) and (b) Insolvency Act 1986); and </w:t>
      </w:r>
    </w:p>
    <w:p w14:paraId="0B671B15" w14:textId="161351EA" w:rsidR="00812DAF" w:rsidRPr="00812DAF" w:rsidRDefault="00B0540E" w:rsidP="00812DAF">
      <w:pPr>
        <w:pStyle w:val="ListParagraph"/>
        <w:numPr>
          <w:ilvl w:val="0"/>
          <w:numId w:val="20"/>
        </w:numPr>
        <w:jc w:val="both"/>
        <w:rPr>
          <w:rFonts w:ascii="Avenir Next" w:hAnsi="Avenir Next" w:cs="Arial"/>
          <w:sz w:val="22"/>
          <w:szCs w:val="22"/>
          <w:lang w:val="en-GB"/>
        </w:rPr>
      </w:pPr>
      <w:proofErr w:type="gramStart"/>
      <w:r>
        <w:rPr>
          <w:rFonts w:ascii="Avenir Next" w:hAnsi="Avenir Next" w:cs="Arial"/>
          <w:sz w:val="22"/>
          <w:szCs w:val="22"/>
          <w:lang w:val="en-GB"/>
        </w:rPr>
        <w:t>the</w:t>
      </w:r>
      <w:proofErr w:type="gramEnd"/>
      <w:r>
        <w:rPr>
          <w:rFonts w:ascii="Avenir Next" w:hAnsi="Avenir Next" w:cs="Arial"/>
          <w:sz w:val="22"/>
          <w:szCs w:val="22"/>
          <w:lang w:val="en-GB"/>
        </w:rPr>
        <w:t xml:space="preserve"> Court may order that the contract in question is terminated, on an application by a party and on ground that the contract would cause the supplier hardship (</w:t>
      </w:r>
      <w:r w:rsidR="00742F34">
        <w:rPr>
          <w:rFonts w:ascii="Avenir Next" w:hAnsi="Avenir Next" w:cs="Arial"/>
          <w:sz w:val="22"/>
          <w:szCs w:val="22"/>
          <w:lang w:val="en-GB"/>
        </w:rPr>
        <w:t xml:space="preserve">under </w:t>
      </w:r>
      <w:r>
        <w:rPr>
          <w:rFonts w:ascii="Avenir Next" w:hAnsi="Avenir Next" w:cs="Arial"/>
          <w:sz w:val="22"/>
          <w:szCs w:val="22"/>
          <w:lang w:val="en-GB"/>
        </w:rPr>
        <w:t xml:space="preserve">section 233B(5)(c) Insolvency Act 1986). </w:t>
      </w:r>
    </w:p>
    <w:p w14:paraId="23CC5482" w14:textId="7ACBB260" w:rsidR="002C0BCD" w:rsidRDefault="002C0BCD" w:rsidP="002A37BB">
      <w:pPr>
        <w:jc w:val="both"/>
        <w:rPr>
          <w:rFonts w:ascii="Avenir Next" w:hAnsi="Avenir Next" w:cs="Arial"/>
          <w:sz w:val="22"/>
          <w:szCs w:val="22"/>
        </w:rPr>
      </w:pPr>
    </w:p>
    <w:p w14:paraId="73870E46" w14:textId="44553C5A" w:rsidR="00B0540E" w:rsidRDefault="00B0540E" w:rsidP="002A37BB">
      <w:pPr>
        <w:jc w:val="both"/>
        <w:rPr>
          <w:rFonts w:ascii="Avenir Next" w:hAnsi="Avenir Next" w:cs="Arial"/>
          <w:sz w:val="22"/>
          <w:szCs w:val="22"/>
        </w:rPr>
      </w:pPr>
      <w:r>
        <w:rPr>
          <w:rFonts w:ascii="Avenir Next" w:hAnsi="Avenir Next" w:cs="Arial"/>
          <w:sz w:val="22"/>
          <w:szCs w:val="22"/>
        </w:rPr>
        <w:t xml:space="preserve">Therefore, </w:t>
      </w:r>
      <w:r w:rsidR="00742F34">
        <w:rPr>
          <w:rFonts w:ascii="Avenir Next" w:hAnsi="Avenir Next" w:cs="Arial"/>
          <w:sz w:val="22"/>
          <w:szCs w:val="22"/>
        </w:rPr>
        <w:t>an</w:t>
      </w:r>
      <w:r>
        <w:rPr>
          <w:rFonts w:ascii="Avenir Next" w:hAnsi="Avenir Next" w:cs="Arial"/>
          <w:sz w:val="22"/>
          <w:szCs w:val="22"/>
        </w:rPr>
        <w:t xml:space="preserve"> Administrator is not able to require </w:t>
      </w:r>
      <w:r w:rsidRPr="00742F34">
        <w:rPr>
          <w:rFonts w:ascii="Avenir Next" w:hAnsi="Avenir Next" w:cs="Arial"/>
          <w:sz w:val="22"/>
          <w:szCs w:val="22"/>
          <w:u w:val="single"/>
        </w:rPr>
        <w:t>all</w:t>
      </w:r>
      <w:r>
        <w:rPr>
          <w:rFonts w:ascii="Avenir Next" w:hAnsi="Avenir Next" w:cs="Arial"/>
          <w:sz w:val="22"/>
          <w:szCs w:val="22"/>
        </w:rPr>
        <w:t xml:space="preserve"> suppliers to continue to supply it with certain goods and services during the Company's administration. </w:t>
      </w:r>
    </w:p>
    <w:p w14:paraId="10904F72" w14:textId="77777777" w:rsidR="00B0540E" w:rsidRPr="006925C1" w:rsidRDefault="00B0540E"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3DAA6780" w14:textId="68306076" w:rsidR="00962045" w:rsidRDefault="00962045" w:rsidP="00AB7EEE">
      <w:pPr>
        <w:jc w:val="both"/>
        <w:rPr>
          <w:rFonts w:ascii="Avenir Next" w:hAnsi="Avenir Next" w:cs="Arial"/>
          <w:sz w:val="22"/>
          <w:szCs w:val="22"/>
        </w:rPr>
      </w:pPr>
    </w:p>
    <w:p w14:paraId="22F17752" w14:textId="47B15B82" w:rsidR="00AB7EEE" w:rsidRPr="00AB7EEE" w:rsidRDefault="00F10998" w:rsidP="00AB7EEE">
      <w:pPr>
        <w:pStyle w:val="ListParagraph"/>
        <w:numPr>
          <w:ilvl w:val="0"/>
          <w:numId w:val="21"/>
        </w:numPr>
        <w:jc w:val="both"/>
        <w:rPr>
          <w:rFonts w:ascii="Avenir Next" w:hAnsi="Avenir Next" w:cs="Arial"/>
          <w:sz w:val="22"/>
          <w:szCs w:val="22"/>
        </w:rPr>
      </w:pPr>
      <w:r>
        <w:rPr>
          <w:rFonts w:ascii="Avenir Next" w:hAnsi="Avenir Next" w:cs="Arial"/>
          <w:sz w:val="22"/>
          <w:szCs w:val="22"/>
        </w:rPr>
        <w:lastRenderedPageBreak/>
        <w:t xml:space="preserve">The ordinary, statutory </w:t>
      </w:r>
      <w:r w:rsidR="00AB7EEE" w:rsidRPr="00AB7EEE">
        <w:rPr>
          <w:rFonts w:ascii="Avenir Next" w:hAnsi="Avenir Next" w:cs="Arial"/>
          <w:sz w:val="22"/>
          <w:szCs w:val="22"/>
        </w:rPr>
        <w:t xml:space="preserve">priority of payments in a liquidation is as follows: </w:t>
      </w:r>
    </w:p>
    <w:p w14:paraId="12D07791" w14:textId="264BB18C" w:rsidR="00DB7758" w:rsidRDefault="00DB7758" w:rsidP="00DB7758">
      <w:pPr>
        <w:jc w:val="both"/>
        <w:rPr>
          <w:rFonts w:ascii="Avenir Next" w:hAnsi="Avenir Next" w:cs="Arial"/>
          <w:sz w:val="22"/>
          <w:szCs w:val="22"/>
        </w:rPr>
      </w:pPr>
    </w:p>
    <w:p w14:paraId="793E1AEF" w14:textId="32B5B614" w:rsidR="00DB7758" w:rsidRDefault="00DB7758" w:rsidP="00DB7758">
      <w:pPr>
        <w:ind w:left="720"/>
        <w:jc w:val="both"/>
        <w:rPr>
          <w:rFonts w:ascii="Avenir Next" w:hAnsi="Avenir Next" w:cs="Arial"/>
          <w:sz w:val="22"/>
          <w:szCs w:val="22"/>
        </w:rPr>
      </w:pPr>
      <w:r>
        <w:rPr>
          <w:rFonts w:ascii="Avenir Next" w:hAnsi="Avenir Next" w:cs="Arial"/>
          <w:sz w:val="22"/>
          <w:szCs w:val="22"/>
        </w:rPr>
        <w:t>Section 115 Insolvency Act and</w:t>
      </w:r>
      <w:r w:rsidR="00242653">
        <w:rPr>
          <w:rFonts w:ascii="Avenir Next" w:hAnsi="Avenir Next" w:cs="Arial"/>
          <w:sz w:val="22"/>
          <w:szCs w:val="22"/>
        </w:rPr>
        <w:t xml:space="preserve"> rules 6.42 and 7.108 of the Insolvency</w:t>
      </w:r>
      <w:r>
        <w:rPr>
          <w:rFonts w:ascii="Avenir Next" w:hAnsi="Avenir Next" w:cs="Arial"/>
          <w:sz w:val="22"/>
          <w:szCs w:val="22"/>
        </w:rPr>
        <w:t xml:space="preserve"> Rules</w:t>
      </w:r>
      <w:r w:rsidR="00242653">
        <w:rPr>
          <w:rFonts w:ascii="Avenir Next" w:hAnsi="Avenir Next" w:cs="Arial"/>
          <w:sz w:val="22"/>
          <w:szCs w:val="22"/>
        </w:rPr>
        <w:t xml:space="preserve"> 2016</w:t>
      </w:r>
      <w:r>
        <w:rPr>
          <w:rFonts w:ascii="Avenir Next" w:hAnsi="Avenir Next" w:cs="Arial"/>
          <w:sz w:val="22"/>
          <w:szCs w:val="22"/>
        </w:rPr>
        <w:t xml:space="preserve"> state that the following expenses are payable out of the company's assets, in priority to preferential creditors, holders of floating charges and the company's unsecured creditors, to be paid in the following order of priority: </w:t>
      </w:r>
    </w:p>
    <w:p w14:paraId="218AFA1D" w14:textId="3BD11D48" w:rsidR="00DB7758" w:rsidRDefault="00DB7758" w:rsidP="00DB7758">
      <w:pPr>
        <w:ind w:left="720"/>
        <w:jc w:val="both"/>
        <w:rPr>
          <w:rFonts w:ascii="Avenir Next" w:hAnsi="Avenir Next" w:cs="Arial"/>
          <w:sz w:val="22"/>
          <w:szCs w:val="22"/>
        </w:rPr>
      </w:pPr>
    </w:p>
    <w:p w14:paraId="605D1E75" w14:textId="7C77C14B"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Expenses that are properly incurred by the liquidator in preserving, realizing or getting in any of the assets of the company (including the conduct of any legal proceedings); </w:t>
      </w:r>
    </w:p>
    <w:p w14:paraId="193F4AB8" w14:textId="774080BF"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The cost of any security provided by the liquidator; </w:t>
      </w:r>
    </w:p>
    <w:p w14:paraId="00980F42" w14:textId="1DCD5547"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Any amount payable to a person to assist in the preparation of a statement of affairs or accounts; </w:t>
      </w:r>
    </w:p>
    <w:p w14:paraId="694D3844" w14:textId="595C9EE5"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Any necessary disbursements by the liquidator in the course of the winding up (including, for example, any expenses incurred by members of the liquidation committee); </w:t>
      </w:r>
    </w:p>
    <w:p w14:paraId="51488FE8" w14:textId="4ACA6748"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The remuneration of any person who has been employed by the liquidator to perform any services for the company; </w:t>
      </w:r>
    </w:p>
    <w:p w14:paraId="51E9143D" w14:textId="14E25E32"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The remuneration of the liquidator; </w:t>
      </w:r>
    </w:p>
    <w:p w14:paraId="4B446128" w14:textId="3B39AEEB" w:rsid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 xml:space="preserve">The amount of any corporation tax on chargeable gains accruing on the realization of any asset of the company; and </w:t>
      </w:r>
    </w:p>
    <w:p w14:paraId="2EF82F89" w14:textId="6A45C3D1" w:rsidR="00DB7758" w:rsidRPr="00DB7758" w:rsidRDefault="00DB7758" w:rsidP="00DB7758">
      <w:pPr>
        <w:pStyle w:val="ListParagraph"/>
        <w:numPr>
          <w:ilvl w:val="0"/>
          <w:numId w:val="22"/>
        </w:numPr>
        <w:jc w:val="both"/>
        <w:rPr>
          <w:rFonts w:ascii="Avenir Next" w:hAnsi="Avenir Next" w:cs="Arial"/>
          <w:sz w:val="22"/>
          <w:szCs w:val="22"/>
        </w:rPr>
      </w:pPr>
      <w:r>
        <w:rPr>
          <w:rFonts w:ascii="Avenir Next" w:hAnsi="Avenir Next" w:cs="Arial"/>
          <w:sz w:val="22"/>
          <w:szCs w:val="22"/>
        </w:rPr>
        <w:t>Any other expenses properly chargeable by the liquidator in carrying out the liquidator's functions in the winding up.</w:t>
      </w:r>
      <w:r>
        <w:rPr>
          <w:rStyle w:val="FootnoteReference"/>
          <w:rFonts w:ascii="Avenir Next" w:hAnsi="Avenir Next" w:cs="Arial"/>
          <w:sz w:val="22"/>
          <w:szCs w:val="22"/>
        </w:rPr>
        <w:footnoteReference w:id="2"/>
      </w:r>
      <w:r>
        <w:rPr>
          <w:rFonts w:ascii="Avenir Next" w:hAnsi="Avenir Next" w:cs="Arial"/>
          <w:sz w:val="22"/>
          <w:szCs w:val="22"/>
        </w:rPr>
        <w:t xml:space="preserve"> </w:t>
      </w:r>
    </w:p>
    <w:p w14:paraId="1E5AC7DE" w14:textId="5FCABD95" w:rsidR="00DB7758" w:rsidRDefault="00DB7758" w:rsidP="00DB7758">
      <w:pPr>
        <w:ind w:left="720"/>
        <w:jc w:val="both"/>
        <w:rPr>
          <w:rFonts w:ascii="Avenir Next" w:hAnsi="Avenir Next" w:cs="Arial"/>
          <w:sz w:val="22"/>
          <w:szCs w:val="22"/>
        </w:rPr>
      </w:pPr>
    </w:p>
    <w:p w14:paraId="7FD7E427" w14:textId="606D9A37" w:rsidR="00DB7758" w:rsidRDefault="00DB7758" w:rsidP="00DB7758">
      <w:pPr>
        <w:ind w:left="720"/>
        <w:jc w:val="both"/>
        <w:rPr>
          <w:rFonts w:ascii="Avenir Next" w:hAnsi="Avenir Next" w:cs="Arial"/>
          <w:sz w:val="22"/>
          <w:szCs w:val="22"/>
        </w:rPr>
      </w:pPr>
      <w:r>
        <w:rPr>
          <w:rFonts w:ascii="Avenir Next" w:hAnsi="Avenir Next" w:cs="Arial"/>
          <w:sz w:val="22"/>
          <w:szCs w:val="22"/>
        </w:rPr>
        <w:t xml:space="preserve">Once the expenses of the liquidation </w:t>
      </w:r>
      <w:proofErr w:type="gramStart"/>
      <w:r>
        <w:rPr>
          <w:rFonts w:ascii="Avenir Next" w:hAnsi="Avenir Next" w:cs="Arial"/>
          <w:sz w:val="22"/>
          <w:szCs w:val="22"/>
        </w:rPr>
        <w:t>have been paid</w:t>
      </w:r>
      <w:proofErr w:type="gramEnd"/>
      <w:r>
        <w:rPr>
          <w:rFonts w:ascii="Avenir Next" w:hAnsi="Avenir Next" w:cs="Arial"/>
          <w:sz w:val="22"/>
          <w:szCs w:val="22"/>
        </w:rPr>
        <w:t xml:space="preserve"> in full, the assets of the company may then be used to pay, in the following order</w:t>
      </w:r>
      <w:r w:rsidR="00551BBE">
        <w:rPr>
          <w:rFonts w:ascii="Avenir Next" w:hAnsi="Avenir Next" w:cs="Arial"/>
          <w:sz w:val="22"/>
          <w:szCs w:val="22"/>
        </w:rPr>
        <w:t xml:space="preserve"> of priority</w:t>
      </w:r>
      <w:r>
        <w:rPr>
          <w:rFonts w:ascii="Avenir Next" w:hAnsi="Avenir Next" w:cs="Arial"/>
          <w:sz w:val="22"/>
          <w:szCs w:val="22"/>
        </w:rPr>
        <w:t xml:space="preserve">: </w:t>
      </w:r>
    </w:p>
    <w:p w14:paraId="0278260A" w14:textId="06FD7D31" w:rsidR="00DB7758" w:rsidRDefault="00EE7702" w:rsidP="00551BBE">
      <w:pPr>
        <w:pStyle w:val="ListParagraph"/>
        <w:numPr>
          <w:ilvl w:val="0"/>
          <w:numId w:val="23"/>
        </w:numPr>
        <w:jc w:val="both"/>
        <w:rPr>
          <w:rFonts w:ascii="Avenir Next" w:hAnsi="Avenir Next" w:cs="Arial"/>
          <w:sz w:val="22"/>
          <w:szCs w:val="22"/>
        </w:rPr>
      </w:pPr>
      <w:r>
        <w:rPr>
          <w:rFonts w:ascii="Avenir Next" w:hAnsi="Avenir Next" w:cs="Arial"/>
          <w:sz w:val="22"/>
          <w:szCs w:val="22"/>
        </w:rPr>
        <w:t xml:space="preserve">Preferential creditors (defined in sections 386, 387 and Schedule 6; section 175). Specifically:  </w:t>
      </w:r>
    </w:p>
    <w:p w14:paraId="2F4E1A23" w14:textId="169476C2" w:rsidR="00EE7702" w:rsidRDefault="00EE7702" w:rsidP="00EE7702">
      <w:pPr>
        <w:pStyle w:val="ListParagraph"/>
        <w:numPr>
          <w:ilvl w:val="1"/>
          <w:numId w:val="23"/>
        </w:numPr>
        <w:jc w:val="both"/>
        <w:rPr>
          <w:rFonts w:ascii="Avenir Next" w:hAnsi="Avenir Next" w:cs="Arial"/>
          <w:sz w:val="22"/>
          <w:szCs w:val="22"/>
        </w:rPr>
      </w:pPr>
      <w:r>
        <w:rPr>
          <w:rFonts w:ascii="Avenir Next" w:hAnsi="Avenir Next" w:cs="Arial"/>
          <w:sz w:val="22"/>
          <w:szCs w:val="22"/>
        </w:rPr>
        <w:t xml:space="preserve">Ordinary Preferential Creditors; then </w:t>
      </w:r>
    </w:p>
    <w:p w14:paraId="589CA3CD" w14:textId="6C906AF9" w:rsidR="00EE7702" w:rsidRDefault="00EE7702" w:rsidP="00EE7702">
      <w:pPr>
        <w:pStyle w:val="ListParagraph"/>
        <w:numPr>
          <w:ilvl w:val="1"/>
          <w:numId w:val="23"/>
        </w:numPr>
        <w:jc w:val="both"/>
        <w:rPr>
          <w:rFonts w:ascii="Avenir Next" w:hAnsi="Avenir Next" w:cs="Arial"/>
          <w:sz w:val="22"/>
          <w:szCs w:val="22"/>
        </w:rPr>
      </w:pPr>
      <w:r>
        <w:rPr>
          <w:rFonts w:ascii="Avenir Next" w:hAnsi="Avenir Next" w:cs="Arial"/>
          <w:sz w:val="22"/>
          <w:szCs w:val="22"/>
        </w:rPr>
        <w:t>Secondary Preferential Creditors.</w:t>
      </w:r>
    </w:p>
    <w:p w14:paraId="0B207F0C" w14:textId="30561B8C" w:rsidR="00EE7702" w:rsidRDefault="00EE7702" w:rsidP="00551BBE">
      <w:pPr>
        <w:pStyle w:val="ListParagraph"/>
        <w:numPr>
          <w:ilvl w:val="0"/>
          <w:numId w:val="23"/>
        </w:numPr>
        <w:jc w:val="both"/>
        <w:rPr>
          <w:rFonts w:ascii="Avenir Next" w:hAnsi="Avenir Next" w:cs="Arial"/>
          <w:sz w:val="22"/>
          <w:szCs w:val="22"/>
        </w:rPr>
      </w:pPr>
      <w:r>
        <w:rPr>
          <w:rFonts w:ascii="Avenir Next" w:hAnsi="Avenir Next" w:cs="Arial"/>
          <w:sz w:val="22"/>
          <w:szCs w:val="22"/>
        </w:rPr>
        <w:t>Floating charge holders (in accordance with section 176A Insolvency Act 1986.  Floating charge holders are typically paid in the order in which charges were created, and the liquidator is subject to making a "prescribed part" of the company's net property available to the satisfaction of the unsecured creditors)</w:t>
      </w:r>
      <w:r w:rsidR="00FA0F8F">
        <w:rPr>
          <w:rFonts w:ascii="Avenir Next" w:hAnsi="Avenir Next" w:cs="Arial"/>
          <w:sz w:val="22"/>
          <w:szCs w:val="22"/>
        </w:rPr>
        <w:t xml:space="preserve"> under section 176A Insolvency Act 1986</w:t>
      </w:r>
      <w:r>
        <w:rPr>
          <w:rFonts w:ascii="Avenir Next" w:hAnsi="Avenir Next" w:cs="Arial"/>
          <w:sz w:val="22"/>
          <w:szCs w:val="22"/>
        </w:rPr>
        <w:t xml:space="preserve">. </w:t>
      </w:r>
    </w:p>
    <w:p w14:paraId="1A9A2D01" w14:textId="5B122C7F" w:rsidR="00EE7702" w:rsidRDefault="00EE7702" w:rsidP="00551BBE">
      <w:pPr>
        <w:pStyle w:val="ListParagraph"/>
        <w:numPr>
          <w:ilvl w:val="0"/>
          <w:numId w:val="23"/>
        </w:numPr>
        <w:jc w:val="both"/>
        <w:rPr>
          <w:rFonts w:ascii="Avenir Next" w:hAnsi="Avenir Next" w:cs="Arial"/>
          <w:sz w:val="22"/>
          <w:szCs w:val="22"/>
        </w:rPr>
      </w:pPr>
      <w:r>
        <w:rPr>
          <w:rFonts w:ascii="Avenir Next" w:hAnsi="Avenir Next" w:cs="Arial"/>
          <w:sz w:val="22"/>
          <w:szCs w:val="22"/>
        </w:rPr>
        <w:t xml:space="preserve">Unsecured creditors. </w:t>
      </w:r>
    </w:p>
    <w:p w14:paraId="6341D894" w14:textId="62EE8F91" w:rsidR="00EE7702" w:rsidRDefault="00EE7702" w:rsidP="00551BBE">
      <w:pPr>
        <w:pStyle w:val="ListParagraph"/>
        <w:numPr>
          <w:ilvl w:val="0"/>
          <w:numId w:val="23"/>
        </w:numPr>
        <w:jc w:val="both"/>
        <w:rPr>
          <w:rFonts w:ascii="Avenir Next" w:hAnsi="Avenir Next" w:cs="Arial"/>
          <w:sz w:val="22"/>
          <w:szCs w:val="22"/>
        </w:rPr>
      </w:pPr>
      <w:r>
        <w:rPr>
          <w:rFonts w:ascii="Avenir Next" w:hAnsi="Avenir Next" w:cs="Arial"/>
          <w:sz w:val="22"/>
          <w:szCs w:val="22"/>
        </w:rPr>
        <w:t>Shareho</w:t>
      </w:r>
      <w:r w:rsidR="002A4DBB">
        <w:rPr>
          <w:rFonts w:ascii="Avenir Next" w:hAnsi="Avenir Next" w:cs="Arial"/>
          <w:sz w:val="22"/>
          <w:szCs w:val="22"/>
        </w:rPr>
        <w:t>lders (i.e. any surplus funds are</w:t>
      </w:r>
      <w:r>
        <w:rPr>
          <w:rFonts w:ascii="Avenir Next" w:hAnsi="Avenir Next" w:cs="Arial"/>
          <w:sz w:val="22"/>
          <w:szCs w:val="22"/>
        </w:rPr>
        <w:t xml:space="preserve"> to </w:t>
      </w:r>
      <w:proofErr w:type="gramStart"/>
      <w:r>
        <w:rPr>
          <w:rFonts w:ascii="Avenir Next" w:hAnsi="Avenir Next" w:cs="Arial"/>
          <w:sz w:val="22"/>
          <w:szCs w:val="22"/>
        </w:rPr>
        <w:t>be distributed</w:t>
      </w:r>
      <w:proofErr w:type="gramEnd"/>
      <w:r>
        <w:rPr>
          <w:rFonts w:ascii="Avenir Next" w:hAnsi="Avenir Next" w:cs="Arial"/>
          <w:sz w:val="22"/>
          <w:szCs w:val="22"/>
        </w:rPr>
        <w:t xml:space="preserve"> to the Company's shareholders, in accordance with the Company's Memorandum and Articles of Association). </w:t>
      </w:r>
    </w:p>
    <w:p w14:paraId="4FA51FC9" w14:textId="724FC69E" w:rsidR="00551BBE" w:rsidRDefault="00551BBE" w:rsidP="00DB7758">
      <w:pPr>
        <w:ind w:left="720"/>
        <w:jc w:val="both"/>
        <w:rPr>
          <w:rFonts w:ascii="Avenir Next" w:hAnsi="Avenir Next" w:cs="Arial"/>
          <w:sz w:val="22"/>
          <w:szCs w:val="22"/>
        </w:rPr>
      </w:pPr>
    </w:p>
    <w:p w14:paraId="488AD27D" w14:textId="5F82C94D" w:rsidR="00AB7EEE" w:rsidRDefault="00EE7702" w:rsidP="00EE7702">
      <w:pPr>
        <w:ind w:left="720"/>
        <w:jc w:val="both"/>
        <w:rPr>
          <w:rFonts w:ascii="Avenir Next" w:hAnsi="Avenir Next" w:cs="Arial"/>
          <w:sz w:val="22"/>
          <w:szCs w:val="22"/>
        </w:rPr>
      </w:pPr>
      <w:r>
        <w:rPr>
          <w:rFonts w:ascii="Avenir Next" w:hAnsi="Avenir Next" w:cs="Arial"/>
          <w:sz w:val="22"/>
          <w:szCs w:val="22"/>
        </w:rPr>
        <w:t xml:space="preserve">It is open to creditors to agree </w:t>
      </w:r>
      <w:r w:rsidR="0075688F">
        <w:rPr>
          <w:rFonts w:ascii="Avenir Next" w:hAnsi="Avenir Next" w:cs="Arial"/>
          <w:sz w:val="22"/>
          <w:szCs w:val="22"/>
        </w:rPr>
        <w:t xml:space="preserve">contractually </w:t>
      </w:r>
      <w:r>
        <w:rPr>
          <w:rFonts w:ascii="Avenir Next" w:hAnsi="Avenir Next" w:cs="Arial"/>
          <w:sz w:val="22"/>
          <w:szCs w:val="22"/>
        </w:rPr>
        <w:t xml:space="preserve">to subordinate their priority / the distribution waterfall.  </w:t>
      </w:r>
    </w:p>
    <w:p w14:paraId="7383CBAB" w14:textId="77777777" w:rsidR="00F10998" w:rsidRDefault="00F10998" w:rsidP="00F10998">
      <w:pPr>
        <w:ind w:left="720"/>
        <w:jc w:val="both"/>
        <w:rPr>
          <w:rFonts w:ascii="Avenir Next" w:hAnsi="Avenir Next" w:cs="Arial"/>
          <w:sz w:val="22"/>
          <w:szCs w:val="22"/>
        </w:rPr>
      </w:pPr>
    </w:p>
    <w:p w14:paraId="2F70CADC" w14:textId="4F48A1D7" w:rsidR="00AB7EEE" w:rsidRDefault="00AB7EEE" w:rsidP="00AB7EEE">
      <w:pPr>
        <w:pStyle w:val="ListParagraph"/>
        <w:numPr>
          <w:ilvl w:val="0"/>
          <w:numId w:val="21"/>
        </w:numPr>
        <w:jc w:val="both"/>
        <w:rPr>
          <w:rFonts w:ascii="Avenir Next" w:hAnsi="Avenir Next" w:cs="Arial"/>
          <w:sz w:val="22"/>
          <w:szCs w:val="22"/>
        </w:rPr>
      </w:pPr>
      <w:r w:rsidRPr="00AB7EEE">
        <w:rPr>
          <w:rFonts w:ascii="Avenir Next" w:hAnsi="Avenir Next" w:cs="Arial"/>
          <w:sz w:val="22"/>
          <w:szCs w:val="22"/>
        </w:rPr>
        <w:t xml:space="preserve">Each class of creditor or expense enjoys the following rights: </w:t>
      </w:r>
    </w:p>
    <w:p w14:paraId="4EF2F5F0" w14:textId="1E75E462" w:rsidR="003878A3" w:rsidRDefault="003878A3" w:rsidP="003878A3">
      <w:pPr>
        <w:pStyle w:val="ListParagraph"/>
        <w:numPr>
          <w:ilvl w:val="1"/>
          <w:numId w:val="21"/>
        </w:numPr>
        <w:jc w:val="both"/>
        <w:rPr>
          <w:rFonts w:ascii="Avenir Next" w:hAnsi="Avenir Next" w:cs="Arial"/>
          <w:sz w:val="22"/>
          <w:szCs w:val="22"/>
        </w:rPr>
      </w:pPr>
      <w:proofErr w:type="gramStart"/>
      <w:r w:rsidRPr="00782488">
        <w:rPr>
          <w:rFonts w:ascii="Avenir Next" w:hAnsi="Avenir Next" w:cs="Arial"/>
          <w:b/>
          <w:sz w:val="22"/>
          <w:szCs w:val="22"/>
        </w:rPr>
        <w:t>Preferential creditors</w:t>
      </w:r>
      <w:r>
        <w:rPr>
          <w:rFonts w:ascii="Avenir Next" w:hAnsi="Avenir Next" w:cs="Arial"/>
          <w:sz w:val="22"/>
          <w:szCs w:val="22"/>
        </w:rPr>
        <w:t xml:space="preserve"> and the classes of preferential debts </w:t>
      </w:r>
      <w:r w:rsidR="00E404D0">
        <w:rPr>
          <w:rFonts w:ascii="Avenir Next" w:hAnsi="Avenir Next" w:cs="Arial"/>
          <w:sz w:val="22"/>
          <w:szCs w:val="22"/>
        </w:rPr>
        <w:t xml:space="preserve">(i.e. a category of creditor(s) who is afforded preferential statutory treatment, for example employees of an insolvent company) </w:t>
      </w:r>
      <w:r>
        <w:rPr>
          <w:rFonts w:ascii="Avenir Next" w:hAnsi="Avenir Next" w:cs="Arial"/>
          <w:sz w:val="22"/>
          <w:szCs w:val="22"/>
        </w:rPr>
        <w:t xml:space="preserve">rank </w:t>
      </w:r>
      <w:proofErr w:type="spellStart"/>
      <w:r>
        <w:rPr>
          <w:rFonts w:ascii="Avenir Next" w:hAnsi="Avenir Next" w:cs="Arial"/>
          <w:sz w:val="22"/>
          <w:szCs w:val="22"/>
        </w:rPr>
        <w:t>pari</w:t>
      </w:r>
      <w:proofErr w:type="spellEnd"/>
      <w:r>
        <w:rPr>
          <w:rFonts w:ascii="Avenir Next" w:hAnsi="Avenir Next" w:cs="Arial"/>
          <w:sz w:val="22"/>
          <w:szCs w:val="22"/>
        </w:rPr>
        <w:t xml:space="preserve"> </w:t>
      </w:r>
      <w:proofErr w:type="spellStart"/>
      <w:r>
        <w:rPr>
          <w:rFonts w:ascii="Avenir Next" w:hAnsi="Avenir Next" w:cs="Arial"/>
          <w:sz w:val="22"/>
          <w:szCs w:val="22"/>
        </w:rPr>
        <w:t>passu</w:t>
      </w:r>
      <w:proofErr w:type="spellEnd"/>
      <w:r>
        <w:rPr>
          <w:rFonts w:ascii="Avenir Next" w:hAnsi="Avenir Next" w:cs="Arial"/>
          <w:sz w:val="22"/>
          <w:szCs w:val="22"/>
        </w:rPr>
        <w:t>, meaning that if there is insufficient company assets to pay each preferential creditor in full, those creditors share equally in the available assets, in proportion to the debt owed to each creditor.</w:t>
      </w:r>
      <w:proofErr w:type="gramEnd"/>
      <w:r>
        <w:rPr>
          <w:rFonts w:ascii="Avenir Next" w:hAnsi="Avenir Next" w:cs="Arial"/>
          <w:sz w:val="22"/>
          <w:szCs w:val="22"/>
        </w:rPr>
        <w:t xml:space="preserve">  Preferential debts </w:t>
      </w:r>
      <w:proofErr w:type="gramStart"/>
      <w:r>
        <w:rPr>
          <w:rFonts w:ascii="Avenir Next" w:hAnsi="Avenir Next" w:cs="Arial"/>
          <w:sz w:val="22"/>
          <w:szCs w:val="22"/>
        </w:rPr>
        <w:t>include:</w:t>
      </w:r>
      <w:proofErr w:type="gramEnd"/>
      <w:r>
        <w:rPr>
          <w:rFonts w:ascii="Avenir Next" w:hAnsi="Avenir Next" w:cs="Arial"/>
          <w:sz w:val="22"/>
          <w:szCs w:val="22"/>
        </w:rPr>
        <w:t xml:space="preserve"> employee's wages and accrued holiday and sickness pay, certain contributions to occupational pensions schemes and certain eligible deposits, for example. </w:t>
      </w:r>
    </w:p>
    <w:p w14:paraId="35AAA8FD" w14:textId="77777777" w:rsidR="003878A3" w:rsidRDefault="003878A3" w:rsidP="003878A3">
      <w:pPr>
        <w:pStyle w:val="ListParagraph"/>
        <w:ind w:left="1440"/>
        <w:jc w:val="both"/>
        <w:rPr>
          <w:rFonts w:ascii="Avenir Next" w:hAnsi="Avenir Next" w:cs="Arial"/>
          <w:sz w:val="22"/>
          <w:szCs w:val="22"/>
        </w:rPr>
      </w:pPr>
    </w:p>
    <w:p w14:paraId="66BD3FA7" w14:textId="77777777" w:rsidR="00A6050C" w:rsidRDefault="003878A3" w:rsidP="003878A3">
      <w:pPr>
        <w:pStyle w:val="ListParagraph"/>
        <w:numPr>
          <w:ilvl w:val="1"/>
          <w:numId w:val="21"/>
        </w:numPr>
        <w:jc w:val="both"/>
        <w:rPr>
          <w:rFonts w:ascii="Avenir Next" w:hAnsi="Avenir Next" w:cs="Arial"/>
          <w:sz w:val="22"/>
          <w:szCs w:val="22"/>
        </w:rPr>
      </w:pPr>
      <w:r w:rsidRPr="00782488">
        <w:rPr>
          <w:rFonts w:ascii="Avenir Next" w:hAnsi="Avenir Next" w:cs="Arial"/>
          <w:b/>
          <w:sz w:val="22"/>
          <w:szCs w:val="22"/>
        </w:rPr>
        <w:t xml:space="preserve"> </w:t>
      </w:r>
      <w:r w:rsidR="00FA0F8F" w:rsidRPr="00782488">
        <w:rPr>
          <w:rFonts w:ascii="Avenir Next" w:hAnsi="Avenir Next" w:cs="Arial"/>
          <w:b/>
          <w:sz w:val="22"/>
          <w:szCs w:val="22"/>
        </w:rPr>
        <w:t>Floating Charge Holder</w:t>
      </w:r>
      <w:r w:rsidR="00FA0F8F">
        <w:rPr>
          <w:rFonts w:ascii="Avenir Next" w:hAnsi="Avenir Next" w:cs="Arial"/>
          <w:sz w:val="22"/>
          <w:szCs w:val="22"/>
        </w:rPr>
        <w:t xml:space="preserve">: </w:t>
      </w:r>
      <w:r w:rsidR="00FB3817">
        <w:rPr>
          <w:rFonts w:ascii="Avenir Next" w:hAnsi="Avenir Next" w:cs="Arial"/>
          <w:sz w:val="22"/>
          <w:szCs w:val="22"/>
        </w:rPr>
        <w:t>a charge is a type of security interest. A</w:t>
      </w:r>
      <w:r w:rsidR="00782488">
        <w:rPr>
          <w:rFonts w:ascii="Avenir Next" w:hAnsi="Avenir Next" w:cs="Arial"/>
          <w:sz w:val="22"/>
          <w:szCs w:val="22"/>
        </w:rPr>
        <w:t xml:space="preserve"> floating charge is </w:t>
      </w:r>
      <w:r w:rsidR="00FB3817">
        <w:rPr>
          <w:rFonts w:ascii="Avenir Next" w:hAnsi="Avenir Next" w:cs="Arial"/>
          <w:sz w:val="22"/>
          <w:szCs w:val="22"/>
        </w:rPr>
        <w:t xml:space="preserve">a charge that </w:t>
      </w:r>
      <w:proofErr w:type="gramStart"/>
      <w:r w:rsidR="00FB3817">
        <w:rPr>
          <w:rFonts w:ascii="Avenir Next" w:hAnsi="Avenir Next" w:cs="Arial"/>
          <w:sz w:val="22"/>
          <w:szCs w:val="22"/>
        </w:rPr>
        <w:t>is not fixed</w:t>
      </w:r>
      <w:proofErr w:type="gramEnd"/>
      <w:r w:rsidR="00FB3817">
        <w:rPr>
          <w:rFonts w:ascii="Avenir Next" w:hAnsi="Avenir Next" w:cs="Arial"/>
          <w:sz w:val="22"/>
          <w:szCs w:val="22"/>
        </w:rPr>
        <w:t xml:space="preserve"> to a particular asset(s) and is registrable with Companies House.  Floating charges </w:t>
      </w:r>
      <w:proofErr w:type="gramStart"/>
      <w:r w:rsidR="00FB3817">
        <w:rPr>
          <w:rFonts w:ascii="Avenir Next" w:hAnsi="Avenir Next" w:cs="Arial"/>
          <w:sz w:val="22"/>
          <w:szCs w:val="22"/>
        </w:rPr>
        <w:t>are typically granted</w:t>
      </w:r>
      <w:proofErr w:type="gramEnd"/>
      <w:r w:rsidR="00FB3817">
        <w:rPr>
          <w:rFonts w:ascii="Avenir Next" w:hAnsi="Avenir Next" w:cs="Arial"/>
          <w:sz w:val="22"/>
          <w:szCs w:val="22"/>
        </w:rPr>
        <w:t xml:space="preserve"> over shares in a company, real property, equipment and goodwill, or over the "undertaking" of a company. Floating charges </w:t>
      </w:r>
      <w:proofErr w:type="gramStart"/>
      <w:r w:rsidR="00FB3817">
        <w:rPr>
          <w:rFonts w:ascii="Avenir Next" w:hAnsi="Avenir Next" w:cs="Arial"/>
          <w:sz w:val="22"/>
          <w:szCs w:val="22"/>
        </w:rPr>
        <w:t>can be granted</w:t>
      </w:r>
      <w:proofErr w:type="gramEnd"/>
      <w:r w:rsidR="00FB3817">
        <w:rPr>
          <w:rFonts w:ascii="Avenir Next" w:hAnsi="Avenir Next" w:cs="Arial"/>
          <w:sz w:val="22"/>
          <w:szCs w:val="22"/>
        </w:rPr>
        <w:t xml:space="preserve"> over present and future assets. </w:t>
      </w:r>
    </w:p>
    <w:p w14:paraId="599C5D77" w14:textId="77777777" w:rsidR="00A6050C" w:rsidRPr="00A6050C" w:rsidRDefault="00A6050C" w:rsidP="00A6050C">
      <w:pPr>
        <w:pStyle w:val="ListParagraph"/>
        <w:rPr>
          <w:rFonts w:ascii="Avenir Next" w:hAnsi="Avenir Next" w:cs="Arial"/>
          <w:sz w:val="22"/>
          <w:szCs w:val="22"/>
        </w:rPr>
      </w:pPr>
    </w:p>
    <w:p w14:paraId="56D3E2E9" w14:textId="21813D84" w:rsidR="00A6050C" w:rsidRDefault="00A6050C" w:rsidP="00A6050C">
      <w:pPr>
        <w:pStyle w:val="ListParagraph"/>
        <w:ind w:left="1440"/>
        <w:jc w:val="both"/>
        <w:rPr>
          <w:rFonts w:ascii="Avenir Next" w:hAnsi="Avenir Next" w:cs="Arial"/>
          <w:sz w:val="22"/>
          <w:szCs w:val="22"/>
        </w:rPr>
      </w:pPr>
      <w:r>
        <w:rPr>
          <w:rFonts w:ascii="Avenir Next" w:hAnsi="Avenir Next" w:cs="Arial"/>
          <w:sz w:val="22"/>
          <w:szCs w:val="22"/>
        </w:rPr>
        <w:t xml:space="preserve">Section 251 Insolvency Act 1986 defines a floating charge </w:t>
      </w:r>
      <w:proofErr w:type="gramStart"/>
      <w:r>
        <w:rPr>
          <w:rFonts w:ascii="Avenir Next" w:hAnsi="Avenir Next" w:cs="Arial"/>
          <w:sz w:val="22"/>
          <w:szCs w:val="22"/>
        </w:rPr>
        <w:t>as:</w:t>
      </w:r>
      <w:proofErr w:type="gramEnd"/>
      <w:r>
        <w:rPr>
          <w:rFonts w:ascii="Avenir Next" w:hAnsi="Avenir Next" w:cs="Arial"/>
          <w:sz w:val="22"/>
          <w:szCs w:val="22"/>
        </w:rPr>
        <w:t xml:space="preserve"> "</w:t>
      </w:r>
      <w:r w:rsidRPr="002A4DBB">
        <w:rPr>
          <w:rFonts w:ascii="Avenir Next" w:hAnsi="Avenir Next" w:cs="Arial"/>
          <w:i/>
          <w:sz w:val="22"/>
          <w:szCs w:val="22"/>
        </w:rPr>
        <w:t>a charge which, as created, was a floating charge and includes a floating charge within section 462 of the Companies Act (Scottish floating charges)</w:t>
      </w:r>
      <w:r>
        <w:rPr>
          <w:rFonts w:ascii="Avenir Next" w:hAnsi="Avenir Next" w:cs="Arial"/>
          <w:sz w:val="22"/>
          <w:szCs w:val="22"/>
        </w:rPr>
        <w:t>."</w:t>
      </w:r>
    </w:p>
    <w:p w14:paraId="37EC7CA8" w14:textId="77777777" w:rsidR="00A6050C" w:rsidRPr="00A6050C" w:rsidRDefault="00A6050C" w:rsidP="00A6050C">
      <w:pPr>
        <w:pStyle w:val="ListParagraph"/>
        <w:rPr>
          <w:rFonts w:ascii="Avenir Next" w:hAnsi="Avenir Next" w:cs="Arial"/>
          <w:sz w:val="22"/>
          <w:szCs w:val="22"/>
        </w:rPr>
      </w:pPr>
    </w:p>
    <w:p w14:paraId="53D11743" w14:textId="3D8C9F9B" w:rsidR="00782488" w:rsidRDefault="00FB3817" w:rsidP="00A6050C">
      <w:pPr>
        <w:pStyle w:val="ListParagraph"/>
        <w:ind w:left="1440"/>
        <w:jc w:val="both"/>
        <w:rPr>
          <w:rFonts w:ascii="Avenir Next" w:hAnsi="Avenir Next" w:cs="Arial"/>
          <w:sz w:val="22"/>
          <w:szCs w:val="22"/>
        </w:rPr>
      </w:pPr>
      <w:r>
        <w:rPr>
          <w:rFonts w:ascii="Avenir Next" w:hAnsi="Avenir Next" w:cs="Arial"/>
          <w:sz w:val="22"/>
          <w:szCs w:val="22"/>
        </w:rPr>
        <w:t xml:space="preserve">Unless and until the floating charge crystallizes, the </w:t>
      </w:r>
      <w:proofErr w:type="spellStart"/>
      <w:r>
        <w:rPr>
          <w:rFonts w:ascii="Avenir Next" w:hAnsi="Avenir Next" w:cs="Arial"/>
          <w:sz w:val="22"/>
          <w:szCs w:val="22"/>
        </w:rPr>
        <w:t>chargor</w:t>
      </w:r>
      <w:proofErr w:type="spellEnd"/>
      <w:r>
        <w:rPr>
          <w:rFonts w:ascii="Avenir Next" w:hAnsi="Avenir Next" w:cs="Arial"/>
          <w:sz w:val="22"/>
          <w:szCs w:val="22"/>
        </w:rPr>
        <w:t xml:space="preserve"> is able to deal with the asset(s) in question in the ordinary course of its business. Upon crystallization of the floating charge (i.e. the</w:t>
      </w:r>
      <w:r w:rsidR="00A6050C">
        <w:rPr>
          <w:rFonts w:ascii="Avenir Next" w:hAnsi="Avenir Next" w:cs="Arial"/>
          <w:sz w:val="22"/>
          <w:szCs w:val="22"/>
        </w:rPr>
        <w:t xml:space="preserve"> winding up of a company, the appointment of a receiver or both, or the</w:t>
      </w:r>
      <w:r>
        <w:rPr>
          <w:rFonts w:ascii="Avenir Next" w:hAnsi="Avenir Next" w:cs="Arial"/>
          <w:sz w:val="22"/>
          <w:szCs w:val="22"/>
        </w:rPr>
        <w:t xml:space="preserve"> </w:t>
      </w:r>
      <w:r w:rsidR="00A6050C">
        <w:rPr>
          <w:rFonts w:ascii="Avenir Next" w:hAnsi="Avenir Next" w:cs="Arial"/>
          <w:sz w:val="22"/>
          <w:szCs w:val="22"/>
        </w:rPr>
        <w:t xml:space="preserve">occurrence of an </w:t>
      </w:r>
      <w:r>
        <w:rPr>
          <w:rFonts w:ascii="Avenir Next" w:hAnsi="Avenir Next" w:cs="Arial"/>
          <w:sz w:val="22"/>
          <w:szCs w:val="22"/>
        </w:rPr>
        <w:t>event stated in the Debenture</w:t>
      </w:r>
      <w:r w:rsidR="00A6050C">
        <w:rPr>
          <w:rFonts w:ascii="Avenir Next" w:hAnsi="Avenir Next" w:cs="Arial"/>
          <w:sz w:val="22"/>
          <w:szCs w:val="22"/>
        </w:rPr>
        <w:t xml:space="preserve">; </w:t>
      </w:r>
      <w:r w:rsidR="00A6050C">
        <w:rPr>
          <w:rFonts w:ascii="Avenir Next" w:hAnsi="Avenir Next" w:cs="Arial"/>
          <w:sz w:val="22"/>
          <w:szCs w:val="22"/>
          <w:u w:val="single"/>
        </w:rPr>
        <w:t xml:space="preserve">Re </w:t>
      </w:r>
      <w:proofErr w:type="spellStart"/>
      <w:r w:rsidR="00A6050C">
        <w:rPr>
          <w:rFonts w:ascii="Avenir Next" w:hAnsi="Avenir Next" w:cs="Arial"/>
          <w:sz w:val="22"/>
          <w:szCs w:val="22"/>
          <w:u w:val="single"/>
        </w:rPr>
        <w:t>Woodroffes</w:t>
      </w:r>
      <w:proofErr w:type="spellEnd"/>
      <w:r w:rsidR="00A6050C">
        <w:rPr>
          <w:rFonts w:ascii="Avenir Next" w:hAnsi="Avenir Next" w:cs="Arial"/>
          <w:sz w:val="22"/>
          <w:szCs w:val="22"/>
          <w:u w:val="single"/>
        </w:rPr>
        <w:t xml:space="preserve"> (Musical Instruments) Ltd</w:t>
      </w:r>
      <w:r w:rsidR="00A6050C">
        <w:rPr>
          <w:rFonts w:ascii="Avenir Next" w:hAnsi="Avenir Next" w:cs="Arial"/>
          <w:sz w:val="22"/>
          <w:szCs w:val="22"/>
        </w:rPr>
        <w:t xml:space="preserve"> [1986] </w:t>
      </w:r>
      <w:proofErr w:type="spellStart"/>
      <w:r w:rsidR="00A6050C">
        <w:rPr>
          <w:rFonts w:ascii="Avenir Next" w:hAnsi="Avenir Next" w:cs="Arial"/>
          <w:sz w:val="22"/>
          <w:szCs w:val="22"/>
        </w:rPr>
        <w:t>Ch</w:t>
      </w:r>
      <w:proofErr w:type="spellEnd"/>
      <w:r w:rsidR="00A6050C">
        <w:rPr>
          <w:rFonts w:ascii="Avenir Next" w:hAnsi="Avenir Next" w:cs="Arial"/>
          <w:sz w:val="22"/>
          <w:szCs w:val="22"/>
        </w:rPr>
        <w:t xml:space="preserve"> </w:t>
      </w:r>
      <w:proofErr w:type="gramStart"/>
      <w:r w:rsidR="00A6050C">
        <w:rPr>
          <w:rFonts w:ascii="Avenir Next" w:hAnsi="Avenir Next" w:cs="Arial"/>
          <w:sz w:val="22"/>
          <w:szCs w:val="22"/>
        </w:rPr>
        <w:t>366</w:t>
      </w:r>
      <w:r>
        <w:rPr>
          <w:rFonts w:ascii="Avenir Next" w:hAnsi="Avenir Next" w:cs="Arial"/>
          <w:sz w:val="22"/>
          <w:szCs w:val="22"/>
        </w:rPr>
        <w:t>)</w:t>
      </w:r>
      <w:proofErr w:type="gramEnd"/>
      <w:r>
        <w:rPr>
          <w:rFonts w:ascii="Avenir Next" w:hAnsi="Avenir Next" w:cs="Arial"/>
          <w:sz w:val="22"/>
          <w:szCs w:val="22"/>
        </w:rPr>
        <w:t xml:space="preserve"> </w:t>
      </w:r>
      <w:r w:rsidR="00A6050C">
        <w:rPr>
          <w:rFonts w:ascii="Avenir Next" w:hAnsi="Avenir Next" w:cs="Arial"/>
          <w:sz w:val="22"/>
          <w:szCs w:val="22"/>
        </w:rPr>
        <w:t xml:space="preserve">the </w:t>
      </w:r>
      <w:proofErr w:type="spellStart"/>
      <w:r w:rsidR="00A6050C">
        <w:rPr>
          <w:rFonts w:ascii="Avenir Next" w:hAnsi="Avenir Next" w:cs="Arial"/>
          <w:sz w:val="22"/>
          <w:szCs w:val="22"/>
        </w:rPr>
        <w:t>chargor</w:t>
      </w:r>
      <w:proofErr w:type="spellEnd"/>
      <w:r w:rsidR="00A6050C">
        <w:rPr>
          <w:rFonts w:ascii="Avenir Next" w:hAnsi="Avenir Next" w:cs="Arial"/>
          <w:sz w:val="22"/>
          <w:szCs w:val="22"/>
        </w:rPr>
        <w:t xml:space="preserve"> is no longer able to deal with the assets that are subject to the floating charge.</w:t>
      </w:r>
    </w:p>
    <w:p w14:paraId="13796D38" w14:textId="77777777" w:rsidR="00782488" w:rsidRPr="00782488" w:rsidRDefault="00782488" w:rsidP="00782488">
      <w:pPr>
        <w:pStyle w:val="ListParagraph"/>
        <w:rPr>
          <w:rFonts w:ascii="Avenir Next" w:hAnsi="Avenir Next" w:cs="Arial"/>
          <w:sz w:val="22"/>
          <w:szCs w:val="22"/>
        </w:rPr>
      </w:pPr>
    </w:p>
    <w:p w14:paraId="2BC57996" w14:textId="005B97B4" w:rsidR="00FB3817" w:rsidRDefault="00782488" w:rsidP="00782488">
      <w:pPr>
        <w:pStyle w:val="ListParagraph"/>
        <w:ind w:left="1440"/>
        <w:jc w:val="both"/>
        <w:rPr>
          <w:rFonts w:ascii="Avenir Next" w:hAnsi="Avenir Next" w:cs="Arial"/>
          <w:sz w:val="22"/>
          <w:szCs w:val="22"/>
        </w:rPr>
      </w:pPr>
      <w:r>
        <w:rPr>
          <w:rFonts w:ascii="Avenir Next" w:hAnsi="Avenir Next" w:cs="Arial"/>
          <w:sz w:val="22"/>
          <w:szCs w:val="22"/>
        </w:rPr>
        <w:t>If a</w:t>
      </w:r>
      <w:r w:rsidR="00FA0F8F">
        <w:rPr>
          <w:rFonts w:ascii="Avenir Next" w:hAnsi="Avenir Next" w:cs="Arial"/>
          <w:sz w:val="22"/>
          <w:szCs w:val="22"/>
        </w:rPr>
        <w:t xml:space="preserve"> floating </w:t>
      </w:r>
      <w:r w:rsidR="00FA0F8F" w:rsidRPr="00AE7CB8">
        <w:rPr>
          <w:rFonts w:ascii="Avenir Next" w:hAnsi="Avenir Next" w:cs="Arial"/>
          <w:sz w:val="22"/>
          <w:szCs w:val="22"/>
        </w:rPr>
        <w:t xml:space="preserve">charge </w:t>
      </w:r>
      <w:proofErr w:type="gramStart"/>
      <w:r w:rsidR="00FA0F8F" w:rsidRPr="00AE7CB8">
        <w:rPr>
          <w:rFonts w:ascii="Avenir Next" w:hAnsi="Avenir Next" w:cs="Arial"/>
          <w:sz w:val="22"/>
          <w:szCs w:val="22"/>
        </w:rPr>
        <w:t>was created</w:t>
      </w:r>
      <w:proofErr w:type="gramEnd"/>
      <w:r w:rsidR="00FA0F8F" w:rsidRPr="00AE7CB8">
        <w:rPr>
          <w:rFonts w:ascii="Avenir Next" w:hAnsi="Avenir Next" w:cs="Arial"/>
          <w:sz w:val="22"/>
          <w:szCs w:val="22"/>
        </w:rPr>
        <w:t xml:space="preserve"> </w:t>
      </w:r>
      <w:r w:rsidR="00AE7CB8" w:rsidRPr="00AE7CB8">
        <w:rPr>
          <w:rFonts w:ascii="Avenir Next" w:hAnsi="Avenir Next" w:cs="Arial"/>
          <w:sz w:val="22"/>
          <w:szCs w:val="22"/>
        </w:rPr>
        <w:t>before 15 September 2003</w:t>
      </w:r>
      <w:r w:rsidR="00FA0F8F" w:rsidRPr="00AE7CB8">
        <w:rPr>
          <w:rFonts w:ascii="Avenir Next" w:hAnsi="Avenir Next" w:cs="Arial"/>
          <w:sz w:val="22"/>
          <w:szCs w:val="22"/>
        </w:rPr>
        <w:t xml:space="preserve">, then that </w:t>
      </w:r>
      <w:r w:rsidR="00A6050C">
        <w:rPr>
          <w:rFonts w:ascii="Avenir Next" w:hAnsi="Avenir Next" w:cs="Arial"/>
          <w:sz w:val="22"/>
          <w:szCs w:val="22"/>
        </w:rPr>
        <w:t xml:space="preserve">qualifying </w:t>
      </w:r>
      <w:r w:rsidR="00FA0F8F" w:rsidRPr="00AE7CB8">
        <w:rPr>
          <w:rFonts w:ascii="Avenir Next" w:hAnsi="Avenir Next" w:cs="Arial"/>
          <w:sz w:val="22"/>
          <w:szCs w:val="22"/>
        </w:rPr>
        <w:t>charge holder is able to</w:t>
      </w:r>
      <w:r w:rsidR="00AE7CB8" w:rsidRPr="00AE7CB8">
        <w:rPr>
          <w:rFonts w:ascii="Avenir Next" w:hAnsi="Avenir Next" w:cs="Arial"/>
          <w:sz w:val="22"/>
          <w:szCs w:val="22"/>
        </w:rPr>
        <w:t xml:space="preserve"> appoint an administrative receiver under section 72A Enterprise Act 2002</w:t>
      </w:r>
      <w:r w:rsidR="00AE7CB8">
        <w:rPr>
          <w:rFonts w:ascii="Avenir Next" w:hAnsi="Avenir Next" w:cs="Arial"/>
          <w:sz w:val="22"/>
          <w:szCs w:val="22"/>
        </w:rPr>
        <w:t xml:space="preserve"> to enforce their floating charge</w:t>
      </w:r>
      <w:r w:rsidR="00AE7CB8" w:rsidRPr="00AE7CB8">
        <w:rPr>
          <w:rFonts w:ascii="Avenir Next" w:hAnsi="Avenir Next" w:cs="Arial"/>
          <w:sz w:val="22"/>
          <w:szCs w:val="22"/>
        </w:rPr>
        <w:t xml:space="preserve">. </w:t>
      </w:r>
    </w:p>
    <w:p w14:paraId="03093223" w14:textId="77777777" w:rsidR="00FB3817" w:rsidRDefault="00FB3817" w:rsidP="00FB3817">
      <w:pPr>
        <w:jc w:val="both"/>
        <w:rPr>
          <w:rFonts w:ascii="Avenir Next" w:hAnsi="Avenir Next" w:cs="Arial"/>
          <w:sz w:val="22"/>
          <w:szCs w:val="22"/>
        </w:rPr>
      </w:pPr>
    </w:p>
    <w:p w14:paraId="30759158" w14:textId="5730B7D4" w:rsidR="003878A3" w:rsidRPr="00FB3817" w:rsidRDefault="00AE7CB8" w:rsidP="00FB3817">
      <w:pPr>
        <w:ind w:left="1440"/>
        <w:jc w:val="both"/>
        <w:rPr>
          <w:rFonts w:ascii="Avenir Next" w:hAnsi="Avenir Next" w:cs="Arial"/>
          <w:sz w:val="22"/>
          <w:szCs w:val="22"/>
        </w:rPr>
      </w:pPr>
      <w:r w:rsidRPr="00FB3817">
        <w:rPr>
          <w:rFonts w:ascii="Avenir Next" w:hAnsi="Avenir Next" w:cs="Arial"/>
          <w:sz w:val="22"/>
          <w:szCs w:val="22"/>
        </w:rPr>
        <w:t xml:space="preserve">However, it </w:t>
      </w:r>
      <w:proofErr w:type="gramStart"/>
      <w:r w:rsidRPr="00FB3817">
        <w:rPr>
          <w:rFonts w:ascii="Avenir Next" w:hAnsi="Avenir Next" w:cs="Arial"/>
          <w:sz w:val="22"/>
          <w:szCs w:val="22"/>
        </w:rPr>
        <w:t>should be noted</w:t>
      </w:r>
      <w:proofErr w:type="gramEnd"/>
      <w:r w:rsidRPr="00FB3817">
        <w:rPr>
          <w:rFonts w:ascii="Avenir Next" w:hAnsi="Avenir Next" w:cs="Arial"/>
          <w:sz w:val="22"/>
          <w:szCs w:val="22"/>
        </w:rPr>
        <w:t xml:space="preserve"> that</w:t>
      </w:r>
      <w:r w:rsidR="00FA0F8F" w:rsidRPr="00FB3817">
        <w:rPr>
          <w:rFonts w:ascii="Avenir Next" w:hAnsi="Avenir Next" w:cs="Arial"/>
          <w:sz w:val="22"/>
          <w:szCs w:val="22"/>
        </w:rPr>
        <w:t xml:space="preserve"> the floating charge holder is not able to participate in the distribution of the "prescribed part" that the liquidator is obliged to make available to the satisfaction of unsecured creditors (as explained above).</w:t>
      </w:r>
      <w:r w:rsidR="00FA0F8F">
        <w:rPr>
          <w:rStyle w:val="FootnoteReference"/>
          <w:rFonts w:ascii="Avenir Next" w:hAnsi="Avenir Next" w:cs="Arial"/>
          <w:sz w:val="22"/>
          <w:szCs w:val="22"/>
        </w:rPr>
        <w:footnoteReference w:id="3"/>
      </w:r>
      <w:r w:rsidR="00FA0F8F" w:rsidRPr="00FB3817">
        <w:rPr>
          <w:rFonts w:ascii="Avenir Next" w:hAnsi="Avenir Next" w:cs="Arial"/>
          <w:sz w:val="22"/>
          <w:szCs w:val="22"/>
        </w:rPr>
        <w:t xml:space="preserve"> </w:t>
      </w:r>
    </w:p>
    <w:p w14:paraId="5CA7A52E" w14:textId="77777777" w:rsidR="00FA0F8F" w:rsidRPr="00FA0F8F" w:rsidRDefault="00FA0F8F" w:rsidP="00FA0F8F">
      <w:pPr>
        <w:pStyle w:val="ListParagraph"/>
        <w:rPr>
          <w:rFonts w:ascii="Avenir Next" w:hAnsi="Avenir Next" w:cs="Arial"/>
          <w:sz w:val="22"/>
          <w:szCs w:val="22"/>
        </w:rPr>
      </w:pPr>
    </w:p>
    <w:p w14:paraId="3E7DE503" w14:textId="3F097114" w:rsidR="00AB7EEE" w:rsidRPr="00782488" w:rsidRDefault="00AE7CB8" w:rsidP="00AB7EEE">
      <w:pPr>
        <w:pStyle w:val="ListParagraph"/>
        <w:numPr>
          <w:ilvl w:val="1"/>
          <w:numId w:val="21"/>
        </w:numPr>
        <w:jc w:val="both"/>
        <w:rPr>
          <w:rFonts w:ascii="Avenir Next" w:hAnsi="Avenir Next" w:cs="Arial"/>
          <w:sz w:val="22"/>
          <w:szCs w:val="22"/>
        </w:rPr>
      </w:pPr>
      <w:r w:rsidRPr="00782488">
        <w:rPr>
          <w:rFonts w:ascii="Avenir Next" w:hAnsi="Avenir Next" w:cs="Arial"/>
          <w:b/>
          <w:sz w:val="22"/>
          <w:szCs w:val="22"/>
        </w:rPr>
        <w:t>Unsecured Creditors</w:t>
      </w:r>
      <w:r>
        <w:rPr>
          <w:rFonts w:ascii="Avenir Next" w:hAnsi="Avenir Next" w:cs="Arial"/>
          <w:sz w:val="22"/>
          <w:szCs w:val="22"/>
        </w:rPr>
        <w:t>: i.e. those without any form of security or title to assets (for e.g. trade suppliers) may not receive a distribution in an insolvent liquidation.  However, unsecured creditors have a statutory right to vote on the appointment of a liquidator, the remuneration of an office-holder</w:t>
      </w:r>
      <w:r w:rsidR="00574D08">
        <w:rPr>
          <w:rFonts w:ascii="Avenir Next" w:hAnsi="Avenir Next" w:cs="Arial"/>
          <w:sz w:val="22"/>
          <w:szCs w:val="22"/>
        </w:rPr>
        <w:t xml:space="preserve"> (as well as the ability</w:t>
      </w:r>
      <w:r w:rsidR="00782488">
        <w:rPr>
          <w:rFonts w:ascii="Avenir Next" w:hAnsi="Avenir Next" w:cs="Arial"/>
          <w:sz w:val="22"/>
          <w:szCs w:val="22"/>
        </w:rPr>
        <w:t xml:space="preserve"> of 10% in value of the unsecured creditors</w:t>
      </w:r>
      <w:r w:rsidR="00574D08">
        <w:rPr>
          <w:rFonts w:ascii="Avenir Next" w:hAnsi="Avenir Next" w:cs="Arial"/>
          <w:sz w:val="22"/>
          <w:szCs w:val="22"/>
        </w:rPr>
        <w:t xml:space="preserve"> to apply to the Court </w:t>
      </w:r>
      <w:r w:rsidR="00782488">
        <w:rPr>
          <w:rFonts w:ascii="Avenir Next" w:hAnsi="Avenir Next" w:cs="Arial"/>
          <w:sz w:val="22"/>
          <w:szCs w:val="22"/>
        </w:rPr>
        <w:t>to reduce / fix / vary such remuneration)</w:t>
      </w:r>
      <w:r>
        <w:rPr>
          <w:rFonts w:ascii="Avenir Next" w:hAnsi="Avenir Next" w:cs="Arial"/>
          <w:sz w:val="22"/>
          <w:szCs w:val="22"/>
        </w:rPr>
        <w:t xml:space="preserve">, </w:t>
      </w:r>
      <w:r w:rsidR="00574D08">
        <w:rPr>
          <w:rFonts w:ascii="Avenir Next" w:hAnsi="Avenir Next" w:cs="Arial"/>
          <w:sz w:val="22"/>
          <w:szCs w:val="22"/>
        </w:rPr>
        <w:t>for example</w:t>
      </w:r>
      <w:r>
        <w:rPr>
          <w:rFonts w:ascii="Avenir Next" w:hAnsi="Avenir Next" w:cs="Arial"/>
          <w:sz w:val="22"/>
          <w:szCs w:val="22"/>
        </w:rPr>
        <w:t xml:space="preserve"> at either a creditors meeting or via one of the creditors' decision procedures.  </w:t>
      </w:r>
      <w:proofErr w:type="gramStart"/>
      <w:r>
        <w:rPr>
          <w:rFonts w:ascii="Avenir Next" w:hAnsi="Avenir Next" w:cs="Arial"/>
          <w:sz w:val="22"/>
          <w:szCs w:val="22"/>
        </w:rPr>
        <w:t>Generally speaking, a</w:t>
      </w:r>
      <w:proofErr w:type="gramEnd"/>
      <w:r>
        <w:rPr>
          <w:rFonts w:ascii="Avenir Next" w:hAnsi="Avenir Next" w:cs="Arial"/>
          <w:sz w:val="22"/>
          <w:szCs w:val="22"/>
        </w:rPr>
        <w:t xml:space="preserve"> vote in </w:t>
      </w:r>
      <w:proofErr w:type="spellStart"/>
      <w:r>
        <w:rPr>
          <w:rFonts w:ascii="Avenir Next" w:hAnsi="Avenir Next" w:cs="Arial"/>
          <w:sz w:val="22"/>
          <w:szCs w:val="22"/>
        </w:rPr>
        <w:t>favour</w:t>
      </w:r>
      <w:proofErr w:type="spellEnd"/>
      <w:r>
        <w:rPr>
          <w:rFonts w:ascii="Avenir Next" w:hAnsi="Avenir Next" w:cs="Arial"/>
          <w:sz w:val="22"/>
          <w:szCs w:val="22"/>
        </w:rPr>
        <w:t xml:space="preserve"> of a particular action by the majority in value of the unsecured creditors is sufficient for that decision to be passed.</w:t>
      </w:r>
      <w:r w:rsidR="00574D08">
        <w:rPr>
          <w:rFonts w:ascii="Avenir Next" w:hAnsi="Avenir Next" w:cs="Arial"/>
          <w:sz w:val="22"/>
          <w:szCs w:val="22"/>
        </w:rPr>
        <w:t xml:space="preserve">  Moreover, and in the context of a CVA, if at least 75% in value of the company's unsecured creditors agree to the CVA, then the CVA will bind all unsecured creditors.  </w:t>
      </w:r>
    </w:p>
    <w:p w14:paraId="758D1364" w14:textId="7335EF2E" w:rsidR="00AB7EEE" w:rsidRPr="00AB7EEE" w:rsidRDefault="00AB7EEE" w:rsidP="00AB7EEE">
      <w:pPr>
        <w:jc w:val="both"/>
        <w:rPr>
          <w:rFonts w:ascii="Avenir Next" w:hAnsi="Avenir Next" w:cs="Arial"/>
          <w:sz w:val="22"/>
          <w:szCs w:val="22"/>
          <w:lang w:val="en-GB"/>
        </w:rPr>
      </w:pPr>
    </w:p>
    <w:p w14:paraId="7725A866" w14:textId="67B1FF8A" w:rsidR="00AB7EEE" w:rsidRDefault="00AB7EEE" w:rsidP="00AB7EEE">
      <w:pPr>
        <w:pStyle w:val="ListParagraph"/>
        <w:numPr>
          <w:ilvl w:val="0"/>
          <w:numId w:val="21"/>
        </w:numPr>
        <w:jc w:val="both"/>
        <w:rPr>
          <w:rFonts w:ascii="Avenir Next" w:hAnsi="Avenir Next" w:cs="Arial"/>
          <w:sz w:val="22"/>
          <w:szCs w:val="22"/>
          <w:lang w:val="en-GB"/>
        </w:rPr>
      </w:pPr>
      <w:r w:rsidRPr="00AB7EEE">
        <w:rPr>
          <w:rFonts w:ascii="Avenir Next" w:hAnsi="Avenir Next" w:cs="Arial"/>
          <w:sz w:val="22"/>
          <w:szCs w:val="22"/>
          <w:lang w:val="en-GB"/>
        </w:rPr>
        <w:t>The order of priority of payments</w:t>
      </w:r>
      <w:r>
        <w:rPr>
          <w:rFonts w:ascii="Avenir Next" w:hAnsi="Avenir Next" w:cs="Arial"/>
          <w:sz w:val="22"/>
          <w:szCs w:val="22"/>
          <w:lang w:val="en-GB"/>
        </w:rPr>
        <w:t xml:space="preserve"> set out in (1) above</w:t>
      </w:r>
      <w:r w:rsidRPr="00AB7EEE">
        <w:rPr>
          <w:rFonts w:ascii="Avenir Next" w:hAnsi="Avenir Next" w:cs="Arial"/>
          <w:sz w:val="22"/>
          <w:szCs w:val="22"/>
          <w:lang w:val="en-GB"/>
        </w:rPr>
        <w:t xml:space="preserve"> would change per </w:t>
      </w:r>
      <w:r w:rsidR="00B34873">
        <w:rPr>
          <w:rFonts w:ascii="Avenir Next" w:hAnsi="Avenir Next" w:cs="Arial"/>
          <w:sz w:val="22"/>
          <w:szCs w:val="22"/>
          <w:lang w:val="en-GB"/>
        </w:rPr>
        <w:t>(a) and (b)</w:t>
      </w:r>
      <w:r w:rsidRPr="00AB7EEE">
        <w:rPr>
          <w:rFonts w:ascii="Avenir Next" w:hAnsi="Avenir Next" w:cs="Arial"/>
          <w:sz w:val="22"/>
          <w:szCs w:val="22"/>
          <w:lang w:val="en-GB"/>
        </w:rPr>
        <w:t xml:space="preserve"> below, if the company had been subject to a Moratorium under Part A1 of the Insolvency Act 1986 during the 12-week period prior to the commencement of the liquidation: </w:t>
      </w:r>
    </w:p>
    <w:p w14:paraId="6A339619" w14:textId="615882C4" w:rsidR="00664763" w:rsidRDefault="00664763" w:rsidP="00664763">
      <w:pPr>
        <w:pStyle w:val="ListParagraph"/>
        <w:numPr>
          <w:ilvl w:val="1"/>
          <w:numId w:val="21"/>
        </w:numPr>
        <w:jc w:val="both"/>
        <w:rPr>
          <w:rFonts w:ascii="Avenir Next" w:hAnsi="Avenir Next" w:cs="Arial"/>
          <w:sz w:val="22"/>
          <w:szCs w:val="22"/>
          <w:lang w:val="en-GB"/>
        </w:rPr>
      </w:pPr>
      <w:r>
        <w:rPr>
          <w:rFonts w:ascii="Avenir Next" w:hAnsi="Avenir Next" w:cs="Arial"/>
          <w:sz w:val="22"/>
          <w:szCs w:val="22"/>
          <w:lang w:val="en-GB"/>
        </w:rPr>
        <w:t xml:space="preserve">Certain unpaid pre-Moratorium </w:t>
      </w:r>
      <w:r w:rsidR="00B34873">
        <w:rPr>
          <w:rFonts w:ascii="Avenir Next" w:hAnsi="Avenir Next" w:cs="Arial"/>
          <w:sz w:val="22"/>
          <w:szCs w:val="22"/>
          <w:lang w:val="en-GB"/>
        </w:rPr>
        <w:t xml:space="preserve">or Moratorium debts (that do not form part of the payment holiday) will be paid in the liquidation in priority to the liquidator's fees and expenses (i.e. these expenses are afforded "super priority" under section 174A Insolvency Act); and  </w:t>
      </w:r>
    </w:p>
    <w:p w14:paraId="1B9D8B65" w14:textId="77777777" w:rsidR="00B34873" w:rsidRDefault="00B34873" w:rsidP="00B34873">
      <w:pPr>
        <w:pStyle w:val="ListParagraph"/>
        <w:ind w:left="1440"/>
        <w:jc w:val="both"/>
        <w:rPr>
          <w:rFonts w:ascii="Avenir Next" w:hAnsi="Avenir Next" w:cs="Arial"/>
          <w:sz w:val="22"/>
          <w:szCs w:val="22"/>
          <w:lang w:val="en-GB"/>
        </w:rPr>
      </w:pPr>
    </w:p>
    <w:p w14:paraId="1546C51A" w14:textId="72FBBD5F" w:rsidR="00AB7EEE" w:rsidRDefault="00B34873" w:rsidP="002A37BB">
      <w:pPr>
        <w:pStyle w:val="ListParagraph"/>
        <w:numPr>
          <w:ilvl w:val="1"/>
          <w:numId w:val="21"/>
        </w:numPr>
        <w:jc w:val="both"/>
        <w:rPr>
          <w:rFonts w:ascii="Avenir Next" w:hAnsi="Avenir Next" w:cs="Arial"/>
          <w:sz w:val="22"/>
          <w:szCs w:val="22"/>
          <w:lang w:val="en-GB"/>
        </w:rPr>
      </w:pPr>
      <w:r>
        <w:rPr>
          <w:rFonts w:ascii="Avenir Next" w:hAnsi="Avenir Next" w:cs="Arial"/>
          <w:sz w:val="22"/>
          <w:szCs w:val="22"/>
          <w:lang w:val="en-GB"/>
        </w:rPr>
        <w:lastRenderedPageBreak/>
        <w:t xml:space="preserve">Unsecured or secured pre-Moratorium bank debt </w:t>
      </w:r>
      <w:proofErr w:type="gramStart"/>
      <w:r>
        <w:rPr>
          <w:rFonts w:ascii="Avenir Next" w:hAnsi="Avenir Next" w:cs="Arial"/>
          <w:sz w:val="22"/>
          <w:szCs w:val="22"/>
          <w:lang w:val="en-GB"/>
        </w:rPr>
        <w:t>will also be afforded</w:t>
      </w:r>
      <w:proofErr w:type="gramEnd"/>
      <w:r>
        <w:rPr>
          <w:rFonts w:ascii="Avenir Next" w:hAnsi="Avenir Next" w:cs="Arial"/>
          <w:sz w:val="22"/>
          <w:szCs w:val="22"/>
          <w:lang w:val="en-GB"/>
        </w:rPr>
        <w:t xml:space="preserve"> "super priority" if that debt: (i) falls within the definition of "financial services" of the Insolvency Act 1986; and (ii) it is not an accelerated debt.</w:t>
      </w:r>
    </w:p>
    <w:p w14:paraId="2A0E3DF9" w14:textId="77777777" w:rsidR="004C1E8D" w:rsidRPr="004C1E8D" w:rsidRDefault="004C1E8D" w:rsidP="004C1E8D">
      <w:pPr>
        <w:pStyle w:val="ListParagraph"/>
        <w:rPr>
          <w:rFonts w:ascii="Avenir Next" w:hAnsi="Avenir Next" w:cs="Arial"/>
          <w:sz w:val="22"/>
          <w:szCs w:val="22"/>
          <w:lang w:val="en-GB"/>
        </w:rPr>
      </w:pPr>
    </w:p>
    <w:p w14:paraId="3E9CE75D" w14:textId="77777777" w:rsidR="004C1E8D" w:rsidRPr="00B34873" w:rsidRDefault="004C1E8D" w:rsidP="004C1E8D">
      <w:pPr>
        <w:pStyle w:val="ListParagraph"/>
        <w:ind w:left="1440"/>
        <w:jc w:val="both"/>
        <w:rPr>
          <w:rFonts w:ascii="Avenir Next" w:hAnsi="Avenir Next" w:cs="Arial"/>
          <w:sz w:val="22"/>
          <w:szCs w:val="22"/>
          <w:lang w:val="en-GB"/>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proofErr w:type="gramStart"/>
      <w:r w:rsidR="0002443E">
        <w:rPr>
          <w:rFonts w:ascii="Avenir Next" w:hAnsi="Avenir Next" w:cs="Arial"/>
          <w:sz w:val="22"/>
          <w:szCs w:val="22"/>
        </w:rPr>
        <w:t xml:space="preserve">laser </w:t>
      </w:r>
      <w:r w:rsidR="0002443E" w:rsidRPr="006925C1">
        <w:rPr>
          <w:rFonts w:ascii="Avenir Next" w:hAnsi="Avenir Next" w:cs="Arial"/>
          <w:sz w:val="22"/>
          <w:szCs w:val="22"/>
        </w:rPr>
        <w:t>cutting</w:t>
      </w:r>
      <w:proofErr w:type="gramEnd"/>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w:t>
      </w:r>
      <w:proofErr w:type="gramStart"/>
      <w:r w:rsidRPr="006925C1">
        <w:rPr>
          <w:rFonts w:ascii="Avenir Next" w:hAnsi="Avenir Next" w:cs="Arial"/>
          <w:sz w:val="22"/>
          <w:szCs w:val="22"/>
        </w:rPr>
        <w:t>had been bought</w:t>
      </w:r>
      <w:proofErr w:type="gramEnd"/>
      <w:r w:rsidRPr="006925C1">
        <w:rPr>
          <w:rFonts w:ascii="Avenir Next" w:hAnsi="Avenir Next" w:cs="Arial"/>
          <w:sz w:val="22"/>
          <w:szCs w:val="22"/>
        </w:rPr>
        <w:t xml:space="preserve">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w:t>
      </w:r>
      <w:proofErr w:type="gramStart"/>
      <w:r w:rsidRPr="006E0D3B">
        <w:rPr>
          <w:rFonts w:ascii="Avenir Next" w:hAnsi="Avenir Next" w:cs="Arial"/>
          <w:sz w:val="22"/>
          <w:szCs w:val="22"/>
          <w:lang w:val="en-GB"/>
        </w:rPr>
        <w:t>made,</w:t>
      </w:r>
      <w:proofErr w:type="gramEnd"/>
      <w:r w:rsidRPr="006E0D3B">
        <w:rPr>
          <w:rFonts w:ascii="Avenir Next" w:hAnsi="Avenir Next" w:cs="Arial"/>
          <w:sz w:val="22"/>
          <w:szCs w:val="22"/>
          <w:lang w:val="en-GB"/>
        </w:rPr>
        <w:t xml:space="preserv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t>
      </w:r>
      <w:proofErr w:type="gramStart"/>
      <w:r w:rsidRPr="006E0D3B">
        <w:rPr>
          <w:rFonts w:ascii="Avenir Next" w:hAnsi="Avenir Next" w:cs="Arial"/>
          <w:sz w:val="22"/>
          <w:szCs w:val="22"/>
          <w:lang w:val="en-GB"/>
        </w:rPr>
        <w:t>would only be made</w:t>
      </w:r>
      <w:proofErr w:type="gramEnd"/>
      <w:r w:rsidRPr="006E0D3B">
        <w:rPr>
          <w:rFonts w:ascii="Avenir Next" w:hAnsi="Avenir Next" w:cs="Arial"/>
          <w:sz w:val="22"/>
          <w:szCs w:val="22"/>
          <w:lang w:val="en-GB"/>
        </w:rPr>
        <w:t xml:space="preserve"> on a cash on delivery basis. As the </w:t>
      </w:r>
      <w:proofErr w:type="gramStart"/>
      <w:r w:rsidRPr="006E0D3B">
        <w:rPr>
          <w:rFonts w:ascii="Avenir Next" w:hAnsi="Avenir Next" w:cs="Arial"/>
          <w:sz w:val="22"/>
          <w:szCs w:val="22"/>
          <w:lang w:val="en-GB"/>
        </w:rPr>
        <w:t xml:space="preserve">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w:t>
      </w:r>
      <w:proofErr w:type="gramEnd"/>
      <w:r w:rsidRPr="006E0D3B">
        <w:rPr>
          <w:rFonts w:ascii="Avenir Next" w:hAnsi="Avenir Next" w:cs="Arial"/>
          <w:sz w:val="22"/>
          <w:szCs w:val="22"/>
          <w:lang w:val="en-GB"/>
        </w:rPr>
        <w:t xml:space="preserve">,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135D6CDB" w14:textId="38A0556D" w:rsidR="00EA41AC" w:rsidRPr="00EA41AC" w:rsidRDefault="007E2919" w:rsidP="00EA41AC">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Identify the relevant issues and statutory provisions and consider whether the liquidator may take any action </w:t>
      </w:r>
      <w:proofErr w:type="gramStart"/>
      <w:r w:rsidRPr="006039EB">
        <w:rPr>
          <w:rFonts w:ascii="Avenir Next Demi Bold" w:hAnsi="Avenir Next Demi Bold" w:cs="Arial"/>
          <w:b/>
          <w:bCs/>
          <w:sz w:val="22"/>
          <w:szCs w:val="22"/>
        </w:rPr>
        <w:t>in relation to</w:t>
      </w:r>
      <w:proofErr w:type="gramEnd"/>
      <w:r w:rsidR="00435114" w:rsidRPr="006039EB">
        <w:rPr>
          <w:rFonts w:ascii="Avenir Next Demi Bold" w:hAnsi="Avenir Next Demi Bold" w:cs="Arial"/>
          <w:b/>
          <w:bCs/>
          <w:sz w:val="22"/>
          <w:szCs w:val="22"/>
        </w:rPr>
        <w:t>:</w:t>
      </w:r>
    </w:p>
    <w:p w14:paraId="466BD56E" w14:textId="77777777" w:rsidR="00EA41AC" w:rsidRDefault="00EA41AC" w:rsidP="007E2919">
      <w:pPr>
        <w:rPr>
          <w:rFonts w:ascii="Avenir Next Demi Bold" w:hAnsi="Avenir Next Demi Bold" w:cs="Arial"/>
          <w:b/>
          <w:bCs/>
          <w:sz w:val="22"/>
          <w:szCs w:val="22"/>
        </w:rPr>
      </w:pPr>
    </w:p>
    <w:p w14:paraId="7ADF0676" w14:textId="4663AC9E" w:rsidR="007E2919"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F05E9B0" w14:textId="77777777" w:rsidR="00F15212" w:rsidRDefault="00F15212" w:rsidP="00F15212">
      <w:pPr>
        <w:rPr>
          <w:rFonts w:ascii="Avenir Next" w:hAnsi="Avenir Next" w:cs="Arial"/>
          <w:sz w:val="22"/>
          <w:szCs w:val="22"/>
        </w:rPr>
      </w:pPr>
    </w:p>
    <w:p w14:paraId="78E1FCA4" w14:textId="11703360" w:rsidR="00F15212" w:rsidRPr="00F15212" w:rsidRDefault="00F15212"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w:t>
      </w:r>
    </w:p>
    <w:p w14:paraId="38FEFA11" w14:textId="388A2B79" w:rsidR="007E2919" w:rsidRDefault="007E2919" w:rsidP="007E2919">
      <w:pPr>
        <w:rPr>
          <w:rFonts w:ascii="Avenir Next" w:hAnsi="Avenir Next" w:cs="Arial"/>
          <w:b/>
          <w:sz w:val="22"/>
          <w:szCs w:val="22"/>
        </w:rPr>
      </w:pPr>
    </w:p>
    <w:p w14:paraId="27B2A30A" w14:textId="2AAC5912" w:rsidR="00EA41AC" w:rsidRDefault="00EA41AC" w:rsidP="007E2919">
      <w:pPr>
        <w:rPr>
          <w:rFonts w:ascii="Avenir Next" w:hAnsi="Avenir Next" w:cs="Arial"/>
          <w:sz w:val="22"/>
          <w:szCs w:val="22"/>
        </w:rPr>
      </w:pPr>
      <w:r>
        <w:rPr>
          <w:rFonts w:ascii="Avenir Next" w:hAnsi="Avenir Next" w:cs="Arial"/>
          <w:sz w:val="22"/>
          <w:szCs w:val="22"/>
        </w:rPr>
        <w:t xml:space="preserve">Before addressing questions 4.1-4.3, I set out below a chronology of key events in order to orient each answer. </w:t>
      </w:r>
    </w:p>
    <w:p w14:paraId="30E1CBE0" w14:textId="4B080CCC" w:rsidR="00EA41AC" w:rsidRDefault="00EA41AC" w:rsidP="007E2919">
      <w:pPr>
        <w:rPr>
          <w:rFonts w:ascii="Avenir Next" w:hAnsi="Avenir Next" w:cs="Arial"/>
          <w:sz w:val="22"/>
          <w:szCs w:val="22"/>
        </w:rPr>
      </w:pPr>
    </w:p>
    <w:tbl>
      <w:tblPr>
        <w:tblStyle w:val="TableGrid"/>
        <w:tblW w:w="0" w:type="auto"/>
        <w:tblLook w:val="04A0" w:firstRow="1" w:lastRow="0" w:firstColumn="1" w:lastColumn="0" w:noHBand="0" w:noVBand="1"/>
      </w:tblPr>
      <w:tblGrid>
        <w:gridCol w:w="2425"/>
        <w:gridCol w:w="6591"/>
      </w:tblGrid>
      <w:tr w:rsidR="00EA41AC" w14:paraId="04482E9F" w14:textId="77777777" w:rsidTr="00F15212">
        <w:tc>
          <w:tcPr>
            <w:tcW w:w="2425" w:type="dxa"/>
            <w:shd w:val="clear" w:color="auto" w:fill="D9D9D9" w:themeFill="background1" w:themeFillShade="D9"/>
          </w:tcPr>
          <w:p w14:paraId="300D7B63" w14:textId="30B5A63E" w:rsidR="00EA41AC" w:rsidRPr="00F15212" w:rsidRDefault="00EA41AC" w:rsidP="00F15212">
            <w:pPr>
              <w:spacing w:after="120"/>
              <w:rPr>
                <w:rFonts w:ascii="Avenir Next" w:hAnsi="Avenir Next" w:cs="Arial"/>
                <w:b/>
                <w:sz w:val="22"/>
                <w:szCs w:val="22"/>
              </w:rPr>
            </w:pPr>
            <w:r w:rsidRPr="00F15212">
              <w:rPr>
                <w:rFonts w:ascii="Avenir Next" w:hAnsi="Avenir Next" w:cs="Arial"/>
                <w:b/>
                <w:sz w:val="22"/>
                <w:szCs w:val="22"/>
              </w:rPr>
              <w:t xml:space="preserve">Date </w:t>
            </w:r>
          </w:p>
        </w:tc>
        <w:tc>
          <w:tcPr>
            <w:tcW w:w="6591" w:type="dxa"/>
            <w:shd w:val="clear" w:color="auto" w:fill="D9D9D9" w:themeFill="background1" w:themeFillShade="D9"/>
          </w:tcPr>
          <w:p w14:paraId="10436361" w14:textId="56571085" w:rsidR="00EA41AC" w:rsidRPr="00F15212" w:rsidRDefault="00EA41AC" w:rsidP="00F15212">
            <w:pPr>
              <w:spacing w:after="120"/>
              <w:rPr>
                <w:rFonts w:ascii="Avenir Next" w:hAnsi="Avenir Next" w:cs="Arial"/>
                <w:b/>
                <w:sz w:val="22"/>
                <w:szCs w:val="22"/>
              </w:rPr>
            </w:pPr>
            <w:r w:rsidRPr="00F15212">
              <w:rPr>
                <w:rFonts w:ascii="Avenir Next" w:hAnsi="Avenir Next" w:cs="Arial"/>
                <w:b/>
                <w:sz w:val="22"/>
                <w:szCs w:val="22"/>
              </w:rPr>
              <w:t xml:space="preserve">Event </w:t>
            </w:r>
          </w:p>
        </w:tc>
      </w:tr>
      <w:tr w:rsidR="00EA41AC" w14:paraId="4174BA9D" w14:textId="77777777" w:rsidTr="00EA41AC">
        <w:tc>
          <w:tcPr>
            <w:tcW w:w="2425" w:type="dxa"/>
          </w:tcPr>
          <w:p w14:paraId="63BBF302" w14:textId="3E1FC23C" w:rsidR="00EA41AC" w:rsidRDefault="00EA41AC" w:rsidP="00F15212">
            <w:pPr>
              <w:spacing w:after="120"/>
              <w:rPr>
                <w:rFonts w:ascii="Avenir Next" w:hAnsi="Avenir Next" w:cs="Arial"/>
                <w:sz w:val="22"/>
                <w:szCs w:val="22"/>
              </w:rPr>
            </w:pPr>
            <w:r>
              <w:rPr>
                <w:rFonts w:ascii="Avenir Next" w:hAnsi="Avenir Next" w:cs="Arial"/>
                <w:sz w:val="22"/>
                <w:szCs w:val="22"/>
              </w:rPr>
              <w:t xml:space="preserve">January 2023 </w:t>
            </w:r>
          </w:p>
        </w:tc>
        <w:tc>
          <w:tcPr>
            <w:tcW w:w="6591" w:type="dxa"/>
          </w:tcPr>
          <w:p w14:paraId="22C28817" w14:textId="77777777" w:rsidR="00EA41AC" w:rsidRDefault="00F15212" w:rsidP="00F15212">
            <w:pPr>
              <w:spacing w:after="120"/>
              <w:rPr>
                <w:rFonts w:ascii="Avenir Next" w:hAnsi="Avenir Next" w:cs="Arial"/>
                <w:sz w:val="22"/>
                <w:szCs w:val="22"/>
              </w:rPr>
            </w:pPr>
            <w:r>
              <w:rPr>
                <w:rFonts w:ascii="Avenir Next" w:hAnsi="Avenir Next" w:cs="Arial"/>
                <w:sz w:val="22"/>
                <w:szCs w:val="22"/>
              </w:rPr>
              <w:t xml:space="preserve">Company suffers cash flow problems. </w:t>
            </w:r>
          </w:p>
          <w:p w14:paraId="3C6673C9" w14:textId="2D739CFE" w:rsidR="00F15212" w:rsidRDefault="00F15212" w:rsidP="00F15212">
            <w:pPr>
              <w:spacing w:after="120"/>
              <w:rPr>
                <w:rFonts w:ascii="Avenir Next" w:hAnsi="Avenir Next" w:cs="Arial"/>
                <w:sz w:val="22"/>
                <w:szCs w:val="22"/>
              </w:rPr>
            </w:pPr>
            <w:r>
              <w:rPr>
                <w:rFonts w:ascii="Avenir Next" w:hAnsi="Avenir Next" w:cs="Arial"/>
                <w:sz w:val="22"/>
                <w:szCs w:val="22"/>
              </w:rPr>
              <w:t xml:space="preserve">Directors approve the sale of two </w:t>
            </w:r>
            <w:proofErr w:type="gramStart"/>
            <w:r>
              <w:rPr>
                <w:rFonts w:ascii="Avenir Next" w:hAnsi="Avenir Next" w:cs="Arial"/>
                <w:sz w:val="22"/>
                <w:szCs w:val="22"/>
              </w:rPr>
              <w:t>laser cutting</w:t>
            </w:r>
            <w:proofErr w:type="gramEnd"/>
            <w:r>
              <w:rPr>
                <w:rFonts w:ascii="Avenir Next" w:hAnsi="Avenir Next" w:cs="Arial"/>
                <w:sz w:val="22"/>
                <w:szCs w:val="22"/>
              </w:rPr>
              <w:t xml:space="preserve"> machines to another Director, Angela Bannister for </w:t>
            </w:r>
            <w:r>
              <w:rPr>
                <w:rFonts w:ascii="Trebuchet MS" w:hAnsi="Trebuchet MS" w:cs="Arial"/>
                <w:sz w:val="22"/>
                <w:szCs w:val="22"/>
              </w:rPr>
              <w:t>£</w:t>
            </w:r>
            <w:r>
              <w:rPr>
                <w:rFonts w:ascii="Avenir Next" w:hAnsi="Avenir Next" w:cs="Arial"/>
                <w:sz w:val="22"/>
                <w:szCs w:val="22"/>
              </w:rPr>
              <w:t xml:space="preserve">40,000. </w:t>
            </w:r>
          </w:p>
        </w:tc>
      </w:tr>
      <w:tr w:rsidR="00745CF5" w14:paraId="68F13B53" w14:textId="77777777" w:rsidTr="00EA41AC">
        <w:tc>
          <w:tcPr>
            <w:tcW w:w="2425" w:type="dxa"/>
          </w:tcPr>
          <w:p w14:paraId="36AA1D99" w14:textId="60569B33" w:rsidR="00745CF5" w:rsidRDefault="00745CF5" w:rsidP="008B782E">
            <w:pPr>
              <w:spacing w:after="120"/>
              <w:rPr>
                <w:rFonts w:ascii="Avenir Next" w:hAnsi="Avenir Next" w:cs="Arial"/>
                <w:sz w:val="22"/>
                <w:szCs w:val="22"/>
              </w:rPr>
            </w:pPr>
            <w:r>
              <w:rPr>
                <w:rFonts w:ascii="Avenir Next" w:hAnsi="Avenir Next" w:cs="Arial"/>
                <w:sz w:val="22"/>
                <w:szCs w:val="22"/>
              </w:rPr>
              <w:t xml:space="preserve">Prior to June 2023 </w:t>
            </w:r>
          </w:p>
        </w:tc>
        <w:tc>
          <w:tcPr>
            <w:tcW w:w="6591" w:type="dxa"/>
          </w:tcPr>
          <w:p w14:paraId="373E37D8" w14:textId="1D8FE3BE" w:rsidR="00745CF5" w:rsidRDefault="00745CF5" w:rsidP="008B782E">
            <w:pPr>
              <w:spacing w:after="120"/>
              <w:rPr>
                <w:rFonts w:ascii="Avenir Next" w:hAnsi="Avenir Next" w:cs="Arial"/>
                <w:sz w:val="22"/>
                <w:szCs w:val="22"/>
              </w:rPr>
            </w:pPr>
            <w:r>
              <w:rPr>
                <w:rFonts w:ascii="Avenir Next" w:hAnsi="Avenir Next" w:cs="Arial"/>
                <w:sz w:val="22"/>
                <w:szCs w:val="22"/>
              </w:rPr>
              <w:t xml:space="preserve">Unspecified loans granted by </w:t>
            </w:r>
            <w:r>
              <w:rPr>
                <w:rFonts w:ascii="Avenir Next" w:hAnsi="Avenir Next" w:cs="Arial"/>
                <w:sz w:val="22"/>
                <w:szCs w:val="22"/>
              </w:rPr>
              <w:t>Ambitus</w:t>
            </w:r>
            <w:r w:rsidRPr="006925C1">
              <w:rPr>
                <w:rFonts w:ascii="Avenir Next" w:hAnsi="Avenir Next" w:cs="Arial"/>
                <w:sz w:val="22"/>
                <w:szCs w:val="22"/>
              </w:rPr>
              <w:t xml:space="preserve"> Bank plc</w:t>
            </w:r>
            <w:r>
              <w:rPr>
                <w:rFonts w:ascii="Avenir Next" w:hAnsi="Avenir Next" w:cs="Arial"/>
                <w:sz w:val="22"/>
                <w:szCs w:val="22"/>
              </w:rPr>
              <w:t xml:space="preserve"> to the Company. </w:t>
            </w:r>
          </w:p>
        </w:tc>
      </w:tr>
      <w:tr w:rsidR="008B782E" w14:paraId="4858F31B" w14:textId="77777777" w:rsidTr="00EA41AC">
        <w:tc>
          <w:tcPr>
            <w:tcW w:w="2425" w:type="dxa"/>
          </w:tcPr>
          <w:p w14:paraId="556D286C" w14:textId="4D7E133D" w:rsidR="008B782E" w:rsidRDefault="008B782E" w:rsidP="008B782E">
            <w:pPr>
              <w:spacing w:after="120"/>
              <w:rPr>
                <w:rFonts w:ascii="Avenir Next" w:hAnsi="Avenir Next" w:cs="Arial"/>
                <w:sz w:val="22"/>
                <w:szCs w:val="22"/>
              </w:rPr>
            </w:pPr>
            <w:r>
              <w:rPr>
                <w:rFonts w:ascii="Avenir Next" w:hAnsi="Avenir Next" w:cs="Arial"/>
                <w:sz w:val="22"/>
                <w:szCs w:val="22"/>
              </w:rPr>
              <w:t>June 2023</w:t>
            </w:r>
          </w:p>
        </w:tc>
        <w:tc>
          <w:tcPr>
            <w:tcW w:w="6591" w:type="dxa"/>
          </w:tcPr>
          <w:p w14:paraId="57B4A634" w14:textId="78B4F974" w:rsidR="008B782E" w:rsidRDefault="008B782E" w:rsidP="008B782E">
            <w:pPr>
              <w:spacing w:after="120"/>
              <w:rPr>
                <w:rFonts w:ascii="Avenir Next" w:hAnsi="Avenir Next" w:cs="Arial"/>
                <w:sz w:val="22"/>
                <w:szCs w:val="22"/>
              </w:rPr>
            </w:pPr>
            <w:r>
              <w:rPr>
                <w:rFonts w:ascii="Avenir Next" w:hAnsi="Avenir Next" w:cs="Arial"/>
                <w:sz w:val="22"/>
                <w:szCs w:val="22"/>
              </w:rPr>
              <w:t xml:space="preserve">Floating Charge granted by the Company in </w:t>
            </w:r>
            <w:proofErr w:type="spellStart"/>
            <w:r>
              <w:rPr>
                <w:rFonts w:ascii="Avenir Next" w:hAnsi="Avenir Next" w:cs="Arial"/>
                <w:sz w:val="22"/>
                <w:szCs w:val="22"/>
              </w:rPr>
              <w:t>favour</w:t>
            </w:r>
            <w:proofErr w:type="spellEnd"/>
            <w:r>
              <w:rPr>
                <w:rFonts w:ascii="Avenir Next" w:hAnsi="Avenir Next" w:cs="Arial"/>
                <w:sz w:val="22"/>
                <w:szCs w:val="22"/>
              </w:rPr>
              <w:t xml:space="preserve"> of Ambitus</w:t>
            </w:r>
            <w:r w:rsidRPr="006925C1">
              <w:rPr>
                <w:rFonts w:ascii="Avenir Next" w:hAnsi="Avenir Next" w:cs="Arial"/>
                <w:sz w:val="22"/>
                <w:szCs w:val="22"/>
              </w:rPr>
              <w:t xml:space="preserve"> Bank plc</w:t>
            </w:r>
            <w:r>
              <w:rPr>
                <w:rFonts w:ascii="Avenir Next" w:hAnsi="Avenir Next" w:cs="Arial"/>
                <w:sz w:val="22"/>
                <w:szCs w:val="22"/>
              </w:rPr>
              <w:t xml:space="preserve"> over the whole of the Company's undertaking.</w:t>
            </w:r>
          </w:p>
        </w:tc>
      </w:tr>
      <w:tr w:rsidR="008B782E" w14:paraId="5ECEECB4" w14:textId="77777777" w:rsidTr="00EA41AC">
        <w:tc>
          <w:tcPr>
            <w:tcW w:w="2425" w:type="dxa"/>
          </w:tcPr>
          <w:p w14:paraId="3627F5A6" w14:textId="75C9B37F" w:rsidR="008B782E" w:rsidRDefault="008B782E" w:rsidP="008B782E">
            <w:pPr>
              <w:spacing w:after="120"/>
              <w:rPr>
                <w:rFonts w:ascii="Avenir Next" w:hAnsi="Avenir Next" w:cs="Arial"/>
                <w:sz w:val="22"/>
                <w:szCs w:val="22"/>
              </w:rPr>
            </w:pPr>
            <w:r>
              <w:rPr>
                <w:rFonts w:ascii="Avenir Next" w:hAnsi="Avenir Next" w:cs="Arial"/>
                <w:sz w:val="22"/>
                <w:szCs w:val="22"/>
              </w:rPr>
              <w:t xml:space="preserve">13 January 2024 </w:t>
            </w:r>
          </w:p>
        </w:tc>
        <w:tc>
          <w:tcPr>
            <w:tcW w:w="6591" w:type="dxa"/>
          </w:tcPr>
          <w:p w14:paraId="3607A843" w14:textId="73034510" w:rsidR="008B782E" w:rsidRDefault="008B782E" w:rsidP="008B782E">
            <w:pPr>
              <w:spacing w:after="120"/>
              <w:rPr>
                <w:rFonts w:ascii="Avenir Next" w:hAnsi="Avenir Next" w:cs="Arial"/>
                <w:sz w:val="22"/>
                <w:szCs w:val="22"/>
              </w:rPr>
            </w:pPr>
            <w:r>
              <w:rPr>
                <w:rFonts w:ascii="Avenir Next" w:hAnsi="Avenir Next" w:cs="Arial"/>
                <w:sz w:val="22"/>
                <w:szCs w:val="22"/>
              </w:rPr>
              <w:t>Creditor's Winding Up Petition is issued; i.e. the onset of the Compulsory Liquidation of the Company.</w:t>
            </w:r>
          </w:p>
        </w:tc>
      </w:tr>
      <w:tr w:rsidR="008B782E" w14:paraId="2FC713AC" w14:textId="77777777" w:rsidTr="00EA41AC">
        <w:tc>
          <w:tcPr>
            <w:tcW w:w="2425" w:type="dxa"/>
          </w:tcPr>
          <w:p w14:paraId="2D561BCA" w14:textId="78BB0A2E" w:rsidR="008B782E" w:rsidRDefault="008B782E" w:rsidP="008B782E">
            <w:pPr>
              <w:spacing w:after="120"/>
              <w:rPr>
                <w:rFonts w:ascii="Avenir Next" w:hAnsi="Avenir Next" w:cs="Arial"/>
                <w:sz w:val="22"/>
                <w:szCs w:val="22"/>
              </w:rPr>
            </w:pPr>
            <w:r>
              <w:rPr>
                <w:rFonts w:ascii="Avenir Next" w:hAnsi="Avenir Next" w:cs="Arial"/>
                <w:sz w:val="22"/>
                <w:szCs w:val="22"/>
              </w:rPr>
              <w:lastRenderedPageBreak/>
              <w:t>28 January 2024</w:t>
            </w:r>
          </w:p>
        </w:tc>
        <w:tc>
          <w:tcPr>
            <w:tcW w:w="6591" w:type="dxa"/>
          </w:tcPr>
          <w:p w14:paraId="5B74ED79" w14:textId="02B781C8" w:rsidR="008B782E" w:rsidRDefault="008B782E" w:rsidP="008B782E">
            <w:pPr>
              <w:spacing w:after="120"/>
              <w:rPr>
                <w:rFonts w:ascii="Avenir Next" w:hAnsi="Avenir Next" w:cs="Arial"/>
                <w:sz w:val="22"/>
                <w:szCs w:val="22"/>
              </w:rPr>
            </w:pP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w:t>
            </w:r>
            <w:r>
              <w:rPr>
                <w:rFonts w:ascii="Avenir Next" w:hAnsi="Avenir Next" w:cs="Arial"/>
                <w:sz w:val="22"/>
                <w:szCs w:val="22"/>
                <w:lang w:val="en-GB"/>
              </w:rPr>
              <w:t xml:space="preserve">, a supplier of metal to the Company demanded (i) payment of </w:t>
            </w:r>
            <w:r>
              <w:rPr>
                <w:rFonts w:ascii="Trebuchet MS" w:hAnsi="Trebuchet MS" w:cs="Arial"/>
                <w:sz w:val="22"/>
                <w:szCs w:val="22"/>
                <w:lang w:val="en-GB"/>
              </w:rPr>
              <w:t>£</w:t>
            </w:r>
            <w:r>
              <w:rPr>
                <w:rFonts w:ascii="Avenir Next" w:hAnsi="Avenir Next" w:cs="Arial"/>
                <w:sz w:val="22"/>
                <w:szCs w:val="22"/>
                <w:lang w:val="en-GB"/>
              </w:rPr>
              <w:t xml:space="preserve">20k sums due, and (ii) an advance payment of </w:t>
            </w:r>
            <w:r>
              <w:rPr>
                <w:rFonts w:ascii="Trebuchet MS" w:hAnsi="Trebuchet MS" w:cs="Arial"/>
                <w:sz w:val="22"/>
                <w:szCs w:val="22"/>
                <w:lang w:val="en-GB"/>
              </w:rPr>
              <w:t>£</w:t>
            </w:r>
            <w:r>
              <w:rPr>
                <w:rFonts w:ascii="Avenir Next" w:hAnsi="Avenir Next" w:cs="Arial"/>
                <w:sz w:val="22"/>
                <w:szCs w:val="22"/>
                <w:lang w:val="en-GB"/>
              </w:rPr>
              <w:t>8k for on-going supplies, up to the end of February 2024.</w:t>
            </w:r>
          </w:p>
        </w:tc>
      </w:tr>
      <w:tr w:rsidR="008B782E" w14:paraId="54D64961" w14:textId="77777777" w:rsidTr="00EA41AC">
        <w:tc>
          <w:tcPr>
            <w:tcW w:w="2425" w:type="dxa"/>
          </w:tcPr>
          <w:p w14:paraId="10321576" w14:textId="71811F16" w:rsidR="008B782E" w:rsidRDefault="008B782E" w:rsidP="008B782E">
            <w:pPr>
              <w:spacing w:after="120"/>
              <w:rPr>
                <w:rFonts w:ascii="Avenir Next" w:hAnsi="Avenir Next" w:cs="Arial"/>
                <w:sz w:val="22"/>
                <w:szCs w:val="22"/>
              </w:rPr>
            </w:pPr>
            <w:r>
              <w:rPr>
                <w:rFonts w:ascii="Avenir Next" w:hAnsi="Avenir Next" w:cs="Arial"/>
                <w:sz w:val="22"/>
                <w:szCs w:val="22"/>
              </w:rPr>
              <w:t>28 February 2024</w:t>
            </w:r>
          </w:p>
        </w:tc>
        <w:tc>
          <w:tcPr>
            <w:tcW w:w="6591" w:type="dxa"/>
          </w:tcPr>
          <w:p w14:paraId="6C6E0C2F" w14:textId="39BD55D3" w:rsidR="008B782E" w:rsidRDefault="008B782E" w:rsidP="008B782E">
            <w:pPr>
              <w:spacing w:after="120"/>
              <w:rPr>
                <w:rFonts w:ascii="Avenir Next" w:hAnsi="Avenir Next" w:cs="Arial"/>
                <w:sz w:val="22"/>
                <w:szCs w:val="22"/>
                <w:lang w:val="en-GB"/>
              </w:rPr>
            </w:pPr>
            <w:r>
              <w:rPr>
                <w:rFonts w:ascii="Avenir Next" w:hAnsi="Avenir Next" w:cs="Arial"/>
                <w:sz w:val="22"/>
                <w:szCs w:val="22"/>
                <w:lang w:val="en-GB"/>
              </w:rPr>
              <w:t xml:space="preserve">The Company enters into Compulsory Liquidation. </w:t>
            </w:r>
          </w:p>
        </w:tc>
      </w:tr>
    </w:tbl>
    <w:p w14:paraId="4EE92C8C" w14:textId="287BEA18" w:rsidR="00EA41AC" w:rsidRPr="00EA41AC" w:rsidRDefault="00EA41AC" w:rsidP="007E2919">
      <w:pPr>
        <w:rPr>
          <w:rFonts w:ascii="Avenir Next" w:hAnsi="Avenir Next" w:cs="Arial"/>
          <w:sz w:val="22"/>
          <w:szCs w:val="22"/>
        </w:rPr>
      </w:pPr>
    </w:p>
    <w:p w14:paraId="2B53EDD0" w14:textId="34050CDA" w:rsidR="00F15212" w:rsidRDefault="00F15212" w:rsidP="007E2919">
      <w:pPr>
        <w:rPr>
          <w:rFonts w:ascii="Avenir Next" w:hAnsi="Avenir Next" w:cs="Arial"/>
          <w:sz w:val="22"/>
          <w:szCs w:val="22"/>
        </w:rPr>
      </w:pPr>
      <w:r w:rsidRPr="00F15212">
        <w:rPr>
          <w:rFonts w:ascii="Avenir Next" w:hAnsi="Avenir Next" w:cs="Arial"/>
          <w:sz w:val="22"/>
          <w:szCs w:val="22"/>
        </w:rPr>
        <w:t>In relation to the Ambitus Bank plc, the floating charge holder,</w:t>
      </w:r>
      <w:r>
        <w:rPr>
          <w:rFonts w:ascii="Avenir Next" w:hAnsi="Avenir Next" w:cs="Arial"/>
          <w:sz w:val="22"/>
          <w:szCs w:val="22"/>
        </w:rPr>
        <w:t xml:space="preserve"> the key issues are: (i) when did the floating charge </w:t>
      </w:r>
      <w:proofErr w:type="spellStart"/>
      <w:r>
        <w:rPr>
          <w:rFonts w:ascii="Avenir Next" w:hAnsi="Avenir Next" w:cs="Arial"/>
          <w:sz w:val="22"/>
          <w:szCs w:val="22"/>
        </w:rPr>
        <w:t>crystallise</w:t>
      </w:r>
      <w:proofErr w:type="spellEnd"/>
      <w:r>
        <w:rPr>
          <w:rFonts w:ascii="Avenir Next" w:hAnsi="Avenir Next" w:cs="Arial"/>
          <w:sz w:val="22"/>
          <w:szCs w:val="22"/>
        </w:rPr>
        <w:t>, (ii) what right</w:t>
      </w:r>
      <w:r w:rsidR="00322854">
        <w:rPr>
          <w:rFonts w:ascii="Avenir Next" w:hAnsi="Avenir Next" w:cs="Arial"/>
          <w:sz w:val="22"/>
          <w:szCs w:val="22"/>
        </w:rPr>
        <w:t>(</w:t>
      </w:r>
      <w:r>
        <w:rPr>
          <w:rFonts w:ascii="Avenir Next" w:hAnsi="Avenir Next" w:cs="Arial"/>
          <w:sz w:val="22"/>
          <w:szCs w:val="22"/>
        </w:rPr>
        <w:t>s</w:t>
      </w:r>
      <w:r w:rsidR="00322854">
        <w:rPr>
          <w:rFonts w:ascii="Avenir Next" w:hAnsi="Avenir Next" w:cs="Arial"/>
          <w:sz w:val="22"/>
          <w:szCs w:val="22"/>
        </w:rPr>
        <w:t>)</w:t>
      </w:r>
      <w:r>
        <w:rPr>
          <w:rFonts w:ascii="Avenir Next" w:hAnsi="Avenir Next" w:cs="Arial"/>
          <w:sz w:val="22"/>
          <w:szCs w:val="22"/>
        </w:rPr>
        <w:t xml:space="preserve"> does Ambitus Bank plc have</w:t>
      </w:r>
      <w:r w:rsidR="00322854">
        <w:rPr>
          <w:rFonts w:ascii="Avenir Next" w:hAnsi="Avenir Next" w:cs="Arial"/>
          <w:sz w:val="22"/>
          <w:szCs w:val="22"/>
        </w:rPr>
        <w:t xml:space="preserve"> in relation to its security interest,</w:t>
      </w:r>
      <w:r>
        <w:rPr>
          <w:rFonts w:ascii="Avenir Next" w:hAnsi="Avenir Next" w:cs="Arial"/>
          <w:sz w:val="22"/>
          <w:szCs w:val="22"/>
        </w:rPr>
        <w:t xml:space="preserve"> and (iii) what action, if any, can the Liquidator take against Ambitus Bank plc</w:t>
      </w:r>
      <w:r w:rsidR="008B782E">
        <w:rPr>
          <w:rFonts w:ascii="Avenir Next" w:hAnsi="Avenir Next" w:cs="Arial"/>
          <w:sz w:val="22"/>
          <w:szCs w:val="22"/>
        </w:rPr>
        <w:t xml:space="preserve"> in attempt to avoid the enforcement of the floating charge</w:t>
      </w:r>
      <w:r>
        <w:rPr>
          <w:rFonts w:ascii="Avenir Next" w:hAnsi="Avenir Next" w:cs="Arial"/>
          <w:sz w:val="22"/>
          <w:szCs w:val="22"/>
        </w:rPr>
        <w:t>?</w:t>
      </w:r>
    </w:p>
    <w:p w14:paraId="1A5B7895" w14:textId="77777777" w:rsidR="00F15212" w:rsidRDefault="00F15212" w:rsidP="007E2919">
      <w:pPr>
        <w:rPr>
          <w:rFonts w:ascii="Avenir Next" w:hAnsi="Avenir Next" w:cs="Arial"/>
          <w:sz w:val="22"/>
          <w:szCs w:val="22"/>
        </w:rPr>
      </w:pPr>
    </w:p>
    <w:p w14:paraId="4304AB2F" w14:textId="16A3AE06" w:rsidR="00EA41AC" w:rsidRPr="00F15212" w:rsidRDefault="00F15212" w:rsidP="007E2919">
      <w:pPr>
        <w:rPr>
          <w:rFonts w:ascii="Avenir Next" w:hAnsi="Avenir Next" w:cs="Arial"/>
          <w:sz w:val="22"/>
          <w:szCs w:val="22"/>
        </w:rPr>
      </w:pPr>
      <w:r>
        <w:rPr>
          <w:rFonts w:ascii="Avenir Next" w:hAnsi="Avenir Next" w:cs="Arial"/>
          <w:sz w:val="22"/>
          <w:szCs w:val="22"/>
        </w:rPr>
        <w:t>First,</w:t>
      </w:r>
      <w:r w:rsidRPr="00F15212">
        <w:rPr>
          <w:rFonts w:ascii="Avenir Next" w:hAnsi="Avenir Next" w:cs="Arial"/>
          <w:sz w:val="22"/>
          <w:szCs w:val="22"/>
        </w:rPr>
        <w:t xml:space="preserve"> it is assumed that </w:t>
      </w:r>
      <w:r w:rsidR="008B782E" w:rsidRPr="00F15212">
        <w:rPr>
          <w:rFonts w:ascii="Avenir Next" w:hAnsi="Avenir Next" w:cs="Arial"/>
          <w:sz w:val="22"/>
          <w:szCs w:val="22"/>
        </w:rPr>
        <w:t>Ambitus Bank plc</w:t>
      </w:r>
      <w:r w:rsidR="008B782E">
        <w:rPr>
          <w:rFonts w:ascii="Avenir Next" w:hAnsi="Avenir Next" w:cs="Arial"/>
          <w:sz w:val="22"/>
          <w:szCs w:val="22"/>
        </w:rPr>
        <w:t xml:space="preserve">'s </w:t>
      </w:r>
      <w:r w:rsidRPr="00F15212">
        <w:rPr>
          <w:rFonts w:ascii="Avenir Next" w:hAnsi="Avenir Next" w:cs="Arial"/>
          <w:sz w:val="22"/>
          <w:szCs w:val="22"/>
        </w:rPr>
        <w:t xml:space="preserve">floating charge </w:t>
      </w:r>
      <w:proofErr w:type="spellStart"/>
      <w:r w:rsidRPr="00F15212">
        <w:rPr>
          <w:rFonts w:ascii="Avenir Next" w:hAnsi="Avenir Next" w:cs="Arial"/>
          <w:sz w:val="22"/>
          <w:szCs w:val="22"/>
        </w:rPr>
        <w:t>crystallised</w:t>
      </w:r>
      <w:proofErr w:type="spellEnd"/>
      <w:r w:rsidR="00E35224">
        <w:rPr>
          <w:rFonts w:ascii="Avenir Next" w:hAnsi="Avenir Next" w:cs="Arial"/>
          <w:sz w:val="22"/>
          <w:szCs w:val="22"/>
        </w:rPr>
        <w:t xml:space="preserve"> (and therefore became enforceable)</w:t>
      </w:r>
      <w:r w:rsidRPr="00F15212">
        <w:rPr>
          <w:rFonts w:ascii="Avenir Next" w:hAnsi="Avenir Next" w:cs="Arial"/>
          <w:sz w:val="22"/>
          <w:szCs w:val="22"/>
        </w:rPr>
        <w:t xml:space="preserve"> upon the </w:t>
      </w:r>
      <w:r>
        <w:rPr>
          <w:rFonts w:ascii="Avenir Next" w:hAnsi="Avenir Next" w:cs="Arial"/>
          <w:sz w:val="22"/>
          <w:szCs w:val="22"/>
        </w:rPr>
        <w:t>Company’s entry into Compulsory Liquidation</w:t>
      </w:r>
      <w:r w:rsidR="008B782E">
        <w:rPr>
          <w:rFonts w:ascii="Avenir Next" w:hAnsi="Avenir Next" w:cs="Arial"/>
          <w:sz w:val="22"/>
          <w:szCs w:val="22"/>
        </w:rPr>
        <w:t xml:space="preserve"> on 28 February 2024</w:t>
      </w:r>
      <w:r>
        <w:rPr>
          <w:rFonts w:ascii="Avenir Next" w:hAnsi="Avenir Next" w:cs="Arial"/>
          <w:sz w:val="22"/>
          <w:szCs w:val="22"/>
        </w:rPr>
        <w:t xml:space="preserve">. However, the terms of the Debenture </w:t>
      </w:r>
      <w:proofErr w:type="gramStart"/>
      <w:r>
        <w:rPr>
          <w:rFonts w:ascii="Avenir Next" w:hAnsi="Avenir Next" w:cs="Arial"/>
          <w:sz w:val="22"/>
          <w:szCs w:val="22"/>
        </w:rPr>
        <w:t>have not been disclosed</w:t>
      </w:r>
      <w:proofErr w:type="gramEnd"/>
      <w:r>
        <w:rPr>
          <w:rFonts w:ascii="Avenir Next" w:hAnsi="Avenir Next" w:cs="Arial"/>
          <w:sz w:val="22"/>
          <w:szCs w:val="22"/>
        </w:rPr>
        <w:t>.</w:t>
      </w:r>
    </w:p>
    <w:p w14:paraId="451B70BA" w14:textId="06D0BC69" w:rsidR="007E2919" w:rsidRDefault="007E2919" w:rsidP="007E2919">
      <w:pPr>
        <w:rPr>
          <w:rFonts w:ascii="Avenir Next" w:hAnsi="Avenir Next" w:cs="Arial"/>
          <w:b/>
          <w:sz w:val="22"/>
          <w:szCs w:val="22"/>
        </w:rPr>
      </w:pPr>
    </w:p>
    <w:p w14:paraId="10D8B7CD" w14:textId="1F30029E" w:rsidR="00F15212" w:rsidRDefault="00F15212" w:rsidP="007E2919">
      <w:pPr>
        <w:rPr>
          <w:rFonts w:ascii="Avenir Next" w:hAnsi="Avenir Next" w:cs="Arial"/>
          <w:sz w:val="22"/>
          <w:szCs w:val="22"/>
        </w:rPr>
      </w:pPr>
      <w:r>
        <w:rPr>
          <w:rFonts w:ascii="Avenir Next" w:hAnsi="Avenir Next" w:cs="Arial"/>
          <w:sz w:val="22"/>
          <w:szCs w:val="22"/>
        </w:rPr>
        <w:t xml:space="preserve">Assuming this is the case, the Company (as </w:t>
      </w:r>
      <w:proofErr w:type="spellStart"/>
      <w:r>
        <w:rPr>
          <w:rFonts w:ascii="Avenir Next" w:hAnsi="Avenir Next" w:cs="Arial"/>
          <w:sz w:val="22"/>
          <w:szCs w:val="22"/>
        </w:rPr>
        <w:t>chargor</w:t>
      </w:r>
      <w:proofErr w:type="spellEnd"/>
      <w:r>
        <w:rPr>
          <w:rFonts w:ascii="Avenir Next" w:hAnsi="Avenir Next" w:cs="Arial"/>
          <w:sz w:val="22"/>
          <w:szCs w:val="22"/>
        </w:rPr>
        <w:t xml:space="preserve">) can continue to </w:t>
      </w:r>
      <w:r w:rsidR="00E35224">
        <w:rPr>
          <w:rFonts w:ascii="Avenir Next" w:hAnsi="Avenir Next" w:cs="Arial"/>
          <w:sz w:val="22"/>
          <w:szCs w:val="22"/>
        </w:rPr>
        <w:t>run the business undertaking (i.e. the charged assets) in the normal course of its business, without interruption from Ambitus Bank plc up until its entry into compulsory liquidation</w:t>
      </w:r>
      <w:r w:rsidR="00641795">
        <w:rPr>
          <w:rFonts w:ascii="Avenir Next" w:hAnsi="Avenir Next" w:cs="Arial"/>
          <w:sz w:val="22"/>
          <w:szCs w:val="22"/>
        </w:rPr>
        <w:t xml:space="preserve"> </w:t>
      </w:r>
      <w:r w:rsidR="008B782E">
        <w:rPr>
          <w:rFonts w:ascii="Avenir Next" w:hAnsi="Avenir Next" w:cs="Arial"/>
          <w:sz w:val="22"/>
          <w:szCs w:val="22"/>
        </w:rPr>
        <w:t>(i.e. during the period June 202</w:t>
      </w:r>
      <w:r w:rsidR="00641795">
        <w:rPr>
          <w:rFonts w:ascii="Avenir Next" w:hAnsi="Avenir Next" w:cs="Arial"/>
          <w:sz w:val="22"/>
          <w:szCs w:val="22"/>
        </w:rPr>
        <w:t>3 to 28 January 2024)</w:t>
      </w:r>
      <w:r w:rsidR="00E35224">
        <w:rPr>
          <w:rFonts w:ascii="Avenir Next" w:hAnsi="Avenir Next" w:cs="Arial"/>
          <w:sz w:val="22"/>
          <w:szCs w:val="22"/>
        </w:rPr>
        <w:t xml:space="preserve">. </w:t>
      </w:r>
    </w:p>
    <w:p w14:paraId="2FD0DDF3" w14:textId="1B933570" w:rsidR="00E35224" w:rsidRDefault="00E35224" w:rsidP="007E2919">
      <w:pPr>
        <w:rPr>
          <w:rFonts w:ascii="Avenir Next" w:hAnsi="Avenir Next" w:cs="Arial"/>
          <w:sz w:val="22"/>
          <w:szCs w:val="22"/>
        </w:rPr>
      </w:pPr>
    </w:p>
    <w:p w14:paraId="7975D1D7" w14:textId="02DD256A" w:rsidR="00E35224" w:rsidRDefault="00E35224" w:rsidP="007E2919">
      <w:pPr>
        <w:rPr>
          <w:rFonts w:ascii="Avenir Next" w:hAnsi="Avenir Next" w:cs="Arial"/>
          <w:sz w:val="22"/>
          <w:szCs w:val="22"/>
        </w:rPr>
      </w:pPr>
      <w:r>
        <w:rPr>
          <w:rFonts w:ascii="Avenir Next" w:hAnsi="Avenir Next" w:cs="Arial"/>
          <w:sz w:val="22"/>
          <w:szCs w:val="22"/>
        </w:rPr>
        <w:t>As the floating charge</w:t>
      </w:r>
      <w:r w:rsidR="008B782E">
        <w:rPr>
          <w:rFonts w:ascii="Avenir Next" w:hAnsi="Avenir Next" w:cs="Arial"/>
          <w:sz w:val="22"/>
          <w:szCs w:val="22"/>
        </w:rPr>
        <w:t xml:space="preserve"> was created in June 202</w:t>
      </w:r>
      <w:r>
        <w:rPr>
          <w:rFonts w:ascii="Avenir Next" w:hAnsi="Avenir Next" w:cs="Arial"/>
          <w:sz w:val="22"/>
          <w:szCs w:val="22"/>
        </w:rPr>
        <w:t>3 (i.e. after 15 September 2003), section 72A of the Enterprise Act 2002 has the effect of precluding Ambitus Bank plc from appointing an administrative receiver to enforce the floating charge on its behalf upon the Company's entry into compulsory liquidation.</w:t>
      </w:r>
      <w:r w:rsidR="008B782E">
        <w:rPr>
          <w:rFonts w:ascii="Avenir Next" w:hAnsi="Avenir Next" w:cs="Arial"/>
          <w:sz w:val="22"/>
          <w:szCs w:val="22"/>
        </w:rPr>
        <w:t xml:space="preserve"> Instead, Ambitus Bank plc might consider</w:t>
      </w:r>
      <w:r>
        <w:rPr>
          <w:rFonts w:ascii="Avenir Next" w:hAnsi="Avenir Next" w:cs="Arial"/>
          <w:sz w:val="22"/>
          <w:szCs w:val="22"/>
        </w:rPr>
        <w:t xml:space="preserve"> </w:t>
      </w:r>
      <w:r w:rsidR="00641795">
        <w:rPr>
          <w:rFonts w:ascii="Avenir Next" w:hAnsi="Avenir Next" w:cs="Arial"/>
          <w:sz w:val="22"/>
          <w:szCs w:val="22"/>
        </w:rPr>
        <w:t>seek</w:t>
      </w:r>
      <w:r w:rsidR="008B782E">
        <w:rPr>
          <w:rFonts w:ascii="Avenir Next" w:hAnsi="Avenir Next" w:cs="Arial"/>
          <w:sz w:val="22"/>
          <w:szCs w:val="22"/>
        </w:rPr>
        <w:t>ing</w:t>
      </w:r>
      <w:r w:rsidR="00641795">
        <w:rPr>
          <w:rFonts w:ascii="Avenir Next" w:hAnsi="Avenir Next" w:cs="Arial"/>
          <w:sz w:val="22"/>
          <w:szCs w:val="22"/>
        </w:rPr>
        <w:t xml:space="preserve"> to </w:t>
      </w:r>
      <w:r>
        <w:rPr>
          <w:rFonts w:ascii="Avenir Next" w:hAnsi="Avenir Next" w:cs="Arial"/>
          <w:sz w:val="22"/>
          <w:szCs w:val="22"/>
        </w:rPr>
        <w:t>appoint an out-of-court administrator, as t</w:t>
      </w:r>
      <w:r w:rsidR="00641795">
        <w:rPr>
          <w:rFonts w:ascii="Avenir Next" w:hAnsi="Avenir Next" w:cs="Arial"/>
          <w:sz w:val="22"/>
          <w:szCs w:val="22"/>
        </w:rPr>
        <w:t xml:space="preserve">he holder of a now enforceable </w:t>
      </w:r>
      <w:r>
        <w:rPr>
          <w:rFonts w:ascii="Avenir Next" w:hAnsi="Avenir Next" w:cs="Arial"/>
          <w:sz w:val="22"/>
          <w:szCs w:val="22"/>
        </w:rPr>
        <w:t>and therefore a "qualifying floating charge</w:t>
      </w:r>
      <w:r w:rsidR="00641795">
        <w:rPr>
          <w:rFonts w:ascii="Avenir Next" w:hAnsi="Avenir Next" w:cs="Arial"/>
          <w:sz w:val="22"/>
          <w:szCs w:val="22"/>
        </w:rPr>
        <w:t>"</w:t>
      </w:r>
      <w:r>
        <w:rPr>
          <w:rFonts w:ascii="Avenir Next" w:hAnsi="Avenir Next" w:cs="Arial"/>
          <w:sz w:val="22"/>
          <w:szCs w:val="22"/>
        </w:rPr>
        <w:t xml:space="preserve"> under paragraph 15 of Schedule B</w:t>
      </w:r>
      <w:r w:rsidR="00641795">
        <w:rPr>
          <w:rFonts w:ascii="Avenir Next" w:hAnsi="Avenir Next" w:cs="Arial"/>
          <w:sz w:val="22"/>
          <w:szCs w:val="22"/>
        </w:rPr>
        <w:t>1 to the Insolvency Act 1986. In order to do so, Ambitus Bank plc must file a notice of the appointment with the relevant court, identifying an administrator who has provided their consent to act and confirmation that they believe one or more statutory objectives is reasonably likely to be achieved by their appointment.</w:t>
      </w:r>
      <w:r w:rsidR="00641795">
        <w:rPr>
          <w:rStyle w:val="FootnoteReference"/>
          <w:rFonts w:ascii="Avenir Next" w:hAnsi="Avenir Next" w:cs="Arial"/>
          <w:sz w:val="22"/>
          <w:szCs w:val="22"/>
        </w:rPr>
        <w:footnoteReference w:id="4"/>
      </w:r>
      <w:r w:rsidR="00641795">
        <w:rPr>
          <w:rFonts w:ascii="Avenir Next" w:hAnsi="Avenir Next" w:cs="Arial"/>
          <w:sz w:val="22"/>
          <w:szCs w:val="22"/>
        </w:rPr>
        <w:t xml:space="preserve"> </w:t>
      </w:r>
      <w:r>
        <w:rPr>
          <w:rFonts w:ascii="Avenir Next" w:hAnsi="Avenir Next" w:cs="Arial"/>
          <w:sz w:val="22"/>
          <w:szCs w:val="22"/>
        </w:rPr>
        <w:t xml:space="preserve"> </w:t>
      </w:r>
      <w:r w:rsidR="00641795">
        <w:rPr>
          <w:rFonts w:ascii="Avenir Next" w:hAnsi="Avenir Next" w:cs="Arial"/>
          <w:sz w:val="22"/>
          <w:szCs w:val="22"/>
        </w:rPr>
        <w:t xml:space="preserve">However, if a provisional liquidator has been appointed, which is likely upon the Company's entry into liquidation on 28 February 2024 (and assumed issuance of the Winding </w:t>
      </w:r>
      <w:proofErr w:type="gramStart"/>
      <w:r w:rsidR="00641795">
        <w:rPr>
          <w:rFonts w:ascii="Avenir Next" w:hAnsi="Avenir Next" w:cs="Arial"/>
          <w:sz w:val="22"/>
          <w:szCs w:val="22"/>
        </w:rPr>
        <w:t>Up</w:t>
      </w:r>
      <w:proofErr w:type="gramEnd"/>
      <w:r w:rsidR="00641795">
        <w:rPr>
          <w:rFonts w:ascii="Avenir Next" w:hAnsi="Avenir Next" w:cs="Arial"/>
          <w:sz w:val="22"/>
          <w:szCs w:val="22"/>
        </w:rPr>
        <w:t xml:space="preserve"> Order on that day), then this fact would defeat the floating charge holder's application to appoint an administrator in this case.</w:t>
      </w:r>
    </w:p>
    <w:p w14:paraId="60DC7BD4" w14:textId="4A785FD5" w:rsidR="00641795" w:rsidRDefault="00641795" w:rsidP="007E2919">
      <w:pPr>
        <w:rPr>
          <w:rFonts w:ascii="Avenir Next" w:hAnsi="Avenir Next" w:cs="Arial"/>
          <w:sz w:val="22"/>
          <w:szCs w:val="22"/>
        </w:rPr>
      </w:pPr>
    </w:p>
    <w:p w14:paraId="1FEFEE84" w14:textId="7FABC7F1" w:rsidR="00745CF5" w:rsidRPr="00E234E9" w:rsidRDefault="00745CF5" w:rsidP="00745CF5">
      <w:pPr>
        <w:rPr>
          <w:rFonts w:ascii="Avenir Next" w:hAnsi="Avenir Next" w:cs="Arial"/>
          <w:sz w:val="22"/>
          <w:szCs w:val="22"/>
        </w:rPr>
      </w:pPr>
      <w:r>
        <w:rPr>
          <w:rFonts w:ascii="Avenir Next" w:hAnsi="Avenir Next" w:cs="Arial"/>
          <w:sz w:val="22"/>
          <w:szCs w:val="22"/>
        </w:rPr>
        <w:t>It</w:t>
      </w:r>
      <w:r>
        <w:rPr>
          <w:rFonts w:ascii="Avenir Next" w:hAnsi="Avenir Next" w:cs="Arial"/>
          <w:sz w:val="22"/>
          <w:szCs w:val="22"/>
        </w:rPr>
        <w:t xml:space="preserve"> </w:t>
      </w:r>
      <w:proofErr w:type="gramStart"/>
      <w:r>
        <w:rPr>
          <w:rFonts w:ascii="Avenir Next" w:hAnsi="Avenir Next" w:cs="Arial"/>
          <w:sz w:val="22"/>
          <w:szCs w:val="22"/>
        </w:rPr>
        <w:t>is assumed</w:t>
      </w:r>
      <w:proofErr w:type="gramEnd"/>
      <w:r>
        <w:rPr>
          <w:rFonts w:ascii="Avenir Next" w:hAnsi="Avenir Next" w:cs="Arial"/>
          <w:sz w:val="22"/>
          <w:szCs w:val="22"/>
        </w:rPr>
        <w:t xml:space="preserve"> that </w:t>
      </w:r>
      <w:r w:rsidRPr="00F15212">
        <w:rPr>
          <w:rFonts w:ascii="Avenir Next" w:hAnsi="Avenir Next" w:cs="Arial"/>
          <w:sz w:val="22"/>
          <w:szCs w:val="22"/>
        </w:rPr>
        <w:t>Ambitus Bank plc</w:t>
      </w:r>
      <w:r>
        <w:rPr>
          <w:rFonts w:ascii="Avenir Next" w:hAnsi="Avenir Next" w:cs="Arial"/>
          <w:sz w:val="22"/>
          <w:szCs w:val="22"/>
        </w:rPr>
        <w:t xml:space="preserve"> is an entity that is not connected to the Company. As the floating charge was granted less than 1 year prior to the onset of the </w:t>
      </w:r>
      <w:proofErr w:type="gramStart"/>
      <w:r>
        <w:rPr>
          <w:rFonts w:ascii="Avenir Next" w:hAnsi="Avenir Next" w:cs="Arial"/>
          <w:sz w:val="22"/>
          <w:szCs w:val="22"/>
        </w:rPr>
        <w:t>Company's  insolvency</w:t>
      </w:r>
      <w:proofErr w:type="gramEnd"/>
      <w:r>
        <w:rPr>
          <w:rFonts w:ascii="Avenir Next" w:hAnsi="Avenir Next" w:cs="Arial"/>
          <w:sz w:val="22"/>
          <w:szCs w:val="22"/>
        </w:rPr>
        <w:t xml:space="preserve"> (i.e. </w:t>
      </w:r>
      <w:r w:rsidR="00C92AC8">
        <w:rPr>
          <w:rFonts w:ascii="Avenir Next" w:hAnsi="Avenir Next" w:cs="Arial"/>
          <w:sz w:val="22"/>
          <w:szCs w:val="22"/>
        </w:rPr>
        <w:t xml:space="preserve">on </w:t>
      </w:r>
      <w:r>
        <w:rPr>
          <w:rFonts w:ascii="Avenir Next" w:hAnsi="Avenir Next" w:cs="Arial"/>
          <w:sz w:val="22"/>
          <w:szCs w:val="22"/>
        </w:rPr>
        <w:t>13 January 2024)</w:t>
      </w:r>
      <w:r w:rsidR="00C92AC8">
        <w:rPr>
          <w:rFonts w:ascii="Avenir Next" w:hAnsi="Avenir Next" w:cs="Arial"/>
          <w:sz w:val="22"/>
          <w:szCs w:val="22"/>
        </w:rPr>
        <w:t xml:space="preserve">, the floating charge </w:t>
      </w:r>
      <w:r w:rsidR="002A4DBB">
        <w:rPr>
          <w:rFonts w:ascii="Avenir Next" w:hAnsi="Avenir Next" w:cs="Arial"/>
          <w:sz w:val="22"/>
          <w:szCs w:val="22"/>
        </w:rPr>
        <w:t>is</w:t>
      </w:r>
      <w:r>
        <w:rPr>
          <w:rFonts w:ascii="Avenir Next" w:hAnsi="Avenir Next" w:cs="Arial"/>
          <w:sz w:val="22"/>
          <w:szCs w:val="22"/>
        </w:rPr>
        <w:t xml:space="preserve"> capable of being avoided under section 245 Insolvency Act 1986.</w:t>
      </w:r>
    </w:p>
    <w:p w14:paraId="529DFF97" w14:textId="77777777" w:rsidR="00745CF5" w:rsidRDefault="00745CF5" w:rsidP="00745CF5">
      <w:pPr>
        <w:rPr>
          <w:rFonts w:ascii="Avenir Next" w:hAnsi="Avenir Next" w:cs="Arial"/>
          <w:sz w:val="22"/>
          <w:szCs w:val="22"/>
        </w:rPr>
      </w:pPr>
    </w:p>
    <w:p w14:paraId="2BFB4A68" w14:textId="77777777" w:rsidR="00C92AC8" w:rsidRDefault="00745CF5" w:rsidP="00745CF5">
      <w:pPr>
        <w:rPr>
          <w:rFonts w:ascii="Avenir Next" w:hAnsi="Avenir Next" w:cs="Arial"/>
          <w:sz w:val="22"/>
          <w:szCs w:val="22"/>
        </w:rPr>
      </w:pPr>
      <w:r>
        <w:rPr>
          <w:rFonts w:ascii="Avenir Next" w:hAnsi="Avenir Next" w:cs="Arial"/>
          <w:sz w:val="22"/>
          <w:szCs w:val="22"/>
        </w:rPr>
        <w:t>In order to do so, the Liquidator must prove</w:t>
      </w:r>
      <w:r w:rsidR="00C92AC8">
        <w:rPr>
          <w:rFonts w:ascii="Avenir Next" w:hAnsi="Avenir Next" w:cs="Arial"/>
          <w:sz w:val="22"/>
          <w:szCs w:val="22"/>
        </w:rPr>
        <w:t xml:space="preserve">: </w:t>
      </w:r>
    </w:p>
    <w:p w14:paraId="7D8DF78F" w14:textId="77777777" w:rsidR="00C92AC8" w:rsidRDefault="00C92AC8" w:rsidP="00745CF5">
      <w:pPr>
        <w:rPr>
          <w:rFonts w:ascii="Avenir Next" w:hAnsi="Avenir Next" w:cs="Arial"/>
          <w:sz w:val="22"/>
          <w:szCs w:val="22"/>
        </w:rPr>
      </w:pPr>
    </w:p>
    <w:p w14:paraId="12632231" w14:textId="12CCF861" w:rsidR="00745CF5" w:rsidRDefault="00745CF5" w:rsidP="00C92AC8">
      <w:pPr>
        <w:pStyle w:val="ListParagraph"/>
        <w:numPr>
          <w:ilvl w:val="0"/>
          <w:numId w:val="27"/>
        </w:numPr>
        <w:rPr>
          <w:rFonts w:ascii="Avenir Next" w:hAnsi="Avenir Next" w:cs="Arial"/>
          <w:sz w:val="22"/>
          <w:szCs w:val="22"/>
        </w:rPr>
      </w:pPr>
      <w:r w:rsidRPr="00C92AC8">
        <w:rPr>
          <w:rFonts w:ascii="Avenir Next" w:hAnsi="Avenir Next" w:cs="Arial"/>
          <w:sz w:val="22"/>
          <w:szCs w:val="22"/>
        </w:rPr>
        <w:t xml:space="preserve">Ambitus Bank plc was a pre-existing unsecured creditor of the Company – it is assumed, on the facts provided, that Ambitus Bank plc did not take any form of security when granting the </w:t>
      </w:r>
      <w:r w:rsidR="00C92AC8" w:rsidRPr="00C92AC8">
        <w:rPr>
          <w:rFonts w:ascii="Avenir Next" w:hAnsi="Avenir Next" w:cs="Arial"/>
          <w:sz w:val="22"/>
          <w:szCs w:val="22"/>
        </w:rPr>
        <w:t xml:space="preserve">"loans" to the Company, and therefore it was an unsecured creditor of the Company </w:t>
      </w:r>
      <w:r w:rsidR="00C92AC8">
        <w:rPr>
          <w:rFonts w:ascii="Avenir Next" w:hAnsi="Avenir Next" w:cs="Arial"/>
          <w:sz w:val="22"/>
          <w:szCs w:val="22"/>
        </w:rPr>
        <w:t xml:space="preserve">at that time; and </w:t>
      </w:r>
    </w:p>
    <w:p w14:paraId="5C614E1E" w14:textId="77777777" w:rsidR="00C92AC8" w:rsidRDefault="00C92AC8" w:rsidP="00C92AC8">
      <w:pPr>
        <w:pStyle w:val="ListParagraph"/>
        <w:ind w:left="789"/>
        <w:rPr>
          <w:rFonts w:ascii="Avenir Next" w:hAnsi="Avenir Next" w:cs="Arial"/>
          <w:sz w:val="22"/>
          <w:szCs w:val="22"/>
        </w:rPr>
      </w:pPr>
    </w:p>
    <w:p w14:paraId="7D6FC3C5" w14:textId="28255B0D" w:rsidR="00C92AC8" w:rsidRPr="00C92AC8" w:rsidRDefault="00C92AC8" w:rsidP="00C92AC8">
      <w:pPr>
        <w:pStyle w:val="ListParagraph"/>
        <w:numPr>
          <w:ilvl w:val="0"/>
          <w:numId w:val="27"/>
        </w:numPr>
        <w:rPr>
          <w:rFonts w:ascii="Avenir Next" w:hAnsi="Avenir Next" w:cs="Arial"/>
          <w:sz w:val="22"/>
          <w:szCs w:val="22"/>
        </w:rPr>
      </w:pPr>
      <w:r>
        <w:rPr>
          <w:rFonts w:ascii="Avenir Next" w:hAnsi="Avenir Next" w:cs="Arial"/>
          <w:sz w:val="22"/>
          <w:szCs w:val="22"/>
        </w:rPr>
        <w:t xml:space="preserve">The floating charge </w:t>
      </w:r>
      <w:proofErr w:type="gramStart"/>
      <w:r>
        <w:rPr>
          <w:rFonts w:ascii="Avenir Next" w:hAnsi="Avenir Next" w:cs="Arial"/>
          <w:sz w:val="22"/>
          <w:szCs w:val="22"/>
        </w:rPr>
        <w:t>was granted</w:t>
      </w:r>
      <w:proofErr w:type="gramEnd"/>
      <w:r>
        <w:rPr>
          <w:rFonts w:ascii="Avenir Next" w:hAnsi="Avenir Next" w:cs="Arial"/>
          <w:sz w:val="22"/>
          <w:szCs w:val="22"/>
        </w:rPr>
        <w:t xml:space="preserve"> shortly before the Company entered compulsory liquidation. </w:t>
      </w:r>
    </w:p>
    <w:p w14:paraId="2E2D9C0D" w14:textId="29B6D8A0" w:rsidR="00745CF5" w:rsidRDefault="00745CF5" w:rsidP="00745CF5">
      <w:pPr>
        <w:rPr>
          <w:rFonts w:ascii="Avenir Next" w:hAnsi="Avenir Next" w:cs="Arial"/>
          <w:sz w:val="22"/>
          <w:szCs w:val="22"/>
        </w:rPr>
      </w:pPr>
    </w:p>
    <w:p w14:paraId="66A13436" w14:textId="17FF7C0F" w:rsidR="00C92AC8" w:rsidRDefault="00C92AC8" w:rsidP="00745CF5">
      <w:pPr>
        <w:rPr>
          <w:rFonts w:ascii="Avenir Next" w:hAnsi="Avenir Next" w:cs="Arial"/>
          <w:sz w:val="22"/>
          <w:szCs w:val="22"/>
        </w:rPr>
      </w:pPr>
      <w:r>
        <w:rPr>
          <w:rFonts w:ascii="Avenir Next" w:hAnsi="Avenir Next" w:cs="Arial"/>
          <w:sz w:val="22"/>
          <w:szCs w:val="22"/>
        </w:rPr>
        <w:lastRenderedPageBreak/>
        <w:t>Regarding (2) above, it is not known whether the Court would find a period of c. 6 ½ months to be sufficiently close</w:t>
      </w:r>
      <w:r w:rsidR="002A4DBB">
        <w:rPr>
          <w:rFonts w:ascii="Avenir Next" w:hAnsi="Avenir Next" w:cs="Arial"/>
          <w:sz w:val="22"/>
          <w:szCs w:val="22"/>
        </w:rPr>
        <w:t xml:space="preserve"> enough</w:t>
      </w:r>
      <w:r>
        <w:rPr>
          <w:rFonts w:ascii="Avenir Next" w:hAnsi="Avenir Next" w:cs="Arial"/>
          <w:sz w:val="22"/>
          <w:szCs w:val="22"/>
        </w:rPr>
        <w:t xml:space="preserve"> to the Company’s entry into compulsory liquidation</w:t>
      </w:r>
      <w:r w:rsidR="002A4DBB">
        <w:rPr>
          <w:rFonts w:ascii="Avenir Next" w:hAnsi="Avenir Next" w:cs="Arial"/>
          <w:sz w:val="22"/>
          <w:szCs w:val="22"/>
        </w:rPr>
        <w:t xml:space="preserve"> to satisfy this element of the claim</w:t>
      </w:r>
      <w:r>
        <w:rPr>
          <w:rFonts w:ascii="Avenir Next" w:hAnsi="Avenir Next" w:cs="Arial"/>
          <w:sz w:val="22"/>
          <w:szCs w:val="22"/>
        </w:rPr>
        <w:t xml:space="preserve">. If the floating charge </w:t>
      </w:r>
      <w:proofErr w:type="gramStart"/>
      <w:r>
        <w:rPr>
          <w:rFonts w:ascii="Avenir Next" w:hAnsi="Avenir Next" w:cs="Arial"/>
          <w:sz w:val="22"/>
          <w:szCs w:val="22"/>
        </w:rPr>
        <w:t>is</w:t>
      </w:r>
      <w:proofErr w:type="gramEnd"/>
      <w:r>
        <w:rPr>
          <w:rFonts w:ascii="Avenir Next" w:hAnsi="Avenir Next" w:cs="Arial"/>
          <w:sz w:val="22"/>
          <w:szCs w:val="22"/>
        </w:rPr>
        <w:t xml:space="preserve"> caught by section 245 Insolvency Act 1986, then that floating charge would be invalid.   </w:t>
      </w:r>
      <w:r w:rsidRPr="00C92AC8">
        <w:rPr>
          <w:rFonts w:ascii="Avenir Next" w:hAnsi="Avenir Next" w:cs="Arial"/>
          <w:sz w:val="22"/>
          <w:szCs w:val="22"/>
        </w:rPr>
        <w:t>Ambitus Bank plc</w:t>
      </w:r>
      <w:r>
        <w:rPr>
          <w:rFonts w:ascii="Avenir Next" w:hAnsi="Avenir Next" w:cs="Arial"/>
          <w:sz w:val="22"/>
          <w:szCs w:val="22"/>
        </w:rPr>
        <w:t xml:space="preserve"> would therefore remain an unsecured creditor in the Company's liquidation, </w:t>
      </w:r>
      <w:proofErr w:type="gramStart"/>
      <w:r>
        <w:rPr>
          <w:rFonts w:ascii="Avenir Next" w:hAnsi="Avenir Next" w:cs="Arial"/>
          <w:sz w:val="22"/>
          <w:szCs w:val="22"/>
        </w:rPr>
        <w:t>in the amount of the unspecified</w:t>
      </w:r>
      <w:proofErr w:type="gramEnd"/>
      <w:r>
        <w:rPr>
          <w:rFonts w:ascii="Avenir Next" w:hAnsi="Avenir Next" w:cs="Arial"/>
          <w:sz w:val="22"/>
          <w:szCs w:val="22"/>
        </w:rPr>
        <w:t xml:space="preserve"> "loans" it granted to the Company.</w:t>
      </w:r>
    </w:p>
    <w:p w14:paraId="41325243" w14:textId="381F7FE6" w:rsidR="00745CF5" w:rsidRDefault="00745CF5" w:rsidP="007E2919">
      <w:pPr>
        <w:rPr>
          <w:rFonts w:ascii="Avenir Next" w:hAnsi="Avenir Next" w:cs="Arial"/>
          <w:sz w:val="22"/>
          <w:szCs w:val="22"/>
        </w:rPr>
      </w:pPr>
    </w:p>
    <w:p w14:paraId="4A0FCCB2" w14:textId="100E0B7D" w:rsidR="00641795" w:rsidRPr="005F6493" w:rsidRDefault="008B782E" w:rsidP="007E2919">
      <w:pPr>
        <w:rPr>
          <w:rFonts w:ascii="Avenir Next" w:hAnsi="Avenir Next" w:cs="Arial"/>
          <w:sz w:val="22"/>
          <w:szCs w:val="22"/>
        </w:rPr>
      </w:pPr>
      <w:proofErr w:type="gramStart"/>
      <w:r>
        <w:rPr>
          <w:rFonts w:ascii="Avenir Next" w:hAnsi="Avenir Next" w:cs="Arial"/>
          <w:sz w:val="22"/>
          <w:szCs w:val="22"/>
        </w:rPr>
        <w:t>A</w:t>
      </w:r>
      <w:r w:rsidR="00641795">
        <w:rPr>
          <w:rFonts w:ascii="Avenir Next" w:hAnsi="Avenir Next" w:cs="Arial"/>
          <w:sz w:val="22"/>
          <w:szCs w:val="22"/>
        </w:rPr>
        <w:t>ssuming that Ambitus Bank plc</w:t>
      </w:r>
      <w:r w:rsidR="00745CF5">
        <w:rPr>
          <w:rFonts w:ascii="Avenir Next" w:hAnsi="Avenir Next" w:cs="Arial"/>
          <w:sz w:val="22"/>
          <w:szCs w:val="22"/>
        </w:rPr>
        <w:t>'s floating charge is not avoided under section 245 Insolvency Act 1986, and it</w:t>
      </w:r>
      <w:r w:rsidR="00641795">
        <w:rPr>
          <w:rFonts w:ascii="Avenir Next" w:hAnsi="Avenir Next" w:cs="Arial"/>
          <w:sz w:val="22"/>
          <w:szCs w:val="22"/>
        </w:rPr>
        <w:t xml:space="preserve"> </w:t>
      </w:r>
      <w:r w:rsidR="00745CF5">
        <w:rPr>
          <w:rFonts w:ascii="Avenir Next" w:hAnsi="Avenir Next" w:cs="Arial"/>
          <w:sz w:val="22"/>
          <w:szCs w:val="22"/>
        </w:rPr>
        <w:t>did not attempt</w:t>
      </w:r>
      <w:r w:rsidR="00641795">
        <w:rPr>
          <w:rFonts w:ascii="Avenir Next" w:hAnsi="Avenir Next" w:cs="Arial"/>
          <w:sz w:val="22"/>
          <w:szCs w:val="22"/>
        </w:rPr>
        <w:t xml:space="preserve"> to enforce its floating charge prior to the Company's entry into compulsory insolvency</w:t>
      </w:r>
      <w:r w:rsidR="00745CF5">
        <w:rPr>
          <w:rFonts w:ascii="Avenir Next" w:hAnsi="Avenir Next" w:cs="Arial"/>
          <w:sz w:val="22"/>
          <w:szCs w:val="22"/>
        </w:rPr>
        <w:t xml:space="preserve"> or otherwise commit any other act of wrongdoing</w:t>
      </w:r>
      <w:r w:rsidR="00641795">
        <w:rPr>
          <w:rFonts w:ascii="Avenir Next" w:hAnsi="Avenir Next" w:cs="Arial"/>
          <w:sz w:val="22"/>
          <w:szCs w:val="22"/>
        </w:rPr>
        <w:t xml:space="preserve">, the Liquidator is required to </w:t>
      </w:r>
      <w:proofErr w:type="spellStart"/>
      <w:r w:rsidR="00641795">
        <w:rPr>
          <w:rFonts w:ascii="Avenir Next" w:hAnsi="Avenir Next" w:cs="Arial"/>
          <w:sz w:val="22"/>
          <w:szCs w:val="22"/>
        </w:rPr>
        <w:t>realise</w:t>
      </w:r>
      <w:proofErr w:type="spellEnd"/>
      <w:r w:rsidR="00641795">
        <w:rPr>
          <w:rFonts w:ascii="Avenir Next" w:hAnsi="Avenir Next" w:cs="Arial"/>
          <w:sz w:val="22"/>
          <w:szCs w:val="22"/>
        </w:rPr>
        <w:t xml:space="preserve"> the </w:t>
      </w:r>
      <w:r w:rsidR="00641795" w:rsidRPr="005F6493">
        <w:rPr>
          <w:rFonts w:ascii="Avenir Next" w:hAnsi="Avenir Next" w:cs="Arial"/>
          <w:sz w:val="22"/>
          <w:szCs w:val="22"/>
        </w:rPr>
        <w:t>liquidation estate</w:t>
      </w:r>
      <w:r w:rsidR="005F6493" w:rsidRPr="005F6493">
        <w:rPr>
          <w:rFonts w:ascii="Avenir Next" w:hAnsi="Avenir Next" w:cs="Arial"/>
          <w:sz w:val="22"/>
          <w:szCs w:val="22"/>
        </w:rPr>
        <w:t>'s assets</w:t>
      </w:r>
      <w:r w:rsidR="00641795" w:rsidRPr="005F6493">
        <w:rPr>
          <w:rFonts w:ascii="Avenir Next" w:hAnsi="Avenir Next" w:cs="Arial"/>
          <w:sz w:val="22"/>
          <w:szCs w:val="22"/>
        </w:rPr>
        <w:t xml:space="preserve"> and then to pay the following expenses and creditors from the liquidation estate, in the following order of priority:</w:t>
      </w:r>
      <w:proofErr w:type="gramEnd"/>
      <w:r w:rsidR="00641795" w:rsidRPr="005F6493">
        <w:rPr>
          <w:rFonts w:ascii="Avenir Next" w:hAnsi="Avenir Next" w:cs="Arial"/>
          <w:sz w:val="22"/>
          <w:szCs w:val="22"/>
        </w:rPr>
        <w:t xml:space="preserve"> </w:t>
      </w:r>
    </w:p>
    <w:p w14:paraId="42D9AB5C" w14:textId="2C444FA2" w:rsidR="00641795" w:rsidRDefault="00641795" w:rsidP="00641795">
      <w:pPr>
        <w:pStyle w:val="ListParagraph"/>
        <w:numPr>
          <w:ilvl w:val="0"/>
          <w:numId w:val="24"/>
        </w:numPr>
        <w:rPr>
          <w:rFonts w:ascii="Avenir Next" w:hAnsi="Avenir Next" w:cs="Arial"/>
          <w:sz w:val="22"/>
          <w:szCs w:val="22"/>
        </w:rPr>
      </w:pPr>
      <w:r w:rsidRPr="005F6493">
        <w:rPr>
          <w:rFonts w:ascii="Avenir Next" w:hAnsi="Avenir Next" w:cs="Arial"/>
          <w:sz w:val="22"/>
          <w:szCs w:val="22"/>
        </w:rPr>
        <w:t>Expenses</w:t>
      </w:r>
      <w:r w:rsidR="00802EFD" w:rsidRPr="005F6493">
        <w:rPr>
          <w:rFonts w:ascii="Avenir Next" w:hAnsi="Avenir Next" w:cs="Arial"/>
          <w:sz w:val="22"/>
          <w:szCs w:val="22"/>
        </w:rPr>
        <w:t>:</w:t>
      </w:r>
      <w:r w:rsidRPr="005F6493">
        <w:rPr>
          <w:rFonts w:ascii="Avenir Next" w:hAnsi="Avenir Next" w:cs="Arial"/>
          <w:sz w:val="22"/>
          <w:szCs w:val="22"/>
        </w:rPr>
        <w:t xml:space="preserve"> </w:t>
      </w:r>
      <w:r w:rsidR="005F6493">
        <w:rPr>
          <w:rFonts w:ascii="Avenir Next" w:hAnsi="Avenir Next" w:cs="Arial"/>
          <w:sz w:val="22"/>
          <w:szCs w:val="22"/>
        </w:rPr>
        <w:t xml:space="preserve">as listed in the answer to question 3.2 above, and including, for example expenses that are properly incurred by the liquidator in preserving, realizing or getting in any of the assets of the company. </w:t>
      </w:r>
    </w:p>
    <w:p w14:paraId="3079CE32" w14:textId="77777777" w:rsidR="005F6493" w:rsidRPr="005F6493" w:rsidRDefault="005F6493" w:rsidP="005F6493">
      <w:pPr>
        <w:pStyle w:val="ListParagraph"/>
        <w:rPr>
          <w:rFonts w:ascii="Avenir Next" w:hAnsi="Avenir Next" w:cs="Arial"/>
          <w:sz w:val="22"/>
          <w:szCs w:val="22"/>
        </w:rPr>
      </w:pPr>
    </w:p>
    <w:p w14:paraId="08FE19B9" w14:textId="566C1E14" w:rsidR="00641795" w:rsidRDefault="00802EFD" w:rsidP="00641795">
      <w:pPr>
        <w:pStyle w:val="ListParagraph"/>
        <w:numPr>
          <w:ilvl w:val="0"/>
          <w:numId w:val="24"/>
        </w:numPr>
        <w:rPr>
          <w:rFonts w:ascii="Avenir Next" w:hAnsi="Avenir Next" w:cs="Arial"/>
          <w:sz w:val="22"/>
          <w:szCs w:val="22"/>
        </w:rPr>
      </w:pPr>
      <w:r w:rsidRPr="005F6493">
        <w:rPr>
          <w:rFonts w:ascii="Avenir Next" w:hAnsi="Avenir Next" w:cs="Arial"/>
          <w:sz w:val="22"/>
          <w:szCs w:val="22"/>
        </w:rPr>
        <w:t xml:space="preserve">Preferential creditors: </w:t>
      </w:r>
      <w:r w:rsidR="005F6493" w:rsidRPr="005F6493">
        <w:rPr>
          <w:rFonts w:ascii="Avenir Next" w:hAnsi="Avenir Next" w:cs="Arial"/>
          <w:sz w:val="22"/>
          <w:szCs w:val="22"/>
        </w:rPr>
        <w:t>for example, wages of the Company’s employees.</w:t>
      </w:r>
    </w:p>
    <w:p w14:paraId="0CCAD151" w14:textId="011B1BDF" w:rsidR="005F6493" w:rsidRPr="005F6493" w:rsidRDefault="005F6493" w:rsidP="005F6493">
      <w:pPr>
        <w:rPr>
          <w:rFonts w:ascii="Avenir Next" w:hAnsi="Avenir Next" w:cs="Arial"/>
          <w:sz w:val="22"/>
          <w:szCs w:val="22"/>
        </w:rPr>
      </w:pPr>
    </w:p>
    <w:p w14:paraId="76E83B6C" w14:textId="006D4861" w:rsidR="00197F24" w:rsidRDefault="00641795" w:rsidP="00641795">
      <w:pPr>
        <w:pStyle w:val="ListParagraph"/>
        <w:numPr>
          <w:ilvl w:val="0"/>
          <w:numId w:val="24"/>
        </w:numPr>
        <w:rPr>
          <w:rFonts w:ascii="Avenir Next" w:hAnsi="Avenir Next" w:cs="Arial"/>
          <w:sz w:val="22"/>
          <w:szCs w:val="22"/>
        </w:rPr>
      </w:pPr>
      <w:r w:rsidRPr="005F6493">
        <w:rPr>
          <w:rFonts w:ascii="Avenir Next" w:hAnsi="Avenir Next" w:cs="Arial"/>
          <w:sz w:val="22"/>
          <w:szCs w:val="22"/>
        </w:rPr>
        <w:t xml:space="preserve">Holders of floating charges: </w:t>
      </w:r>
      <w:r w:rsidR="005F6493" w:rsidRPr="005F6493">
        <w:rPr>
          <w:rFonts w:ascii="Avenir Next" w:hAnsi="Avenir Next" w:cs="Arial"/>
          <w:sz w:val="22"/>
          <w:szCs w:val="22"/>
        </w:rPr>
        <w:t xml:space="preserve">Ambitus Bank plc is assumed </w:t>
      </w:r>
      <w:proofErr w:type="gramStart"/>
      <w:r w:rsidR="005F6493" w:rsidRPr="005F6493">
        <w:rPr>
          <w:rFonts w:ascii="Avenir Next" w:hAnsi="Avenir Next" w:cs="Arial"/>
          <w:sz w:val="22"/>
          <w:szCs w:val="22"/>
        </w:rPr>
        <w:t>to be the</w:t>
      </w:r>
      <w:proofErr w:type="gramEnd"/>
      <w:r w:rsidR="005F6493" w:rsidRPr="005F6493">
        <w:rPr>
          <w:rFonts w:ascii="Avenir Next" w:hAnsi="Avenir Next" w:cs="Arial"/>
          <w:sz w:val="22"/>
          <w:szCs w:val="22"/>
        </w:rPr>
        <w:t xml:space="preserve"> only floating charge holder, and so provided that the expenses and preferential creditors are satisfied in full, any monies remaining in the liquidation would then be applied to Ambitus Bank plc's floating charge</w:t>
      </w:r>
      <w:r w:rsidR="005F6493">
        <w:rPr>
          <w:rFonts w:ascii="Avenir Next" w:hAnsi="Avenir Next" w:cs="Arial"/>
          <w:sz w:val="22"/>
          <w:szCs w:val="22"/>
        </w:rPr>
        <w:t xml:space="preserve">. </w:t>
      </w:r>
    </w:p>
    <w:p w14:paraId="6DE7F406" w14:textId="598B4F6C" w:rsidR="00641795" w:rsidRDefault="00641795" w:rsidP="00641795">
      <w:pPr>
        <w:rPr>
          <w:rFonts w:ascii="Avenir Next" w:hAnsi="Avenir Next" w:cs="Arial"/>
          <w:sz w:val="22"/>
          <w:szCs w:val="22"/>
        </w:rPr>
      </w:pPr>
    </w:p>
    <w:p w14:paraId="5072C85C" w14:textId="194CEC33" w:rsidR="00EC5999" w:rsidRPr="00641795" w:rsidRDefault="00EC5999" w:rsidP="00641795">
      <w:pPr>
        <w:rPr>
          <w:rFonts w:ascii="Avenir Next" w:hAnsi="Avenir Next" w:cs="Arial"/>
          <w:sz w:val="22"/>
          <w:szCs w:val="22"/>
        </w:rPr>
      </w:pPr>
      <w:r>
        <w:rPr>
          <w:rFonts w:ascii="Avenir Next" w:hAnsi="Avenir Next" w:cs="Arial"/>
          <w:sz w:val="22"/>
          <w:szCs w:val="22"/>
        </w:rPr>
        <w:t>A further consideration for the</w:t>
      </w:r>
      <w:r>
        <w:rPr>
          <w:rFonts w:ascii="Avenir Next" w:hAnsi="Avenir Next" w:cs="Arial"/>
          <w:sz w:val="22"/>
          <w:szCs w:val="22"/>
        </w:rPr>
        <w:t xml:space="preserve"> Liquidator </w:t>
      </w:r>
      <w:r>
        <w:rPr>
          <w:rFonts w:ascii="Avenir Next" w:hAnsi="Avenir Next" w:cs="Arial"/>
          <w:sz w:val="22"/>
          <w:szCs w:val="22"/>
        </w:rPr>
        <w:t>is</w:t>
      </w:r>
      <w:r w:rsidR="002A4DBB">
        <w:rPr>
          <w:rFonts w:ascii="Avenir Next" w:hAnsi="Avenir Next" w:cs="Arial"/>
          <w:sz w:val="22"/>
          <w:szCs w:val="22"/>
        </w:rPr>
        <w:t xml:space="preserve"> to investigate</w:t>
      </w:r>
      <w:r>
        <w:rPr>
          <w:rFonts w:ascii="Avenir Next" w:hAnsi="Avenir Next" w:cs="Arial"/>
          <w:sz w:val="22"/>
          <w:szCs w:val="22"/>
        </w:rPr>
        <w:t xml:space="preserve"> the circumstances of the Company's grant of the</w:t>
      </w:r>
      <w:r w:rsidRPr="006925C1">
        <w:rPr>
          <w:rFonts w:ascii="Avenir Next" w:hAnsi="Avenir Next" w:cs="Arial"/>
          <w:sz w:val="22"/>
          <w:szCs w:val="22"/>
        </w:rPr>
        <w:t xml:space="preserve">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w:t>
      </w:r>
      <w:r>
        <w:rPr>
          <w:rFonts w:ascii="Avenir Next" w:hAnsi="Avenir Next" w:cs="Arial"/>
          <w:sz w:val="22"/>
          <w:szCs w:val="22"/>
        </w:rPr>
        <w:t xml:space="preserve">, and in particular, whether any wrongdoing was committed by the bank / its representatives in applying pressure to the Company to do so. This may give rise to additional claims for the Liquidator to consider. </w:t>
      </w:r>
    </w:p>
    <w:p w14:paraId="22B1B9E6" w14:textId="77777777" w:rsidR="008B782E" w:rsidRPr="008B782E" w:rsidRDefault="008B782E" w:rsidP="007E2919">
      <w:pPr>
        <w:rPr>
          <w:rFonts w:ascii="Avenir Next" w:hAnsi="Avenir Next" w:cs="Arial"/>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C57C07" w:rsidRDefault="007E2919" w:rsidP="007E2919">
      <w:pPr>
        <w:rPr>
          <w:rFonts w:ascii="Avenir Next" w:hAnsi="Avenir Next" w:cs="Arial"/>
          <w:sz w:val="22"/>
          <w:szCs w:val="22"/>
        </w:rPr>
      </w:pPr>
      <w:r w:rsidRPr="00C57C07">
        <w:rPr>
          <w:rFonts w:ascii="Avenir Next" w:hAnsi="Avenir Next" w:cs="Arial"/>
          <w:sz w:val="22"/>
          <w:szCs w:val="22"/>
        </w:rPr>
        <w:t xml:space="preserve">The sale of the </w:t>
      </w:r>
      <w:r w:rsidR="008605A7" w:rsidRPr="00C57C07">
        <w:rPr>
          <w:rFonts w:ascii="Avenir Next" w:hAnsi="Avenir Next" w:cs="Arial"/>
          <w:sz w:val="22"/>
          <w:szCs w:val="22"/>
        </w:rPr>
        <w:t>laser</w:t>
      </w:r>
      <w:r w:rsidR="00F41146" w:rsidRPr="00C57C07">
        <w:rPr>
          <w:rFonts w:ascii="Avenir Next" w:hAnsi="Avenir Next" w:cs="Arial"/>
          <w:sz w:val="22"/>
          <w:szCs w:val="22"/>
        </w:rPr>
        <w:t xml:space="preserve"> cutting machines</w:t>
      </w:r>
      <w:r w:rsidRPr="00C57C07">
        <w:rPr>
          <w:rFonts w:ascii="Avenir Next" w:hAnsi="Avenir Next" w:cs="Arial"/>
          <w:sz w:val="22"/>
          <w:szCs w:val="22"/>
        </w:rPr>
        <w:t>; and</w:t>
      </w:r>
    </w:p>
    <w:p w14:paraId="266F01A1" w14:textId="3E905B97" w:rsidR="00D05059" w:rsidRPr="00C57C07" w:rsidRDefault="00D05059" w:rsidP="00197F24">
      <w:pPr>
        <w:jc w:val="both"/>
        <w:rPr>
          <w:rFonts w:ascii="Avenir Next" w:hAnsi="Avenir Next" w:cs="Arial"/>
          <w:color w:val="7B7B7B" w:themeColor="accent3" w:themeShade="BF"/>
          <w:sz w:val="22"/>
          <w:szCs w:val="22"/>
          <w:lang w:val="en-GB"/>
        </w:rPr>
      </w:pPr>
    </w:p>
    <w:p w14:paraId="3247F7F6" w14:textId="00862C3D" w:rsidR="000F6D19" w:rsidRPr="002C62D1" w:rsidRDefault="002C62D1" w:rsidP="00197F24">
      <w:pPr>
        <w:jc w:val="both"/>
        <w:rPr>
          <w:rFonts w:ascii="Avenir Next" w:hAnsi="Avenir Next" w:cs="Arial"/>
          <w:b/>
          <w:sz w:val="22"/>
          <w:szCs w:val="22"/>
          <w:lang w:val="en-GB"/>
        </w:rPr>
      </w:pPr>
      <w:r w:rsidRPr="00C57C07">
        <w:rPr>
          <w:rFonts w:ascii="Avenir Next" w:hAnsi="Avenir Next" w:cs="Arial"/>
          <w:b/>
          <w:sz w:val="22"/>
          <w:szCs w:val="22"/>
          <w:u w:val="single"/>
          <w:lang w:val="en-GB"/>
        </w:rPr>
        <w:t>Transaction at an Undervalue</w:t>
      </w:r>
      <w:r>
        <w:rPr>
          <w:rFonts w:ascii="Avenir Next" w:hAnsi="Avenir Next" w:cs="Arial"/>
          <w:b/>
          <w:sz w:val="22"/>
          <w:szCs w:val="22"/>
          <w:u w:val="single"/>
          <w:lang w:val="en-GB"/>
        </w:rPr>
        <w:t xml:space="preserve"> </w:t>
      </w:r>
    </w:p>
    <w:p w14:paraId="34C7D58A" w14:textId="3F3B1F80" w:rsidR="002C62D1" w:rsidRDefault="002C62D1" w:rsidP="00197F24">
      <w:pPr>
        <w:jc w:val="both"/>
        <w:rPr>
          <w:rFonts w:ascii="Avenir Next" w:hAnsi="Avenir Next" w:cs="Arial"/>
          <w:sz w:val="22"/>
          <w:szCs w:val="22"/>
          <w:lang w:val="en-GB"/>
        </w:rPr>
      </w:pPr>
    </w:p>
    <w:p w14:paraId="5A343A2E" w14:textId="78657D99" w:rsidR="008B782E" w:rsidRDefault="00D8617C" w:rsidP="00197F24">
      <w:pPr>
        <w:jc w:val="both"/>
        <w:rPr>
          <w:rFonts w:ascii="Avenir Next" w:hAnsi="Avenir Next" w:cs="Arial"/>
          <w:sz w:val="22"/>
          <w:szCs w:val="22"/>
          <w:lang w:val="en-GB"/>
        </w:rPr>
      </w:pPr>
      <w:r>
        <w:rPr>
          <w:rFonts w:ascii="Avenir Next" w:hAnsi="Avenir Next" w:cs="Arial"/>
          <w:sz w:val="22"/>
          <w:szCs w:val="22"/>
          <w:lang w:val="en-GB"/>
        </w:rPr>
        <w:t xml:space="preserve">The facts state that the Company's sale of two </w:t>
      </w:r>
      <w:proofErr w:type="gramStart"/>
      <w:r>
        <w:rPr>
          <w:rFonts w:ascii="Avenir Next" w:hAnsi="Avenir Next" w:cs="Arial"/>
          <w:sz w:val="22"/>
          <w:szCs w:val="22"/>
          <w:lang w:val="en-GB"/>
        </w:rPr>
        <w:t>laser cutting</w:t>
      </w:r>
      <w:proofErr w:type="gramEnd"/>
      <w:r>
        <w:rPr>
          <w:rFonts w:ascii="Avenir Next" w:hAnsi="Avenir Next" w:cs="Arial"/>
          <w:sz w:val="22"/>
          <w:szCs w:val="22"/>
          <w:lang w:val="en-GB"/>
        </w:rPr>
        <w:t xml:space="preserve"> machines to Angela Bannister in January 2023 was for 60% less than the purchase price of the machines the year prior, and that this transaction was concluded at a time that the Company "continued to suffer cash flow problems". </w:t>
      </w:r>
    </w:p>
    <w:p w14:paraId="5A343A2E" w14:textId="78657D99" w:rsidR="00D8617C" w:rsidRDefault="00D8617C" w:rsidP="00197F24">
      <w:pPr>
        <w:jc w:val="both"/>
        <w:rPr>
          <w:rFonts w:ascii="Avenir Next" w:hAnsi="Avenir Next" w:cs="Arial"/>
          <w:sz w:val="22"/>
          <w:szCs w:val="22"/>
          <w:lang w:val="en-GB"/>
        </w:rPr>
      </w:pPr>
    </w:p>
    <w:p w14:paraId="68905A61" w14:textId="0AA7DF91" w:rsidR="00D8617C" w:rsidRDefault="00D8617C" w:rsidP="00197F24">
      <w:pPr>
        <w:jc w:val="both"/>
        <w:rPr>
          <w:rFonts w:ascii="Avenir Next" w:hAnsi="Avenir Next" w:cs="Arial"/>
          <w:sz w:val="22"/>
          <w:szCs w:val="22"/>
          <w:lang w:val="en-GB"/>
        </w:rPr>
      </w:pPr>
      <w:r>
        <w:rPr>
          <w:rFonts w:ascii="Avenir Next" w:hAnsi="Avenir Next" w:cs="Arial"/>
          <w:sz w:val="22"/>
          <w:szCs w:val="22"/>
          <w:lang w:val="en-GB"/>
        </w:rPr>
        <w:t xml:space="preserve">Section 238 Insolvency Act 1986 enables certain transactions entered into within 2 years prior to the commencement of the Company's liquidation to be set aside as "transactions at an undervalue". </w:t>
      </w:r>
    </w:p>
    <w:p w14:paraId="65387CFD" w14:textId="08EC6967" w:rsidR="00D8617C" w:rsidRDefault="00D8617C" w:rsidP="00197F24">
      <w:pPr>
        <w:jc w:val="both"/>
        <w:rPr>
          <w:rFonts w:ascii="Avenir Next" w:hAnsi="Avenir Next" w:cs="Arial"/>
          <w:sz w:val="22"/>
          <w:szCs w:val="22"/>
          <w:lang w:val="en-GB"/>
        </w:rPr>
      </w:pPr>
    </w:p>
    <w:p w14:paraId="70944CD6" w14:textId="470471DE" w:rsidR="00D8617C" w:rsidRDefault="00D8617C" w:rsidP="00197F24">
      <w:pPr>
        <w:jc w:val="both"/>
        <w:rPr>
          <w:rFonts w:ascii="Avenir Next" w:hAnsi="Avenir Next" w:cs="Arial"/>
          <w:sz w:val="22"/>
          <w:szCs w:val="22"/>
          <w:lang w:val="en-GB"/>
        </w:rPr>
      </w:pPr>
      <w:r>
        <w:rPr>
          <w:rFonts w:ascii="Avenir Next" w:hAnsi="Avenir Next" w:cs="Arial"/>
          <w:sz w:val="22"/>
          <w:szCs w:val="22"/>
          <w:lang w:val="en-GB"/>
        </w:rPr>
        <w:t xml:space="preserve">The 1986 Act defines "transaction" broadly, and it captures any arrangement, such as the sale of the laser machines in question. </w:t>
      </w:r>
    </w:p>
    <w:p w14:paraId="10912FE9" w14:textId="099A3902" w:rsidR="00D8617C" w:rsidRDefault="00D8617C" w:rsidP="00197F24">
      <w:pPr>
        <w:jc w:val="both"/>
        <w:rPr>
          <w:rFonts w:ascii="Avenir Next" w:hAnsi="Avenir Next" w:cs="Arial"/>
          <w:sz w:val="22"/>
          <w:szCs w:val="22"/>
          <w:lang w:val="en-GB"/>
        </w:rPr>
      </w:pPr>
    </w:p>
    <w:p w14:paraId="7C89BD84" w14:textId="512F435D" w:rsidR="00D8617C" w:rsidRDefault="00D8617C" w:rsidP="00197F24">
      <w:pPr>
        <w:jc w:val="both"/>
        <w:rPr>
          <w:rFonts w:ascii="Avenir Next" w:hAnsi="Avenir Next" w:cs="Arial"/>
          <w:sz w:val="22"/>
          <w:szCs w:val="22"/>
          <w:lang w:val="en-GB"/>
        </w:rPr>
      </w:pPr>
      <w:r>
        <w:rPr>
          <w:rFonts w:ascii="Avenir Next" w:hAnsi="Avenir Next" w:cs="Arial"/>
          <w:sz w:val="22"/>
          <w:szCs w:val="22"/>
          <w:lang w:val="en-GB"/>
        </w:rPr>
        <w:t>The Liquidator must show that the Company entered into a transaction with another person (i.e. Angela) for a consideration which, in money or money's worth was, at the date of the transaction (i.e. January 2023), significantly less than the value</w:t>
      </w:r>
      <w:r w:rsidR="002A4DBB">
        <w:rPr>
          <w:rFonts w:ascii="Avenir Next" w:hAnsi="Avenir Next" w:cs="Arial"/>
          <w:sz w:val="22"/>
          <w:szCs w:val="22"/>
          <w:lang w:val="en-GB"/>
        </w:rPr>
        <w:t xml:space="preserve"> (</w:t>
      </w:r>
      <w:r w:rsidR="002A4DBB">
        <w:rPr>
          <w:rFonts w:ascii="Trebuchet MS" w:hAnsi="Trebuchet MS" w:cs="Arial"/>
          <w:sz w:val="22"/>
          <w:szCs w:val="22"/>
          <w:lang w:val="en-GB"/>
        </w:rPr>
        <w:t>£</w:t>
      </w:r>
      <w:r w:rsidR="002A4DBB">
        <w:rPr>
          <w:rFonts w:ascii="Avenir Next" w:hAnsi="Avenir Next" w:cs="Arial"/>
          <w:sz w:val="22"/>
          <w:szCs w:val="22"/>
          <w:lang w:val="en-GB"/>
        </w:rPr>
        <w:t>40,000)</w:t>
      </w:r>
      <w:r>
        <w:rPr>
          <w:rFonts w:ascii="Avenir Next" w:hAnsi="Avenir Next" w:cs="Arial"/>
          <w:sz w:val="22"/>
          <w:szCs w:val="22"/>
          <w:lang w:val="en-GB"/>
        </w:rPr>
        <w:t>, in money or money's worth, of the consideration provided by the Company</w:t>
      </w:r>
      <w:r w:rsidR="002A4DBB">
        <w:rPr>
          <w:rFonts w:ascii="Avenir Next" w:hAnsi="Avenir Next" w:cs="Arial"/>
          <w:sz w:val="22"/>
          <w:szCs w:val="22"/>
          <w:lang w:val="en-GB"/>
        </w:rPr>
        <w:t xml:space="preserve"> (</w:t>
      </w:r>
      <w:r w:rsidR="002A4DBB">
        <w:rPr>
          <w:rFonts w:ascii="Trebuchet MS" w:hAnsi="Trebuchet MS" w:cs="Arial"/>
          <w:sz w:val="22"/>
          <w:szCs w:val="22"/>
          <w:lang w:val="en-GB"/>
        </w:rPr>
        <w:t>£</w:t>
      </w:r>
      <w:r w:rsidR="002A4DBB">
        <w:rPr>
          <w:rFonts w:ascii="Avenir Next" w:hAnsi="Avenir Next" w:cs="Arial"/>
          <w:sz w:val="22"/>
          <w:szCs w:val="22"/>
          <w:lang w:val="en-GB"/>
        </w:rPr>
        <w:t>100,000)</w:t>
      </w:r>
      <w:r>
        <w:rPr>
          <w:rFonts w:ascii="Avenir Next" w:hAnsi="Avenir Next" w:cs="Arial"/>
          <w:sz w:val="22"/>
          <w:szCs w:val="22"/>
          <w:lang w:val="en-GB"/>
        </w:rPr>
        <w:t xml:space="preserve">.  Although the value of the machines is likely to have depreciated since the Company's purchase of the machines, the fact that the consideration paid by Angela is 60% less than the purchase price </w:t>
      </w:r>
      <w:r>
        <w:rPr>
          <w:rFonts w:ascii="Avenir Next" w:hAnsi="Avenir Next" w:cs="Arial"/>
          <w:sz w:val="22"/>
          <w:szCs w:val="22"/>
          <w:lang w:val="en-GB"/>
        </w:rPr>
        <w:lastRenderedPageBreak/>
        <w:t xml:space="preserve">by the Company would appear to satisfy this element of the action. </w:t>
      </w:r>
      <w:r w:rsidR="002A4DBB">
        <w:rPr>
          <w:rFonts w:ascii="Avenir Next" w:hAnsi="Avenir Next" w:cs="Arial"/>
          <w:sz w:val="22"/>
          <w:szCs w:val="22"/>
          <w:lang w:val="en-GB"/>
        </w:rPr>
        <w:t xml:space="preserve">In addition, the sale took place in January 2023, within the 2 years prior to the Company's </w:t>
      </w:r>
      <w:r w:rsidR="002A4DBB">
        <w:rPr>
          <w:rFonts w:ascii="Avenir Next" w:hAnsi="Avenir Next" w:cs="Arial"/>
          <w:sz w:val="22"/>
          <w:szCs w:val="22"/>
          <w:lang w:val="en-GB"/>
        </w:rPr>
        <w:t>commencement of the Company's liquidation</w:t>
      </w:r>
      <w:r w:rsidR="002A4DBB">
        <w:rPr>
          <w:rFonts w:ascii="Avenir Next" w:hAnsi="Avenir Next" w:cs="Arial"/>
          <w:sz w:val="22"/>
          <w:szCs w:val="22"/>
          <w:lang w:val="en-GB"/>
        </w:rPr>
        <w:t xml:space="preserve"> on 13 January 2024.</w:t>
      </w:r>
    </w:p>
    <w:p w14:paraId="6126E5D0" w14:textId="7826A493" w:rsidR="00D8617C" w:rsidRDefault="00D8617C" w:rsidP="00197F24">
      <w:pPr>
        <w:jc w:val="both"/>
        <w:rPr>
          <w:rFonts w:ascii="Avenir Next" w:hAnsi="Avenir Next" w:cs="Arial"/>
          <w:sz w:val="22"/>
          <w:szCs w:val="22"/>
          <w:lang w:val="en-GB"/>
        </w:rPr>
      </w:pPr>
    </w:p>
    <w:p w14:paraId="18321428" w14:textId="459A6179" w:rsidR="00D8617C" w:rsidRDefault="00D8617C" w:rsidP="00197F24">
      <w:pPr>
        <w:jc w:val="both"/>
        <w:rPr>
          <w:rFonts w:ascii="Avenir Next" w:hAnsi="Avenir Next" w:cs="Arial"/>
          <w:sz w:val="22"/>
          <w:szCs w:val="22"/>
          <w:lang w:val="en-GB"/>
        </w:rPr>
      </w:pPr>
      <w:proofErr w:type="gramStart"/>
      <w:r>
        <w:rPr>
          <w:rFonts w:ascii="Avenir Next" w:hAnsi="Avenir Next" w:cs="Arial"/>
          <w:sz w:val="22"/>
          <w:szCs w:val="22"/>
          <w:lang w:val="en-GB"/>
        </w:rPr>
        <w:t>Moreover, as the sale was to Angela, a Director of the Company and therefore a 'connected person' for the purposes of the Insolvency Act 1986, the Liquidator does not need to provide the Court with evidence of the Company's insolvency as of</w:t>
      </w:r>
      <w:r w:rsidR="002A4DBB">
        <w:rPr>
          <w:rFonts w:ascii="Avenir Next" w:hAnsi="Avenir Next" w:cs="Arial"/>
          <w:sz w:val="22"/>
          <w:szCs w:val="22"/>
          <w:lang w:val="en-GB"/>
        </w:rPr>
        <w:t xml:space="preserve"> the date of the sale to Angela;</w:t>
      </w:r>
      <w:r>
        <w:rPr>
          <w:rFonts w:ascii="Avenir Next" w:hAnsi="Avenir Next" w:cs="Arial"/>
          <w:sz w:val="22"/>
          <w:szCs w:val="22"/>
          <w:lang w:val="en-GB"/>
        </w:rPr>
        <w:t xml:space="preserve"> it is assumed that the Company was insolvent as of that date.</w:t>
      </w:r>
      <w:proofErr w:type="gramEnd"/>
      <w:r>
        <w:rPr>
          <w:rFonts w:ascii="Avenir Next" w:hAnsi="Avenir Next" w:cs="Arial"/>
          <w:sz w:val="22"/>
          <w:szCs w:val="22"/>
          <w:lang w:val="en-GB"/>
        </w:rPr>
        <w:t xml:space="preserve"> </w:t>
      </w:r>
    </w:p>
    <w:p w14:paraId="487A64B1" w14:textId="77777777" w:rsidR="00D8617C" w:rsidRDefault="00D8617C" w:rsidP="00197F24">
      <w:pPr>
        <w:jc w:val="both"/>
        <w:rPr>
          <w:rFonts w:ascii="Avenir Next" w:hAnsi="Avenir Next" w:cs="Arial"/>
          <w:sz w:val="22"/>
          <w:szCs w:val="22"/>
          <w:lang w:val="en-GB"/>
        </w:rPr>
      </w:pPr>
    </w:p>
    <w:p w14:paraId="7D849FCC" w14:textId="39CA6FDE" w:rsidR="00D8617C" w:rsidRDefault="00D8617C" w:rsidP="00197F24">
      <w:pPr>
        <w:jc w:val="both"/>
        <w:rPr>
          <w:rFonts w:ascii="Avenir Next" w:hAnsi="Avenir Next" w:cs="Arial"/>
          <w:sz w:val="22"/>
          <w:szCs w:val="22"/>
          <w:lang w:val="en-GB"/>
        </w:rPr>
      </w:pPr>
      <w:r>
        <w:rPr>
          <w:rFonts w:ascii="Avenir Next" w:hAnsi="Avenir Next" w:cs="Arial"/>
          <w:sz w:val="22"/>
          <w:szCs w:val="22"/>
          <w:lang w:val="en-GB"/>
        </w:rPr>
        <w:t xml:space="preserve">However, Angela may wish to contest any such application to set aside the sale by arguing that her purchase was made in good faith and </w:t>
      </w:r>
      <w:proofErr w:type="gramStart"/>
      <w:r>
        <w:rPr>
          <w:rFonts w:ascii="Avenir Next" w:hAnsi="Avenir Next" w:cs="Arial"/>
          <w:sz w:val="22"/>
          <w:szCs w:val="22"/>
          <w:lang w:val="en-GB"/>
        </w:rPr>
        <w:t>for the purpose of</w:t>
      </w:r>
      <w:proofErr w:type="gramEnd"/>
      <w:r>
        <w:rPr>
          <w:rFonts w:ascii="Avenir Next" w:hAnsi="Avenir Next" w:cs="Arial"/>
          <w:sz w:val="22"/>
          <w:szCs w:val="22"/>
          <w:lang w:val="en-GB"/>
        </w:rPr>
        <w:t xml:space="preserve"> enabling the Company to realise some value and thus be able to carry on its business, noting that the Company was experiencing cash flow problems at the relevant time. </w:t>
      </w:r>
    </w:p>
    <w:p w14:paraId="26325A69" w14:textId="53069FCE" w:rsidR="00D8617C" w:rsidRDefault="00D8617C" w:rsidP="00197F24">
      <w:pPr>
        <w:jc w:val="both"/>
        <w:rPr>
          <w:rFonts w:ascii="Avenir Next" w:hAnsi="Avenir Next" w:cs="Arial"/>
          <w:sz w:val="22"/>
          <w:szCs w:val="22"/>
          <w:lang w:val="en-GB"/>
        </w:rPr>
      </w:pPr>
    </w:p>
    <w:p w14:paraId="402D92AE" w14:textId="71117D84" w:rsidR="00D8617C" w:rsidRDefault="00D8617C" w:rsidP="00197F24">
      <w:pPr>
        <w:jc w:val="both"/>
        <w:rPr>
          <w:rFonts w:ascii="Avenir Next" w:hAnsi="Avenir Next" w:cs="Arial"/>
          <w:sz w:val="22"/>
          <w:szCs w:val="22"/>
          <w:lang w:val="en-GB"/>
        </w:rPr>
      </w:pPr>
      <w:r>
        <w:rPr>
          <w:rFonts w:ascii="Avenir Next" w:hAnsi="Avenir Next" w:cs="Arial"/>
          <w:sz w:val="22"/>
          <w:szCs w:val="22"/>
          <w:lang w:val="en-GB"/>
        </w:rPr>
        <w:t>It is not known how the Court would rule on any such application, however, if the Liquidator is successful</w:t>
      </w:r>
      <w:r w:rsidR="002A4DBB">
        <w:rPr>
          <w:rFonts w:ascii="Avenir Next" w:hAnsi="Avenir Next" w:cs="Arial"/>
          <w:sz w:val="22"/>
          <w:szCs w:val="22"/>
          <w:lang w:val="en-GB"/>
        </w:rPr>
        <w:t xml:space="preserve"> in its application</w:t>
      </w:r>
      <w:r>
        <w:rPr>
          <w:rFonts w:ascii="Avenir Next" w:hAnsi="Avenir Next" w:cs="Arial"/>
          <w:sz w:val="22"/>
          <w:szCs w:val="22"/>
          <w:lang w:val="en-GB"/>
        </w:rPr>
        <w:t xml:space="preserve">, then the Court would make an order setting aside the transaction and restoring the parties to the position they would have been in, had that transaction not been made. </w:t>
      </w:r>
      <w:r w:rsidR="001D5027">
        <w:rPr>
          <w:rFonts w:ascii="Avenir Next" w:hAnsi="Avenir Next" w:cs="Arial"/>
          <w:sz w:val="22"/>
          <w:szCs w:val="22"/>
          <w:lang w:val="en-GB"/>
        </w:rPr>
        <w:t xml:space="preserve"> This action therefore has the potential to recover value of the benefit of the Company's creditors.</w:t>
      </w:r>
    </w:p>
    <w:p w14:paraId="25E38203" w14:textId="3AC8F35C" w:rsidR="00D8617C" w:rsidRDefault="00D8617C" w:rsidP="00197F24">
      <w:pPr>
        <w:jc w:val="both"/>
        <w:rPr>
          <w:rFonts w:ascii="Avenir Next" w:hAnsi="Avenir Next" w:cs="Arial"/>
          <w:sz w:val="22"/>
          <w:szCs w:val="22"/>
          <w:lang w:val="en-GB"/>
        </w:rPr>
      </w:pPr>
    </w:p>
    <w:p w14:paraId="318E411E" w14:textId="5D9FF46F" w:rsidR="00D8617C" w:rsidRDefault="00D8617C" w:rsidP="00197F24">
      <w:pPr>
        <w:jc w:val="both"/>
        <w:rPr>
          <w:rFonts w:ascii="Avenir Next" w:hAnsi="Avenir Next" w:cs="Arial"/>
          <w:sz w:val="22"/>
          <w:szCs w:val="22"/>
          <w:lang w:val="en-GB"/>
        </w:rPr>
      </w:pPr>
      <w:r>
        <w:rPr>
          <w:rFonts w:ascii="Avenir Next" w:hAnsi="Avenir Next" w:cs="Arial"/>
          <w:b/>
          <w:sz w:val="22"/>
          <w:szCs w:val="22"/>
          <w:u w:val="single"/>
          <w:lang w:val="en-GB"/>
        </w:rPr>
        <w:t xml:space="preserve">Angela Bannister's possible Breach of </w:t>
      </w:r>
      <w:proofErr w:type="gramStart"/>
      <w:r>
        <w:rPr>
          <w:rFonts w:ascii="Avenir Next" w:hAnsi="Avenir Next" w:cs="Arial"/>
          <w:b/>
          <w:sz w:val="22"/>
          <w:szCs w:val="22"/>
          <w:u w:val="single"/>
          <w:lang w:val="en-GB"/>
        </w:rPr>
        <w:t>Duty</w:t>
      </w:r>
      <w:r w:rsidR="00C57C07">
        <w:rPr>
          <w:rFonts w:ascii="Avenir Next" w:hAnsi="Avenir Next" w:cs="Arial"/>
          <w:b/>
          <w:sz w:val="22"/>
          <w:szCs w:val="22"/>
          <w:u w:val="single"/>
          <w:lang w:val="en-GB"/>
        </w:rPr>
        <w:t>(</w:t>
      </w:r>
      <w:proofErr w:type="spellStart"/>
      <w:proofErr w:type="gramEnd"/>
      <w:r w:rsidR="00C57C07">
        <w:rPr>
          <w:rFonts w:ascii="Avenir Next" w:hAnsi="Avenir Next" w:cs="Arial"/>
          <w:b/>
          <w:sz w:val="22"/>
          <w:szCs w:val="22"/>
          <w:u w:val="single"/>
          <w:lang w:val="en-GB"/>
        </w:rPr>
        <w:t>ies</w:t>
      </w:r>
      <w:proofErr w:type="spellEnd"/>
      <w:r w:rsidR="00C57C07">
        <w:rPr>
          <w:rFonts w:ascii="Avenir Next" w:hAnsi="Avenir Next" w:cs="Arial"/>
          <w:b/>
          <w:sz w:val="22"/>
          <w:szCs w:val="22"/>
          <w:u w:val="single"/>
          <w:lang w:val="en-GB"/>
        </w:rPr>
        <w:t>)</w:t>
      </w:r>
      <w:r>
        <w:rPr>
          <w:rFonts w:ascii="Avenir Next" w:hAnsi="Avenir Next" w:cs="Arial"/>
          <w:b/>
          <w:sz w:val="22"/>
          <w:szCs w:val="22"/>
          <w:u w:val="single"/>
          <w:lang w:val="en-GB"/>
        </w:rPr>
        <w:t xml:space="preserve"> </w:t>
      </w:r>
      <w:r>
        <w:rPr>
          <w:rFonts w:ascii="Avenir Next" w:hAnsi="Avenir Next" w:cs="Arial"/>
          <w:sz w:val="22"/>
          <w:szCs w:val="22"/>
          <w:lang w:val="en-GB"/>
        </w:rPr>
        <w:t xml:space="preserve"> </w:t>
      </w:r>
    </w:p>
    <w:p w14:paraId="0E940229" w14:textId="399DEBA4" w:rsidR="00D8617C" w:rsidRDefault="00C57C07" w:rsidP="00197F24">
      <w:pPr>
        <w:jc w:val="both"/>
        <w:rPr>
          <w:rFonts w:ascii="Avenir Next" w:hAnsi="Avenir Next" w:cs="Arial"/>
          <w:sz w:val="22"/>
          <w:szCs w:val="22"/>
          <w:lang w:val="en-GB"/>
        </w:rPr>
      </w:pPr>
      <w:r>
        <w:rPr>
          <w:rFonts w:ascii="Avenir Next" w:hAnsi="Avenir Next" w:cs="Arial"/>
          <w:sz w:val="22"/>
          <w:szCs w:val="22"/>
          <w:lang w:val="en-GB"/>
        </w:rPr>
        <w:t xml:space="preserve">The Liquidator may bring a misfeasance action(s) against Angela under section 238 Insolvency Act 1986, following the procedure as laid down in section 212 Insolvency Act 1986. </w:t>
      </w:r>
    </w:p>
    <w:p w14:paraId="7A65BC61" w14:textId="4E8AE61D" w:rsidR="00C57C07" w:rsidRDefault="00C57C07" w:rsidP="00197F24">
      <w:pPr>
        <w:jc w:val="both"/>
        <w:rPr>
          <w:rFonts w:ascii="Avenir Next" w:hAnsi="Avenir Next" w:cs="Arial"/>
          <w:sz w:val="22"/>
          <w:szCs w:val="22"/>
          <w:lang w:val="en-GB"/>
        </w:rPr>
      </w:pPr>
    </w:p>
    <w:p w14:paraId="1BC09E02" w14:textId="598308ED" w:rsidR="00C57C07" w:rsidRDefault="00C57C07" w:rsidP="00197F24">
      <w:pPr>
        <w:jc w:val="both"/>
        <w:rPr>
          <w:rFonts w:ascii="Avenir Next" w:hAnsi="Avenir Next" w:cs="Arial"/>
          <w:sz w:val="22"/>
          <w:szCs w:val="22"/>
          <w:lang w:val="en-GB"/>
        </w:rPr>
      </w:pPr>
      <w:proofErr w:type="gramStart"/>
      <w:r>
        <w:rPr>
          <w:rFonts w:ascii="Avenir Next" w:hAnsi="Avenir Next" w:cs="Arial"/>
          <w:sz w:val="22"/>
          <w:szCs w:val="22"/>
          <w:lang w:val="en-GB"/>
        </w:rPr>
        <w:t>Based on the limited facts available, it appears that Angela may have breached the following duties she owes to the Company:</w:t>
      </w:r>
      <w:proofErr w:type="gramEnd"/>
      <w:r>
        <w:rPr>
          <w:rFonts w:ascii="Avenir Next" w:hAnsi="Avenir Next" w:cs="Arial"/>
          <w:sz w:val="22"/>
          <w:szCs w:val="22"/>
          <w:lang w:val="en-GB"/>
        </w:rPr>
        <w:t xml:space="preserve"> </w:t>
      </w:r>
    </w:p>
    <w:p w14:paraId="507F994C" w14:textId="77777777" w:rsidR="00C57C07" w:rsidRDefault="00C57C07" w:rsidP="00197F24">
      <w:pPr>
        <w:jc w:val="both"/>
        <w:rPr>
          <w:rFonts w:ascii="Avenir Next" w:hAnsi="Avenir Next" w:cs="Arial"/>
          <w:sz w:val="22"/>
          <w:szCs w:val="22"/>
          <w:lang w:val="en-GB"/>
        </w:rPr>
      </w:pPr>
    </w:p>
    <w:p w14:paraId="41AAD342" w14:textId="23754381" w:rsidR="00C57C07" w:rsidRDefault="00C57C07" w:rsidP="00C57C07">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The</w:t>
      </w:r>
      <w:r w:rsidRPr="00C57C07">
        <w:rPr>
          <w:rFonts w:ascii="Avenir Next" w:hAnsi="Avenir Next" w:cs="Arial"/>
          <w:sz w:val="22"/>
          <w:szCs w:val="22"/>
          <w:lang w:val="en-GB"/>
        </w:rPr>
        <w:t xml:space="preserve"> general duty to act with care and skill (i.e. it may be argued that the proposal to sell and the approval of the sale of the laser cutting machines to Angela</w:t>
      </w:r>
      <w:r>
        <w:rPr>
          <w:rFonts w:ascii="Avenir Next" w:hAnsi="Avenir Next" w:cs="Arial"/>
          <w:sz w:val="22"/>
          <w:szCs w:val="22"/>
          <w:lang w:val="en-GB"/>
        </w:rPr>
        <w:t xml:space="preserve"> was negligent); and </w:t>
      </w:r>
    </w:p>
    <w:p w14:paraId="64AB628F" w14:textId="77777777" w:rsidR="00663893" w:rsidRDefault="00663893" w:rsidP="00663893">
      <w:pPr>
        <w:pStyle w:val="ListParagraph"/>
        <w:jc w:val="both"/>
        <w:rPr>
          <w:rFonts w:ascii="Avenir Next" w:hAnsi="Avenir Next" w:cs="Arial"/>
          <w:sz w:val="22"/>
          <w:szCs w:val="22"/>
          <w:lang w:val="en-GB"/>
        </w:rPr>
      </w:pPr>
    </w:p>
    <w:p w14:paraId="47EF8866" w14:textId="162C752C" w:rsidR="00C57C07" w:rsidRDefault="00C57C07" w:rsidP="00C57C07">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The fiduciary duty to act in the best interest of the Company. If an alternative purchaser would be willing to pay substantially more than </w:t>
      </w:r>
      <w:r>
        <w:rPr>
          <w:rFonts w:ascii="Trebuchet MS" w:hAnsi="Trebuchet MS" w:cs="Arial"/>
          <w:sz w:val="22"/>
          <w:szCs w:val="22"/>
          <w:lang w:val="en-GB"/>
        </w:rPr>
        <w:t>£</w:t>
      </w:r>
      <w:r>
        <w:rPr>
          <w:rFonts w:ascii="Avenir Next" w:hAnsi="Avenir Next" w:cs="Arial"/>
          <w:sz w:val="22"/>
          <w:szCs w:val="22"/>
          <w:lang w:val="en-GB"/>
        </w:rPr>
        <w:t xml:space="preserve">40,000 Angela paid to receive the machines, but yet the transaction still went ahead, then Angela is not acting in the best interests of the Company in declining to sell the machines to the other, prospective purchaser and losing the benefit of recouping additional value for the Company; and </w:t>
      </w:r>
    </w:p>
    <w:p w14:paraId="4297CAF6" w14:textId="28A98942" w:rsidR="00663893" w:rsidRPr="00663893" w:rsidRDefault="00663893" w:rsidP="00663893">
      <w:pPr>
        <w:jc w:val="both"/>
        <w:rPr>
          <w:rFonts w:ascii="Avenir Next" w:hAnsi="Avenir Next" w:cs="Arial"/>
          <w:sz w:val="22"/>
          <w:szCs w:val="22"/>
          <w:lang w:val="en-GB"/>
        </w:rPr>
      </w:pPr>
    </w:p>
    <w:p w14:paraId="7C5E0CCF" w14:textId="70AE1D27" w:rsidR="00C57C07" w:rsidRPr="00C57C07" w:rsidRDefault="00C57C07" w:rsidP="00C57C07">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The fiduciary duty not to act where the director has a conflict of interest and duty.  On one hand, Angela has an interest to maximise the purchase price of the machines to recoup maximum value for the company, however, on the other hand (as purchaser) she has an interest to minimise the amount she is to pay.  Angela therefore has a conflict of interests. It </w:t>
      </w:r>
      <w:proofErr w:type="gramStart"/>
      <w:r>
        <w:rPr>
          <w:rFonts w:ascii="Avenir Next" w:hAnsi="Avenir Next" w:cs="Arial"/>
          <w:sz w:val="22"/>
          <w:szCs w:val="22"/>
          <w:lang w:val="en-GB"/>
        </w:rPr>
        <w:t>is presumed</w:t>
      </w:r>
      <w:proofErr w:type="gramEnd"/>
      <w:r>
        <w:rPr>
          <w:rFonts w:ascii="Avenir Next" w:hAnsi="Avenir Next" w:cs="Arial"/>
          <w:sz w:val="22"/>
          <w:szCs w:val="22"/>
          <w:lang w:val="en-GB"/>
        </w:rPr>
        <w:t xml:space="preserve"> that this interest was properly disclosed to the Company's Board of Directors and that she either was </w:t>
      </w:r>
      <w:proofErr w:type="spellStart"/>
      <w:r>
        <w:rPr>
          <w:rFonts w:ascii="Avenir Next" w:hAnsi="Avenir Next" w:cs="Arial"/>
          <w:sz w:val="22"/>
          <w:szCs w:val="22"/>
          <w:lang w:val="en-GB"/>
        </w:rPr>
        <w:t>preluded</w:t>
      </w:r>
      <w:proofErr w:type="spellEnd"/>
      <w:r>
        <w:rPr>
          <w:rFonts w:ascii="Avenir Next" w:hAnsi="Avenir Next" w:cs="Arial"/>
          <w:sz w:val="22"/>
          <w:szCs w:val="22"/>
          <w:lang w:val="en-GB"/>
        </w:rPr>
        <w:t xml:space="preserve"> from voting on the proposed transaction or otherwise acted in accordance with the Company's Memorandum and Articles of Association on this point.  However, without more information, the Liquidator </w:t>
      </w:r>
      <w:proofErr w:type="gramStart"/>
      <w:r>
        <w:rPr>
          <w:rFonts w:ascii="Avenir Next" w:hAnsi="Avenir Next" w:cs="Arial"/>
          <w:sz w:val="22"/>
          <w:szCs w:val="22"/>
          <w:lang w:val="en-GB"/>
        </w:rPr>
        <w:t>is advised</w:t>
      </w:r>
      <w:proofErr w:type="gramEnd"/>
      <w:r>
        <w:rPr>
          <w:rFonts w:ascii="Avenir Next" w:hAnsi="Avenir Next" w:cs="Arial"/>
          <w:sz w:val="22"/>
          <w:szCs w:val="22"/>
          <w:lang w:val="en-GB"/>
        </w:rPr>
        <w:t xml:space="preserve"> to investigate if this conflict of interest was disclosed and if the proper voting procedure was followed. </w:t>
      </w:r>
    </w:p>
    <w:p w14:paraId="051A5EBA" w14:textId="1C6364D8" w:rsidR="00D8617C" w:rsidRDefault="00D8617C" w:rsidP="00197F24">
      <w:pPr>
        <w:jc w:val="both"/>
        <w:rPr>
          <w:rFonts w:ascii="Avenir Next" w:hAnsi="Avenir Next" w:cs="Arial"/>
          <w:sz w:val="22"/>
          <w:szCs w:val="22"/>
          <w:lang w:val="en-GB"/>
        </w:rPr>
      </w:pPr>
    </w:p>
    <w:p w14:paraId="2C206858" w14:textId="2FB8E600" w:rsidR="00D558F1" w:rsidRDefault="00D558F1" w:rsidP="00197F24">
      <w:pPr>
        <w:jc w:val="both"/>
        <w:rPr>
          <w:rFonts w:ascii="Avenir Next" w:hAnsi="Avenir Next" w:cs="Arial"/>
          <w:sz w:val="22"/>
          <w:szCs w:val="22"/>
          <w:lang w:val="en-GB"/>
        </w:rPr>
      </w:pPr>
      <w:r>
        <w:rPr>
          <w:rFonts w:ascii="Avenir Next" w:hAnsi="Avenir Next" w:cs="Arial"/>
          <w:b/>
          <w:sz w:val="22"/>
          <w:szCs w:val="22"/>
          <w:u w:val="single"/>
          <w:lang w:val="en-GB"/>
        </w:rPr>
        <w:t xml:space="preserve">Other Director's possible Breach of </w:t>
      </w:r>
      <w:proofErr w:type="gramStart"/>
      <w:r>
        <w:rPr>
          <w:rFonts w:ascii="Avenir Next" w:hAnsi="Avenir Next" w:cs="Arial"/>
          <w:b/>
          <w:sz w:val="22"/>
          <w:szCs w:val="22"/>
          <w:u w:val="single"/>
          <w:lang w:val="en-GB"/>
        </w:rPr>
        <w:t>Duty</w:t>
      </w:r>
      <w:r w:rsidR="00C57C07">
        <w:rPr>
          <w:rFonts w:ascii="Avenir Next" w:hAnsi="Avenir Next" w:cs="Arial"/>
          <w:b/>
          <w:sz w:val="22"/>
          <w:szCs w:val="22"/>
          <w:u w:val="single"/>
          <w:lang w:val="en-GB"/>
        </w:rPr>
        <w:t>(</w:t>
      </w:r>
      <w:proofErr w:type="spellStart"/>
      <w:proofErr w:type="gramEnd"/>
      <w:r w:rsidR="00C57C07">
        <w:rPr>
          <w:rFonts w:ascii="Avenir Next" w:hAnsi="Avenir Next" w:cs="Arial"/>
          <w:b/>
          <w:sz w:val="22"/>
          <w:szCs w:val="22"/>
          <w:u w:val="single"/>
          <w:lang w:val="en-GB"/>
        </w:rPr>
        <w:t>ies</w:t>
      </w:r>
      <w:proofErr w:type="spellEnd"/>
      <w:r w:rsidR="00C57C07">
        <w:rPr>
          <w:rFonts w:ascii="Avenir Next" w:hAnsi="Avenir Next" w:cs="Arial"/>
          <w:b/>
          <w:sz w:val="22"/>
          <w:szCs w:val="22"/>
          <w:u w:val="single"/>
          <w:lang w:val="en-GB"/>
        </w:rPr>
        <w:t>)</w:t>
      </w:r>
      <w:r>
        <w:rPr>
          <w:rFonts w:ascii="Avenir Next" w:hAnsi="Avenir Next" w:cs="Arial"/>
          <w:b/>
          <w:sz w:val="22"/>
          <w:szCs w:val="22"/>
          <w:u w:val="single"/>
          <w:lang w:val="en-GB"/>
        </w:rPr>
        <w:t xml:space="preserve"> </w:t>
      </w:r>
      <w:r>
        <w:rPr>
          <w:rFonts w:ascii="Avenir Next" w:hAnsi="Avenir Next" w:cs="Arial"/>
          <w:sz w:val="22"/>
          <w:szCs w:val="22"/>
          <w:lang w:val="en-GB"/>
        </w:rPr>
        <w:t xml:space="preserve"> </w:t>
      </w:r>
    </w:p>
    <w:p w14:paraId="65FDEE02" w14:textId="6D500942" w:rsidR="00D558F1" w:rsidRDefault="00D558F1" w:rsidP="00197F24">
      <w:pPr>
        <w:jc w:val="both"/>
        <w:rPr>
          <w:rFonts w:ascii="Avenir Next" w:hAnsi="Avenir Next" w:cs="Arial"/>
          <w:sz w:val="22"/>
          <w:szCs w:val="22"/>
          <w:lang w:val="en-GB"/>
        </w:rPr>
      </w:pPr>
    </w:p>
    <w:p w14:paraId="3280237C" w14:textId="728DDE08" w:rsidR="00D558F1" w:rsidRPr="00D558F1" w:rsidRDefault="00C57C07" w:rsidP="00197F24">
      <w:pPr>
        <w:jc w:val="both"/>
        <w:rPr>
          <w:rFonts w:ascii="Avenir Next" w:hAnsi="Avenir Next" w:cs="Arial"/>
          <w:sz w:val="22"/>
          <w:szCs w:val="22"/>
          <w:lang w:val="en-GB"/>
        </w:rPr>
      </w:pPr>
      <w:proofErr w:type="gramStart"/>
      <w:r>
        <w:rPr>
          <w:rFonts w:ascii="Avenir Next" w:hAnsi="Avenir Next" w:cs="Arial"/>
          <w:sz w:val="22"/>
          <w:szCs w:val="22"/>
          <w:lang w:val="en-GB"/>
        </w:rPr>
        <w:t xml:space="preserve">Depending on the circumstances, the Liquidator may also have a misfeasance claim(s) against the other Directors of the Company for any failure by individual(s) to act with due </w:t>
      </w:r>
      <w:r>
        <w:rPr>
          <w:rFonts w:ascii="Avenir Next" w:hAnsi="Avenir Next" w:cs="Arial"/>
          <w:sz w:val="22"/>
          <w:szCs w:val="22"/>
          <w:lang w:val="en-GB"/>
        </w:rPr>
        <w:lastRenderedPageBreak/>
        <w:t>care and skill, and/or to act in the best interests of the Company, as outlined above, in voting to approve the sale of the laser cutting machines to Angela, given the Company was suffering from cash flow problems at the time.</w:t>
      </w:r>
      <w:proofErr w:type="gramEnd"/>
      <w:r>
        <w:rPr>
          <w:rFonts w:ascii="Avenir Next" w:hAnsi="Avenir Next" w:cs="Arial"/>
          <w:sz w:val="22"/>
          <w:szCs w:val="22"/>
          <w:lang w:val="en-GB"/>
        </w:rPr>
        <w:t xml:space="preserve"> </w:t>
      </w:r>
    </w:p>
    <w:p w14:paraId="487908CE" w14:textId="77777777" w:rsidR="002C62D1" w:rsidRPr="002C62D1" w:rsidRDefault="002C62D1" w:rsidP="00197F24">
      <w:pPr>
        <w:jc w:val="both"/>
        <w:rPr>
          <w:rFonts w:ascii="Avenir Next" w:hAnsi="Avenir Next" w:cs="Arial"/>
          <w:sz w:val="22"/>
          <w:szCs w:val="22"/>
          <w:lang w:val="en-GB"/>
        </w:rPr>
      </w:pPr>
    </w:p>
    <w:p w14:paraId="48D24DAB" w14:textId="1555E92A" w:rsidR="000F6D19" w:rsidRPr="002C62D1" w:rsidRDefault="002C62D1" w:rsidP="00197F24">
      <w:pPr>
        <w:jc w:val="both"/>
        <w:rPr>
          <w:rFonts w:ascii="Avenir Next" w:hAnsi="Avenir Next" w:cs="Arial"/>
          <w:b/>
          <w:sz w:val="22"/>
          <w:szCs w:val="22"/>
          <w:u w:val="single"/>
          <w:lang w:val="en-GB"/>
        </w:rPr>
      </w:pPr>
      <w:r w:rsidRPr="002C62D1">
        <w:rPr>
          <w:rFonts w:ascii="Avenir Next" w:hAnsi="Avenir Next" w:cs="Arial"/>
          <w:b/>
          <w:sz w:val="22"/>
          <w:szCs w:val="22"/>
          <w:u w:val="single"/>
          <w:lang w:val="en-GB"/>
        </w:rPr>
        <w:t xml:space="preserve">Disqualification </w:t>
      </w:r>
      <w:r w:rsidR="008B782E">
        <w:rPr>
          <w:rFonts w:ascii="Avenir Next" w:hAnsi="Avenir Next" w:cs="Arial"/>
          <w:b/>
          <w:sz w:val="22"/>
          <w:szCs w:val="22"/>
          <w:u w:val="single"/>
          <w:lang w:val="en-GB"/>
        </w:rPr>
        <w:t>of a Director(s)</w:t>
      </w:r>
    </w:p>
    <w:p w14:paraId="060ED7C4" w14:textId="77777777" w:rsidR="002C62D1" w:rsidRPr="002C62D1" w:rsidRDefault="002C62D1" w:rsidP="00197F24">
      <w:pPr>
        <w:jc w:val="both"/>
        <w:rPr>
          <w:rFonts w:ascii="Avenir Next" w:hAnsi="Avenir Next" w:cs="Arial"/>
          <w:sz w:val="22"/>
          <w:szCs w:val="22"/>
          <w:u w:val="single"/>
          <w:lang w:val="en-GB"/>
        </w:rPr>
      </w:pPr>
    </w:p>
    <w:p w14:paraId="617C58AA" w14:textId="09979F8B" w:rsidR="00D05059" w:rsidRDefault="00D05059" w:rsidP="00197F24">
      <w:pPr>
        <w:jc w:val="both"/>
        <w:rPr>
          <w:rFonts w:ascii="Avenir Next" w:hAnsi="Avenir Next" w:cs="Arial"/>
          <w:sz w:val="22"/>
          <w:szCs w:val="22"/>
          <w:lang w:val="en-GB"/>
        </w:rPr>
      </w:pPr>
      <w:r w:rsidRPr="00D05059">
        <w:rPr>
          <w:rFonts w:ascii="Avenir Next" w:hAnsi="Avenir Next" w:cs="Arial"/>
          <w:sz w:val="22"/>
          <w:szCs w:val="22"/>
          <w:lang w:val="en-GB"/>
        </w:rPr>
        <w:t xml:space="preserve">In addition, the Liquidator may consider </w:t>
      </w:r>
      <w:r>
        <w:rPr>
          <w:rFonts w:ascii="Avenir Next" w:hAnsi="Avenir Next" w:cs="Arial"/>
          <w:sz w:val="22"/>
          <w:szCs w:val="22"/>
          <w:lang w:val="en-GB"/>
        </w:rPr>
        <w:t>making an application to the Court under section</w:t>
      </w:r>
      <w:r w:rsidR="000F6D19">
        <w:rPr>
          <w:rFonts w:ascii="Avenir Next" w:hAnsi="Avenir Next" w:cs="Arial"/>
          <w:sz w:val="22"/>
          <w:szCs w:val="22"/>
          <w:lang w:val="en-GB"/>
        </w:rPr>
        <w:t>s</w:t>
      </w:r>
      <w:r>
        <w:rPr>
          <w:rFonts w:ascii="Avenir Next" w:hAnsi="Avenir Next" w:cs="Arial"/>
          <w:sz w:val="22"/>
          <w:szCs w:val="22"/>
          <w:lang w:val="en-GB"/>
        </w:rPr>
        <w:t xml:space="preserve"> 214 </w:t>
      </w:r>
      <w:r w:rsidR="000F6D19">
        <w:rPr>
          <w:rFonts w:ascii="Avenir Next" w:hAnsi="Avenir Next" w:cs="Arial"/>
          <w:sz w:val="22"/>
          <w:szCs w:val="22"/>
          <w:lang w:val="en-GB"/>
        </w:rPr>
        <w:t xml:space="preserve">and 246Z </w:t>
      </w:r>
      <w:r>
        <w:rPr>
          <w:rFonts w:ascii="Avenir Next" w:hAnsi="Avenir Next" w:cs="Arial"/>
          <w:sz w:val="22"/>
          <w:szCs w:val="22"/>
          <w:lang w:val="en-GB"/>
        </w:rPr>
        <w:t xml:space="preserve">Insolvency Act 1986 against a director (any or all of them, depending on the facts not known), </w:t>
      </w:r>
      <w:r w:rsidR="000F6D19">
        <w:rPr>
          <w:rFonts w:ascii="Avenir Next" w:hAnsi="Avenir Next" w:cs="Arial"/>
          <w:sz w:val="22"/>
          <w:szCs w:val="22"/>
          <w:lang w:val="en-GB"/>
        </w:rPr>
        <w:t xml:space="preserve">for wrongful trading and </w:t>
      </w:r>
      <w:r>
        <w:rPr>
          <w:rFonts w:ascii="Avenir Next" w:hAnsi="Avenir Next" w:cs="Arial"/>
          <w:sz w:val="22"/>
          <w:szCs w:val="22"/>
          <w:lang w:val="en-GB"/>
        </w:rPr>
        <w:t xml:space="preserve">requesting </w:t>
      </w:r>
      <w:proofErr w:type="gramStart"/>
      <w:r>
        <w:rPr>
          <w:rFonts w:ascii="Avenir Next" w:hAnsi="Avenir Next" w:cs="Arial"/>
          <w:sz w:val="22"/>
          <w:szCs w:val="22"/>
          <w:lang w:val="en-GB"/>
        </w:rPr>
        <w:t>that</w:t>
      </w:r>
      <w:proofErr w:type="gramEnd"/>
      <w:r>
        <w:rPr>
          <w:rFonts w:ascii="Avenir Next" w:hAnsi="Avenir Next" w:cs="Arial"/>
          <w:sz w:val="22"/>
          <w:szCs w:val="22"/>
          <w:lang w:val="en-GB"/>
        </w:rPr>
        <w:t xml:space="preserve"> they make a contribution to the Company's assets.  This remedy is worthwhile considering, since we are informed that the Company had cash flow problems in January 2023 </w:t>
      </w:r>
      <w:proofErr w:type="gramStart"/>
      <w:r>
        <w:rPr>
          <w:rFonts w:ascii="Avenir Next" w:hAnsi="Avenir Next" w:cs="Arial"/>
          <w:sz w:val="22"/>
          <w:szCs w:val="22"/>
          <w:lang w:val="en-GB"/>
        </w:rPr>
        <w:t>but yet</w:t>
      </w:r>
      <w:proofErr w:type="gramEnd"/>
      <w:r>
        <w:rPr>
          <w:rFonts w:ascii="Avenir Next" w:hAnsi="Avenir Next" w:cs="Arial"/>
          <w:sz w:val="22"/>
          <w:szCs w:val="22"/>
          <w:lang w:val="en-GB"/>
        </w:rPr>
        <w:t xml:space="preserve"> continued to trade for over a year.  </w:t>
      </w:r>
    </w:p>
    <w:p w14:paraId="3AD52F5A" w14:textId="77777777" w:rsidR="00D05059" w:rsidRDefault="00D05059" w:rsidP="00197F24">
      <w:pPr>
        <w:jc w:val="both"/>
        <w:rPr>
          <w:rFonts w:ascii="Avenir Next" w:hAnsi="Avenir Next" w:cs="Arial"/>
          <w:sz w:val="22"/>
          <w:szCs w:val="22"/>
          <w:lang w:val="en-GB"/>
        </w:rPr>
      </w:pPr>
    </w:p>
    <w:p w14:paraId="15CD3FB3" w14:textId="1B68C3A2" w:rsidR="00D05059" w:rsidRDefault="00D05059" w:rsidP="00197F24">
      <w:pPr>
        <w:jc w:val="both"/>
        <w:rPr>
          <w:rFonts w:ascii="Avenir Next" w:hAnsi="Avenir Next" w:cs="Arial"/>
          <w:sz w:val="22"/>
          <w:szCs w:val="22"/>
          <w:lang w:val="en-GB"/>
        </w:rPr>
      </w:pPr>
      <w:r>
        <w:rPr>
          <w:rFonts w:ascii="Avenir Next" w:hAnsi="Avenir Next" w:cs="Arial"/>
          <w:sz w:val="22"/>
          <w:szCs w:val="22"/>
          <w:lang w:val="en-GB"/>
        </w:rPr>
        <w:t xml:space="preserve">The Liquidator would be required to prove to the Court by way of evidence that: </w:t>
      </w:r>
    </w:p>
    <w:p w14:paraId="0F36B517" w14:textId="72104184" w:rsidR="00D05059" w:rsidRDefault="00D05059" w:rsidP="00D05059">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The Company has gone into insolvent liquidation (i.e. the Winding Up Order); </w:t>
      </w:r>
    </w:p>
    <w:p w14:paraId="74AE4981" w14:textId="7C12AA04" w:rsidR="00D05059" w:rsidRDefault="00D05059" w:rsidP="00D05059">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 xml:space="preserve">At some point prior to the commencement of the winding up of the Company, the director(s) in question knew or ought to have concluded that there was no reasonable prospect that the company would avoid going into insolvent liquidation; and </w:t>
      </w:r>
    </w:p>
    <w:p w14:paraId="73114C24" w14:textId="25F47357" w:rsidR="00D05059" w:rsidRDefault="00D05059" w:rsidP="00D05059">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That at the time the person reached that conclusion or ought to have reached that conclusion, that person was a director of the Company.</w:t>
      </w:r>
    </w:p>
    <w:p w14:paraId="2DF99145" w14:textId="7385DF43" w:rsidR="00D05059" w:rsidRDefault="00D05059" w:rsidP="00D05059">
      <w:pPr>
        <w:jc w:val="both"/>
        <w:rPr>
          <w:rFonts w:ascii="Avenir Next" w:hAnsi="Avenir Next" w:cs="Arial"/>
          <w:sz w:val="22"/>
          <w:szCs w:val="22"/>
          <w:lang w:val="en-GB"/>
        </w:rPr>
      </w:pPr>
    </w:p>
    <w:p w14:paraId="71D3006D" w14:textId="516761C1" w:rsidR="00D05059" w:rsidRPr="00D05059" w:rsidRDefault="00D05059" w:rsidP="00D05059">
      <w:pPr>
        <w:jc w:val="both"/>
        <w:rPr>
          <w:rFonts w:ascii="Avenir Next" w:hAnsi="Avenir Next" w:cs="Arial"/>
          <w:sz w:val="22"/>
          <w:szCs w:val="22"/>
          <w:lang w:val="en-GB"/>
        </w:rPr>
      </w:pPr>
      <w:r>
        <w:rPr>
          <w:rFonts w:ascii="Avenir Next" w:hAnsi="Avenir Next" w:cs="Arial"/>
          <w:sz w:val="22"/>
          <w:szCs w:val="22"/>
          <w:lang w:val="en-GB"/>
        </w:rPr>
        <w:t xml:space="preserve">If shown, the burden of proof would then shift to the director(s) to establish a defence under section 214(4) Insolvency Act 1986.  In short, the director(s) are required to take "every step" with a view to reducing the potential loss to the Company's creditors.  </w:t>
      </w:r>
      <w:proofErr w:type="gramStart"/>
      <w:r>
        <w:rPr>
          <w:rFonts w:ascii="Avenir Next" w:hAnsi="Avenir Next" w:cs="Arial"/>
          <w:sz w:val="22"/>
          <w:szCs w:val="22"/>
          <w:lang w:val="en-GB"/>
        </w:rPr>
        <w:t>We do not have sufficient facts to conclude as to the likelihood of success of this action or any such defence, however, the fact that the Company was experiencing cash flow p</w:t>
      </w:r>
      <w:r w:rsidR="004809D9">
        <w:rPr>
          <w:rFonts w:ascii="Avenir Next" w:hAnsi="Avenir Next" w:cs="Arial"/>
          <w:sz w:val="22"/>
          <w:szCs w:val="22"/>
          <w:lang w:val="en-GB"/>
        </w:rPr>
        <w:t xml:space="preserve">roblems in January 2023 but continued to trade (possibly incurring additional liabilities in doing so) and to pay Aluminium </w:t>
      </w:r>
      <w:proofErr w:type="spellStart"/>
      <w:r w:rsidR="004809D9">
        <w:rPr>
          <w:rFonts w:ascii="Avenir Next" w:hAnsi="Avenir Next" w:cs="Arial"/>
          <w:sz w:val="22"/>
          <w:szCs w:val="22"/>
          <w:lang w:val="en-GB"/>
        </w:rPr>
        <w:t>Alumini</w:t>
      </w:r>
      <w:proofErr w:type="spellEnd"/>
      <w:r w:rsidR="004809D9" w:rsidRPr="006E0D3B">
        <w:rPr>
          <w:rFonts w:ascii="Avenir Next" w:hAnsi="Avenir Next" w:cs="Arial"/>
          <w:sz w:val="22"/>
          <w:szCs w:val="22"/>
          <w:lang w:val="en-GB"/>
        </w:rPr>
        <w:t xml:space="preserve"> Ltd</w:t>
      </w:r>
      <w:r w:rsidR="004809D9">
        <w:rPr>
          <w:rFonts w:ascii="Avenir Next" w:hAnsi="Avenir Next" w:cs="Arial"/>
          <w:sz w:val="22"/>
          <w:szCs w:val="22"/>
          <w:lang w:val="en-GB"/>
        </w:rPr>
        <w:t xml:space="preserve"> a total of </w:t>
      </w:r>
      <w:r w:rsidR="004809D9">
        <w:rPr>
          <w:rFonts w:ascii="Trebuchet MS" w:hAnsi="Trebuchet MS" w:cs="Arial"/>
          <w:sz w:val="22"/>
          <w:szCs w:val="22"/>
          <w:lang w:val="en-GB"/>
        </w:rPr>
        <w:t>£</w:t>
      </w:r>
      <w:r w:rsidR="004809D9">
        <w:rPr>
          <w:rFonts w:ascii="Avenir Next" w:hAnsi="Avenir Next" w:cs="Arial"/>
          <w:sz w:val="22"/>
          <w:szCs w:val="22"/>
          <w:lang w:val="en-GB"/>
        </w:rPr>
        <w:t>28,000 is, on its face, in need of an explanation from the director(s).</w:t>
      </w:r>
      <w:proofErr w:type="gramEnd"/>
      <w:r w:rsidR="004809D9">
        <w:rPr>
          <w:rFonts w:ascii="Avenir Next" w:hAnsi="Avenir Next" w:cs="Arial"/>
          <w:sz w:val="22"/>
          <w:szCs w:val="22"/>
          <w:lang w:val="en-GB"/>
        </w:rPr>
        <w:t xml:space="preserve">  This is all the more so given that we have no indication that the Company </w:t>
      </w:r>
      <w:r>
        <w:rPr>
          <w:rFonts w:ascii="Avenir Next" w:hAnsi="Avenir Next" w:cs="Arial"/>
          <w:sz w:val="22"/>
          <w:szCs w:val="22"/>
          <w:lang w:val="en-GB"/>
        </w:rPr>
        <w:t xml:space="preserve">obtained expert (legal or financial) advice, </w:t>
      </w:r>
      <w:r w:rsidR="004809D9">
        <w:rPr>
          <w:rFonts w:ascii="Avenir Next" w:hAnsi="Avenir Next" w:cs="Arial"/>
          <w:sz w:val="22"/>
          <w:szCs w:val="22"/>
          <w:lang w:val="en-GB"/>
        </w:rPr>
        <w:t>or</w:t>
      </w:r>
      <w:r>
        <w:rPr>
          <w:rFonts w:ascii="Avenir Next" w:hAnsi="Avenir Next" w:cs="Arial"/>
          <w:sz w:val="22"/>
          <w:szCs w:val="22"/>
          <w:lang w:val="en-GB"/>
        </w:rPr>
        <w:t xml:space="preserve"> put the Company into liquidation itself (noting that the Winding Up Petition was issued by the Company's creditors)</w:t>
      </w:r>
      <w:r w:rsidR="004809D9">
        <w:rPr>
          <w:rFonts w:ascii="Avenir Next" w:hAnsi="Avenir Next" w:cs="Arial"/>
          <w:sz w:val="22"/>
          <w:szCs w:val="22"/>
          <w:lang w:val="en-GB"/>
        </w:rPr>
        <w:t xml:space="preserve">). </w:t>
      </w:r>
      <w:proofErr w:type="gramStart"/>
      <w:r w:rsidR="004809D9">
        <w:rPr>
          <w:rFonts w:ascii="Avenir Next" w:hAnsi="Avenir Next" w:cs="Arial"/>
          <w:sz w:val="22"/>
          <w:szCs w:val="22"/>
          <w:lang w:val="en-GB"/>
        </w:rPr>
        <w:t xml:space="preserve">If successful, the director(s) would be required to make a contribution to the Company's assets to accord with the increase in the Company's liabilities at that time (c. </w:t>
      </w:r>
      <w:r w:rsidR="004809D9">
        <w:rPr>
          <w:rFonts w:ascii="Trebuchet MS" w:hAnsi="Trebuchet MS" w:cs="Arial"/>
          <w:sz w:val="22"/>
          <w:szCs w:val="22"/>
          <w:lang w:val="en-GB"/>
        </w:rPr>
        <w:t>£</w:t>
      </w:r>
      <w:r w:rsidR="004809D9">
        <w:rPr>
          <w:rFonts w:ascii="Avenir Next" w:hAnsi="Avenir Next" w:cs="Arial"/>
          <w:sz w:val="22"/>
          <w:szCs w:val="22"/>
          <w:lang w:val="en-GB"/>
        </w:rPr>
        <w:t>28,000 on the known facts)</w:t>
      </w:r>
      <w:r w:rsidR="005F6BE3">
        <w:rPr>
          <w:rFonts w:ascii="Avenir Next" w:hAnsi="Avenir Next" w:cs="Arial"/>
          <w:sz w:val="22"/>
          <w:szCs w:val="22"/>
          <w:lang w:val="en-GB"/>
        </w:rPr>
        <w:t>, and may also be subject to a Disqualification Order under section 6 CDDA 1986, which would, inter alia, prevent that person from being a director a company or acting directly or indirectly in the promotion, formation or management of a company (unless leave of the Court is obtained)</w:t>
      </w:r>
      <w:r w:rsidR="004809D9">
        <w:rPr>
          <w:rFonts w:ascii="Avenir Next" w:hAnsi="Avenir Next" w:cs="Arial"/>
          <w:sz w:val="22"/>
          <w:szCs w:val="22"/>
          <w:lang w:val="en-GB"/>
        </w:rPr>
        <w:t>.</w:t>
      </w:r>
      <w:proofErr w:type="gramEnd"/>
      <w:r w:rsidR="004809D9">
        <w:rPr>
          <w:rFonts w:ascii="Avenir Next" w:hAnsi="Avenir Next" w:cs="Arial"/>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9F9CF4C" w14:textId="43DD28B9" w:rsidR="006B20BE" w:rsidRDefault="00E46F39" w:rsidP="00CF3708">
      <w:pPr>
        <w:jc w:val="both"/>
        <w:rPr>
          <w:rFonts w:ascii="Avenir Next" w:hAnsi="Avenir Next" w:cs="Arial"/>
          <w:sz w:val="22"/>
          <w:szCs w:val="22"/>
        </w:rPr>
      </w:pPr>
      <w:proofErr w:type="gramStart"/>
      <w:r>
        <w:rPr>
          <w:rFonts w:ascii="Avenir Next" w:hAnsi="Avenir Next" w:cs="Arial"/>
          <w:sz w:val="22"/>
          <w:szCs w:val="22"/>
          <w:lang w:val="en-GB"/>
        </w:rPr>
        <w:t>The issue is whether the payment</w:t>
      </w:r>
      <w:r w:rsidR="00E1743C">
        <w:rPr>
          <w:rFonts w:ascii="Avenir Next" w:hAnsi="Avenir Next" w:cs="Arial"/>
          <w:sz w:val="22"/>
          <w:szCs w:val="22"/>
          <w:lang w:val="en-GB"/>
        </w:rPr>
        <w:t xml:space="preserve">s </w:t>
      </w:r>
      <w:r>
        <w:rPr>
          <w:rFonts w:ascii="Avenir Next" w:hAnsi="Avenir Next" w:cs="Arial"/>
          <w:sz w:val="22"/>
          <w:szCs w:val="22"/>
          <w:lang w:val="en-GB"/>
        </w:rPr>
        <w:t>total</w:t>
      </w:r>
      <w:r w:rsidR="00E1743C">
        <w:rPr>
          <w:rFonts w:ascii="Avenir Next" w:hAnsi="Avenir Next" w:cs="Arial"/>
          <w:sz w:val="22"/>
          <w:szCs w:val="22"/>
          <w:lang w:val="en-GB"/>
        </w:rPr>
        <w:t>ling</w:t>
      </w:r>
      <w:r>
        <w:rPr>
          <w:rFonts w:ascii="Avenir Next" w:hAnsi="Avenir Next" w:cs="Arial"/>
          <w:sz w:val="22"/>
          <w:szCs w:val="22"/>
          <w:lang w:val="en-GB"/>
        </w:rPr>
        <w:t xml:space="preserve"> </w:t>
      </w:r>
      <w:r>
        <w:rPr>
          <w:rFonts w:ascii="Trebuchet MS" w:hAnsi="Trebuchet MS" w:cs="Arial"/>
          <w:sz w:val="22"/>
          <w:szCs w:val="22"/>
          <w:lang w:val="en-GB"/>
        </w:rPr>
        <w:t>£</w:t>
      </w:r>
      <w:r>
        <w:rPr>
          <w:rFonts w:ascii="Avenir Next" w:hAnsi="Avenir Next" w:cs="Arial"/>
          <w:sz w:val="22"/>
          <w:szCs w:val="22"/>
          <w:lang w:val="en-GB"/>
        </w:rPr>
        <w:t xml:space="preserve">28,000 by the Company to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sidR="00E1743C">
        <w:rPr>
          <w:rFonts w:ascii="Avenir Next" w:hAnsi="Avenir Next" w:cs="Arial"/>
          <w:sz w:val="22"/>
          <w:szCs w:val="22"/>
        </w:rPr>
        <w:t>, which were</w:t>
      </w:r>
      <w:r>
        <w:rPr>
          <w:rFonts w:ascii="Avenir Next" w:hAnsi="Avenir Next" w:cs="Arial"/>
          <w:sz w:val="22"/>
          <w:szCs w:val="22"/>
        </w:rPr>
        <w:t xml:space="preserve"> made after the Winding Up Petition was issued against the Company but prior to the Company entering into compulsory liquidation</w:t>
      </w:r>
      <w:r w:rsidR="00A02602">
        <w:rPr>
          <w:rFonts w:ascii="Avenir Next" w:hAnsi="Avenir Next" w:cs="Arial"/>
          <w:sz w:val="22"/>
          <w:szCs w:val="22"/>
        </w:rPr>
        <w:t>,</w:t>
      </w:r>
      <w:r w:rsidR="00E1743C">
        <w:rPr>
          <w:rFonts w:ascii="Avenir Next" w:hAnsi="Avenir Next" w:cs="Arial"/>
          <w:sz w:val="22"/>
          <w:szCs w:val="22"/>
        </w:rPr>
        <w:t xml:space="preserve"> constitute</w:t>
      </w:r>
      <w:r>
        <w:rPr>
          <w:rFonts w:ascii="Avenir Next" w:hAnsi="Avenir Next" w:cs="Arial"/>
          <w:sz w:val="22"/>
          <w:szCs w:val="22"/>
        </w:rPr>
        <w:t xml:space="preserve"> a voidable disposition </w:t>
      </w:r>
      <w:r w:rsidR="00E1743C">
        <w:rPr>
          <w:rFonts w:ascii="Avenir Next" w:hAnsi="Avenir Next" w:cs="Arial"/>
          <w:sz w:val="22"/>
          <w:szCs w:val="22"/>
        </w:rPr>
        <w:t xml:space="preserve">of the Company's assets </w:t>
      </w:r>
      <w:r>
        <w:rPr>
          <w:rFonts w:ascii="Avenir Next" w:hAnsi="Avenir Next" w:cs="Arial"/>
          <w:sz w:val="22"/>
          <w:szCs w:val="22"/>
        </w:rPr>
        <w:t xml:space="preserve">under </w:t>
      </w:r>
      <w:r w:rsidR="006B20BE">
        <w:rPr>
          <w:rFonts w:ascii="Avenir Next" w:hAnsi="Avenir Next" w:cs="Arial"/>
          <w:sz w:val="22"/>
          <w:szCs w:val="22"/>
        </w:rPr>
        <w:t>section 127 Insolvency Act 1986 and/or a voidable preference under section 239 Insolvency Act 1986.</w:t>
      </w:r>
      <w:proofErr w:type="gramEnd"/>
    </w:p>
    <w:p w14:paraId="093F5BE2" w14:textId="77777777" w:rsidR="006B20BE" w:rsidRDefault="006B20BE" w:rsidP="00CF3708">
      <w:pPr>
        <w:jc w:val="both"/>
        <w:rPr>
          <w:rFonts w:ascii="Avenir Next" w:hAnsi="Avenir Next" w:cs="Arial"/>
          <w:sz w:val="22"/>
          <w:szCs w:val="22"/>
        </w:rPr>
      </w:pPr>
    </w:p>
    <w:p w14:paraId="5AB3225B" w14:textId="1662F342" w:rsidR="00CF3708" w:rsidRPr="006B20BE" w:rsidRDefault="006B20BE" w:rsidP="00CF3708">
      <w:pPr>
        <w:jc w:val="both"/>
        <w:rPr>
          <w:rFonts w:ascii="Avenir Next" w:hAnsi="Avenir Next" w:cs="Arial"/>
          <w:b/>
          <w:sz w:val="22"/>
          <w:szCs w:val="22"/>
        </w:rPr>
      </w:pPr>
      <w:r w:rsidRPr="006B20BE">
        <w:rPr>
          <w:rFonts w:ascii="Avenir Next" w:hAnsi="Avenir Next" w:cs="Arial"/>
          <w:b/>
          <w:sz w:val="22"/>
          <w:szCs w:val="22"/>
          <w:u w:val="single"/>
        </w:rPr>
        <w:t>Voidable Dispositions</w:t>
      </w:r>
      <w:r w:rsidR="00E46F39" w:rsidRPr="006B20BE">
        <w:rPr>
          <w:rFonts w:ascii="Avenir Next" w:hAnsi="Avenir Next" w:cs="Arial"/>
          <w:b/>
          <w:sz w:val="22"/>
          <w:szCs w:val="22"/>
        </w:rPr>
        <w:t xml:space="preserve"> </w:t>
      </w:r>
    </w:p>
    <w:p w14:paraId="6890E92A" w14:textId="65C7BDB1" w:rsidR="00E46F39" w:rsidRDefault="00E46F39" w:rsidP="00CF3708">
      <w:pPr>
        <w:jc w:val="both"/>
        <w:rPr>
          <w:rFonts w:ascii="Avenir Next" w:hAnsi="Avenir Next" w:cs="Arial"/>
          <w:sz w:val="22"/>
          <w:szCs w:val="22"/>
        </w:rPr>
      </w:pPr>
    </w:p>
    <w:p w14:paraId="64ABE672" w14:textId="2A4FC562" w:rsidR="00A02602" w:rsidRPr="00A02602" w:rsidRDefault="00E46F39" w:rsidP="00CF3708">
      <w:pPr>
        <w:jc w:val="both"/>
        <w:rPr>
          <w:rFonts w:ascii="Avenir Next" w:hAnsi="Avenir Next" w:cs="Arial"/>
          <w:sz w:val="22"/>
          <w:szCs w:val="22"/>
        </w:rPr>
      </w:pPr>
      <w:r>
        <w:rPr>
          <w:rFonts w:ascii="Avenir Next" w:hAnsi="Avenir Next" w:cs="Arial"/>
          <w:sz w:val="22"/>
          <w:szCs w:val="22"/>
        </w:rPr>
        <w:t xml:space="preserve">Section 127 Insolvency Act 1986 </w:t>
      </w:r>
      <w:r w:rsidR="00A02602">
        <w:rPr>
          <w:rFonts w:ascii="Avenir Next" w:hAnsi="Avenir Next" w:cs="Arial"/>
          <w:sz w:val="22"/>
          <w:szCs w:val="22"/>
        </w:rPr>
        <w:t>provides</w:t>
      </w:r>
      <w:r>
        <w:rPr>
          <w:rFonts w:ascii="Avenir Next" w:hAnsi="Avenir Next" w:cs="Arial"/>
          <w:sz w:val="22"/>
          <w:szCs w:val="22"/>
        </w:rPr>
        <w:t xml:space="preserve">: </w:t>
      </w:r>
      <w:r w:rsidR="00A02602">
        <w:rPr>
          <w:rFonts w:ascii="Avenir Next" w:hAnsi="Avenir Next" w:cs="Arial"/>
          <w:sz w:val="22"/>
          <w:szCs w:val="22"/>
        </w:rPr>
        <w:t>"</w:t>
      </w:r>
      <w:r w:rsidR="00A02602" w:rsidRPr="00A02602">
        <w:rPr>
          <w:rFonts w:ascii="Avenir Next" w:hAnsi="Avenir Next" w:cs="Arial"/>
          <w:i/>
          <w:sz w:val="22"/>
          <w:szCs w:val="22"/>
        </w:rPr>
        <w:t xml:space="preserve">In a winding up by the court, </w:t>
      </w:r>
      <w:r w:rsidR="00A02602" w:rsidRPr="00A02602">
        <w:rPr>
          <w:rFonts w:ascii="Avenir Next" w:hAnsi="Avenir Next" w:cs="Arial"/>
          <w:i/>
          <w:sz w:val="22"/>
          <w:szCs w:val="22"/>
          <w:u w:val="single"/>
        </w:rPr>
        <w:t>any disposition of the company’s property</w:t>
      </w:r>
      <w:r w:rsidR="00A02602" w:rsidRPr="00A02602">
        <w:rPr>
          <w:rFonts w:ascii="Avenir Next" w:hAnsi="Avenir Next" w:cs="Arial"/>
          <w:i/>
          <w:sz w:val="22"/>
          <w:szCs w:val="22"/>
        </w:rPr>
        <w:t xml:space="preserve">, and any transfer of shares, or alteration in the status of the company’s members, </w:t>
      </w:r>
      <w:r w:rsidR="00A02602" w:rsidRPr="00A02602">
        <w:rPr>
          <w:rFonts w:ascii="Avenir Next" w:hAnsi="Avenir Next" w:cs="Arial"/>
          <w:i/>
          <w:sz w:val="22"/>
          <w:szCs w:val="22"/>
          <w:u w:val="single"/>
        </w:rPr>
        <w:t>made after the commencement of the winding up</w:t>
      </w:r>
      <w:r w:rsidR="00A02602" w:rsidRPr="00A02602">
        <w:rPr>
          <w:rFonts w:ascii="Avenir Next" w:hAnsi="Avenir Next" w:cs="Arial"/>
          <w:i/>
          <w:sz w:val="22"/>
          <w:szCs w:val="22"/>
        </w:rPr>
        <w:t xml:space="preserve"> is, </w:t>
      </w:r>
      <w:r w:rsidR="00A02602" w:rsidRPr="00A02602">
        <w:rPr>
          <w:rFonts w:ascii="Avenir Next" w:hAnsi="Avenir Next" w:cs="Arial"/>
          <w:i/>
          <w:sz w:val="22"/>
          <w:szCs w:val="22"/>
          <w:u w:val="single"/>
        </w:rPr>
        <w:t>unless the court otherwise orders, void</w:t>
      </w:r>
      <w:r w:rsidR="00A02602" w:rsidRPr="00A02602">
        <w:rPr>
          <w:rFonts w:ascii="Avenir Next" w:hAnsi="Avenir Next" w:cs="Arial"/>
          <w:sz w:val="22"/>
          <w:szCs w:val="22"/>
        </w:rPr>
        <w:t>"</w:t>
      </w:r>
      <w:r w:rsidR="00A02602">
        <w:rPr>
          <w:rFonts w:ascii="Avenir Next" w:hAnsi="Avenir Next" w:cs="Arial"/>
          <w:sz w:val="22"/>
          <w:szCs w:val="22"/>
        </w:rPr>
        <w:t>. (</w:t>
      </w:r>
      <w:proofErr w:type="gramStart"/>
      <w:r w:rsidR="00A02602">
        <w:rPr>
          <w:rFonts w:ascii="Avenir Next" w:hAnsi="Avenir Next" w:cs="Arial"/>
          <w:sz w:val="22"/>
          <w:szCs w:val="22"/>
          <w:u w:val="single"/>
        </w:rPr>
        <w:t>emphasis</w:t>
      </w:r>
      <w:proofErr w:type="gramEnd"/>
      <w:r w:rsidR="00A02602">
        <w:rPr>
          <w:rFonts w:ascii="Avenir Next" w:hAnsi="Avenir Next" w:cs="Arial"/>
          <w:sz w:val="22"/>
          <w:szCs w:val="22"/>
          <w:u w:val="single"/>
        </w:rPr>
        <w:t xml:space="preserve"> added</w:t>
      </w:r>
      <w:r w:rsidR="00A02602">
        <w:rPr>
          <w:rFonts w:ascii="Avenir Next" w:hAnsi="Avenir Next" w:cs="Arial"/>
          <w:sz w:val="22"/>
          <w:szCs w:val="22"/>
        </w:rPr>
        <w:t xml:space="preserve">) </w:t>
      </w:r>
    </w:p>
    <w:p w14:paraId="79216806" w14:textId="77777777" w:rsidR="00A02602" w:rsidRDefault="00A02602" w:rsidP="00CF3708">
      <w:pPr>
        <w:jc w:val="both"/>
        <w:rPr>
          <w:rFonts w:ascii="Avenir Next" w:hAnsi="Avenir Next" w:cs="Arial"/>
          <w:sz w:val="22"/>
          <w:szCs w:val="22"/>
        </w:rPr>
      </w:pPr>
    </w:p>
    <w:p w14:paraId="3AC510C8" w14:textId="588814D8" w:rsidR="00E46F39" w:rsidRDefault="00A02602" w:rsidP="00CF3708">
      <w:pPr>
        <w:jc w:val="both"/>
        <w:rPr>
          <w:rFonts w:ascii="Avenir Next" w:hAnsi="Avenir Next" w:cs="Arial"/>
          <w:sz w:val="22"/>
          <w:szCs w:val="22"/>
        </w:rPr>
      </w:pPr>
      <w:r>
        <w:rPr>
          <w:rFonts w:ascii="Avenir Next" w:hAnsi="Avenir Next" w:cs="Arial"/>
          <w:sz w:val="22"/>
          <w:szCs w:val="22"/>
        </w:rPr>
        <w:t xml:space="preserve">'Disposition' is broadly defined in the Insolvency Act 1986 to include any payment of money, as well as the sale or transfer of a company's assets.  Therefore, the payments of </w:t>
      </w:r>
      <w:r>
        <w:rPr>
          <w:rFonts w:ascii="Trebuchet MS" w:hAnsi="Trebuchet MS" w:cs="Arial"/>
          <w:sz w:val="22"/>
          <w:szCs w:val="22"/>
        </w:rPr>
        <w:t>£</w:t>
      </w:r>
      <w:r>
        <w:rPr>
          <w:rFonts w:ascii="Avenir Next" w:hAnsi="Avenir Next" w:cs="Arial"/>
          <w:sz w:val="22"/>
          <w:szCs w:val="22"/>
        </w:rPr>
        <w:t xml:space="preserve">28,000 to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after 13 January 2024 (i.e. the date of the Winding </w:t>
      </w:r>
      <w:proofErr w:type="gramStart"/>
      <w:r>
        <w:rPr>
          <w:rFonts w:ascii="Avenir Next" w:hAnsi="Avenir Next" w:cs="Arial"/>
          <w:sz w:val="22"/>
          <w:szCs w:val="22"/>
        </w:rPr>
        <w:t>Up</w:t>
      </w:r>
      <w:proofErr w:type="gramEnd"/>
      <w:r>
        <w:rPr>
          <w:rFonts w:ascii="Avenir Next" w:hAnsi="Avenir Next" w:cs="Arial"/>
          <w:sz w:val="22"/>
          <w:szCs w:val="22"/>
        </w:rPr>
        <w:t xml:space="preserve"> Petition) fall within the scope of this section. </w:t>
      </w:r>
    </w:p>
    <w:p w14:paraId="77949076" w14:textId="00FC9CE9" w:rsidR="00A02602" w:rsidRDefault="00A02602" w:rsidP="00CF3708">
      <w:pPr>
        <w:jc w:val="both"/>
        <w:rPr>
          <w:rFonts w:ascii="Avenir Next" w:hAnsi="Avenir Next" w:cs="Arial"/>
          <w:sz w:val="22"/>
          <w:szCs w:val="22"/>
        </w:rPr>
      </w:pPr>
    </w:p>
    <w:p w14:paraId="761C43F9" w14:textId="11954986" w:rsidR="00A02602" w:rsidRDefault="006B20BE" w:rsidP="00CF3708">
      <w:pPr>
        <w:jc w:val="both"/>
        <w:rPr>
          <w:rFonts w:ascii="Avenir Next" w:hAnsi="Avenir Next" w:cs="Arial"/>
          <w:sz w:val="22"/>
          <w:szCs w:val="22"/>
        </w:rPr>
      </w:pPr>
      <w:r>
        <w:rPr>
          <w:rFonts w:ascii="Avenir Next" w:hAnsi="Avenir Next" w:cs="Arial"/>
          <w:sz w:val="22"/>
          <w:szCs w:val="22"/>
        </w:rPr>
        <w:t xml:space="preserve">The Court has the discretion to find the payments void or </w:t>
      </w:r>
      <w:proofErr w:type="gramStart"/>
      <w:r>
        <w:rPr>
          <w:rFonts w:ascii="Avenir Next" w:hAnsi="Avenir Next" w:cs="Arial"/>
          <w:sz w:val="22"/>
          <w:szCs w:val="22"/>
        </w:rPr>
        <w:t>to (upon an Application to the Court) grant</w:t>
      </w:r>
      <w:proofErr w:type="gramEnd"/>
      <w:r>
        <w:rPr>
          <w:rFonts w:ascii="Avenir Next" w:hAnsi="Avenir Next" w:cs="Arial"/>
          <w:sz w:val="22"/>
          <w:szCs w:val="22"/>
        </w:rPr>
        <w:t xml:space="preserve"> a validation order</w:t>
      </w:r>
      <w:r w:rsidR="00CA1DB1">
        <w:rPr>
          <w:rFonts w:ascii="Avenir Next" w:hAnsi="Avenir Next" w:cs="Arial"/>
          <w:sz w:val="22"/>
          <w:szCs w:val="22"/>
        </w:rPr>
        <w:t>, rendering the payments valid</w:t>
      </w:r>
      <w:r>
        <w:rPr>
          <w:rFonts w:ascii="Avenir Next" w:hAnsi="Avenir Next" w:cs="Arial"/>
          <w:sz w:val="22"/>
          <w:szCs w:val="22"/>
        </w:rPr>
        <w:t>.</w:t>
      </w:r>
      <w:r w:rsidR="00A02602">
        <w:rPr>
          <w:rFonts w:ascii="Avenir Next" w:hAnsi="Avenir Next" w:cs="Arial"/>
          <w:sz w:val="22"/>
          <w:szCs w:val="22"/>
        </w:rPr>
        <w:t xml:space="preserve"> The Court will be mindful not to disrupt the statutory order of distributions among creditors as set out in the Insolvency Act 1986 and to not provide preferential treatment to </w:t>
      </w:r>
      <w:proofErr w:type="spellStart"/>
      <w:r w:rsidR="00A02602">
        <w:rPr>
          <w:rFonts w:ascii="Avenir Next" w:hAnsi="Avenir Next" w:cs="Arial"/>
          <w:sz w:val="22"/>
          <w:szCs w:val="22"/>
        </w:rPr>
        <w:t>Aluminium</w:t>
      </w:r>
      <w:proofErr w:type="spellEnd"/>
      <w:r w:rsidR="00A02602">
        <w:rPr>
          <w:rFonts w:ascii="Avenir Next" w:hAnsi="Avenir Next" w:cs="Arial"/>
          <w:sz w:val="22"/>
          <w:szCs w:val="22"/>
        </w:rPr>
        <w:t xml:space="preserve"> </w:t>
      </w:r>
      <w:proofErr w:type="spellStart"/>
      <w:r w:rsidR="00A02602">
        <w:rPr>
          <w:rFonts w:ascii="Avenir Next" w:hAnsi="Avenir Next" w:cs="Arial"/>
          <w:sz w:val="22"/>
          <w:szCs w:val="22"/>
        </w:rPr>
        <w:t>Alumini</w:t>
      </w:r>
      <w:proofErr w:type="spellEnd"/>
      <w:r w:rsidR="00A02602" w:rsidRPr="006925C1">
        <w:rPr>
          <w:rFonts w:ascii="Avenir Next" w:hAnsi="Avenir Next" w:cs="Arial"/>
          <w:sz w:val="22"/>
          <w:szCs w:val="22"/>
        </w:rPr>
        <w:t xml:space="preserve"> Ltd</w:t>
      </w:r>
      <w:r w:rsidR="00A02602">
        <w:rPr>
          <w:rFonts w:ascii="Avenir Next" w:hAnsi="Avenir Next" w:cs="Arial"/>
          <w:sz w:val="22"/>
          <w:szCs w:val="22"/>
        </w:rPr>
        <w:t xml:space="preserve"> who, based on these facts, is a pre-liquidation creditor</w:t>
      </w:r>
      <w:r w:rsidR="00CA1DB1">
        <w:rPr>
          <w:rFonts w:ascii="Avenir Next" w:hAnsi="Avenir Next" w:cs="Arial"/>
          <w:sz w:val="22"/>
          <w:szCs w:val="22"/>
        </w:rPr>
        <w:t xml:space="preserve">, who had </w:t>
      </w:r>
      <w:r w:rsidR="00CA1DB1">
        <w:rPr>
          <w:rFonts w:ascii="Trebuchet MS" w:hAnsi="Trebuchet MS" w:cs="Arial"/>
          <w:sz w:val="22"/>
          <w:szCs w:val="22"/>
        </w:rPr>
        <w:t>£</w:t>
      </w:r>
      <w:r w:rsidR="00CA1DB1">
        <w:rPr>
          <w:rFonts w:ascii="Avenir Next" w:hAnsi="Avenir Next" w:cs="Arial"/>
          <w:sz w:val="22"/>
          <w:szCs w:val="22"/>
        </w:rPr>
        <w:t>20k of its debt paid off, immediately before the Company entered into compulsory liquidation</w:t>
      </w:r>
      <w:r w:rsidR="00A02602">
        <w:rPr>
          <w:rFonts w:ascii="Avenir Next" w:hAnsi="Avenir Next" w:cs="Arial"/>
          <w:sz w:val="22"/>
          <w:szCs w:val="22"/>
        </w:rPr>
        <w:t xml:space="preserve">. </w:t>
      </w:r>
    </w:p>
    <w:p w14:paraId="76B8972A" w14:textId="5E890C7B" w:rsidR="00A02602" w:rsidRDefault="00A02602" w:rsidP="00CF3708">
      <w:pPr>
        <w:jc w:val="both"/>
        <w:rPr>
          <w:rFonts w:ascii="Avenir Next" w:hAnsi="Avenir Next" w:cs="Arial"/>
          <w:sz w:val="22"/>
          <w:szCs w:val="22"/>
        </w:rPr>
      </w:pPr>
    </w:p>
    <w:p w14:paraId="75DF95F8" w14:textId="77777777" w:rsidR="00CA1DB1" w:rsidRDefault="00A02602" w:rsidP="00CF3708">
      <w:pPr>
        <w:jc w:val="both"/>
        <w:rPr>
          <w:rFonts w:ascii="Avenir Next" w:hAnsi="Avenir Next" w:cs="Arial"/>
          <w:sz w:val="22"/>
          <w:szCs w:val="22"/>
        </w:rPr>
      </w:pPr>
      <w:r>
        <w:rPr>
          <w:rFonts w:ascii="Avenir Next" w:hAnsi="Avenir Next" w:cs="Arial"/>
          <w:sz w:val="22"/>
          <w:szCs w:val="22"/>
        </w:rPr>
        <w:t xml:space="preserve">The Court will consider various factors, including whether the payments to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w:t>
      </w:r>
      <w:proofErr w:type="gramStart"/>
      <w:r>
        <w:rPr>
          <w:rFonts w:ascii="Avenir Next" w:hAnsi="Avenir Next" w:cs="Arial"/>
          <w:sz w:val="22"/>
          <w:szCs w:val="22"/>
        </w:rPr>
        <w:t>were made</w:t>
      </w:r>
      <w:proofErr w:type="gramEnd"/>
      <w:r>
        <w:rPr>
          <w:rFonts w:ascii="Avenir Next" w:hAnsi="Avenir Next" w:cs="Arial"/>
          <w:sz w:val="22"/>
          <w:szCs w:val="22"/>
        </w:rPr>
        <w:t xml:space="preserve"> in good faith, and if the payments</w:t>
      </w:r>
      <w:r w:rsidR="006B20BE">
        <w:rPr>
          <w:rFonts w:ascii="Avenir Next" w:hAnsi="Avenir Next" w:cs="Arial"/>
          <w:sz w:val="22"/>
          <w:szCs w:val="22"/>
        </w:rPr>
        <w:t xml:space="preserve"> tota</w:t>
      </w:r>
      <w:r>
        <w:rPr>
          <w:rFonts w:ascii="Avenir Next" w:hAnsi="Avenir Next" w:cs="Arial"/>
          <w:sz w:val="22"/>
          <w:szCs w:val="22"/>
        </w:rPr>
        <w:t xml:space="preserve">ling </w:t>
      </w:r>
      <w:r>
        <w:rPr>
          <w:rFonts w:ascii="Trebuchet MS" w:hAnsi="Trebuchet MS" w:cs="Arial"/>
          <w:sz w:val="22"/>
          <w:szCs w:val="22"/>
        </w:rPr>
        <w:t>£</w:t>
      </w:r>
      <w:r>
        <w:rPr>
          <w:rFonts w:ascii="Avenir Next" w:hAnsi="Avenir Next" w:cs="Arial"/>
          <w:sz w:val="22"/>
          <w:szCs w:val="22"/>
        </w:rPr>
        <w:t xml:space="preserve">28,000 </w:t>
      </w:r>
      <w:r w:rsidR="006B20BE">
        <w:rPr>
          <w:rFonts w:ascii="Avenir Next" w:hAnsi="Avenir Next" w:cs="Arial"/>
          <w:sz w:val="22"/>
          <w:szCs w:val="22"/>
        </w:rPr>
        <w:t>were</w:t>
      </w:r>
      <w:r>
        <w:rPr>
          <w:rFonts w:ascii="Avenir Next" w:hAnsi="Avenir Next" w:cs="Arial"/>
          <w:sz w:val="22"/>
          <w:szCs w:val="22"/>
        </w:rPr>
        <w:t xml:space="preserve"> necessary to ensure the continued supply of metal to the Company</w:t>
      </w:r>
      <w:r w:rsidR="006B20BE">
        <w:rPr>
          <w:rFonts w:ascii="Avenir Next" w:hAnsi="Avenir Next" w:cs="Arial"/>
          <w:sz w:val="22"/>
          <w:szCs w:val="22"/>
        </w:rPr>
        <w:t xml:space="preserve"> and thus its on-going trade, for the benefit of the general body of unsecured creditors</w:t>
      </w:r>
      <w:r>
        <w:rPr>
          <w:rFonts w:ascii="Avenir Next" w:hAnsi="Avenir Next" w:cs="Arial"/>
          <w:sz w:val="22"/>
          <w:szCs w:val="22"/>
        </w:rPr>
        <w:t xml:space="preserve">.  </w:t>
      </w:r>
      <w:r w:rsidR="006B20BE">
        <w:rPr>
          <w:rFonts w:ascii="Avenir Next" w:hAnsi="Avenir Next" w:cs="Arial"/>
          <w:sz w:val="22"/>
          <w:szCs w:val="22"/>
        </w:rPr>
        <w:t xml:space="preserve">We are informed that metal is considered </w:t>
      </w:r>
      <w:proofErr w:type="gramStart"/>
      <w:r w:rsidR="006B20BE">
        <w:rPr>
          <w:rFonts w:ascii="Avenir Next" w:hAnsi="Avenir Next" w:cs="Arial"/>
          <w:sz w:val="22"/>
          <w:szCs w:val="22"/>
        </w:rPr>
        <w:t>to be a</w:t>
      </w:r>
      <w:proofErr w:type="gramEnd"/>
      <w:r w:rsidR="006B20BE">
        <w:rPr>
          <w:rFonts w:ascii="Avenir Next" w:hAnsi="Avenir Next" w:cs="Arial"/>
          <w:sz w:val="22"/>
          <w:szCs w:val="22"/>
        </w:rPr>
        <w:t xml:space="preserve"> key resource for the company.  </w:t>
      </w:r>
      <w:proofErr w:type="gramStart"/>
      <w:r>
        <w:rPr>
          <w:rFonts w:ascii="Avenir Next" w:hAnsi="Avenir Next" w:cs="Arial"/>
          <w:sz w:val="22"/>
          <w:szCs w:val="22"/>
        </w:rPr>
        <w:t>Pausing here,</w:t>
      </w:r>
      <w:proofErr w:type="gramEnd"/>
      <w:r>
        <w:rPr>
          <w:rFonts w:ascii="Avenir Next" w:hAnsi="Avenir Next" w:cs="Arial"/>
          <w:sz w:val="22"/>
          <w:szCs w:val="22"/>
        </w:rPr>
        <w:t xml:space="preserve"> </w:t>
      </w:r>
      <w:proofErr w:type="gramStart"/>
      <w:r>
        <w:rPr>
          <w:rFonts w:ascii="Avenir Next" w:hAnsi="Avenir Next" w:cs="Arial"/>
          <w:sz w:val="22"/>
          <w:szCs w:val="22"/>
        </w:rPr>
        <w:t>it</w:t>
      </w:r>
      <w:proofErr w:type="gramEnd"/>
      <w:r>
        <w:rPr>
          <w:rFonts w:ascii="Avenir Next" w:hAnsi="Avenir Next" w:cs="Arial"/>
          <w:sz w:val="22"/>
          <w:szCs w:val="22"/>
        </w:rPr>
        <w:t xml:space="preserve"> seems that the </w:t>
      </w:r>
      <w:r>
        <w:rPr>
          <w:rFonts w:ascii="Trebuchet MS" w:hAnsi="Trebuchet MS" w:cs="Arial"/>
          <w:sz w:val="22"/>
          <w:szCs w:val="22"/>
        </w:rPr>
        <w:t>£</w:t>
      </w:r>
      <w:r>
        <w:rPr>
          <w:rFonts w:ascii="Avenir Next" w:hAnsi="Avenir Next" w:cs="Arial"/>
          <w:sz w:val="22"/>
          <w:szCs w:val="22"/>
        </w:rPr>
        <w:t>20,000 payment of existing debt cannot be said to facilitate the on-going supply of metal or continued trade of the Company</w:t>
      </w:r>
      <w:r w:rsidR="006B20BE">
        <w:rPr>
          <w:rFonts w:ascii="Avenir Next" w:hAnsi="Avenir Next" w:cs="Arial"/>
          <w:sz w:val="22"/>
          <w:szCs w:val="22"/>
        </w:rPr>
        <w:t>, since that relates to aged debts of the Company</w:t>
      </w:r>
      <w:r>
        <w:rPr>
          <w:rFonts w:ascii="Avenir Next" w:hAnsi="Avenir Next" w:cs="Arial"/>
          <w:sz w:val="22"/>
          <w:szCs w:val="22"/>
        </w:rPr>
        <w:t xml:space="preserve">.  Therefore, it is likely that </w:t>
      </w:r>
      <w:r w:rsidR="006B20BE">
        <w:rPr>
          <w:rFonts w:ascii="Avenir Next" w:hAnsi="Avenir Next" w:cs="Arial"/>
          <w:sz w:val="22"/>
          <w:szCs w:val="22"/>
        </w:rPr>
        <w:t xml:space="preserve">the </w:t>
      </w:r>
      <w:r w:rsidR="006B20BE">
        <w:rPr>
          <w:rFonts w:ascii="Trebuchet MS" w:hAnsi="Trebuchet MS" w:cs="Arial"/>
          <w:sz w:val="22"/>
          <w:szCs w:val="22"/>
        </w:rPr>
        <w:t>£</w:t>
      </w:r>
      <w:r w:rsidR="006B20BE">
        <w:rPr>
          <w:rFonts w:ascii="Avenir Next" w:hAnsi="Avenir Next" w:cs="Arial"/>
          <w:sz w:val="22"/>
          <w:szCs w:val="22"/>
        </w:rPr>
        <w:t>20,000</w:t>
      </w:r>
      <w:r>
        <w:rPr>
          <w:rFonts w:ascii="Avenir Next" w:hAnsi="Avenir Next" w:cs="Arial"/>
          <w:sz w:val="22"/>
          <w:szCs w:val="22"/>
        </w:rPr>
        <w:t xml:space="preserve"> payment will be set aside as a voidable disposition of the Company's assets </w:t>
      </w:r>
      <w:r w:rsidR="006B20BE">
        <w:rPr>
          <w:rFonts w:ascii="Avenir Next" w:hAnsi="Avenir Next" w:cs="Arial"/>
          <w:sz w:val="22"/>
          <w:szCs w:val="22"/>
        </w:rPr>
        <w:t xml:space="preserve">under section 127 Insolvency Act 1986.  </w:t>
      </w:r>
    </w:p>
    <w:p w14:paraId="250288F6" w14:textId="77777777" w:rsidR="00CA1DB1" w:rsidRDefault="00CA1DB1" w:rsidP="00CF3708">
      <w:pPr>
        <w:jc w:val="both"/>
        <w:rPr>
          <w:rFonts w:ascii="Avenir Next" w:hAnsi="Avenir Next" w:cs="Arial"/>
          <w:sz w:val="22"/>
          <w:szCs w:val="22"/>
        </w:rPr>
      </w:pPr>
    </w:p>
    <w:p w14:paraId="4433CA87" w14:textId="4AD1D4DE" w:rsidR="00CA1DB1" w:rsidRDefault="006B20BE" w:rsidP="00CF3708">
      <w:pPr>
        <w:jc w:val="both"/>
        <w:rPr>
          <w:rFonts w:ascii="Avenir Next" w:hAnsi="Avenir Next" w:cs="Arial"/>
          <w:sz w:val="22"/>
          <w:szCs w:val="22"/>
        </w:rPr>
      </w:pPr>
      <w:r>
        <w:rPr>
          <w:rFonts w:ascii="Avenir Next" w:hAnsi="Avenir Next" w:cs="Arial"/>
          <w:sz w:val="22"/>
          <w:szCs w:val="22"/>
        </w:rPr>
        <w:t xml:space="preserve">However, the </w:t>
      </w:r>
      <w:r>
        <w:rPr>
          <w:rFonts w:ascii="Trebuchet MS" w:hAnsi="Trebuchet MS" w:cs="Arial"/>
          <w:sz w:val="22"/>
          <w:szCs w:val="22"/>
        </w:rPr>
        <w:t>£</w:t>
      </w:r>
      <w:r>
        <w:rPr>
          <w:rFonts w:ascii="Avenir Next" w:hAnsi="Avenir Next" w:cs="Arial"/>
          <w:sz w:val="22"/>
          <w:szCs w:val="22"/>
        </w:rPr>
        <w:t>8,000 payment</w:t>
      </w:r>
      <w:r w:rsidR="00CA1DB1">
        <w:rPr>
          <w:rFonts w:ascii="Avenir Next" w:hAnsi="Avenir Next" w:cs="Arial"/>
          <w:sz w:val="22"/>
          <w:szCs w:val="22"/>
        </w:rPr>
        <w:t xml:space="preserve"> </w:t>
      </w:r>
      <w:proofErr w:type="gramStart"/>
      <w:r w:rsidR="00CA1DB1">
        <w:rPr>
          <w:rFonts w:ascii="Avenir Next" w:hAnsi="Avenir Next" w:cs="Arial"/>
          <w:sz w:val="22"/>
          <w:szCs w:val="22"/>
        </w:rPr>
        <w:t xml:space="preserve">might be sanctioned by the court and upheld as valid, if it considers, on balance, that payment to be in the best interests of the creditors as a whole, and not just </w:t>
      </w:r>
      <w:proofErr w:type="spellStart"/>
      <w:r w:rsidR="00CA1DB1">
        <w:rPr>
          <w:rFonts w:ascii="Avenir Next" w:hAnsi="Avenir Next" w:cs="Arial"/>
          <w:sz w:val="22"/>
          <w:szCs w:val="22"/>
        </w:rPr>
        <w:t>Aluminium</w:t>
      </w:r>
      <w:proofErr w:type="spellEnd"/>
      <w:r w:rsidR="00CA1DB1">
        <w:rPr>
          <w:rFonts w:ascii="Avenir Next" w:hAnsi="Avenir Next" w:cs="Arial"/>
          <w:sz w:val="22"/>
          <w:szCs w:val="22"/>
        </w:rPr>
        <w:t xml:space="preserve"> </w:t>
      </w:r>
      <w:proofErr w:type="spellStart"/>
      <w:r w:rsidR="00CA1DB1">
        <w:rPr>
          <w:rFonts w:ascii="Avenir Next" w:hAnsi="Avenir Next" w:cs="Arial"/>
          <w:sz w:val="22"/>
          <w:szCs w:val="22"/>
        </w:rPr>
        <w:t>Alumini</w:t>
      </w:r>
      <w:proofErr w:type="spellEnd"/>
      <w:r w:rsidR="00CA1DB1" w:rsidRPr="006925C1">
        <w:rPr>
          <w:rFonts w:ascii="Avenir Next" w:hAnsi="Avenir Next" w:cs="Arial"/>
          <w:sz w:val="22"/>
          <w:szCs w:val="22"/>
        </w:rPr>
        <w:t xml:space="preserve"> Ltd</w:t>
      </w:r>
      <w:r w:rsidR="00CA1DB1">
        <w:rPr>
          <w:rFonts w:ascii="Avenir Next" w:hAnsi="Avenir Next" w:cs="Arial"/>
          <w:sz w:val="22"/>
          <w:szCs w:val="22"/>
        </w:rPr>
        <w:t>.</w:t>
      </w:r>
      <w:proofErr w:type="gramEnd"/>
      <w:r w:rsidR="00CA1DB1">
        <w:rPr>
          <w:rFonts w:ascii="Avenir Next" w:hAnsi="Avenir Next" w:cs="Arial"/>
          <w:sz w:val="22"/>
          <w:szCs w:val="22"/>
        </w:rPr>
        <w:t xml:space="preserve"> The Company’s payment of </w:t>
      </w:r>
      <w:r w:rsidR="00CA1DB1">
        <w:rPr>
          <w:rFonts w:ascii="Trebuchet MS" w:hAnsi="Trebuchet MS" w:cs="Arial"/>
          <w:sz w:val="22"/>
          <w:szCs w:val="22"/>
        </w:rPr>
        <w:t>£</w:t>
      </w:r>
      <w:r w:rsidR="00CA1DB1">
        <w:rPr>
          <w:rFonts w:ascii="Avenir Next" w:hAnsi="Avenir Next" w:cs="Arial"/>
          <w:sz w:val="22"/>
          <w:szCs w:val="22"/>
        </w:rPr>
        <w:t>8,000 in cash on delivery of the metal</w:t>
      </w:r>
      <w:r w:rsidR="00663893">
        <w:rPr>
          <w:rFonts w:ascii="Avenir Next" w:hAnsi="Avenir Next" w:cs="Arial"/>
          <w:sz w:val="22"/>
          <w:szCs w:val="22"/>
        </w:rPr>
        <w:t xml:space="preserve"> to </w:t>
      </w:r>
      <w:proofErr w:type="spellStart"/>
      <w:r w:rsidR="00663893">
        <w:rPr>
          <w:rFonts w:ascii="Avenir Next" w:hAnsi="Avenir Next" w:cs="Arial"/>
          <w:sz w:val="22"/>
          <w:szCs w:val="22"/>
        </w:rPr>
        <w:t>Aluminium</w:t>
      </w:r>
      <w:proofErr w:type="spellEnd"/>
      <w:r w:rsidR="00663893">
        <w:rPr>
          <w:rFonts w:ascii="Avenir Next" w:hAnsi="Avenir Next" w:cs="Arial"/>
          <w:sz w:val="22"/>
          <w:szCs w:val="22"/>
        </w:rPr>
        <w:t xml:space="preserve"> </w:t>
      </w:r>
      <w:proofErr w:type="spellStart"/>
      <w:r w:rsidR="00663893">
        <w:rPr>
          <w:rFonts w:ascii="Avenir Next" w:hAnsi="Avenir Next" w:cs="Arial"/>
          <w:sz w:val="22"/>
          <w:szCs w:val="22"/>
        </w:rPr>
        <w:t>Alumini</w:t>
      </w:r>
      <w:proofErr w:type="spellEnd"/>
      <w:r w:rsidR="00663893" w:rsidRPr="006925C1">
        <w:rPr>
          <w:rFonts w:ascii="Avenir Next" w:hAnsi="Avenir Next" w:cs="Arial"/>
          <w:sz w:val="22"/>
          <w:szCs w:val="22"/>
        </w:rPr>
        <w:t xml:space="preserve"> Ltd</w:t>
      </w:r>
      <w:r w:rsidR="00CA1DB1">
        <w:rPr>
          <w:rFonts w:ascii="Avenir Next" w:hAnsi="Avenir Next" w:cs="Arial"/>
          <w:sz w:val="22"/>
          <w:szCs w:val="22"/>
        </w:rPr>
        <w:t xml:space="preserve"> is also a relevant factor for the Court to consider, as is whether </w:t>
      </w:r>
      <w:proofErr w:type="spellStart"/>
      <w:r w:rsidR="00CA1DB1">
        <w:rPr>
          <w:rFonts w:ascii="Avenir Next" w:hAnsi="Avenir Next" w:cs="Arial"/>
          <w:sz w:val="22"/>
          <w:szCs w:val="22"/>
        </w:rPr>
        <w:t>Aluminium</w:t>
      </w:r>
      <w:proofErr w:type="spellEnd"/>
      <w:r w:rsidR="00CA1DB1">
        <w:rPr>
          <w:rFonts w:ascii="Avenir Next" w:hAnsi="Avenir Next" w:cs="Arial"/>
          <w:sz w:val="22"/>
          <w:szCs w:val="22"/>
        </w:rPr>
        <w:t xml:space="preserve"> </w:t>
      </w:r>
      <w:proofErr w:type="spellStart"/>
      <w:r w:rsidR="00CA1DB1">
        <w:rPr>
          <w:rFonts w:ascii="Avenir Next" w:hAnsi="Avenir Next" w:cs="Arial"/>
          <w:sz w:val="22"/>
          <w:szCs w:val="22"/>
        </w:rPr>
        <w:t>Alumini</w:t>
      </w:r>
      <w:proofErr w:type="spellEnd"/>
      <w:r w:rsidR="00CA1DB1" w:rsidRPr="006925C1">
        <w:rPr>
          <w:rFonts w:ascii="Avenir Next" w:hAnsi="Avenir Next" w:cs="Arial"/>
          <w:sz w:val="22"/>
          <w:szCs w:val="22"/>
        </w:rPr>
        <w:t xml:space="preserve"> Ltd</w:t>
      </w:r>
      <w:r w:rsidR="00CA1DB1">
        <w:rPr>
          <w:rFonts w:ascii="Avenir Next" w:hAnsi="Avenir Next" w:cs="Arial"/>
          <w:sz w:val="22"/>
          <w:szCs w:val="22"/>
        </w:rPr>
        <w:t xml:space="preserve"> / its agent was aware of the presentation of the Winding Up Petition against the Company when </w:t>
      </w:r>
      <w:proofErr w:type="spellStart"/>
      <w:r w:rsidR="00CA1DB1">
        <w:rPr>
          <w:rFonts w:ascii="Avenir Next" w:hAnsi="Avenir Next" w:cs="Arial"/>
          <w:sz w:val="22"/>
          <w:szCs w:val="22"/>
        </w:rPr>
        <w:t>Aluminium</w:t>
      </w:r>
      <w:proofErr w:type="spellEnd"/>
      <w:r w:rsidR="00CA1DB1">
        <w:rPr>
          <w:rFonts w:ascii="Avenir Next" w:hAnsi="Avenir Next" w:cs="Arial"/>
          <w:sz w:val="22"/>
          <w:szCs w:val="22"/>
        </w:rPr>
        <w:t xml:space="preserve"> </w:t>
      </w:r>
      <w:proofErr w:type="spellStart"/>
      <w:r w:rsidR="00CA1DB1">
        <w:rPr>
          <w:rFonts w:ascii="Avenir Next" w:hAnsi="Avenir Next" w:cs="Arial"/>
          <w:sz w:val="22"/>
          <w:szCs w:val="22"/>
        </w:rPr>
        <w:t>Alumini</w:t>
      </w:r>
      <w:proofErr w:type="spellEnd"/>
      <w:r w:rsidR="00CA1DB1" w:rsidRPr="006925C1">
        <w:rPr>
          <w:rFonts w:ascii="Avenir Next" w:hAnsi="Avenir Next" w:cs="Arial"/>
          <w:sz w:val="22"/>
          <w:szCs w:val="22"/>
        </w:rPr>
        <w:t xml:space="preserve"> Ltd</w:t>
      </w:r>
      <w:r w:rsidR="00CA1DB1">
        <w:rPr>
          <w:rFonts w:ascii="Avenir Next" w:hAnsi="Avenir Next" w:cs="Arial"/>
          <w:sz w:val="22"/>
          <w:szCs w:val="22"/>
        </w:rPr>
        <w:t xml:space="preserve"> made its demands for payment. </w:t>
      </w:r>
    </w:p>
    <w:p w14:paraId="0F9C557F" w14:textId="77777777" w:rsidR="00CA1DB1" w:rsidRDefault="00CA1DB1" w:rsidP="00CF3708">
      <w:pPr>
        <w:jc w:val="both"/>
        <w:rPr>
          <w:rFonts w:ascii="Avenir Next" w:hAnsi="Avenir Next" w:cs="Arial"/>
          <w:sz w:val="22"/>
          <w:szCs w:val="22"/>
        </w:rPr>
      </w:pPr>
    </w:p>
    <w:p w14:paraId="4AB0B515" w14:textId="2F65B781" w:rsidR="00A02602" w:rsidRPr="00E1743C" w:rsidRDefault="00E1743C" w:rsidP="00CF3708">
      <w:pPr>
        <w:jc w:val="both"/>
        <w:rPr>
          <w:rFonts w:ascii="Avenir Next" w:hAnsi="Avenir Next" w:cs="Arial"/>
          <w:b/>
          <w:sz w:val="22"/>
          <w:szCs w:val="22"/>
          <w:u w:val="single"/>
        </w:rPr>
      </w:pPr>
      <w:r w:rsidRPr="00E1743C">
        <w:rPr>
          <w:rFonts w:ascii="Avenir Next" w:hAnsi="Avenir Next" w:cs="Arial"/>
          <w:b/>
          <w:sz w:val="22"/>
          <w:szCs w:val="22"/>
          <w:u w:val="single"/>
        </w:rPr>
        <w:t xml:space="preserve">Voidable Preference </w:t>
      </w:r>
    </w:p>
    <w:p w14:paraId="40C10DC6" w14:textId="77777777" w:rsidR="00E46F39" w:rsidRPr="00E46F39" w:rsidRDefault="00E46F39" w:rsidP="00CF3708">
      <w:pPr>
        <w:jc w:val="both"/>
        <w:rPr>
          <w:rFonts w:ascii="Avenir Next" w:hAnsi="Avenir Next" w:cs="Arial"/>
          <w:sz w:val="22"/>
          <w:szCs w:val="22"/>
          <w:lang w:val="en-GB"/>
        </w:rPr>
      </w:pPr>
    </w:p>
    <w:p w14:paraId="1B5E2F08" w14:textId="7B7ACDDF" w:rsidR="002D3473" w:rsidRDefault="00E1743C" w:rsidP="00087F21">
      <w:pPr>
        <w:autoSpaceDE w:val="0"/>
        <w:autoSpaceDN w:val="0"/>
        <w:adjustRightInd w:val="0"/>
        <w:jc w:val="both"/>
        <w:rPr>
          <w:rFonts w:ascii="Avenir Next" w:hAnsi="Avenir Next" w:cs="Arial"/>
          <w:sz w:val="22"/>
          <w:szCs w:val="22"/>
        </w:rPr>
      </w:pPr>
      <w:r>
        <w:rPr>
          <w:rFonts w:ascii="Avenir Next" w:hAnsi="Avenir Next" w:cs="Arial"/>
          <w:sz w:val="22"/>
          <w:szCs w:val="22"/>
          <w:lang w:val="en-GB"/>
        </w:rPr>
        <w:t xml:space="preserve">The Liquidator may apply to the Court to set aside the payment(s) as voidable preferences, preferring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over the Company's other creditors in an unpermitted manner, under section 239 Insolvency Act 1986. </w:t>
      </w:r>
    </w:p>
    <w:p w14:paraId="3A80AABA" w14:textId="1E5B8318" w:rsidR="00E1743C" w:rsidRDefault="00E1743C" w:rsidP="00087F21">
      <w:pPr>
        <w:autoSpaceDE w:val="0"/>
        <w:autoSpaceDN w:val="0"/>
        <w:adjustRightInd w:val="0"/>
        <w:jc w:val="both"/>
        <w:rPr>
          <w:rFonts w:ascii="Avenir Next" w:hAnsi="Avenir Next" w:cs="Arial"/>
          <w:sz w:val="22"/>
          <w:szCs w:val="22"/>
        </w:rPr>
      </w:pPr>
    </w:p>
    <w:p w14:paraId="53C7F284" w14:textId="77777777" w:rsidR="00E1743C" w:rsidRDefault="00E1743C" w:rsidP="00087F2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The Liquidator may issue such an Application because: </w:t>
      </w:r>
    </w:p>
    <w:p w14:paraId="50D833C4" w14:textId="77777777"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r w:rsidRPr="00E1743C">
        <w:rPr>
          <w:rFonts w:ascii="Avenir Next" w:hAnsi="Avenir Next" w:cs="Arial"/>
          <w:sz w:val="22"/>
          <w:szCs w:val="22"/>
        </w:rPr>
        <w:t>the Company is now in compulsory liquidation</w:t>
      </w:r>
      <w:r>
        <w:rPr>
          <w:rFonts w:ascii="Avenir Next" w:hAnsi="Avenir Next" w:cs="Arial"/>
          <w:sz w:val="22"/>
          <w:szCs w:val="22"/>
        </w:rPr>
        <w:t xml:space="preserve">; </w:t>
      </w:r>
    </w:p>
    <w:p w14:paraId="37C0F481" w14:textId="727BE462"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was, at the time of receiving the </w:t>
      </w:r>
      <w:r>
        <w:rPr>
          <w:rFonts w:ascii="Trebuchet MS" w:hAnsi="Trebuchet MS" w:cs="Arial"/>
          <w:sz w:val="22"/>
          <w:szCs w:val="22"/>
        </w:rPr>
        <w:t>£</w:t>
      </w:r>
      <w:r>
        <w:rPr>
          <w:rFonts w:ascii="Avenir Next" w:hAnsi="Avenir Next" w:cs="Arial"/>
          <w:sz w:val="22"/>
          <w:szCs w:val="22"/>
        </w:rPr>
        <w:t xml:space="preserve">28,000 on / around </w:t>
      </w:r>
      <w:r>
        <w:rPr>
          <w:rFonts w:ascii="Avenir Next" w:hAnsi="Avenir Next" w:cs="Arial"/>
          <w:sz w:val="22"/>
          <w:szCs w:val="22"/>
        </w:rPr>
        <w:t>28 January 2024</w:t>
      </w:r>
      <w:r>
        <w:rPr>
          <w:rFonts w:ascii="Avenir Next" w:hAnsi="Avenir Next" w:cs="Arial"/>
          <w:sz w:val="22"/>
          <w:szCs w:val="22"/>
        </w:rPr>
        <w:t xml:space="preserve"> was a creditor of the Company; </w:t>
      </w:r>
    </w:p>
    <w:p w14:paraId="73EB69DE" w14:textId="1C0820E2"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r>
        <w:rPr>
          <w:rFonts w:ascii="Avenir Next" w:hAnsi="Avenir Next" w:cs="Arial"/>
          <w:sz w:val="22"/>
          <w:szCs w:val="22"/>
        </w:rPr>
        <w:t xml:space="preserve">The transfer of those monies by the Company arguably placed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in a better position than they would have been in had those payments not been made; </w:t>
      </w:r>
    </w:p>
    <w:p w14:paraId="4A239DF8" w14:textId="7BDA7854"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r>
        <w:rPr>
          <w:rFonts w:ascii="Avenir Next" w:hAnsi="Avenir Next" w:cs="Arial"/>
          <w:sz w:val="22"/>
          <w:szCs w:val="22"/>
        </w:rPr>
        <w:t xml:space="preserve">The Company (arguably) was influenced by a desire to prefer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over its other creditors; </w:t>
      </w:r>
    </w:p>
    <w:p w14:paraId="141A5E50" w14:textId="495643DE"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preference was given to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r>
        <w:rPr>
          <w:rFonts w:ascii="Avenir Next" w:hAnsi="Avenir Next" w:cs="Arial"/>
          <w:sz w:val="22"/>
          <w:szCs w:val="22"/>
        </w:rPr>
        <w:t xml:space="preserve"> (presumed to be an entity not connected to the Company) within 6 months prior to the onset of the Company's liquidation; and </w:t>
      </w:r>
    </w:p>
    <w:p w14:paraId="76B3D1D7" w14:textId="5E55533A" w:rsidR="00E1743C" w:rsidRPr="00E1743C" w:rsidRDefault="00E1743C" w:rsidP="00E1743C">
      <w:pPr>
        <w:pStyle w:val="ListParagraph"/>
        <w:numPr>
          <w:ilvl w:val="0"/>
          <w:numId w:val="26"/>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At the time the preference was given, the Company was either unable to pay its debts as they fell due </w:t>
      </w:r>
      <w:r>
        <w:rPr>
          <w:rFonts w:ascii="Avenir Next" w:hAnsi="Avenir Next" w:cs="Arial"/>
          <w:sz w:val="22"/>
          <w:szCs w:val="22"/>
          <w:lang w:val="en-GB"/>
        </w:rPr>
        <w:t xml:space="preserve">(within the meaning of section 123 Insolvency Act 1986) </w:t>
      </w:r>
      <w:r>
        <w:rPr>
          <w:rFonts w:ascii="Avenir Next" w:hAnsi="Avenir Next" w:cs="Arial"/>
          <w:sz w:val="22"/>
          <w:szCs w:val="22"/>
          <w:lang w:val="en-GB"/>
        </w:rPr>
        <w:t xml:space="preserve">or became unable to pay its debts </w:t>
      </w:r>
      <w:proofErr w:type="gramStart"/>
      <w:r>
        <w:rPr>
          <w:rFonts w:ascii="Avenir Next" w:hAnsi="Avenir Next" w:cs="Arial"/>
          <w:sz w:val="22"/>
          <w:szCs w:val="22"/>
          <w:lang w:val="en-GB"/>
        </w:rPr>
        <w:t>as a consequence</w:t>
      </w:r>
      <w:proofErr w:type="gramEnd"/>
      <w:r>
        <w:rPr>
          <w:rFonts w:ascii="Avenir Next" w:hAnsi="Avenir Next" w:cs="Arial"/>
          <w:sz w:val="22"/>
          <w:szCs w:val="22"/>
          <w:lang w:val="en-GB"/>
        </w:rPr>
        <w:t xml:space="preserve"> of giving the preference.  Therefore, the Liquidator should investigate the evidence available to it regarding the Company's cash flow problems that date back to January 2023, to determine </w:t>
      </w:r>
      <w:r>
        <w:rPr>
          <w:rFonts w:ascii="Avenir Next" w:hAnsi="Avenir Next" w:cs="Arial"/>
          <w:sz w:val="22"/>
          <w:szCs w:val="22"/>
          <w:lang w:val="en-GB"/>
        </w:rPr>
        <w:lastRenderedPageBreak/>
        <w:t xml:space="preserve">whether that was a short term issue, for example, or whether it is sufficient evidence that the Company was insolvent for the purposes of section 239 Insolvency Act 1986.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163196A0" w:rsidR="00B04033" w:rsidRDefault="00E1743C"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Each of the above elements must be satisfied for the Liquidator to be successful in its section 239 Insolvency Act 1986 application.  It is noteworthy that English case law has found </w:t>
      </w:r>
      <w:r w:rsidR="00663893">
        <w:rPr>
          <w:rFonts w:ascii="Avenir Next" w:hAnsi="Avenir Next" w:cs="Arial"/>
          <w:sz w:val="22"/>
          <w:szCs w:val="22"/>
          <w:lang w:val="en-GB"/>
        </w:rPr>
        <w:t>that there</w:t>
      </w:r>
      <w:r>
        <w:rPr>
          <w:rFonts w:ascii="Avenir Next" w:hAnsi="Avenir Next" w:cs="Arial"/>
          <w:sz w:val="22"/>
          <w:szCs w:val="22"/>
          <w:lang w:val="en-GB"/>
        </w:rPr>
        <w:t xml:space="preserve"> no intention to prefer a particular creditor in instances where the Company was solely motivated by commercial </w:t>
      </w:r>
      <w:r w:rsidR="00663893">
        <w:rPr>
          <w:rFonts w:ascii="Avenir Next" w:hAnsi="Avenir Next" w:cs="Arial"/>
          <w:sz w:val="22"/>
          <w:szCs w:val="22"/>
          <w:lang w:val="en-GB"/>
        </w:rPr>
        <w:t>factors /</w:t>
      </w:r>
      <w:r>
        <w:rPr>
          <w:rFonts w:ascii="Avenir Next" w:hAnsi="Avenir Next" w:cs="Arial"/>
          <w:sz w:val="22"/>
          <w:szCs w:val="22"/>
          <w:lang w:val="en-GB"/>
        </w:rPr>
        <w:t xml:space="preserve"> a desire for the Company to continue trading, which might be the case here (at the very least, in respect of the </w:t>
      </w:r>
      <w:r>
        <w:rPr>
          <w:rFonts w:ascii="Trebuchet MS" w:hAnsi="Trebuchet MS" w:cs="Arial"/>
          <w:sz w:val="22"/>
          <w:szCs w:val="22"/>
          <w:lang w:val="en-GB"/>
        </w:rPr>
        <w:t>£</w:t>
      </w:r>
      <w:r>
        <w:rPr>
          <w:rFonts w:ascii="Avenir Next" w:hAnsi="Avenir Next" w:cs="Arial"/>
          <w:sz w:val="22"/>
          <w:szCs w:val="22"/>
          <w:lang w:val="en-GB"/>
        </w:rPr>
        <w:t xml:space="preserve">8,000 payment to secure future supplies). </w:t>
      </w:r>
      <w:bookmarkStart w:id="1" w:name="_GoBack"/>
      <w:bookmarkEnd w:id="1"/>
    </w:p>
    <w:p w14:paraId="5D100815" w14:textId="77777777" w:rsidR="00E1743C" w:rsidRPr="006925C1" w:rsidRDefault="00E1743C"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6B20BE" w:rsidRDefault="006B20BE" w:rsidP="00241B44">
      <w:r>
        <w:separator/>
      </w:r>
    </w:p>
  </w:endnote>
  <w:endnote w:type="continuationSeparator" w:id="0">
    <w:p w14:paraId="58D3AFD8" w14:textId="77777777" w:rsidR="006B20BE" w:rsidRDefault="006B20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B20BE" w:rsidRPr="00FC7B47" w:rsidRDefault="006B20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B20BE" w:rsidRPr="00FC7B47" w:rsidRDefault="006B20B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647134B3" w:rsidR="006B20BE" w:rsidRPr="009B4976" w:rsidRDefault="006B20BE" w:rsidP="00DB7758">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663893">
          <w:rPr>
            <w:rStyle w:val="PageNumber"/>
            <w:rFonts w:ascii="Avenir Next" w:hAnsi="Avenir Next" w:cs="Arial"/>
            <w:noProof/>
            <w:sz w:val="22"/>
            <w:szCs w:val="22"/>
          </w:rPr>
          <w:t>16</w:t>
        </w:r>
        <w:r w:rsidRPr="00A84235">
          <w:rPr>
            <w:rStyle w:val="PageNumber"/>
            <w:rFonts w:ascii="Avenir Next" w:hAnsi="Avenir Next" w:cs="Arial"/>
            <w:sz w:val="22"/>
            <w:szCs w:val="22"/>
          </w:rPr>
          <w:fldChar w:fldCharType="end"/>
        </w:r>
      </w:p>
    </w:sdtContent>
  </w:sdt>
  <w:p w14:paraId="30F05E79" w14:textId="6A93CA33" w:rsidR="006B20BE" w:rsidRPr="00A84235" w:rsidRDefault="006B20BE"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studentID.assessment3B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6B20BE" w:rsidRDefault="006B20BE" w:rsidP="00241B44">
      <w:r>
        <w:separator/>
      </w:r>
    </w:p>
  </w:footnote>
  <w:footnote w:type="continuationSeparator" w:id="0">
    <w:p w14:paraId="4A2A4F3D" w14:textId="77777777" w:rsidR="006B20BE" w:rsidRDefault="006B20BE" w:rsidP="00241B44">
      <w:r>
        <w:continuationSeparator/>
      </w:r>
    </w:p>
  </w:footnote>
  <w:footnote w:id="1">
    <w:p w14:paraId="2DCBDCE1" w14:textId="047BE453" w:rsidR="006B20BE" w:rsidRDefault="006B20BE">
      <w:pPr>
        <w:pStyle w:val="FootnoteText"/>
      </w:pPr>
      <w:r>
        <w:rPr>
          <w:rStyle w:val="FootnoteReference"/>
        </w:rPr>
        <w:footnoteRef/>
      </w:r>
      <w:r>
        <w:t xml:space="preserve"> INSOL Guidance, Module 3B, page 38.</w:t>
      </w:r>
    </w:p>
  </w:footnote>
  <w:footnote w:id="2">
    <w:p w14:paraId="11761CB1" w14:textId="77E25833" w:rsidR="006B20BE" w:rsidRDefault="006B20BE">
      <w:pPr>
        <w:pStyle w:val="FootnoteText"/>
      </w:pPr>
      <w:r>
        <w:rPr>
          <w:rStyle w:val="FootnoteReference"/>
        </w:rPr>
        <w:footnoteRef/>
      </w:r>
      <w:r>
        <w:t xml:space="preserve"> INSOL Guidance, Module 3B, page 52. </w:t>
      </w:r>
    </w:p>
  </w:footnote>
  <w:footnote w:id="3">
    <w:p w14:paraId="2B57DC00" w14:textId="4F1FC8C2" w:rsidR="006B20BE" w:rsidRDefault="006B20BE">
      <w:pPr>
        <w:pStyle w:val="FootnoteText"/>
      </w:pPr>
      <w:r>
        <w:rPr>
          <w:rStyle w:val="FootnoteReference"/>
        </w:rPr>
        <w:footnoteRef/>
      </w:r>
      <w:r>
        <w:t xml:space="preserve"> INSOL Guidance, Module 3B, page 55.</w:t>
      </w:r>
    </w:p>
  </w:footnote>
  <w:footnote w:id="4">
    <w:p w14:paraId="33196754" w14:textId="73D580EE" w:rsidR="006B20BE" w:rsidRDefault="006B20BE">
      <w:pPr>
        <w:pStyle w:val="FootnoteText"/>
      </w:pPr>
      <w:r>
        <w:rPr>
          <w:rStyle w:val="FootnoteReference"/>
        </w:rPr>
        <w:footnoteRef/>
      </w:r>
      <w:r>
        <w:t xml:space="preserve"> INSOL Guidance, module 3B, page 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0594C"/>
    <w:multiLevelType w:val="hybridMultilevel"/>
    <w:tmpl w:val="EF204ACC"/>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A2679"/>
    <w:multiLevelType w:val="hybridMultilevel"/>
    <w:tmpl w:val="59023D92"/>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 w15:restartNumberingAfterBreak="0">
    <w:nsid w:val="25C229F3"/>
    <w:multiLevelType w:val="hybridMultilevel"/>
    <w:tmpl w:val="1224754C"/>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3150C"/>
    <w:multiLevelType w:val="hybridMultilevel"/>
    <w:tmpl w:val="39F26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826C6"/>
    <w:multiLevelType w:val="hybridMultilevel"/>
    <w:tmpl w:val="62F83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E0222"/>
    <w:multiLevelType w:val="hybridMultilevel"/>
    <w:tmpl w:val="DCEAB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55567"/>
    <w:multiLevelType w:val="hybridMultilevel"/>
    <w:tmpl w:val="1D92A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06BC0"/>
    <w:multiLevelType w:val="hybridMultilevel"/>
    <w:tmpl w:val="C28640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3A9133F"/>
    <w:multiLevelType w:val="hybridMultilevel"/>
    <w:tmpl w:val="8B747342"/>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92370"/>
    <w:multiLevelType w:val="hybridMultilevel"/>
    <w:tmpl w:val="5EB84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B60FF"/>
    <w:multiLevelType w:val="hybridMultilevel"/>
    <w:tmpl w:val="1C7E4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5"/>
  </w:num>
  <w:num w:numId="5">
    <w:abstractNumId w:val="18"/>
  </w:num>
  <w:num w:numId="6">
    <w:abstractNumId w:val="3"/>
  </w:num>
  <w:num w:numId="7">
    <w:abstractNumId w:val="19"/>
  </w:num>
  <w:num w:numId="8">
    <w:abstractNumId w:val="26"/>
  </w:num>
  <w:num w:numId="9">
    <w:abstractNumId w:val="16"/>
  </w:num>
  <w:num w:numId="10">
    <w:abstractNumId w:val="27"/>
  </w:num>
  <w:num w:numId="11">
    <w:abstractNumId w:val="9"/>
  </w:num>
  <w:num w:numId="12">
    <w:abstractNumId w:val="22"/>
  </w:num>
  <w:num w:numId="13">
    <w:abstractNumId w:val="17"/>
  </w:num>
  <w:num w:numId="14">
    <w:abstractNumId w:val="8"/>
  </w:num>
  <w:num w:numId="15">
    <w:abstractNumId w:val="20"/>
  </w:num>
  <w:num w:numId="16">
    <w:abstractNumId w:val="25"/>
  </w:num>
  <w:num w:numId="17">
    <w:abstractNumId w:val="14"/>
  </w:num>
  <w:num w:numId="18">
    <w:abstractNumId w:val="7"/>
  </w:num>
  <w:num w:numId="19">
    <w:abstractNumId w:val="10"/>
  </w:num>
  <w:num w:numId="20">
    <w:abstractNumId w:val="23"/>
  </w:num>
  <w:num w:numId="21">
    <w:abstractNumId w:val="12"/>
  </w:num>
  <w:num w:numId="22">
    <w:abstractNumId w:val="13"/>
  </w:num>
  <w:num w:numId="23">
    <w:abstractNumId w:val="21"/>
  </w:num>
  <w:num w:numId="24">
    <w:abstractNumId w:val="11"/>
  </w:num>
  <w:num w:numId="25">
    <w:abstractNumId w:val="4"/>
  </w:num>
  <w:num w:numId="26">
    <w:abstractNumId w:val="5"/>
  </w:num>
  <w:num w:numId="27">
    <w:abstractNumId w:val="2"/>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6186"/>
    <w:rsid w:val="00037621"/>
    <w:rsid w:val="0004444C"/>
    <w:rsid w:val="00044D46"/>
    <w:rsid w:val="00045088"/>
    <w:rsid w:val="00045904"/>
    <w:rsid w:val="000502FD"/>
    <w:rsid w:val="00055CAF"/>
    <w:rsid w:val="00056099"/>
    <w:rsid w:val="00065166"/>
    <w:rsid w:val="000817C9"/>
    <w:rsid w:val="00082609"/>
    <w:rsid w:val="000851CC"/>
    <w:rsid w:val="00086C55"/>
    <w:rsid w:val="00087F21"/>
    <w:rsid w:val="000922C4"/>
    <w:rsid w:val="00093BE8"/>
    <w:rsid w:val="000A407B"/>
    <w:rsid w:val="000A68ED"/>
    <w:rsid w:val="000B53A0"/>
    <w:rsid w:val="000B5FF1"/>
    <w:rsid w:val="000B609F"/>
    <w:rsid w:val="000D10C6"/>
    <w:rsid w:val="000D4CFA"/>
    <w:rsid w:val="000D55A8"/>
    <w:rsid w:val="000E4841"/>
    <w:rsid w:val="000F1677"/>
    <w:rsid w:val="000F3D6C"/>
    <w:rsid w:val="000F6D19"/>
    <w:rsid w:val="00101694"/>
    <w:rsid w:val="00101707"/>
    <w:rsid w:val="00102CC9"/>
    <w:rsid w:val="0010593A"/>
    <w:rsid w:val="0011473D"/>
    <w:rsid w:val="00115C85"/>
    <w:rsid w:val="00115FCB"/>
    <w:rsid w:val="00123855"/>
    <w:rsid w:val="00126A4D"/>
    <w:rsid w:val="0014171F"/>
    <w:rsid w:val="0014513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3E48"/>
    <w:rsid w:val="00186519"/>
    <w:rsid w:val="001966D9"/>
    <w:rsid w:val="00197F24"/>
    <w:rsid w:val="001A007A"/>
    <w:rsid w:val="001A7E9A"/>
    <w:rsid w:val="001B0F70"/>
    <w:rsid w:val="001B5016"/>
    <w:rsid w:val="001C45FC"/>
    <w:rsid w:val="001D0469"/>
    <w:rsid w:val="001D29C0"/>
    <w:rsid w:val="001D4862"/>
    <w:rsid w:val="001D5027"/>
    <w:rsid w:val="001E25B9"/>
    <w:rsid w:val="001E49E0"/>
    <w:rsid w:val="001E7B5A"/>
    <w:rsid w:val="001F3C98"/>
    <w:rsid w:val="001F7412"/>
    <w:rsid w:val="0020090A"/>
    <w:rsid w:val="0020204E"/>
    <w:rsid w:val="00202DFE"/>
    <w:rsid w:val="00204BF8"/>
    <w:rsid w:val="0020725B"/>
    <w:rsid w:val="002110F1"/>
    <w:rsid w:val="00221444"/>
    <w:rsid w:val="002356EA"/>
    <w:rsid w:val="00237A00"/>
    <w:rsid w:val="0024116D"/>
    <w:rsid w:val="00241B44"/>
    <w:rsid w:val="00241FA3"/>
    <w:rsid w:val="00242653"/>
    <w:rsid w:val="00245EFB"/>
    <w:rsid w:val="0025386E"/>
    <w:rsid w:val="002638B0"/>
    <w:rsid w:val="00265F5B"/>
    <w:rsid w:val="0026647A"/>
    <w:rsid w:val="002668D3"/>
    <w:rsid w:val="0027299F"/>
    <w:rsid w:val="00284EBE"/>
    <w:rsid w:val="00286C23"/>
    <w:rsid w:val="002903A7"/>
    <w:rsid w:val="0029433F"/>
    <w:rsid w:val="00294829"/>
    <w:rsid w:val="0029690F"/>
    <w:rsid w:val="00297C8A"/>
    <w:rsid w:val="002A2A60"/>
    <w:rsid w:val="002A37BB"/>
    <w:rsid w:val="002A4DBB"/>
    <w:rsid w:val="002B1C45"/>
    <w:rsid w:val="002C0BCD"/>
    <w:rsid w:val="002C13C8"/>
    <w:rsid w:val="002C3547"/>
    <w:rsid w:val="002C46CB"/>
    <w:rsid w:val="002C62D1"/>
    <w:rsid w:val="002D0021"/>
    <w:rsid w:val="002D299D"/>
    <w:rsid w:val="002D3473"/>
    <w:rsid w:val="002F1956"/>
    <w:rsid w:val="002F3440"/>
    <w:rsid w:val="002F75A3"/>
    <w:rsid w:val="002F77D6"/>
    <w:rsid w:val="00303C2F"/>
    <w:rsid w:val="003061CF"/>
    <w:rsid w:val="00311816"/>
    <w:rsid w:val="003144EF"/>
    <w:rsid w:val="00314F32"/>
    <w:rsid w:val="00322854"/>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878A3"/>
    <w:rsid w:val="00390B57"/>
    <w:rsid w:val="003948D5"/>
    <w:rsid w:val="00396821"/>
    <w:rsid w:val="00397D3A"/>
    <w:rsid w:val="003A051E"/>
    <w:rsid w:val="003A156A"/>
    <w:rsid w:val="003A4482"/>
    <w:rsid w:val="003B170F"/>
    <w:rsid w:val="003B3C5F"/>
    <w:rsid w:val="003C4471"/>
    <w:rsid w:val="003D0A6D"/>
    <w:rsid w:val="003E0B16"/>
    <w:rsid w:val="003E1048"/>
    <w:rsid w:val="003E1BBF"/>
    <w:rsid w:val="003E67D1"/>
    <w:rsid w:val="00404329"/>
    <w:rsid w:val="00405DC1"/>
    <w:rsid w:val="00415F1F"/>
    <w:rsid w:val="0042108F"/>
    <w:rsid w:val="00430FED"/>
    <w:rsid w:val="00434481"/>
    <w:rsid w:val="00434A8C"/>
    <w:rsid w:val="00435114"/>
    <w:rsid w:val="00437297"/>
    <w:rsid w:val="00444284"/>
    <w:rsid w:val="00445CE6"/>
    <w:rsid w:val="00450393"/>
    <w:rsid w:val="004534C2"/>
    <w:rsid w:val="0045446F"/>
    <w:rsid w:val="0045683E"/>
    <w:rsid w:val="00461F95"/>
    <w:rsid w:val="00474C2B"/>
    <w:rsid w:val="00477C72"/>
    <w:rsid w:val="004809D9"/>
    <w:rsid w:val="00491675"/>
    <w:rsid w:val="00493855"/>
    <w:rsid w:val="00495E79"/>
    <w:rsid w:val="004A2D83"/>
    <w:rsid w:val="004A57DD"/>
    <w:rsid w:val="004A7062"/>
    <w:rsid w:val="004A7B51"/>
    <w:rsid w:val="004A7D71"/>
    <w:rsid w:val="004A7EF3"/>
    <w:rsid w:val="004B11FD"/>
    <w:rsid w:val="004B23A2"/>
    <w:rsid w:val="004C1E8D"/>
    <w:rsid w:val="004C7A8F"/>
    <w:rsid w:val="004D1A5A"/>
    <w:rsid w:val="004D1A9D"/>
    <w:rsid w:val="004D1DDC"/>
    <w:rsid w:val="004D2FFF"/>
    <w:rsid w:val="004D3721"/>
    <w:rsid w:val="004D64F9"/>
    <w:rsid w:val="004E3A6B"/>
    <w:rsid w:val="004E622C"/>
    <w:rsid w:val="004F5FDF"/>
    <w:rsid w:val="005038A9"/>
    <w:rsid w:val="00506316"/>
    <w:rsid w:val="00506D8A"/>
    <w:rsid w:val="005177FE"/>
    <w:rsid w:val="00520242"/>
    <w:rsid w:val="0052263B"/>
    <w:rsid w:val="00524728"/>
    <w:rsid w:val="005331CA"/>
    <w:rsid w:val="00537970"/>
    <w:rsid w:val="00540E3A"/>
    <w:rsid w:val="00544127"/>
    <w:rsid w:val="005463A9"/>
    <w:rsid w:val="00551BBE"/>
    <w:rsid w:val="00553EB2"/>
    <w:rsid w:val="00560534"/>
    <w:rsid w:val="0056391B"/>
    <w:rsid w:val="005650E2"/>
    <w:rsid w:val="00567AD7"/>
    <w:rsid w:val="00574D08"/>
    <w:rsid w:val="00575B2D"/>
    <w:rsid w:val="005833D0"/>
    <w:rsid w:val="005842C9"/>
    <w:rsid w:val="005846F3"/>
    <w:rsid w:val="0058622F"/>
    <w:rsid w:val="005925B5"/>
    <w:rsid w:val="00592F82"/>
    <w:rsid w:val="005A0CCA"/>
    <w:rsid w:val="005A1083"/>
    <w:rsid w:val="005A6FF2"/>
    <w:rsid w:val="005A726D"/>
    <w:rsid w:val="005B1972"/>
    <w:rsid w:val="005B67AC"/>
    <w:rsid w:val="005B79F4"/>
    <w:rsid w:val="005D09BD"/>
    <w:rsid w:val="005D16DD"/>
    <w:rsid w:val="005D43BE"/>
    <w:rsid w:val="005D43E0"/>
    <w:rsid w:val="005D58A3"/>
    <w:rsid w:val="005E1B79"/>
    <w:rsid w:val="005E6076"/>
    <w:rsid w:val="005E7008"/>
    <w:rsid w:val="005F026D"/>
    <w:rsid w:val="005F2AEA"/>
    <w:rsid w:val="005F2D0B"/>
    <w:rsid w:val="005F4B31"/>
    <w:rsid w:val="005F6493"/>
    <w:rsid w:val="005F6BE3"/>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41795"/>
    <w:rsid w:val="00654C2F"/>
    <w:rsid w:val="00657087"/>
    <w:rsid w:val="00657F61"/>
    <w:rsid w:val="006624AB"/>
    <w:rsid w:val="00663893"/>
    <w:rsid w:val="006639DB"/>
    <w:rsid w:val="00664763"/>
    <w:rsid w:val="006661EF"/>
    <w:rsid w:val="00677AEB"/>
    <w:rsid w:val="00680EF2"/>
    <w:rsid w:val="00687A1D"/>
    <w:rsid w:val="006925C1"/>
    <w:rsid w:val="00697EA1"/>
    <w:rsid w:val="006A2646"/>
    <w:rsid w:val="006A6530"/>
    <w:rsid w:val="006B20BE"/>
    <w:rsid w:val="006B31CE"/>
    <w:rsid w:val="006B435A"/>
    <w:rsid w:val="006B4C64"/>
    <w:rsid w:val="006C3E35"/>
    <w:rsid w:val="006D282B"/>
    <w:rsid w:val="006D65FD"/>
    <w:rsid w:val="006D6BD5"/>
    <w:rsid w:val="006E0D3B"/>
    <w:rsid w:val="006E481A"/>
    <w:rsid w:val="006E5298"/>
    <w:rsid w:val="006F05C8"/>
    <w:rsid w:val="006F4A78"/>
    <w:rsid w:val="006F66EB"/>
    <w:rsid w:val="006F734A"/>
    <w:rsid w:val="00700D83"/>
    <w:rsid w:val="00704852"/>
    <w:rsid w:val="0070524B"/>
    <w:rsid w:val="007074E9"/>
    <w:rsid w:val="00713DA4"/>
    <w:rsid w:val="00714BF1"/>
    <w:rsid w:val="00721383"/>
    <w:rsid w:val="007279A6"/>
    <w:rsid w:val="0073158B"/>
    <w:rsid w:val="007333CC"/>
    <w:rsid w:val="0073399A"/>
    <w:rsid w:val="00733A34"/>
    <w:rsid w:val="00740DAD"/>
    <w:rsid w:val="00741E85"/>
    <w:rsid w:val="00742AF3"/>
    <w:rsid w:val="00742F34"/>
    <w:rsid w:val="00745CF5"/>
    <w:rsid w:val="0075688F"/>
    <w:rsid w:val="007603F5"/>
    <w:rsid w:val="00763348"/>
    <w:rsid w:val="00764DB0"/>
    <w:rsid w:val="00766D86"/>
    <w:rsid w:val="0076764D"/>
    <w:rsid w:val="0077498C"/>
    <w:rsid w:val="00774AD3"/>
    <w:rsid w:val="007809BC"/>
    <w:rsid w:val="00782488"/>
    <w:rsid w:val="00784128"/>
    <w:rsid w:val="00787837"/>
    <w:rsid w:val="00787BCC"/>
    <w:rsid w:val="00793173"/>
    <w:rsid w:val="007A2A33"/>
    <w:rsid w:val="007A5171"/>
    <w:rsid w:val="007B5C89"/>
    <w:rsid w:val="007C1FCC"/>
    <w:rsid w:val="007C6201"/>
    <w:rsid w:val="007D7C92"/>
    <w:rsid w:val="007E1154"/>
    <w:rsid w:val="007E11D5"/>
    <w:rsid w:val="007E2919"/>
    <w:rsid w:val="007E46A8"/>
    <w:rsid w:val="007E6BA4"/>
    <w:rsid w:val="007E6BD0"/>
    <w:rsid w:val="007F41F8"/>
    <w:rsid w:val="007F659B"/>
    <w:rsid w:val="00802EFD"/>
    <w:rsid w:val="0080441E"/>
    <w:rsid w:val="0080454E"/>
    <w:rsid w:val="00804C32"/>
    <w:rsid w:val="00806302"/>
    <w:rsid w:val="00807119"/>
    <w:rsid w:val="00812DAF"/>
    <w:rsid w:val="0082483F"/>
    <w:rsid w:val="008279C0"/>
    <w:rsid w:val="00831550"/>
    <w:rsid w:val="008534C7"/>
    <w:rsid w:val="008605A7"/>
    <w:rsid w:val="00862872"/>
    <w:rsid w:val="00867701"/>
    <w:rsid w:val="00871C74"/>
    <w:rsid w:val="008723F3"/>
    <w:rsid w:val="00875036"/>
    <w:rsid w:val="00876F56"/>
    <w:rsid w:val="00880059"/>
    <w:rsid w:val="00881DE6"/>
    <w:rsid w:val="008837A6"/>
    <w:rsid w:val="0089145D"/>
    <w:rsid w:val="00891690"/>
    <w:rsid w:val="008977F9"/>
    <w:rsid w:val="008A4DF2"/>
    <w:rsid w:val="008A6CFE"/>
    <w:rsid w:val="008B5333"/>
    <w:rsid w:val="008B58D5"/>
    <w:rsid w:val="008B6223"/>
    <w:rsid w:val="008B72B8"/>
    <w:rsid w:val="008B782E"/>
    <w:rsid w:val="008C646A"/>
    <w:rsid w:val="008C66E0"/>
    <w:rsid w:val="008D09AC"/>
    <w:rsid w:val="008D0E64"/>
    <w:rsid w:val="008D1616"/>
    <w:rsid w:val="008E3229"/>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00CE"/>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2602"/>
    <w:rsid w:val="00A047EE"/>
    <w:rsid w:val="00A14496"/>
    <w:rsid w:val="00A16673"/>
    <w:rsid w:val="00A2274A"/>
    <w:rsid w:val="00A235B7"/>
    <w:rsid w:val="00A27A7A"/>
    <w:rsid w:val="00A34ABE"/>
    <w:rsid w:val="00A407EF"/>
    <w:rsid w:val="00A46B4C"/>
    <w:rsid w:val="00A5117B"/>
    <w:rsid w:val="00A56D34"/>
    <w:rsid w:val="00A60074"/>
    <w:rsid w:val="00A6050C"/>
    <w:rsid w:val="00A644A8"/>
    <w:rsid w:val="00A6627C"/>
    <w:rsid w:val="00A71019"/>
    <w:rsid w:val="00A81029"/>
    <w:rsid w:val="00A84235"/>
    <w:rsid w:val="00A845F5"/>
    <w:rsid w:val="00A96489"/>
    <w:rsid w:val="00AA2435"/>
    <w:rsid w:val="00AB2425"/>
    <w:rsid w:val="00AB3CBD"/>
    <w:rsid w:val="00AB685C"/>
    <w:rsid w:val="00AB6C2D"/>
    <w:rsid w:val="00AB7EEE"/>
    <w:rsid w:val="00AC08F7"/>
    <w:rsid w:val="00AC0DF0"/>
    <w:rsid w:val="00AC317D"/>
    <w:rsid w:val="00AC3839"/>
    <w:rsid w:val="00AC7082"/>
    <w:rsid w:val="00AD4BE8"/>
    <w:rsid w:val="00AE5B6F"/>
    <w:rsid w:val="00AE7CB8"/>
    <w:rsid w:val="00AF228E"/>
    <w:rsid w:val="00B016A8"/>
    <w:rsid w:val="00B04033"/>
    <w:rsid w:val="00B0540E"/>
    <w:rsid w:val="00B14819"/>
    <w:rsid w:val="00B15E2F"/>
    <w:rsid w:val="00B17AA9"/>
    <w:rsid w:val="00B34873"/>
    <w:rsid w:val="00B44713"/>
    <w:rsid w:val="00B455E5"/>
    <w:rsid w:val="00B51B95"/>
    <w:rsid w:val="00B56103"/>
    <w:rsid w:val="00B64929"/>
    <w:rsid w:val="00B736DF"/>
    <w:rsid w:val="00B743D6"/>
    <w:rsid w:val="00B74FBD"/>
    <w:rsid w:val="00B77F46"/>
    <w:rsid w:val="00B82586"/>
    <w:rsid w:val="00B829A3"/>
    <w:rsid w:val="00B86DB1"/>
    <w:rsid w:val="00B87869"/>
    <w:rsid w:val="00B90051"/>
    <w:rsid w:val="00B9639B"/>
    <w:rsid w:val="00BA1CFD"/>
    <w:rsid w:val="00BB0F2B"/>
    <w:rsid w:val="00BC1502"/>
    <w:rsid w:val="00BC231B"/>
    <w:rsid w:val="00BE4FF3"/>
    <w:rsid w:val="00BF2C93"/>
    <w:rsid w:val="00BF3C3A"/>
    <w:rsid w:val="00BF50F7"/>
    <w:rsid w:val="00BF6641"/>
    <w:rsid w:val="00C02F29"/>
    <w:rsid w:val="00C156EE"/>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57C07"/>
    <w:rsid w:val="00C606C3"/>
    <w:rsid w:val="00C620F4"/>
    <w:rsid w:val="00C72848"/>
    <w:rsid w:val="00C7736C"/>
    <w:rsid w:val="00C82D87"/>
    <w:rsid w:val="00C8712A"/>
    <w:rsid w:val="00C902C8"/>
    <w:rsid w:val="00C91062"/>
    <w:rsid w:val="00C919D1"/>
    <w:rsid w:val="00C92AC8"/>
    <w:rsid w:val="00C963D3"/>
    <w:rsid w:val="00CA1DB1"/>
    <w:rsid w:val="00CB09F0"/>
    <w:rsid w:val="00CB1983"/>
    <w:rsid w:val="00CB2CBB"/>
    <w:rsid w:val="00CB7CAC"/>
    <w:rsid w:val="00CC5335"/>
    <w:rsid w:val="00CC5BA4"/>
    <w:rsid w:val="00CD4998"/>
    <w:rsid w:val="00CE1035"/>
    <w:rsid w:val="00CE6E50"/>
    <w:rsid w:val="00CF18E4"/>
    <w:rsid w:val="00CF2819"/>
    <w:rsid w:val="00CF3708"/>
    <w:rsid w:val="00CF4F9D"/>
    <w:rsid w:val="00CF70DC"/>
    <w:rsid w:val="00D01697"/>
    <w:rsid w:val="00D05059"/>
    <w:rsid w:val="00D148DC"/>
    <w:rsid w:val="00D17FDC"/>
    <w:rsid w:val="00D21D8C"/>
    <w:rsid w:val="00D47210"/>
    <w:rsid w:val="00D523BC"/>
    <w:rsid w:val="00D53719"/>
    <w:rsid w:val="00D54A54"/>
    <w:rsid w:val="00D558F1"/>
    <w:rsid w:val="00D63EFD"/>
    <w:rsid w:val="00D74462"/>
    <w:rsid w:val="00D82866"/>
    <w:rsid w:val="00D84752"/>
    <w:rsid w:val="00D8617C"/>
    <w:rsid w:val="00D86B3B"/>
    <w:rsid w:val="00D8748A"/>
    <w:rsid w:val="00D93196"/>
    <w:rsid w:val="00DA0DC0"/>
    <w:rsid w:val="00DB243C"/>
    <w:rsid w:val="00DB2D66"/>
    <w:rsid w:val="00DB482A"/>
    <w:rsid w:val="00DB50FB"/>
    <w:rsid w:val="00DB56F2"/>
    <w:rsid w:val="00DB6EF5"/>
    <w:rsid w:val="00DB7758"/>
    <w:rsid w:val="00DC3089"/>
    <w:rsid w:val="00DC4420"/>
    <w:rsid w:val="00DC6D51"/>
    <w:rsid w:val="00DD0802"/>
    <w:rsid w:val="00DD0B47"/>
    <w:rsid w:val="00DD2E11"/>
    <w:rsid w:val="00DE03AF"/>
    <w:rsid w:val="00DE121C"/>
    <w:rsid w:val="00DE6633"/>
    <w:rsid w:val="00DF75F8"/>
    <w:rsid w:val="00DF7A3A"/>
    <w:rsid w:val="00E00C00"/>
    <w:rsid w:val="00E0319E"/>
    <w:rsid w:val="00E07C5A"/>
    <w:rsid w:val="00E15BA9"/>
    <w:rsid w:val="00E1743C"/>
    <w:rsid w:val="00E234E9"/>
    <w:rsid w:val="00E26E19"/>
    <w:rsid w:val="00E31DF3"/>
    <w:rsid w:val="00E35224"/>
    <w:rsid w:val="00E404D0"/>
    <w:rsid w:val="00E443D7"/>
    <w:rsid w:val="00E450A4"/>
    <w:rsid w:val="00E46F39"/>
    <w:rsid w:val="00E506BE"/>
    <w:rsid w:val="00E51AF2"/>
    <w:rsid w:val="00E55547"/>
    <w:rsid w:val="00E56312"/>
    <w:rsid w:val="00E60892"/>
    <w:rsid w:val="00E6302B"/>
    <w:rsid w:val="00E6452F"/>
    <w:rsid w:val="00E64F45"/>
    <w:rsid w:val="00E6742D"/>
    <w:rsid w:val="00E71CB0"/>
    <w:rsid w:val="00E76DCE"/>
    <w:rsid w:val="00E77C3D"/>
    <w:rsid w:val="00E833F4"/>
    <w:rsid w:val="00E83BE4"/>
    <w:rsid w:val="00E90991"/>
    <w:rsid w:val="00E909F0"/>
    <w:rsid w:val="00E90D47"/>
    <w:rsid w:val="00E93993"/>
    <w:rsid w:val="00E94797"/>
    <w:rsid w:val="00E9597C"/>
    <w:rsid w:val="00EA0913"/>
    <w:rsid w:val="00EA41AC"/>
    <w:rsid w:val="00EA5B00"/>
    <w:rsid w:val="00EA6D4E"/>
    <w:rsid w:val="00EB146B"/>
    <w:rsid w:val="00EB45AC"/>
    <w:rsid w:val="00EC441F"/>
    <w:rsid w:val="00EC4755"/>
    <w:rsid w:val="00EC5999"/>
    <w:rsid w:val="00ED0BC4"/>
    <w:rsid w:val="00ED447D"/>
    <w:rsid w:val="00ED6953"/>
    <w:rsid w:val="00EE4971"/>
    <w:rsid w:val="00EE6CB0"/>
    <w:rsid w:val="00EE7702"/>
    <w:rsid w:val="00EF090E"/>
    <w:rsid w:val="00EF5572"/>
    <w:rsid w:val="00F01D7D"/>
    <w:rsid w:val="00F033DA"/>
    <w:rsid w:val="00F10998"/>
    <w:rsid w:val="00F13691"/>
    <w:rsid w:val="00F13FB1"/>
    <w:rsid w:val="00F15212"/>
    <w:rsid w:val="00F17F23"/>
    <w:rsid w:val="00F24CA1"/>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3DEF"/>
    <w:rsid w:val="00F97C5B"/>
    <w:rsid w:val="00FA0F8F"/>
    <w:rsid w:val="00FA12B9"/>
    <w:rsid w:val="00FA3D50"/>
    <w:rsid w:val="00FA417D"/>
    <w:rsid w:val="00FB31D6"/>
    <w:rsid w:val="00FB3817"/>
    <w:rsid w:val="00FB7FBD"/>
    <w:rsid w:val="00FC374A"/>
    <w:rsid w:val="00FC74C8"/>
    <w:rsid w:val="00FC7B47"/>
    <w:rsid w:val="00FD035C"/>
    <w:rsid w:val="00FD1A35"/>
    <w:rsid w:val="00FD29BC"/>
    <w:rsid w:val="00FD2EA4"/>
    <w:rsid w:val="00FD36C5"/>
    <w:rsid w:val="00FD5858"/>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EA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00605-A9BF-4A1D-8ADC-FB4F51DF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17</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99</cp:revision>
  <cp:lastPrinted>2019-08-27T05:42:00Z</cp:lastPrinted>
  <dcterms:created xsi:type="dcterms:W3CDTF">2023-07-12T10:10:00Z</dcterms:created>
  <dcterms:modified xsi:type="dcterms:W3CDTF">2024-02-29T23:45:00Z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