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ListParagraph"/>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BE1A90" w:rsidRDefault="00B263D0" w:rsidP="00B263D0">
      <w:pPr>
        <w:pStyle w:val="ListParagraph"/>
        <w:numPr>
          <w:ilvl w:val="0"/>
          <w:numId w:val="14"/>
        </w:numPr>
        <w:ind w:left="426" w:hanging="426"/>
        <w:jc w:val="both"/>
        <w:rPr>
          <w:rFonts w:ascii="Avenir Next" w:hAnsi="Avenir Next" w:cs="Arial"/>
          <w:sz w:val="22"/>
          <w:szCs w:val="22"/>
          <w:highlight w:val="yellow"/>
          <w:lang w:val="en-GB"/>
        </w:rPr>
      </w:pPr>
      <w:r w:rsidRPr="00BE1A90">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ListParagraph"/>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173385" w:rsidRDefault="00E9597C" w:rsidP="00707FC8">
      <w:pPr>
        <w:jc w:val="both"/>
        <w:rPr>
          <w:rFonts w:ascii="Avenir Next Demi Bold" w:hAnsi="Avenir Next Demi Bold" w:cs="Arial"/>
          <w:b/>
          <w:bCs/>
          <w:sz w:val="22"/>
          <w:szCs w:val="22"/>
          <w:lang w:val="en-GB"/>
        </w:rPr>
      </w:pPr>
      <w:r w:rsidRPr="00173385">
        <w:rPr>
          <w:rFonts w:ascii="Avenir Next Demi Bold" w:hAnsi="Avenir Next Demi Bold" w:cs="Arial"/>
          <w:b/>
          <w:bCs/>
          <w:sz w:val="22"/>
          <w:szCs w:val="22"/>
          <w:lang w:val="en-GB"/>
        </w:rPr>
        <w:t>Question 1.2</w:t>
      </w:r>
    </w:p>
    <w:p w14:paraId="2FDFDBCB" w14:textId="77777777" w:rsidR="00E9597C" w:rsidRPr="00173385" w:rsidRDefault="00E9597C" w:rsidP="00707FC8">
      <w:pPr>
        <w:jc w:val="both"/>
        <w:rPr>
          <w:rFonts w:ascii="Avenir Next" w:hAnsi="Avenir Next" w:cs="Arial"/>
          <w:b/>
          <w:bCs/>
          <w:sz w:val="22"/>
          <w:szCs w:val="22"/>
          <w:lang w:val="en-GB"/>
        </w:rPr>
      </w:pPr>
    </w:p>
    <w:p w14:paraId="49053D09" w14:textId="77777777" w:rsidR="00AD0E59" w:rsidRPr="00173385" w:rsidRDefault="00AD0E59" w:rsidP="004E1674">
      <w:pPr>
        <w:jc w:val="both"/>
        <w:rPr>
          <w:rFonts w:ascii="Avenir Next" w:hAnsi="Avenir Next" w:cs="Arial"/>
          <w:sz w:val="22"/>
          <w:szCs w:val="22"/>
          <w:lang w:val="en-GB"/>
        </w:rPr>
      </w:pPr>
      <w:r w:rsidRPr="00173385">
        <w:rPr>
          <w:rFonts w:ascii="Avenir Next" w:hAnsi="Avenir Next" w:cs="Arial"/>
          <w:sz w:val="22"/>
          <w:szCs w:val="22"/>
          <w:lang w:val="en-GB"/>
        </w:rPr>
        <w:t xml:space="preserve">Which trend(s) and process(es) served as a </w:t>
      </w:r>
      <w:r w:rsidRPr="00173385">
        <w:rPr>
          <w:rFonts w:ascii="Avenir Next Demi Bold" w:hAnsi="Avenir Next Demi Bold" w:cs="Arial"/>
          <w:b/>
          <w:bCs/>
          <w:sz w:val="22"/>
          <w:szCs w:val="22"/>
          <w:u w:val="single"/>
          <w:lang w:val="en-GB"/>
        </w:rPr>
        <w:t>proximate cause</w:t>
      </w:r>
      <w:r w:rsidRPr="00173385">
        <w:rPr>
          <w:rFonts w:ascii="Avenir Next" w:hAnsi="Avenir Next" w:cs="Arial"/>
          <w:sz w:val="22"/>
          <w:szCs w:val="22"/>
          <w:lang w:val="en-GB"/>
        </w:rPr>
        <w:t xml:space="preserve"> for the development MLCBI?</w:t>
      </w:r>
    </w:p>
    <w:p w14:paraId="2FE5077D" w14:textId="77777777" w:rsidR="004E1674" w:rsidRPr="00173385" w:rsidRDefault="004E1674" w:rsidP="004E1674">
      <w:pPr>
        <w:jc w:val="both"/>
        <w:rPr>
          <w:rFonts w:ascii="Avenir Next" w:hAnsi="Avenir Next" w:cs="Arial"/>
          <w:sz w:val="22"/>
          <w:szCs w:val="22"/>
          <w:lang w:val="en-GB"/>
        </w:rPr>
      </w:pPr>
    </w:p>
    <w:p w14:paraId="69034B9F" w14:textId="77777777" w:rsidR="00AD0E59" w:rsidRPr="00173385" w:rsidRDefault="00AD0E59" w:rsidP="004E1674">
      <w:pPr>
        <w:pStyle w:val="ListParagraph"/>
        <w:numPr>
          <w:ilvl w:val="0"/>
          <w:numId w:val="51"/>
        </w:numPr>
        <w:ind w:left="426" w:hanging="426"/>
        <w:rPr>
          <w:rFonts w:ascii="Avenir Next" w:hAnsi="Avenir Next"/>
          <w:sz w:val="22"/>
          <w:szCs w:val="28"/>
        </w:rPr>
      </w:pPr>
      <w:r w:rsidRPr="00173385">
        <w:rPr>
          <w:rFonts w:ascii="Avenir Next" w:hAnsi="Avenir Next"/>
          <w:sz w:val="22"/>
          <w:szCs w:val="28"/>
        </w:rPr>
        <w:t>Rise of corporations.</w:t>
      </w:r>
    </w:p>
    <w:p w14:paraId="3E790C4C" w14:textId="77777777" w:rsidR="00AD0E59" w:rsidRPr="00173385" w:rsidRDefault="00AD0E59" w:rsidP="00AD0E59">
      <w:pPr>
        <w:pStyle w:val="ListParagraph"/>
        <w:ind w:left="426" w:hanging="426"/>
        <w:rPr>
          <w:rFonts w:ascii="Avenir Next" w:hAnsi="Avenir Next"/>
          <w:sz w:val="22"/>
          <w:szCs w:val="28"/>
        </w:rPr>
      </w:pPr>
    </w:p>
    <w:p w14:paraId="44D98AEA" w14:textId="77777777" w:rsidR="00AD0E59" w:rsidRPr="00173385" w:rsidRDefault="00AD0E59" w:rsidP="00AD0E59">
      <w:pPr>
        <w:pStyle w:val="ListParagraph"/>
        <w:numPr>
          <w:ilvl w:val="0"/>
          <w:numId w:val="51"/>
        </w:numPr>
        <w:ind w:left="426" w:hanging="426"/>
        <w:rPr>
          <w:rFonts w:ascii="Avenir Next" w:hAnsi="Avenir Next"/>
          <w:sz w:val="22"/>
          <w:szCs w:val="28"/>
        </w:rPr>
      </w:pPr>
      <w:proofErr w:type="spellStart"/>
      <w:r w:rsidRPr="00173385">
        <w:rPr>
          <w:rFonts w:ascii="Avenir Next" w:hAnsi="Avenir Next"/>
          <w:sz w:val="22"/>
          <w:szCs w:val="28"/>
        </w:rPr>
        <w:t>Internationalisation</w:t>
      </w:r>
      <w:proofErr w:type="spellEnd"/>
      <w:r w:rsidRPr="00173385">
        <w:rPr>
          <w:rFonts w:ascii="Avenir Next" w:hAnsi="Avenir Next"/>
          <w:sz w:val="22"/>
          <w:szCs w:val="28"/>
        </w:rPr>
        <w:t>.</w:t>
      </w:r>
    </w:p>
    <w:p w14:paraId="68B2FB89" w14:textId="77777777" w:rsidR="00AD0E59" w:rsidRPr="00173385" w:rsidRDefault="00AD0E59" w:rsidP="00AD0E59">
      <w:pPr>
        <w:ind w:left="426" w:hanging="426"/>
        <w:rPr>
          <w:rFonts w:ascii="Avenir Next" w:hAnsi="Avenir Next"/>
          <w:sz w:val="22"/>
          <w:szCs w:val="28"/>
        </w:rPr>
      </w:pPr>
    </w:p>
    <w:p w14:paraId="3568B061" w14:textId="0AA438B4" w:rsidR="00AD0E59" w:rsidRPr="00173385" w:rsidRDefault="00AD0E59" w:rsidP="00AD0E59">
      <w:pPr>
        <w:pStyle w:val="ListParagraph"/>
        <w:numPr>
          <w:ilvl w:val="0"/>
          <w:numId w:val="51"/>
        </w:numPr>
        <w:ind w:left="426" w:hanging="426"/>
        <w:rPr>
          <w:rFonts w:ascii="Avenir Next" w:hAnsi="Avenir Next"/>
          <w:sz w:val="22"/>
          <w:szCs w:val="28"/>
        </w:rPr>
      </w:pPr>
      <w:r w:rsidRPr="00173385">
        <w:rPr>
          <w:rFonts w:ascii="Avenir Next" w:hAnsi="Avenir Next"/>
          <w:sz w:val="22"/>
          <w:szCs w:val="28"/>
        </w:rPr>
        <w:t>Globali</w:t>
      </w:r>
      <w:r w:rsidR="00B66441" w:rsidRPr="00173385">
        <w:rPr>
          <w:rFonts w:ascii="Avenir Next" w:hAnsi="Avenir Next"/>
          <w:sz w:val="22"/>
          <w:szCs w:val="28"/>
        </w:rPr>
        <w:t>z</w:t>
      </w:r>
      <w:r w:rsidRPr="00173385">
        <w:rPr>
          <w:rFonts w:ascii="Avenir Next" w:hAnsi="Avenir Next"/>
          <w:sz w:val="22"/>
          <w:szCs w:val="28"/>
        </w:rPr>
        <w:t>ation.</w:t>
      </w:r>
    </w:p>
    <w:p w14:paraId="0C434B83" w14:textId="77777777" w:rsidR="00AD0E59" w:rsidRPr="00173385" w:rsidRDefault="00AD0E59" w:rsidP="00AD0E59">
      <w:pPr>
        <w:ind w:left="426" w:hanging="426"/>
        <w:rPr>
          <w:rFonts w:ascii="Avenir Next" w:hAnsi="Avenir Next"/>
          <w:sz w:val="22"/>
          <w:szCs w:val="28"/>
        </w:rPr>
      </w:pPr>
    </w:p>
    <w:p w14:paraId="0CB4A501" w14:textId="77777777" w:rsidR="00AD0E59" w:rsidRPr="00173385" w:rsidRDefault="00AD0E59" w:rsidP="00AD0E59">
      <w:pPr>
        <w:pStyle w:val="ListParagraph"/>
        <w:numPr>
          <w:ilvl w:val="0"/>
          <w:numId w:val="51"/>
        </w:numPr>
        <w:ind w:left="426" w:hanging="426"/>
        <w:rPr>
          <w:rFonts w:ascii="Avenir Next" w:hAnsi="Avenir Next"/>
          <w:sz w:val="22"/>
          <w:szCs w:val="28"/>
        </w:rPr>
      </w:pPr>
      <w:r w:rsidRPr="00173385">
        <w:rPr>
          <w:rFonts w:ascii="Avenir Next" w:hAnsi="Avenir Next"/>
          <w:sz w:val="22"/>
          <w:szCs w:val="28"/>
        </w:rPr>
        <w:t>Universalism.</w:t>
      </w:r>
    </w:p>
    <w:p w14:paraId="092AC4A0" w14:textId="77777777" w:rsidR="00AD0E59" w:rsidRPr="00173385" w:rsidRDefault="00AD0E59" w:rsidP="00AD0E59">
      <w:pPr>
        <w:ind w:left="426" w:hanging="426"/>
        <w:rPr>
          <w:rFonts w:ascii="Avenir Next" w:hAnsi="Avenir Next"/>
          <w:sz w:val="22"/>
          <w:szCs w:val="28"/>
        </w:rPr>
      </w:pPr>
    </w:p>
    <w:p w14:paraId="48C5D683" w14:textId="77777777" w:rsidR="00AD0E59" w:rsidRPr="00173385" w:rsidRDefault="00AD0E59" w:rsidP="00AD0E59">
      <w:pPr>
        <w:pStyle w:val="ListParagraph"/>
        <w:numPr>
          <w:ilvl w:val="0"/>
          <w:numId w:val="51"/>
        </w:numPr>
        <w:ind w:left="426" w:hanging="426"/>
        <w:rPr>
          <w:rFonts w:ascii="Avenir Next" w:hAnsi="Avenir Next"/>
          <w:sz w:val="22"/>
          <w:szCs w:val="28"/>
        </w:rPr>
      </w:pPr>
      <w:r w:rsidRPr="00173385">
        <w:rPr>
          <w:rFonts w:ascii="Avenir Next" w:hAnsi="Avenir Next"/>
          <w:sz w:val="22"/>
          <w:szCs w:val="28"/>
        </w:rPr>
        <w:t>Territorialism.</w:t>
      </w:r>
    </w:p>
    <w:p w14:paraId="68C335C1" w14:textId="77777777" w:rsidR="00AD0E59" w:rsidRPr="00173385" w:rsidRDefault="00AD0E59" w:rsidP="00AD0E59">
      <w:pPr>
        <w:ind w:left="426" w:hanging="426"/>
        <w:rPr>
          <w:rFonts w:ascii="Avenir Next" w:hAnsi="Avenir Next"/>
          <w:sz w:val="22"/>
          <w:szCs w:val="28"/>
        </w:rPr>
      </w:pPr>
    </w:p>
    <w:p w14:paraId="23F228F9" w14:textId="77777777" w:rsidR="00AD0E59" w:rsidRPr="00173385" w:rsidRDefault="00AD0E59" w:rsidP="00AD0E59">
      <w:pPr>
        <w:pStyle w:val="ListParagraph"/>
        <w:numPr>
          <w:ilvl w:val="0"/>
          <w:numId w:val="51"/>
        </w:numPr>
        <w:ind w:left="426" w:hanging="426"/>
        <w:rPr>
          <w:rFonts w:ascii="Avenir Next" w:hAnsi="Avenir Next"/>
          <w:sz w:val="22"/>
          <w:szCs w:val="28"/>
        </w:rPr>
      </w:pPr>
      <w:r w:rsidRPr="00173385">
        <w:rPr>
          <w:rFonts w:ascii="Avenir Next" w:hAnsi="Avenir Next"/>
          <w:sz w:val="22"/>
          <w:szCs w:val="28"/>
        </w:rPr>
        <w:t>Technological advances.</w:t>
      </w:r>
    </w:p>
    <w:p w14:paraId="1C1A959A" w14:textId="77777777" w:rsidR="00AD0E59" w:rsidRPr="00173385" w:rsidRDefault="00AD0E59" w:rsidP="00AD0E59">
      <w:pPr>
        <w:pStyle w:val="ListParagraph"/>
        <w:ind w:left="567"/>
        <w:rPr>
          <w:rFonts w:ascii="Avenir Next" w:hAnsi="Avenir Next"/>
          <w:sz w:val="22"/>
          <w:szCs w:val="28"/>
        </w:rPr>
      </w:pPr>
    </w:p>
    <w:p w14:paraId="42E9F0D0" w14:textId="77777777" w:rsidR="00AD0E59" w:rsidRPr="00173385" w:rsidRDefault="00AD0E59" w:rsidP="00AD0E59">
      <w:pPr>
        <w:spacing w:after="240"/>
        <w:jc w:val="both"/>
        <w:rPr>
          <w:rFonts w:ascii="Avenir Next" w:hAnsi="Avenir Next" w:cs="Arial"/>
          <w:sz w:val="22"/>
          <w:szCs w:val="28"/>
        </w:rPr>
      </w:pPr>
      <w:r w:rsidRPr="00173385">
        <w:rPr>
          <w:rFonts w:ascii="Avenir Next" w:hAnsi="Avenir Next" w:cs="Arial"/>
          <w:sz w:val="22"/>
          <w:szCs w:val="28"/>
        </w:rPr>
        <w:t>Choose the correct answer:</w:t>
      </w:r>
    </w:p>
    <w:p w14:paraId="23C83A6C" w14:textId="77777777" w:rsidR="00AD0E59" w:rsidRPr="00173385" w:rsidRDefault="00AD0E59" w:rsidP="00AD0E59">
      <w:pPr>
        <w:pStyle w:val="ListParagraph"/>
        <w:numPr>
          <w:ilvl w:val="0"/>
          <w:numId w:val="50"/>
        </w:numPr>
        <w:ind w:left="426" w:hanging="426"/>
        <w:jc w:val="both"/>
        <w:rPr>
          <w:rFonts w:ascii="Avenir Next" w:hAnsi="Avenir Next" w:cs="Arial"/>
          <w:sz w:val="22"/>
          <w:szCs w:val="22"/>
          <w:lang w:val="en-GB"/>
        </w:rPr>
      </w:pPr>
      <w:r w:rsidRPr="00173385">
        <w:rPr>
          <w:rFonts w:ascii="Avenir Next" w:hAnsi="Avenir Next" w:cs="Arial"/>
          <w:sz w:val="22"/>
          <w:szCs w:val="22"/>
          <w:lang w:val="en-GB"/>
        </w:rPr>
        <w:t>Options (i), (ii), (iii), (iv) and (vi).</w:t>
      </w:r>
    </w:p>
    <w:p w14:paraId="5376196D" w14:textId="77777777" w:rsidR="00AD0E59" w:rsidRPr="00173385" w:rsidRDefault="00AD0E59" w:rsidP="00AD0E59">
      <w:pPr>
        <w:ind w:left="426" w:hanging="426"/>
        <w:jc w:val="both"/>
        <w:rPr>
          <w:rFonts w:ascii="Avenir Next" w:hAnsi="Avenir Next" w:cs="Arial"/>
          <w:sz w:val="22"/>
          <w:szCs w:val="22"/>
          <w:lang w:val="en-GB"/>
        </w:rPr>
      </w:pPr>
    </w:p>
    <w:p w14:paraId="74BA3C6B" w14:textId="77777777" w:rsidR="00AD0E59" w:rsidRPr="00173385" w:rsidRDefault="00AD0E59" w:rsidP="00AD0E59">
      <w:pPr>
        <w:pStyle w:val="ListParagraph"/>
        <w:numPr>
          <w:ilvl w:val="0"/>
          <w:numId w:val="50"/>
        </w:numPr>
        <w:ind w:left="426" w:hanging="426"/>
        <w:jc w:val="both"/>
        <w:rPr>
          <w:rFonts w:ascii="Avenir Next" w:hAnsi="Avenir Next" w:cs="Arial"/>
          <w:sz w:val="22"/>
          <w:szCs w:val="22"/>
          <w:lang w:val="en-GB"/>
        </w:rPr>
      </w:pPr>
      <w:r w:rsidRPr="00173385">
        <w:rPr>
          <w:rFonts w:ascii="Avenir Next" w:hAnsi="Avenir Next" w:cs="Arial"/>
          <w:sz w:val="22"/>
          <w:szCs w:val="22"/>
          <w:lang w:val="en-GB"/>
        </w:rPr>
        <w:t>Options (i), (ii), (iii) and (iv).</w:t>
      </w:r>
    </w:p>
    <w:p w14:paraId="27ACBC33" w14:textId="77777777" w:rsidR="00AD0E59" w:rsidRPr="00173385" w:rsidRDefault="00AD0E59" w:rsidP="00AD0E59">
      <w:pPr>
        <w:ind w:left="426" w:hanging="426"/>
        <w:jc w:val="both"/>
        <w:rPr>
          <w:rFonts w:ascii="Avenir Next" w:hAnsi="Avenir Next" w:cs="Arial"/>
          <w:sz w:val="22"/>
          <w:szCs w:val="22"/>
          <w:lang w:val="en-GB"/>
        </w:rPr>
      </w:pPr>
    </w:p>
    <w:p w14:paraId="28BCB696" w14:textId="77777777" w:rsidR="00AD0E59" w:rsidRPr="00173385" w:rsidRDefault="00AD0E59" w:rsidP="00AD0E59">
      <w:pPr>
        <w:pStyle w:val="ListParagraph"/>
        <w:numPr>
          <w:ilvl w:val="0"/>
          <w:numId w:val="50"/>
        </w:numPr>
        <w:ind w:left="426" w:hanging="426"/>
        <w:jc w:val="both"/>
        <w:rPr>
          <w:rFonts w:ascii="Avenir Next" w:hAnsi="Avenir Next" w:cs="Arial"/>
          <w:sz w:val="22"/>
          <w:szCs w:val="22"/>
          <w:lang w:val="en-GB"/>
        </w:rPr>
      </w:pPr>
      <w:r w:rsidRPr="00173385">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BE1A90" w:rsidRDefault="00AD0E59" w:rsidP="00AD0E59">
      <w:pPr>
        <w:pStyle w:val="ListParagraph"/>
        <w:numPr>
          <w:ilvl w:val="0"/>
          <w:numId w:val="50"/>
        </w:numPr>
        <w:ind w:left="426" w:hanging="426"/>
        <w:jc w:val="both"/>
        <w:rPr>
          <w:rFonts w:ascii="Avenir Next" w:hAnsi="Avenir Next" w:cs="Arial"/>
          <w:sz w:val="22"/>
          <w:szCs w:val="22"/>
          <w:highlight w:val="yellow"/>
          <w:lang w:val="en-GB"/>
        </w:rPr>
      </w:pPr>
      <w:proofErr w:type="gramStart"/>
      <w:r w:rsidRPr="00BE1A90">
        <w:rPr>
          <w:rFonts w:ascii="Avenir Next" w:hAnsi="Avenir Next" w:cs="Arial"/>
          <w:sz w:val="22"/>
          <w:szCs w:val="22"/>
          <w:highlight w:val="yellow"/>
          <w:lang w:val="en-GB"/>
        </w:rPr>
        <w:lastRenderedPageBreak/>
        <w:t>All of</w:t>
      </w:r>
      <w:proofErr w:type="gramEnd"/>
      <w:r w:rsidRPr="00BE1A90">
        <w:rPr>
          <w:rFonts w:ascii="Avenir Next" w:hAnsi="Avenir Next" w:cs="Arial"/>
          <w:sz w:val="22"/>
          <w:szCs w:val="22"/>
          <w:highlight w:val="yellow"/>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Pr="00790074" w:rsidRDefault="00893A03" w:rsidP="00893A03">
      <w:pPr>
        <w:pStyle w:val="ListParagraph"/>
        <w:numPr>
          <w:ilvl w:val="0"/>
          <w:numId w:val="52"/>
        </w:numPr>
        <w:ind w:left="426" w:hanging="426"/>
        <w:jc w:val="both"/>
        <w:rPr>
          <w:rFonts w:ascii="Avenir Next" w:hAnsi="Avenir Next"/>
          <w:sz w:val="22"/>
          <w:szCs w:val="28"/>
        </w:rPr>
      </w:pPr>
      <w:r w:rsidRPr="00790074">
        <w:rPr>
          <w:rFonts w:ascii="Avenir Next" w:hAnsi="Avenir Next"/>
          <w:sz w:val="22"/>
          <w:szCs w:val="28"/>
        </w:rPr>
        <w:t>It is legislation that imposes a mandatory reciprocity on the participating members.</w:t>
      </w:r>
    </w:p>
    <w:p w14:paraId="0FE2C4BF" w14:textId="77777777" w:rsidR="00893A03" w:rsidRPr="00790074" w:rsidRDefault="00893A03" w:rsidP="00893A03">
      <w:pPr>
        <w:pStyle w:val="ListParagraph"/>
        <w:ind w:left="426" w:hanging="426"/>
        <w:jc w:val="both"/>
        <w:rPr>
          <w:rFonts w:ascii="Avenir Next" w:hAnsi="Avenir Next"/>
          <w:sz w:val="22"/>
          <w:szCs w:val="28"/>
        </w:rPr>
      </w:pPr>
    </w:p>
    <w:p w14:paraId="09A2897D" w14:textId="77777777" w:rsidR="00893A03" w:rsidRPr="00790074" w:rsidRDefault="00893A03" w:rsidP="00893A03">
      <w:pPr>
        <w:pStyle w:val="ListParagraph"/>
        <w:numPr>
          <w:ilvl w:val="0"/>
          <w:numId w:val="52"/>
        </w:numPr>
        <w:ind w:left="426" w:hanging="426"/>
        <w:jc w:val="both"/>
        <w:rPr>
          <w:rFonts w:ascii="Avenir Next" w:hAnsi="Avenir Next"/>
          <w:sz w:val="22"/>
          <w:szCs w:val="28"/>
        </w:rPr>
      </w:pPr>
      <w:r w:rsidRPr="00790074">
        <w:rPr>
          <w:rFonts w:ascii="Avenir Next" w:hAnsi="Avenir Next"/>
          <w:sz w:val="22"/>
          <w:szCs w:val="28"/>
        </w:rPr>
        <w:t>It is a legislative text that serves as a recommendation for incorporation in national laws.</w:t>
      </w:r>
    </w:p>
    <w:p w14:paraId="3B81396E" w14:textId="77777777" w:rsidR="00893A03" w:rsidRPr="00790074" w:rsidRDefault="00893A03" w:rsidP="00893A03">
      <w:pPr>
        <w:ind w:left="426" w:hanging="426"/>
        <w:jc w:val="both"/>
        <w:rPr>
          <w:rFonts w:ascii="Avenir Next" w:hAnsi="Avenir Next"/>
          <w:sz w:val="22"/>
          <w:szCs w:val="28"/>
        </w:rPr>
      </w:pPr>
    </w:p>
    <w:p w14:paraId="67851391" w14:textId="77777777" w:rsidR="00893A03" w:rsidRPr="00790074" w:rsidRDefault="00893A03" w:rsidP="00893A03">
      <w:pPr>
        <w:pStyle w:val="ListParagraph"/>
        <w:numPr>
          <w:ilvl w:val="0"/>
          <w:numId w:val="52"/>
        </w:numPr>
        <w:ind w:left="426" w:hanging="426"/>
        <w:jc w:val="both"/>
        <w:rPr>
          <w:rFonts w:ascii="Avenir Next" w:hAnsi="Avenir Next"/>
          <w:sz w:val="22"/>
          <w:szCs w:val="28"/>
        </w:rPr>
      </w:pPr>
      <w:r w:rsidRPr="00790074">
        <w:rPr>
          <w:rFonts w:ascii="Avenir Next" w:hAnsi="Avenir Next"/>
          <w:sz w:val="22"/>
          <w:szCs w:val="28"/>
        </w:rPr>
        <w:t>It is intended to substantively unify the insolvency laws of the foreign nations.</w:t>
      </w:r>
    </w:p>
    <w:p w14:paraId="774C7D03" w14:textId="77777777" w:rsidR="00893A03" w:rsidRPr="00790074" w:rsidRDefault="00893A03" w:rsidP="00893A03">
      <w:pPr>
        <w:ind w:left="426" w:hanging="426"/>
        <w:jc w:val="both"/>
        <w:rPr>
          <w:rFonts w:ascii="Avenir Next" w:hAnsi="Avenir Next"/>
          <w:sz w:val="22"/>
          <w:szCs w:val="28"/>
        </w:rPr>
      </w:pPr>
    </w:p>
    <w:p w14:paraId="4C64C60A" w14:textId="77777777" w:rsidR="00893A03" w:rsidRPr="00790074" w:rsidRDefault="00893A03" w:rsidP="00893A03">
      <w:pPr>
        <w:pStyle w:val="ListParagraph"/>
        <w:numPr>
          <w:ilvl w:val="0"/>
          <w:numId w:val="52"/>
        </w:numPr>
        <w:ind w:left="426" w:hanging="426"/>
        <w:jc w:val="both"/>
        <w:rPr>
          <w:rFonts w:ascii="Avenir Next" w:hAnsi="Avenir Next"/>
          <w:sz w:val="22"/>
          <w:szCs w:val="28"/>
        </w:rPr>
      </w:pPr>
      <w:r w:rsidRPr="00790074">
        <w:rPr>
          <w:rFonts w:ascii="Avenir Next" w:hAnsi="Avenir Next"/>
          <w:sz w:val="22"/>
          <w:szCs w:val="28"/>
        </w:rPr>
        <w:t>It is a treaty that is binding on the participating members.</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C90699" w:rsidRDefault="00893A03" w:rsidP="00893A03">
      <w:pPr>
        <w:pStyle w:val="ListParagraph"/>
        <w:numPr>
          <w:ilvl w:val="0"/>
          <w:numId w:val="16"/>
        </w:numPr>
        <w:ind w:left="426" w:hanging="426"/>
        <w:jc w:val="both"/>
        <w:rPr>
          <w:rFonts w:ascii="Avenir Next" w:hAnsi="Avenir Next" w:cs="Arial"/>
          <w:sz w:val="22"/>
          <w:szCs w:val="22"/>
          <w:lang w:val="en-GB"/>
        </w:rPr>
      </w:pPr>
      <w:r w:rsidRPr="00C90699">
        <w:rPr>
          <w:rFonts w:ascii="Avenir Next" w:hAnsi="Avenir Next" w:cs="Arial"/>
          <w:sz w:val="22"/>
          <w:szCs w:val="22"/>
          <w:lang w:val="en-GB"/>
        </w:rPr>
        <w:t>Options (i), (ii) and (iv).</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C90699" w:rsidRDefault="00893A03" w:rsidP="00893A03">
      <w:pPr>
        <w:pStyle w:val="ListParagraph"/>
        <w:numPr>
          <w:ilvl w:val="0"/>
          <w:numId w:val="16"/>
        </w:numPr>
        <w:ind w:left="426" w:hanging="426"/>
        <w:jc w:val="both"/>
        <w:rPr>
          <w:rFonts w:ascii="Avenir Next" w:hAnsi="Avenir Next" w:cs="Arial"/>
          <w:sz w:val="22"/>
          <w:szCs w:val="22"/>
          <w:highlight w:val="yellow"/>
          <w:lang w:val="en-GB"/>
        </w:rPr>
      </w:pPr>
      <w:r w:rsidRPr="00C90699">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Pr="00790074" w:rsidRDefault="00812AFE" w:rsidP="00C00111">
      <w:pPr>
        <w:pStyle w:val="ListParagraph"/>
        <w:numPr>
          <w:ilvl w:val="0"/>
          <w:numId w:val="53"/>
        </w:numPr>
        <w:ind w:left="426" w:hanging="426"/>
        <w:jc w:val="both"/>
        <w:rPr>
          <w:rFonts w:ascii="Avenir Next" w:hAnsi="Avenir Next"/>
          <w:sz w:val="22"/>
          <w:szCs w:val="32"/>
        </w:rPr>
      </w:pPr>
      <w:r w:rsidRPr="00790074">
        <w:rPr>
          <w:rFonts w:ascii="Avenir Next" w:hAnsi="Avenir Next"/>
          <w:sz w:val="22"/>
          <w:szCs w:val="32"/>
        </w:rPr>
        <w:t>To provide greater legal certainty for trade and investment.</w:t>
      </w:r>
    </w:p>
    <w:p w14:paraId="6108D362" w14:textId="77777777" w:rsidR="00812AFE" w:rsidRPr="00790074" w:rsidRDefault="00812AFE" w:rsidP="00C00111">
      <w:pPr>
        <w:pStyle w:val="ListParagraph"/>
        <w:ind w:left="426" w:hanging="426"/>
        <w:jc w:val="both"/>
        <w:rPr>
          <w:rFonts w:ascii="Avenir Next" w:hAnsi="Avenir Next"/>
          <w:sz w:val="22"/>
          <w:szCs w:val="32"/>
        </w:rPr>
      </w:pPr>
    </w:p>
    <w:p w14:paraId="2AA2541C" w14:textId="3C7E8949" w:rsidR="00812AFE" w:rsidRPr="00790074" w:rsidRDefault="00812AFE" w:rsidP="00C00111">
      <w:pPr>
        <w:pStyle w:val="ListParagraph"/>
        <w:numPr>
          <w:ilvl w:val="0"/>
          <w:numId w:val="53"/>
        </w:numPr>
        <w:ind w:left="426" w:hanging="426"/>
        <w:jc w:val="both"/>
        <w:rPr>
          <w:rFonts w:ascii="Avenir Next" w:hAnsi="Avenir Next"/>
          <w:sz w:val="22"/>
          <w:szCs w:val="32"/>
        </w:rPr>
      </w:pPr>
      <w:r w:rsidRPr="00790074">
        <w:rPr>
          <w:rFonts w:ascii="Avenir Next" w:hAnsi="Avenir Next"/>
          <w:sz w:val="22"/>
          <w:szCs w:val="32"/>
        </w:rPr>
        <w:t>To provide protection and maximi</w:t>
      </w:r>
      <w:r w:rsidR="00B66441" w:rsidRPr="00790074">
        <w:rPr>
          <w:rFonts w:ascii="Avenir Next" w:hAnsi="Avenir Next"/>
          <w:sz w:val="22"/>
          <w:szCs w:val="32"/>
        </w:rPr>
        <w:t>z</w:t>
      </w:r>
      <w:r w:rsidRPr="00790074">
        <w:rPr>
          <w:rFonts w:ascii="Avenir Next" w:hAnsi="Avenir Next"/>
          <w:sz w:val="22"/>
          <w:szCs w:val="32"/>
        </w:rPr>
        <w:t>ation of value of the debtor’s assets.</w:t>
      </w:r>
    </w:p>
    <w:p w14:paraId="3081732A" w14:textId="77777777" w:rsidR="00812AFE" w:rsidRPr="00790074" w:rsidRDefault="00812AFE" w:rsidP="00C00111">
      <w:pPr>
        <w:ind w:left="426" w:hanging="426"/>
        <w:jc w:val="both"/>
        <w:rPr>
          <w:rFonts w:ascii="Avenir Next" w:hAnsi="Avenir Next"/>
          <w:sz w:val="22"/>
          <w:szCs w:val="32"/>
        </w:rPr>
      </w:pPr>
    </w:p>
    <w:p w14:paraId="712BE68D" w14:textId="77777777" w:rsidR="00812AFE" w:rsidRPr="00790074" w:rsidRDefault="00812AFE" w:rsidP="00C00111">
      <w:pPr>
        <w:pStyle w:val="ListParagraph"/>
        <w:numPr>
          <w:ilvl w:val="0"/>
          <w:numId w:val="53"/>
        </w:numPr>
        <w:ind w:left="426" w:hanging="426"/>
        <w:jc w:val="both"/>
        <w:rPr>
          <w:rFonts w:ascii="Avenir Next" w:hAnsi="Avenir Next"/>
          <w:sz w:val="22"/>
          <w:szCs w:val="32"/>
        </w:rPr>
      </w:pPr>
      <w:r w:rsidRPr="00790074">
        <w:rPr>
          <w:rFonts w:ascii="Avenir Next" w:hAnsi="Avenir Next"/>
          <w:sz w:val="22"/>
          <w:szCs w:val="32"/>
          <w:lang w:val="en-GB"/>
        </w:rPr>
        <w:t>To provide a fair and efficient administration of cross-border insolvencies that protects all creditors and the debtors.</w:t>
      </w:r>
    </w:p>
    <w:p w14:paraId="3C389653" w14:textId="77777777" w:rsidR="00812AFE" w:rsidRPr="00790074" w:rsidRDefault="00812AFE" w:rsidP="00C00111">
      <w:pPr>
        <w:ind w:left="426" w:hanging="426"/>
        <w:jc w:val="both"/>
        <w:rPr>
          <w:rFonts w:ascii="Avenir Next" w:hAnsi="Avenir Next"/>
          <w:sz w:val="22"/>
          <w:szCs w:val="32"/>
        </w:rPr>
      </w:pPr>
    </w:p>
    <w:p w14:paraId="61EBC598" w14:textId="77777777" w:rsidR="00812AFE" w:rsidRPr="00790074" w:rsidRDefault="00812AFE" w:rsidP="00C00111">
      <w:pPr>
        <w:pStyle w:val="ListParagraph"/>
        <w:numPr>
          <w:ilvl w:val="0"/>
          <w:numId w:val="53"/>
        </w:numPr>
        <w:ind w:left="426" w:hanging="426"/>
        <w:jc w:val="both"/>
        <w:rPr>
          <w:rFonts w:ascii="Avenir Next" w:hAnsi="Avenir Next"/>
          <w:sz w:val="22"/>
          <w:szCs w:val="32"/>
        </w:rPr>
      </w:pPr>
      <w:r w:rsidRPr="00790074">
        <w:rPr>
          <w:rFonts w:ascii="Avenir Next" w:hAnsi="Avenir Next"/>
          <w:sz w:val="22"/>
          <w:szCs w:val="32"/>
        </w:rPr>
        <w:t>To facilitate the rescue of financial troubled businesses.</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BE1A90" w:rsidRDefault="00812AFE" w:rsidP="00C00111">
      <w:pPr>
        <w:pStyle w:val="ListParagraph"/>
        <w:numPr>
          <w:ilvl w:val="0"/>
          <w:numId w:val="18"/>
        </w:numPr>
        <w:ind w:left="426" w:hanging="426"/>
        <w:jc w:val="both"/>
        <w:rPr>
          <w:rFonts w:ascii="Avenir Next" w:hAnsi="Avenir Next" w:cs="Arial"/>
          <w:sz w:val="22"/>
          <w:szCs w:val="22"/>
          <w:highlight w:val="yellow"/>
          <w:lang w:val="en-GB"/>
        </w:rPr>
      </w:pPr>
      <w:r w:rsidRPr="00BE1A90">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173385">
        <w:rPr>
          <w:rFonts w:ascii="Avenir Next Demi Bold" w:hAnsi="Avenir Next Demi Bold" w:cs="Arial"/>
          <w:b/>
          <w:bCs/>
          <w:sz w:val="22"/>
          <w:szCs w:val="22"/>
          <w:lang w:val="en-GB"/>
        </w:rPr>
        <w:t>Question 1.5</w:t>
      </w:r>
      <w:r w:rsidRPr="000D32A9">
        <w:rPr>
          <w:rFonts w:ascii="Avenir Next Demi Bold" w:hAnsi="Avenir Next Demi Bold" w:cs="Arial"/>
          <w:b/>
          <w:bCs/>
          <w:sz w:val="22"/>
          <w:szCs w:val="22"/>
          <w:lang w:val="en-GB"/>
        </w:rPr>
        <w:t xml:space="preserve">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Pr="00173385" w:rsidRDefault="003220BA" w:rsidP="00C00111">
      <w:pPr>
        <w:pStyle w:val="ListParagraph"/>
        <w:numPr>
          <w:ilvl w:val="0"/>
          <w:numId w:val="54"/>
        </w:numPr>
        <w:ind w:left="426" w:hanging="426"/>
        <w:jc w:val="both"/>
        <w:rPr>
          <w:rFonts w:ascii="Avenir Next" w:hAnsi="Avenir Next"/>
          <w:sz w:val="22"/>
          <w:szCs w:val="28"/>
        </w:rPr>
      </w:pPr>
      <w:r w:rsidRPr="00173385">
        <w:rPr>
          <w:rFonts w:ascii="Avenir Next" w:hAnsi="Avenir Next"/>
          <w:sz w:val="22"/>
          <w:szCs w:val="28"/>
        </w:rPr>
        <w:t xml:space="preserve">An insolvency proceeding is commenced in jurisdiction A, but a significant asset is located outside of jurisdiction A. </w:t>
      </w:r>
    </w:p>
    <w:p w14:paraId="22DB26FD" w14:textId="77777777" w:rsidR="003220BA" w:rsidRPr="00173385" w:rsidRDefault="003220BA" w:rsidP="00C00111">
      <w:pPr>
        <w:pStyle w:val="ListParagraph"/>
        <w:ind w:left="426" w:hanging="426"/>
        <w:jc w:val="both"/>
        <w:rPr>
          <w:rFonts w:ascii="Avenir Next" w:hAnsi="Avenir Next"/>
          <w:sz w:val="22"/>
          <w:szCs w:val="28"/>
        </w:rPr>
      </w:pPr>
    </w:p>
    <w:p w14:paraId="4C73762D" w14:textId="77777777" w:rsidR="003220BA" w:rsidRPr="00173385" w:rsidRDefault="003220BA" w:rsidP="00C00111">
      <w:pPr>
        <w:pStyle w:val="ListParagraph"/>
        <w:numPr>
          <w:ilvl w:val="0"/>
          <w:numId w:val="54"/>
        </w:numPr>
        <w:ind w:left="426" w:hanging="426"/>
        <w:jc w:val="both"/>
        <w:rPr>
          <w:rFonts w:ascii="Avenir Next" w:hAnsi="Avenir Next"/>
          <w:sz w:val="22"/>
          <w:szCs w:val="28"/>
        </w:rPr>
      </w:pPr>
      <w:r w:rsidRPr="00173385">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173385" w:rsidRDefault="003220BA" w:rsidP="00C00111">
      <w:pPr>
        <w:ind w:hanging="426"/>
        <w:jc w:val="both"/>
        <w:rPr>
          <w:rFonts w:ascii="Avenir Next" w:hAnsi="Avenir Next"/>
          <w:sz w:val="22"/>
          <w:szCs w:val="28"/>
        </w:rPr>
      </w:pPr>
    </w:p>
    <w:p w14:paraId="283484DD" w14:textId="77777777" w:rsidR="003220BA" w:rsidRPr="00173385" w:rsidRDefault="003220BA" w:rsidP="00C00111">
      <w:pPr>
        <w:pStyle w:val="ListParagraph"/>
        <w:numPr>
          <w:ilvl w:val="0"/>
          <w:numId w:val="54"/>
        </w:numPr>
        <w:ind w:left="426" w:hanging="426"/>
        <w:jc w:val="both"/>
        <w:rPr>
          <w:rFonts w:ascii="Avenir Next" w:hAnsi="Avenir Next"/>
          <w:sz w:val="22"/>
          <w:szCs w:val="28"/>
        </w:rPr>
      </w:pPr>
      <w:r w:rsidRPr="00173385">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173385" w:rsidRDefault="003220BA" w:rsidP="00C00111">
      <w:pPr>
        <w:ind w:hanging="426"/>
        <w:jc w:val="both"/>
        <w:rPr>
          <w:rFonts w:ascii="Avenir Next" w:hAnsi="Avenir Next"/>
          <w:sz w:val="22"/>
          <w:szCs w:val="28"/>
        </w:rPr>
      </w:pPr>
    </w:p>
    <w:p w14:paraId="1B1CF4A9" w14:textId="77777777" w:rsidR="003220BA" w:rsidRPr="00173385" w:rsidRDefault="003220BA" w:rsidP="00C00111">
      <w:pPr>
        <w:pStyle w:val="ListParagraph"/>
        <w:numPr>
          <w:ilvl w:val="0"/>
          <w:numId w:val="54"/>
        </w:numPr>
        <w:ind w:left="426" w:hanging="426"/>
        <w:jc w:val="both"/>
        <w:rPr>
          <w:rFonts w:ascii="Avenir Next" w:hAnsi="Avenir Next"/>
          <w:sz w:val="22"/>
          <w:szCs w:val="28"/>
        </w:rPr>
      </w:pPr>
      <w:r w:rsidRPr="00173385">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173385" w:rsidRDefault="003220BA" w:rsidP="00C00111">
      <w:pPr>
        <w:ind w:hanging="426"/>
        <w:jc w:val="both"/>
        <w:rPr>
          <w:rFonts w:ascii="Avenir Next" w:hAnsi="Avenir Next"/>
          <w:sz w:val="22"/>
          <w:szCs w:val="28"/>
        </w:rPr>
      </w:pPr>
    </w:p>
    <w:p w14:paraId="54742228" w14:textId="77777777" w:rsidR="003220BA" w:rsidRPr="00173385" w:rsidRDefault="003220BA" w:rsidP="00C00111">
      <w:pPr>
        <w:pStyle w:val="ListParagraph"/>
        <w:numPr>
          <w:ilvl w:val="0"/>
          <w:numId w:val="54"/>
        </w:numPr>
        <w:ind w:left="426" w:hanging="426"/>
        <w:jc w:val="both"/>
        <w:rPr>
          <w:rFonts w:ascii="Avenir Next" w:hAnsi="Avenir Next"/>
          <w:sz w:val="22"/>
          <w:szCs w:val="28"/>
        </w:rPr>
      </w:pPr>
      <w:r w:rsidRPr="00173385">
        <w:rPr>
          <w:rFonts w:ascii="Avenir Next" w:hAnsi="Avenir Next"/>
          <w:sz w:val="22"/>
          <w:szCs w:val="28"/>
        </w:rPr>
        <w:t xml:space="preserve">An insolvency proceeding is commenced in jurisdiction A, but all </w:t>
      </w:r>
      <w:r w:rsidRPr="00173385">
        <w:rPr>
          <w:rFonts w:ascii="Avenir Next" w:hAnsi="Avenir Next"/>
          <w:i/>
          <w:iCs/>
          <w:sz w:val="22"/>
          <w:szCs w:val="28"/>
        </w:rPr>
        <w:t>de minimis</w:t>
      </w:r>
      <w:r w:rsidRPr="00173385">
        <w:rPr>
          <w:rFonts w:ascii="Avenir Next" w:hAnsi="Avenir Next"/>
          <w:sz w:val="22"/>
          <w:szCs w:val="28"/>
        </w:rPr>
        <w:t xml:space="preserve"> assets </w:t>
      </w:r>
      <w:proofErr w:type="gramStart"/>
      <w:r w:rsidRPr="00173385">
        <w:rPr>
          <w:rFonts w:ascii="Avenir Next" w:hAnsi="Avenir Next"/>
          <w:sz w:val="22"/>
          <w:szCs w:val="28"/>
        </w:rPr>
        <w:t>are located in</w:t>
      </w:r>
      <w:proofErr w:type="gramEnd"/>
      <w:r w:rsidRPr="00173385">
        <w:rPr>
          <w:rFonts w:ascii="Avenir Next" w:hAnsi="Avenir Next"/>
          <w:sz w:val="22"/>
          <w:szCs w:val="28"/>
        </w:rPr>
        <w:t xml:space="preserve">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173385" w:rsidRDefault="003220BA" w:rsidP="00C00111">
      <w:pPr>
        <w:pStyle w:val="ListParagraph"/>
        <w:numPr>
          <w:ilvl w:val="0"/>
          <w:numId w:val="20"/>
        </w:numPr>
        <w:ind w:left="426" w:hanging="426"/>
        <w:jc w:val="both"/>
        <w:rPr>
          <w:rFonts w:ascii="Avenir Next" w:hAnsi="Avenir Next" w:cs="Arial"/>
          <w:sz w:val="22"/>
          <w:szCs w:val="22"/>
          <w:lang w:val="en-GB"/>
        </w:rPr>
      </w:pPr>
      <w:r w:rsidRPr="00173385">
        <w:rPr>
          <w:rFonts w:ascii="Avenir Next" w:hAnsi="Avenir Next" w:cs="Arial"/>
          <w:sz w:val="22"/>
          <w:szCs w:val="22"/>
          <w:lang w:val="en-GB"/>
        </w:rPr>
        <w:t xml:space="preserve">Options (i)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9842C2" w:rsidRDefault="003220BA" w:rsidP="00C00111">
      <w:pPr>
        <w:pStyle w:val="ListParagraph"/>
        <w:numPr>
          <w:ilvl w:val="0"/>
          <w:numId w:val="20"/>
        </w:numPr>
        <w:ind w:left="426" w:hanging="426"/>
        <w:jc w:val="both"/>
        <w:rPr>
          <w:rFonts w:ascii="Avenir Next" w:hAnsi="Avenir Next" w:cs="Arial"/>
          <w:sz w:val="22"/>
          <w:szCs w:val="22"/>
          <w:lang w:val="en-GB"/>
        </w:rPr>
      </w:pPr>
      <w:r w:rsidRPr="009842C2">
        <w:rPr>
          <w:rFonts w:ascii="Avenir Next" w:hAnsi="Avenir Next" w:cs="Arial"/>
          <w:sz w:val="22"/>
          <w:szCs w:val="22"/>
          <w:lang w:val="en-GB"/>
        </w:rPr>
        <w:t xml:space="preserve">Options (ii) and (iii).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BE1A90" w:rsidRDefault="003220BA" w:rsidP="00C00111">
      <w:pPr>
        <w:pStyle w:val="ListParagraph"/>
        <w:numPr>
          <w:ilvl w:val="0"/>
          <w:numId w:val="20"/>
        </w:numPr>
        <w:ind w:left="426" w:hanging="426"/>
        <w:jc w:val="both"/>
        <w:rPr>
          <w:rFonts w:ascii="Avenir Next" w:hAnsi="Avenir Next" w:cs="Arial"/>
          <w:sz w:val="22"/>
          <w:szCs w:val="22"/>
          <w:highlight w:val="yellow"/>
          <w:lang w:val="en-GB"/>
        </w:rPr>
      </w:pPr>
      <w:r w:rsidRPr="00BE1A90">
        <w:rPr>
          <w:rFonts w:ascii="Avenir Next" w:hAnsi="Avenir Next" w:cs="Arial"/>
          <w:sz w:val="22"/>
          <w:szCs w:val="22"/>
          <w:highlight w:val="yellow"/>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173385">
        <w:rPr>
          <w:rFonts w:ascii="Avenir Next Demi Bold" w:hAnsi="Avenir Next Demi Bold" w:cs="Arial"/>
          <w:b/>
          <w:bCs/>
          <w:sz w:val="22"/>
          <w:szCs w:val="22"/>
          <w:lang w:val="en-GB"/>
        </w:rPr>
        <w:t>Question 1.6</w:t>
      </w:r>
      <w:r w:rsidRPr="000D32A9">
        <w:rPr>
          <w:rFonts w:ascii="Avenir Next Demi Bold" w:hAnsi="Avenir Next Demi Bold" w:cs="Arial"/>
          <w:b/>
          <w:bCs/>
          <w:sz w:val="22"/>
          <w:szCs w:val="22"/>
          <w:lang w:val="en-GB"/>
        </w:rPr>
        <w:t xml:space="preserve">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D972B2" w:rsidRDefault="009344C1" w:rsidP="00C00111">
      <w:pPr>
        <w:pStyle w:val="ListParagraph"/>
        <w:numPr>
          <w:ilvl w:val="0"/>
          <w:numId w:val="26"/>
        </w:numPr>
        <w:ind w:left="426" w:hanging="426"/>
        <w:jc w:val="both"/>
        <w:rPr>
          <w:rFonts w:ascii="Avenir Next" w:hAnsi="Avenir Next" w:cs="Arial"/>
          <w:sz w:val="22"/>
          <w:szCs w:val="22"/>
          <w:highlight w:val="yellow"/>
          <w:lang w:val="en-GB"/>
        </w:rPr>
      </w:pPr>
      <w:r w:rsidRPr="00D972B2">
        <w:rPr>
          <w:rFonts w:ascii="Avenir Next" w:hAnsi="Avenir Next" w:cs="Arial"/>
          <w:sz w:val="22"/>
          <w:szCs w:val="22"/>
          <w:highlight w:val="yellow"/>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Pr="00D972B2" w:rsidRDefault="009344C1" w:rsidP="00C00111">
      <w:pPr>
        <w:pStyle w:val="ListParagraph"/>
        <w:numPr>
          <w:ilvl w:val="0"/>
          <w:numId w:val="26"/>
        </w:numPr>
        <w:ind w:left="426" w:hanging="426"/>
        <w:jc w:val="both"/>
        <w:rPr>
          <w:rFonts w:ascii="Avenir Next" w:hAnsi="Avenir Next" w:cs="Arial"/>
          <w:sz w:val="22"/>
          <w:szCs w:val="22"/>
          <w:lang w:val="en-GB"/>
        </w:rPr>
      </w:pPr>
      <w:r w:rsidRPr="00D972B2">
        <w:rPr>
          <w:rFonts w:ascii="Avenir Next" w:hAnsi="Avenir Next" w:cs="Arial"/>
          <w:sz w:val="22"/>
          <w:szCs w:val="22"/>
          <w:lang w:val="en-GB"/>
        </w:rPr>
        <w:t>Likely no effect within jurisdiction B.</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173385" w:rsidRDefault="009344C1" w:rsidP="00C00111">
      <w:pPr>
        <w:pStyle w:val="ListParagraph"/>
        <w:numPr>
          <w:ilvl w:val="0"/>
          <w:numId w:val="26"/>
        </w:numPr>
        <w:ind w:left="426" w:hanging="426"/>
        <w:jc w:val="both"/>
        <w:rPr>
          <w:rFonts w:ascii="Avenir Next" w:hAnsi="Avenir Next" w:cs="Arial"/>
          <w:sz w:val="22"/>
          <w:szCs w:val="22"/>
          <w:lang w:val="en-GB"/>
        </w:rPr>
      </w:pPr>
      <w:r w:rsidRPr="00173385">
        <w:rPr>
          <w:rFonts w:ascii="Avenir Next" w:hAnsi="Avenir Next" w:cs="Arial"/>
          <w:sz w:val="22"/>
          <w:szCs w:val="22"/>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BE1A90" w:rsidRDefault="00F51EE5" w:rsidP="00C00111">
      <w:pPr>
        <w:pStyle w:val="ListParagraph"/>
        <w:numPr>
          <w:ilvl w:val="0"/>
          <w:numId w:val="27"/>
        </w:numPr>
        <w:ind w:left="426" w:hanging="426"/>
        <w:jc w:val="both"/>
        <w:rPr>
          <w:rFonts w:ascii="Avenir Next" w:hAnsi="Avenir Next" w:cs="Arial"/>
          <w:sz w:val="22"/>
          <w:szCs w:val="22"/>
          <w:highlight w:val="yellow"/>
          <w:lang w:val="en-GB"/>
        </w:rPr>
      </w:pPr>
      <w:r w:rsidRPr="00BE1A90">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173385">
        <w:rPr>
          <w:rFonts w:ascii="Avenir Next Demi Bold" w:hAnsi="Avenir Next Demi Bold" w:cs="Arial"/>
          <w:b/>
          <w:bCs/>
          <w:sz w:val="22"/>
          <w:szCs w:val="22"/>
          <w:lang w:val="en-GB"/>
        </w:rPr>
        <w:t>Question 1.8</w:t>
      </w:r>
      <w:r w:rsidRPr="000D32A9">
        <w:rPr>
          <w:rFonts w:ascii="Avenir Next Demi Bold" w:hAnsi="Avenir Next Demi Bold" w:cs="Arial"/>
          <w:b/>
          <w:bCs/>
          <w:sz w:val="22"/>
          <w:szCs w:val="22"/>
          <w:lang w:val="en-GB"/>
        </w:rPr>
        <w:t xml:space="preserve">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173385" w:rsidRDefault="0097337E" w:rsidP="0097337E">
      <w:pPr>
        <w:pStyle w:val="ListParagraph"/>
        <w:numPr>
          <w:ilvl w:val="0"/>
          <w:numId w:val="28"/>
        </w:numPr>
        <w:ind w:left="426" w:hanging="426"/>
        <w:jc w:val="both"/>
        <w:rPr>
          <w:rFonts w:ascii="Avenir Next" w:hAnsi="Avenir Next" w:cs="Arial"/>
          <w:sz w:val="22"/>
          <w:szCs w:val="22"/>
          <w:lang w:val="en-GB"/>
        </w:rPr>
      </w:pPr>
      <w:r w:rsidRPr="00173385">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BE1A90" w:rsidRDefault="0097337E" w:rsidP="0097337E">
      <w:pPr>
        <w:pStyle w:val="ListParagraph"/>
        <w:numPr>
          <w:ilvl w:val="0"/>
          <w:numId w:val="28"/>
        </w:numPr>
        <w:ind w:left="426" w:hanging="426"/>
        <w:jc w:val="both"/>
        <w:rPr>
          <w:rFonts w:ascii="Avenir Next" w:hAnsi="Avenir Next" w:cs="Arial"/>
          <w:sz w:val="22"/>
          <w:szCs w:val="22"/>
          <w:lang w:val="en-GB"/>
        </w:rPr>
      </w:pPr>
      <w:r w:rsidRPr="00BE1A90">
        <w:rPr>
          <w:rFonts w:ascii="Avenir Next" w:hAnsi="Avenir Next" w:cs="Arial"/>
          <w:sz w:val="22"/>
          <w:szCs w:val="22"/>
          <w:lang w:val="en-GB"/>
        </w:rPr>
        <w:t>Options (ii), (iii) and (iv).</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173385" w:rsidRDefault="0097337E" w:rsidP="0097337E">
      <w:pPr>
        <w:pStyle w:val="ListParagraph"/>
        <w:numPr>
          <w:ilvl w:val="0"/>
          <w:numId w:val="28"/>
        </w:numPr>
        <w:ind w:left="426" w:hanging="426"/>
        <w:jc w:val="both"/>
        <w:rPr>
          <w:rFonts w:ascii="Avenir Next" w:hAnsi="Avenir Next" w:cs="Arial"/>
          <w:sz w:val="22"/>
          <w:szCs w:val="22"/>
          <w:highlight w:val="yellow"/>
          <w:lang w:val="en-GB"/>
        </w:rPr>
      </w:pPr>
      <w:proofErr w:type="gramStart"/>
      <w:r w:rsidRPr="00173385">
        <w:rPr>
          <w:rFonts w:ascii="Avenir Next" w:hAnsi="Avenir Next" w:cs="Arial"/>
          <w:sz w:val="22"/>
          <w:szCs w:val="22"/>
          <w:highlight w:val="yellow"/>
          <w:lang w:val="en-GB"/>
        </w:rPr>
        <w:t>All of</w:t>
      </w:r>
      <w:proofErr w:type="gramEnd"/>
      <w:r w:rsidRPr="00173385">
        <w:rPr>
          <w:rFonts w:ascii="Avenir Next" w:hAnsi="Avenir Next" w:cs="Arial"/>
          <w:sz w:val="22"/>
          <w:szCs w:val="22"/>
          <w:highlight w:val="yellow"/>
          <w:lang w:val="en-GB"/>
        </w:rPr>
        <w:t xml:space="preserve">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7337E">
      <w:pPr>
        <w:pStyle w:val="ListParagraph"/>
        <w:numPr>
          <w:ilvl w:val="0"/>
          <w:numId w:val="28"/>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E4301D">
        <w:rPr>
          <w:rFonts w:ascii="Avenir Next Demi Bold" w:hAnsi="Avenir Next Demi Bold" w:cs="Arial"/>
          <w:b/>
          <w:bCs/>
          <w:sz w:val="22"/>
          <w:szCs w:val="22"/>
          <w:lang w:val="en-GB"/>
        </w:rPr>
        <w:t>Question 1.9</w:t>
      </w:r>
      <w:r w:rsidRPr="000D32A9">
        <w:rPr>
          <w:rFonts w:ascii="Avenir Next Demi Bold" w:hAnsi="Avenir Next Demi Bold" w:cs="Arial"/>
          <w:b/>
          <w:bCs/>
          <w:sz w:val="22"/>
          <w:szCs w:val="22"/>
          <w:lang w:val="en-GB"/>
        </w:rPr>
        <w:t xml:space="preserve">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4301D" w:rsidRDefault="009A58D1" w:rsidP="009A58D1">
      <w:pPr>
        <w:pStyle w:val="ListParagraph"/>
        <w:numPr>
          <w:ilvl w:val="0"/>
          <w:numId w:val="29"/>
        </w:numPr>
        <w:ind w:left="426" w:hanging="426"/>
        <w:jc w:val="both"/>
        <w:rPr>
          <w:rFonts w:ascii="Avenir Next" w:hAnsi="Avenir Next" w:cs="Arial"/>
          <w:sz w:val="22"/>
          <w:szCs w:val="22"/>
          <w:lang w:val="en-GB"/>
        </w:rPr>
      </w:pPr>
      <w:r w:rsidRPr="00E4301D">
        <w:rPr>
          <w:rFonts w:ascii="Avenir Next" w:hAnsi="Avenir Next" w:cs="Arial"/>
          <w:sz w:val="22"/>
          <w:szCs w:val="22"/>
          <w:lang w:val="en-GB"/>
        </w:rPr>
        <w:t xml:space="preserve">Options (i), (ii) and then (iii).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E4301D" w:rsidRDefault="009A58D1" w:rsidP="009A58D1">
      <w:pPr>
        <w:pStyle w:val="ListParagraph"/>
        <w:numPr>
          <w:ilvl w:val="0"/>
          <w:numId w:val="29"/>
        </w:numPr>
        <w:ind w:left="426" w:hanging="426"/>
        <w:jc w:val="both"/>
        <w:rPr>
          <w:rFonts w:ascii="Avenir Next" w:hAnsi="Avenir Next" w:cs="Arial"/>
          <w:sz w:val="22"/>
          <w:szCs w:val="22"/>
          <w:highlight w:val="yellow"/>
          <w:lang w:val="en-GB"/>
        </w:rPr>
      </w:pPr>
      <w:r w:rsidRPr="00E4301D">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BE1A90" w:rsidRDefault="00C4510C" w:rsidP="00C00111">
      <w:pPr>
        <w:pStyle w:val="ListParagraph"/>
        <w:numPr>
          <w:ilvl w:val="0"/>
          <w:numId w:val="30"/>
        </w:numPr>
        <w:ind w:left="426" w:hanging="426"/>
        <w:jc w:val="both"/>
        <w:rPr>
          <w:rFonts w:ascii="Avenir Next" w:hAnsi="Avenir Next" w:cs="Arial"/>
          <w:sz w:val="22"/>
          <w:szCs w:val="22"/>
          <w:highlight w:val="yellow"/>
          <w:lang w:val="en-GB"/>
        </w:rPr>
      </w:pPr>
      <w:r w:rsidRPr="00BE1A90">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54B0E66" w14:textId="4744F800" w:rsidR="00CB56CE" w:rsidRPr="003B7CEA" w:rsidRDefault="00D511E7" w:rsidP="00707FC8">
      <w:pPr>
        <w:ind w:left="720" w:hanging="720"/>
        <w:jc w:val="both"/>
        <w:rPr>
          <w:rFonts w:ascii="Avenir Next" w:hAnsi="Avenir Next" w:cs="Arial"/>
          <w:color w:val="44546A" w:themeColor="text2"/>
          <w:sz w:val="22"/>
          <w:szCs w:val="22"/>
          <w:lang w:val="en-GB"/>
        </w:rPr>
      </w:pPr>
      <w:r w:rsidRPr="003B7CEA">
        <w:rPr>
          <w:rFonts w:ascii="Avenir Next" w:hAnsi="Avenir Next" w:cs="Arial"/>
          <w:color w:val="44546A" w:themeColor="text2"/>
          <w:sz w:val="22"/>
          <w:szCs w:val="22"/>
          <w:lang w:val="en-GB"/>
        </w:rPr>
        <w:t xml:space="preserve">The key distinction between the application of the MLCBI and European Union (EU) Regulation (“EUR”) on insolvency proceedings relates to their applicability scope. </w:t>
      </w:r>
    </w:p>
    <w:p w14:paraId="7716EC51" w14:textId="749C023B" w:rsidR="00B77352" w:rsidRPr="003B7CEA" w:rsidRDefault="00D511E7" w:rsidP="00D511E7">
      <w:pPr>
        <w:ind w:left="720" w:hanging="720"/>
        <w:jc w:val="both"/>
        <w:rPr>
          <w:rFonts w:ascii="Avenir Next" w:hAnsi="Avenir Next" w:cs="Arial"/>
          <w:color w:val="44546A" w:themeColor="text2"/>
          <w:sz w:val="22"/>
          <w:szCs w:val="22"/>
          <w:lang w:val="en-GB"/>
        </w:rPr>
      </w:pPr>
      <w:r w:rsidRPr="003B7CEA">
        <w:rPr>
          <w:rFonts w:ascii="Avenir Next" w:hAnsi="Avenir Next" w:cs="Arial"/>
          <w:color w:val="44546A" w:themeColor="text2"/>
          <w:sz w:val="22"/>
          <w:szCs w:val="22"/>
          <w:lang w:val="en-GB"/>
        </w:rPr>
        <w:t xml:space="preserve">MLCBI is developed by the UNCITRAL as a model to be adopted by countries in their domestic laws, whilst facilitating a cooperation and coordination in cross-border insolvencies. MLCBI is not </w:t>
      </w:r>
      <w:proofErr w:type="gramStart"/>
      <w:r w:rsidRPr="003B7CEA">
        <w:rPr>
          <w:rFonts w:ascii="Avenir Next" w:hAnsi="Avenir Next" w:cs="Arial"/>
          <w:color w:val="44546A" w:themeColor="text2"/>
          <w:sz w:val="22"/>
          <w:szCs w:val="22"/>
          <w:lang w:val="en-GB"/>
        </w:rPr>
        <w:t>binding</w:t>
      </w:r>
      <w:proofErr w:type="gramEnd"/>
      <w:r w:rsidRPr="003B7CEA">
        <w:rPr>
          <w:rFonts w:ascii="Avenir Next" w:hAnsi="Avenir Next" w:cs="Arial"/>
          <w:color w:val="44546A" w:themeColor="text2"/>
          <w:sz w:val="22"/>
          <w:szCs w:val="22"/>
          <w:lang w:val="en-GB"/>
        </w:rPr>
        <w:t xml:space="preserve"> and it requires adoption by individual jurisdictions. </w:t>
      </w:r>
    </w:p>
    <w:p w14:paraId="679A471E" w14:textId="627369C8" w:rsidR="00D511E7" w:rsidRPr="003B7CEA" w:rsidRDefault="00D511E7" w:rsidP="00D511E7">
      <w:pPr>
        <w:ind w:left="720" w:hanging="720"/>
        <w:jc w:val="both"/>
        <w:rPr>
          <w:rFonts w:ascii="Avenir Next" w:hAnsi="Avenir Next" w:cs="Arial"/>
          <w:color w:val="44546A" w:themeColor="text2"/>
          <w:sz w:val="22"/>
          <w:szCs w:val="22"/>
          <w:lang w:val="en-GB"/>
        </w:rPr>
      </w:pPr>
      <w:r w:rsidRPr="003B7CEA">
        <w:rPr>
          <w:rFonts w:ascii="Avenir Next" w:hAnsi="Avenir Next" w:cs="Arial"/>
          <w:color w:val="44546A" w:themeColor="text2"/>
          <w:sz w:val="22"/>
          <w:szCs w:val="22"/>
          <w:lang w:val="en-GB"/>
        </w:rPr>
        <w:t xml:space="preserve">EUR is binding and applicable in the European Union member states. EUR establishes uniform rules for determining jurisdiction and coordinating insolvencies across European Union borders. </w:t>
      </w:r>
    </w:p>
    <w:p w14:paraId="2DF9896E" w14:textId="77777777" w:rsidR="00D511E7" w:rsidRPr="003B7CEA" w:rsidRDefault="00D511E7" w:rsidP="00D511E7">
      <w:pPr>
        <w:ind w:left="720" w:hanging="720"/>
        <w:jc w:val="both"/>
        <w:rPr>
          <w:rFonts w:ascii="Avenir Next" w:hAnsi="Avenir Next" w:cs="Arial"/>
          <w:color w:val="44546A" w:themeColor="text2"/>
          <w:sz w:val="22"/>
          <w:szCs w:val="22"/>
          <w:lang w:val="en-GB"/>
        </w:rPr>
      </w:pPr>
    </w:p>
    <w:p w14:paraId="56D6E66D" w14:textId="77777777" w:rsidR="00D511E7" w:rsidRPr="003B7CEA" w:rsidRDefault="00D511E7" w:rsidP="00D511E7">
      <w:pPr>
        <w:ind w:left="720" w:hanging="720"/>
        <w:jc w:val="both"/>
        <w:rPr>
          <w:rFonts w:ascii="Avenir Next" w:hAnsi="Avenir Next" w:cs="Arial"/>
          <w:color w:val="44546A" w:themeColor="text2"/>
          <w:sz w:val="22"/>
          <w:szCs w:val="22"/>
          <w:lang w:val="en-GB"/>
        </w:rPr>
      </w:pPr>
    </w:p>
    <w:p w14:paraId="39DB67A1" w14:textId="1D6DC44D" w:rsidR="00D511E7" w:rsidRPr="003B7CEA" w:rsidRDefault="00D511E7" w:rsidP="00D511E7">
      <w:pPr>
        <w:ind w:left="720" w:hanging="720"/>
        <w:jc w:val="both"/>
        <w:rPr>
          <w:rFonts w:ascii="Avenir Next" w:hAnsi="Avenir Next" w:cs="Arial"/>
          <w:color w:val="44546A" w:themeColor="text2"/>
          <w:sz w:val="22"/>
          <w:szCs w:val="22"/>
          <w:lang w:val="en-GB"/>
        </w:rPr>
      </w:pPr>
      <w:r w:rsidRPr="003B7CEA">
        <w:rPr>
          <w:rFonts w:ascii="Avenir Next" w:hAnsi="Avenir Next" w:cs="Arial"/>
          <w:color w:val="44546A" w:themeColor="text2"/>
          <w:sz w:val="22"/>
          <w:szCs w:val="22"/>
          <w:lang w:val="en-GB"/>
        </w:rPr>
        <w:t>MCLB:</w:t>
      </w:r>
    </w:p>
    <w:p w14:paraId="6DFF6D63" w14:textId="3B670FC7" w:rsidR="00D511E7" w:rsidRPr="003B7CEA" w:rsidRDefault="00D511E7" w:rsidP="003B7CEA">
      <w:pPr>
        <w:pStyle w:val="ListParagraph"/>
        <w:numPr>
          <w:ilvl w:val="0"/>
          <w:numId w:val="62"/>
        </w:numPr>
        <w:jc w:val="both"/>
        <w:rPr>
          <w:rFonts w:ascii="Avenir Next" w:hAnsi="Avenir Next" w:cs="Arial"/>
          <w:color w:val="44546A" w:themeColor="text2"/>
          <w:sz w:val="22"/>
          <w:szCs w:val="22"/>
          <w:lang w:val="en-GB"/>
        </w:rPr>
      </w:pPr>
      <w:r w:rsidRPr="003B7CEA">
        <w:rPr>
          <w:rFonts w:ascii="Avenir Next" w:hAnsi="Avenir Next" w:cs="Arial"/>
          <w:color w:val="44546A" w:themeColor="text2"/>
          <w:sz w:val="22"/>
          <w:szCs w:val="22"/>
          <w:lang w:val="en-GB"/>
        </w:rPr>
        <w:t xml:space="preserve">Benefit – flexibility and applicability to non-EU jurisdictions; promoting harmonization and cooperation in cross-border insolvencies globally. </w:t>
      </w:r>
    </w:p>
    <w:p w14:paraId="37FBC556" w14:textId="3E1CD75B" w:rsidR="00D511E7" w:rsidRPr="003B7CEA" w:rsidRDefault="00D511E7" w:rsidP="003B7CEA">
      <w:pPr>
        <w:pStyle w:val="ListParagraph"/>
        <w:numPr>
          <w:ilvl w:val="0"/>
          <w:numId w:val="62"/>
        </w:numPr>
        <w:jc w:val="both"/>
        <w:rPr>
          <w:rFonts w:ascii="Avenir Next" w:hAnsi="Avenir Next" w:cs="Arial"/>
          <w:color w:val="44546A" w:themeColor="text2"/>
          <w:sz w:val="22"/>
          <w:szCs w:val="22"/>
          <w:lang w:val="en-GB"/>
        </w:rPr>
      </w:pPr>
      <w:r w:rsidRPr="003B7CEA">
        <w:rPr>
          <w:rFonts w:ascii="Avenir Next" w:hAnsi="Avenir Next" w:cs="Arial"/>
          <w:color w:val="44546A" w:themeColor="text2"/>
          <w:sz w:val="22"/>
          <w:szCs w:val="22"/>
          <w:lang w:val="en-GB"/>
        </w:rPr>
        <w:t xml:space="preserve">Disadvantage – non-binding; adoption by jurisdictions is voluntary, which may lead to inconsistencies in application and interpretation of insolvencies in different countries. </w:t>
      </w:r>
    </w:p>
    <w:p w14:paraId="587F7C48" w14:textId="77777777" w:rsidR="00D511E7" w:rsidRPr="003B7CEA" w:rsidRDefault="00D511E7" w:rsidP="00D511E7">
      <w:pPr>
        <w:jc w:val="both"/>
        <w:rPr>
          <w:rFonts w:ascii="Avenir Next" w:hAnsi="Avenir Next" w:cs="Arial"/>
          <w:color w:val="44546A" w:themeColor="text2"/>
          <w:sz w:val="22"/>
          <w:szCs w:val="22"/>
          <w:lang w:val="en-GB"/>
        </w:rPr>
      </w:pPr>
    </w:p>
    <w:p w14:paraId="564965AD" w14:textId="2013F755" w:rsidR="00D511E7" w:rsidRPr="003B7CEA" w:rsidRDefault="00D511E7" w:rsidP="00D511E7">
      <w:pPr>
        <w:jc w:val="both"/>
        <w:rPr>
          <w:rFonts w:ascii="Avenir Next" w:hAnsi="Avenir Next" w:cs="Arial"/>
          <w:color w:val="44546A" w:themeColor="text2"/>
          <w:sz w:val="22"/>
          <w:szCs w:val="22"/>
          <w:lang w:val="en-GB"/>
        </w:rPr>
      </w:pPr>
      <w:r w:rsidRPr="003B7CEA">
        <w:rPr>
          <w:rFonts w:ascii="Avenir Next" w:hAnsi="Avenir Next" w:cs="Arial"/>
          <w:color w:val="44546A" w:themeColor="text2"/>
          <w:sz w:val="22"/>
          <w:szCs w:val="22"/>
          <w:lang w:val="en-GB"/>
        </w:rPr>
        <w:t>EUR:</w:t>
      </w:r>
    </w:p>
    <w:p w14:paraId="2FCDCBB6" w14:textId="6350FA20" w:rsidR="00D511E7" w:rsidRPr="003B7CEA" w:rsidRDefault="00D511E7" w:rsidP="003B7CEA">
      <w:pPr>
        <w:pStyle w:val="ListParagraph"/>
        <w:numPr>
          <w:ilvl w:val="0"/>
          <w:numId w:val="63"/>
        </w:numPr>
        <w:jc w:val="both"/>
        <w:rPr>
          <w:rFonts w:ascii="Avenir Next" w:hAnsi="Avenir Next" w:cs="Arial"/>
          <w:color w:val="44546A" w:themeColor="text2"/>
          <w:sz w:val="22"/>
          <w:szCs w:val="22"/>
          <w:lang w:val="en-GB"/>
        </w:rPr>
      </w:pPr>
      <w:r w:rsidRPr="003B7CEA">
        <w:rPr>
          <w:rFonts w:ascii="Avenir Next" w:hAnsi="Avenir Next" w:cs="Arial"/>
          <w:color w:val="44546A" w:themeColor="text2"/>
          <w:sz w:val="22"/>
          <w:szCs w:val="22"/>
          <w:lang w:val="en-GB"/>
        </w:rPr>
        <w:t xml:space="preserve">Benefit – binding within EU member states; uniform rules and procedures for cross-border insolvencies establish legal certainty and effectiveness and provides a clear framework. </w:t>
      </w:r>
    </w:p>
    <w:p w14:paraId="594B54F8" w14:textId="790ED5DB" w:rsidR="00D511E7" w:rsidRPr="003B7CEA" w:rsidRDefault="00D511E7" w:rsidP="003B7CEA">
      <w:pPr>
        <w:pStyle w:val="ListParagraph"/>
        <w:numPr>
          <w:ilvl w:val="0"/>
          <w:numId w:val="63"/>
        </w:numPr>
        <w:jc w:val="both"/>
        <w:rPr>
          <w:rFonts w:ascii="Avenir Next" w:hAnsi="Avenir Next" w:cs="Arial"/>
          <w:color w:val="44546A" w:themeColor="text2"/>
          <w:sz w:val="22"/>
          <w:szCs w:val="22"/>
          <w:lang w:val="en-GB"/>
        </w:rPr>
      </w:pPr>
      <w:r w:rsidRPr="003B7CEA">
        <w:rPr>
          <w:rFonts w:ascii="Avenir Next" w:hAnsi="Avenir Next" w:cs="Arial"/>
          <w:color w:val="44546A" w:themeColor="text2"/>
          <w:sz w:val="22"/>
          <w:szCs w:val="22"/>
          <w:lang w:val="en-GB"/>
        </w:rPr>
        <w:t xml:space="preserve">Disadvantage – limited applicability outside EU, which restricts effectiveness in insolvencies involving assets or parties located outside the EU and might lead to complexities. </w:t>
      </w:r>
    </w:p>
    <w:p w14:paraId="7676F023" w14:textId="77777777" w:rsidR="00D511E7" w:rsidRPr="00E2622D" w:rsidRDefault="00D511E7"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54C83CCC" w14:textId="77777777" w:rsidR="007119AB" w:rsidRDefault="007119AB" w:rsidP="00374799">
      <w:pPr>
        <w:ind w:left="720" w:hanging="720"/>
        <w:jc w:val="both"/>
        <w:rPr>
          <w:rFonts w:ascii="Avenir Next" w:hAnsi="Avenir Next" w:cs="Arial"/>
          <w:color w:val="44546A" w:themeColor="text2"/>
          <w:sz w:val="22"/>
          <w:szCs w:val="22"/>
          <w:lang w:val="en-GB"/>
        </w:rPr>
      </w:pPr>
      <w:r>
        <w:rPr>
          <w:rFonts w:ascii="Avenir Next" w:hAnsi="Avenir Next" w:cs="Arial"/>
          <w:color w:val="44546A" w:themeColor="text2"/>
          <w:sz w:val="22"/>
          <w:szCs w:val="22"/>
          <w:lang w:val="en-GB"/>
        </w:rPr>
        <w:t xml:space="preserve">Article 21 provides the court with discretionary power to grant post-recognition relief. </w:t>
      </w:r>
    </w:p>
    <w:p w14:paraId="6189A899" w14:textId="1F32BDEB" w:rsidR="00374799" w:rsidRPr="003B7CEA" w:rsidRDefault="007119AB" w:rsidP="00374799">
      <w:pPr>
        <w:ind w:left="720" w:hanging="720"/>
        <w:jc w:val="both"/>
        <w:rPr>
          <w:rFonts w:ascii="Avenir Next" w:hAnsi="Avenir Next" w:cs="Arial"/>
          <w:color w:val="44546A" w:themeColor="text2"/>
          <w:sz w:val="22"/>
          <w:szCs w:val="22"/>
          <w:lang w:val="en-GB"/>
        </w:rPr>
      </w:pPr>
      <w:r>
        <w:rPr>
          <w:rFonts w:ascii="Avenir Next" w:hAnsi="Avenir Next" w:cs="Arial"/>
          <w:color w:val="44546A" w:themeColor="text2"/>
          <w:sz w:val="22"/>
          <w:szCs w:val="22"/>
          <w:lang w:val="en-GB"/>
        </w:rPr>
        <w:t>Primarily, the court should consider the</w:t>
      </w:r>
      <w:r w:rsidR="00374799" w:rsidRPr="003B7CEA">
        <w:rPr>
          <w:rFonts w:ascii="Avenir Next" w:hAnsi="Avenir Next" w:cs="Arial"/>
          <w:color w:val="44546A" w:themeColor="text2"/>
          <w:sz w:val="22"/>
          <w:szCs w:val="22"/>
          <w:lang w:val="en-GB"/>
        </w:rPr>
        <w:t xml:space="preserve"> fair and efficient administration of the cross-border insolvencies including evaluation of specific case circumstances including local and foreign creditors interests, debtor assets and purpose of the proceedings. </w:t>
      </w:r>
    </w:p>
    <w:p w14:paraId="10BEB220" w14:textId="67BE8EDD" w:rsidR="007119AB" w:rsidRDefault="007119AB" w:rsidP="007119AB">
      <w:pPr>
        <w:ind w:left="720" w:hanging="720"/>
        <w:jc w:val="both"/>
        <w:rPr>
          <w:rFonts w:ascii="Avenir Next" w:hAnsi="Avenir Next" w:cs="Arial"/>
          <w:color w:val="44546A" w:themeColor="text2"/>
          <w:sz w:val="22"/>
          <w:szCs w:val="22"/>
          <w:lang w:val="en-GB"/>
        </w:rPr>
      </w:pPr>
      <w:r>
        <w:rPr>
          <w:rFonts w:ascii="Avenir Next" w:hAnsi="Avenir Next" w:cs="Arial"/>
          <w:color w:val="44546A" w:themeColor="text2"/>
          <w:sz w:val="22"/>
          <w:szCs w:val="22"/>
          <w:lang w:val="en-GB"/>
        </w:rPr>
        <w:t>The</w:t>
      </w:r>
      <w:r w:rsidR="00374799" w:rsidRPr="003B7CEA">
        <w:rPr>
          <w:rFonts w:ascii="Avenir Next" w:hAnsi="Avenir Next" w:cs="Arial"/>
          <w:color w:val="44546A" w:themeColor="text2"/>
          <w:sz w:val="22"/>
          <w:szCs w:val="22"/>
          <w:lang w:val="en-GB"/>
        </w:rPr>
        <w:t xml:space="preserve"> court should</w:t>
      </w:r>
      <w:r>
        <w:rPr>
          <w:rFonts w:ascii="Avenir Next" w:hAnsi="Avenir Next" w:cs="Arial"/>
          <w:color w:val="44546A" w:themeColor="text2"/>
          <w:sz w:val="22"/>
          <w:szCs w:val="22"/>
          <w:lang w:val="en-GB"/>
        </w:rPr>
        <w:t xml:space="preserve"> also</w:t>
      </w:r>
      <w:r w:rsidR="00374799" w:rsidRPr="003B7CEA">
        <w:rPr>
          <w:rFonts w:ascii="Avenir Next" w:hAnsi="Avenir Next" w:cs="Arial"/>
          <w:color w:val="44546A" w:themeColor="text2"/>
          <w:sz w:val="22"/>
          <w:szCs w:val="22"/>
          <w:lang w:val="en-GB"/>
        </w:rPr>
        <w:t xml:space="preserve"> consider the likelihood of maximizing debtor assets value and proportionality of sought relief. </w:t>
      </w:r>
    </w:p>
    <w:p w14:paraId="73A1A4CC" w14:textId="2656758E" w:rsidR="007119AB" w:rsidRDefault="007119AB" w:rsidP="007119AB">
      <w:pPr>
        <w:ind w:left="720" w:hanging="720"/>
        <w:jc w:val="both"/>
        <w:rPr>
          <w:rFonts w:ascii="Avenir Next" w:hAnsi="Avenir Next" w:cs="Arial"/>
          <w:color w:val="44546A" w:themeColor="text2"/>
          <w:sz w:val="22"/>
          <w:szCs w:val="22"/>
          <w:lang w:val="en-GB"/>
        </w:rPr>
      </w:pPr>
      <w:r>
        <w:rPr>
          <w:rFonts w:ascii="Avenir Next" w:hAnsi="Avenir Next" w:cs="Arial"/>
          <w:color w:val="44546A" w:themeColor="text2"/>
          <w:sz w:val="22"/>
          <w:szCs w:val="22"/>
          <w:lang w:val="en-GB"/>
        </w:rPr>
        <w:t>In any case, the</w:t>
      </w:r>
      <w:r w:rsidRPr="003B7CEA">
        <w:rPr>
          <w:rFonts w:ascii="Avenir Next" w:hAnsi="Avenir Next" w:cs="Arial"/>
          <w:color w:val="44546A" w:themeColor="text2"/>
          <w:sz w:val="22"/>
          <w:szCs w:val="22"/>
          <w:lang w:val="en-GB"/>
        </w:rPr>
        <w:t xml:space="preserve"> court should </w:t>
      </w:r>
      <w:r>
        <w:rPr>
          <w:rFonts w:ascii="Avenir Next" w:hAnsi="Avenir Next" w:cs="Arial"/>
          <w:color w:val="44546A" w:themeColor="text2"/>
          <w:sz w:val="22"/>
          <w:szCs w:val="22"/>
          <w:lang w:val="en-GB"/>
        </w:rPr>
        <w:t xml:space="preserve">be satisfied that the interests of the debtor’s creditors and other interested parties are adequately protected. </w:t>
      </w:r>
      <w:r>
        <w:rPr>
          <w:rFonts w:ascii="Avenir Next" w:hAnsi="Avenir Next" w:cs="Arial"/>
          <w:color w:val="44546A" w:themeColor="text2"/>
          <w:sz w:val="22"/>
          <w:szCs w:val="22"/>
          <w:lang w:val="en-GB"/>
        </w:rPr>
        <w:t xml:space="preserve">The court must also be satisfied that the relief relates to assets that should be administered in the foreign non-main proceeding or concerns information required in that proceeding </w:t>
      </w:r>
      <w:proofErr w:type="gramStart"/>
      <w:r>
        <w:rPr>
          <w:rFonts w:ascii="Avenir Next" w:hAnsi="Avenir Next" w:cs="Arial"/>
          <w:color w:val="44546A" w:themeColor="text2"/>
          <w:sz w:val="22"/>
          <w:szCs w:val="22"/>
          <w:lang w:val="en-GB"/>
        </w:rPr>
        <w:t>i.e.</w:t>
      </w:r>
      <w:proofErr w:type="gramEnd"/>
      <w:r>
        <w:rPr>
          <w:rFonts w:ascii="Avenir Next" w:hAnsi="Avenir Next" w:cs="Arial"/>
          <w:color w:val="44546A" w:themeColor="text2"/>
          <w:sz w:val="22"/>
          <w:szCs w:val="22"/>
          <w:lang w:val="en-GB"/>
        </w:rPr>
        <w:t xml:space="preserve"> the relief should not interfere with the administration of another insolvency proceeding and especially the main proceeding. </w:t>
      </w:r>
    </w:p>
    <w:p w14:paraId="3CFF616F" w14:textId="1B3C2B69" w:rsidR="00374799" w:rsidRPr="003B7CEA" w:rsidRDefault="00374799" w:rsidP="00374799">
      <w:pPr>
        <w:ind w:left="720" w:hanging="720"/>
        <w:jc w:val="both"/>
        <w:rPr>
          <w:rFonts w:ascii="Avenir Next" w:hAnsi="Avenir Next" w:cs="Arial"/>
          <w:color w:val="44546A" w:themeColor="text2"/>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3973382A" w:rsidR="00867A8F" w:rsidRPr="003B7CEA" w:rsidRDefault="00374799" w:rsidP="00100E8F">
      <w:pPr>
        <w:ind w:left="720" w:hanging="720"/>
        <w:jc w:val="both"/>
        <w:rPr>
          <w:rFonts w:ascii="Avenir Next" w:hAnsi="Avenir Next" w:cs="Arial"/>
          <w:color w:val="44546A" w:themeColor="text2"/>
          <w:sz w:val="22"/>
          <w:szCs w:val="22"/>
          <w:lang w:val="en-GB"/>
        </w:rPr>
      </w:pPr>
      <w:r w:rsidRPr="003B7CEA">
        <w:rPr>
          <w:rFonts w:ascii="Avenir Next" w:hAnsi="Avenir Next" w:cs="Arial"/>
          <w:color w:val="44546A" w:themeColor="text2"/>
          <w:sz w:val="22"/>
          <w:szCs w:val="22"/>
          <w:lang w:val="en-GB"/>
        </w:rPr>
        <w:t xml:space="preserve">Article 13 of the MLCBI gives foreign creditors the same rights as creditor domiciled in the enacting state without affecting the ranking of such creditors in the enacting state. </w:t>
      </w:r>
    </w:p>
    <w:p w14:paraId="5B8689F6" w14:textId="0D47EEC0" w:rsidR="00374799" w:rsidRPr="003B7CEA" w:rsidRDefault="00374799" w:rsidP="00100E8F">
      <w:pPr>
        <w:ind w:left="720" w:hanging="720"/>
        <w:jc w:val="both"/>
        <w:rPr>
          <w:rFonts w:ascii="Avenir Next" w:hAnsi="Avenir Next" w:cs="Arial"/>
          <w:color w:val="44546A" w:themeColor="text2"/>
          <w:sz w:val="22"/>
          <w:szCs w:val="22"/>
          <w:lang w:val="en-GB"/>
        </w:rPr>
      </w:pPr>
      <w:r w:rsidRPr="003B7CEA">
        <w:rPr>
          <w:rFonts w:ascii="Avenir Next" w:hAnsi="Avenir Next" w:cs="Arial"/>
          <w:color w:val="44546A" w:themeColor="text2"/>
          <w:sz w:val="22"/>
          <w:szCs w:val="22"/>
          <w:lang w:val="en-GB"/>
        </w:rPr>
        <w:t>Furthermore, Article 13 of the MLCBI grants creditors:</w:t>
      </w:r>
    </w:p>
    <w:p w14:paraId="0667B623" w14:textId="3FB68C92" w:rsidR="00374799" w:rsidRPr="003B7CEA" w:rsidRDefault="00374799" w:rsidP="003B7CEA">
      <w:pPr>
        <w:pStyle w:val="ListParagraph"/>
        <w:numPr>
          <w:ilvl w:val="0"/>
          <w:numId w:val="64"/>
        </w:numPr>
        <w:jc w:val="both"/>
        <w:rPr>
          <w:rFonts w:ascii="Avenir Next" w:hAnsi="Avenir Next" w:cs="Arial"/>
          <w:color w:val="44546A" w:themeColor="text2"/>
          <w:sz w:val="22"/>
          <w:szCs w:val="22"/>
          <w:lang w:val="en-GB"/>
        </w:rPr>
      </w:pPr>
      <w:r w:rsidRPr="003B7CEA">
        <w:rPr>
          <w:rFonts w:ascii="Avenir Next" w:hAnsi="Avenir Next" w:cs="Arial"/>
          <w:color w:val="44546A" w:themeColor="text2"/>
          <w:sz w:val="22"/>
          <w:szCs w:val="22"/>
          <w:lang w:val="en-GB"/>
        </w:rPr>
        <w:t>rights to participate in foreign insolvencies by lodging claims and attending meetings/hearings;</w:t>
      </w:r>
    </w:p>
    <w:p w14:paraId="5E0F67CC" w14:textId="51893B55" w:rsidR="00374799" w:rsidRPr="003B7CEA" w:rsidRDefault="00374799" w:rsidP="003B7CEA">
      <w:pPr>
        <w:pStyle w:val="ListParagraph"/>
        <w:numPr>
          <w:ilvl w:val="0"/>
          <w:numId w:val="64"/>
        </w:numPr>
        <w:jc w:val="both"/>
        <w:rPr>
          <w:rFonts w:ascii="Avenir Next" w:hAnsi="Avenir Next" w:cs="Arial"/>
          <w:color w:val="44546A" w:themeColor="text2"/>
          <w:sz w:val="22"/>
          <w:szCs w:val="22"/>
          <w:lang w:val="en-GB"/>
        </w:rPr>
      </w:pPr>
      <w:r w:rsidRPr="003B7CEA">
        <w:rPr>
          <w:rFonts w:ascii="Avenir Next" w:hAnsi="Avenir Next" w:cs="Arial"/>
          <w:color w:val="44546A" w:themeColor="text2"/>
          <w:sz w:val="22"/>
          <w:szCs w:val="22"/>
          <w:lang w:val="en-GB"/>
        </w:rPr>
        <w:t>rights to challenge actions taken by foreign representatives;</w:t>
      </w:r>
      <w:r w:rsidR="002F7F9C" w:rsidRPr="003B7CEA">
        <w:rPr>
          <w:rFonts w:ascii="Avenir Next" w:hAnsi="Avenir Next" w:cs="Arial"/>
          <w:color w:val="44546A" w:themeColor="text2"/>
          <w:sz w:val="22"/>
          <w:szCs w:val="22"/>
          <w:lang w:val="en-GB"/>
        </w:rPr>
        <w:t xml:space="preserve"> and</w:t>
      </w:r>
    </w:p>
    <w:p w14:paraId="3B35668F" w14:textId="2D3413EB" w:rsidR="00374799" w:rsidRPr="003B7CEA" w:rsidRDefault="00374799" w:rsidP="003B7CEA">
      <w:pPr>
        <w:pStyle w:val="ListParagraph"/>
        <w:numPr>
          <w:ilvl w:val="0"/>
          <w:numId w:val="64"/>
        </w:numPr>
        <w:jc w:val="both"/>
        <w:rPr>
          <w:rFonts w:ascii="Avenir Next" w:hAnsi="Avenir Next" w:cs="Arial"/>
          <w:color w:val="44546A" w:themeColor="text2"/>
          <w:sz w:val="22"/>
          <w:szCs w:val="22"/>
          <w:lang w:val="en-GB"/>
        </w:rPr>
      </w:pPr>
      <w:r w:rsidRPr="003B7CEA">
        <w:rPr>
          <w:rFonts w:ascii="Avenir Next" w:hAnsi="Avenir Next" w:cs="Arial"/>
          <w:color w:val="44546A" w:themeColor="text2"/>
          <w:sz w:val="22"/>
          <w:szCs w:val="22"/>
          <w:lang w:val="en-GB"/>
        </w:rPr>
        <w:t>rights to receive notice of commencement of foreign proceedings and any developments or decisions related to the proceedings</w:t>
      </w:r>
      <w:r w:rsidR="002F7F9C" w:rsidRPr="003B7CEA">
        <w:rPr>
          <w:rFonts w:ascii="Avenir Next" w:hAnsi="Avenir Next" w:cs="Arial"/>
          <w:color w:val="44546A" w:themeColor="text2"/>
          <w:sz w:val="22"/>
          <w:szCs w:val="22"/>
          <w:lang w:val="en-GB"/>
        </w:rPr>
        <w:t xml:space="preserve">. </w:t>
      </w:r>
    </w:p>
    <w:p w14:paraId="7D075261" w14:textId="77777777" w:rsidR="00867A8F" w:rsidRDefault="00867A8F" w:rsidP="00707FC8">
      <w:pPr>
        <w:jc w:val="both"/>
        <w:rPr>
          <w:rFonts w:ascii="Avenir Next" w:hAnsi="Avenir Next" w:cs="Arial"/>
          <w:color w:val="808080" w:themeColor="background1" w:themeShade="80"/>
          <w:sz w:val="22"/>
          <w:szCs w:val="22"/>
          <w:lang w:val="en-GB"/>
        </w:rPr>
      </w:pPr>
    </w:p>
    <w:p w14:paraId="32201942" w14:textId="77777777" w:rsidR="00374799" w:rsidRPr="00E2622D" w:rsidRDefault="00374799"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7D65E2DA" w14:textId="3E3D3217" w:rsidR="002F7F9C" w:rsidRPr="00E4301D" w:rsidRDefault="002F7F9C" w:rsidP="00100E8F">
      <w:pPr>
        <w:ind w:left="720" w:hanging="720"/>
        <w:jc w:val="both"/>
        <w:rPr>
          <w:rFonts w:ascii="Avenir Next" w:hAnsi="Avenir Next" w:cs="Arial"/>
          <w:color w:val="44546A" w:themeColor="text2"/>
          <w:sz w:val="22"/>
          <w:szCs w:val="22"/>
          <w:lang w:val="en-GB"/>
        </w:rPr>
      </w:pPr>
      <w:r w:rsidRPr="00E4301D">
        <w:rPr>
          <w:rFonts w:ascii="Avenir Next" w:hAnsi="Avenir Next" w:cs="Arial"/>
          <w:color w:val="44546A" w:themeColor="text2"/>
          <w:sz w:val="22"/>
          <w:szCs w:val="22"/>
          <w:lang w:val="en-GB"/>
        </w:rPr>
        <w:t xml:space="preserve">The relief granted in foreign main proceedings usually has universal effect as this is where the debtor’s COMI is located. Furthermore, orders are binding on all creditors within and outside the jurisdiction. Furthermore, the relief obtained would be aimed at facilitating restructuring of the debtor assets on a global scale. </w:t>
      </w:r>
    </w:p>
    <w:p w14:paraId="6E2FF213" w14:textId="77777777" w:rsidR="002F7F9C" w:rsidRPr="00E4301D" w:rsidRDefault="002F7F9C" w:rsidP="00100E8F">
      <w:pPr>
        <w:ind w:left="720" w:hanging="720"/>
        <w:jc w:val="both"/>
        <w:rPr>
          <w:rFonts w:ascii="Avenir Next" w:hAnsi="Avenir Next" w:cs="Arial"/>
          <w:color w:val="44546A" w:themeColor="text2"/>
          <w:sz w:val="22"/>
          <w:szCs w:val="22"/>
          <w:lang w:val="en-GB"/>
        </w:rPr>
      </w:pPr>
    </w:p>
    <w:p w14:paraId="3F272DB3" w14:textId="22720F10" w:rsidR="002F7F9C" w:rsidRPr="00E4301D" w:rsidRDefault="002F7F9C" w:rsidP="00100E8F">
      <w:pPr>
        <w:ind w:left="720" w:hanging="720"/>
        <w:jc w:val="both"/>
        <w:rPr>
          <w:rFonts w:ascii="Avenir Next" w:hAnsi="Avenir Next" w:cs="Arial"/>
          <w:color w:val="44546A" w:themeColor="text2"/>
          <w:sz w:val="22"/>
          <w:szCs w:val="22"/>
          <w:lang w:val="en-GB"/>
        </w:rPr>
      </w:pPr>
      <w:r w:rsidRPr="00E4301D">
        <w:rPr>
          <w:rFonts w:ascii="Avenir Next" w:hAnsi="Avenir Next" w:cs="Arial"/>
          <w:color w:val="44546A" w:themeColor="text2"/>
          <w:sz w:val="22"/>
          <w:szCs w:val="22"/>
          <w:lang w:val="en-GB"/>
        </w:rPr>
        <w:t xml:space="preserve">In foreign non-main proceedings, the relief is limited in scope as whilst the debtor has assets in this jurisdiction, it is not the primary proceeding jurisdiction. Orders would have territorial effect and would apply only within the jurisdiction where the proceedings are taking place. The obtained relief would not be binding on creditors in other jurisdictions. </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lastRenderedPageBreak/>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3C9B6352" w:rsidR="00867A8F" w:rsidRPr="003B7CEA" w:rsidRDefault="00A20D79" w:rsidP="00867A8F">
      <w:pPr>
        <w:ind w:left="720" w:hanging="720"/>
        <w:jc w:val="both"/>
        <w:rPr>
          <w:rFonts w:ascii="Avenir Next" w:hAnsi="Avenir Next" w:cs="Arial"/>
          <w:color w:val="44546A" w:themeColor="text2"/>
          <w:sz w:val="22"/>
          <w:szCs w:val="22"/>
          <w:lang w:val="en-GB"/>
        </w:rPr>
      </w:pPr>
      <w:r w:rsidRPr="003B7CEA">
        <w:rPr>
          <w:rFonts w:ascii="Avenir Next" w:hAnsi="Avenir Next" w:cs="Arial"/>
          <w:color w:val="44546A" w:themeColor="text2"/>
          <w:sz w:val="22"/>
          <w:szCs w:val="22"/>
          <w:lang w:val="en-GB"/>
        </w:rPr>
        <w:t xml:space="preserve">In accordance with MLCBI, as the COMI of the debtor is in Germany, the foreign main proceedings must have been filed in Germany. </w:t>
      </w:r>
    </w:p>
    <w:p w14:paraId="56BC04C0" w14:textId="72EF5924" w:rsidR="00A20D79" w:rsidRPr="003B7CEA" w:rsidRDefault="00A20D79" w:rsidP="00867A8F">
      <w:pPr>
        <w:ind w:left="720" w:hanging="720"/>
        <w:jc w:val="both"/>
        <w:rPr>
          <w:rFonts w:ascii="Avenir Next" w:hAnsi="Avenir Next" w:cs="Arial"/>
          <w:color w:val="44546A" w:themeColor="text2"/>
          <w:sz w:val="22"/>
          <w:szCs w:val="22"/>
          <w:lang w:val="en-GB"/>
        </w:rPr>
      </w:pPr>
      <w:r w:rsidRPr="003B7CEA">
        <w:rPr>
          <w:rFonts w:ascii="Avenir Next" w:hAnsi="Avenir Next" w:cs="Arial"/>
          <w:color w:val="44546A" w:themeColor="text2"/>
          <w:sz w:val="22"/>
          <w:szCs w:val="22"/>
          <w:lang w:val="en-GB"/>
        </w:rPr>
        <w:t xml:space="preserve">The foreign non-main proceedings on the other hand would have been filed in Bermuda as the debtor has an establishment there but it is not where the debtor’s COMI is. </w:t>
      </w:r>
    </w:p>
    <w:p w14:paraId="0255714A" w14:textId="77777777" w:rsidR="00A20D79" w:rsidRPr="003B7CEA" w:rsidRDefault="00A20D79" w:rsidP="00867A8F">
      <w:pPr>
        <w:ind w:left="720" w:hanging="720"/>
        <w:jc w:val="both"/>
        <w:rPr>
          <w:rFonts w:ascii="Avenir Next" w:hAnsi="Avenir Next" w:cs="Arial"/>
          <w:color w:val="44546A" w:themeColor="text2"/>
          <w:sz w:val="22"/>
          <w:szCs w:val="22"/>
          <w:lang w:val="en-GB"/>
        </w:rPr>
      </w:pPr>
    </w:p>
    <w:p w14:paraId="31636B70" w14:textId="5EE3C8D7" w:rsidR="00A20D79" w:rsidRPr="003B7CEA" w:rsidRDefault="00A20D79" w:rsidP="00867A8F">
      <w:pPr>
        <w:ind w:left="720" w:hanging="720"/>
        <w:jc w:val="both"/>
        <w:rPr>
          <w:rFonts w:ascii="Avenir Next" w:hAnsi="Avenir Next" w:cs="Arial"/>
          <w:color w:val="44546A" w:themeColor="text2"/>
          <w:sz w:val="22"/>
          <w:szCs w:val="22"/>
          <w:lang w:val="en-GB"/>
        </w:rPr>
      </w:pPr>
      <w:r w:rsidRPr="003B7CEA">
        <w:rPr>
          <w:rFonts w:ascii="Avenir Next" w:hAnsi="Avenir Next" w:cs="Arial"/>
          <w:color w:val="44546A" w:themeColor="text2"/>
          <w:sz w:val="22"/>
          <w:szCs w:val="22"/>
          <w:lang w:val="en-GB"/>
        </w:rPr>
        <w:t xml:space="preserve">The foreign main proceedings in Germany would have universal effect and would be the primary proceedings for the debtor. The German court would issue orders which would be binding on creditors globally including in the US and in Bermuda. </w:t>
      </w:r>
    </w:p>
    <w:p w14:paraId="11E9244F" w14:textId="77777777" w:rsidR="00A20D79" w:rsidRPr="003B7CEA" w:rsidRDefault="00A20D79" w:rsidP="00867A8F">
      <w:pPr>
        <w:ind w:left="720" w:hanging="720"/>
        <w:jc w:val="both"/>
        <w:rPr>
          <w:rFonts w:ascii="Avenir Next" w:hAnsi="Avenir Next" w:cs="Arial"/>
          <w:color w:val="44546A" w:themeColor="text2"/>
          <w:sz w:val="22"/>
          <w:szCs w:val="22"/>
          <w:lang w:val="en-GB"/>
        </w:rPr>
      </w:pPr>
    </w:p>
    <w:p w14:paraId="2434A959" w14:textId="1D303CDE" w:rsidR="00A20D79" w:rsidRPr="003B7CEA" w:rsidRDefault="00A20D79" w:rsidP="00867A8F">
      <w:pPr>
        <w:ind w:left="720" w:hanging="720"/>
        <w:jc w:val="both"/>
        <w:rPr>
          <w:rFonts w:ascii="Avenir Next" w:hAnsi="Avenir Next" w:cs="Arial"/>
          <w:color w:val="44546A" w:themeColor="text2"/>
          <w:sz w:val="22"/>
          <w:szCs w:val="22"/>
          <w:lang w:val="en-GB"/>
        </w:rPr>
      </w:pPr>
      <w:r w:rsidRPr="003B7CEA">
        <w:rPr>
          <w:rFonts w:ascii="Avenir Next" w:hAnsi="Avenir Next" w:cs="Arial"/>
          <w:color w:val="44546A" w:themeColor="text2"/>
          <w:sz w:val="22"/>
          <w:szCs w:val="22"/>
          <w:lang w:val="en-GB"/>
        </w:rPr>
        <w:t xml:space="preserve">The foreign non-main proceedings in Bermuda would be focusing on administering the assets of the debtor which </w:t>
      </w:r>
      <w:proofErr w:type="gramStart"/>
      <w:r w:rsidRPr="003B7CEA">
        <w:rPr>
          <w:rFonts w:ascii="Avenir Next" w:hAnsi="Avenir Next" w:cs="Arial"/>
          <w:color w:val="44546A" w:themeColor="text2"/>
          <w:sz w:val="22"/>
          <w:szCs w:val="22"/>
          <w:lang w:val="en-GB"/>
        </w:rPr>
        <w:t>are located in</w:t>
      </w:r>
      <w:proofErr w:type="gramEnd"/>
      <w:r w:rsidRPr="003B7CEA">
        <w:rPr>
          <w:rFonts w:ascii="Avenir Next" w:hAnsi="Avenir Next" w:cs="Arial"/>
          <w:color w:val="44546A" w:themeColor="text2"/>
          <w:sz w:val="22"/>
          <w:szCs w:val="22"/>
          <w:lang w:val="en-GB"/>
        </w:rPr>
        <w:t xml:space="preserve"> Bermuda as the proceedings would have a territorial effect. </w:t>
      </w:r>
    </w:p>
    <w:p w14:paraId="19B4264F" w14:textId="389D4AC3" w:rsidR="00A20D79" w:rsidRPr="003B7CEA" w:rsidRDefault="00A20D79" w:rsidP="00867A8F">
      <w:pPr>
        <w:ind w:left="720" w:hanging="720"/>
        <w:jc w:val="both"/>
        <w:rPr>
          <w:rFonts w:ascii="Avenir Next" w:hAnsi="Avenir Next" w:cs="Arial"/>
          <w:color w:val="44546A" w:themeColor="text2"/>
          <w:sz w:val="22"/>
          <w:szCs w:val="22"/>
          <w:lang w:val="en-GB"/>
        </w:rPr>
      </w:pPr>
      <w:r w:rsidRPr="003B7CEA">
        <w:rPr>
          <w:rFonts w:ascii="Avenir Next" w:hAnsi="Avenir Next" w:cs="Arial"/>
          <w:color w:val="44546A" w:themeColor="text2"/>
          <w:sz w:val="22"/>
          <w:szCs w:val="22"/>
          <w:lang w:val="en-GB"/>
        </w:rPr>
        <w:t xml:space="preserve">The orders issued by the court in Bermuda would apply only within Bermuda and would not have a binding effect on creditors outside Bermuda. </w:t>
      </w:r>
    </w:p>
    <w:p w14:paraId="7FA17B5F" w14:textId="77777777" w:rsidR="00A20D79" w:rsidRPr="003B7CEA" w:rsidRDefault="00A20D79" w:rsidP="00867A8F">
      <w:pPr>
        <w:ind w:left="720" w:hanging="720"/>
        <w:jc w:val="both"/>
        <w:rPr>
          <w:rFonts w:ascii="Avenir Next" w:hAnsi="Avenir Next" w:cs="Arial"/>
          <w:color w:val="44546A" w:themeColor="text2"/>
          <w:sz w:val="22"/>
          <w:szCs w:val="22"/>
          <w:lang w:val="en-GB"/>
        </w:rPr>
      </w:pPr>
    </w:p>
    <w:p w14:paraId="33902627" w14:textId="1B12DBE1" w:rsidR="00A20D79" w:rsidRPr="003B7CEA" w:rsidRDefault="00A20D79" w:rsidP="00867A8F">
      <w:pPr>
        <w:ind w:left="720" w:hanging="720"/>
        <w:jc w:val="both"/>
        <w:rPr>
          <w:rFonts w:ascii="Avenir Next" w:hAnsi="Avenir Next" w:cs="Arial"/>
          <w:color w:val="44546A" w:themeColor="text2"/>
          <w:sz w:val="22"/>
          <w:szCs w:val="22"/>
          <w:lang w:val="en-GB"/>
        </w:rPr>
      </w:pPr>
      <w:r w:rsidRPr="003B7CEA">
        <w:rPr>
          <w:rFonts w:ascii="Avenir Next" w:hAnsi="Avenir Next" w:cs="Arial"/>
          <w:color w:val="44546A" w:themeColor="text2"/>
          <w:sz w:val="22"/>
          <w:szCs w:val="22"/>
          <w:lang w:val="en-GB"/>
        </w:rPr>
        <w:t xml:space="preserve">In the US, recognition proceedings would include seeking recognition of the foreign proceedings conducted in Germany. Once recognized, the US court would grant comity to the proceedings in Germany and would provide them with a legal effect within the US. All US creditors would be bound by the orders which were issued by the German court in the German proceedings to the effect they have impact on assets within the US. </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5996496C" w:rsidR="00867A8F" w:rsidRPr="003B7CEA" w:rsidRDefault="00BE4E40" w:rsidP="00867A8F">
      <w:pPr>
        <w:ind w:left="720" w:hanging="720"/>
        <w:jc w:val="both"/>
        <w:rPr>
          <w:rFonts w:ascii="Avenir Next" w:hAnsi="Avenir Next" w:cs="Arial"/>
          <w:color w:val="44546A" w:themeColor="text2"/>
          <w:sz w:val="22"/>
          <w:szCs w:val="22"/>
          <w:lang w:val="en-GB"/>
        </w:rPr>
      </w:pPr>
      <w:r w:rsidRPr="003B7CEA">
        <w:rPr>
          <w:rFonts w:ascii="Avenir Next" w:hAnsi="Avenir Next" w:cs="Arial"/>
          <w:color w:val="44546A" w:themeColor="text2"/>
          <w:sz w:val="22"/>
          <w:szCs w:val="22"/>
          <w:lang w:val="en-GB"/>
        </w:rPr>
        <w:t xml:space="preserve">The likely outcome would depend on the recognition proceedings, the effect of the recognition, the legal </w:t>
      </w:r>
      <w:proofErr w:type="gramStart"/>
      <w:r w:rsidRPr="003B7CEA">
        <w:rPr>
          <w:rFonts w:ascii="Avenir Next" w:hAnsi="Avenir Next" w:cs="Arial"/>
          <w:color w:val="44546A" w:themeColor="text2"/>
          <w:sz w:val="22"/>
          <w:szCs w:val="22"/>
          <w:lang w:val="en-GB"/>
        </w:rPr>
        <w:t>action</w:t>
      </w:r>
      <w:proofErr w:type="gramEnd"/>
      <w:r w:rsidRPr="003B7CEA">
        <w:rPr>
          <w:rFonts w:ascii="Avenir Next" w:hAnsi="Avenir Next" w:cs="Arial"/>
          <w:color w:val="44546A" w:themeColor="text2"/>
          <w:sz w:val="22"/>
          <w:szCs w:val="22"/>
          <w:lang w:val="en-GB"/>
        </w:rPr>
        <w:t xml:space="preserve"> and the stay of litigation. </w:t>
      </w:r>
    </w:p>
    <w:p w14:paraId="07E728C8" w14:textId="77777777" w:rsidR="00BE4E40" w:rsidRPr="003B7CEA" w:rsidRDefault="00BE4E40" w:rsidP="00867A8F">
      <w:pPr>
        <w:ind w:left="720" w:hanging="720"/>
        <w:jc w:val="both"/>
        <w:rPr>
          <w:rFonts w:ascii="Avenir Next" w:hAnsi="Avenir Next" w:cs="Arial"/>
          <w:color w:val="44546A" w:themeColor="text2"/>
          <w:sz w:val="22"/>
          <w:szCs w:val="22"/>
          <w:lang w:val="en-GB"/>
        </w:rPr>
      </w:pPr>
    </w:p>
    <w:p w14:paraId="0003677C" w14:textId="57F4CE45" w:rsidR="00BE4E40" w:rsidRPr="003B7CEA" w:rsidRDefault="00BE4E40" w:rsidP="00867A8F">
      <w:pPr>
        <w:ind w:left="720" w:hanging="720"/>
        <w:jc w:val="both"/>
        <w:rPr>
          <w:rFonts w:ascii="Avenir Next" w:hAnsi="Avenir Next" w:cs="Arial"/>
          <w:color w:val="44546A" w:themeColor="text2"/>
          <w:sz w:val="22"/>
          <w:szCs w:val="22"/>
          <w:lang w:val="en-GB"/>
        </w:rPr>
      </w:pPr>
      <w:r w:rsidRPr="003B7CEA">
        <w:rPr>
          <w:rFonts w:ascii="Avenir Next" w:hAnsi="Avenir Next" w:cs="Arial"/>
          <w:color w:val="44546A" w:themeColor="text2"/>
          <w:sz w:val="22"/>
          <w:szCs w:val="22"/>
          <w:lang w:val="en-GB"/>
        </w:rPr>
        <w:t xml:space="preserve">The joint provisional liquidators (the “JPLs”) sought recognition of the foreign insolvency proceedings. If recognition is granted by the US court, the foreign proceedings would be acknowledged and the comity to the actions taken by the JPLs would be extended. This would afford certain protections to the JPLs including stay of litigation against the foreign debtor or its assets within the US. Tortious interference with contract rights legal action would mean that vendors based in the US are pursuing claims against the JPLs for their actions against the contracts with the foreign debtor. The action might have been initiated before of after the recognition proceedings commenced. </w:t>
      </w:r>
    </w:p>
    <w:p w14:paraId="7D447682" w14:textId="6E0B3DBF" w:rsidR="00BE4E40" w:rsidRPr="003B7CEA" w:rsidRDefault="00BE4E40" w:rsidP="00BE4E40">
      <w:pPr>
        <w:ind w:left="720" w:hanging="720"/>
        <w:jc w:val="both"/>
        <w:rPr>
          <w:rFonts w:ascii="Avenir Next" w:hAnsi="Avenir Next" w:cs="Arial"/>
          <w:color w:val="44546A" w:themeColor="text2"/>
          <w:sz w:val="22"/>
          <w:szCs w:val="22"/>
          <w:lang w:val="en-GB"/>
        </w:rPr>
      </w:pPr>
      <w:r w:rsidRPr="003B7CEA">
        <w:rPr>
          <w:rFonts w:ascii="Avenir Next" w:hAnsi="Avenir Next" w:cs="Arial"/>
          <w:color w:val="44546A" w:themeColor="text2"/>
          <w:sz w:val="22"/>
          <w:szCs w:val="22"/>
          <w:lang w:val="en-GB"/>
        </w:rPr>
        <w:t xml:space="preserve">If recognition in the US is granted by the US court, likely proceedings against the JPLs within the US would be stayed or subject to the foreign insolvency proceedings. This includes the action for tortious interference. Therefore, the US court might defer to the foreign jurisdiction overseeing the insolvency for any dispute resolutions that involve the JPLs. The recognition would also result in a stay of litigation against the debtor and its assets within the US. </w:t>
      </w:r>
    </w:p>
    <w:p w14:paraId="57D892BB" w14:textId="77777777" w:rsidR="00BE4E40" w:rsidRPr="003B7CEA" w:rsidRDefault="00BE4E40" w:rsidP="00BE4E40">
      <w:pPr>
        <w:ind w:left="720" w:hanging="720"/>
        <w:jc w:val="both"/>
        <w:rPr>
          <w:rFonts w:ascii="Avenir Next" w:hAnsi="Avenir Next" w:cs="Arial"/>
          <w:color w:val="44546A" w:themeColor="text2"/>
          <w:sz w:val="22"/>
          <w:szCs w:val="22"/>
          <w:lang w:val="en-GB"/>
        </w:rPr>
      </w:pPr>
    </w:p>
    <w:p w14:paraId="53BE9070" w14:textId="74640AAA" w:rsidR="00BE4E40" w:rsidRPr="003B7CEA" w:rsidRDefault="00BE4E40" w:rsidP="00BE4E40">
      <w:pPr>
        <w:ind w:left="720" w:hanging="720"/>
        <w:jc w:val="both"/>
        <w:rPr>
          <w:rFonts w:ascii="Avenir Next" w:hAnsi="Avenir Next" w:cs="Arial"/>
          <w:color w:val="44546A" w:themeColor="text2"/>
          <w:sz w:val="22"/>
          <w:szCs w:val="22"/>
          <w:lang w:val="en-GB"/>
        </w:rPr>
      </w:pPr>
      <w:r w:rsidRPr="003B7CEA">
        <w:rPr>
          <w:rFonts w:ascii="Avenir Next" w:hAnsi="Avenir Next" w:cs="Arial"/>
          <w:color w:val="44546A" w:themeColor="text2"/>
          <w:sz w:val="22"/>
          <w:szCs w:val="22"/>
          <w:lang w:val="en-GB"/>
        </w:rPr>
        <w:t xml:space="preserve">The likely outcome would be that the US court would need to assess the impact of the recognition on the legal action for tortious interference in the context of the foreign insolvency proceedings. </w:t>
      </w:r>
      <w:r w:rsidR="00B508EF" w:rsidRPr="003B7CEA">
        <w:rPr>
          <w:rFonts w:ascii="Avenir Next" w:hAnsi="Avenir Next" w:cs="Arial"/>
          <w:color w:val="44546A" w:themeColor="text2"/>
          <w:sz w:val="22"/>
          <w:szCs w:val="22"/>
          <w:lang w:val="en-GB"/>
        </w:rPr>
        <w:lastRenderedPageBreak/>
        <w:t xml:space="preserve">The outcome would depend on the circumstances of the case and applicable laws and the court might stay, dismiss the litigation against the JPLs or allow the action to proceed with certain condition to protect parties’ interests.  </w:t>
      </w:r>
    </w:p>
    <w:p w14:paraId="60BA2771" w14:textId="77777777" w:rsidR="00BE4E40" w:rsidRPr="00B77352" w:rsidRDefault="00BE4E40" w:rsidP="00867A8F">
      <w:pPr>
        <w:ind w:left="720" w:hanging="720"/>
        <w:jc w:val="both"/>
        <w:rPr>
          <w:rFonts w:ascii="Avenir Next" w:hAnsi="Avenir Next" w:cs="Arial"/>
          <w:color w:val="808080" w:themeColor="background1" w:themeShade="80"/>
          <w:sz w:val="22"/>
          <w:szCs w:val="22"/>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2568FFCC" w14:textId="7068E9B5" w:rsidR="00BA58DE" w:rsidRPr="003B7CEA" w:rsidRDefault="00BA58DE" w:rsidP="003B7CEA">
      <w:pPr>
        <w:pStyle w:val="ListParagraph"/>
        <w:jc w:val="both"/>
        <w:rPr>
          <w:rFonts w:ascii="Avenir Next" w:hAnsi="Avenir Next" w:cs="Arial"/>
          <w:color w:val="44546A" w:themeColor="text2"/>
          <w:sz w:val="22"/>
          <w:szCs w:val="22"/>
          <w:lang w:val="en-GB"/>
        </w:rPr>
      </w:pPr>
      <w:r w:rsidRPr="003B7CEA">
        <w:rPr>
          <w:rFonts w:ascii="Avenir Next" w:hAnsi="Avenir Next" w:cs="Arial"/>
          <w:color w:val="44546A" w:themeColor="text2"/>
          <w:sz w:val="22"/>
          <w:szCs w:val="22"/>
          <w:lang w:val="en-GB"/>
        </w:rPr>
        <w:t>The foreign representative should take the following steps to protect the assets:</w:t>
      </w:r>
    </w:p>
    <w:p w14:paraId="79194FE3" w14:textId="77777777" w:rsidR="00BA58DE" w:rsidRPr="003B7CEA" w:rsidRDefault="00BA58DE" w:rsidP="00BA58DE">
      <w:pPr>
        <w:ind w:left="720" w:hanging="720"/>
        <w:jc w:val="both"/>
        <w:rPr>
          <w:rFonts w:ascii="Avenir Next" w:hAnsi="Avenir Next" w:cs="Arial"/>
          <w:color w:val="44546A" w:themeColor="text2"/>
          <w:sz w:val="22"/>
          <w:szCs w:val="22"/>
          <w:lang w:val="en-GB"/>
        </w:rPr>
      </w:pPr>
    </w:p>
    <w:p w14:paraId="2B69886B" w14:textId="41E2775F" w:rsidR="00BA58DE" w:rsidRPr="003B7CEA" w:rsidRDefault="00BA58DE" w:rsidP="003B7CEA">
      <w:pPr>
        <w:pStyle w:val="ListParagraph"/>
        <w:numPr>
          <w:ilvl w:val="0"/>
          <w:numId w:val="61"/>
        </w:numPr>
        <w:jc w:val="both"/>
        <w:rPr>
          <w:rFonts w:ascii="Avenir Next" w:hAnsi="Avenir Next" w:cs="Arial"/>
          <w:color w:val="44546A" w:themeColor="text2"/>
          <w:sz w:val="22"/>
          <w:szCs w:val="22"/>
          <w:lang w:val="en-GB"/>
        </w:rPr>
      </w:pPr>
      <w:r w:rsidRPr="003B7CEA">
        <w:rPr>
          <w:rFonts w:ascii="Avenir Next" w:hAnsi="Avenir Next" w:cs="Arial"/>
          <w:color w:val="44546A" w:themeColor="text2"/>
          <w:sz w:val="22"/>
          <w:szCs w:val="22"/>
          <w:lang w:val="en-GB"/>
        </w:rPr>
        <w:t xml:space="preserve">Notify the US court of the existence of ipso facto clauses in the US-governed leases and intellectual property licenses, so that it is clear what potential impact such clauses might have on the assets involved in the recognition proceedings, </w:t>
      </w:r>
      <w:proofErr w:type="gramStart"/>
      <w:r w:rsidRPr="003B7CEA">
        <w:rPr>
          <w:rFonts w:ascii="Avenir Next" w:hAnsi="Avenir Next" w:cs="Arial"/>
          <w:color w:val="44546A" w:themeColor="text2"/>
          <w:sz w:val="22"/>
          <w:szCs w:val="22"/>
          <w:lang w:val="en-GB"/>
        </w:rPr>
        <w:t>exposure</w:t>
      </w:r>
      <w:proofErr w:type="gramEnd"/>
      <w:r w:rsidRPr="003B7CEA">
        <w:rPr>
          <w:rFonts w:ascii="Avenir Next" w:hAnsi="Avenir Next" w:cs="Arial"/>
          <w:color w:val="44546A" w:themeColor="text2"/>
          <w:sz w:val="22"/>
          <w:szCs w:val="22"/>
          <w:lang w:val="en-GB"/>
        </w:rPr>
        <w:t xml:space="preserve"> and potential risks. </w:t>
      </w:r>
    </w:p>
    <w:p w14:paraId="2E8F3EFD" w14:textId="5EEB63CE" w:rsidR="00BA58DE" w:rsidRPr="003B7CEA" w:rsidRDefault="00BA58DE" w:rsidP="003B7CEA">
      <w:pPr>
        <w:pStyle w:val="ListParagraph"/>
        <w:numPr>
          <w:ilvl w:val="0"/>
          <w:numId w:val="61"/>
        </w:numPr>
        <w:jc w:val="both"/>
        <w:rPr>
          <w:rFonts w:ascii="Avenir Next" w:hAnsi="Avenir Next" w:cs="Arial"/>
          <w:color w:val="44546A" w:themeColor="text2"/>
          <w:sz w:val="22"/>
          <w:szCs w:val="22"/>
          <w:lang w:val="en-GB"/>
        </w:rPr>
      </w:pPr>
      <w:r w:rsidRPr="003B7CEA">
        <w:rPr>
          <w:rFonts w:ascii="Avenir Next" w:hAnsi="Avenir Next" w:cs="Arial"/>
          <w:color w:val="44546A" w:themeColor="text2"/>
          <w:sz w:val="22"/>
          <w:szCs w:val="22"/>
          <w:lang w:val="en-GB"/>
        </w:rPr>
        <w:t xml:space="preserve">Petition to the US court for additional relief to protect the assets </w:t>
      </w:r>
      <w:proofErr w:type="gramStart"/>
      <w:r w:rsidRPr="003B7CEA">
        <w:rPr>
          <w:rFonts w:ascii="Avenir Next" w:hAnsi="Avenir Next" w:cs="Arial"/>
          <w:color w:val="44546A" w:themeColor="text2"/>
          <w:sz w:val="22"/>
          <w:szCs w:val="22"/>
          <w:lang w:val="en-GB"/>
        </w:rPr>
        <w:t>e.g.</w:t>
      </w:r>
      <w:proofErr w:type="gramEnd"/>
      <w:r w:rsidRPr="003B7CEA">
        <w:rPr>
          <w:rFonts w:ascii="Avenir Next" w:hAnsi="Avenir Next" w:cs="Arial"/>
          <w:color w:val="44546A" w:themeColor="text2"/>
          <w:sz w:val="22"/>
          <w:szCs w:val="22"/>
          <w:lang w:val="en-GB"/>
        </w:rPr>
        <w:t xml:space="preserve"> seek temporary restraining order or injunction. This would prevent the enforcement of any terminations triggered by ipso facto clauses. </w:t>
      </w:r>
    </w:p>
    <w:p w14:paraId="029C47C8" w14:textId="575ABC05" w:rsidR="00867A8F" w:rsidRPr="003B7CEA" w:rsidRDefault="00BA58DE" w:rsidP="003B7CEA">
      <w:pPr>
        <w:pStyle w:val="ListParagraph"/>
        <w:numPr>
          <w:ilvl w:val="0"/>
          <w:numId w:val="61"/>
        </w:numPr>
        <w:jc w:val="both"/>
        <w:rPr>
          <w:rFonts w:ascii="Avenir Next" w:hAnsi="Avenir Next" w:cs="Arial"/>
          <w:color w:val="44546A" w:themeColor="text2"/>
          <w:sz w:val="22"/>
          <w:szCs w:val="22"/>
          <w:lang w:val="en-GB"/>
        </w:rPr>
      </w:pPr>
      <w:r w:rsidRPr="003B7CEA">
        <w:rPr>
          <w:rFonts w:ascii="Avenir Next" w:hAnsi="Avenir Next" w:cs="Arial"/>
          <w:color w:val="44546A" w:themeColor="text2"/>
          <w:sz w:val="22"/>
          <w:szCs w:val="22"/>
          <w:lang w:val="en-GB"/>
        </w:rPr>
        <w:t xml:space="preserve">Engage in negotiations with lessors and licensors to obtain waivers or amendments of ipso facto clauses to secure the validity of leases and licenses despite the foreign debtor insolvency status. </w:t>
      </w:r>
    </w:p>
    <w:p w14:paraId="53E77782" w14:textId="4428640B" w:rsidR="00BA58DE" w:rsidRPr="003B7CEA" w:rsidRDefault="00BA58DE" w:rsidP="003B7CEA">
      <w:pPr>
        <w:pStyle w:val="ListParagraph"/>
        <w:numPr>
          <w:ilvl w:val="0"/>
          <w:numId w:val="61"/>
        </w:numPr>
        <w:jc w:val="both"/>
        <w:rPr>
          <w:rFonts w:ascii="Avenir Next" w:hAnsi="Avenir Next" w:cs="Arial"/>
          <w:color w:val="44546A" w:themeColor="text2"/>
          <w:sz w:val="22"/>
          <w:szCs w:val="22"/>
          <w:lang w:val="en-GB"/>
        </w:rPr>
      </w:pPr>
      <w:r w:rsidRPr="003B7CEA">
        <w:rPr>
          <w:rFonts w:ascii="Avenir Next" w:hAnsi="Avenir Next" w:cs="Arial"/>
          <w:color w:val="44546A" w:themeColor="text2"/>
          <w:sz w:val="22"/>
          <w:szCs w:val="22"/>
          <w:lang w:val="en-GB"/>
        </w:rPr>
        <w:t xml:space="preserve">Prepare for recognition hearing to provide arguments for the necessity of protecting the assets from ipso facto clause triggered terminations. </w:t>
      </w:r>
    </w:p>
    <w:p w14:paraId="09035CD7" w14:textId="1493054B" w:rsidR="00BA58DE" w:rsidRPr="003B7CEA" w:rsidRDefault="00BA58DE" w:rsidP="003B7CEA">
      <w:pPr>
        <w:pStyle w:val="ListParagraph"/>
        <w:numPr>
          <w:ilvl w:val="0"/>
          <w:numId w:val="61"/>
        </w:numPr>
        <w:jc w:val="both"/>
        <w:rPr>
          <w:rFonts w:ascii="Avenir Next" w:hAnsi="Avenir Next" w:cs="Arial"/>
          <w:color w:val="44546A" w:themeColor="text2"/>
          <w:sz w:val="22"/>
          <w:szCs w:val="22"/>
          <w:lang w:val="en-GB"/>
        </w:rPr>
      </w:pPr>
      <w:r w:rsidRPr="003B7CEA">
        <w:rPr>
          <w:rFonts w:ascii="Avenir Next" w:hAnsi="Avenir Next" w:cs="Arial"/>
          <w:color w:val="44546A" w:themeColor="text2"/>
          <w:sz w:val="22"/>
          <w:szCs w:val="22"/>
          <w:lang w:val="en-GB"/>
        </w:rPr>
        <w:t xml:space="preserve">Seek alternative solutions and strategies </w:t>
      </w:r>
      <w:proofErr w:type="gramStart"/>
      <w:r w:rsidRPr="003B7CEA">
        <w:rPr>
          <w:rFonts w:ascii="Avenir Next" w:hAnsi="Avenir Next" w:cs="Arial"/>
          <w:color w:val="44546A" w:themeColor="text2"/>
          <w:sz w:val="22"/>
          <w:szCs w:val="22"/>
          <w:lang w:val="en-GB"/>
        </w:rPr>
        <w:t>e.g.</w:t>
      </w:r>
      <w:proofErr w:type="gramEnd"/>
      <w:r w:rsidRPr="003B7CEA">
        <w:rPr>
          <w:rFonts w:ascii="Avenir Next" w:hAnsi="Avenir Next" w:cs="Arial"/>
          <w:color w:val="44546A" w:themeColor="text2"/>
          <w:sz w:val="22"/>
          <w:szCs w:val="22"/>
          <w:lang w:val="en-GB"/>
        </w:rPr>
        <w:t xml:space="preserve"> replacement leases or licenses that are not subject to ipso facto termination provisions. </w:t>
      </w:r>
    </w:p>
    <w:p w14:paraId="700A6BD0" w14:textId="6F43FA2D" w:rsidR="00BA58DE" w:rsidRPr="003B7CEA" w:rsidRDefault="00BA58DE" w:rsidP="003B7CEA">
      <w:pPr>
        <w:pStyle w:val="ListParagraph"/>
        <w:numPr>
          <w:ilvl w:val="0"/>
          <w:numId w:val="61"/>
        </w:numPr>
        <w:jc w:val="both"/>
        <w:rPr>
          <w:rFonts w:ascii="Avenir Next" w:hAnsi="Avenir Next" w:cs="Arial"/>
          <w:color w:val="44546A" w:themeColor="text2"/>
          <w:sz w:val="22"/>
          <w:szCs w:val="22"/>
          <w:lang w:val="en-GB"/>
        </w:rPr>
      </w:pPr>
      <w:r w:rsidRPr="003B7CEA">
        <w:rPr>
          <w:rFonts w:ascii="Avenir Next" w:hAnsi="Avenir Next" w:cs="Arial"/>
          <w:color w:val="44546A" w:themeColor="text2"/>
          <w:sz w:val="22"/>
          <w:szCs w:val="22"/>
          <w:lang w:val="en-GB"/>
        </w:rPr>
        <w:t xml:space="preserve">Seek expert legal advice from legal counsels familiar with both UK and US laws </w:t>
      </w:r>
      <w:proofErr w:type="gramStart"/>
      <w:r w:rsidRPr="003B7CEA">
        <w:rPr>
          <w:rFonts w:ascii="Avenir Next" w:hAnsi="Avenir Next" w:cs="Arial"/>
          <w:color w:val="44546A" w:themeColor="text2"/>
          <w:sz w:val="22"/>
          <w:szCs w:val="22"/>
          <w:lang w:val="en-GB"/>
        </w:rPr>
        <w:t>in order to</w:t>
      </w:r>
      <w:proofErr w:type="gramEnd"/>
      <w:r w:rsidRPr="003B7CEA">
        <w:rPr>
          <w:rFonts w:ascii="Avenir Next" w:hAnsi="Avenir Next" w:cs="Arial"/>
          <w:color w:val="44546A" w:themeColor="text2"/>
          <w:sz w:val="22"/>
          <w:szCs w:val="22"/>
          <w:lang w:val="en-GB"/>
        </w:rPr>
        <w:t xml:space="preserve"> adopt the most effective strategy for asset protection. </w:t>
      </w:r>
    </w:p>
    <w:p w14:paraId="6F7351A2" w14:textId="77777777" w:rsidR="00BA58DE" w:rsidRDefault="00BA58DE" w:rsidP="00BA58DE">
      <w:pPr>
        <w:jc w:val="both"/>
        <w:rPr>
          <w:rFonts w:ascii="Avenir Next" w:hAnsi="Avenir Next" w:cs="Arial"/>
          <w:sz w:val="22"/>
          <w:szCs w:val="22"/>
          <w:lang w:val="en-GB"/>
        </w:rPr>
      </w:pPr>
    </w:p>
    <w:p w14:paraId="13B1EC74" w14:textId="77777777" w:rsidR="00BA58DE" w:rsidRPr="00BA58DE" w:rsidRDefault="00BA58DE" w:rsidP="00BA58DE">
      <w:pPr>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Pr="003B7CEA" w:rsidRDefault="00AF302B" w:rsidP="00AF302B">
      <w:pPr>
        <w:jc w:val="both"/>
        <w:rPr>
          <w:rFonts w:ascii="Avenir Next" w:hAnsi="Avenir Next" w:cs="Arial"/>
          <w:color w:val="44546A" w:themeColor="text2"/>
          <w:sz w:val="22"/>
          <w:szCs w:val="22"/>
          <w:lang w:val="en-GB"/>
        </w:rPr>
      </w:pPr>
      <w:r w:rsidRPr="003B7CEA">
        <w:rPr>
          <w:rFonts w:ascii="Avenir Next" w:hAnsi="Avenir Next" w:cs="Arial"/>
          <w:color w:val="44546A" w:themeColor="text2"/>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recognise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3B7CEA" w:rsidRDefault="00980314" w:rsidP="000077DD">
      <w:pPr>
        <w:jc w:val="both"/>
        <w:rPr>
          <w:rFonts w:ascii="Avenir Next" w:hAnsi="Avenir Next" w:cs="Arial"/>
          <w:color w:val="44546A" w:themeColor="text2"/>
          <w:sz w:val="22"/>
          <w:szCs w:val="22"/>
          <w:lang w:val="en-GB"/>
        </w:rPr>
      </w:pPr>
    </w:p>
    <w:p w14:paraId="6841A1DE" w14:textId="3B8BD4D4" w:rsidR="00D5244F" w:rsidRPr="003B7CEA" w:rsidRDefault="00E25F91" w:rsidP="00707FC8">
      <w:pPr>
        <w:jc w:val="both"/>
        <w:rPr>
          <w:rFonts w:ascii="Avenir Next" w:hAnsi="Avenir Next" w:cs="Arial"/>
          <w:bCs/>
          <w:color w:val="44546A" w:themeColor="text2"/>
          <w:sz w:val="22"/>
          <w:szCs w:val="22"/>
          <w:lang w:val="en-GB"/>
        </w:rPr>
      </w:pPr>
      <w:r w:rsidRPr="003B7CEA">
        <w:rPr>
          <w:rFonts w:ascii="Avenir Next" w:hAnsi="Avenir Next" w:cs="Arial"/>
          <w:bCs/>
          <w:color w:val="44546A" w:themeColor="text2"/>
          <w:sz w:val="22"/>
          <w:szCs w:val="22"/>
          <w:lang w:val="en-GB"/>
        </w:rPr>
        <w:t>The foreign representative has a few options to pursue next including:</w:t>
      </w:r>
    </w:p>
    <w:p w14:paraId="415B4649" w14:textId="17777EE1" w:rsidR="00E25F91" w:rsidRPr="003B7CEA" w:rsidRDefault="00E25F91" w:rsidP="003B7CEA">
      <w:pPr>
        <w:pStyle w:val="ListParagraph"/>
        <w:numPr>
          <w:ilvl w:val="0"/>
          <w:numId w:val="60"/>
        </w:numPr>
        <w:jc w:val="both"/>
        <w:rPr>
          <w:rFonts w:ascii="Avenir Next" w:hAnsi="Avenir Next" w:cs="Arial"/>
          <w:b/>
          <w:color w:val="44546A" w:themeColor="text2"/>
          <w:sz w:val="22"/>
          <w:szCs w:val="22"/>
          <w:lang w:val="en-GB"/>
        </w:rPr>
      </w:pPr>
      <w:r w:rsidRPr="003B7CEA">
        <w:rPr>
          <w:rFonts w:ascii="Avenir Next" w:hAnsi="Avenir Next" w:cs="Arial"/>
          <w:bCs/>
          <w:color w:val="44546A" w:themeColor="text2"/>
          <w:sz w:val="22"/>
          <w:szCs w:val="22"/>
          <w:lang w:val="en-GB"/>
        </w:rPr>
        <w:t xml:space="preserve">Appealing the decision of the court to deny recognition of the foreign proceedings. The foreign representative could request the court to review the grounds on which the recognition was denied and address deficiencies in the original petition. </w:t>
      </w:r>
    </w:p>
    <w:p w14:paraId="084C7E65" w14:textId="3DC9F673" w:rsidR="00E25F91" w:rsidRPr="003B7CEA" w:rsidRDefault="00E25F91" w:rsidP="003B7CEA">
      <w:pPr>
        <w:pStyle w:val="ListParagraph"/>
        <w:numPr>
          <w:ilvl w:val="0"/>
          <w:numId w:val="60"/>
        </w:numPr>
        <w:jc w:val="both"/>
        <w:rPr>
          <w:rFonts w:ascii="Avenir Next" w:hAnsi="Avenir Next" w:cs="Arial"/>
          <w:b/>
          <w:color w:val="44546A" w:themeColor="text2"/>
          <w:sz w:val="22"/>
          <w:szCs w:val="22"/>
          <w:lang w:val="en-GB"/>
        </w:rPr>
      </w:pPr>
      <w:r w:rsidRPr="003B7CEA">
        <w:rPr>
          <w:rFonts w:ascii="Avenir Next" w:hAnsi="Avenir Next" w:cs="Arial"/>
          <w:bCs/>
          <w:color w:val="44546A" w:themeColor="text2"/>
          <w:sz w:val="22"/>
          <w:szCs w:val="22"/>
          <w:lang w:val="en-GB"/>
        </w:rPr>
        <w:t xml:space="preserve">Foreign non-main proceedings recognition could be sought in Country B to still obtain certain protections and facilitate asset realisation within the jurisdiction. </w:t>
      </w:r>
    </w:p>
    <w:p w14:paraId="11526940" w14:textId="0149D3CD" w:rsidR="00E25F91" w:rsidRPr="003B7CEA" w:rsidRDefault="00E25F91" w:rsidP="003B7CEA">
      <w:pPr>
        <w:pStyle w:val="ListParagraph"/>
        <w:numPr>
          <w:ilvl w:val="0"/>
          <w:numId w:val="60"/>
        </w:numPr>
        <w:jc w:val="both"/>
        <w:rPr>
          <w:rFonts w:ascii="Avenir Next" w:hAnsi="Avenir Next" w:cs="Arial"/>
          <w:b/>
          <w:color w:val="44546A" w:themeColor="text2"/>
          <w:sz w:val="22"/>
          <w:szCs w:val="22"/>
          <w:lang w:val="en-GB"/>
        </w:rPr>
      </w:pPr>
      <w:r w:rsidRPr="003B7CEA">
        <w:rPr>
          <w:rFonts w:ascii="Avenir Next" w:hAnsi="Avenir Next" w:cs="Arial"/>
          <w:bCs/>
          <w:color w:val="44546A" w:themeColor="text2"/>
          <w:sz w:val="22"/>
          <w:szCs w:val="22"/>
          <w:lang w:val="en-GB"/>
        </w:rPr>
        <w:lastRenderedPageBreak/>
        <w:t xml:space="preserve">Other jurisdictions where the debtor’s assets are located could be explored if recognition in country B is denied. The foreign representative could identify countries which more favourable regimes regarding recognition. </w:t>
      </w:r>
    </w:p>
    <w:p w14:paraId="5D09C0C7" w14:textId="451C5EC1" w:rsidR="00E25F91" w:rsidRPr="003B7CEA" w:rsidRDefault="00E25F91" w:rsidP="003B7CEA">
      <w:pPr>
        <w:pStyle w:val="ListParagraph"/>
        <w:numPr>
          <w:ilvl w:val="0"/>
          <w:numId w:val="60"/>
        </w:numPr>
        <w:jc w:val="both"/>
        <w:rPr>
          <w:rFonts w:ascii="Avenir Next" w:hAnsi="Avenir Next" w:cs="Arial"/>
          <w:b/>
          <w:color w:val="44546A" w:themeColor="text2"/>
          <w:sz w:val="22"/>
          <w:szCs w:val="22"/>
          <w:lang w:val="en-GB"/>
        </w:rPr>
      </w:pPr>
      <w:r w:rsidRPr="003B7CEA">
        <w:rPr>
          <w:rFonts w:ascii="Avenir Next" w:hAnsi="Avenir Next" w:cs="Arial"/>
          <w:bCs/>
          <w:color w:val="44546A" w:themeColor="text2"/>
          <w:sz w:val="22"/>
          <w:szCs w:val="22"/>
          <w:lang w:val="en-GB"/>
        </w:rPr>
        <w:t xml:space="preserve">The foreign representative should engage in negotiations with the creditors </w:t>
      </w:r>
      <w:proofErr w:type="gramStart"/>
      <w:r w:rsidRPr="003B7CEA">
        <w:rPr>
          <w:rFonts w:ascii="Avenir Next" w:hAnsi="Avenir Next" w:cs="Arial"/>
          <w:bCs/>
          <w:color w:val="44546A" w:themeColor="text2"/>
          <w:sz w:val="22"/>
          <w:szCs w:val="22"/>
          <w:lang w:val="en-GB"/>
        </w:rPr>
        <w:t>in order to</w:t>
      </w:r>
      <w:proofErr w:type="gramEnd"/>
      <w:r w:rsidRPr="003B7CEA">
        <w:rPr>
          <w:rFonts w:ascii="Avenir Next" w:hAnsi="Avenir Next" w:cs="Arial"/>
          <w:bCs/>
          <w:color w:val="44546A" w:themeColor="text2"/>
          <w:sz w:val="22"/>
          <w:szCs w:val="22"/>
          <w:lang w:val="en-GB"/>
        </w:rPr>
        <w:t xml:space="preserve"> gain cooperation in the asset realisation process including proposing arrangements or providing assurances in regard to creditor interests. </w:t>
      </w:r>
    </w:p>
    <w:p w14:paraId="05AC05C5" w14:textId="77777777" w:rsidR="00E25F91" w:rsidRPr="003B7CEA" w:rsidRDefault="00E25F91" w:rsidP="00E25F91">
      <w:pPr>
        <w:jc w:val="both"/>
        <w:rPr>
          <w:rFonts w:ascii="Avenir Next" w:hAnsi="Avenir Next" w:cs="Arial"/>
          <w:b/>
          <w:color w:val="44546A" w:themeColor="text2"/>
          <w:sz w:val="22"/>
          <w:szCs w:val="22"/>
          <w:lang w:val="en-GB"/>
        </w:rPr>
      </w:pPr>
    </w:p>
    <w:p w14:paraId="1E8CA4E6" w14:textId="182E178F" w:rsidR="00D761EE" w:rsidRDefault="00D761EE" w:rsidP="00E25F91">
      <w:pPr>
        <w:jc w:val="both"/>
        <w:rPr>
          <w:rFonts w:ascii="Avenir Next" w:hAnsi="Avenir Next" w:cs="Arial"/>
          <w:bCs/>
          <w:color w:val="44546A" w:themeColor="text2"/>
          <w:sz w:val="22"/>
          <w:szCs w:val="22"/>
          <w:lang w:val="en-GB"/>
        </w:rPr>
      </w:pPr>
      <w:r>
        <w:rPr>
          <w:rFonts w:ascii="Avenir Next" w:hAnsi="Avenir Next" w:cs="Arial"/>
          <w:bCs/>
          <w:color w:val="44546A" w:themeColor="text2"/>
          <w:sz w:val="22"/>
          <w:szCs w:val="22"/>
          <w:lang w:val="en-GB"/>
        </w:rPr>
        <w:t>Steps to be taken from the beginning include:</w:t>
      </w:r>
    </w:p>
    <w:p w14:paraId="040065B6" w14:textId="646B4AF7" w:rsidR="00D761EE" w:rsidRDefault="00D761EE" w:rsidP="00D761EE">
      <w:pPr>
        <w:pStyle w:val="ListParagraph"/>
        <w:numPr>
          <w:ilvl w:val="0"/>
          <w:numId w:val="66"/>
        </w:numPr>
        <w:jc w:val="both"/>
        <w:rPr>
          <w:rFonts w:ascii="Avenir Next" w:hAnsi="Avenir Next" w:cs="Arial"/>
          <w:bCs/>
          <w:color w:val="44546A" w:themeColor="text2"/>
          <w:sz w:val="22"/>
          <w:szCs w:val="22"/>
          <w:lang w:val="en-GB"/>
        </w:rPr>
      </w:pPr>
      <w:r>
        <w:rPr>
          <w:rFonts w:ascii="Avenir Next" w:hAnsi="Avenir Next" w:cs="Arial"/>
          <w:bCs/>
          <w:color w:val="44546A" w:themeColor="text2"/>
          <w:sz w:val="22"/>
          <w:szCs w:val="22"/>
          <w:lang w:val="en-GB"/>
        </w:rPr>
        <w:t>Examine</w:t>
      </w:r>
      <w:r w:rsidR="00E25F91" w:rsidRPr="00D761EE">
        <w:rPr>
          <w:rFonts w:ascii="Avenir Next" w:hAnsi="Avenir Next" w:cs="Arial"/>
          <w:bCs/>
          <w:color w:val="44546A" w:themeColor="text2"/>
          <w:sz w:val="22"/>
          <w:szCs w:val="22"/>
          <w:lang w:val="en-GB"/>
        </w:rPr>
        <w:t xml:space="preserve"> the recognition requirements in country B and understand the criteria for determining the foreign main proceedings status.</w:t>
      </w:r>
    </w:p>
    <w:p w14:paraId="05DC0A16" w14:textId="5F983F93" w:rsidR="00D761EE" w:rsidRDefault="00D761EE" w:rsidP="00D761EE">
      <w:pPr>
        <w:pStyle w:val="ListParagraph"/>
        <w:numPr>
          <w:ilvl w:val="0"/>
          <w:numId w:val="66"/>
        </w:numPr>
        <w:jc w:val="both"/>
        <w:rPr>
          <w:rFonts w:ascii="Avenir Next" w:hAnsi="Avenir Next" w:cs="Arial"/>
          <w:bCs/>
          <w:color w:val="44546A" w:themeColor="text2"/>
          <w:sz w:val="22"/>
          <w:szCs w:val="22"/>
          <w:lang w:val="en-GB"/>
        </w:rPr>
      </w:pPr>
      <w:r>
        <w:rPr>
          <w:rFonts w:ascii="Avenir Next" w:hAnsi="Avenir Next" w:cs="Arial"/>
          <w:bCs/>
          <w:color w:val="44546A" w:themeColor="text2"/>
          <w:sz w:val="22"/>
          <w:szCs w:val="22"/>
          <w:lang w:val="en-GB"/>
        </w:rPr>
        <w:t>E</w:t>
      </w:r>
      <w:r w:rsidR="00E25F91" w:rsidRPr="00D761EE">
        <w:rPr>
          <w:rFonts w:ascii="Avenir Next" w:hAnsi="Avenir Next" w:cs="Arial"/>
          <w:bCs/>
          <w:color w:val="44546A" w:themeColor="text2"/>
          <w:sz w:val="22"/>
          <w:szCs w:val="22"/>
          <w:lang w:val="en-GB"/>
        </w:rPr>
        <w:t xml:space="preserve">ngage a local legal counsel in country B to provide </w:t>
      </w:r>
      <w:r>
        <w:rPr>
          <w:rFonts w:ascii="Avenir Next" w:hAnsi="Avenir Next" w:cs="Arial"/>
          <w:bCs/>
          <w:color w:val="44546A" w:themeColor="text2"/>
          <w:sz w:val="22"/>
          <w:szCs w:val="22"/>
          <w:lang w:val="en-GB"/>
        </w:rPr>
        <w:t xml:space="preserve">local expertise and knowledge on the challenges and requirements regarding the </w:t>
      </w:r>
      <w:r w:rsidR="00E25F91" w:rsidRPr="00D761EE">
        <w:rPr>
          <w:rFonts w:ascii="Avenir Next" w:hAnsi="Avenir Next" w:cs="Arial"/>
          <w:bCs/>
          <w:color w:val="44546A" w:themeColor="text2"/>
          <w:sz w:val="22"/>
          <w:szCs w:val="22"/>
          <w:lang w:val="en-GB"/>
        </w:rPr>
        <w:t>recognition.</w:t>
      </w:r>
    </w:p>
    <w:p w14:paraId="04804C2D" w14:textId="61E25F99" w:rsidR="00E25F91" w:rsidRDefault="00D761EE" w:rsidP="00D761EE">
      <w:pPr>
        <w:pStyle w:val="ListParagraph"/>
        <w:numPr>
          <w:ilvl w:val="0"/>
          <w:numId w:val="66"/>
        </w:numPr>
        <w:jc w:val="both"/>
        <w:rPr>
          <w:rFonts w:ascii="Avenir Next" w:hAnsi="Avenir Next" w:cs="Arial"/>
          <w:bCs/>
          <w:color w:val="44546A" w:themeColor="text2"/>
          <w:sz w:val="22"/>
          <w:szCs w:val="22"/>
          <w:lang w:val="en-GB"/>
        </w:rPr>
      </w:pPr>
      <w:r>
        <w:rPr>
          <w:rFonts w:ascii="Avenir Next" w:hAnsi="Avenir Next" w:cs="Arial"/>
          <w:bCs/>
          <w:color w:val="44546A" w:themeColor="text2"/>
          <w:sz w:val="22"/>
          <w:szCs w:val="22"/>
          <w:lang w:val="en-GB"/>
        </w:rPr>
        <w:t xml:space="preserve">Prepare </w:t>
      </w:r>
      <w:r w:rsidR="00E25F91" w:rsidRPr="00D761EE">
        <w:rPr>
          <w:rFonts w:ascii="Avenir Next" w:hAnsi="Avenir Next" w:cs="Arial"/>
          <w:bCs/>
          <w:color w:val="44546A" w:themeColor="text2"/>
          <w:sz w:val="22"/>
          <w:szCs w:val="22"/>
          <w:lang w:val="en-GB"/>
        </w:rPr>
        <w:t xml:space="preserve">a petition </w:t>
      </w:r>
      <w:r>
        <w:rPr>
          <w:rFonts w:ascii="Avenir Next" w:hAnsi="Avenir Next" w:cs="Arial"/>
          <w:bCs/>
          <w:color w:val="44546A" w:themeColor="text2"/>
          <w:sz w:val="22"/>
          <w:szCs w:val="22"/>
          <w:lang w:val="en-GB"/>
        </w:rPr>
        <w:t>and make sure it includes</w:t>
      </w:r>
      <w:r w:rsidR="00E25F91" w:rsidRPr="00D761EE">
        <w:rPr>
          <w:rFonts w:ascii="Avenir Next" w:hAnsi="Avenir Next" w:cs="Arial"/>
          <w:bCs/>
          <w:color w:val="44546A" w:themeColor="text2"/>
          <w:sz w:val="22"/>
          <w:szCs w:val="22"/>
          <w:lang w:val="en-GB"/>
        </w:rPr>
        <w:t xml:space="preserve"> all necessary documentations </w:t>
      </w:r>
      <w:r>
        <w:rPr>
          <w:rFonts w:ascii="Avenir Next" w:hAnsi="Avenir Next" w:cs="Arial"/>
          <w:bCs/>
          <w:color w:val="44546A" w:themeColor="text2"/>
          <w:sz w:val="22"/>
          <w:szCs w:val="22"/>
          <w:lang w:val="en-GB"/>
        </w:rPr>
        <w:t>to</w:t>
      </w:r>
      <w:r w:rsidR="00E25F91" w:rsidRPr="00D761EE">
        <w:rPr>
          <w:rFonts w:ascii="Avenir Next" w:hAnsi="Avenir Next" w:cs="Arial"/>
          <w:bCs/>
          <w:color w:val="44546A" w:themeColor="text2"/>
          <w:sz w:val="22"/>
          <w:szCs w:val="22"/>
          <w:lang w:val="en-GB"/>
        </w:rPr>
        <w:t xml:space="preserve"> address all legal criteria </w:t>
      </w:r>
      <w:r>
        <w:rPr>
          <w:rFonts w:ascii="Avenir Next" w:hAnsi="Avenir Next" w:cs="Arial"/>
          <w:bCs/>
          <w:color w:val="44546A" w:themeColor="text2"/>
          <w:sz w:val="22"/>
          <w:szCs w:val="22"/>
          <w:lang w:val="en-GB"/>
        </w:rPr>
        <w:t>in</w:t>
      </w:r>
      <w:r w:rsidR="00E25F91" w:rsidRPr="00D761EE">
        <w:rPr>
          <w:rFonts w:ascii="Avenir Next" w:hAnsi="Avenir Next" w:cs="Arial"/>
          <w:bCs/>
          <w:color w:val="44546A" w:themeColor="text2"/>
          <w:sz w:val="22"/>
          <w:szCs w:val="22"/>
          <w:lang w:val="en-GB"/>
        </w:rPr>
        <w:t xml:space="preserve"> support </w:t>
      </w:r>
      <w:r>
        <w:rPr>
          <w:rFonts w:ascii="Avenir Next" w:hAnsi="Avenir Next" w:cs="Arial"/>
          <w:bCs/>
          <w:color w:val="44546A" w:themeColor="text2"/>
          <w:sz w:val="22"/>
          <w:szCs w:val="22"/>
          <w:lang w:val="en-GB"/>
        </w:rPr>
        <w:t xml:space="preserve">of the </w:t>
      </w:r>
      <w:r w:rsidR="00E25F91" w:rsidRPr="00D761EE">
        <w:rPr>
          <w:rFonts w:ascii="Avenir Next" w:hAnsi="Avenir Next" w:cs="Arial"/>
          <w:bCs/>
          <w:color w:val="44546A" w:themeColor="text2"/>
          <w:sz w:val="22"/>
          <w:szCs w:val="22"/>
          <w:lang w:val="en-GB"/>
        </w:rPr>
        <w:t>foreign main proceeding</w:t>
      </w:r>
      <w:r>
        <w:rPr>
          <w:rFonts w:ascii="Avenir Next" w:hAnsi="Avenir Next" w:cs="Arial"/>
          <w:bCs/>
          <w:color w:val="44546A" w:themeColor="text2"/>
          <w:sz w:val="22"/>
          <w:szCs w:val="22"/>
          <w:lang w:val="en-GB"/>
        </w:rPr>
        <w:t xml:space="preserve"> recognition</w:t>
      </w:r>
      <w:r w:rsidR="00E25F91" w:rsidRPr="00D761EE">
        <w:rPr>
          <w:rFonts w:ascii="Avenir Next" w:hAnsi="Avenir Next" w:cs="Arial"/>
          <w:bCs/>
          <w:color w:val="44546A" w:themeColor="text2"/>
          <w:sz w:val="22"/>
          <w:szCs w:val="22"/>
          <w:lang w:val="en-GB"/>
        </w:rPr>
        <w:t xml:space="preserve">. </w:t>
      </w:r>
    </w:p>
    <w:p w14:paraId="6FDDBE08" w14:textId="77777777" w:rsidR="00D761EE" w:rsidRDefault="00D761EE" w:rsidP="00D761EE">
      <w:pPr>
        <w:jc w:val="both"/>
        <w:rPr>
          <w:rFonts w:ascii="Avenir Next" w:hAnsi="Avenir Next" w:cs="Arial"/>
          <w:bCs/>
          <w:color w:val="44546A" w:themeColor="text2"/>
          <w:sz w:val="22"/>
          <w:szCs w:val="22"/>
          <w:lang w:val="en-GB"/>
        </w:rPr>
      </w:pPr>
    </w:p>
    <w:p w14:paraId="54CF5B56" w14:textId="77777777" w:rsidR="00D761EE" w:rsidRDefault="00D761EE" w:rsidP="00D761EE">
      <w:pPr>
        <w:jc w:val="both"/>
        <w:rPr>
          <w:rFonts w:ascii="Avenir Next" w:hAnsi="Avenir Next" w:cs="Arial"/>
          <w:bCs/>
          <w:color w:val="44546A" w:themeColor="text2"/>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w:t>
      </w:r>
      <w:proofErr w:type="gramStart"/>
      <w:r>
        <w:rPr>
          <w:rFonts w:ascii="Avenir Next Demi Bold" w:hAnsi="Avenir Next Demi Bold" w:cs="Arial"/>
          <w:b/>
          <w:bCs/>
          <w:color w:val="FF0000"/>
          <w:sz w:val="22"/>
          <w:szCs w:val="22"/>
          <w:lang w:val="en-GB"/>
        </w:rPr>
        <w:t>in light of</w:t>
      </w:r>
      <w:proofErr w:type="gramEnd"/>
      <w:r>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lastRenderedPageBreak/>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w:t>
      </w:r>
      <w:proofErr w:type="gramStart"/>
      <w:r w:rsidRPr="00E61F6E">
        <w:rPr>
          <w:rFonts w:ascii="Avenir Next" w:hAnsi="Avenir Next"/>
          <w:sz w:val="22"/>
          <w:szCs w:val="28"/>
        </w:rPr>
        <w:t>the majority of</w:t>
      </w:r>
      <w:proofErr w:type="gramEnd"/>
      <w:r w:rsidRPr="00E61F6E">
        <w:rPr>
          <w:rFonts w:ascii="Avenir Next" w:hAnsi="Avenir Next"/>
          <w:sz w:val="22"/>
          <w:szCs w:val="28"/>
        </w:rPr>
        <w:t xml:space="preserve">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30D7E6F9" w14:textId="0B2FE10E" w:rsidR="009E3CA7" w:rsidRPr="00180817" w:rsidRDefault="00DA6B08" w:rsidP="009E3CA7">
      <w:pPr>
        <w:jc w:val="both"/>
        <w:rPr>
          <w:rFonts w:ascii="Avenir Next" w:hAnsi="Avenir Next"/>
          <w:b/>
          <w:bCs/>
          <w:color w:val="44546A" w:themeColor="text2"/>
          <w:sz w:val="22"/>
          <w:szCs w:val="28"/>
        </w:rPr>
      </w:pPr>
      <w:r w:rsidRPr="00180817">
        <w:rPr>
          <w:rFonts w:ascii="Avenir Next" w:hAnsi="Avenir Next"/>
          <w:b/>
          <w:bCs/>
          <w:color w:val="44546A" w:themeColor="text2"/>
          <w:sz w:val="22"/>
          <w:szCs w:val="28"/>
        </w:rPr>
        <w:t>Globe Holdings</w:t>
      </w:r>
      <w:r w:rsidR="006368AF">
        <w:rPr>
          <w:rFonts w:ascii="Avenir Next" w:hAnsi="Avenir Next"/>
          <w:b/>
          <w:bCs/>
          <w:color w:val="44546A" w:themeColor="text2"/>
          <w:sz w:val="22"/>
          <w:szCs w:val="28"/>
        </w:rPr>
        <w:t xml:space="preserve"> (the “Company”)</w:t>
      </w:r>
    </w:p>
    <w:p w14:paraId="000B7CB3" w14:textId="77777777" w:rsidR="00DA6B08" w:rsidRPr="00180817" w:rsidRDefault="00DA6B08" w:rsidP="009E3CA7">
      <w:pPr>
        <w:jc w:val="both"/>
        <w:rPr>
          <w:rFonts w:ascii="Avenir Next" w:hAnsi="Avenir Next"/>
          <w:color w:val="44546A" w:themeColor="text2"/>
          <w:sz w:val="22"/>
          <w:szCs w:val="28"/>
        </w:rPr>
      </w:pPr>
    </w:p>
    <w:p w14:paraId="5D9CD449" w14:textId="19396E43" w:rsidR="00DA6B08" w:rsidRDefault="00DA6B08" w:rsidP="00DA6B08">
      <w:pPr>
        <w:pStyle w:val="ListParagraph"/>
        <w:numPr>
          <w:ilvl w:val="0"/>
          <w:numId w:val="67"/>
        </w:numPr>
        <w:jc w:val="both"/>
        <w:rPr>
          <w:rFonts w:ascii="Avenir Next" w:hAnsi="Avenir Next"/>
          <w:b/>
          <w:bCs/>
          <w:color w:val="44546A" w:themeColor="text2"/>
          <w:sz w:val="22"/>
          <w:szCs w:val="28"/>
        </w:rPr>
      </w:pPr>
      <w:r w:rsidRPr="00180817">
        <w:rPr>
          <w:rFonts w:ascii="Avenir Next" w:hAnsi="Avenir Next"/>
          <w:b/>
          <w:bCs/>
          <w:color w:val="44546A" w:themeColor="text2"/>
          <w:sz w:val="22"/>
          <w:szCs w:val="28"/>
        </w:rPr>
        <w:t>Key filing strategy – recognition of main/non-main proceedings</w:t>
      </w:r>
    </w:p>
    <w:p w14:paraId="18F548A9" w14:textId="77777777" w:rsidR="00180817" w:rsidRDefault="00180817" w:rsidP="00180817">
      <w:pPr>
        <w:pStyle w:val="ListParagraph"/>
        <w:jc w:val="both"/>
        <w:rPr>
          <w:rFonts w:ascii="Avenir Next" w:hAnsi="Avenir Next"/>
          <w:b/>
          <w:bCs/>
          <w:color w:val="44546A" w:themeColor="text2"/>
          <w:sz w:val="22"/>
          <w:szCs w:val="28"/>
        </w:rPr>
      </w:pPr>
    </w:p>
    <w:p w14:paraId="05CAB9BA" w14:textId="2AEBC2A2" w:rsidR="00180817" w:rsidRDefault="00180817" w:rsidP="00180817">
      <w:pPr>
        <w:pStyle w:val="ListParagraph"/>
        <w:numPr>
          <w:ilvl w:val="0"/>
          <w:numId w:val="68"/>
        </w:numPr>
        <w:jc w:val="both"/>
        <w:rPr>
          <w:rFonts w:ascii="Avenir Next" w:hAnsi="Avenir Next"/>
          <w:color w:val="44546A" w:themeColor="text2"/>
          <w:sz w:val="22"/>
          <w:szCs w:val="28"/>
        </w:rPr>
      </w:pPr>
      <w:r>
        <w:rPr>
          <w:rFonts w:ascii="Avenir Next" w:hAnsi="Avenir Next"/>
          <w:color w:val="44546A" w:themeColor="text2"/>
          <w:sz w:val="22"/>
          <w:szCs w:val="28"/>
        </w:rPr>
        <w:t>Main proceedings</w:t>
      </w:r>
    </w:p>
    <w:p w14:paraId="54C3DB20" w14:textId="77777777" w:rsidR="00180817" w:rsidRDefault="00180817" w:rsidP="00180817">
      <w:pPr>
        <w:pStyle w:val="ListParagraph"/>
        <w:ind w:left="1080"/>
        <w:jc w:val="both"/>
        <w:rPr>
          <w:rFonts w:ascii="Avenir Next" w:hAnsi="Avenir Next"/>
          <w:color w:val="44546A" w:themeColor="text2"/>
          <w:sz w:val="22"/>
          <w:szCs w:val="28"/>
        </w:rPr>
      </w:pPr>
    </w:p>
    <w:p w14:paraId="79AAEA9E" w14:textId="305A8817" w:rsidR="00180817" w:rsidRDefault="00180817" w:rsidP="00180817">
      <w:pPr>
        <w:ind w:left="720"/>
        <w:jc w:val="both"/>
        <w:rPr>
          <w:rFonts w:ascii="Avenir Next" w:hAnsi="Avenir Next"/>
          <w:color w:val="44546A" w:themeColor="text2"/>
          <w:sz w:val="22"/>
          <w:szCs w:val="28"/>
        </w:rPr>
      </w:pPr>
      <w:r>
        <w:rPr>
          <w:rFonts w:ascii="Avenir Next" w:hAnsi="Avenir Next"/>
          <w:color w:val="44546A" w:themeColor="text2"/>
          <w:sz w:val="22"/>
          <w:szCs w:val="28"/>
        </w:rPr>
        <w:t>Globe Holdings is registered and incorporated in the Cayman Islands.</w:t>
      </w:r>
      <w:r w:rsidR="00B13B66">
        <w:rPr>
          <w:rFonts w:ascii="Avenir Next" w:hAnsi="Avenir Next"/>
          <w:color w:val="44546A" w:themeColor="text2"/>
          <w:sz w:val="22"/>
          <w:szCs w:val="28"/>
        </w:rPr>
        <w:t xml:space="preserve"> The Company was incorporated in Canada but subsequently filed a certificate of registration to re-domesticate as a Cayman Islands Company.</w:t>
      </w:r>
      <w:r w:rsidR="006368AF">
        <w:rPr>
          <w:rFonts w:ascii="Avenir Next" w:hAnsi="Avenir Next"/>
          <w:color w:val="44546A" w:themeColor="text2"/>
          <w:sz w:val="22"/>
          <w:szCs w:val="28"/>
        </w:rPr>
        <w:t xml:space="preserve"> The Company </w:t>
      </w:r>
      <w:r w:rsidR="00B13B66">
        <w:rPr>
          <w:rFonts w:ascii="Avenir Next" w:hAnsi="Avenir Next"/>
          <w:color w:val="44546A" w:themeColor="text2"/>
          <w:sz w:val="22"/>
          <w:szCs w:val="28"/>
        </w:rPr>
        <w:t xml:space="preserve">doesn’t have any physical business operations in the Cayman </w:t>
      </w:r>
      <w:proofErr w:type="gramStart"/>
      <w:r w:rsidR="00B13B66">
        <w:rPr>
          <w:rFonts w:ascii="Avenir Next" w:hAnsi="Avenir Next"/>
          <w:color w:val="44546A" w:themeColor="text2"/>
          <w:sz w:val="22"/>
          <w:szCs w:val="28"/>
        </w:rPr>
        <w:t>Islands,</w:t>
      </w:r>
      <w:proofErr w:type="gramEnd"/>
      <w:r w:rsidR="00B13B66">
        <w:rPr>
          <w:rFonts w:ascii="Avenir Next" w:hAnsi="Avenir Next"/>
          <w:color w:val="44546A" w:themeColor="text2"/>
          <w:sz w:val="22"/>
          <w:szCs w:val="28"/>
        </w:rPr>
        <w:t xml:space="preserve"> however it </w:t>
      </w:r>
      <w:r w:rsidR="006368AF">
        <w:rPr>
          <w:rFonts w:ascii="Avenir Next" w:hAnsi="Avenir Next"/>
          <w:color w:val="44546A" w:themeColor="text2"/>
          <w:sz w:val="22"/>
          <w:szCs w:val="28"/>
        </w:rPr>
        <w:t xml:space="preserve">maintains its books and records in the Cayman Islands and has engaged a Cayman Islands legal counsel. </w:t>
      </w:r>
      <w:r w:rsidR="00B13B66">
        <w:rPr>
          <w:rFonts w:ascii="Avenir Next" w:hAnsi="Avenir Next"/>
          <w:color w:val="44546A" w:themeColor="text2"/>
          <w:sz w:val="22"/>
          <w:szCs w:val="28"/>
        </w:rPr>
        <w:t>Therefore, establishing a</w:t>
      </w:r>
      <w:r w:rsidR="006368AF">
        <w:rPr>
          <w:rFonts w:ascii="Avenir Next" w:hAnsi="Avenir Next"/>
          <w:color w:val="44546A" w:themeColor="text2"/>
          <w:sz w:val="22"/>
          <w:szCs w:val="28"/>
        </w:rPr>
        <w:t xml:space="preserve"> COMI </w:t>
      </w:r>
      <w:r w:rsidR="00B13B66">
        <w:rPr>
          <w:rFonts w:ascii="Avenir Next" w:hAnsi="Avenir Next"/>
          <w:color w:val="44546A" w:themeColor="text2"/>
          <w:sz w:val="22"/>
          <w:szCs w:val="28"/>
        </w:rPr>
        <w:t>in the Cayman Islands would be appropriate and beneficial to the Company. Whilst COMI co</w:t>
      </w:r>
      <w:r w:rsidR="006368AF">
        <w:rPr>
          <w:rFonts w:ascii="Avenir Next" w:hAnsi="Avenir Next"/>
          <w:color w:val="44546A" w:themeColor="text2"/>
          <w:sz w:val="22"/>
          <w:szCs w:val="28"/>
        </w:rPr>
        <w:t xml:space="preserve">uld be in the Cayman Islands based on the above, the company’s operations, head quarters and employees are all based in the US, which means the potential establishment would be in the US. </w:t>
      </w:r>
    </w:p>
    <w:p w14:paraId="1EF5E8A9" w14:textId="77777777" w:rsidR="00B13B66" w:rsidRDefault="00B13B66" w:rsidP="00180817">
      <w:pPr>
        <w:ind w:left="720"/>
        <w:jc w:val="both"/>
        <w:rPr>
          <w:rFonts w:ascii="Avenir Next" w:hAnsi="Avenir Next"/>
          <w:color w:val="44546A" w:themeColor="text2"/>
          <w:sz w:val="22"/>
          <w:szCs w:val="28"/>
        </w:rPr>
      </w:pPr>
    </w:p>
    <w:p w14:paraId="7B831B45" w14:textId="6797FFDE" w:rsidR="006368AF" w:rsidRDefault="006368AF" w:rsidP="006368AF">
      <w:pPr>
        <w:pStyle w:val="ListParagraph"/>
        <w:numPr>
          <w:ilvl w:val="0"/>
          <w:numId w:val="68"/>
        </w:numPr>
        <w:jc w:val="both"/>
        <w:rPr>
          <w:rFonts w:ascii="Avenir Next" w:hAnsi="Avenir Next"/>
          <w:color w:val="44546A" w:themeColor="text2"/>
          <w:sz w:val="22"/>
          <w:szCs w:val="28"/>
        </w:rPr>
      </w:pPr>
      <w:r>
        <w:rPr>
          <w:rFonts w:ascii="Avenir Next" w:hAnsi="Avenir Next"/>
          <w:color w:val="44546A" w:themeColor="text2"/>
          <w:sz w:val="22"/>
          <w:szCs w:val="28"/>
        </w:rPr>
        <w:t>Non-main proceedings</w:t>
      </w:r>
    </w:p>
    <w:p w14:paraId="26A5F3C4" w14:textId="77777777" w:rsidR="006368AF" w:rsidRDefault="006368AF" w:rsidP="006368AF">
      <w:pPr>
        <w:pStyle w:val="ListParagraph"/>
        <w:ind w:left="1080"/>
        <w:jc w:val="both"/>
        <w:rPr>
          <w:rFonts w:ascii="Avenir Next" w:hAnsi="Avenir Next"/>
          <w:color w:val="44546A" w:themeColor="text2"/>
          <w:sz w:val="22"/>
          <w:szCs w:val="28"/>
        </w:rPr>
      </w:pPr>
    </w:p>
    <w:p w14:paraId="66D04034" w14:textId="2665B73E" w:rsidR="006368AF" w:rsidRDefault="006368AF" w:rsidP="006368AF">
      <w:pPr>
        <w:pStyle w:val="ListParagraph"/>
        <w:ind w:left="1080"/>
        <w:jc w:val="both"/>
        <w:rPr>
          <w:rFonts w:ascii="Avenir Next" w:hAnsi="Avenir Next"/>
          <w:color w:val="44546A" w:themeColor="text2"/>
          <w:sz w:val="22"/>
          <w:szCs w:val="28"/>
        </w:rPr>
      </w:pPr>
      <w:r>
        <w:rPr>
          <w:rFonts w:ascii="Avenir Next" w:hAnsi="Avenir Next"/>
          <w:color w:val="44546A" w:themeColor="text2"/>
          <w:sz w:val="22"/>
          <w:szCs w:val="28"/>
        </w:rPr>
        <w:t xml:space="preserve">The Company’s operations are in the US. Furthermore, the Company’s creditors (noteholders) are based in the US and their notes are governed by US law. Therefore, non-main proceedings under Chapter 15 would be beneficial for restructuring along with the scheme in the Cayman Islands. </w:t>
      </w:r>
      <w:r w:rsidR="00B13B66">
        <w:rPr>
          <w:rFonts w:ascii="Avenir Next" w:hAnsi="Avenir Next"/>
          <w:color w:val="44546A" w:themeColor="text2"/>
          <w:sz w:val="22"/>
          <w:szCs w:val="28"/>
        </w:rPr>
        <w:t xml:space="preserve">The proceedings would also provide protection to the Company’s assets in the US. </w:t>
      </w:r>
    </w:p>
    <w:p w14:paraId="7DE678F6" w14:textId="77777777" w:rsidR="00B13B66" w:rsidRDefault="00B13B66" w:rsidP="006368AF">
      <w:pPr>
        <w:pStyle w:val="ListParagraph"/>
        <w:ind w:left="1080"/>
        <w:jc w:val="both"/>
        <w:rPr>
          <w:rFonts w:ascii="Avenir Next" w:hAnsi="Avenir Next"/>
          <w:color w:val="44546A" w:themeColor="text2"/>
          <w:sz w:val="22"/>
          <w:szCs w:val="28"/>
        </w:rPr>
      </w:pPr>
    </w:p>
    <w:p w14:paraId="694FCE2B" w14:textId="293870BF" w:rsidR="00B13B66" w:rsidRPr="006368AF" w:rsidRDefault="00B13B66" w:rsidP="006368AF">
      <w:pPr>
        <w:pStyle w:val="ListParagraph"/>
        <w:ind w:left="1080"/>
        <w:jc w:val="both"/>
        <w:rPr>
          <w:rFonts w:ascii="Avenir Next" w:hAnsi="Avenir Next"/>
          <w:color w:val="44546A" w:themeColor="text2"/>
          <w:sz w:val="22"/>
          <w:szCs w:val="28"/>
        </w:rPr>
      </w:pPr>
      <w:r>
        <w:rPr>
          <w:rFonts w:ascii="Avenir Next" w:hAnsi="Avenir Next"/>
          <w:color w:val="44546A" w:themeColor="text2"/>
          <w:sz w:val="22"/>
          <w:szCs w:val="28"/>
        </w:rPr>
        <w:t xml:space="preserve">Combining main and non-main proceedings would be most beneficial and would maximize the effectiveness of the restructurings in the two jurisdictions. </w:t>
      </w:r>
    </w:p>
    <w:p w14:paraId="6EBA8E65" w14:textId="77777777" w:rsidR="00180817" w:rsidRPr="00180817" w:rsidRDefault="00180817" w:rsidP="00180817">
      <w:pPr>
        <w:pStyle w:val="ListParagraph"/>
        <w:jc w:val="both"/>
        <w:rPr>
          <w:rFonts w:ascii="Avenir Next" w:hAnsi="Avenir Next"/>
          <w:b/>
          <w:bCs/>
          <w:color w:val="44546A" w:themeColor="text2"/>
          <w:sz w:val="22"/>
          <w:szCs w:val="28"/>
        </w:rPr>
      </w:pPr>
    </w:p>
    <w:p w14:paraId="350BB137" w14:textId="101D73E2" w:rsidR="00DA6B08" w:rsidRPr="000206E1" w:rsidRDefault="00DA6B08" w:rsidP="00DA6B08">
      <w:pPr>
        <w:pStyle w:val="ListParagraph"/>
        <w:numPr>
          <w:ilvl w:val="0"/>
          <w:numId w:val="67"/>
        </w:numPr>
        <w:jc w:val="both"/>
        <w:rPr>
          <w:rFonts w:ascii="Avenir Next" w:hAnsi="Avenir Next"/>
          <w:b/>
          <w:bCs/>
          <w:color w:val="44546A" w:themeColor="text2"/>
          <w:sz w:val="22"/>
          <w:szCs w:val="28"/>
        </w:rPr>
      </w:pPr>
      <w:r w:rsidRPr="000206E1">
        <w:rPr>
          <w:rFonts w:ascii="Avenir Next" w:hAnsi="Avenir Next"/>
          <w:b/>
          <w:bCs/>
          <w:color w:val="44546A" w:themeColor="text2"/>
          <w:sz w:val="22"/>
          <w:szCs w:val="28"/>
        </w:rPr>
        <w:t xml:space="preserve">Next steps – papers to be </w:t>
      </w:r>
      <w:proofErr w:type="gramStart"/>
      <w:r w:rsidRPr="000206E1">
        <w:rPr>
          <w:rFonts w:ascii="Avenir Next" w:hAnsi="Avenir Next"/>
          <w:b/>
          <w:bCs/>
          <w:color w:val="44546A" w:themeColor="text2"/>
          <w:sz w:val="22"/>
          <w:szCs w:val="28"/>
        </w:rPr>
        <w:t>submitted</w:t>
      </w:r>
      <w:proofErr w:type="gramEnd"/>
    </w:p>
    <w:p w14:paraId="17CAA9BB" w14:textId="09A93C04" w:rsidR="000206E1" w:rsidRDefault="000206E1" w:rsidP="000206E1">
      <w:pPr>
        <w:ind w:left="360"/>
        <w:jc w:val="both"/>
        <w:rPr>
          <w:rFonts w:ascii="Avenir Next" w:hAnsi="Avenir Next"/>
          <w:color w:val="44546A" w:themeColor="text2"/>
          <w:sz w:val="22"/>
          <w:szCs w:val="28"/>
        </w:rPr>
      </w:pPr>
    </w:p>
    <w:p w14:paraId="6D41926E" w14:textId="46EEBE07" w:rsidR="000206E1" w:rsidRDefault="000206E1" w:rsidP="000206E1">
      <w:pPr>
        <w:pStyle w:val="ListParagraph"/>
        <w:numPr>
          <w:ilvl w:val="0"/>
          <w:numId w:val="72"/>
        </w:numPr>
        <w:jc w:val="both"/>
        <w:rPr>
          <w:rFonts w:ascii="Avenir Next" w:hAnsi="Avenir Next"/>
          <w:color w:val="44546A" w:themeColor="text2"/>
          <w:sz w:val="22"/>
          <w:szCs w:val="28"/>
        </w:rPr>
      </w:pPr>
      <w:r>
        <w:rPr>
          <w:rFonts w:ascii="Avenir Next" w:hAnsi="Avenir Next"/>
          <w:color w:val="44546A" w:themeColor="text2"/>
          <w:sz w:val="22"/>
          <w:szCs w:val="28"/>
        </w:rPr>
        <w:t>Main proceedings – Cayman Islands:</w:t>
      </w:r>
    </w:p>
    <w:p w14:paraId="7D909570" w14:textId="205D5E3F" w:rsidR="000206E1" w:rsidRDefault="000206E1" w:rsidP="000D53B1">
      <w:pPr>
        <w:pStyle w:val="ListParagraph"/>
        <w:numPr>
          <w:ilvl w:val="0"/>
          <w:numId w:val="74"/>
        </w:numPr>
        <w:jc w:val="both"/>
        <w:rPr>
          <w:rFonts w:ascii="Avenir Next" w:hAnsi="Avenir Next"/>
          <w:color w:val="44546A" w:themeColor="text2"/>
          <w:sz w:val="22"/>
          <w:szCs w:val="28"/>
        </w:rPr>
      </w:pPr>
      <w:r w:rsidRPr="00B13B66">
        <w:rPr>
          <w:rFonts w:ascii="Avenir Next" w:hAnsi="Avenir Next"/>
          <w:color w:val="44546A" w:themeColor="text2"/>
          <w:sz w:val="22"/>
          <w:szCs w:val="28"/>
        </w:rPr>
        <w:t>Application for permission to convene a scheme meeting</w:t>
      </w:r>
      <w:r w:rsidR="00B13B66">
        <w:rPr>
          <w:rFonts w:ascii="Avenir Next" w:hAnsi="Avenir Next"/>
          <w:color w:val="44546A" w:themeColor="text2"/>
          <w:sz w:val="22"/>
          <w:szCs w:val="28"/>
        </w:rPr>
        <w:t xml:space="preserve"> with s</w:t>
      </w:r>
      <w:r w:rsidRPr="00B13B66">
        <w:rPr>
          <w:rFonts w:ascii="Avenir Next" w:hAnsi="Avenir Next"/>
          <w:color w:val="44546A" w:themeColor="text2"/>
          <w:sz w:val="22"/>
          <w:szCs w:val="28"/>
        </w:rPr>
        <w:t xml:space="preserve">upport for the Company’s connections to the Cayman Islands </w:t>
      </w:r>
      <w:proofErr w:type="gramStart"/>
      <w:r w:rsidRPr="00B13B66">
        <w:rPr>
          <w:rFonts w:ascii="Avenir Next" w:hAnsi="Avenir Next"/>
          <w:color w:val="44546A" w:themeColor="text2"/>
          <w:sz w:val="22"/>
          <w:szCs w:val="28"/>
        </w:rPr>
        <w:t>e.g.</w:t>
      </w:r>
      <w:proofErr w:type="gramEnd"/>
      <w:r w:rsidRPr="00B13B66">
        <w:rPr>
          <w:rFonts w:ascii="Avenir Next" w:hAnsi="Avenir Next"/>
          <w:color w:val="44546A" w:themeColor="text2"/>
          <w:sz w:val="22"/>
          <w:szCs w:val="28"/>
        </w:rPr>
        <w:t xml:space="preserve"> engagement letter with legal counsel, incorporation documents and meeting minutes</w:t>
      </w:r>
      <w:r w:rsidR="00B13B66">
        <w:rPr>
          <w:rFonts w:ascii="Avenir Next" w:hAnsi="Avenir Next"/>
          <w:color w:val="44546A" w:themeColor="text2"/>
          <w:sz w:val="22"/>
          <w:szCs w:val="28"/>
        </w:rPr>
        <w:t>;</w:t>
      </w:r>
    </w:p>
    <w:p w14:paraId="37044E82" w14:textId="1C158893" w:rsidR="00B13B66" w:rsidRDefault="00B13B66" w:rsidP="000D53B1">
      <w:pPr>
        <w:pStyle w:val="ListParagraph"/>
        <w:numPr>
          <w:ilvl w:val="0"/>
          <w:numId w:val="74"/>
        </w:numPr>
        <w:jc w:val="both"/>
        <w:rPr>
          <w:rFonts w:ascii="Avenir Next" w:hAnsi="Avenir Next"/>
          <w:color w:val="44546A" w:themeColor="text2"/>
          <w:sz w:val="22"/>
          <w:szCs w:val="28"/>
        </w:rPr>
      </w:pPr>
      <w:r>
        <w:rPr>
          <w:rFonts w:ascii="Avenir Next" w:hAnsi="Avenir Next"/>
          <w:color w:val="44546A" w:themeColor="text2"/>
          <w:sz w:val="22"/>
          <w:szCs w:val="28"/>
        </w:rPr>
        <w:t xml:space="preserve">The Company should also present a scheme proposal </w:t>
      </w:r>
      <w:r w:rsidR="00526C3E">
        <w:rPr>
          <w:rFonts w:ascii="Avenir Next" w:hAnsi="Avenir Next"/>
          <w:color w:val="44546A" w:themeColor="text2"/>
          <w:sz w:val="22"/>
          <w:szCs w:val="28"/>
        </w:rPr>
        <w:t>covering the restructuring plan, and any relevant amends to the notes; and</w:t>
      </w:r>
    </w:p>
    <w:p w14:paraId="12804540" w14:textId="7B2E41E8" w:rsidR="00526C3E" w:rsidRPr="00B13B66" w:rsidRDefault="00526C3E" w:rsidP="000D53B1">
      <w:pPr>
        <w:pStyle w:val="ListParagraph"/>
        <w:numPr>
          <w:ilvl w:val="0"/>
          <w:numId w:val="74"/>
        </w:numPr>
        <w:jc w:val="both"/>
        <w:rPr>
          <w:rFonts w:ascii="Avenir Next" w:hAnsi="Avenir Next"/>
          <w:color w:val="44546A" w:themeColor="text2"/>
          <w:sz w:val="22"/>
          <w:szCs w:val="28"/>
        </w:rPr>
      </w:pPr>
      <w:r>
        <w:rPr>
          <w:rFonts w:ascii="Avenir Next" w:hAnsi="Avenir Next"/>
          <w:color w:val="44546A" w:themeColor="text2"/>
          <w:sz w:val="22"/>
          <w:szCs w:val="28"/>
        </w:rPr>
        <w:t xml:space="preserve">The Company should submit affidavits from its directors covering the Company background, </w:t>
      </w:r>
      <w:proofErr w:type="gramStart"/>
      <w:r>
        <w:rPr>
          <w:rFonts w:ascii="Avenir Next" w:hAnsi="Avenir Next"/>
          <w:color w:val="44546A" w:themeColor="text2"/>
          <w:sz w:val="22"/>
          <w:szCs w:val="28"/>
        </w:rPr>
        <w:t>current status</w:t>
      </w:r>
      <w:proofErr w:type="gramEnd"/>
      <w:r>
        <w:rPr>
          <w:rFonts w:ascii="Avenir Next" w:hAnsi="Avenir Next"/>
          <w:color w:val="44546A" w:themeColor="text2"/>
          <w:sz w:val="22"/>
          <w:szCs w:val="28"/>
        </w:rPr>
        <w:t xml:space="preserve"> and events leading to the need for restructuring, as well as details of the noteholders’ support of the proposed scheme. </w:t>
      </w:r>
    </w:p>
    <w:p w14:paraId="7F09D046" w14:textId="77777777" w:rsidR="000206E1" w:rsidRDefault="000206E1" w:rsidP="000206E1">
      <w:pPr>
        <w:jc w:val="both"/>
        <w:rPr>
          <w:rFonts w:ascii="Avenir Next" w:hAnsi="Avenir Next"/>
          <w:color w:val="44546A" w:themeColor="text2"/>
          <w:sz w:val="22"/>
          <w:szCs w:val="28"/>
        </w:rPr>
      </w:pPr>
    </w:p>
    <w:p w14:paraId="4A5F9679" w14:textId="46F34A64" w:rsidR="000206E1" w:rsidRDefault="000206E1" w:rsidP="000206E1">
      <w:pPr>
        <w:pStyle w:val="ListParagraph"/>
        <w:numPr>
          <w:ilvl w:val="0"/>
          <w:numId w:val="72"/>
        </w:numPr>
        <w:jc w:val="both"/>
        <w:rPr>
          <w:rFonts w:ascii="Avenir Next" w:hAnsi="Avenir Next"/>
          <w:color w:val="44546A" w:themeColor="text2"/>
          <w:sz w:val="22"/>
          <w:szCs w:val="28"/>
        </w:rPr>
      </w:pPr>
      <w:r>
        <w:rPr>
          <w:rFonts w:ascii="Avenir Next" w:hAnsi="Avenir Next"/>
          <w:color w:val="44546A" w:themeColor="text2"/>
          <w:sz w:val="22"/>
          <w:szCs w:val="28"/>
        </w:rPr>
        <w:t>Chapter 15 proceedings in the US:</w:t>
      </w:r>
    </w:p>
    <w:p w14:paraId="29EF6BC1" w14:textId="4A1A2290" w:rsidR="000206E1" w:rsidRDefault="000206E1" w:rsidP="0077608B">
      <w:pPr>
        <w:pStyle w:val="ListParagraph"/>
        <w:numPr>
          <w:ilvl w:val="0"/>
          <w:numId w:val="75"/>
        </w:numPr>
        <w:jc w:val="both"/>
        <w:rPr>
          <w:rFonts w:ascii="Avenir Next" w:hAnsi="Avenir Next"/>
          <w:color w:val="44546A" w:themeColor="text2"/>
          <w:sz w:val="22"/>
          <w:szCs w:val="28"/>
        </w:rPr>
      </w:pPr>
      <w:r w:rsidRPr="00526C3E">
        <w:rPr>
          <w:rFonts w:ascii="Avenir Next" w:hAnsi="Avenir Next"/>
          <w:color w:val="44546A" w:themeColor="text2"/>
          <w:sz w:val="22"/>
          <w:szCs w:val="28"/>
        </w:rPr>
        <w:t>Petition for recognition in the US</w:t>
      </w:r>
      <w:r w:rsidR="00526C3E">
        <w:rPr>
          <w:rFonts w:ascii="Avenir Next" w:hAnsi="Avenir Next"/>
          <w:color w:val="44546A" w:themeColor="text2"/>
          <w:sz w:val="22"/>
          <w:szCs w:val="28"/>
        </w:rPr>
        <w:t xml:space="preserve"> with s</w:t>
      </w:r>
      <w:r w:rsidRPr="00526C3E">
        <w:rPr>
          <w:rFonts w:ascii="Avenir Next" w:hAnsi="Avenir Next"/>
          <w:color w:val="44546A" w:themeColor="text2"/>
          <w:sz w:val="22"/>
          <w:szCs w:val="28"/>
        </w:rPr>
        <w:t>upport for the Company’s insolvency proceedings in the Cayman Islands</w:t>
      </w:r>
      <w:r w:rsidR="00526C3E">
        <w:rPr>
          <w:rFonts w:ascii="Avenir Next" w:hAnsi="Avenir Next"/>
          <w:color w:val="44546A" w:themeColor="text2"/>
          <w:sz w:val="22"/>
          <w:szCs w:val="28"/>
        </w:rPr>
        <w:t xml:space="preserve"> </w:t>
      </w:r>
      <w:proofErr w:type="gramStart"/>
      <w:r w:rsidR="00526C3E">
        <w:rPr>
          <w:rFonts w:ascii="Avenir Next" w:hAnsi="Avenir Next"/>
          <w:color w:val="44546A" w:themeColor="text2"/>
          <w:sz w:val="22"/>
          <w:szCs w:val="28"/>
        </w:rPr>
        <w:t>i.e.</w:t>
      </w:r>
      <w:proofErr w:type="gramEnd"/>
      <w:r w:rsidR="00526C3E">
        <w:rPr>
          <w:rFonts w:ascii="Avenir Next" w:hAnsi="Avenir Next"/>
          <w:color w:val="44546A" w:themeColor="text2"/>
          <w:sz w:val="22"/>
          <w:szCs w:val="28"/>
        </w:rPr>
        <w:t xml:space="preserve"> sanction order and other documents that might be relevant;</w:t>
      </w:r>
    </w:p>
    <w:p w14:paraId="7C56B9D4" w14:textId="32EE65AD" w:rsidR="00526C3E" w:rsidRPr="00526C3E" w:rsidRDefault="00526C3E" w:rsidP="0077608B">
      <w:pPr>
        <w:pStyle w:val="ListParagraph"/>
        <w:numPr>
          <w:ilvl w:val="0"/>
          <w:numId w:val="75"/>
        </w:numPr>
        <w:jc w:val="both"/>
        <w:rPr>
          <w:rFonts w:ascii="Avenir Next" w:hAnsi="Avenir Next"/>
          <w:color w:val="44546A" w:themeColor="text2"/>
          <w:sz w:val="22"/>
          <w:szCs w:val="28"/>
        </w:rPr>
      </w:pPr>
      <w:r>
        <w:rPr>
          <w:rFonts w:ascii="Avenir Next" w:hAnsi="Avenir Next"/>
          <w:color w:val="44546A" w:themeColor="text2"/>
          <w:sz w:val="22"/>
          <w:szCs w:val="28"/>
        </w:rPr>
        <w:t xml:space="preserve">Statement of foreign proceedings in the Cayman Islands with support on the scheme plan, process, results from noteholders </w:t>
      </w:r>
      <w:proofErr w:type="gramStart"/>
      <w:r>
        <w:rPr>
          <w:rFonts w:ascii="Avenir Next" w:hAnsi="Avenir Next"/>
          <w:color w:val="44546A" w:themeColor="text2"/>
          <w:sz w:val="22"/>
          <w:szCs w:val="28"/>
        </w:rPr>
        <w:t>votes;</w:t>
      </w:r>
      <w:proofErr w:type="gramEnd"/>
    </w:p>
    <w:p w14:paraId="1EF3698B" w14:textId="652DCA10" w:rsidR="000206E1" w:rsidRDefault="000206E1" w:rsidP="000206E1">
      <w:pPr>
        <w:pStyle w:val="ListParagraph"/>
        <w:numPr>
          <w:ilvl w:val="0"/>
          <w:numId w:val="75"/>
        </w:numPr>
        <w:jc w:val="both"/>
        <w:rPr>
          <w:rFonts w:ascii="Avenir Next" w:hAnsi="Avenir Next"/>
          <w:color w:val="44546A" w:themeColor="text2"/>
          <w:sz w:val="22"/>
          <w:szCs w:val="28"/>
        </w:rPr>
      </w:pPr>
      <w:r>
        <w:rPr>
          <w:rFonts w:ascii="Avenir Next" w:hAnsi="Avenir Next"/>
          <w:color w:val="44546A" w:themeColor="text2"/>
          <w:sz w:val="22"/>
          <w:szCs w:val="28"/>
        </w:rPr>
        <w:t>Support for the Company’s connections to the US</w:t>
      </w:r>
      <w:r w:rsidR="00526C3E">
        <w:rPr>
          <w:rFonts w:ascii="Avenir Next" w:hAnsi="Avenir Next"/>
          <w:color w:val="44546A" w:themeColor="text2"/>
          <w:sz w:val="22"/>
          <w:szCs w:val="28"/>
        </w:rPr>
        <w:t>; and</w:t>
      </w:r>
    </w:p>
    <w:p w14:paraId="4A238D22" w14:textId="2F8DB938" w:rsidR="00526C3E" w:rsidRPr="000206E1" w:rsidRDefault="00526C3E" w:rsidP="000206E1">
      <w:pPr>
        <w:pStyle w:val="ListParagraph"/>
        <w:numPr>
          <w:ilvl w:val="0"/>
          <w:numId w:val="75"/>
        </w:numPr>
        <w:jc w:val="both"/>
        <w:rPr>
          <w:rFonts w:ascii="Avenir Next" w:hAnsi="Avenir Next"/>
          <w:color w:val="44546A" w:themeColor="text2"/>
          <w:sz w:val="22"/>
          <w:szCs w:val="28"/>
        </w:rPr>
      </w:pPr>
      <w:r>
        <w:rPr>
          <w:rFonts w:ascii="Avenir Next" w:hAnsi="Avenir Next"/>
          <w:color w:val="44546A" w:themeColor="text2"/>
          <w:sz w:val="22"/>
          <w:szCs w:val="28"/>
        </w:rPr>
        <w:t xml:space="preserve">Support for the Company’s status as a foreign debtor. </w:t>
      </w:r>
    </w:p>
    <w:p w14:paraId="469AD014" w14:textId="77777777" w:rsidR="006368AF" w:rsidRDefault="006368AF" w:rsidP="006368AF">
      <w:pPr>
        <w:jc w:val="both"/>
        <w:rPr>
          <w:rFonts w:ascii="Avenir Next" w:hAnsi="Avenir Next"/>
          <w:color w:val="44546A" w:themeColor="text2"/>
          <w:sz w:val="22"/>
          <w:szCs w:val="28"/>
        </w:rPr>
      </w:pPr>
    </w:p>
    <w:p w14:paraId="7D704C8F" w14:textId="77777777" w:rsidR="006368AF" w:rsidRPr="006368AF" w:rsidRDefault="006368AF" w:rsidP="006368AF">
      <w:pPr>
        <w:jc w:val="both"/>
        <w:rPr>
          <w:rFonts w:ascii="Avenir Next" w:hAnsi="Avenir Next"/>
          <w:color w:val="44546A" w:themeColor="text2"/>
          <w:sz w:val="22"/>
          <w:szCs w:val="28"/>
        </w:rPr>
      </w:pPr>
    </w:p>
    <w:p w14:paraId="2C162387" w14:textId="02032E71" w:rsidR="00DA6B08" w:rsidRPr="000206E1" w:rsidRDefault="00DA6B08" w:rsidP="00DA6B08">
      <w:pPr>
        <w:pStyle w:val="ListParagraph"/>
        <w:numPr>
          <w:ilvl w:val="0"/>
          <w:numId w:val="67"/>
        </w:numPr>
        <w:jc w:val="both"/>
        <w:rPr>
          <w:rFonts w:ascii="Avenir Next" w:hAnsi="Avenir Next"/>
          <w:b/>
          <w:bCs/>
          <w:color w:val="44546A" w:themeColor="text2"/>
          <w:sz w:val="22"/>
          <w:szCs w:val="28"/>
        </w:rPr>
      </w:pPr>
      <w:r w:rsidRPr="000206E1">
        <w:rPr>
          <w:rFonts w:ascii="Avenir Next" w:hAnsi="Avenir Next"/>
          <w:b/>
          <w:bCs/>
          <w:color w:val="44546A" w:themeColor="text2"/>
          <w:sz w:val="22"/>
          <w:szCs w:val="28"/>
        </w:rPr>
        <w:t xml:space="preserve">Day one – relief to be </w:t>
      </w:r>
      <w:proofErr w:type="gramStart"/>
      <w:r w:rsidRPr="000206E1">
        <w:rPr>
          <w:rFonts w:ascii="Avenir Next" w:hAnsi="Avenir Next"/>
          <w:b/>
          <w:bCs/>
          <w:color w:val="44546A" w:themeColor="text2"/>
          <w:sz w:val="22"/>
          <w:szCs w:val="28"/>
        </w:rPr>
        <w:t>requested</w:t>
      </w:r>
      <w:proofErr w:type="gramEnd"/>
    </w:p>
    <w:p w14:paraId="1985CECF" w14:textId="77777777" w:rsidR="000206E1" w:rsidRDefault="000206E1" w:rsidP="000206E1">
      <w:pPr>
        <w:ind w:left="720"/>
        <w:jc w:val="both"/>
        <w:rPr>
          <w:rFonts w:ascii="Avenir Next" w:hAnsi="Avenir Next"/>
          <w:color w:val="44546A" w:themeColor="text2"/>
          <w:sz w:val="22"/>
          <w:szCs w:val="28"/>
        </w:rPr>
      </w:pPr>
    </w:p>
    <w:p w14:paraId="37708CD5" w14:textId="6464B831" w:rsidR="000206E1" w:rsidRDefault="000206E1" w:rsidP="000206E1">
      <w:pPr>
        <w:ind w:left="720"/>
        <w:jc w:val="both"/>
        <w:rPr>
          <w:rFonts w:ascii="Avenir Next" w:hAnsi="Avenir Next"/>
          <w:color w:val="44546A" w:themeColor="text2"/>
          <w:sz w:val="22"/>
          <w:szCs w:val="28"/>
        </w:rPr>
      </w:pPr>
      <w:r>
        <w:rPr>
          <w:rFonts w:ascii="Avenir Next" w:hAnsi="Avenir Next"/>
          <w:color w:val="44546A" w:themeColor="text2"/>
          <w:sz w:val="22"/>
          <w:szCs w:val="28"/>
        </w:rPr>
        <w:t xml:space="preserve">For the Cayman Islands scheme, a relief can be requested to seek permission for convening the scheme meeting and provide notice to creditors under RSA. </w:t>
      </w:r>
      <w:r w:rsidR="00526C3E">
        <w:rPr>
          <w:rFonts w:ascii="Avenir Next" w:hAnsi="Avenir Next"/>
          <w:color w:val="44546A" w:themeColor="text2"/>
          <w:sz w:val="22"/>
          <w:szCs w:val="28"/>
        </w:rPr>
        <w:t xml:space="preserve">The Company could also seek interim stay to stop any creditor actions or litigations against the Company. </w:t>
      </w:r>
    </w:p>
    <w:p w14:paraId="6A204E0E" w14:textId="77777777" w:rsidR="00526C3E" w:rsidRDefault="00526C3E" w:rsidP="000206E1">
      <w:pPr>
        <w:ind w:left="720"/>
        <w:jc w:val="both"/>
        <w:rPr>
          <w:rFonts w:ascii="Avenir Next" w:hAnsi="Avenir Next"/>
          <w:color w:val="44546A" w:themeColor="text2"/>
          <w:sz w:val="22"/>
          <w:szCs w:val="28"/>
        </w:rPr>
      </w:pPr>
    </w:p>
    <w:p w14:paraId="543E4AE3" w14:textId="36E2FB09" w:rsidR="000206E1" w:rsidRDefault="000206E1" w:rsidP="000206E1">
      <w:pPr>
        <w:ind w:left="720"/>
        <w:jc w:val="both"/>
        <w:rPr>
          <w:rFonts w:ascii="Avenir Next" w:hAnsi="Avenir Next"/>
          <w:color w:val="44546A" w:themeColor="text2"/>
          <w:sz w:val="22"/>
          <w:szCs w:val="28"/>
        </w:rPr>
      </w:pPr>
      <w:r>
        <w:rPr>
          <w:rFonts w:ascii="Avenir Next" w:hAnsi="Avenir Next"/>
          <w:color w:val="44546A" w:themeColor="text2"/>
          <w:sz w:val="22"/>
          <w:szCs w:val="28"/>
        </w:rPr>
        <w:lastRenderedPageBreak/>
        <w:t xml:space="preserve">For the US Chapter 15 proceedings, relief should be requested to preserve the Company’s assets in the US and for automatic stay of legal proceedings. A relief can also be requested for recognition of the Cayman Islands proceedings to corporate between the two jurisdictions. </w:t>
      </w:r>
    </w:p>
    <w:p w14:paraId="5F9F902E" w14:textId="77777777" w:rsidR="00526C3E" w:rsidRDefault="00526C3E" w:rsidP="000206E1">
      <w:pPr>
        <w:ind w:left="720"/>
        <w:jc w:val="both"/>
        <w:rPr>
          <w:rFonts w:ascii="Avenir Next" w:hAnsi="Avenir Next"/>
          <w:color w:val="44546A" w:themeColor="text2"/>
          <w:sz w:val="22"/>
          <w:szCs w:val="28"/>
        </w:rPr>
      </w:pPr>
    </w:p>
    <w:p w14:paraId="3098AEB7" w14:textId="799D7BC0" w:rsidR="00526C3E" w:rsidRPr="000206E1" w:rsidRDefault="00526C3E" w:rsidP="000206E1">
      <w:pPr>
        <w:ind w:left="720"/>
        <w:jc w:val="both"/>
        <w:rPr>
          <w:rFonts w:ascii="Avenir Next" w:hAnsi="Avenir Next"/>
          <w:color w:val="44546A" w:themeColor="text2"/>
          <w:sz w:val="22"/>
          <w:szCs w:val="28"/>
        </w:rPr>
      </w:pPr>
      <w:r>
        <w:rPr>
          <w:rFonts w:ascii="Avenir Next" w:hAnsi="Avenir Next"/>
          <w:color w:val="44546A" w:themeColor="text2"/>
          <w:sz w:val="22"/>
          <w:szCs w:val="28"/>
        </w:rPr>
        <w:t xml:space="preserve">Seeking appropriate reliefs would help the Company </w:t>
      </w:r>
      <w:proofErr w:type="gramStart"/>
      <w:r>
        <w:rPr>
          <w:rFonts w:ascii="Avenir Next" w:hAnsi="Avenir Next"/>
          <w:color w:val="44546A" w:themeColor="text2"/>
          <w:sz w:val="22"/>
          <w:szCs w:val="28"/>
        </w:rPr>
        <w:t>in regard to</w:t>
      </w:r>
      <w:proofErr w:type="gramEnd"/>
      <w:r>
        <w:rPr>
          <w:rFonts w:ascii="Avenir Next" w:hAnsi="Avenir Next"/>
          <w:color w:val="44546A" w:themeColor="text2"/>
          <w:sz w:val="22"/>
          <w:szCs w:val="28"/>
        </w:rPr>
        <w:t xml:space="preserve"> the class action litigation which is brewing in the US as it would be proactive and would increase its chances of a successful restructuring. </w:t>
      </w:r>
    </w:p>
    <w:p w14:paraId="5D30C484" w14:textId="77777777" w:rsidR="000206E1" w:rsidRPr="000206E1" w:rsidRDefault="000206E1" w:rsidP="000206E1">
      <w:pPr>
        <w:jc w:val="both"/>
        <w:rPr>
          <w:rFonts w:ascii="Avenir Next" w:hAnsi="Avenir Next"/>
          <w:color w:val="44546A" w:themeColor="text2"/>
          <w:sz w:val="22"/>
          <w:szCs w:val="28"/>
        </w:rPr>
      </w:pPr>
    </w:p>
    <w:p w14:paraId="43A441E9" w14:textId="77777777" w:rsidR="00126E19" w:rsidRPr="00E2622D" w:rsidRDefault="00126E19"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9ACF" w14:textId="77777777" w:rsidR="00F36E92" w:rsidRDefault="00F36E92" w:rsidP="00241B44">
      <w:r>
        <w:separator/>
      </w:r>
    </w:p>
  </w:endnote>
  <w:endnote w:type="continuationSeparator" w:id="0">
    <w:p w14:paraId="0B0264B4" w14:textId="77777777" w:rsidR="00F36E92" w:rsidRDefault="00F36E9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08B8FA55"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790074">
          <w:rPr>
            <w:rStyle w:val="PageNumber"/>
          </w:rPr>
          <w:fldChar w:fldCharType="separate"/>
        </w:r>
        <w:r w:rsidR="00790074">
          <w:rPr>
            <w:rStyle w:val="PageNumber"/>
            <w:noProof/>
          </w:rPr>
          <w:t>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59F14072" w:rsidR="000300E0" w:rsidRPr="00B46CE2" w:rsidRDefault="00B46CE2" w:rsidP="000300E0">
    <w:pPr>
      <w:pStyle w:val="Footer"/>
      <w:ind w:right="360"/>
      <w:rPr>
        <w:rFonts w:ascii="Avenir Next" w:hAnsi="Avenir Next"/>
        <w:sz w:val="22"/>
        <w:szCs w:val="22"/>
      </w:rPr>
    </w:pPr>
    <w:r w:rsidRPr="00B46CE2">
      <w:rPr>
        <w:rFonts w:ascii="Avenir Next" w:hAnsi="Avenir Next"/>
        <w:sz w:val="22"/>
        <w:szCs w:val="22"/>
      </w:rPr>
      <w:t>studentID.assessment2A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6898" w14:textId="77777777" w:rsidR="00F36E92" w:rsidRDefault="00F36E92" w:rsidP="00241B44">
      <w:r>
        <w:separator/>
      </w:r>
    </w:p>
  </w:footnote>
  <w:footnote w:type="continuationSeparator" w:id="0">
    <w:p w14:paraId="22DCFA01" w14:textId="77777777" w:rsidR="00F36E92" w:rsidRDefault="00F36E9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6087EAC"/>
    <w:multiLevelType w:val="hybridMultilevel"/>
    <w:tmpl w:val="2A404C3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213437"/>
    <w:multiLevelType w:val="hybridMultilevel"/>
    <w:tmpl w:val="5664D06E"/>
    <w:lvl w:ilvl="0" w:tplc="425AC8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961541E"/>
    <w:multiLevelType w:val="hybridMultilevel"/>
    <w:tmpl w:val="1988E0B2"/>
    <w:lvl w:ilvl="0" w:tplc="6BC251DE">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9E6E67"/>
    <w:multiLevelType w:val="hybridMultilevel"/>
    <w:tmpl w:val="48DEF34C"/>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D3109C5"/>
    <w:multiLevelType w:val="hybridMultilevel"/>
    <w:tmpl w:val="0652C10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D3774D3"/>
    <w:multiLevelType w:val="hybridMultilevel"/>
    <w:tmpl w:val="A2D65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18116FC"/>
    <w:multiLevelType w:val="hybridMultilevel"/>
    <w:tmpl w:val="DBB2B5E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3CB813B4"/>
    <w:multiLevelType w:val="hybridMultilevel"/>
    <w:tmpl w:val="59244592"/>
    <w:lvl w:ilvl="0" w:tplc="1D50FFAE">
      <w:start w:val="1"/>
      <w:numFmt w:val="bullet"/>
      <w:lvlText w:val="-"/>
      <w:lvlJc w:val="left"/>
      <w:pPr>
        <w:ind w:left="1440" w:hanging="360"/>
      </w:pPr>
      <w:rPr>
        <w:rFonts w:ascii="Avenir Next" w:eastAsia="Times New Roman" w:hAnsi="Avenir Next"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01B6C66"/>
    <w:multiLevelType w:val="hybridMultilevel"/>
    <w:tmpl w:val="BDF0253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58AB54F3"/>
    <w:multiLevelType w:val="hybridMultilevel"/>
    <w:tmpl w:val="7B22451C"/>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8"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C754302"/>
    <w:multiLevelType w:val="hybridMultilevel"/>
    <w:tmpl w:val="064A7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0E3E9E"/>
    <w:multiLevelType w:val="hybridMultilevel"/>
    <w:tmpl w:val="FFD67DB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61151CBA"/>
    <w:multiLevelType w:val="hybridMultilevel"/>
    <w:tmpl w:val="2A460412"/>
    <w:lvl w:ilvl="0" w:tplc="42BEC250">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74C0A91"/>
    <w:multiLevelType w:val="hybridMultilevel"/>
    <w:tmpl w:val="D25CA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5206E9"/>
    <w:multiLevelType w:val="hybridMultilevel"/>
    <w:tmpl w:val="3BC8BC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6"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8E07955"/>
    <w:multiLevelType w:val="hybridMultilevel"/>
    <w:tmpl w:val="2EBC4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92378F0"/>
    <w:multiLevelType w:val="hybridMultilevel"/>
    <w:tmpl w:val="9E768864"/>
    <w:lvl w:ilvl="0" w:tplc="BE845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ABC62E6"/>
    <w:multiLevelType w:val="hybridMultilevel"/>
    <w:tmpl w:val="9266FF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3"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74"/>
  </w:num>
  <w:num w:numId="3" w16cid:durableId="1837500537">
    <w:abstractNumId w:val="54"/>
  </w:num>
  <w:num w:numId="4" w16cid:durableId="577205504">
    <w:abstractNumId w:val="66"/>
  </w:num>
  <w:num w:numId="5" w16cid:durableId="587693970">
    <w:abstractNumId w:val="11"/>
  </w:num>
  <w:num w:numId="6" w16cid:durableId="937175523">
    <w:abstractNumId w:val="64"/>
  </w:num>
  <w:num w:numId="7" w16cid:durableId="1654067440">
    <w:abstractNumId w:val="30"/>
  </w:num>
  <w:num w:numId="8" w16cid:durableId="1105736194">
    <w:abstractNumId w:val="56"/>
  </w:num>
  <w:num w:numId="9" w16cid:durableId="337470287">
    <w:abstractNumId w:val="33"/>
  </w:num>
  <w:num w:numId="10" w16cid:durableId="409736686">
    <w:abstractNumId w:val="22"/>
  </w:num>
  <w:num w:numId="11" w16cid:durableId="2113239495">
    <w:abstractNumId w:val="38"/>
  </w:num>
  <w:num w:numId="12" w16cid:durableId="277688465">
    <w:abstractNumId w:val="62"/>
  </w:num>
  <w:num w:numId="13" w16cid:durableId="2058502388">
    <w:abstractNumId w:val="8"/>
  </w:num>
  <w:num w:numId="14" w16cid:durableId="1848598104">
    <w:abstractNumId w:val="46"/>
  </w:num>
  <w:num w:numId="15" w16cid:durableId="634214434">
    <w:abstractNumId w:val="23"/>
  </w:num>
  <w:num w:numId="16" w16cid:durableId="1164055646">
    <w:abstractNumId w:val="24"/>
  </w:num>
  <w:num w:numId="17" w16cid:durableId="4065661">
    <w:abstractNumId w:val="40"/>
  </w:num>
  <w:num w:numId="18" w16cid:durableId="970591766">
    <w:abstractNumId w:val="9"/>
  </w:num>
  <w:num w:numId="19" w16cid:durableId="1299339140">
    <w:abstractNumId w:val="39"/>
  </w:num>
  <w:num w:numId="20" w16cid:durableId="1327175081">
    <w:abstractNumId w:val="73"/>
  </w:num>
  <w:num w:numId="21" w16cid:durableId="2089498112">
    <w:abstractNumId w:val="28"/>
  </w:num>
  <w:num w:numId="22" w16cid:durableId="221064104">
    <w:abstractNumId w:val="61"/>
  </w:num>
  <w:num w:numId="23" w16cid:durableId="860243873">
    <w:abstractNumId w:val="68"/>
  </w:num>
  <w:num w:numId="24" w16cid:durableId="1555506834">
    <w:abstractNumId w:val="60"/>
  </w:num>
  <w:num w:numId="25" w16cid:durableId="1954677308">
    <w:abstractNumId w:val="44"/>
  </w:num>
  <w:num w:numId="26" w16cid:durableId="998270126">
    <w:abstractNumId w:val="72"/>
  </w:num>
  <w:num w:numId="27" w16cid:durableId="657656171">
    <w:abstractNumId w:val="65"/>
  </w:num>
  <w:num w:numId="28" w16cid:durableId="1116829249">
    <w:abstractNumId w:val="17"/>
  </w:num>
  <w:num w:numId="29" w16cid:durableId="1055274873">
    <w:abstractNumId w:val="18"/>
  </w:num>
  <w:num w:numId="30" w16cid:durableId="790785319">
    <w:abstractNumId w:val="41"/>
  </w:num>
  <w:num w:numId="31" w16cid:durableId="781922295">
    <w:abstractNumId w:val="6"/>
  </w:num>
  <w:num w:numId="32" w16cid:durableId="268047206">
    <w:abstractNumId w:val="43"/>
  </w:num>
  <w:num w:numId="33" w16cid:durableId="198930779">
    <w:abstractNumId w:val="0"/>
  </w:num>
  <w:num w:numId="34" w16cid:durableId="480577945">
    <w:abstractNumId w:val="55"/>
  </w:num>
  <w:num w:numId="35" w16cid:durableId="984242224">
    <w:abstractNumId w:val="32"/>
  </w:num>
  <w:num w:numId="36" w16cid:durableId="485898662">
    <w:abstractNumId w:val="59"/>
  </w:num>
  <w:num w:numId="37" w16cid:durableId="1147433143">
    <w:abstractNumId w:val="35"/>
  </w:num>
  <w:num w:numId="38" w16cid:durableId="827285019">
    <w:abstractNumId w:val="51"/>
  </w:num>
  <w:num w:numId="39" w16cid:durableId="128666775">
    <w:abstractNumId w:val="7"/>
  </w:num>
  <w:num w:numId="40" w16cid:durableId="1339426664">
    <w:abstractNumId w:val="31"/>
  </w:num>
  <w:num w:numId="41" w16cid:durableId="1969971734">
    <w:abstractNumId w:val="63"/>
  </w:num>
  <w:num w:numId="42" w16cid:durableId="368453801">
    <w:abstractNumId w:val="27"/>
  </w:num>
  <w:num w:numId="43" w16cid:durableId="51392340">
    <w:abstractNumId w:val="42"/>
  </w:num>
  <w:num w:numId="44" w16cid:durableId="1531332188">
    <w:abstractNumId w:val="21"/>
  </w:num>
  <w:num w:numId="45" w16cid:durableId="8337133">
    <w:abstractNumId w:val="19"/>
  </w:num>
  <w:num w:numId="46" w16cid:durableId="1612931796">
    <w:abstractNumId w:val="48"/>
  </w:num>
  <w:num w:numId="47" w16cid:durableId="89930162">
    <w:abstractNumId w:val="29"/>
  </w:num>
  <w:num w:numId="48" w16cid:durableId="1477838578">
    <w:abstractNumId w:val="13"/>
  </w:num>
  <w:num w:numId="49" w16cid:durableId="2073384460">
    <w:abstractNumId w:val="67"/>
  </w:num>
  <w:num w:numId="50" w16cid:durableId="59720369">
    <w:abstractNumId w:val="36"/>
  </w:num>
  <w:num w:numId="51" w16cid:durableId="1379276728">
    <w:abstractNumId w:val="14"/>
  </w:num>
  <w:num w:numId="52" w16cid:durableId="921179279">
    <w:abstractNumId w:val="26"/>
  </w:num>
  <w:num w:numId="53" w16cid:durableId="1060514793">
    <w:abstractNumId w:val="34"/>
  </w:num>
  <w:num w:numId="54" w16cid:durableId="64230155">
    <w:abstractNumId w:val="5"/>
  </w:num>
  <w:num w:numId="55" w16cid:durableId="1681084025">
    <w:abstractNumId w:val="2"/>
  </w:num>
  <w:num w:numId="56" w16cid:durableId="1275090443">
    <w:abstractNumId w:val="25"/>
  </w:num>
  <w:num w:numId="57" w16cid:durableId="269969236">
    <w:abstractNumId w:val="52"/>
  </w:num>
  <w:num w:numId="58" w16cid:durableId="1101754115">
    <w:abstractNumId w:val="53"/>
  </w:num>
  <w:num w:numId="59" w16cid:durableId="660743782">
    <w:abstractNumId w:val="16"/>
  </w:num>
  <w:num w:numId="60" w16cid:durableId="85810138">
    <w:abstractNumId w:val="50"/>
  </w:num>
  <w:num w:numId="61" w16cid:durableId="553464237">
    <w:abstractNumId w:val="69"/>
  </w:num>
  <w:num w:numId="62" w16cid:durableId="1886679120">
    <w:abstractNumId w:val="20"/>
  </w:num>
  <w:num w:numId="63" w16cid:durableId="1594824929">
    <w:abstractNumId w:val="3"/>
  </w:num>
  <w:num w:numId="64" w16cid:durableId="101725654">
    <w:abstractNumId w:val="15"/>
  </w:num>
  <w:num w:numId="65" w16cid:durableId="401568209">
    <w:abstractNumId w:val="10"/>
  </w:num>
  <w:num w:numId="66" w16cid:durableId="1446269305">
    <w:abstractNumId w:val="45"/>
  </w:num>
  <w:num w:numId="67" w16cid:durableId="1415201725">
    <w:abstractNumId w:val="57"/>
  </w:num>
  <w:num w:numId="68" w16cid:durableId="905802348">
    <w:abstractNumId w:val="70"/>
  </w:num>
  <w:num w:numId="69" w16cid:durableId="1106579141">
    <w:abstractNumId w:val="71"/>
  </w:num>
  <w:num w:numId="70" w16cid:durableId="642389070">
    <w:abstractNumId w:val="58"/>
  </w:num>
  <w:num w:numId="71" w16cid:durableId="604308656">
    <w:abstractNumId w:val="49"/>
  </w:num>
  <w:num w:numId="72" w16cid:durableId="1933775896">
    <w:abstractNumId w:val="4"/>
  </w:num>
  <w:num w:numId="73" w16cid:durableId="776757978">
    <w:abstractNumId w:val="37"/>
  </w:num>
  <w:num w:numId="74" w16cid:durableId="949051346">
    <w:abstractNumId w:val="47"/>
  </w:num>
  <w:num w:numId="75" w16cid:durableId="108858128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06E1"/>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5166"/>
    <w:rsid w:val="00067A88"/>
    <w:rsid w:val="00070B92"/>
    <w:rsid w:val="00073474"/>
    <w:rsid w:val="00077D49"/>
    <w:rsid w:val="00082609"/>
    <w:rsid w:val="00083B38"/>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0E8F"/>
    <w:rsid w:val="00101707"/>
    <w:rsid w:val="00101A9E"/>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3385"/>
    <w:rsid w:val="00173F9E"/>
    <w:rsid w:val="00176079"/>
    <w:rsid w:val="0017652E"/>
    <w:rsid w:val="00180548"/>
    <w:rsid w:val="00180817"/>
    <w:rsid w:val="00180AC4"/>
    <w:rsid w:val="00180CCE"/>
    <w:rsid w:val="00182648"/>
    <w:rsid w:val="0018267A"/>
    <w:rsid w:val="00182779"/>
    <w:rsid w:val="001830DF"/>
    <w:rsid w:val="00190FD2"/>
    <w:rsid w:val="001966D9"/>
    <w:rsid w:val="001A24E7"/>
    <w:rsid w:val="001A2B78"/>
    <w:rsid w:val="001A7E9A"/>
    <w:rsid w:val="001B0F70"/>
    <w:rsid w:val="001B5016"/>
    <w:rsid w:val="001C0188"/>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2F7F9C"/>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4799"/>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B7CEA"/>
    <w:rsid w:val="003C089D"/>
    <w:rsid w:val="003C4471"/>
    <w:rsid w:val="003C66B1"/>
    <w:rsid w:val="003D0A6D"/>
    <w:rsid w:val="003E0B16"/>
    <w:rsid w:val="003E67D1"/>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77FE"/>
    <w:rsid w:val="0052263B"/>
    <w:rsid w:val="00524728"/>
    <w:rsid w:val="00526C3E"/>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96E08"/>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050CF"/>
    <w:rsid w:val="00610388"/>
    <w:rsid w:val="00612CA5"/>
    <w:rsid w:val="006153EC"/>
    <w:rsid w:val="00621A17"/>
    <w:rsid w:val="00622586"/>
    <w:rsid w:val="00622C2B"/>
    <w:rsid w:val="00622DCB"/>
    <w:rsid w:val="00627CC9"/>
    <w:rsid w:val="00627E7B"/>
    <w:rsid w:val="00630542"/>
    <w:rsid w:val="00632E44"/>
    <w:rsid w:val="00634622"/>
    <w:rsid w:val="00636808"/>
    <w:rsid w:val="006368AF"/>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A6953"/>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19AB"/>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0074"/>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93A03"/>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344C1"/>
    <w:rsid w:val="00942123"/>
    <w:rsid w:val="00951031"/>
    <w:rsid w:val="0095207B"/>
    <w:rsid w:val="00954461"/>
    <w:rsid w:val="00956085"/>
    <w:rsid w:val="00957951"/>
    <w:rsid w:val="00962045"/>
    <w:rsid w:val="00966E1B"/>
    <w:rsid w:val="00967EDA"/>
    <w:rsid w:val="00970897"/>
    <w:rsid w:val="0097337E"/>
    <w:rsid w:val="00980314"/>
    <w:rsid w:val="009816D0"/>
    <w:rsid w:val="009842C2"/>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114EA"/>
    <w:rsid w:val="00A153F7"/>
    <w:rsid w:val="00A20D79"/>
    <w:rsid w:val="00A2274A"/>
    <w:rsid w:val="00A235B7"/>
    <w:rsid w:val="00A27A7A"/>
    <w:rsid w:val="00A407EF"/>
    <w:rsid w:val="00A46B4C"/>
    <w:rsid w:val="00A5117B"/>
    <w:rsid w:val="00A5198B"/>
    <w:rsid w:val="00A54000"/>
    <w:rsid w:val="00A54689"/>
    <w:rsid w:val="00A60074"/>
    <w:rsid w:val="00A6627C"/>
    <w:rsid w:val="00A6649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0E59"/>
    <w:rsid w:val="00AD3FEA"/>
    <w:rsid w:val="00AD7BBD"/>
    <w:rsid w:val="00AF228E"/>
    <w:rsid w:val="00AF302B"/>
    <w:rsid w:val="00B04137"/>
    <w:rsid w:val="00B1112C"/>
    <w:rsid w:val="00B11D19"/>
    <w:rsid w:val="00B12936"/>
    <w:rsid w:val="00B12C2D"/>
    <w:rsid w:val="00B13B66"/>
    <w:rsid w:val="00B14819"/>
    <w:rsid w:val="00B15031"/>
    <w:rsid w:val="00B17AA9"/>
    <w:rsid w:val="00B263D0"/>
    <w:rsid w:val="00B32DE4"/>
    <w:rsid w:val="00B33578"/>
    <w:rsid w:val="00B370C3"/>
    <w:rsid w:val="00B411AE"/>
    <w:rsid w:val="00B413F5"/>
    <w:rsid w:val="00B457BF"/>
    <w:rsid w:val="00B46CE2"/>
    <w:rsid w:val="00B508EF"/>
    <w:rsid w:val="00B60190"/>
    <w:rsid w:val="00B61419"/>
    <w:rsid w:val="00B66441"/>
    <w:rsid w:val="00B72F5F"/>
    <w:rsid w:val="00B736DF"/>
    <w:rsid w:val="00B74FBD"/>
    <w:rsid w:val="00B77352"/>
    <w:rsid w:val="00B82586"/>
    <w:rsid w:val="00B829A3"/>
    <w:rsid w:val="00B86DB1"/>
    <w:rsid w:val="00B87869"/>
    <w:rsid w:val="00B953BD"/>
    <w:rsid w:val="00BA0E44"/>
    <w:rsid w:val="00BA47C5"/>
    <w:rsid w:val="00BA58DE"/>
    <w:rsid w:val="00BB0F2B"/>
    <w:rsid w:val="00BD0D57"/>
    <w:rsid w:val="00BE1A50"/>
    <w:rsid w:val="00BE1A90"/>
    <w:rsid w:val="00BE4E40"/>
    <w:rsid w:val="00BF50F7"/>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4B1A"/>
    <w:rsid w:val="00C668B6"/>
    <w:rsid w:val="00C67ECE"/>
    <w:rsid w:val="00C7161B"/>
    <w:rsid w:val="00C72848"/>
    <w:rsid w:val="00C7736C"/>
    <w:rsid w:val="00C82D87"/>
    <w:rsid w:val="00C841ED"/>
    <w:rsid w:val="00C85F17"/>
    <w:rsid w:val="00C8712A"/>
    <w:rsid w:val="00C90699"/>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2A6A"/>
    <w:rsid w:val="00CF2819"/>
    <w:rsid w:val="00CF4F9D"/>
    <w:rsid w:val="00CF70DC"/>
    <w:rsid w:val="00D148DC"/>
    <w:rsid w:val="00D17FDC"/>
    <w:rsid w:val="00D444C5"/>
    <w:rsid w:val="00D45AEA"/>
    <w:rsid w:val="00D511E7"/>
    <w:rsid w:val="00D5244F"/>
    <w:rsid w:val="00D52E4F"/>
    <w:rsid w:val="00D56A37"/>
    <w:rsid w:val="00D57202"/>
    <w:rsid w:val="00D6386E"/>
    <w:rsid w:val="00D63EFD"/>
    <w:rsid w:val="00D64826"/>
    <w:rsid w:val="00D7080A"/>
    <w:rsid w:val="00D761EE"/>
    <w:rsid w:val="00D80DF2"/>
    <w:rsid w:val="00D84150"/>
    <w:rsid w:val="00D84752"/>
    <w:rsid w:val="00D85AB0"/>
    <w:rsid w:val="00D86B3B"/>
    <w:rsid w:val="00D8748A"/>
    <w:rsid w:val="00D93196"/>
    <w:rsid w:val="00D94A4D"/>
    <w:rsid w:val="00D972B2"/>
    <w:rsid w:val="00D97A93"/>
    <w:rsid w:val="00DA1083"/>
    <w:rsid w:val="00DA26C8"/>
    <w:rsid w:val="00DA6B0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5F91"/>
    <w:rsid w:val="00E2622D"/>
    <w:rsid w:val="00E26E19"/>
    <w:rsid w:val="00E27E3C"/>
    <w:rsid w:val="00E31DF3"/>
    <w:rsid w:val="00E32814"/>
    <w:rsid w:val="00E33448"/>
    <w:rsid w:val="00E33486"/>
    <w:rsid w:val="00E34181"/>
    <w:rsid w:val="00E4301D"/>
    <w:rsid w:val="00E450A4"/>
    <w:rsid w:val="00E506BE"/>
    <w:rsid w:val="00E55547"/>
    <w:rsid w:val="00E57410"/>
    <w:rsid w:val="00E61C42"/>
    <w:rsid w:val="00E6302B"/>
    <w:rsid w:val="00E6452F"/>
    <w:rsid w:val="00E64619"/>
    <w:rsid w:val="00E64F45"/>
    <w:rsid w:val="00E6742D"/>
    <w:rsid w:val="00E71CB0"/>
    <w:rsid w:val="00E73529"/>
    <w:rsid w:val="00E77C3D"/>
    <w:rsid w:val="00E80998"/>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36E92"/>
    <w:rsid w:val="00F51EE5"/>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85117457">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4638</Words>
  <Characters>26441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Kostova, Plamena</cp:lastModifiedBy>
  <cp:revision>2</cp:revision>
  <cp:lastPrinted>2019-08-27T05:42:00Z</cp:lastPrinted>
  <dcterms:created xsi:type="dcterms:W3CDTF">2024-02-29T21:39:00Z</dcterms:created>
  <dcterms:modified xsi:type="dcterms:W3CDTF">2024-02-29T21:39:00Z</dcterms:modified>
</cp:coreProperties>
</file>