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w:t>
      </w:r>
      <w:r w:rsidRPr="006A299F">
        <w:rPr>
          <w:rFonts w:ascii="Avenir Next Demi Bold" w:hAnsi="Avenir Next Demi Bold" w:cs="Arial"/>
          <w:b/>
          <w:bCs/>
          <w:sz w:val="22"/>
          <w:szCs w:val="22"/>
          <w:highlight w:val="yellow"/>
          <w:lang w:val="en-GB" w:eastAsia="en-GB"/>
        </w:rPr>
        <w:t>student</w:t>
      </w:r>
      <w:r w:rsidR="007D0192" w:rsidRPr="006A299F">
        <w:rPr>
          <w:rFonts w:ascii="Avenir Next Demi Bold" w:hAnsi="Avenir Next Demi Bold" w:cs="Arial"/>
          <w:b/>
          <w:bCs/>
          <w:sz w:val="22"/>
          <w:szCs w:val="22"/>
          <w:highlight w:val="yellow"/>
          <w:lang w:val="en-GB" w:eastAsia="en-GB"/>
        </w:rPr>
        <w:t>ID</w:t>
      </w:r>
      <w:r w:rsidRPr="006A299F">
        <w:rPr>
          <w:rFonts w:ascii="Avenir Next Demi Bold" w:hAnsi="Avenir Next Demi Bold" w:cs="Arial"/>
          <w:b/>
          <w:bCs/>
          <w:sz w:val="22"/>
          <w:szCs w:val="22"/>
          <w:highlight w:val="yellow"/>
          <w:lang w:val="en-GB" w:eastAsia="en-GB"/>
        </w:rPr>
        <w:t>.assessment3A</w:t>
      </w:r>
      <w:r w:rsidRPr="006C65F4">
        <w:rPr>
          <w:rFonts w:ascii="Avenir Next Demi Bold" w:hAnsi="Avenir Next Demi Bold" w:cs="Arial"/>
          <w:b/>
          <w:bCs/>
          <w:sz w:val="22"/>
          <w:szCs w:val="22"/>
          <w:lang w:val="en-GB" w:eastAsia="en-GB"/>
        </w:rPr>
        <w:t>]</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r>
      <w:r w:rsidRPr="00712262">
        <w:rPr>
          <w:rFonts w:ascii="Avenir Next" w:hAnsi="Avenir Next"/>
          <w:highlight w:val="yellow"/>
        </w:rPr>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Pr="00F41B5E">
        <w:rPr>
          <w:rFonts w:ascii="Avenir Next" w:hAnsi="Avenir Next"/>
          <w:highlight w:val="yellow"/>
        </w:rPr>
        <w:t>A retired employee of Car Corp who receives payments from the company’s pension plan</w:t>
      </w:r>
      <w:r w:rsidR="00631394" w:rsidRPr="00F41B5E">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F41B5E">
        <w:rPr>
          <w:rFonts w:ascii="Avenir Next" w:hAnsi="Avenir Next"/>
          <w:highlight w:val="yellow"/>
        </w:rPr>
        <w:t xml:space="preserve">Options (a) to (c) </w:t>
      </w:r>
      <w:r w:rsidRPr="00F41B5E">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r>
      <w:r w:rsidRPr="00644A75">
        <w:rPr>
          <w:rFonts w:ascii="Avenir Next" w:hAnsi="Avenir Next"/>
          <w:highlight w:val="yellow"/>
        </w:rPr>
        <w:t>All of the above</w:t>
      </w:r>
      <w:r w:rsidR="006A42F8" w:rsidRPr="00644A75">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2E16">
        <w:rPr>
          <w:rFonts w:ascii="Avenir Next" w:hAnsi="Avenir Next"/>
        </w:rPr>
        <w:t>(b)</w:t>
      </w:r>
      <w:r w:rsidRPr="00352E16">
        <w:rPr>
          <w:rFonts w:ascii="Avenir Next" w:hAnsi="Avenir Next"/>
        </w:rPr>
        <w:tab/>
      </w:r>
      <w:r w:rsidRPr="00644A75">
        <w:rPr>
          <w:rFonts w:ascii="Avenir Next" w:hAnsi="Avenir Next"/>
          <w:highlight w:val="yellow"/>
        </w:rPr>
        <w:t xml:space="preserve">Executory contracts are clearly defined by the </w:t>
      </w:r>
      <w:r w:rsidR="00ED7BF3" w:rsidRPr="00644A75">
        <w:rPr>
          <w:rFonts w:ascii="Avenir Next" w:hAnsi="Avenir Next"/>
          <w:highlight w:val="yellow"/>
        </w:rPr>
        <w:t>B</w:t>
      </w:r>
      <w:r w:rsidRPr="00644A75">
        <w:rPr>
          <w:rFonts w:ascii="Avenir Next" w:hAnsi="Avenir Next"/>
          <w:highlight w:val="yellow"/>
        </w:rPr>
        <w:t xml:space="preserve">ankruptcy </w:t>
      </w:r>
      <w:r w:rsidR="00ED7BF3" w:rsidRPr="00644A75">
        <w:rPr>
          <w:rFonts w:ascii="Avenir Next" w:hAnsi="Avenir Next"/>
          <w:highlight w:val="yellow"/>
        </w:rPr>
        <w:t>C</w:t>
      </w:r>
      <w:r w:rsidRPr="00644A75">
        <w:rPr>
          <w:rFonts w:ascii="Avenir Next" w:hAnsi="Avenir Next"/>
          <w:highlight w:val="yellow"/>
        </w:rPr>
        <w:t>ode</w:t>
      </w:r>
      <w:r w:rsidRPr="00352E16">
        <w:rPr>
          <w:rFonts w:ascii="Avenir Next" w:hAnsi="Avenir Next"/>
        </w:rPr>
        <w:t>.</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Pr="00D32E06" w:rsidRDefault="000643AB" w:rsidP="00875912">
      <w:pPr>
        <w:pStyle w:val="AODocTxt"/>
        <w:numPr>
          <w:ilvl w:val="0"/>
          <w:numId w:val="24"/>
        </w:numPr>
        <w:spacing w:before="0" w:line="240" w:lineRule="auto"/>
        <w:ind w:left="426" w:hanging="426"/>
        <w:rPr>
          <w:rFonts w:ascii="Avenir Next" w:hAnsi="Avenir Next"/>
          <w:highlight w:val="yellow"/>
        </w:rPr>
      </w:pPr>
      <w:r w:rsidRPr="00D32E06">
        <w:rPr>
          <w:rFonts w:ascii="Avenir Next" w:hAnsi="Avenir Next"/>
          <w:highlight w:val="yellow"/>
        </w:rPr>
        <w:t>T</w:t>
      </w:r>
      <w:r w:rsidR="006844A8" w:rsidRPr="00D32E06">
        <w:rPr>
          <w:rFonts w:ascii="Avenir Next" w:hAnsi="Avenir Next"/>
          <w:highlight w:val="yellow"/>
        </w:rPr>
        <w:t>hat t</w:t>
      </w:r>
      <w:r w:rsidRPr="00D32E06">
        <w:rPr>
          <w:rFonts w:ascii="Avenir Next" w:hAnsi="Avenir Next"/>
          <w:highlight w:val="yellow"/>
        </w:rPr>
        <w:t>he plan is fair and equitable to dissenting classes of creditors</w:t>
      </w:r>
      <w:r w:rsidR="006844A8" w:rsidRPr="00D32E06">
        <w:rPr>
          <w:rFonts w:ascii="Avenir Next" w:hAnsi="Avenir Next"/>
          <w:highlight w:val="yellow"/>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D32E06" w:rsidRDefault="000643AB" w:rsidP="00875912">
      <w:pPr>
        <w:pStyle w:val="AODocTxt"/>
        <w:numPr>
          <w:ilvl w:val="0"/>
          <w:numId w:val="24"/>
        </w:numPr>
        <w:spacing w:before="0" w:line="240" w:lineRule="auto"/>
        <w:ind w:left="426" w:hanging="426"/>
        <w:rPr>
          <w:rFonts w:ascii="Avenir Next" w:hAnsi="Avenir Next"/>
        </w:rPr>
      </w:pPr>
      <w:r w:rsidRPr="00D32E06">
        <w:rPr>
          <w:rFonts w:ascii="Avenir Next" w:hAnsi="Avenir Next"/>
        </w:rPr>
        <w:t>Acceptance of the plan by at least one class of impaired, non-insider creditors</w:t>
      </w:r>
      <w:r w:rsidR="006844A8" w:rsidRPr="00D32E0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all classes of secured creditors</w:t>
      </w:r>
      <w:r w:rsidR="006844A8" w:rsidRPr="00352E16">
        <w:rPr>
          <w:rFonts w:ascii="Avenir Next" w:hAnsi="Avenir Next"/>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D32E06" w:rsidRDefault="00C24FAB" w:rsidP="009017A1">
      <w:pPr>
        <w:pStyle w:val="AODocTxt"/>
        <w:numPr>
          <w:ilvl w:val="0"/>
          <w:numId w:val="33"/>
        </w:numPr>
        <w:spacing w:before="0" w:line="240" w:lineRule="auto"/>
        <w:ind w:left="426" w:hanging="426"/>
        <w:rPr>
          <w:rFonts w:ascii="Avenir Next" w:hAnsi="Avenir Next"/>
          <w:highlight w:val="yellow"/>
        </w:rPr>
      </w:pPr>
      <w:r w:rsidRPr="00D32E06">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Pr="00D32E06" w:rsidRDefault="00C24FAB" w:rsidP="009017A1">
      <w:pPr>
        <w:pStyle w:val="AODocTxt"/>
        <w:numPr>
          <w:ilvl w:val="0"/>
          <w:numId w:val="33"/>
        </w:numPr>
        <w:spacing w:before="0" w:line="240" w:lineRule="auto"/>
        <w:ind w:left="426" w:hanging="426"/>
        <w:rPr>
          <w:rFonts w:ascii="Avenir Next" w:hAnsi="Avenir Next"/>
        </w:rPr>
      </w:pPr>
      <w:r w:rsidRPr="00D32E06">
        <w:rPr>
          <w:rFonts w:ascii="Avenir Next" w:hAnsi="Avenir Next"/>
        </w:rPr>
        <w:t xml:space="preserve">A pre-pack debtor may spend as little as a single day in bankruptcy. </w:t>
      </w:r>
    </w:p>
    <w:p w14:paraId="746BE165" w14:textId="77777777" w:rsidR="00BF1B3E" w:rsidRPr="00D32E06" w:rsidRDefault="00BF1B3E" w:rsidP="009017A1">
      <w:pPr>
        <w:pStyle w:val="AODocTxt"/>
        <w:spacing w:before="0" w:line="240" w:lineRule="auto"/>
        <w:ind w:hanging="426"/>
        <w:rPr>
          <w:rFonts w:ascii="Avenir Next" w:hAnsi="Avenir Next"/>
        </w:rPr>
      </w:pPr>
    </w:p>
    <w:p w14:paraId="0791CC2B" w14:textId="06C18CED" w:rsidR="00C24FAB" w:rsidRPr="00D32E06" w:rsidRDefault="00C24FAB" w:rsidP="009017A1">
      <w:pPr>
        <w:pStyle w:val="AODocTxt"/>
        <w:numPr>
          <w:ilvl w:val="0"/>
          <w:numId w:val="33"/>
        </w:numPr>
        <w:spacing w:before="0" w:line="240" w:lineRule="auto"/>
        <w:ind w:left="426" w:hanging="426"/>
        <w:rPr>
          <w:rFonts w:ascii="Avenir Next" w:hAnsi="Avenir Next"/>
        </w:rPr>
      </w:pPr>
      <w:r w:rsidRPr="00D32E06">
        <w:rPr>
          <w:rFonts w:ascii="Avenir Next" w:hAnsi="Avenir Next"/>
        </w:rPr>
        <w:t xml:space="preserve">The proposed plan of reorganization is submitted to the bankruptcy court together with the voluntary petition.  </w:t>
      </w:r>
    </w:p>
    <w:p w14:paraId="7D72DC9F" w14:textId="77777777" w:rsidR="00BF1B3E" w:rsidRPr="00D32E06" w:rsidRDefault="00BF1B3E" w:rsidP="009017A1">
      <w:pPr>
        <w:pStyle w:val="AODocTxt"/>
        <w:spacing w:before="0" w:line="240" w:lineRule="auto"/>
        <w:ind w:hanging="426"/>
        <w:rPr>
          <w:rFonts w:ascii="Avenir Next" w:hAnsi="Avenir Next"/>
        </w:rPr>
      </w:pPr>
    </w:p>
    <w:p w14:paraId="7F5239AD" w14:textId="6E9044F4" w:rsidR="00C24FAB" w:rsidRPr="00D32E06" w:rsidRDefault="00C24FAB" w:rsidP="009017A1">
      <w:pPr>
        <w:pStyle w:val="AODocTxt"/>
        <w:numPr>
          <w:ilvl w:val="0"/>
          <w:numId w:val="33"/>
        </w:numPr>
        <w:spacing w:before="0" w:line="240" w:lineRule="auto"/>
        <w:ind w:left="426" w:hanging="426"/>
        <w:rPr>
          <w:rFonts w:ascii="Avenir Next" w:hAnsi="Avenir Next"/>
        </w:rPr>
      </w:pPr>
      <w:r w:rsidRPr="00D32E06">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Pr="007A4155" w:rsidRDefault="00853272" w:rsidP="00BA74EF">
      <w:pPr>
        <w:pStyle w:val="AODocTxt"/>
        <w:numPr>
          <w:ilvl w:val="0"/>
          <w:numId w:val="28"/>
        </w:numPr>
        <w:spacing w:before="0" w:line="240" w:lineRule="auto"/>
        <w:ind w:left="426" w:hanging="426"/>
        <w:rPr>
          <w:rFonts w:ascii="Avenir Next" w:hAnsi="Avenir Next"/>
          <w:highlight w:val="yellow"/>
        </w:rPr>
      </w:pPr>
      <w:r w:rsidRPr="007A4155">
        <w:rPr>
          <w:rFonts w:ascii="Avenir Next" w:hAnsi="Avenir Next"/>
          <w:highlight w:val="yellow"/>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7A4155" w:rsidRDefault="00853272" w:rsidP="00BA74EF">
      <w:pPr>
        <w:pStyle w:val="AODocTxt"/>
        <w:numPr>
          <w:ilvl w:val="0"/>
          <w:numId w:val="28"/>
        </w:numPr>
        <w:spacing w:before="0" w:line="240" w:lineRule="auto"/>
        <w:ind w:left="426" w:hanging="426"/>
        <w:rPr>
          <w:rFonts w:ascii="Avenir Next" w:hAnsi="Avenir Next"/>
        </w:rPr>
      </w:pPr>
      <w:r w:rsidRPr="007A4155">
        <w:rPr>
          <w:rFonts w:ascii="Avenir Next" w:hAnsi="Avenir Next"/>
        </w:rPr>
        <w:t>Both</w:t>
      </w:r>
      <w:r w:rsidR="0072569E" w:rsidRPr="007A4155">
        <w:rPr>
          <w:rFonts w:ascii="Avenir Next" w:hAnsi="Avenir Next"/>
        </w:rPr>
        <w:t xml:space="preserve"> options</w:t>
      </w:r>
      <w:r w:rsidRPr="007A4155">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Pr="003B57AB" w:rsidRDefault="00334B98" w:rsidP="00676F12">
      <w:pPr>
        <w:pStyle w:val="AODocTxt"/>
        <w:keepNext/>
        <w:numPr>
          <w:ilvl w:val="0"/>
          <w:numId w:val="30"/>
        </w:numPr>
        <w:spacing w:before="0" w:line="240" w:lineRule="auto"/>
        <w:ind w:left="426" w:hanging="426"/>
        <w:rPr>
          <w:rFonts w:ascii="Avenir Next" w:hAnsi="Avenir Next"/>
        </w:rPr>
      </w:pPr>
      <w:r w:rsidRPr="003B57AB">
        <w:rPr>
          <w:rFonts w:ascii="Avenir Next" w:hAnsi="Avenir Next"/>
        </w:rPr>
        <w:t>A good faith purchaser at a 363 sale may retain the property notwithstanding a subsequent reversal of court approval for the sale on appeal.</w:t>
      </w:r>
    </w:p>
    <w:p w14:paraId="78808F49" w14:textId="77777777" w:rsidR="00291367" w:rsidRPr="003B57AB" w:rsidRDefault="00291367" w:rsidP="00676F12">
      <w:pPr>
        <w:pStyle w:val="AODocTxt"/>
        <w:keepNext/>
        <w:spacing w:before="0" w:line="240" w:lineRule="auto"/>
        <w:ind w:left="426" w:hanging="426"/>
        <w:rPr>
          <w:rFonts w:ascii="Avenir Next" w:hAnsi="Avenir Next"/>
        </w:rPr>
      </w:pPr>
    </w:p>
    <w:p w14:paraId="42FF786B" w14:textId="57AD3261" w:rsidR="00334B98" w:rsidRPr="003B57AB" w:rsidRDefault="00334B98" w:rsidP="00676F12">
      <w:pPr>
        <w:pStyle w:val="AODocTxt"/>
        <w:keepNext/>
        <w:numPr>
          <w:ilvl w:val="0"/>
          <w:numId w:val="30"/>
        </w:numPr>
        <w:spacing w:before="0" w:line="240" w:lineRule="auto"/>
        <w:ind w:left="426" w:hanging="426"/>
        <w:rPr>
          <w:rFonts w:ascii="Avenir Next" w:hAnsi="Avenir Next"/>
        </w:rPr>
      </w:pPr>
      <w:r w:rsidRPr="003B57AB">
        <w:rPr>
          <w:rFonts w:ascii="Avenir Next" w:hAnsi="Avenir Next"/>
        </w:rPr>
        <w:t>The debtor</w:t>
      </w:r>
      <w:r w:rsidR="00291367" w:rsidRPr="003B57AB">
        <w:rPr>
          <w:rFonts w:ascii="Avenir Next" w:hAnsi="Avenir Next"/>
        </w:rPr>
        <w:t>-</w:t>
      </w:r>
      <w:r w:rsidRPr="003B57AB">
        <w:rPr>
          <w:rFonts w:ascii="Avenir Next" w:hAnsi="Avenir Next"/>
        </w:rPr>
        <w:t>in</w:t>
      </w:r>
      <w:r w:rsidR="00291367" w:rsidRPr="003B57AB">
        <w:rPr>
          <w:rFonts w:ascii="Avenir Next" w:hAnsi="Avenir Next"/>
        </w:rPr>
        <w:t>-</w:t>
      </w:r>
      <w:r w:rsidRPr="003B57AB">
        <w:rPr>
          <w:rFonts w:ascii="Avenir Next" w:hAnsi="Avenir Next"/>
        </w:rPr>
        <w:t>possession must establish that the transaction is in the best interests 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B57AB" w:rsidRDefault="00334B98" w:rsidP="00676F12">
      <w:pPr>
        <w:pStyle w:val="AODocTxt"/>
        <w:keepNext/>
        <w:numPr>
          <w:ilvl w:val="0"/>
          <w:numId w:val="30"/>
        </w:numPr>
        <w:spacing w:before="0" w:line="240" w:lineRule="auto"/>
        <w:ind w:left="426" w:hanging="426"/>
        <w:rPr>
          <w:rFonts w:ascii="Avenir Next" w:hAnsi="Avenir Next"/>
          <w:highlight w:val="yellow"/>
        </w:rPr>
      </w:pPr>
      <w:r w:rsidRPr="003B57AB">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Pr="003B57AB" w:rsidRDefault="00740655" w:rsidP="00DF5F7C">
      <w:pPr>
        <w:pStyle w:val="AODocTxt"/>
        <w:keepNext/>
        <w:numPr>
          <w:ilvl w:val="0"/>
          <w:numId w:val="35"/>
        </w:numPr>
        <w:spacing w:before="0" w:line="240" w:lineRule="auto"/>
        <w:ind w:left="426" w:hanging="426"/>
        <w:rPr>
          <w:rFonts w:ascii="Avenir Next" w:hAnsi="Avenir Next"/>
        </w:rPr>
      </w:pPr>
      <w:r w:rsidRPr="003B57AB">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3B57AB" w:rsidRDefault="00740655" w:rsidP="00DF5F7C">
      <w:pPr>
        <w:pStyle w:val="AODocTxt"/>
        <w:keepNext/>
        <w:numPr>
          <w:ilvl w:val="0"/>
          <w:numId w:val="35"/>
        </w:numPr>
        <w:spacing w:before="0" w:line="240" w:lineRule="auto"/>
        <w:ind w:left="426" w:hanging="426"/>
        <w:rPr>
          <w:rFonts w:ascii="Avenir Next" w:hAnsi="Avenir Next"/>
          <w:highlight w:val="yellow"/>
        </w:rPr>
      </w:pPr>
      <w:r w:rsidRPr="003B57AB">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3363F925" w:rsidR="00323167" w:rsidRPr="008747BA" w:rsidRDefault="008747BA" w:rsidP="00323167">
      <w:pPr>
        <w:pStyle w:val="AODocTxt"/>
        <w:spacing w:before="0" w:line="240" w:lineRule="auto"/>
        <w:rPr>
          <w:rFonts w:ascii="Avenir Next" w:hAnsi="Avenir Next"/>
        </w:rPr>
      </w:pPr>
      <w:r>
        <w:rPr>
          <w:rFonts w:ascii="Avenir Next" w:hAnsi="Avenir Next"/>
        </w:rPr>
        <w:t>In principle, s</w:t>
      </w:r>
      <w:r w:rsidRPr="008747BA">
        <w:rPr>
          <w:rFonts w:ascii="Avenir Next" w:hAnsi="Avenir Next"/>
        </w:rPr>
        <w:t xml:space="preserve">etoff </w:t>
      </w:r>
      <w:r>
        <w:rPr>
          <w:rFonts w:ascii="Avenir Next" w:hAnsi="Avenir Next"/>
        </w:rPr>
        <w:t xml:space="preserve">permits a creditor holding a claim against the debtor whilst simultaneously owing money to the debtor to net out the two (or more) obligations. However, creditors who may otherwise be able to setoff their obligations to the debtor are not permitted to do so because the exercise of setoff rights can improve the position of the creditor (i.e., the creditor with the right to setoff) as compared to other unsecured creditors who are not owed money by the debtor.  This because it decreases the creditor's (with the right to setoff) obligation to the estate by the full amount owed by the debtor rather than the lesser amount that the debtor would have to pay on the unsecured claim. </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66586BA1" w:rsidR="001D3BAA" w:rsidRPr="007875B6" w:rsidRDefault="007875B6" w:rsidP="001D3BAA">
      <w:pPr>
        <w:pStyle w:val="AODocTxt"/>
        <w:spacing w:before="0" w:line="240" w:lineRule="auto"/>
        <w:rPr>
          <w:rFonts w:ascii="Avenir Next" w:hAnsi="Avenir Next"/>
        </w:rPr>
      </w:pPr>
      <w:r w:rsidRPr="007875B6">
        <w:rPr>
          <w:rFonts w:ascii="Avenir Next" w:hAnsi="Avenir Next"/>
        </w:rPr>
        <w:t>A priming lien</w:t>
      </w:r>
      <w:r>
        <w:rPr>
          <w:rFonts w:ascii="Avenir Next" w:hAnsi="Avenir Next"/>
        </w:rPr>
        <w:t xml:space="preserve"> is a method by which a debtor can finance its post-petition business following a US chapter 11 bankruptcy and it is one of the debtor in possession (DIP) financing options. </w:t>
      </w:r>
      <w:r w:rsidR="00E03279">
        <w:rPr>
          <w:rFonts w:ascii="Avenir Next" w:hAnsi="Avenir Next"/>
        </w:rPr>
        <w:t xml:space="preserve">A priming lien is secured against assets of the debtor's estate -ranking either alongside or senior to existing security.  </w:t>
      </w:r>
      <w:r>
        <w:rPr>
          <w:rFonts w:ascii="Avenir Next" w:hAnsi="Avenir Next"/>
        </w:rPr>
        <w:t xml:space="preserve">Priming liens are available if the debtor has exhausted its options in seeking unsecured debt (with or without the Court's approval). If the debtor cannot obtain financing through an alternative route, the court may grant a priming lien if the debtor can demonstrate that </w:t>
      </w:r>
      <w:r w:rsidR="00E03279">
        <w:rPr>
          <w:rFonts w:ascii="Avenir Next" w:hAnsi="Avenir Next"/>
        </w:rPr>
        <w:t xml:space="preserve">the interest of the secured creditor being primed is adequately protected. </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084D2756" w:rsidR="001D3BAA" w:rsidRPr="00F66284" w:rsidRDefault="00F66284" w:rsidP="001D3BAA">
      <w:pPr>
        <w:pStyle w:val="AODocTxt"/>
        <w:spacing w:before="0" w:line="240" w:lineRule="auto"/>
        <w:rPr>
          <w:rFonts w:ascii="Avenir Next" w:hAnsi="Avenir Next"/>
        </w:rPr>
      </w:pPr>
      <w:r>
        <w:rPr>
          <w:rFonts w:ascii="Avenir Next" w:hAnsi="Avenir Next"/>
        </w:rPr>
        <w:t>If an act is taken in violation of the worldwide automatic stay, the act in question constitutes contempt of court and is void or voidable (depending on the circuit in which the bankruptcy is pending due to a circuit split on the issue).  These consequences bite even if taken without the notice of the filing of the petition (i.e., even if the party was unaware of the automatic stay).</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4AF46881" w:rsidR="001D3BAA" w:rsidRDefault="00F66284" w:rsidP="001D3BAA">
      <w:pPr>
        <w:pStyle w:val="AODocTxt"/>
        <w:spacing w:before="0" w:line="240" w:lineRule="auto"/>
        <w:rPr>
          <w:rFonts w:ascii="Avenir Next" w:hAnsi="Avenir Next"/>
        </w:rPr>
      </w:pPr>
      <w:r w:rsidRPr="007A1B27">
        <w:rPr>
          <w:rFonts w:ascii="Avenir Next" w:hAnsi="Avenir Next"/>
        </w:rPr>
        <w:t>The class(es) of creditors that are (i) deemed to accept the reorganization plan are</w:t>
      </w:r>
      <w:r w:rsidR="007A1B27">
        <w:rPr>
          <w:rFonts w:ascii="Avenir Next" w:hAnsi="Avenir Next"/>
        </w:rPr>
        <w:t>:</w:t>
      </w:r>
      <w:r w:rsidR="009268C3">
        <w:rPr>
          <w:rFonts w:ascii="Avenir Next" w:hAnsi="Avenir Next"/>
        </w:rPr>
        <w:t xml:space="preserve"> any class that is unimpaired (see ss. 1126(f) and (g) of the Bankruptcy Code).. </w:t>
      </w:r>
    </w:p>
    <w:p w14:paraId="1D5BCFDE" w14:textId="77777777" w:rsidR="007A1B27" w:rsidRDefault="007A1B27" w:rsidP="001D3BAA">
      <w:pPr>
        <w:pStyle w:val="AODocTxt"/>
        <w:spacing w:before="0" w:line="240" w:lineRule="auto"/>
        <w:rPr>
          <w:rFonts w:ascii="Avenir Next" w:hAnsi="Avenir Next"/>
        </w:rPr>
      </w:pPr>
    </w:p>
    <w:p w14:paraId="166B7A8C" w14:textId="3C728C23" w:rsidR="007A1B27" w:rsidRDefault="007A1B27" w:rsidP="001D3BAA">
      <w:pPr>
        <w:pStyle w:val="AODocTxt"/>
        <w:spacing w:before="0" w:line="240" w:lineRule="auto"/>
        <w:rPr>
          <w:rFonts w:ascii="Avenir Next" w:hAnsi="Avenir Next"/>
        </w:rPr>
      </w:pPr>
      <w:r>
        <w:rPr>
          <w:rFonts w:ascii="Avenir Next" w:hAnsi="Avenir Next"/>
        </w:rPr>
        <w:t>The class(es) of creditors that are (ii) deemed to reject the plan are: any class that will receive nothing (see ss. 1126(f)</w:t>
      </w:r>
      <w:r w:rsidR="009268C3">
        <w:rPr>
          <w:rFonts w:ascii="Avenir Next" w:hAnsi="Avenir Next"/>
        </w:rPr>
        <w:t xml:space="preserve"> and (g) of the Bankruptcy Code).</w:t>
      </w:r>
    </w:p>
    <w:p w14:paraId="6110FCDB" w14:textId="77777777" w:rsidR="007A1B27" w:rsidRDefault="007A1B27" w:rsidP="001D3BAA">
      <w:pPr>
        <w:pStyle w:val="AODocTxt"/>
        <w:spacing w:before="0" w:line="240" w:lineRule="auto"/>
        <w:rPr>
          <w:rFonts w:ascii="Avenir Next" w:hAnsi="Avenir Next"/>
        </w:rPr>
      </w:pPr>
    </w:p>
    <w:p w14:paraId="0B39DEE5" w14:textId="0EF530E5" w:rsidR="007A1B27" w:rsidRDefault="007A1B27" w:rsidP="001D3BAA">
      <w:pPr>
        <w:pStyle w:val="AODocTxt"/>
        <w:spacing w:before="0" w:line="240" w:lineRule="auto"/>
        <w:rPr>
          <w:rFonts w:ascii="Avenir Next" w:hAnsi="Avenir Next"/>
        </w:rPr>
      </w:pPr>
      <w:r>
        <w:rPr>
          <w:rFonts w:ascii="Avenir Next" w:hAnsi="Avenir Next"/>
        </w:rPr>
        <w:t>The class(es) of creditors that are (iii) permitted to vote on the plan are: (a) creditors secured by real property, (b) creditors secured by personal property, (c) unsecured creditors and (d) shareholders.</w:t>
      </w:r>
    </w:p>
    <w:p w14:paraId="5996A66A" w14:textId="77777777" w:rsidR="007A1B27" w:rsidRDefault="007A1B27" w:rsidP="001D3BAA">
      <w:pPr>
        <w:pStyle w:val="AODocTxt"/>
        <w:spacing w:before="0" w:line="240" w:lineRule="auto"/>
        <w:rPr>
          <w:rFonts w:ascii="Avenir Next" w:hAnsi="Avenir Next"/>
        </w:rPr>
      </w:pPr>
    </w:p>
    <w:p w14:paraId="231200F4" w14:textId="6E5256AD" w:rsidR="007A1B27" w:rsidRPr="007A1B27" w:rsidRDefault="007A1B27" w:rsidP="001D3BAA">
      <w:pPr>
        <w:pStyle w:val="AODocTxt"/>
        <w:spacing w:before="0" w:line="240" w:lineRule="auto"/>
        <w:rPr>
          <w:rFonts w:ascii="Avenir Next" w:hAnsi="Avenir Next"/>
        </w:rPr>
      </w:pPr>
      <w:r>
        <w:rPr>
          <w:rFonts w:ascii="Avenir Next" w:hAnsi="Avenir Next"/>
        </w:rPr>
        <w:t>The vote necessary for a class of creditors to accept a plan is: a simple majority of the creditors in the class holding at least two-thirds of the value of claims in the class or, for equity interests, if two thirds in amount of interests vote in favour.</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44FE1257" w:rsidR="00E239B8" w:rsidRDefault="009268C3" w:rsidP="009268C3">
      <w:pPr>
        <w:pStyle w:val="AODocTxt"/>
        <w:numPr>
          <w:ilvl w:val="0"/>
          <w:numId w:val="39"/>
        </w:numPr>
        <w:spacing w:before="0" w:line="240" w:lineRule="auto"/>
        <w:rPr>
          <w:rFonts w:ascii="Avenir Next" w:hAnsi="Avenir Next"/>
        </w:rPr>
      </w:pPr>
      <w:r>
        <w:rPr>
          <w:rFonts w:ascii="Avenir Next" w:hAnsi="Avenir Next"/>
        </w:rPr>
        <w:t>A preference claim.</w:t>
      </w:r>
    </w:p>
    <w:p w14:paraId="76BE6E70" w14:textId="54813E65" w:rsidR="009268C3" w:rsidRDefault="009268C3" w:rsidP="009268C3">
      <w:pPr>
        <w:pStyle w:val="AODocTxt"/>
        <w:numPr>
          <w:ilvl w:val="0"/>
          <w:numId w:val="39"/>
        </w:numPr>
        <w:spacing w:before="0" w:line="240" w:lineRule="auto"/>
        <w:rPr>
          <w:rFonts w:ascii="Avenir Next" w:hAnsi="Avenir Next"/>
        </w:rPr>
      </w:pPr>
      <w:r>
        <w:rPr>
          <w:rFonts w:ascii="Avenir Next" w:hAnsi="Avenir Next"/>
        </w:rPr>
        <w:t>A constructive fraudulent conveyance.</w:t>
      </w:r>
    </w:p>
    <w:p w14:paraId="29851CDF" w14:textId="49637682" w:rsidR="009268C3" w:rsidRPr="009268C3" w:rsidRDefault="009268C3" w:rsidP="009268C3">
      <w:pPr>
        <w:pStyle w:val="AODocTxt"/>
        <w:numPr>
          <w:ilvl w:val="0"/>
          <w:numId w:val="39"/>
        </w:numPr>
        <w:spacing w:before="0" w:line="240" w:lineRule="auto"/>
        <w:rPr>
          <w:rFonts w:ascii="Avenir Next" w:hAnsi="Avenir Next"/>
        </w:rPr>
      </w:pPr>
      <w:r>
        <w:rPr>
          <w:rFonts w:ascii="Avenir Next" w:hAnsi="Avenir Next"/>
        </w:rPr>
        <w:t>An actual fraudulent conveyance.</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6002A13A" w14:textId="3675587F" w:rsidR="00580B65" w:rsidRDefault="00402658" w:rsidP="001437A8">
      <w:pPr>
        <w:pStyle w:val="AODocTxt"/>
        <w:spacing w:before="0" w:line="240" w:lineRule="auto"/>
        <w:rPr>
          <w:rFonts w:ascii="Avenir Next" w:hAnsi="Avenir Next"/>
        </w:rPr>
      </w:pPr>
      <w:r w:rsidRPr="00402658">
        <w:rPr>
          <w:rFonts w:ascii="Avenir Next" w:hAnsi="Avenir Next"/>
        </w:rPr>
        <w:t xml:space="preserve">A bankruptcy court may enter a final order consistent with the US Constitution in circumstances where </w:t>
      </w:r>
      <w:r>
        <w:rPr>
          <w:rFonts w:ascii="Avenir Next" w:hAnsi="Avenir Next"/>
        </w:rPr>
        <w:t xml:space="preserve">the said order disposes of all the issues in the litigation proceedings, leaving nothing further to be decided and where the parties have consented to the jurisdiction of the bankruptcy court (i.e., so that the order is constitutionally final). In </w:t>
      </w:r>
      <w:r w:rsidRPr="00402658">
        <w:rPr>
          <w:rFonts w:ascii="Avenir Next" w:hAnsi="Avenir Next"/>
          <w:i/>
          <w:iCs/>
          <w:u w:val="single"/>
        </w:rPr>
        <w:t>Bullard v. Blue Hills Bank</w:t>
      </w:r>
      <w:r>
        <w:rPr>
          <w:rFonts w:ascii="Avenir Next" w:hAnsi="Avenir Next"/>
        </w:rPr>
        <w:t>, 135 S Ct 1686 (2015), the US Supreme Court recognized the unique nature of bankruptcy proceedings as an "</w:t>
      </w:r>
      <w:r w:rsidRPr="00402658">
        <w:rPr>
          <w:rFonts w:ascii="Avenir Next" w:hAnsi="Avenir Next"/>
          <w:i/>
          <w:iCs/>
        </w:rPr>
        <w:t>aggregation of individual controversies</w:t>
      </w:r>
      <w:r>
        <w:rPr>
          <w:rFonts w:ascii="Avenir Next" w:hAnsi="Avenir Next"/>
        </w:rPr>
        <w:t>" and, as such, held that a bankruptcy order resolving a discrete dispute is final for appeals purposes.</w:t>
      </w:r>
    </w:p>
    <w:p w14:paraId="0B96D84D" w14:textId="77777777" w:rsidR="006C37A9" w:rsidRDefault="006C37A9" w:rsidP="001437A8">
      <w:pPr>
        <w:pStyle w:val="AODocTxt"/>
        <w:spacing w:before="0" w:line="240" w:lineRule="auto"/>
        <w:rPr>
          <w:rFonts w:ascii="Avenir Next" w:hAnsi="Avenir Next"/>
        </w:rPr>
      </w:pPr>
    </w:p>
    <w:p w14:paraId="2C09E121" w14:textId="11C7F623" w:rsidR="006C37A9" w:rsidRDefault="006C37A9" w:rsidP="001437A8">
      <w:pPr>
        <w:pStyle w:val="AODocTxt"/>
        <w:spacing w:before="0" w:line="240" w:lineRule="auto"/>
        <w:rPr>
          <w:rFonts w:ascii="Avenir Next" w:hAnsi="Avenir Next"/>
        </w:rPr>
      </w:pPr>
      <w:r>
        <w:rPr>
          <w:rFonts w:ascii="Avenir Next" w:hAnsi="Avenir Next"/>
        </w:rPr>
        <w:lastRenderedPageBreak/>
        <w:t>Appeals from bankruptcy court orders are reviewed, in general, by the district court for the district in which they sit. However, in certain circuits, bankruptcy appeals are heard by a Bankruptcy Appellate Panel (the "</w:t>
      </w:r>
      <w:r w:rsidRPr="006C37A9">
        <w:rPr>
          <w:rFonts w:ascii="Avenir Next" w:hAnsi="Avenir Next"/>
          <w:b/>
          <w:bCs/>
        </w:rPr>
        <w:t>BAP</w:t>
      </w:r>
      <w:r>
        <w:rPr>
          <w:rFonts w:ascii="Avenir Next" w:hAnsi="Avenir Next"/>
        </w:rPr>
        <w:t>") which is a panel convened from the judges of the bankruptcy courts within the circuit. In those circuits, a party has the option to request that the appeal is heard by the district court instead of the BAP</w:t>
      </w:r>
      <w:r w:rsidR="00003287">
        <w:rPr>
          <w:rFonts w:ascii="Avenir Next" w:hAnsi="Avenir Next"/>
        </w:rPr>
        <w:t>.</w:t>
      </w:r>
    </w:p>
    <w:p w14:paraId="3D6ABF38" w14:textId="77777777" w:rsidR="00003287" w:rsidRDefault="00003287" w:rsidP="001437A8">
      <w:pPr>
        <w:pStyle w:val="AODocTxt"/>
        <w:spacing w:before="0" w:line="240" w:lineRule="auto"/>
        <w:rPr>
          <w:rFonts w:ascii="Avenir Next" w:hAnsi="Avenir Next"/>
        </w:rPr>
      </w:pPr>
    </w:p>
    <w:p w14:paraId="22DDADB9" w14:textId="5B2A13C8" w:rsidR="00003287" w:rsidRPr="00402658" w:rsidRDefault="00003287" w:rsidP="001437A8">
      <w:pPr>
        <w:pStyle w:val="AODocTxt"/>
        <w:spacing w:before="0" w:line="240" w:lineRule="auto"/>
        <w:rPr>
          <w:rFonts w:ascii="Avenir Next" w:hAnsi="Avenir Next"/>
        </w:rPr>
      </w:pPr>
      <w:r>
        <w:rPr>
          <w:rFonts w:ascii="Avenir Next" w:hAnsi="Avenir Next"/>
        </w:rPr>
        <w:t>In the case of orders made by the Bankruptcy Court that are not constitutionally final, the district court or the BAP (as the case may be) will review de novo all findings of fact and conclusions of law to which a party (i.e., the Appellant) has objected.</w:t>
      </w:r>
    </w:p>
    <w:p w14:paraId="119C7DD6" w14:textId="77777777" w:rsidR="00402658" w:rsidRPr="00E01803" w:rsidRDefault="00402658"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3B4DF991" w14:textId="04D4E57C" w:rsidR="002B232D" w:rsidRPr="00332700" w:rsidRDefault="002B232D" w:rsidP="001D3BAA">
      <w:pPr>
        <w:pStyle w:val="AODocTxt"/>
        <w:spacing w:before="0" w:line="240" w:lineRule="auto"/>
        <w:rPr>
          <w:rFonts w:ascii="Avenir Next" w:hAnsi="Avenir Next"/>
        </w:rPr>
      </w:pPr>
      <w:r w:rsidRPr="00332700">
        <w:rPr>
          <w:rFonts w:ascii="Avenir Next" w:hAnsi="Avenir Next"/>
        </w:rPr>
        <w:t>The automatic stay which is a feature of chapter 7 and chapter 11 proceedings under the Bankruptcy Code does not automatically apply on the presentation of a chapter 15 proceedings.  Further, the presentation of the chapter 15 proceedings does not automatically allow (a) the operation of the debtor's business in the ordinary course, (b) the sale, transfer or use of property outside of the ordinary course or (c) the avoidance of post-petition transfers and post-petition perfection of security interests.</w:t>
      </w:r>
    </w:p>
    <w:p w14:paraId="0128D975" w14:textId="77777777" w:rsidR="002B232D" w:rsidRPr="00332700" w:rsidRDefault="002B232D" w:rsidP="001D3BAA">
      <w:pPr>
        <w:pStyle w:val="AODocTxt"/>
        <w:spacing w:before="0" w:line="240" w:lineRule="auto"/>
        <w:rPr>
          <w:rFonts w:ascii="Avenir Next" w:hAnsi="Avenir Next"/>
        </w:rPr>
      </w:pPr>
    </w:p>
    <w:p w14:paraId="563007FE" w14:textId="0C1353B7" w:rsidR="001D3BAA" w:rsidRPr="00332700" w:rsidRDefault="002B232D" w:rsidP="001D3BAA">
      <w:pPr>
        <w:pStyle w:val="AODocTxt"/>
        <w:spacing w:before="0" w:line="240" w:lineRule="auto"/>
        <w:rPr>
          <w:rFonts w:ascii="Avenir Next" w:hAnsi="Avenir Next"/>
        </w:rPr>
      </w:pPr>
      <w:r w:rsidRPr="00332700">
        <w:rPr>
          <w:rFonts w:ascii="Avenir Next" w:hAnsi="Avenir Next"/>
        </w:rPr>
        <w:t xml:space="preserve">However, equivalent relief can be obtained by the foreign representative in two ways. The first is by obtaining the recognition of the chapter 15 proceedings are a foreign main proceeding by way of an order from the US bankruptcy court. In this case, the relief mentioned above applies automatically on recognition.  In order to have the chapter 15 proceedings recognized as a foreign main proceeding, the foreign representative would need to demonstrate that </w:t>
      </w:r>
      <w:r w:rsidR="00332700" w:rsidRPr="00332700">
        <w:rPr>
          <w:rFonts w:ascii="Avenir Next" w:hAnsi="Avenir Next"/>
        </w:rPr>
        <w:t xml:space="preserve">the proceedings have been commenced in the debtor's centre of main interests (COMI).  Alternatively, if the COMI test cannot be passed, the US bankruptcy court can recognize the chapter 15 proceedings as a foreign non-main proceeding (i.e. acknowledging that the proceedings are in a jurisdiction other than the debtor's COMI) if the debtor has an establishment in the jurisdiction.  If the proceedings are determined to be a foreign non-main proceeding then the reliefs mentioned above are available at the discretion of the US bankruptcy court. </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6967A42F" w:rsidR="001D3BAA" w:rsidRPr="00DD2268" w:rsidRDefault="00332700" w:rsidP="001D3BAA">
      <w:pPr>
        <w:pStyle w:val="AODocTxt"/>
        <w:spacing w:before="0" w:line="240" w:lineRule="auto"/>
        <w:rPr>
          <w:rFonts w:ascii="Avenir Next" w:hAnsi="Avenir Next"/>
        </w:rPr>
      </w:pPr>
      <w:r w:rsidRPr="00DD2268">
        <w:rPr>
          <w:rFonts w:ascii="Avenir Next" w:hAnsi="Avenir Next"/>
        </w:rPr>
        <w:t>You should review the Bankruptcy Rules, the Federal Rules of Civil Procedure, the local rules of the bankruptcy court and the assigned judge's personal practices.  If the proceedings are taking place before a bankruptcy court in a jurisdiction in which you do not regularly practice, you should also consult with a local practitioner</w:t>
      </w:r>
      <w:r w:rsidR="00DD2268" w:rsidRPr="00DD2268">
        <w:rPr>
          <w:rFonts w:ascii="Avenir Next" w:hAnsi="Avenir Next"/>
        </w:rPr>
        <w:t>.</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06534C19" w14:textId="5D503FA0" w:rsidR="00DD2268" w:rsidRPr="00B32B5B" w:rsidRDefault="00DD2268" w:rsidP="001D3BAA">
      <w:pPr>
        <w:pStyle w:val="AODocTxt"/>
        <w:spacing w:before="0" w:line="240" w:lineRule="auto"/>
        <w:rPr>
          <w:rFonts w:ascii="Avenir Next" w:hAnsi="Avenir Next"/>
        </w:rPr>
      </w:pPr>
      <w:r w:rsidRPr="00B32B5B">
        <w:rPr>
          <w:rFonts w:ascii="Avenir Next" w:hAnsi="Avenir Next"/>
        </w:rPr>
        <w:t xml:space="preserve">In general, director liability law in the US (which is a matter of the law of the state of incorporation) is more limited than that elsewhere and, particularly, more limited to that of common law jurisdictions </w:t>
      </w:r>
      <w:r w:rsidRPr="00B32B5B">
        <w:rPr>
          <w:rFonts w:ascii="Avenir Next" w:hAnsi="Avenir Next"/>
        </w:rPr>
        <w:lastRenderedPageBreak/>
        <w:t xml:space="preserve">such as England and Wales.  Under Delaware law, directors owe a fiduciary duty of loyalty to the corporation's best interest and a duty of care in educated decision-making. Directors are protected from liability for errors of judgment by the business judgment rule. By application of this rule, directors are presumed to have acted in good faith on the basis of reasonable information.  That presumption is rebuttable only by showing that a majority of the board of directors was not reasonably informed, did not honestly believe that their decision was in the corporation's best interest or were not acting in good faith. Unless that presumption is rebutted on those limited grounds, the corporation's directors will not be liable unless it can be proven that they were grossly negligent. One carveout to the business judgment rule is that it doesn't apply where a transaction is approved by a board majority that is not disinterests and independent or a controlling shareholder is on both sides of a transaction. </w:t>
      </w:r>
      <w:r w:rsidR="00B32B5B" w:rsidRPr="00B32B5B">
        <w:rPr>
          <w:rFonts w:ascii="Avenir Next" w:hAnsi="Avenir Next"/>
        </w:rPr>
        <w:t xml:space="preserve">In those circumstances the impugned transaction will be void unless the entire fairness standard (i.e. a higher standard) is satisfied. </w:t>
      </w:r>
    </w:p>
    <w:p w14:paraId="0A0C06D3" w14:textId="77777777" w:rsidR="00DD2268" w:rsidRPr="00B32B5B" w:rsidRDefault="00DD2268" w:rsidP="001D3BAA">
      <w:pPr>
        <w:pStyle w:val="AODocTxt"/>
        <w:spacing w:before="0" w:line="240" w:lineRule="auto"/>
        <w:rPr>
          <w:rFonts w:ascii="Avenir Next" w:hAnsi="Avenir Next"/>
        </w:rPr>
      </w:pPr>
    </w:p>
    <w:p w14:paraId="2EC098FD" w14:textId="30C60B96" w:rsidR="00DD2268" w:rsidRPr="00B32B5B" w:rsidRDefault="00DD2268" w:rsidP="001D3BAA">
      <w:pPr>
        <w:pStyle w:val="AODocTxt"/>
        <w:spacing w:before="0" w:line="240" w:lineRule="auto"/>
        <w:rPr>
          <w:rFonts w:ascii="Avenir Next" w:hAnsi="Avenir Next"/>
        </w:rPr>
      </w:pPr>
      <w:r w:rsidRPr="00B32B5B">
        <w:rPr>
          <w:rFonts w:ascii="Avenir Next" w:hAnsi="Avenir Next"/>
        </w:rPr>
        <w:t>Directors owe their duties to the corporation and to its shareholders. They do not owe duties to creditors of the corporation even in circumstances where the corporation is potentially insolvent and the shareholders stand to receive</w:t>
      </w:r>
      <w:r w:rsidR="00B32B5B" w:rsidRPr="00B32B5B">
        <w:rPr>
          <w:rFonts w:ascii="Avenir Next" w:hAnsi="Avenir Next"/>
        </w:rPr>
        <w:t xml:space="preserve"> nothing in the bankruptcy.  Whilst this may seem at odds, particularly, with English law which provides that when a company is insolvent (or potentially insolvent), the directors' duties shift to become owed to the company's creditors, that is not the case under Delaware law. There is also no equivalent under US law of concept of "wrongful trading" or "deepening insolvency."  Notably, in </w:t>
      </w:r>
      <w:r w:rsidR="00B32B5B" w:rsidRPr="00B32B5B">
        <w:rPr>
          <w:rFonts w:ascii="Avenir Next" w:hAnsi="Avenir Next"/>
          <w:i/>
          <w:iCs/>
          <w:u w:val="single"/>
        </w:rPr>
        <w:t>North Am Catholic Educational Programming, Inc v. Gheewalla</w:t>
      </w:r>
      <w:r w:rsidR="00B32B5B" w:rsidRPr="00B32B5B">
        <w:rPr>
          <w:rFonts w:ascii="Avenir Next" w:hAnsi="Avenir Next"/>
        </w:rPr>
        <w:t xml:space="preserve">, 930 A.2d 92, 103 (Del 2007), the Delaware Supreme Court put to rest any suggestion that directors owe duties to creditors when a company is operating "in the zone of insolvency" or indeed is actually insolvent. The Delaware Supreme Court's approach is in stark contrast to the United Kingdom's Supreme Court's decision in </w:t>
      </w:r>
      <w:r w:rsidR="00B32B5B" w:rsidRPr="00B32B5B">
        <w:rPr>
          <w:rFonts w:ascii="Avenir Next" w:hAnsi="Avenir Next"/>
          <w:i/>
          <w:iCs/>
          <w:u w:val="single"/>
        </w:rPr>
        <w:t xml:space="preserve">BTI 2014 LLC v. Sequana SA and others </w:t>
      </w:r>
      <w:r w:rsidR="00B32B5B" w:rsidRPr="00B32B5B">
        <w:rPr>
          <w:rFonts w:ascii="Avenir Next" w:hAnsi="Avenir Next"/>
        </w:rPr>
        <w:t xml:space="preserve">[2022] UKSC 25 </w:t>
      </w:r>
      <w:r w:rsidR="00B32B5B">
        <w:rPr>
          <w:rFonts w:ascii="Avenir Next" w:hAnsi="Avenir Next"/>
        </w:rPr>
        <w:t>("</w:t>
      </w:r>
      <w:r w:rsidR="00B32B5B" w:rsidRPr="00B32B5B">
        <w:rPr>
          <w:rFonts w:ascii="Avenir Next" w:hAnsi="Avenir Next"/>
          <w:b/>
          <w:bCs/>
        </w:rPr>
        <w:t>Sequana</w:t>
      </w:r>
      <w:r w:rsidR="00B32B5B">
        <w:rPr>
          <w:rFonts w:ascii="Avenir Next" w:hAnsi="Avenir Next"/>
        </w:rPr>
        <w:t xml:space="preserve">") </w:t>
      </w:r>
      <w:r w:rsidR="00B32B5B" w:rsidRPr="00B32B5B">
        <w:rPr>
          <w:rFonts w:ascii="Avenir Next" w:hAnsi="Avenir Next"/>
        </w:rPr>
        <w:t xml:space="preserve">which was made by reference to the United Kingdom's Companies Act 2006.  In </w:t>
      </w:r>
      <w:r w:rsidR="00B32B5B" w:rsidRPr="00F520E7">
        <w:rPr>
          <w:rFonts w:ascii="Avenir Next" w:hAnsi="Avenir Next"/>
          <w:i/>
          <w:iCs/>
        </w:rPr>
        <w:t>Sequana</w:t>
      </w:r>
      <w:r w:rsidR="00B32B5B" w:rsidRPr="00B32B5B">
        <w:rPr>
          <w:rFonts w:ascii="Avenir Next" w:hAnsi="Avenir Next"/>
        </w:rPr>
        <w:t xml:space="preserve">, the Supreme Court held that a director's duty to act in the interests of creditors has a coherent and principled justification since creditors always have an economic interest in the company's assets and that the relative importance of that economic interest increases where the company is either insolvent or nearing insolvency. In those circumstances, it was held that company directors should consider the company's creditors' interests and seek to avoid prejudicing them. </w:t>
      </w:r>
      <w:r w:rsidR="00B32B5B">
        <w:rPr>
          <w:rFonts w:ascii="Avenir Next" w:hAnsi="Avenir Next"/>
        </w:rPr>
        <w:t xml:space="preserve"> A similar creditor duty arises in other common law jurisdiction and since Sequana is a decision of the United Kingdom's Supreme Court, it would be highly influential in offshore jurisdictions such as the Cayman Islands, the BVI and Hong Kong e.g.</w:t>
      </w:r>
    </w:p>
    <w:p w14:paraId="7A03B5A2" w14:textId="1596D65F" w:rsidR="001D3BAA" w:rsidRPr="002B5D64" w:rsidRDefault="001D3BAA" w:rsidP="001D3BAA">
      <w:pPr>
        <w:pStyle w:val="AODocTxt"/>
        <w:spacing w:before="0" w:line="240" w:lineRule="auto"/>
        <w:rPr>
          <w:rFonts w:ascii="Avenir Next" w:hAnsi="Avenir Next"/>
          <w:color w:val="808080" w:themeColor="background1" w:themeShade="80"/>
        </w:rPr>
      </w:pP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302326D8" w14:textId="77777777" w:rsidR="00F520E7" w:rsidRDefault="00F520E7" w:rsidP="000778B1">
      <w:pPr>
        <w:pStyle w:val="AODocTxt"/>
        <w:spacing w:before="0" w:line="240" w:lineRule="auto"/>
        <w:rPr>
          <w:rFonts w:ascii="Avenir Next" w:hAnsi="Avenir Next"/>
        </w:rPr>
      </w:pPr>
    </w:p>
    <w:p w14:paraId="53C2C279" w14:textId="22D2A44F" w:rsidR="001D3BAA" w:rsidRDefault="00F520E7" w:rsidP="001D3BAA">
      <w:pPr>
        <w:pStyle w:val="AODocTxt"/>
        <w:spacing w:before="0" w:line="240" w:lineRule="auto"/>
        <w:rPr>
          <w:rFonts w:ascii="Avenir Next" w:hAnsi="Avenir Next"/>
        </w:rPr>
      </w:pPr>
      <w:r w:rsidRPr="00F520E7">
        <w:rPr>
          <w:rFonts w:ascii="Avenir Next" w:hAnsi="Avenir Next"/>
        </w:rPr>
        <w:t>If iWork Ltd ("</w:t>
      </w:r>
      <w:r w:rsidRPr="0002229D">
        <w:rPr>
          <w:rFonts w:ascii="Avenir Next" w:hAnsi="Avenir Next"/>
          <w:b/>
          <w:bCs/>
        </w:rPr>
        <w:t>iWork</w:t>
      </w:r>
      <w:r w:rsidRPr="00F520E7">
        <w:rPr>
          <w:rFonts w:ascii="Avenir Next" w:hAnsi="Avenir Next"/>
        </w:rPr>
        <w:t xml:space="preserve">") were to file for a plenary petition then the worldwide automatic stay </w:t>
      </w:r>
      <w:r>
        <w:rPr>
          <w:rFonts w:ascii="Avenir Next" w:hAnsi="Avenir Next"/>
        </w:rPr>
        <w:t>(the "</w:t>
      </w:r>
      <w:r w:rsidRPr="00F520E7">
        <w:rPr>
          <w:rFonts w:ascii="Avenir Next" w:hAnsi="Avenir Next"/>
          <w:b/>
          <w:bCs/>
        </w:rPr>
        <w:t>Stay</w:t>
      </w:r>
      <w:r>
        <w:rPr>
          <w:rFonts w:ascii="Avenir Next" w:hAnsi="Avenir Next"/>
        </w:rPr>
        <w:t xml:space="preserve">") </w:t>
      </w:r>
      <w:r w:rsidRPr="00F520E7">
        <w:rPr>
          <w:rFonts w:ascii="Avenir Next" w:hAnsi="Avenir Next"/>
        </w:rPr>
        <w:t>would come into effect immediately on filing (see s.11 USC, ss. 362).  That would provide the debtor with breathing space to formulate a restructuring plan, to negotiate with creditors and to realise assets culminating in the payment of creditor claims in order of priority set out in the Bankruptcy Code.</w:t>
      </w:r>
    </w:p>
    <w:p w14:paraId="397489BE" w14:textId="77777777" w:rsidR="00F520E7" w:rsidRDefault="00F520E7" w:rsidP="001D3BAA">
      <w:pPr>
        <w:pStyle w:val="AODocTxt"/>
        <w:spacing w:before="0" w:line="240" w:lineRule="auto"/>
        <w:rPr>
          <w:rFonts w:ascii="Avenir Next" w:hAnsi="Avenir Next"/>
        </w:rPr>
      </w:pPr>
    </w:p>
    <w:p w14:paraId="7F9AF813" w14:textId="77777777" w:rsidR="00A663FF" w:rsidRDefault="00F520E7" w:rsidP="001D3BAA">
      <w:pPr>
        <w:pStyle w:val="AODocTxt"/>
        <w:spacing w:before="0" w:line="240" w:lineRule="auto"/>
        <w:rPr>
          <w:rFonts w:ascii="Avenir Next" w:hAnsi="Avenir Next"/>
        </w:rPr>
      </w:pPr>
      <w:r>
        <w:rPr>
          <w:rFonts w:ascii="Avenir Next" w:hAnsi="Avenir Next"/>
        </w:rPr>
        <w:t>The Stay is extremely broad in scope</w:t>
      </w:r>
      <w:r w:rsidR="0002229D">
        <w:rPr>
          <w:rFonts w:ascii="Avenir Next" w:hAnsi="Avenir Next"/>
        </w:rPr>
        <w:t>. It applies to any interference with the property of iWork's estate anywhere in the world. It would prohibit (</w:t>
      </w:r>
      <w:r w:rsidR="0002229D" w:rsidRPr="00A663FF">
        <w:rPr>
          <w:rFonts w:ascii="Avenir Next" w:hAnsi="Avenir Next"/>
          <w:i/>
          <w:iCs/>
        </w:rPr>
        <w:t>inter alia</w:t>
      </w:r>
      <w:r w:rsidR="0002229D">
        <w:rPr>
          <w:rFonts w:ascii="Avenir Next" w:hAnsi="Avenir Next"/>
        </w:rPr>
        <w:t xml:space="preserve">) any act to obtain possession or control of the </w:t>
      </w:r>
      <w:r w:rsidR="0002229D">
        <w:rPr>
          <w:rFonts w:ascii="Avenir Next" w:hAnsi="Avenir Next"/>
        </w:rPr>
        <w:lastRenderedPageBreak/>
        <w:t>property of iWork's estate. This would be unhelpful to the lessors of iWork's office space (the "</w:t>
      </w:r>
      <w:r w:rsidR="0002229D" w:rsidRPr="0002229D">
        <w:rPr>
          <w:rFonts w:ascii="Avenir Next" w:hAnsi="Avenir Next"/>
          <w:b/>
          <w:bCs/>
        </w:rPr>
        <w:t>Landlord</w:t>
      </w:r>
      <w:r w:rsidR="0002229D">
        <w:rPr>
          <w:rFonts w:ascii="Avenir Next" w:hAnsi="Avenir Next"/>
        </w:rPr>
        <w:t>") because</w:t>
      </w:r>
      <w:r w:rsidR="00A663FF">
        <w:rPr>
          <w:rFonts w:ascii="Avenir Next" w:hAnsi="Avenir Next"/>
        </w:rPr>
        <w:t>, presumably, the Landlord would want to take possession of the office space (and, indeed, the lease agreement between the parties may give the Landlord the right to do so in certain circumstances).  The Landlord would have standing to apply to lift the Stay (in its capacity as a creditor) through a lift-stay or relief from stay motion (see s.11 USC, ss 362(d)) if it can show that one of the following grounds are satisfied, namely:</w:t>
      </w:r>
    </w:p>
    <w:p w14:paraId="6E0C50B0" w14:textId="77777777" w:rsidR="00A663FF" w:rsidRDefault="00A663FF" w:rsidP="001D3BAA">
      <w:pPr>
        <w:pStyle w:val="AODocTxt"/>
        <w:spacing w:before="0" w:line="240" w:lineRule="auto"/>
        <w:rPr>
          <w:rFonts w:ascii="Avenir Next" w:hAnsi="Avenir Next"/>
        </w:rPr>
      </w:pPr>
    </w:p>
    <w:p w14:paraId="6F2DA452" w14:textId="77777777" w:rsidR="00A663FF" w:rsidRDefault="00A663FF" w:rsidP="00A663FF">
      <w:pPr>
        <w:pStyle w:val="AODocTxt"/>
        <w:numPr>
          <w:ilvl w:val="0"/>
          <w:numId w:val="40"/>
        </w:numPr>
        <w:spacing w:before="0" w:line="240" w:lineRule="auto"/>
        <w:rPr>
          <w:rFonts w:ascii="Avenir Next" w:hAnsi="Avenir Next"/>
        </w:rPr>
      </w:pPr>
      <w:r>
        <w:rPr>
          <w:rFonts w:ascii="Avenir Next" w:hAnsi="Avenir Next"/>
        </w:rPr>
        <w:t xml:space="preserve">Lack of adequate protection of an interest in property of the estate where the value of the property may decline during the course of proceedings and result in the Landlord making less than a full recovery. </w:t>
      </w:r>
    </w:p>
    <w:p w14:paraId="7E57242B" w14:textId="77777777" w:rsidR="00A663FF" w:rsidRDefault="00A663FF" w:rsidP="00A663FF">
      <w:pPr>
        <w:pStyle w:val="AODocTxt"/>
        <w:numPr>
          <w:ilvl w:val="0"/>
          <w:numId w:val="40"/>
        </w:numPr>
        <w:spacing w:before="0" w:line="240" w:lineRule="auto"/>
        <w:rPr>
          <w:rFonts w:ascii="Avenir Next" w:hAnsi="Avenir Next"/>
        </w:rPr>
      </w:pPr>
      <w:r>
        <w:rPr>
          <w:rFonts w:ascii="Avenir Next" w:hAnsi="Avenir Next"/>
        </w:rPr>
        <w:t xml:space="preserve">That iWork has no equity in the property and it is not necessary for re-organization. </w:t>
      </w:r>
    </w:p>
    <w:p w14:paraId="78E7409C" w14:textId="3E51D5F5" w:rsidR="00F520E7" w:rsidRDefault="00A663FF" w:rsidP="00A663FF">
      <w:pPr>
        <w:pStyle w:val="AODocTxt"/>
        <w:numPr>
          <w:ilvl w:val="0"/>
          <w:numId w:val="40"/>
        </w:numPr>
        <w:spacing w:before="0" w:line="240" w:lineRule="auto"/>
        <w:rPr>
          <w:rFonts w:ascii="Avenir Next" w:hAnsi="Avenir Next"/>
        </w:rPr>
      </w:pPr>
      <w:r>
        <w:rPr>
          <w:rFonts w:ascii="Avenir Next" w:hAnsi="Avenir Next"/>
        </w:rPr>
        <w:t>The sole asset</w:t>
      </w:r>
      <w:r w:rsidR="00FF5A32">
        <w:rPr>
          <w:rFonts w:ascii="Avenir Next" w:hAnsi="Avenir Next"/>
        </w:rPr>
        <w:t xml:space="preserve"> of iWork is a single piece of real property encumbered by an interest of the moving party and iWork</w:t>
      </w:r>
      <w:r w:rsidR="0002229D">
        <w:rPr>
          <w:rFonts w:ascii="Avenir Next" w:hAnsi="Avenir Next"/>
        </w:rPr>
        <w:t xml:space="preserve"> </w:t>
      </w:r>
      <w:r w:rsidR="00FF5A32">
        <w:rPr>
          <w:rFonts w:ascii="Avenir Next" w:hAnsi="Avenir Next"/>
        </w:rPr>
        <w:t>has not (i) filed a plan within 90 days or (ii) made monthly payments on a non-default contract rate of interest, the stay should be lifted to permit the Landlord to foreclose or pursue other non-bankruptcy remedies.</w:t>
      </w:r>
    </w:p>
    <w:p w14:paraId="1A0D08C8" w14:textId="1DB4DB67" w:rsidR="00FF5A32" w:rsidRDefault="00FF5A32" w:rsidP="00A663FF">
      <w:pPr>
        <w:pStyle w:val="AODocTxt"/>
        <w:numPr>
          <w:ilvl w:val="0"/>
          <w:numId w:val="40"/>
        </w:numPr>
        <w:spacing w:before="0" w:line="240" w:lineRule="auto"/>
        <w:rPr>
          <w:rFonts w:ascii="Avenir Next" w:hAnsi="Avenir Next"/>
        </w:rPr>
      </w:pPr>
      <w:r>
        <w:rPr>
          <w:rFonts w:ascii="Avenir Next" w:hAnsi="Avenir Next"/>
        </w:rPr>
        <w:t>Where the Landlord is secured by real property and the court finds that iWork's filing for bankruptcy "was part of a scheme to delay, hinder, or defraud creditors that involved either (a) transfer of all or part of ownership of, or other interest in, such real property without the consent of the secured creditor or court approval; or (b) multiple bankruptcy filings affecting real property."</w:t>
      </w:r>
    </w:p>
    <w:p w14:paraId="6152F6A5" w14:textId="77777777" w:rsidR="00FF5A32" w:rsidRDefault="00FF5A32" w:rsidP="00FF5A32">
      <w:pPr>
        <w:pStyle w:val="AODocTxt"/>
        <w:spacing w:before="0" w:line="240" w:lineRule="auto"/>
        <w:rPr>
          <w:rFonts w:ascii="Avenir Next" w:hAnsi="Avenir Next"/>
        </w:rPr>
      </w:pPr>
    </w:p>
    <w:p w14:paraId="3FA0B49D" w14:textId="17A79A85" w:rsidR="00FF5A32" w:rsidRDefault="00FF5A32" w:rsidP="00FF5A32">
      <w:pPr>
        <w:pStyle w:val="AODocTxt"/>
        <w:spacing w:before="0" w:line="240" w:lineRule="auto"/>
        <w:rPr>
          <w:rFonts w:ascii="Avenir Next" w:hAnsi="Avenir Next"/>
        </w:rPr>
      </w:pPr>
      <w:r>
        <w:rPr>
          <w:rFonts w:ascii="Avenir Next" w:hAnsi="Avenir Next"/>
        </w:rPr>
        <w:t>Additionally, the Court has additional discretion to terminate the Stay pursuant to 11, USC ss. 362(d).</w:t>
      </w:r>
    </w:p>
    <w:p w14:paraId="06F5B93A" w14:textId="77777777" w:rsidR="00FF5A32" w:rsidRDefault="00FF5A32" w:rsidP="00FF5A32">
      <w:pPr>
        <w:pStyle w:val="AODocTxt"/>
        <w:spacing w:before="0" w:line="240" w:lineRule="auto"/>
        <w:rPr>
          <w:rFonts w:ascii="Avenir Next" w:hAnsi="Avenir Next"/>
        </w:rPr>
      </w:pPr>
    </w:p>
    <w:p w14:paraId="06E35A4B" w14:textId="1BB6A5BE" w:rsidR="00FF5A32" w:rsidRDefault="00FF5A32" w:rsidP="00FF5A32">
      <w:pPr>
        <w:pStyle w:val="AODocTxt"/>
        <w:spacing w:before="0" w:line="240" w:lineRule="auto"/>
        <w:rPr>
          <w:rFonts w:ascii="Avenir Next" w:hAnsi="Avenir Next"/>
        </w:rPr>
      </w:pPr>
      <w:r>
        <w:rPr>
          <w:rFonts w:ascii="Avenir Next" w:hAnsi="Avenir Next"/>
        </w:rPr>
        <w:t>In addition, the lease between the Landlord and iWork is likely to be considered to be an executory contract in the sense that it may not be considered to be fully complete (i.e., because monthly/quarterly rent may not have been paid in consideration for the occupation of the premises). In the case of a Chapter 11 bankruptcy, the trustee must make a decision about whether to assume, reject or assume and assign an unexpired lease of non-residential property within 120 days of the order for relief (see 11 USC, 365(d)(4))</w:t>
      </w:r>
      <w:r w:rsidR="006E2A86">
        <w:rPr>
          <w:rFonts w:ascii="Avenir Next" w:hAnsi="Avenir Next"/>
        </w:rPr>
        <w:t xml:space="preserve">. Whilst the period can be extended to up to 90 days for cause, any such extension requires the consent of the lessor so it would place the Landlord in a good commercial negotiating position. </w:t>
      </w:r>
    </w:p>
    <w:p w14:paraId="786C194D" w14:textId="77777777" w:rsidR="00A663FF" w:rsidRDefault="00A663FF" w:rsidP="001D3BAA">
      <w:pPr>
        <w:pStyle w:val="AODocTxt"/>
        <w:spacing w:before="0" w:line="240" w:lineRule="auto"/>
        <w:rPr>
          <w:rFonts w:ascii="Avenir Next" w:hAnsi="Avenir Next"/>
        </w:rPr>
      </w:pPr>
    </w:p>
    <w:p w14:paraId="19895633" w14:textId="37F1EDCC" w:rsidR="00A663FF" w:rsidRPr="00F520E7" w:rsidRDefault="006E2A86" w:rsidP="001D3BAA">
      <w:pPr>
        <w:pStyle w:val="AODocTxt"/>
        <w:spacing w:before="0" w:line="240" w:lineRule="auto"/>
        <w:rPr>
          <w:rFonts w:ascii="Avenir Next" w:hAnsi="Avenir Next"/>
        </w:rPr>
      </w:pPr>
      <w:r>
        <w:rPr>
          <w:rFonts w:ascii="Avenir Next" w:hAnsi="Avenir Next"/>
        </w:rPr>
        <w:t>Finally, t</w:t>
      </w:r>
      <w:r w:rsidR="00A663FF">
        <w:rPr>
          <w:rFonts w:ascii="Avenir Next" w:hAnsi="Avenir Next"/>
        </w:rPr>
        <w:t xml:space="preserve">he Landlord would also be entitled to file a claim in respect of any pre-petition rent owed as part of iWork's </w:t>
      </w:r>
      <w:r>
        <w:rPr>
          <w:rFonts w:ascii="Avenir Next" w:hAnsi="Avenir Next"/>
        </w:rPr>
        <w:t>bankruptcy</w:t>
      </w:r>
      <w:r w:rsidR="00A663FF">
        <w:rPr>
          <w:rFonts w:ascii="Avenir Next" w:hAnsi="Avenir Next"/>
        </w:rPr>
        <w:t>.</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6926789" w14:textId="21D49622" w:rsidR="008C45A7" w:rsidRDefault="006E2A86" w:rsidP="000778B1">
      <w:pPr>
        <w:pStyle w:val="AODocTxt"/>
        <w:spacing w:before="0" w:line="240" w:lineRule="auto"/>
        <w:rPr>
          <w:rFonts w:ascii="Avenir Next" w:hAnsi="Avenir Next"/>
        </w:rPr>
      </w:pPr>
      <w:r>
        <w:rPr>
          <w:rFonts w:ascii="Avenir Next" w:hAnsi="Avenir Next"/>
        </w:rPr>
        <w:t>The Bankruptcy Code adopted the UNICTRAL Model Law on Cross-Border Insolvency (the "</w:t>
      </w:r>
      <w:r w:rsidRPr="006E2A86">
        <w:rPr>
          <w:rFonts w:ascii="Avenir Next" w:hAnsi="Avenir Next"/>
          <w:b/>
          <w:bCs/>
        </w:rPr>
        <w:t>Model Law</w:t>
      </w:r>
      <w:r>
        <w:rPr>
          <w:rFonts w:ascii="Avenir Next" w:hAnsi="Avenir Next"/>
        </w:rPr>
        <w:t>") which, inter alia, is intended to facilitate co-operation between courts and parties to insolvency proceedings in the United States and in foreign countries.  The Model Law has also been adopted by the United Kingdom and forms part of English law.</w:t>
      </w:r>
    </w:p>
    <w:p w14:paraId="04F3C0B8" w14:textId="77777777" w:rsidR="006E2A86" w:rsidRDefault="006E2A86" w:rsidP="000778B1">
      <w:pPr>
        <w:pStyle w:val="AODocTxt"/>
        <w:spacing w:before="0" w:line="240" w:lineRule="auto"/>
        <w:rPr>
          <w:rFonts w:ascii="Avenir Next" w:hAnsi="Avenir Next"/>
        </w:rPr>
      </w:pPr>
    </w:p>
    <w:p w14:paraId="0D17B441" w14:textId="3F4A3EDD" w:rsidR="006E2A86" w:rsidRDefault="006E2A86" w:rsidP="000778B1">
      <w:pPr>
        <w:pStyle w:val="AODocTxt"/>
        <w:spacing w:before="0" w:line="240" w:lineRule="auto"/>
        <w:rPr>
          <w:rFonts w:ascii="Avenir Next" w:hAnsi="Avenir Next"/>
        </w:rPr>
      </w:pPr>
      <w:r>
        <w:rPr>
          <w:rFonts w:ascii="Avenir Next" w:hAnsi="Avenir Next"/>
        </w:rPr>
        <w:lastRenderedPageBreak/>
        <w:t>We are told that Skin Luxe's principal place of business is in France where, it appears, its manufacturing operations take place. We are also told that it has a physical presence in other international cities including in the United States (Las Vegas).</w:t>
      </w:r>
    </w:p>
    <w:p w14:paraId="1CF664F1" w14:textId="77777777" w:rsidR="00946005" w:rsidRDefault="00946005" w:rsidP="000778B1">
      <w:pPr>
        <w:pStyle w:val="AODocTxt"/>
        <w:spacing w:before="0" w:line="240" w:lineRule="auto"/>
        <w:rPr>
          <w:rFonts w:ascii="Avenir Next" w:hAnsi="Avenir Next"/>
        </w:rPr>
      </w:pPr>
    </w:p>
    <w:p w14:paraId="7C8E29E9" w14:textId="3F12CFE1" w:rsidR="00946005" w:rsidRDefault="00946005" w:rsidP="000778B1">
      <w:pPr>
        <w:pStyle w:val="AODocTxt"/>
        <w:spacing w:before="0" w:line="240" w:lineRule="auto"/>
        <w:rPr>
          <w:rFonts w:ascii="Avenir Next" w:hAnsi="Avenir Next"/>
        </w:rPr>
      </w:pPr>
      <w:r>
        <w:rPr>
          <w:rFonts w:ascii="Avenir Next" w:hAnsi="Avenir Next"/>
        </w:rPr>
        <w:t>We are told that there is an order for an English scheme of arrangement (the "</w:t>
      </w:r>
      <w:r w:rsidRPr="00946005">
        <w:rPr>
          <w:rFonts w:ascii="Avenir Next" w:hAnsi="Avenir Next"/>
          <w:b/>
          <w:bCs/>
        </w:rPr>
        <w:t>English Scheme</w:t>
      </w:r>
      <w:r>
        <w:rPr>
          <w:rFonts w:ascii="Avenir Next" w:hAnsi="Avenir Next"/>
        </w:rPr>
        <w:t xml:space="preserve">"), although we do not have details of what that scheme of arrangement involves. Provided that the English Scheme has not been solely commenced for the purposes of investigation (see </w:t>
      </w:r>
      <w:r w:rsidRPr="00946005">
        <w:rPr>
          <w:rFonts w:ascii="Avenir Next" w:hAnsi="Avenir Next"/>
          <w:i/>
          <w:iCs/>
        </w:rPr>
        <w:t>In re. Global Cord Blood Corp.</w:t>
      </w:r>
      <w:r>
        <w:rPr>
          <w:rFonts w:ascii="Avenir Next" w:hAnsi="Avenir Next"/>
        </w:rPr>
        <w:t xml:space="preserve">), it prima facie can be granted recognition under Chapter 15. </w:t>
      </w:r>
      <w:r w:rsidR="00214F86">
        <w:rPr>
          <w:rFonts w:ascii="Avenir Next" w:hAnsi="Avenir Next"/>
        </w:rPr>
        <w:t>Based on the information that we are given, it appears that the English Scheme would be for the adjustment of Skin Luxe's debts and, therefore, capable of recognition under the Bankruptcy Code.</w:t>
      </w:r>
    </w:p>
    <w:p w14:paraId="1E5C93CC" w14:textId="77777777" w:rsidR="00946005" w:rsidRDefault="00946005" w:rsidP="000778B1">
      <w:pPr>
        <w:pStyle w:val="AODocTxt"/>
        <w:spacing w:before="0" w:line="240" w:lineRule="auto"/>
        <w:rPr>
          <w:rFonts w:ascii="Avenir Next" w:hAnsi="Avenir Next"/>
        </w:rPr>
      </w:pPr>
    </w:p>
    <w:p w14:paraId="2B48779F" w14:textId="2BDDACCD" w:rsidR="00214F86" w:rsidRDefault="00946005" w:rsidP="000778B1">
      <w:pPr>
        <w:pStyle w:val="AODocTxt"/>
        <w:spacing w:before="0" w:line="240" w:lineRule="auto"/>
        <w:rPr>
          <w:rFonts w:ascii="Avenir Next" w:hAnsi="Avenir Next"/>
        </w:rPr>
      </w:pPr>
      <w:r>
        <w:rPr>
          <w:rFonts w:ascii="Avenir Next" w:hAnsi="Avenir Next"/>
        </w:rPr>
        <w:t>As to whether the Chapter 15 bankruptcy would be recognized as a foreign main or foreign non-main proceeding, this will come down to the determination of where Skin Luxe's COMI is.  The conclusion of most US courts is that COMI is to be assessed as of the date of the US petition, not the commencement of the foreign proceedings (i.e., the English Scheme, in this instance). Skin Luxe's COMI is presumed to be its place of incorporation; in this case that is France (where it</w:t>
      </w:r>
      <w:r w:rsidR="00214F86">
        <w:rPr>
          <w:rFonts w:ascii="Avenir Next" w:hAnsi="Avenir Next"/>
        </w:rPr>
        <w:t>s principal place of business is also located).  The presumption, based on the information that we have, is that its COMI is in France. Whilst that presumption is rebuttable based on factors such as (a) location of headquarters, (b) location of management, (c) location of primary assets, (d) location of the majority of the debtor</w:t>
      </w:r>
      <w:r w:rsidR="00C25541">
        <w:rPr>
          <w:rFonts w:ascii="Avenir Next" w:hAnsi="Avenir Next"/>
        </w:rPr>
        <w:t>'</w:t>
      </w:r>
      <w:r w:rsidR="00214F86">
        <w:rPr>
          <w:rFonts w:ascii="Avenir Next" w:hAnsi="Avenir Next"/>
        </w:rPr>
        <w:t xml:space="preserve">s creditors or a majority of the creditors that will be affected by the relief requested by the foreign representative and (e) the jurisdiction whose law will apply to most disputes, there is nothing in what we are told that would indicate that the presumption could be rebutted. </w:t>
      </w:r>
    </w:p>
    <w:p w14:paraId="2CA33C1A" w14:textId="77777777" w:rsidR="00214F86" w:rsidRDefault="00214F86" w:rsidP="000778B1">
      <w:pPr>
        <w:pStyle w:val="AODocTxt"/>
        <w:spacing w:before="0" w:line="240" w:lineRule="auto"/>
        <w:rPr>
          <w:rFonts w:ascii="Avenir Next" w:hAnsi="Avenir Next"/>
        </w:rPr>
      </w:pPr>
    </w:p>
    <w:p w14:paraId="45E4BEE9" w14:textId="4D12BC1B" w:rsidR="00946005" w:rsidRDefault="00214F86" w:rsidP="000778B1">
      <w:pPr>
        <w:pStyle w:val="AODocTxt"/>
        <w:spacing w:before="0" w:line="240" w:lineRule="auto"/>
        <w:rPr>
          <w:rFonts w:ascii="Avenir Next" w:hAnsi="Avenir Next"/>
        </w:rPr>
      </w:pPr>
      <w:r>
        <w:rPr>
          <w:rFonts w:ascii="Avenir Next" w:hAnsi="Avenir Next"/>
        </w:rPr>
        <w:t>So, it appears that the Chapter 15 proceedings would proceed as a foreign non-main proceeding. This test would appear to be satisfied because we are told that Skin Luxe has an establishment in the jurisdiction (i.e, a physical presence in Las Vegas in which it conducted a non-transitory economic activity prior to the commencement of the chapter 15 proceedings).</w:t>
      </w:r>
    </w:p>
    <w:p w14:paraId="4463F6E0" w14:textId="692C57C2" w:rsidR="006E2A86" w:rsidRPr="006E2A86" w:rsidRDefault="006E2A86"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w:t>
      </w:r>
      <w:r w:rsidRPr="00C25541">
        <w:rPr>
          <w:rFonts w:ascii="Avenir Next" w:hAnsi="Avenir Next"/>
        </w:rPr>
        <w:t>causing its broker to declare a default on the margin loan.</w:t>
      </w:r>
      <w:r w:rsidRPr="00FB2838">
        <w:rPr>
          <w:rFonts w:ascii="Avenir Next" w:hAnsi="Avenir Next"/>
        </w:rPr>
        <w:t xml:space="preserve">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7F4DAAD3" w:rsidR="001D3BAA" w:rsidRPr="00C25541" w:rsidRDefault="00C25541" w:rsidP="001D3BAA">
      <w:pPr>
        <w:pStyle w:val="AODocTxt"/>
        <w:spacing w:before="0" w:line="240" w:lineRule="auto"/>
        <w:rPr>
          <w:rFonts w:ascii="Avenir Next" w:hAnsi="Avenir Next"/>
        </w:rPr>
      </w:pPr>
      <w:r w:rsidRPr="00C25541">
        <w:rPr>
          <w:rFonts w:ascii="Avenir Next" w:hAnsi="Avenir Next"/>
        </w:rPr>
        <w:t>Taking these issues in turn:</w:t>
      </w:r>
    </w:p>
    <w:p w14:paraId="3B1F9A33" w14:textId="77777777" w:rsidR="00C25541" w:rsidRPr="00C25541" w:rsidRDefault="00C25541" w:rsidP="001D3BAA">
      <w:pPr>
        <w:pStyle w:val="AODocTxt"/>
        <w:spacing w:before="0" w:line="240" w:lineRule="auto"/>
        <w:rPr>
          <w:rFonts w:ascii="Avenir Next" w:hAnsi="Avenir Next"/>
        </w:rPr>
      </w:pPr>
    </w:p>
    <w:p w14:paraId="212D4A0F" w14:textId="26E94285" w:rsidR="00C25541" w:rsidRDefault="00C25541" w:rsidP="00C25541">
      <w:pPr>
        <w:pStyle w:val="AODocTxt"/>
        <w:numPr>
          <w:ilvl w:val="0"/>
          <w:numId w:val="41"/>
        </w:numPr>
        <w:spacing w:before="0" w:line="240" w:lineRule="auto"/>
        <w:rPr>
          <w:rFonts w:ascii="Avenir Next" w:hAnsi="Avenir Next"/>
        </w:rPr>
      </w:pPr>
      <w:r w:rsidRPr="00C25541">
        <w:rPr>
          <w:rFonts w:ascii="Avenir Next" w:hAnsi="Avenir Next"/>
        </w:rPr>
        <w:t xml:space="preserve">The DOJ investigation: - </w:t>
      </w:r>
      <w:r>
        <w:rPr>
          <w:rFonts w:ascii="Avenir Next" w:hAnsi="Avenir Next"/>
        </w:rPr>
        <w:t>The US Department of Justice (the "</w:t>
      </w:r>
      <w:r w:rsidRPr="00C25541">
        <w:rPr>
          <w:rFonts w:ascii="Avenir Next" w:hAnsi="Avenir Next"/>
          <w:b/>
          <w:bCs/>
        </w:rPr>
        <w:t>DOJ</w:t>
      </w:r>
      <w:r>
        <w:rPr>
          <w:rFonts w:ascii="Avenir Next" w:hAnsi="Avenir Next"/>
        </w:rPr>
        <w:t>") would be a party in interest under the Bankruptcy Code as its interest in Speculation Inc. would be legal. As a party in interest, the DOJ would have the right to seek relief in the chapter 11 proceedings or, alternatively, to object to the relief sought by other parties in interest.</w:t>
      </w:r>
      <w:r w:rsidR="00B15EC8">
        <w:rPr>
          <w:rFonts w:ascii="Avenir Next" w:hAnsi="Avenir Next"/>
        </w:rPr>
        <w:t xml:space="preserve">  Since the purpose of a chapter 11 petition is to create breathing space to allow the debtor to continue operating in the ordinary course of business, the DOJ could, as a party in interest, object to Speculation Inc.'s plan of reorganization if, for example, it concluded that </w:t>
      </w:r>
      <w:r w:rsidR="00B15EC8">
        <w:rPr>
          <w:rFonts w:ascii="Avenir Next" w:hAnsi="Avenir Next"/>
        </w:rPr>
        <w:lastRenderedPageBreak/>
        <w:t xml:space="preserve">Speculation Inc' had been unlawfully trading on insider information. </w:t>
      </w:r>
      <w:r w:rsidR="008F0D9E">
        <w:rPr>
          <w:rFonts w:ascii="Avenir Next" w:hAnsi="Avenir Next"/>
        </w:rPr>
        <w:t>The DOJ would not need to apply to lift the automatic stay because it does not apply to either regulatory investigations or criminal proceedings.</w:t>
      </w:r>
    </w:p>
    <w:p w14:paraId="7C73B60E" w14:textId="77777777" w:rsidR="00C25541" w:rsidRPr="00C25541" w:rsidRDefault="00C25541" w:rsidP="00C25541">
      <w:pPr>
        <w:pStyle w:val="AODocTxt"/>
        <w:spacing w:before="0" w:line="240" w:lineRule="auto"/>
        <w:ind w:left="1080"/>
        <w:rPr>
          <w:rFonts w:ascii="Avenir Next" w:hAnsi="Avenir Next"/>
        </w:rPr>
      </w:pPr>
    </w:p>
    <w:p w14:paraId="34A0A505" w14:textId="2E71D5B3" w:rsidR="00C25541" w:rsidRDefault="00C25541" w:rsidP="00C25541">
      <w:pPr>
        <w:pStyle w:val="AODocTxt"/>
        <w:numPr>
          <w:ilvl w:val="0"/>
          <w:numId w:val="41"/>
        </w:numPr>
        <w:spacing w:before="0" w:line="240" w:lineRule="auto"/>
        <w:rPr>
          <w:rFonts w:ascii="Avenir Next" w:hAnsi="Avenir Next"/>
        </w:rPr>
      </w:pPr>
      <w:r w:rsidRPr="00C25541">
        <w:rPr>
          <w:rFonts w:ascii="Avenir Next" w:hAnsi="Avenir Next"/>
        </w:rPr>
        <w:t xml:space="preserve">The margin loan default: - </w:t>
      </w:r>
      <w:r w:rsidR="008F0D9E">
        <w:rPr>
          <w:rFonts w:ascii="Avenir Next" w:hAnsi="Avenir Next"/>
        </w:rPr>
        <w:t>the lender would become a creditor in the estate and have the right to vote in relation to Speculation Inc.'s reorganization plan.</w:t>
      </w:r>
    </w:p>
    <w:p w14:paraId="446C719F" w14:textId="77777777" w:rsidR="008F0D9E" w:rsidRPr="00C25541" w:rsidRDefault="008F0D9E" w:rsidP="008F0D9E">
      <w:pPr>
        <w:pStyle w:val="AODocTxt"/>
        <w:spacing w:before="0" w:line="240" w:lineRule="auto"/>
        <w:rPr>
          <w:rFonts w:ascii="Avenir Next" w:hAnsi="Avenir Next"/>
        </w:rPr>
      </w:pPr>
    </w:p>
    <w:p w14:paraId="117F7E36" w14:textId="48BB13F7" w:rsidR="00C25541" w:rsidRDefault="00C25541" w:rsidP="00C25541">
      <w:pPr>
        <w:pStyle w:val="AODocTxt"/>
        <w:numPr>
          <w:ilvl w:val="0"/>
          <w:numId w:val="41"/>
        </w:numPr>
        <w:spacing w:before="0" w:line="240" w:lineRule="auto"/>
        <w:rPr>
          <w:rFonts w:ascii="Avenir Next" w:hAnsi="Avenir Next"/>
        </w:rPr>
      </w:pPr>
      <w:r w:rsidRPr="00C25541">
        <w:rPr>
          <w:rFonts w:ascii="Avenir Next" w:hAnsi="Avenir Next"/>
        </w:rPr>
        <w:t xml:space="preserve">The delinquent lease: - </w:t>
      </w:r>
      <w:r w:rsidR="00B15EC8">
        <w:rPr>
          <w:rFonts w:ascii="Avenir Next" w:hAnsi="Avenir Next"/>
        </w:rPr>
        <w:t xml:space="preserve">If Speculation Inc. is the debtor in possession in the chapter 11 proceedings then it has the ability to reject burdensome contracts such as, potentially, </w:t>
      </w:r>
      <w:r w:rsidR="008F0D9E">
        <w:rPr>
          <w:rFonts w:ascii="Avenir Next" w:hAnsi="Avenir Next"/>
        </w:rPr>
        <w:t>its delinquent lease. The landlord's interest in Speculation Inc.'s estate would have to be declared by Speculation Inc. when filing its accompanying schedules to the voluntary chapter 11 proceeding.</w:t>
      </w:r>
    </w:p>
    <w:p w14:paraId="66F3BAC3" w14:textId="77777777" w:rsidR="008F0D9E" w:rsidRPr="00C25541" w:rsidRDefault="008F0D9E" w:rsidP="008F0D9E">
      <w:pPr>
        <w:pStyle w:val="AODocTxt"/>
        <w:spacing w:before="0" w:line="240" w:lineRule="auto"/>
        <w:rPr>
          <w:rFonts w:ascii="Avenir Next" w:hAnsi="Avenir Next"/>
        </w:rPr>
      </w:pPr>
    </w:p>
    <w:p w14:paraId="5C6045F8" w14:textId="22B64989" w:rsidR="00C25541" w:rsidRPr="00C25541" w:rsidRDefault="00C25541" w:rsidP="00C25541">
      <w:pPr>
        <w:pStyle w:val="AODocTxt"/>
        <w:numPr>
          <w:ilvl w:val="0"/>
          <w:numId w:val="41"/>
        </w:numPr>
        <w:spacing w:before="0" w:line="240" w:lineRule="auto"/>
        <w:rPr>
          <w:rFonts w:ascii="Avenir Next" w:hAnsi="Avenir Next"/>
        </w:rPr>
      </w:pPr>
      <w:r w:rsidRPr="00C25541">
        <w:rPr>
          <w:rFonts w:ascii="Avenir Next" w:hAnsi="Avenir Next"/>
        </w:rPr>
        <w:t xml:space="preserve">The employment discrimination lawsuit: - </w:t>
      </w:r>
      <w:r w:rsidR="008F0D9E">
        <w:rPr>
          <w:rFonts w:ascii="Avenir Next" w:hAnsi="Avenir Next"/>
        </w:rPr>
        <w:t>The automatic stay that would apply on the filing of the chapter 11 proceedings would mean that no further step in the employment discrimination lawsuit could be taken without an application for relief being granted by the bankruptcy court.</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70E2" w14:textId="77777777" w:rsidR="00741CBF" w:rsidRDefault="00741CBF" w:rsidP="00241B44">
      <w:r>
        <w:separator/>
      </w:r>
    </w:p>
  </w:endnote>
  <w:endnote w:type="continuationSeparator" w:id="0">
    <w:p w14:paraId="3663DBB8" w14:textId="77777777" w:rsidR="00741CBF" w:rsidRDefault="00741C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1BE8B2BA" w:rsidR="00241FA3" w:rsidRPr="00494B81" w:rsidRDefault="00F520E7" w:rsidP="009B4976">
    <w:pPr>
      <w:pStyle w:val="Footer"/>
      <w:ind w:right="360"/>
      <w:rPr>
        <w:rFonts w:ascii="Avenir Next" w:hAnsi="Avenir Next" w:cs="Arial"/>
        <w:sz w:val="22"/>
        <w:szCs w:val="22"/>
        <w:lang w:val="en-GB"/>
      </w:rPr>
    </w:pPr>
    <w:r>
      <w:rPr>
        <w:rFonts w:ascii="Avenir Next" w:hAnsi="Avenir Next" w:cs="Arial"/>
        <w:sz w:val="22"/>
        <w:szCs w:val="22"/>
        <w:lang w:val="en-GB"/>
      </w:rPr>
      <w:t>202324-1429</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EF43" w14:textId="77777777" w:rsidR="00741CBF" w:rsidRDefault="00741CBF" w:rsidP="00241B44">
      <w:r>
        <w:separator/>
      </w:r>
    </w:p>
  </w:footnote>
  <w:footnote w:type="continuationSeparator" w:id="0">
    <w:p w14:paraId="1CD424EA" w14:textId="77777777" w:rsidR="00741CBF" w:rsidRDefault="00741CB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82E1F"/>
    <w:multiLevelType w:val="hybridMultilevel"/>
    <w:tmpl w:val="8B2E0072"/>
    <w:lvl w:ilvl="0" w:tplc="03809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3D00C5"/>
    <w:multiLevelType w:val="hybridMultilevel"/>
    <w:tmpl w:val="56BCF4A8"/>
    <w:lvl w:ilvl="0" w:tplc="DE9CAB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D4763C"/>
    <w:multiLevelType w:val="hybridMultilevel"/>
    <w:tmpl w:val="57944F66"/>
    <w:lvl w:ilvl="0" w:tplc="E2F6B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7E2E74"/>
    <w:multiLevelType w:val="hybridMultilevel"/>
    <w:tmpl w:val="B89A7D52"/>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1E2655"/>
    <w:multiLevelType w:val="hybridMultilevel"/>
    <w:tmpl w:val="3D30B4D6"/>
    <w:lvl w:ilvl="0" w:tplc="D80E28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6"/>
  </w:num>
  <w:num w:numId="2" w16cid:durableId="1783306908">
    <w:abstractNumId w:val="30"/>
  </w:num>
  <w:num w:numId="3" w16cid:durableId="1942764495">
    <w:abstractNumId w:val="5"/>
  </w:num>
  <w:num w:numId="4" w16cid:durableId="298269076">
    <w:abstractNumId w:val="10"/>
  </w:num>
  <w:num w:numId="5" w16cid:durableId="730929724">
    <w:abstractNumId w:val="13"/>
  </w:num>
  <w:num w:numId="6" w16cid:durableId="1594360553">
    <w:abstractNumId w:val="33"/>
  </w:num>
  <w:num w:numId="7" w16cid:durableId="1661152946">
    <w:abstractNumId w:val="7"/>
  </w:num>
  <w:num w:numId="8" w16cid:durableId="45877589">
    <w:abstractNumId w:val="37"/>
  </w:num>
  <w:num w:numId="9" w16cid:durableId="876742117">
    <w:abstractNumId w:val="14"/>
  </w:num>
  <w:num w:numId="10" w16cid:durableId="1035689165">
    <w:abstractNumId w:val="28"/>
  </w:num>
  <w:num w:numId="11" w16cid:durableId="926307185">
    <w:abstractNumId w:val="16"/>
  </w:num>
  <w:num w:numId="12" w16cid:durableId="621232781">
    <w:abstractNumId w:val="25"/>
  </w:num>
  <w:num w:numId="13" w16cid:durableId="1204442417">
    <w:abstractNumId w:val="0"/>
  </w:num>
  <w:num w:numId="14" w16cid:durableId="1001467812">
    <w:abstractNumId w:val="12"/>
  </w:num>
  <w:num w:numId="15" w16cid:durableId="189758179">
    <w:abstractNumId w:val="20"/>
  </w:num>
  <w:num w:numId="16" w16cid:durableId="1491479825">
    <w:abstractNumId w:val="9"/>
  </w:num>
  <w:num w:numId="17" w16cid:durableId="882793158">
    <w:abstractNumId w:val="4"/>
  </w:num>
  <w:num w:numId="18" w16cid:durableId="777675833">
    <w:abstractNumId w:val="3"/>
  </w:num>
  <w:num w:numId="19" w16cid:durableId="1129937292">
    <w:abstractNumId w:val="31"/>
  </w:num>
  <w:num w:numId="20" w16cid:durableId="1471096614">
    <w:abstractNumId w:val="8"/>
  </w:num>
  <w:num w:numId="21" w16cid:durableId="398864111">
    <w:abstractNumId w:val="27"/>
  </w:num>
  <w:num w:numId="22" w16cid:durableId="2133940203">
    <w:abstractNumId w:val="39"/>
  </w:num>
  <w:num w:numId="23" w16cid:durableId="950893894">
    <w:abstractNumId w:val="15"/>
  </w:num>
  <w:num w:numId="24" w16cid:durableId="1962497721">
    <w:abstractNumId w:val="32"/>
  </w:num>
  <w:num w:numId="25" w16cid:durableId="869756453">
    <w:abstractNumId w:val="22"/>
  </w:num>
  <w:num w:numId="26" w16cid:durableId="1092049203">
    <w:abstractNumId w:val="23"/>
  </w:num>
  <w:num w:numId="27" w16cid:durableId="1146704350">
    <w:abstractNumId w:val="18"/>
  </w:num>
  <w:num w:numId="28" w16cid:durableId="937979478">
    <w:abstractNumId w:val="34"/>
  </w:num>
  <w:num w:numId="29" w16cid:durableId="1970553734">
    <w:abstractNumId w:val="1"/>
  </w:num>
  <w:num w:numId="30" w16cid:durableId="293563849">
    <w:abstractNumId w:val="19"/>
  </w:num>
  <w:num w:numId="31" w16cid:durableId="2126381093">
    <w:abstractNumId w:val="24"/>
  </w:num>
  <w:num w:numId="32" w16cid:durableId="1605572703">
    <w:abstractNumId w:val="40"/>
  </w:num>
  <w:num w:numId="33" w16cid:durableId="1203253494">
    <w:abstractNumId w:val="17"/>
  </w:num>
  <w:num w:numId="34" w16cid:durableId="1104031608">
    <w:abstractNumId w:val="2"/>
  </w:num>
  <w:num w:numId="35" w16cid:durableId="2144806674">
    <w:abstractNumId w:val="35"/>
  </w:num>
  <w:num w:numId="36" w16cid:durableId="1673992024">
    <w:abstractNumId w:val="38"/>
  </w:num>
  <w:num w:numId="37" w16cid:durableId="2022775299">
    <w:abstractNumId w:val="11"/>
  </w:num>
  <w:num w:numId="38" w16cid:durableId="495267892">
    <w:abstractNumId w:val="29"/>
  </w:num>
  <w:num w:numId="39" w16cid:durableId="1645356370">
    <w:abstractNumId w:val="21"/>
  </w:num>
  <w:num w:numId="40" w16cid:durableId="1324047292">
    <w:abstractNumId w:val="6"/>
  </w:num>
  <w:num w:numId="41" w16cid:durableId="2119595428">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87"/>
    <w:rsid w:val="00003B5E"/>
    <w:rsid w:val="000106A0"/>
    <w:rsid w:val="00010BA0"/>
    <w:rsid w:val="00020557"/>
    <w:rsid w:val="00021FC2"/>
    <w:rsid w:val="0002229D"/>
    <w:rsid w:val="00022E00"/>
    <w:rsid w:val="000250C7"/>
    <w:rsid w:val="00026F16"/>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1D7D"/>
    <w:rsid w:val="000F3D6C"/>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14F86"/>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232D"/>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2700"/>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57AB"/>
    <w:rsid w:val="003B7184"/>
    <w:rsid w:val="003C0F8C"/>
    <w:rsid w:val="003C1190"/>
    <w:rsid w:val="003C3388"/>
    <w:rsid w:val="003C4471"/>
    <w:rsid w:val="003C53FE"/>
    <w:rsid w:val="003D0A6D"/>
    <w:rsid w:val="003D450D"/>
    <w:rsid w:val="003E0B16"/>
    <w:rsid w:val="003E67D1"/>
    <w:rsid w:val="00402658"/>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44A75"/>
    <w:rsid w:val="00654C2F"/>
    <w:rsid w:val="00657087"/>
    <w:rsid w:val="006639DB"/>
    <w:rsid w:val="006661EF"/>
    <w:rsid w:val="00676F12"/>
    <w:rsid w:val="00677AEB"/>
    <w:rsid w:val="00680EF2"/>
    <w:rsid w:val="006844A8"/>
    <w:rsid w:val="00687A1D"/>
    <w:rsid w:val="0069730B"/>
    <w:rsid w:val="00697EA1"/>
    <w:rsid w:val="006A2646"/>
    <w:rsid w:val="006A299F"/>
    <w:rsid w:val="006A42F8"/>
    <w:rsid w:val="006A6530"/>
    <w:rsid w:val="006B3571"/>
    <w:rsid w:val="006B435A"/>
    <w:rsid w:val="006B4C64"/>
    <w:rsid w:val="006C37A9"/>
    <w:rsid w:val="006C65F4"/>
    <w:rsid w:val="006D6BD5"/>
    <w:rsid w:val="006E2A86"/>
    <w:rsid w:val="006E481A"/>
    <w:rsid w:val="006E5298"/>
    <w:rsid w:val="006F4A78"/>
    <w:rsid w:val="006F734A"/>
    <w:rsid w:val="00700D83"/>
    <w:rsid w:val="00704852"/>
    <w:rsid w:val="007074E9"/>
    <w:rsid w:val="00712262"/>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5B6"/>
    <w:rsid w:val="00787BCC"/>
    <w:rsid w:val="00793173"/>
    <w:rsid w:val="007A1B27"/>
    <w:rsid w:val="007A2A33"/>
    <w:rsid w:val="007A4155"/>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7116D"/>
    <w:rsid w:val="008723F3"/>
    <w:rsid w:val="00872711"/>
    <w:rsid w:val="008747BA"/>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D9E"/>
    <w:rsid w:val="008F0FCD"/>
    <w:rsid w:val="008F20FC"/>
    <w:rsid w:val="008F5FFE"/>
    <w:rsid w:val="00900BBE"/>
    <w:rsid w:val="009017A1"/>
    <w:rsid w:val="00902FA7"/>
    <w:rsid w:val="00905A43"/>
    <w:rsid w:val="00912C79"/>
    <w:rsid w:val="00921B8C"/>
    <w:rsid w:val="0092565E"/>
    <w:rsid w:val="009268C3"/>
    <w:rsid w:val="0093467C"/>
    <w:rsid w:val="00935386"/>
    <w:rsid w:val="00942123"/>
    <w:rsid w:val="009427E0"/>
    <w:rsid w:val="00946005"/>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313C"/>
    <w:rsid w:val="00A6627C"/>
    <w:rsid w:val="00A663FF"/>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5EC8"/>
    <w:rsid w:val="00B17AA9"/>
    <w:rsid w:val="00B27E6E"/>
    <w:rsid w:val="00B32B5B"/>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87DAC"/>
    <w:rsid w:val="00B9639B"/>
    <w:rsid w:val="00BA74EF"/>
    <w:rsid w:val="00BB0F2B"/>
    <w:rsid w:val="00BD4A58"/>
    <w:rsid w:val="00BD7337"/>
    <w:rsid w:val="00BE4FF3"/>
    <w:rsid w:val="00BF0003"/>
    <w:rsid w:val="00BF1B3E"/>
    <w:rsid w:val="00BF50F7"/>
    <w:rsid w:val="00BF6B84"/>
    <w:rsid w:val="00C02F29"/>
    <w:rsid w:val="00C05A9F"/>
    <w:rsid w:val="00C20AFE"/>
    <w:rsid w:val="00C22A25"/>
    <w:rsid w:val="00C24FAB"/>
    <w:rsid w:val="00C25541"/>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2E06"/>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268"/>
    <w:rsid w:val="00DD2E11"/>
    <w:rsid w:val="00DE03AF"/>
    <w:rsid w:val="00DE121C"/>
    <w:rsid w:val="00DE5357"/>
    <w:rsid w:val="00DE6633"/>
    <w:rsid w:val="00DE7E9B"/>
    <w:rsid w:val="00DF158F"/>
    <w:rsid w:val="00DF5F7C"/>
    <w:rsid w:val="00DF75F8"/>
    <w:rsid w:val="00DF7A3A"/>
    <w:rsid w:val="00E00C00"/>
    <w:rsid w:val="00E01803"/>
    <w:rsid w:val="00E03279"/>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41B5E"/>
    <w:rsid w:val="00F520E7"/>
    <w:rsid w:val="00F5524B"/>
    <w:rsid w:val="00F60538"/>
    <w:rsid w:val="00F61DD2"/>
    <w:rsid w:val="00F63187"/>
    <w:rsid w:val="00F66284"/>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A32"/>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12</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Stroud</cp:lastModifiedBy>
  <cp:revision>20</cp:revision>
  <cp:lastPrinted>2019-08-27T05:42:00Z</cp:lastPrinted>
  <dcterms:created xsi:type="dcterms:W3CDTF">2023-06-27T10:31:00Z</dcterms:created>
  <dcterms:modified xsi:type="dcterms:W3CDTF">2024-02-27T22:40:00Z</dcterms:modified>
</cp:coreProperties>
</file>