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617FAE" w:rsidRDefault="00F746D8" w:rsidP="00F746D8">
      <w:pPr>
        <w:pStyle w:val="ListParagraph"/>
        <w:numPr>
          <w:ilvl w:val="0"/>
          <w:numId w:val="26"/>
        </w:numPr>
        <w:ind w:left="426"/>
        <w:jc w:val="both"/>
        <w:rPr>
          <w:rFonts w:ascii="Avenir Next" w:hAnsi="Avenir Next" w:cs="Arial"/>
          <w:sz w:val="22"/>
          <w:szCs w:val="22"/>
          <w:highlight w:val="yellow"/>
          <w:lang w:val="en-GB"/>
        </w:rPr>
      </w:pPr>
      <w:r w:rsidRPr="00617FAE">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FA5083"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FA5083">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FA5083"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FA5083">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972AAC" w:rsidRDefault="00F746D8" w:rsidP="00F746D8">
      <w:pPr>
        <w:pStyle w:val="ListParagraph"/>
        <w:numPr>
          <w:ilvl w:val="0"/>
          <w:numId w:val="27"/>
        </w:numPr>
        <w:ind w:left="426"/>
        <w:jc w:val="both"/>
        <w:rPr>
          <w:rFonts w:ascii="Avenir Next" w:hAnsi="Avenir Next"/>
          <w:sz w:val="22"/>
          <w:highlight w:val="yellow"/>
          <w:lang w:val="en-GB"/>
        </w:rPr>
      </w:pPr>
      <w:r w:rsidRPr="00972AAC">
        <w:rPr>
          <w:rFonts w:ascii="Avenir Next" w:hAnsi="Avenir Next"/>
          <w:sz w:val="22"/>
          <w:highlight w:val="yellow"/>
          <w:lang w:val="en-GB"/>
        </w:rPr>
        <w:t xml:space="preserve">The EIR 2000 </w:t>
      </w:r>
      <w:r w:rsidRPr="00972AAC">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972AAC">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972AAC" w:rsidRDefault="00F746D8" w:rsidP="00F746D8">
      <w:pPr>
        <w:pStyle w:val="ListParagraph"/>
        <w:numPr>
          <w:ilvl w:val="0"/>
          <w:numId w:val="5"/>
        </w:numPr>
        <w:ind w:left="426"/>
        <w:jc w:val="both"/>
        <w:rPr>
          <w:rFonts w:ascii="Avenir Next" w:hAnsi="Avenir Next" w:cs="Arial"/>
          <w:sz w:val="22"/>
          <w:szCs w:val="22"/>
          <w:highlight w:val="yellow"/>
          <w:lang w:val="en-GB"/>
        </w:rPr>
      </w:pPr>
      <w:r w:rsidRPr="00972AAC">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7E46E9" w:rsidRDefault="00F746D8" w:rsidP="00F746D8">
      <w:pPr>
        <w:pStyle w:val="ListParagraph"/>
        <w:numPr>
          <w:ilvl w:val="0"/>
          <w:numId w:val="28"/>
        </w:numPr>
        <w:ind w:left="426"/>
        <w:jc w:val="both"/>
        <w:rPr>
          <w:rFonts w:ascii="Avenir Next" w:hAnsi="Avenir Next" w:cs="Arial"/>
          <w:sz w:val="22"/>
          <w:szCs w:val="22"/>
          <w:highlight w:val="yellow"/>
          <w:lang w:val="en-GB"/>
        </w:rPr>
      </w:pPr>
      <w:r w:rsidRPr="007E46E9">
        <w:rPr>
          <w:rFonts w:ascii="Avenir Next" w:hAnsi="Avenir Next" w:cs="Arial"/>
          <w:sz w:val="22"/>
          <w:szCs w:val="22"/>
          <w:highlight w:val="yellow"/>
          <w:lang w:val="en-GB"/>
        </w:rPr>
        <w:t>Article 3 states that the courts of the Member State within the territory of which the debtor has its centre of main</w:t>
      </w:r>
      <w:r w:rsidR="003E1D56" w:rsidRPr="007E46E9">
        <w:rPr>
          <w:rFonts w:ascii="Avenir Next" w:hAnsi="Avenir Next" w:cs="Arial"/>
          <w:sz w:val="22"/>
          <w:szCs w:val="22"/>
          <w:highlight w:val="yellow"/>
          <w:lang w:val="en-GB"/>
        </w:rPr>
        <w:t xml:space="preserve"> interest</w:t>
      </w:r>
      <w:r w:rsidRPr="007E46E9">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BF7B6D" w:rsidRDefault="00F746D8" w:rsidP="00F746D8">
      <w:pPr>
        <w:pStyle w:val="ListParagraph"/>
        <w:numPr>
          <w:ilvl w:val="0"/>
          <w:numId w:val="7"/>
        </w:numPr>
        <w:ind w:left="426"/>
        <w:jc w:val="both"/>
        <w:rPr>
          <w:rFonts w:ascii="Avenir Next" w:hAnsi="Avenir Next" w:cs="Arial"/>
          <w:sz w:val="22"/>
          <w:szCs w:val="22"/>
          <w:highlight w:val="yellow"/>
          <w:lang w:val="en-GB"/>
        </w:rPr>
      </w:pPr>
      <w:r w:rsidRPr="00BF7B6D">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93100A" w:rsidRDefault="00F746D8" w:rsidP="00F746D8">
      <w:pPr>
        <w:pStyle w:val="ListParagraph"/>
        <w:numPr>
          <w:ilvl w:val="0"/>
          <w:numId w:val="31"/>
        </w:numPr>
        <w:ind w:left="426"/>
        <w:jc w:val="both"/>
        <w:rPr>
          <w:rFonts w:ascii="Avenir Next" w:hAnsi="Avenir Next" w:cs="Arial"/>
          <w:sz w:val="22"/>
          <w:szCs w:val="22"/>
          <w:highlight w:val="yellow"/>
          <w:lang w:val="en-GB"/>
        </w:rPr>
      </w:pPr>
      <w:r w:rsidRPr="0093100A">
        <w:rPr>
          <w:rFonts w:ascii="Avenir Next" w:hAnsi="Avenir Next" w:cs="Arial"/>
          <w:sz w:val="22"/>
          <w:szCs w:val="22"/>
          <w:highlight w:val="yellow"/>
          <w:lang w:val="en-GB"/>
        </w:rPr>
        <w:t>Article 31 EIR Recast (entitled “</w:t>
      </w:r>
      <w:r w:rsidRPr="0093100A">
        <w:rPr>
          <w:rFonts w:ascii="Avenir Next" w:hAnsi="Avenir Next" w:cs="Arial"/>
          <w:bCs/>
          <w:sz w:val="22"/>
          <w:szCs w:val="22"/>
          <w:highlight w:val="yellow"/>
          <w:lang w:val="en-GB"/>
        </w:rPr>
        <w:t>Honouring of an obligation to a debtor”</w:t>
      </w:r>
      <w:r w:rsidRPr="0093100A">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 xml:space="preserve">makes it impossible for companies to move jurisdiction, which ultimately, may </w:t>
      </w:r>
      <w:proofErr w:type="spellStart"/>
      <w:r>
        <w:rPr>
          <w:rFonts w:ascii="Avenir Next" w:hAnsi="Avenir Next" w:cs="Arial"/>
          <w:sz w:val="22"/>
          <w:szCs w:val="22"/>
          <w:lang w:val="en-GB"/>
        </w:rPr>
        <w:t>jeopardise</w:t>
      </w:r>
      <w:proofErr w:type="spellEnd"/>
      <w:r>
        <w:rPr>
          <w:rFonts w:ascii="Avenir Next" w:hAnsi="Avenir Next" w:cs="Arial"/>
          <w:sz w:val="22"/>
          <w:szCs w:val="22"/>
          <w:lang w:val="en-GB"/>
        </w:rPr>
        <w:t xml:space="preserv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75518D" w:rsidRDefault="00F746D8" w:rsidP="00F746D8">
      <w:pPr>
        <w:pStyle w:val="ListParagraph"/>
        <w:numPr>
          <w:ilvl w:val="0"/>
          <w:numId w:val="8"/>
        </w:numPr>
        <w:ind w:left="426"/>
        <w:jc w:val="both"/>
        <w:rPr>
          <w:rFonts w:ascii="Avenir Next" w:hAnsi="Avenir Next" w:cs="Arial"/>
          <w:sz w:val="22"/>
          <w:szCs w:val="22"/>
          <w:highlight w:val="yellow"/>
          <w:lang w:val="en-GB"/>
        </w:rPr>
      </w:pPr>
      <w:r w:rsidRPr="0075518D">
        <w:rPr>
          <w:rFonts w:ascii="Avenir Next" w:hAnsi="Avenir Next"/>
          <w:sz w:val="22"/>
          <w:highlight w:val="yellow"/>
          <w:lang w:val="en-GB"/>
        </w:rPr>
        <w:t xml:space="preserve">The </w:t>
      </w:r>
      <w:r w:rsidRPr="0075518D">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461A29" w:rsidRDefault="00F746D8" w:rsidP="00F746D8">
      <w:pPr>
        <w:pStyle w:val="ListParagraph"/>
        <w:numPr>
          <w:ilvl w:val="0"/>
          <w:numId w:val="32"/>
        </w:numPr>
        <w:ind w:left="426"/>
        <w:jc w:val="both"/>
        <w:rPr>
          <w:rFonts w:ascii="Avenir Next" w:hAnsi="Avenir Next" w:cs="Arial"/>
          <w:sz w:val="22"/>
          <w:szCs w:val="22"/>
          <w:highlight w:val="yellow"/>
          <w:lang w:val="en-GB"/>
        </w:rPr>
      </w:pPr>
      <w:r w:rsidRPr="00461A2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247F72" w:rsidRDefault="00F746D8" w:rsidP="00F746D8">
      <w:pPr>
        <w:pStyle w:val="ListParagraph"/>
        <w:numPr>
          <w:ilvl w:val="0"/>
          <w:numId w:val="9"/>
        </w:numPr>
        <w:ind w:left="426"/>
        <w:jc w:val="both"/>
        <w:rPr>
          <w:rFonts w:ascii="Avenir Next" w:hAnsi="Avenir Next" w:cs="Arial"/>
          <w:sz w:val="22"/>
          <w:szCs w:val="22"/>
          <w:highlight w:val="yellow"/>
          <w:lang w:val="en-GB"/>
        </w:rPr>
      </w:pPr>
      <w:r w:rsidRPr="00247F72">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77ED2FB8" w:rsidR="006C3FB7" w:rsidRPr="003D1E67" w:rsidRDefault="003D0A36" w:rsidP="000A3278">
      <w:pPr>
        <w:jc w:val="both"/>
        <w:rPr>
          <w:rFonts w:ascii="Avenir Next" w:hAnsi="Avenir Next"/>
          <w:bCs/>
          <w:color w:val="7B7B7B" w:themeColor="accent3" w:themeShade="BF"/>
          <w:sz w:val="22"/>
        </w:rPr>
      </w:pPr>
      <w:r w:rsidRPr="003D1E67">
        <w:rPr>
          <w:rFonts w:ascii="Avenir Next" w:hAnsi="Avenir Next"/>
          <w:bCs/>
          <w:color w:val="7B7B7B" w:themeColor="accent3" w:themeShade="BF"/>
          <w:sz w:val="22"/>
        </w:rPr>
        <w:t xml:space="preserve">Statement 1: </w:t>
      </w:r>
      <w:r w:rsidR="00065BB4" w:rsidRPr="003D1E67">
        <w:rPr>
          <w:rFonts w:ascii="Avenir Next" w:hAnsi="Avenir Next"/>
          <w:bCs/>
          <w:color w:val="7B7B7B" w:themeColor="accent3" w:themeShade="BF"/>
          <w:sz w:val="22"/>
        </w:rPr>
        <w:t xml:space="preserve">This statement relates to the </w:t>
      </w:r>
      <w:r w:rsidR="00065BB4" w:rsidRPr="003D1E67">
        <w:rPr>
          <w:rFonts w:ascii="Avenir Next" w:hAnsi="Avenir Next"/>
          <w:bCs/>
          <w:color w:val="7B7B7B" w:themeColor="accent3" w:themeShade="BF"/>
          <w:sz w:val="22"/>
          <w:u w:val="single"/>
        </w:rPr>
        <w:t xml:space="preserve">scope </w:t>
      </w:r>
      <w:r w:rsidR="00065BB4" w:rsidRPr="003D1E67">
        <w:rPr>
          <w:rFonts w:ascii="Avenir Next" w:hAnsi="Avenir Next"/>
          <w:bCs/>
          <w:color w:val="7B7B7B" w:themeColor="accent3" w:themeShade="BF"/>
          <w:sz w:val="22"/>
        </w:rPr>
        <w:t xml:space="preserve">of </w:t>
      </w:r>
      <w:r w:rsidR="00F23B74" w:rsidRPr="003D1E67">
        <w:rPr>
          <w:rFonts w:ascii="Avenir Next" w:hAnsi="Avenir Next"/>
          <w:bCs/>
          <w:color w:val="7B7B7B" w:themeColor="accent3" w:themeShade="BF"/>
          <w:sz w:val="22"/>
        </w:rPr>
        <w:t>the EIR Recast for the purpose of Article 1</w:t>
      </w:r>
      <w:r w:rsidR="00BD7CC3" w:rsidRPr="003D1E67">
        <w:rPr>
          <w:rFonts w:ascii="Avenir Next" w:hAnsi="Avenir Next"/>
          <w:bCs/>
          <w:color w:val="7B7B7B" w:themeColor="accent3" w:themeShade="BF"/>
          <w:sz w:val="22"/>
        </w:rPr>
        <w:t xml:space="preserve"> ("Scope")</w:t>
      </w:r>
      <w:r w:rsidR="00F23B74" w:rsidRPr="003D1E67">
        <w:rPr>
          <w:rFonts w:ascii="Avenir Next" w:hAnsi="Avenir Next"/>
          <w:bCs/>
          <w:color w:val="7B7B7B" w:themeColor="accent3" w:themeShade="BF"/>
          <w:sz w:val="22"/>
        </w:rPr>
        <w:t xml:space="preserve"> of the EIR Recast. This statement i</w:t>
      </w:r>
      <w:r w:rsidR="00065BB4" w:rsidRPr="003D1E67">
        <w:rPr>
          <w:rFonts w:ascii="Avenir Next" w:hAnsi="Avenir Next"/>
          <w:bCs/>
          <w:color w:val="7B7B7B" w:themeColor="accent3" w:themeShade="BF"/>
          <w:sz w:val="22"/>
        </w:rPr>
        <w:t xml:space="preserve">s directly lifted from recital 10 to the EIR Recast. </w:t>
      </w:r>
    </w:p>
    <w:p w14:paraId="55E9D0C8" w14:textId="77777777" w:rsidR="00F23B74" w:rsidRPr="003D1E67" w:rsidRDefault="00F23B74" w:rsidP="000A3278">
      <w:pPr>
        <w:jc w:val="both"/>
        <w:rPr>
          <w:rFonts w:ascii="Avenir Next" w:hAnsi="Avenir Next"/>
          <w:bCs/>
          <w:color w:val="7B7B7B" w:themeColor="accent3" w:themeShade="BF"/>
          <w:sz w:val="22"/>
        </w:rPr>
      </w:pPr>
    </w:p>
    <w:p w14:paraId="1BF52629" w14:textId="5E209112" w:rsidR="00F23B74" w:rsidRPr="003D1E67" w:rsidRDefault="00F23B74" w:rsidP="000A3278">
      <w:pPr>
        <w:jc w:val="both"/>
        <w:rPr>
          <w:rFonts w:ascii="Avenir Next" w:hAnsi="Avenir Next" w:cs="Arial"/>
          <w:bCs/>
          <w:color w:val="7B7B7B" w:themeColor="accent3" w:themeShade="BF"/>
          <w:sz w:val="22"/>
          <w:szCs w:val="22"/>
        </w:rPr>
      </w:pPr>
      <w:r w:rsidRPr="003D1E67">
        <w:rPr>
          <w:rFonts w:ascii="Avenir Next" w:hAnsi="Avenir Next"/>
          <w:bCs/>
          <w:color w:val="7B7B7B" w:themeColor="accent3" w:themeShade="BF"/>
          <w:sz w:val="22"/>
        </w:rPr>
        <w:t xml:space="preserve">Statement 2: </w:t>
      </w:r>
      <w:r w:rsidR="00BD7CC3" w:rsidRPr="003D1E67">
        <w:rPr>
          <w:rFonts w:ascii="Avenir Next" w:hAnsi="Avenir Next"/>
          <w:bCs/>
          <w:color w:val="7B7B7B" w:themeColor="accent3" w:themeShade="BF"/>
          <w:sz w:val="22"/>
        </w:rPr>
        <w:t xml:space="preserve">This statement </w:t>
      </w:r>
      <w:r w:rsidR="00AA74E0" w:rsidRPr="003D1E67">
        <w:rPr>
          <w:rFonts w:ascii="Avenir Next" w:hAnsi="Avenir Next"/>
          <w:bCs/>
          <w:color w:val="7B7B7B" w:themeColor="accent3" w:themeShade="BF"/>
          <w:sz w:val="22"/>
        </w:rPr>
        <w:t xml:space="preserve">addresses Article 18 "Effects of insolvency proceedings on pending lawsuits or arbitral proceedings" and it is also addressed in recital 73 to the EIR Recast.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7DB9D539" w:rsidR="000A3278" w:rsidRDefault="001F0540" w:rsidP="001F054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provision allowing for the opening of secondary proceedings</w:t>
      </w:r>
      <w:r w:rsidR="00371EED">
        <w:rPr>
          <w:rFonts w:ascii="Avenir Next" w:hAnsi="Avenir Next" w:cs="Arial"/>
          <w:color w:val="7B7B7B" w:themeColor="accent3" w:themeShade="BF"/>
          <w:sz w:val="22"/>
          <w:szCs w:val="22"/>
        </w:rPr>
        <w:t xml:space="preserve"> in Article 3 of the EIR Recast – International jurisdiction</w:t>
      </w:r>
      <w:r>
        <w:rPr>
          <w:rFonts w:ascii="Avenir Next" w:hAnsi="Avenir Next" w:cs="Arial"/>
          <w:color w:val="7B7B7B" w:themeColor="accent3" w:themeShade="BF"/>
          <w:sz w:val="22"/>
          <w:szCs w:val="22"/>
        </w:rPr>
        <w:t xml:space="preserve">. </w:t>
      </w:r>
      <w:r w:rsidR="009830F1">
        <w:rPr>
          <w:rFonts w:ascii="Avenir Next" w:hAnsi="Avenir Next" w:cs="Arial"/>
          <w:color w:val="7B7B7B" w:themeColor="accent3" w:themeShade="BF"/>
          <w:sz w:val="22"/>
          <w:szCs w:val="22"/>
        </w:rPr>
        <w:t xml:space="preserve">This is an important exception </w:t>
      </w:r>
      <w:r w:rsidR="009A0575">
        <w:rPr>
          <w:rFonts w:ascii="Avenir Next" w:hAnsi="Avenir Next" w:cs="Arial"/>
          <w:color w:val="7B7B7B" w:themeColor="accent3" w:themeShade="BF"/>
          <w:sz w:val="22"/>
          <w:szCs w:val="22"/>
        </w:rPr>
        <w:t>to the universalist approach of the EIR Recast since the secondary proceedings are restricted to the assets of the debtor located in the territory of the Member State in which they are opened.</w:t>
      </w:r>
    </w:p>
    <w:p w14:paraId="2D371500" w14:textId="77777777" w:rsidR="003D1E67" w:rsidRDefault="003D1E67" w:rsidP="003D1E67">
      <w:pPr>
        <w:pStyle w:val="ListParagraph"/>
        <w:jc w:val="both"/>
        <w:rPr>
          <w:rFonts w:ascii="Avenir Next" w:hAnsi="Avenir Next" w:cs="Arial"/>
          <w:color w:val="7B7B7B" w:themeColor="accent3" w:themeShade="BF"/>
          <w:sz w:val="22"/>
          <w:szCs w:val="22"/>
        </w:rPr>
      </w:pPr>
    </w:p>
    <w:p w14:paraId="54F95359" w14:textId="5925D0AB" w:rsidR="00873F65" w:rsidRDefault="00371EED" w:rsidP="001F054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provision in Article 11 which addresses contracts relating to immoveable property</w:t>
      </w:r>
      <w:r w:rsidR="00873F65">
        <w:rPr>
          <w:rFonts w:ascii="Avenir Next" w:hAnsi="Avenir Next" w:cs="Arial"/>
          <w:color w:val="7B7B7B" w:themeColor="accent3" w:themeShade="BF"/>
          <w:sz w:val="22"/>
          <w:szCs w:val="22"/>
        </w:rPr>
        <w:t xml:space="preserve"> in insolvency proceedings</w:t>
      </w:r>
      <w:r>
        <w:rPr>
          <w:rFonts w:ascii="Avenir Next" w:hAnsi="Avenir Next" w:cs="Arial"/>
          <w:color w:val="7B7B7B" w:themeColor="accent3" w:themeShade="BF"/>
          <w:sz w:val="22"/>
          <w:szCs w:val="22"/>
        </w:rPr>
        <w:t xml:space="preserve">. This article </w:t>
      </w:r>
      <w:r w:rsidR="00873F65">
        <w:rPr>
          <w:rFonts w:ascii="Avenir Next" w:hAnsi="Avenir Next" w:cs="Arial"/>
          <w:color w:val="7B7B7B" w:themeColor="accent3" w:themeShade="BF"/>
          <w:sz w:val="22"/>
          <w:szCs w:val="22"/>
        </w:rPr>
        <w:t>makes an express choice of law which may differ from the law in which the</w:t>
      </w:r>
      <w:r w:rsidR="00D81588">
        <w:rPr>
          <w:rFonts w:ascii="Avenir Next" w:hAnsi="Avenir Next" w:cs="Arial"/>
          <w:color w:val="7B7B7B" w:themeColor="accent3" w:themeShade="BF"/>
          <w:sz w:val="22"/>
          <w:szCs w:val="22"/>
        </w:rPr>
        <w:t xml:space="preserve"> insolvency</w:t>
      </w:r>
      <w:r w:rsidR="00873F65">
        <w:rPr>
          <w:rFonts w:ascii="Avenir Next" w:hAnsi="Avenir Next" w:cs="Arial"/>
          <w:color w:val="7B7B7B" w:themeColor="accent3" w:themeShade="BF"/>
          <w:sz w:val="22"/>
          <w:szCs w:val="22"/>
        </w:rPr>
        <w:t xml:space="preserve"> proceedings were opened</w:t>
      </w:r>
      <w:r w:rsidR="00D81588">
        <w:rPr>
          <w:rFonts w:ascii="Avenir Next" w:hAnsi="Avenir Next" w:cs="Arial"/>
          <w:color w:val="7B7B7B" w:themeColor="accent3" w:themeShade="BF"/>
          <w:sz w:val="22"/>
          <w:szCs w:val="22"/>
        </w:rPr>
        <w:t>, as the choice of law is to be the law of the Member State in which the immoveable property is situated.</w:t>
      </w:r>
    </w:p>
    <w:p w14:paraId="2A7876AE" w14:textId="77777777" w:rsidR="003D1E67" w:rsidRPr="003D1E67" w:rsidRDefault="003D1E67" w:rsidP="003D1E67">
      <w:pPr>
        <w:jc w:val="both"/>
        <w:rPr>
          <w:rFonts w:ascii="Avenir Next" w:hAnsi="Avenir Next" w:cs="Arial"/>
          <w:color w:val="7B7B7B" w:themeColor="accent3" w:themeShade="BF"/>
          <w:sz w:val="22"/>
          <w:szCs w:val="22"/>
        </w:rPr>
      </w:pPr>
    </w:p>
    <w:p w14:paraId="1EEDE3D9" w14:textId="534A0E83" w:rsidR="001F0540" w:rsidRPr="001F0540" w:rsidRDefault="00873F65" w:rsidP="001F0540">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provision in Article 13 which addresses contracts of employment in insolvency proceedings. </w:t>
      </w:r>
      <w:r w:rsidR="00D81588">
        <w:rPr>
          <w:rFonts w:ascii="Avenir Next" w:hAnsi="Avenir Next" w:cs="Arial"/>
          <w:color w:val="7B7B7B" w:themeColor="accent3" w:themeShade="BF"/>
          <w:sz w:val="22"/>
          <w:szCs w:val="22"/>
        </w:rPr>
        <w:t xml:space="preserve">This article also makes an express choice of law which may differ from the law in which the insolvency proceedings were opened, as the choice of law is to be the law of the Member State applicable to the relevant contract of employment.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610FAB66" w:rsidR="000A3278" w:rsidRDefault="00BB563D" w:rsidP="00BB563D">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Evident from Art</w:t>
      </w:r>
      <w:r w:rsidR="008C7018">
        <w:rPr>
          <w:rFonts w:ascii="Avenir Next" w:hAnsi="Avenir Next" w:cs="Arial"/>
          <w:color w:val="7B7B7B" w:themeColor="accent3" w:themeShade="BF"/>
          <w:sz w:val="22"/>
          <w:szCs w:val="22"/>
        </w:rPr>
        <w:t>icle</w:t>
      </w:r>
      <w:r>
        <w:rPr>
          <w:rFonts w:ascii="Avenir Next" w:hAnsi="Avenir Next" w:cs="Arial"/>
          <w:color w:val="7B7B7B" w:themeColor="accent3" w:themeShade="BF"/>
          <w:sz w:val="22"/>
          <w:szCs w:val="22"/>
        </w:rPr>
        <w:t xml:space="preserve"> 1</w:t>
      </w:r>
      <w:r w:rsidR="008C7018">
        <w:rPr>
          <w:rFonts w:ascii="Avenir Next" w:hAnsi="Avenir Next" w:cs="Arial"/>
          <w:color w:val="7B7B7B" w:themeColor="accent3" w:themeShade="BF"/>
          <w:sz w:val="22"/>
          <w:szCs w:val="22"/>
        </w:rPr>
        <w:t xml:space="preserve"> of the EIR Recast is</w:t>
      </w:r>
      <w:r>
        <w:rPr>
          <w:rFonts w:ascii="Avenir Next" w:hAnsi="Avenir Next" w:cs="Arial"/>
          <w:color w:val="7B7B7B" w:themeColor="accent3" w:themeShade="BF"/>
          <w:sz w:val="22"/>
          <w:szCs w:val="22"/>
        </w:rPr>
        <w:t xml:space="preserve"> that</w:t>
      </w:r>
      <w:r w:rsidR="008C7018">
        <w:rPr>
          <w:rFonts w:ascii="Avenir Next" w:hAnsi="Avenir Next" w:cs="Arial"/>
          <w:color w:val="7B7B7B" w:themeColor="accent3" w:themeShade="BF"/>
          <w:sz w:val="22"/>
          <w:szCs w:val="22"/>
        </w:rPr>
        <w:t xml:space="preserve"> the</w:t>
      </w:r>
      <w:r>
        <w:rPr>
          <w:rFonts w:ascii="Avenir Next" w:hAnsi="Avenir Next" w:cs="Arial"/>
          <w:color w:val="7B7B7B" w:themeColor="accent3" w:themeShade="BF"/>
          <w:sz w:val="22"/>
          <w:szCs w:val="22"/>
        </w:rPr>
        <w:t xml:space="preserve"> EIR Recast extends not only to traditional liquidations, but also to rescue procedures which are aimed to assist economically viable companies in distress</w:t>
      </w:r>
      <w:r w:rsidR="008C7018">
        <w:rPr>
          <w:rFonts w:ascii="Avenir Next" w:hAnsi="Avenir Next" w:cs="Arial"/>
          <w:color w:val="7B7B7B" w:themeColor="accent3" w:themeShade="BF"/>
          <w:sz w:val="22"/>
          <w:szCs w:val="22"/>
        </w:rPr>
        <w:t>, e.g. Article 1(1) of the EIR Recast notes that the Regulation "</w:t>
      </w:r>
      <w:r w:rsidR="008C7018" w:rsidRPr="008C7018">
        <w:rPr>
          <w:rFonts w:ascii="Avenir Next" w:hAnsi="Avenir Next" w:cs="Arial"/>
          <w:i/>
          <w:iCs/>
          <w:color w:val="7B7B7B" w:themeColor="accent3" w:themeShade="BF"/>
          <w:sz w:val="22"/>
          <w:szCs w:val="22"/>
        </w:rPr>
        <w:t>shall apply to public collective proceedings…for the purpose of rescue</w:t>
      </w:r>
      <w:r w:rsidR="008C7018">
        <w:rPr>
          <w:rFonts w:ascii="Avenir Next" w:hAnsi="Avenir Next" w:cs="Arial"/>
          <w:color w:val="7B7B7B" w:themeColor="accent3" w:themeShade="BF"/>
          <w:sz w:val="22"/>
          <w:szCs w:val="22"/>
        </w:rPr>
        <w:t xml:space="preserve">…" </w:t>
      </w:r>
      <w:r w:rsidR="00B328D9">
        <w:rPr>
          <w:rFonts w:ascii="Avenir Next" w:hAnsi="Avenir Next" w:cs="Arial"/>
          <w:color w:val="7B7B7B" w:themeColor="accent3" w:themeShade="BF"/>
          <w:sz w:val="22"/>
          <w:szCs w:val="22"/>
        </w:rPr>
        <w:t>This really broadens the scope of the application of the EIR Recast beyond liquidations</w:t>
      </w:r>
      <w:r w:rsidR="00890DD7">
        <w:rPr>
          <w:rFonts w:ascii="Avenir Next" w:hAnsi="Avenir Next" w:cs="Arial"/>
          <w:color w:val="7B7B7B" w:themeColor="accent3" w:themeShade="BF"/>
          <w:sz w:val="22"/>
          <w:szCs w:val="22"/>
        </w:rPr>
        <w:t>;</w:t>
      </w:r>
    </w:p>
    <w:p w14:paraId="71F88737" w14:textId="77777777" w:rsidR="00890DD7" w:rsidRDefault="00890DD7" w:rsidP="00890DD7">
      <w:pPr>
        <w:pStyle w:val="ListParagraph"/>
        <w:jc w:val="both"/>
        <w:rPr>
          <w:rFonts w:ascii="Avenir Next" w:hAnsi="Avenir Next" w:cs="Arial"/>
          <w:color w:val="7B7B7B" w:themeColor="accent3" w:themeShade="BF"/>
          <w:sz w:val="22"/>
          <w:szCs w:val="22"/>
        </w:rPr>
      </w:pPr>
    </w:p>
    <w:p w14:paraId="517DC6DD" w14:textId="6DC14303" w:rsidR="00BB563D" w:rsidRDefault="008C7018" w:rsidP="00BB563D">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Under Article 1(1) of the EIR Recast, only p</w:t>
      </w:r>
      <w:r w:rsidR="005762DF">
        <w:rPr>
          <w:rFonts w:ascii="Avenir Next" w:hAnsi="Avenir Next" w:cs="Arial"/>
          <w:color w:val="7B7B7B" w:themeColor="accent3" w:themeShade="BF"/>
          <w:sz w:val="22"/>
          <w:szCs w:val="22"/>
        </w:rPr>
        <w:t>roceedings</w:t>
      </w:r>
      <w:r>
        <w:rPr>
          <w:rFonts w:ascii="Avenir Next" w:hAnsi="Avenir Next" w:cs="Arial"/>
          <w:color w:val="7B7B7B" w:themeColor="accent3" w:themeShade="BF"/>
          <w:sz w:val="22"/>
          <w:szCs w:val="22"/>
        </w:rPr>
        <w:t xml:space="preserve"> </w:t>
      </w:r>
      <w:r w:rsidR="005762DF">
        <w:rPr>
          <w:rFonts w:ascii="Avenir Next" w:hAnsi="Avenir Next" w:cs="Arial"/>
          <w:color w:val="7B7B7B" w:themeColor="accent3" w:themeShade="BF"/>
          <w:sz w:val="22"/>
          <w:szCs w:val="22"/>
        </w:rPr>
        <w:t xml:space="preserve">listed in Annex A </w:t>
      </w:r>
      <w:r w:rsidR="00B328D9">
        <w:rPr>
          <w:rFonts w:ascii="Avenir Next" w:hAnsi="Avenir Next" w:cs="Arial"/>
          <w:color w:val="7B7B7B" w:themeColor="accent3" w:themeShade="BF"/>
          <w:sz w:val="22"/>
          <w:szCs w:val="22"/>
        </w:rPr>
        <w:t>fall</w:t>
      </w:r>
      <w:r w:rsidR="005762DF">
        <w:rPr>
          <w:rFonts w:ascii="Avenir Next" w:hAnsi="Avenir Next" w:cs="Arial"/>
          <w:color w:val="7B7B7B" w:themeColor="accent3" w:themeShade="BF"/>
          <w:sz w:val="22"/>
          <w:szCs w:val="22"/>
        </w:rPr>
        <w:t xml:space="preserve"> within the Scope of the EIR Recast</w:t>
      </w:r>
      <w:r>
        <w:rPr>
          <w:rFonts w:ascii="Avenir Next" w:hAnsi="Avenir Next" w:cs="Arial"/>
          <w:color w:val="7B7B7B" w:themeColor="accent3" w:themeShade="BF"/>
          <w:sz w:val="22"/>
          <w:szCs w:val="22"/>
        </w:rPr>
        <w:t>. This means that the</w:t>
      </w:r>
      <w:r w:rsidR="00B328D9">
        <w:rPr>
          <w:rFonts w:ascii="Avenir Next" w:hAnsi="Avenir Next" w:cs="Arial"/>
          <w:color w:val="7B7B7B" w:themeColor="accent3" w:themeShade="BF"/>
          <w:sz w:val="22"/>
          <w:szCs w:val="22"/>
        </w:rPr>
        <w:t xml:space="preserve"> list of</w:t>
      </w:r>
      <w:r>
        <w:rPr>
          <w:rFonts w:ascii="Avenir Next" w:hAnsi="Avenir Next" w:cs="Arial"/>
          <w:color w:val="7B7B7B" w:themeColor="accent3" w:themeShade="BF"/>
          <w:sz w:val="22"/>
          <w:szCs w:val="22"/>
        </w:rPr>
        <w:t xml:space="preserve"> proceedings which </w:t>
      </w:r>
      <w:r w:rsidR="00B328D9">
        <w:rPr>
          <w:rFonts w:ascii="Avenir Next" w:hAnsi="Avenir Next" w:cs="Arial"/>
          <w:color w:val="7B7B7B" w:themeColor="accent3" w:themeShade="BF"/>
          <w:sz w:val="22"/>
          <w:szCs w:val="22"/>
        </w:rPr>
        <w:t>are</w:t>
      </w:r>
      <w:r>
        <w:rPr>
          <w:rFonts w:ascii="Avenir Next" w:hAnsi="Avenir Next" w:cs="Arial"/>
          <w:color w:val="7B7B7B" w:themeColor="accent3" w:themeShade="BF"/>
          <w:sz w:val="22"/>
          <w:szCs w:val="22"/>
        </w:rPr>
        <w:t xml:space="preserve"> sub</w:t>
      </w:r>
      <w:r w:rsidR="00B328D9">
        <w:rPr>
          <w:rFonts w:ascii="Avenir Next" w:hAnsi="Avenir Next" w:cs="Arial"/>
          <w:color w:val="7B7B7B" w:themeColor="accent3" w:themeShade="BF"/>
          <w:sz w:val="22"/>
          <w:szCs w:val="22"/>
        </w:rPr>
        <w:t>ject to the EIR Recast is exhaustive</w:t>
      </w:r>
      <w:r w:rsidR="005762DF">
        <w:rPr>
          <w:rFonts w:ascii="Avenir Next" w:hAnsi="Avenir Next" w:cs="Arial"/>
          <w:color w:val="7B7B7B" w:themeColor="accent3" w:themeShade="BF"/>
          <w:sz w:val="22"/>
          <w:szCs w:val="22"/>
        </w:rPr>
        <w:t>;</w:t>
      </w:r>
    </w:p>
    <w:p w14:paraId="019A4AD8" w14:textId="77777777" w:rsidR="00890DD7" w:rsidRPr="00890DD7" w:rsidRDefault="00890DD7" w:rsidP="00890DD7">
      <w:pPr>
        <w:jc w:val="both"/>
        <w:rPr>
          <w:rFonts w:ascii="Avenir Next" w:hAnsi="Avenir Next" w:cs="Arial"/>
          <w:color w:val="7B7B7B" w:themeColor="accent3" w:themeShade="BF"/>
          <w:sz w:val="22"/>
          <w:szCs w:val="22"/>
        </w:rPr>
      </w:pPr>
    </w:p>
    <w:p w14:paraId="58AF4F20" w14:textId="27D897DA" w:rsidR="005762DF" w:rsidRPr="00BB563D" w:rsidRDefault="00B328D9" w:rsidP="00BB563D">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is a further carve out in Article 1(2) of the EIR Recast in that the Regulation will not apply to those proceedings which are referred to in paragraph 1 of Article 1 but which concern any of: insurance undertakings, credit </w:t>
      </w:r>
      <w:r w:rsidR="00467416">
        <w:rPr>
          <w:rFonts w:ascii="Avenir Next" w:hAnsi="Avenir Next" w:cs="Arial"/>
          <w:color w:val="7B7B7B" w:themeColor="accent3" w:themeShade="BF"/>
          <w:sz w:val="22"/>
          <w:szCs w:val="22"/>
        </w:rPr>
        <w:t>institutions</w:t>
      </w:r>
      <w:r>
        <w:rPr>
          <w:rFonts w:ascii="Avenir Next" w:hAnsi="Avenir Next" w:cs="Arial"/>
          <w:color w:val="7B7B7B" w:themeColor="accent3" w:themeShade="BF"/>
          <w:sz w:val="22"/>
          <w:szCs w:val="22"/>
        </w:rPr>
        <w:t xml:space="preserve">, investment firms and other firms, institutions and undertakings to the extent that they are covered by Directive 2001/24/EC, or collective investment undertakings.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w:t>
      </w:r>
      <w:r w:rsidRPr="008E3C96">
        <w:rPr>
          <w:rFonts w:ascii="Avenir Next" w:hAnsi="Avenir Next" w:cs="Arial"/>
          <w:sz w:val="22"/>
          <w:szCs w:val="22"/>
          <w:lang w:val="en-GB"/>
        </w:rPr>
        <w:lastRenderedPageBreak/>
        <w:t xml:space="preserve">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273BDD15" w:rsidR="000A3278" w:rsidRPr="002F7046" w:rsidRDefault="00232541" w:rsidP="00232541">
      <w:pPr>
        <w:pStyle w:val="ListParagraph"/>
        <w:numPr>
          <w:ilvl w:val="0"/>
          <w:numId w:val="37"/>
        </w:numPr>
        <w:jc w:val="both"/>
        <w:rPr>
          <w:rFonts w:ascii="Avenir Next" w:hAnsi="Avenir Next" w:cs="Arial"/>
          <w:b/>
          <w:bCs/>
          <w:color w:val="7B7B7B" w:themeColor="accent3" w:themeShade="BF"/>
          <w:sz w:val="22"/>
          <w:szCs w:val="22"/>
        </w:rPr>
      </w:pPr>
      <w:r w:rsidRPr="002F7046">
        <w:rPr>
          <w:rFonts w:ascii="Avenir Next" w:hAnsi="Avenir Next" w:cs="Arial"/>
          <w:b/>
          <w:bCs/>
          <w:color w:val="7B7B7B" w:themeColor="accent3" w:themeShade="BF"/>
          <w:sz w:val="22"/>
          <w:szCs w:val="22"/>
        </w:rPr>
        <w:t xml:space="preserve">The right of give an undertaking ("Synthetic" secondary proceedings) </w:t>
      </w:r>
    </w:p>
    <w:p w14:paraId="0D3091CD" w14:textId="686F92AF" w:rsidR="002F7046" w:rsidRDefault="002F7046" w:rsidP="002F7046">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order to prevent the opening of secondary insolvency proceedings, an insolvency practitioner involved in the main insolvency proceedings can provide an undertaking to creditors in other member states, that when the insolvency practitioner is dealing with the assets located in the member state other than the member state in which the main proceedings have been opened, the insolvency practitioner will apply the laws of the member state of the foreign country, especially with regard to their rules for preferential creditors and priority. This can be a hugely beneficial cost-saving measure.</w:t>
      </w:r>
      <w:r w:rsidR="003E19CB">
        <w:rPr>
          <w:rFonts w:ascii="Avenir Next" w:hAnsi="Avenir Next" w:cs="Arial"/>
          <w:color w:val="7B7B7B" w:themeColor="accent3" w:themeShade="BF"/>
          <w:sz w:val="22"/>
          <w:szCs w:val="22"/>
        </w:rPr>
        <w:t xml:space="preserve"> That provision is provided for in Article 36 of the EIR Recast. Under Article 38, if such an undertaking has been so provided, a court that is asked to open secondary proceedings should not do so at the request of the insolvency proceedings, as long as the court is satisfied that it is in the best interests of the creditor or creditors concerned. </w:t>
      </w:r>
    </w:p>
    <w:p w14:paraId="521627CB" w14:textId="77777777" w:rsidR="002F7046" w:rsidRDefault="002F7046" w:rsidP="002F7046">
      <w:pPr>
        <w:pStyle w:val="ListParagraph"/>
        <w:jc w:val="both"/>
        <w:rPr>
          <w:rFonts w:ascii="Avenir Next" w:hAnsi="Avenir Next" w:cs="Arial"/>
          <w:color w:val="7B7B7B" w:themeColor="accent3" w:themeShade="BF"/>
          <w:sz w:val="22"/>
          <w:szCs w:val="22"/>
        </w:rPr>
      </w:pPr>
    </w:p>
    <w:p w14:paraId="71A137CF" w14:textId="77777777" w:rsidR="00A10F57" w:rsidRPr="003E19CB" w:rsidRDefault="00A10F57" w:rsidP="00A10F57">
      <w:pPr>
        <w:pStyle w:val="ListParagraph"/>
        <w:numPr>
          <w:ilvl w:val="0"/>
          <w:numId w:val="37"/>
        </w:numPr>
        <w:jc w:val="both"/>
        <w:rPr>
          <w:rFonts w:ascii="Avenir Next" w:hAnsi="Avenir Next" w:cs="Arial"/>
          <w:b/>
          <w:bCs/>
          <w:color w:val="7B7B7B" w:themeColor="accent3" w:themeShade="BF"/>
          <w:sz w:val="22"/>
          <w:szCs w:val="22"/>
        </w:rPr>
      </w:pPr>
      <w:r w:rsidRPr="003E19CB">
        <w:rPr>
          <w:rFonts w:ascii="Avenir Next" w:hAnsi="Avenir Next" w:cs="Arial"/>
          <w:b/>
          <w:bCs/>
          <w:color w:val="7B7B7B" w:themeColor="accent3" w:themeShade="BF"/>
          <w:sz w:val="22"/>
          <w:szCs w:val="22"/>
        </w:rPr>
        <w:t xml:space="preserve">Stay of the opening of secondary insolvency proceedings. </w:t>
      </w:r>
    </w:p>
    <w:p w14:paraId="50E6E859" w14:textId="495EFEEB" w:rsidR="00A10F57" w:rsidRPr="00232541" w:rsidRDefault="00A10F57" w:rsidP="00A10F57">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Sometimes, the opening of secondary insolvency proceedings can frustrate negotiations with creditors and </w:t>
      </w:r>
      <w:proofErr w:type="spellStart"/>
      <w:r>
        <w:rPr>
          <w:rFonts w:ascii="Avenir Next" w:hAnsi="Avenir Next" w:cs="Arial"/>
          <w:color w:val="7B7B7B" w:themeColor="accent3" w:themeShade="BF"/>
          <w:sz w:val="22"/>
          <w:szCs w:val="22"/>
        </w:rPr>
        <w:t>jeopardise</w:t>
      </w:r>
      <w:proofErr w:type="spellEnd"/>
      <w:r>
        <w:rPr>
          <w:rFonts w:ascii="Avenir Next" w:hAnsi="Avenir Next" w:cs="Arial"/>
          <w:color w:val="7B7B7B" w:themeColor="accent3" w:themeShade="BF"/>
          <w:sz w:val="22"/>
          <w:szCs w:val="22"/>
        </w:rPr>
        <w:t xml:space="preserve"> the rescue of the company. </w:t>
      </w:r>
      <w:r w:rsidR="00465350">
        <w:rPr>
          <w:rFonts w:ascii="Avenir Next" w:hAnsi="Avenir Next" w:cs="Arial"/>
          <w:color w:val="7B7B7B" w:themeColor="accent3" w:themeShade="BF"/>
          <w:sz w:val="22"/>
          <w:szCs w:val="22"/>
        </w:rPr>
        <w:t xml:space="preserve">Recital 45 of the EIR Recast provides that the court should be able to grant a temporary stay so long as the court is satisfied that satisfactory measures are in place for the protection of the intertest of local creditors. </w:t>
      </w:r>
      <w:r w:rsidR="009D3E7D">
        <w:rPr>
          <w:rFonts w:ascii="Avenir Next" w:hAnsi="Avenir Next" w:cs="Arial"/>
          <w:color w:val="7B7B7B" w:themeColor="accent3" w:themeShade="BF"/>
          <w:sz w:val="22"/>
          <w:szCs w:val="22"/>
        </w:rPr>
        <w:t xml:space="preserve">Under Article 38(3) of the EIR Recast codifies recital 45 in that it provides that the court may, at the request of the insolvency practitioner or of the debtor in possession, stay the opening of secondary proceedings for a period not exceeding 3 months, so long as suitable measures to protect the creditors are in place. </w:t>
      </w:r>
    </w:p>
    <w:p w14:paraId="11FFD79F" w14:textId="77777777" w:rsidR="003E19CB" w:rsidRPr="00232541" w:rsidRDefault="003E19CB" w:rsidP="003E19CB">
      <w:pPr>
        <w:pStyle w:val="ListParagraph"/>
        <w:jc w:val="both"/>
        <w:rPr>
          <w:rFonts w:ascii="Avenir Next" w:hAnsi="Avenir Next" w:cs="Arial"/>
          <w:color w:val="7B7B7B" w:themeColor="accent3" w:themeShade="BF"/>
          <w:sz w:val="22"/>
          <w:szCs w:val="22"/>
        </w:rPr>
      </w:pP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2DB4E3B8" w14:textId="09CE9F2B" w:rsidR="002509B2" w:rsidRPr="008E3C96" w:rsidRDefault="002509B2" w:rsidP="002A37BB">
      <w:pPr>
        <w:jc w:val="both"/>
        <w:rPr>
          <w:rFonts w:ascii="Avenir Next" w:hAnsi="Avenir Next" w:cs="Arial"/>
          <w:sz w:val="22"/>
          <w:szCs w:val="22"/>
          <w:lang w:val="en-GB"/>
        </w:rPr>
      </w:pPr>
    </w:p>
    <w:p w14:paraId="267A4BC4" w14:textId="65E78AC6" w:rsidR="002509B2" w:rsidRDefault="002509B2" w:rsidP="002509B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European Commission published a proposal for the amendment of the EIR 2000 on 12 December 2012(</w:t>
      </w:r>
      <w:hyperlink r:id="rId9" w:history="1">
        <w:r w:rsidRPr="00067C3D">
          <w:rPr>
            <w:rStyle w:val="Hyperlink"/>
            <w:rFonts w:ascii="Avenir Next" w:hAnsi="Avenir Next" w:cs="Arial"/>
            <w:sz w:val="22"/>
            <w:szCs w:val="22"/>
          </w:rPr>
          <w:t>https://www.europarl.europa.eu/meetdocs/2009_2014/documents/com/com_com(2012)0744_/com_com(2012)0744_en.pdf</w:t>
        </w:r>
      </w:hyperlink>
      <w:r>
        <w:rPr>
          <w:rFonts w:ascii="Avenir Next" w:hAnsi="Avenir Next" w:cs="Arial"/>
          <w:color w:val="7B7B7B" w:themeColor="accent3" w:themeShade="BF"/>
          <w:sz w:val="22"/>
          <w:szCs w:val="22"/>
        </w:rPr>
        <w:t xml:space="preserve">). </w:t>
      </w:r>
    </w:p>
    <w:p w14:paraId="3815880B" w14:textId="77777777" w:rsidR="002509B2" w:rsidRDefault="002509B2" w:rsidP="002509B2">
      <w:pPr>
        <w:jc w:val="both"/>
        <w:rPr>
          <w:rFonts w:ascii="Avenir Next" w:hAnsi="Avenir Next" w:cs="Arial"/>
          <w:color w:val="7B7B7B" w:themeColor="accent3" w:themeShade="BF"/>
          <w:sz w:val="22"/>
          <w:szCs w:val="22"/>
        </w:rPr>
      </w:pPr>
    </w:p>
    <w:p w14:paraId="7A9565B0" w14:textId="3FB26B25" w:rsidR="002509B2" w:rsidRDefault="00142B93" w:rsidP="002509B2">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Broadly, the European Commission was of the view that the EIR 2000 did not accurately reflect either the priorities of the EU or national practices in insolvency law (particularly with regard to </w:t>
      </w:r>
      <w:r w:rsidR="00485599">
        <w:rPr>
          <w:rFonts w:ascii="Avenir Next" w:hAnsi="Avenir Next" w:cs="Arial"/>
          <w:color w:val="7B7B7B" w:themeColor="accent3" w:themeShade="BF"/>
          <w:sz w:val="22"/>
          <w:szCs w:val="22"/>
        </w:rPr>
        <w:t>the promotion of the rescue of companies in distress). The Commission identified five main elements that needed reform:</w:t>
      </w:r>
    </w:p>
    <w:p w14:paraId="3B18E401" w14:textId="77777777" w:rsidR="00485599" w:rsidRPr="002509B2" w:rsidRDefault="00485599" w:rsidP="002509B2">
      <w:pPr>
        <w:jc w:val="both"/>
        <w:rPr>
          <w:rFonts w:ascii="Avenir Next" w:hAnsi="Avenir Next" w:cs="Arial"/>
          <w:color w:val="7B7B7B" w:themeColor="accent3" w:themeShade="BF"/>
          <w:sz w:val="22"/>
          <w:szCs w:val="22"/>
        </w:rPr>
      </w:pPr>
    </w:p>
    <w:p w14:paraId="35ADCF95" w14:textId="11A4BCDA" w:rsidR="000A3278" w:rsidRPr="00927BEF" w:rsidRDefault="00893C90" w:rsidP="00485599">
      <w:pPr>
        <w:pStyle w:val="ListParagraph"/>
        <w:numPr>
          <w:ilvl w:val="0"/>
          <w:numId w:val="38"/>
        </w:numPr>
        <w:jc w:val="both"/>
        <w:rPr>
          <w:rFonts w:ascii="Avenir Next" w:hAnsi="Avenir Next" w:cs="Arial"/>
          <w:b/>
          <w:bCs/>
          <w:color w:val="7B7B7B" w:themeColor="accent3" w:themeShade="BF"/>
          <w:sz w:val="22"/>
          <w:szCs w:val="22"/>
        </w:rPr>
      </w:pPr>
      <w:r w:rsidRPr="00927BEF">
        <w:rPr>
          <w:rFonts w:ascii="Avenir Next" w:hAnsi="Avenir Next" w:cs="Arial"/>
          <w:b/>
          <w:bCs/>
          <w:color w:val="7B7B7B" w:themeColor="accent3" w:themeShade="BF"/>
          <w:sz w:val="22"/>
          <w:szCs w:val="22"/>
        </w:rPr>
        <w:t xml:space="preserve">Broadening </w:t>
      </w:r>
      <w:r w:rsidR="00927BEF">
        <w:rPr>
          <w:rFonts w:ascii="Avenir Next" w:hAnsi="Avenir Next" w:cs="Arial"/>
          <w:b/>
          <w:bCs/>
          <w:color w:val="7B7B7B" w:themeColor="accent3" w:themeShade="BF"/>
          <w:sz w:val="22"/>
          <w:szCs w:val="22"/>
        </w:rPr>
        <w:t xml:space="preserve">the </w:t>
      </w:r>
      <w:r w:rsidRPr="00927BEF">
        <w:rPr>
          <w:rFonts w:ascii="Avenir Next" w:hAnsi="Avenir Next" w:cs="Arial"/>
          <w:b/>
          <w:bCs/>
          <w:color w:val="7B7B7B" w:themeColor="accent3" w:themeShade="BF"/>
          <w:sz w:val="22"/>
          <w:szCs w:val="22"/>
        </w:rPr>
        <w:t>scope</w:t>
      </w:r>
      <w:r w:rsidR="00927BEF">
        <w:rPr>
          <w:rFonts w:ascii="Avenir Next" w:hAnsi="Avenir Next" w:cs="Arial"/>
          <w:b/>
          <w:bCs/>
          <w:color w:val="7B7B7B" w:themeColor="accent3" w:themeShade="BF"/>
          <w:sz w:val="22"/>
          <w:szCs w:val="22"/>
        </w:rPr>
        <w:t xml:space="preserve"> of the Regulation</w:t>
      </w:r>
      <w:r w:rsidRPr="00927BEF">
        <w:rPr>
          <w:rFonts w:ascii="Avenir Next" w:hAnsi="Avenir Next" w:cs="Arial"/>
          <w:b/>
          <w:bCs/>
          <w:color w:val="7B7B7B" w:themeColor="accent3" w:themeShade="BF"/>
          <w:sz w:val="22"/>
          <w:szCs w:val="22"/>
        </w:rPr>
        <w:t xml:space="preserve"> to</w:t>
      </w:r>
      <w:r w:rsidR="00927BEF">
        <w:rPr>
          <w:rFonts w:ascii="Avenir Next" w:hAnsi="Avenir Next" w:cs="Arial"/>
          <w:b/>
          <w:bCs/>
          <w:color w:val="7B7B7B" w:themeColor="accent3" w:themeShade="BF"/>
          <w:sz w:val="22"/>
          <w:szCs w:val="22"/>
        </w:rPr>
        <w:t xml:space="preserve"> include</w:t>
      </w:r>
      <w:r w:rsidRPr="00927BEF">
        <w:rPr>
          <w:rFonts w:ascii="Avenir Next" w:hAnsi="Avenir Next" w:cs="Arial"/>
          <w:b/>
          <w:bCs/>
          <w:color w:val="7B7B7B" w:themeColor="accent3" w:themeShade="BF"/>
          <w:sz w:val="22"/>
          <w:szCs w:val="22"/>
        </w:rPr>
        <w:t xml:space="preserve"> restructuring proceedings </w:t>
      </w:r>
    </w:p>
    <w:p w14:paraId="07FFD3CF" w14:textId="15CE660C" w:rsidR="00485599" w:rsidRDefault="00485599" w:rsidP="00485599">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scope of the EIR 2000 did not include national procedures which provided for the restructuring of an enterprise </w:t>
      </w:r>
      <w:r w:rsidR="00927BEF">
        <w:rPr>
          <w:rFonts w:ascii="Avenir Next" w:hAnsi="Avenir Next" w:cs="Arial"/>
          <w:color w:val="7B7B7B" w:themeColor="accent3" w:themeShade="BF"/>
          <w:sz w:val="22"/>
          <w:szCs w:val="22"/>
        </w:rPr>
        <w:t xml:space="preserve">before it might be said to be formally insolvent but is in financial </w:t>
      </w:r>
      <w:r w:rsidR="00927BEF">
        <w:rPr>
          <w:rFonts w:ascii="Avenir Next" w:hAnsi="Avenir Next" w:cs="Arial"/>
          <w:color w:val="7B7B7B" w:themeColor="accent3" w:themeShade="BF"/>
          <w:sz w:val="22"/>
          <w:szCs w:val="22"/>
        </w:rPr>
        <w:lastRenderedPageBreak/>
        <w:t>distress</w:t>
      </w:r>
      <w:r w:rsidR="005F5BEC">
        <w:rPr>
          <w:rFonts w:ascii="Avenir Next" w:hAnsi="Avenir Next" w:cs="Arial"/>
          <w:color w:val="7B7B7B" w:themeColor="accent3" w:themeShade="BF"/>
          <w:sz w:val="22"/>
          <w:szCs w:val="22"/>
        </w:rPr>
        <w:t xml:space="preserve"> (so-called "pre-insolvency proceedings") or proceedings in which the existing management of a company may remain in situ (so-called "hybrid proceedings"). The Commission acknowledged the introduction both of these types of proceedings in many member states (that the processes were seen to increase the success of company restructuring) well as the introduction of personal insolvency proceedings in many member states, which necessitated their inclusion within the scope of the Regulation. </w:t>
      </w:r>
    </w:p>
    <w:p w14:paraId="017D9207" w14:textId="77777777" w:rsidR="00485599" w:rsidRPr="00485599" w:rsidRDefault="00485599" w:rsidP="00485599">
      <w:pPr>
        <w:ind w:left="360"/>
        <w:jc w:val="both"/>
        <w:rPr>
          <w:rFonts w:ascii="Avenir Next" w:hAnsi="Avenir Next" w:cs="Arial"/>
          <w:color w:val="7B7B7B" w:themeColor="accent3" w:themeShade="BF"/>
          <w:sz w:val="22"/>
          <w:szCs w:val="22"/>
        </w:rPr>
      </w:pPr>
    </w:p>
    <w:p w14:paraId="24591280" w14:textId="777F6BB7" w:rsidR="00893C90" w:rsidRPr="00C91FCA" w:rsidRDefault="00C91FCA" w:rsidP="00893C90">
      <w:pPr>
        <w:pStyle w:val="ListParagraph"/>
        <w:numPr>
          <w:ilvl w:val="0"/>
          <w:numId w:val="38"/>
        </w:numPr>
        <w:jc w:val="both"/>
        <w:rPr>
          <w:rFonts w:ascii="Avenir Next" w:hAnsi="Avenir Next" w:cs="Arial"/>
          <w:b/>
          <w:bCs/>
          <w:color w:val="7B7B7B" w:themeColor="accent3" w:themeShade="BF"/>
          <w:sz w:val="22"/>
          <w:szCs w:val="22"/>
        </w:rPr>
      </w:pPr>
      <w:r w:rsidRPr="00C91FCA">
        <w:rPr>
          <w:rFonts w:ascii="Avenir Next" w:hAnsi="Avenir Next" w:cs="Arial"/>
          <w:b/>
          <w:bCs/>
          <w:color w:val="7B7B7B" w:themeColor="accent3" w:themeShade="BF"/>
          <w:sz w:val="22"/>
          <w:szCs w:val="22"/>
        </w:rPr>
        <w:t xml:space="preserve">The difficulty in ascertaining which member state may be competent to open insolvency proceedings </w:t>
      </w:r>
    </w:p>
    <w:p w14:paraId="2F5BF330" w14:textId="036B3EA7" w:rsidR="00C91FCA" w:rsidRDefault="00C91FCA" w:rsidP="00C91FCA">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European Commission was of the view that, in respect of the opening of main insolvency proceedings, while there was wide support for granting jurisdiction to the member state where the debtor's centre of main interests was located, there were serious issues with applying that concept in practice. </w:t>
      </w:r>
      <w:r w:rsidR="00A9669D">
        <w:rPr>
          <w:rFonts w:ascii="Avenir Next" w:hAnsi="Avenir Next" w:cs="Arial"/>
          <w:color w:val="7B7B7B" w:themeColor="accent3" w:themeShade="BF"/>
          <w:sz w:val="22"/>
          <w:szCs w:val="22"/>
        </w:rPr>
        <w:t>The Commission acknowledged that the jurisdiction rules of the EIR 2000 had been criticized for allowing forum shopping by companies and natural persons by way of relocating their COMI.</w:t>
      </w:r>
    </w:p>
    <w:p w14:paraId="7C79497E" w14:textId="77777777" w:rsidR="00D3748F" w:rsidRPr="00A9669D" w:rsidRDefault="00D3748F" w:rsidP="00D3748F">
      <w:pPr>
        <w:pStyle w:val="ListParagraph"/>
        <w:jc w:val="both"/>
        <w:rPr>
          <w:rFonts w:ascii="Avenir Next" w:hAnsi="Avenir Next" w:cs="Arial"/>
          <w:b/>
          <w:bCs/>
          <w:color w:val="7B7B7B" w:themeColor="accent3" w:themeShade="BF"/>
          <w:sz w:val="22"/>
          <w:szCs w:val="22"/>
        </w:rPr>
      </w:pPr>
    </w:p>
    <w:p w14:paraId="358B0950" w14:textId="0BD3CF1D" w:rsidR="00893C90" w:rsidRPr="00A9669D" w:rsidRDefault="00AB578F" w:rsidP="00893C90">
      <w:pPr>
        <w:pStyle w:val="ListParagraph"/>
        <w:numPr>
          <w:ilvl w:val="0"/>
          <w:numId w:val="38"/>
        </w:numPr>
        <w:jc w:val="both"/>
        <w:rPr>
          <w:rFonts w:ascii="Avenir Next" w:hAnsi="Avenir Next" w:cs="Arial"/>
          <w:b/>
          <w:bCs/>
          <w:color w:val="7B7B7B" w:themeColor="accent3" w:themeShade="BF"/>
          <w:sz w:val="22"/>
          <w:szCs w:val="22"/>
        </w:rPr>
      </w:pPr>
      <w:r>
        <w:rPr>
          <w:rFonts w:ascii="Avenir Next" w:hAnsi="Avenir Next" w:cs="Arial"/>
          <w:b/>
          <w:bCs/>
          <w:color w:val="7B7B7B" w:themeColor="accent3" w:themeShade="BF"/>
          <w:sz w:val="22"/>
          <w:szCs w:val="22"/>
        </w:rPr>
        <w:t>Problems with secondary proceedings</w:t>
      </w:r>
    </w:p>
    <w:p w14:paraId="31876428" w14:textId="45B483EE" w:rsidR="00A9669D" w:rsidRPr="00AF58A1" w:rsidRDefault="00AB578F" w:rsidP="00AF58A1">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European Commission acknowledged that there had been problems identified with the opening of secondary proceeding</w:t>
      </w:r>
      <w:r w:rsidR="00675521">
        <w:rPr>
          <w:rFonts w:ascii="Avenir Next" w:hAnsi="Avenir Next" w:cs="Arial"/>
          <w:color w:val="7B7B7B" w:themeColor="accent3" w:themeShade="BF"/>
          <w:sz w:val="22"/>
          <w:szCs w:val="22"/>
        </w:rPr>
        <w:t>s. T</w:t>
      </w:r>
      <w:r w:rsidR="00183A3B">
        <w:rPr>
          <w:rFonts w:ascii="Avenir Next" w:hAnsi="Avenir Next" w:cs="Arial"/>
          <w:color w:val="7B7B7B" w:themeColor="accent3" w:themeShade="BF"/>
          <w:sz w:val="22"/>
          <w:szCs w:val="22"/>
        </w:rPr>
        <w:t>he</w:t>
      </w:r>
      <w:r w:rsidR="00675521">
        <w:rPr>
          <w:rFonts w:ascii="Avenir Next" w:hAnsi="Avenir Next" w:cs="Arial"/>
          <w:color w:val="7B7B7B" w:themeColor="accent3" w:themeShade="BF"/>
          <w:sz w:val="22"/>
          <w:szCs w:val="22"/>
        </w:rPr>
        <w:t xml:space="preserve"> Commission</w:t>
      </w:r>
      <w:r w:rsidR="009039AA">
        <w:rPr>
          <w:rFonts w:ascii="Avenir Next" w:hAnsi="Avenir Next" w:cs="Arial"/>
          <w:color w:val="7B7B7B" w:themeColor="accent3" w:themeShade="BF"/>
          <w:sz w:val="22"/>
          <w:szCs w:val="22"/>
        </w:rPr>
        <w:t xml:space="preserve"> had </w:t>
      </w:r>
      <w:r w:rsidR="00675521">
        <w:rPr>
          <w:rFonts w:ascii="Avenir Next" w:hAnsi="Avenir Next" w:cs="Arial"/>
          <w:color w:val="7B7B7B" w:themeColor="accent3" w:themeShade="BF"/>
          <w:sz w:val="22"/>
          <w:szCs w:val="22"/>
        </w:rPr>
        <w:t>s</w:t>
      </w:r>
      <w:r w:rsidR="009039AA">
        <w:rPr>
          <w:rFonts w:ascii="Avenir Next" w:hAnsi="Avenir Next" w:cs="Arial"/>
          <w:color w:val="7B7B7B" w:themeColor="accent3" w:themeShade="BF"/>
          <w:sz w:val="22"/>
          <w:szCs w:val="22"/>
        </w:rPr>
        <w:t xml:space="preserve">een examples in which </w:t>
      </w:r>
      <w:r w:rsidRPr="00AB578F">
        <w:rPr>
          <w:rFonts w:ascii="Avenir Next" w:hAnsi="Avenir Next" w:cs="Arial"/>
          <w:color w:val="7B7B7B" w:themeColor="accent3" w:themeShade="BF"/>
          <w:sz w:val="22"/>
          <w:szCs w:val="22"/>
        </w:rPr>
        <w:t>the efficient administration o</w:t>
      </w:r>
      <w:r w:rsidR="00183A3B">
        <w:rPr>
          <w:rFonts w:ascii="Avenir Next" w:hAnsi="Avenir Next" w:cs="Arial"/>
          <w:color w:val="7B7B7B" w:themeColor="accent3" w:themeShade="BF"/>
          <w:sz w:val="22"/>
          <w:szCs w:val="22"/>
        </w:rPr>
        <w:t xml:space="preserve">f </w:t>
      </w:r>
      <w:r w:rsidRPr="00183A3B">
        <w:rPr>
          <w:rFonts w:ascii="Avenir Next" w:hAnsi="Avenir Next" w:cs="Arial"/>
          <w:color w:val="7B7B7B" w:themeColor="accent3" w:themeShade="BF"/>
          <w:sz w:val="22"/>
          <w:szCs w:val="22"/>
        </w:rPr>
        <w:t>the debtor's estate</w:t>
      </w:r>
      <w:r w:rsidR="009039AA">
        <w:rPr>
          <w:rFonts w:ascii="Avenir Next" w:hAnsi="Avenir Next" w:cs="Arial"/>
          <w:color w:val="7B7B7B" w:themeColor="accent3" w:themeShade="BF"/>
          <w:sz w:val="22"/>
          <w:szCs w:val="22"/>
        </w:rPr>
        <w:t xml:space="preserve"> had been hampered</w:t>
      </w:r>
      <w:r w:rsidR="00675521">
        <w:rPr>
          <w:rFonts w:ascii="Avenir Next" w:hAnsi="Avenir Next" w:cs="Arial"/>
          <w:color w:val="7B7B7B" w:themeColor="accent3" w:themeShade="BF"/>
          <w:sz w:val="22"/>
          <w:szCs w:val="22"/>
        </w:rPr>
        <w:t xml:space="preserve"> by the opening of secondary proceedings</w:t>
      </w:r>
      <w:r w:rsidRPr="00183A3B">
        <w:rPr>
          <w:rFonts w:ascii="Avenir Next" w:hAnsi="Avenir Next" w:cs="Arial"/>
          <w:color w:val="7B7B7B" w:themeColor="accent3" w:themeShade="BF"/>
          <w:sz w:val="22"/>
          <w:szCs w:val="22"/>
        </w:rPr>
        <w:t xml:space="preserve">. </w:t>
      </w:r>
      <w:r w:rsidR="00675521">
        <w:rPr>
          <w:rFonts w:ascii="Avenir Next" w:hAnsi="Avenir Next" w:cs="Arial"/>
          <w:color w:val="7B7B7B" w:themeColor="accent3" w:themeShade="BF"/>
          <w:sz w:val="22"/>
          <w:szCs w:val="22"/>
        </w:rPr>
        <w:t>The issues related to the fact that the</w:t>
      </w:r>
      <w:r w:rsidRPr="00183A3B">
        <w:rPr>
          <w:rFonts w:ascii="Avenir Next" w:hAnsi="Avenir Next" w:cs="Arial"/>
          <w:color w:val="7B7B7B" w:themeColor="accent3" w:themeShade="BF"/>
          <w:sz w:val="22"/>
          <w:szCs w:val="22"/>
        </w:rPr>
        <w:t xml:space="preserve"> liquidator</w:t>
      </w:r>
      <w:r w:rsidR="009039AA">
        <w:rPr>
          <w:rFonts w:ascii="Avenir Next" w:hAnsi="Avenir Next" w:cs="Arial"/>
          <w:color w:val="7B7B7B" w:themeColor="accent3" w:themeShade="BF"/>
          <w:sz w:val="22"/>
          <w:szCs w:val="22"/>
        </w:rPr>
        <w:t xml:space="preserve"> </w:t>
      </w:r>
      <w:r w:rsidRPr="009039AA">
        <w:rPr>
          <w:rFonts w:ascii="Avenir Next" w:hAnsi="Avenir Next" w:cs="Arial"/>
          <w:color w:val="7B7B7B" w:themeColor="accent3" w:themeShade="BF"/>
          <w:sz w:val="22"/>
          <w:szCs w:val="22"/>
        </w:rPr>
        <w:t>in the main proceedings no longer ha</w:t>
      </w:r>
      <w:r w:rsidR="00675521">
        <w:rPr>
          <w:rFonts w:ascii="Avenir Next" w:hAnsi="Avenir Next" w:cs="Arial"/>
          <w:color w:val="7B7B7B" w:themeColor="accent3" w:themeShade="BF"/>
          <w:sz w:val="22"/>
          <w:szCs w:val="22"/>
        </w:rPr>
        <w:t>d</w:t>
      </w:r>
      <w:r w:rsidRPr="009039AA">
        <w:rPr>
          <w:rFonts w:ascii="Avenir Next" w:hAnsi="Avenir Next" w:cs="Arial"/>
          <w:color w:val="7B7B7B" w:themeColor="accent3" w:themeShade="BF"/>
          <w:sz w:val="22"/>
          <w:szCs w:val="22"/>
        </w:rPr>
        <w:t xml:space="preserve"> control over the assets located in the</w:t>
      </w:r>
      <w:r w:rsidR="009039AA">
        <w:rPr>
          <w:rFonts w:ascii="Avenir Next" w:hAnsi="Avenir Next" w:cs="Arial"/>
          <w:color w:val="7B7B7B" w:themeColor="accent3" w:themeShade="BF"/>
          <w:sz w:val="22"/>
          <w:szCs w:val="22"/>
        </w:rPr>
        <w:t xml:space="preserve"> </w:t>
      </w:r>
      <w:r w:rsidRPr="009039AA">
        <w:rPr>
          <w:rFonts w:ascii="Avenir Next" w:hAnsi="Avenir Next" w:cs="Arial"/>
          <w:color w:val="7B7B7B" w:themeColor="accent3" w:themeShade="BF"/>
          <w:sz w:val="22"/>
          <w:szCs w:val="22"/>
        </w:rPr>
        <w:t xml:space="preserve">Member State </w:t>
      </w:r>
      <w:r w:rsidR="00675521">
        <w:rPr>
          <w:rFonts w:ascii="Avenir Next" w:hAnsi="Avenir Next" w:cs="Arial"/>
          <w:color w:val="7B7B7B" w:themeColor="accent3" w:themeShade="BF"/>
          <w:sz w:val="22"/>
          <w:szCs w:val="22"/>
        </w:rPr>
        <w:t xml:space="preserve">in which secondary proceedings had been opened, </w:t>
      </w:r>
      <w:r w:rsidRPr="009039AA">
        <w:rPr>
          <w:rFonts w:ascii="Avenir Next" w:hAnsi="Avenir Next" w:cs="Arial"/>
          <w:color w:val="7B7B7B" w:themeColor="accent3" w:themeShade="BF"/>
          <w:sz w:val="22"/>
          <w:szCs w:val="22"/>
        </w:rPr>
        <w:t>which ma</w:t>
      </w:r>
      <w:r w:rsidR="00AF58A1">
        <w:rPr>
          <w:rFonts w:ascii="Avenir Next" w:hAnsi="Avenir Next" w:cs="Arial"/>
          <w:color w:val="7B7B7B" w:themeColor="accent3" w:themeShade="BF"/>
          <w:sz w:val="22"/>
          <w:szCs w:val="22"/>
        </w:rPr>
        <w:t>de</w:t>
      </w:r>
      <w:r w:rsidRPr="009039AA">
        <w:rPr>
          <w:rFonts w:ascii="Avenir Next" w:hAnsi="Avenir Next" w:cs="Arial"/>
          <w:color w:val="7B7B7B" w:themeColor="accent3" w:themeShade="BF"/>
          <w:sz w:val="22"/>
          <w:szCs w:val="22"/>
        </w:rPr>
        <w:t xml:space="preserve"> a sale of the debtor</w:t>
      </w:r>
      <w:r w:rsidR="00AF58A1">
        <w:rPr>
          <w:rFonts w:ascii="Avenir Next" w:hAnsi="Avenir Next" w:cs="Arial"/>
          <w:color w:val="7B7B7B" w:themeColor="accent3" w:themeShade="BF"/>
          <w:sz w:val="22"/>
          <w:szCs w:val="22"/>
        </w:rPr>
        <w:t xml:space="preserve"> company</w:t>
      </w:r>
      <w:r w:rsidRPr="009039AA">
        <w:rPr>
          <w:rFonts w:ascii="Avenir Next" w:hAnsi="Avenir Next" w:cs="Arial"/>
          <w:color w:val="7B7B7B" w:themeColor="accent3" w:themeShade="BF"/>
          <w:sz w:val="22"/>
          <w:szCs w:val="22"/>
        </w:rPr>
        <w:t xml:space="preserve"> on a going</w:t>
      </w:r>
      <w:r w:rsidR="00AF58A1">
        <w:rPr>
          <w:rFonts w:ascii="Avenir Next" w:hAnsi="Avenir Next" w:cs="Arial"/>
          <w:color w:val="7B7B7B" w:themeColor="accent3" w:themeShade="BF"/>
          <w:sz w:val="22"/>
          <w:szCs w:val="22"/>
        </w:rPr>
        <w:t>-</w:t>
      </w:r>
      <w:r w:rsidRPr="009039AA">
        <w:rPr>
          <w:rFonts w:ascii="Avenir Next" w:hAnsi="Avenir Next" w:cs="Arial"/>
          <w:color w:val="7B7B7B" w:themeColor="accent3" w:themeShade="BF"/>
          <w:sz w:val="22"/>
          <w:szCs w:val="22"/>
        </w:rPr>
        <w:t>concern</w:t>
      </w:r>
      <w:r w:rsidRPr="00AB578F">
        <w:rPr>
          <w:rFonts w:ascii="Avenir Next" w:hAnsi="Avenir Next" w:cs="Arial"/>
          <w:color w:val="7B7B7B" w:themeColor="accent3" w:themeShade="BF"/>
          <w:sz w:val="22"/>
          <w:szCs w:val="22"/>
        </w:rPr>
        <w:t xml:space="preserve"> </w:t>
      </w:r>
      <w:r w:rsidR="00675521">
        <w:rPr>
          <w:rFonts w:ascii="Avenir Next" w:hAnsi="Avenir Next" w:cs="Arial"/>
          <w:color w:val="7B7B7B" w:themeColor="accent3" w:themeShade="BF"/>
          <w:sz w:val="22"/>
          <w:szCs w:val="22"/>
        </w:rPr>
        <w:t>b</w:t>
      </w:r>
      <w:r w:rsidRPr="00AB578F">
        <w:rPr>
          <w:rFonts w:ascii="Avenir Next" w:hAnsi="Avenir Next" w:cs="Arial"/>
          <w:color w:val="7B7B7B" w:themeColor="accent3" w:themeShade="BF"/>
          <w:sz w:val="22"/>
          <w:szCs w:val="22"/>
        </w:rPr>
        <w:t>asis</w:t>
      </w:r>
      <w:r w:rsidR="009039AA">
        <w:rPr>
          <w:rFonts w:ascii="Avenir Next" w:hAnsi="Avenir Next" w:cs="Arial"/>
          <w:color w:val="7B7B7B" w:themeColor="accent3" w:themeShade="BF"/>
          <w:sz w:val="22"/>
          <w:szCs w:val="22"/>
        </w:rPr>
        <w:t xml:space="preserve"> </w:t>
      </w:r>
      <w:r w:rsidRPr="009039AA">
        <w:rPr>
          <w:rFonts w:ascii="Avenir Next" w:hAnsi="Avenir Next" w:cs="Arial"/>
          <w:color w:val="7B7B7B" w:themeColor="accent3" w:themeShade="BF"/>
          <w:sz w:val="22"/>
          <w:szCs w:val="22"/>
        </w:rPr>
        <w:t>more</w:t>
      </w:r>
      <w:r w:rsidR="00AF58A1">
        <w:rPr>
          <w:rFonts w:ascii="Avenir Next" w:hAnsi="Avenir Next" w:cs="Arial"/>
          <w:color w:val="7B7B7B" w:themeColor="accent3" w:themeShade="BF"/>
          <w:sz w:val="22"/>
          <w:szCs w:val="22"/>
        </w:rPr>
        <w:t xml:space="preserve"> problematic</w:t>
      </w:r>
      <w:r w:rsidRPr="009039AA">
        <w:rPr>
          <w:rFonts w:ascii="Avenir Next" w:hAnsi="Avenir Next" w:cs="Arial"/>
          <w:color w:val="7B7B7B" w:themeColor="accent3" w:themeShade="BF"/>
          <w:sz w:val="22"/>
          <w:szCs w:val="22"/>
        </w:rPr>
        <w:t xml:space="preserve">. </w:t>
      </w:r>
      <w:r w:rsidR="00AF58A1">
        <w:rPr>
          <w:rFonts w:ascii="Avenir Next" w:hAnsi="Avenir Next" w:cs="Arial"/>
          <w:color w:val="7B7B7B" w:themeColor="accent3" w:themeShade="BF"/>
          <w:sz w:val="22"/>
          <w:szCs w:val="22"/>
        </w:rPr>
        <w:t>Further, at the time of the publication of the report by the European Commission,</w:t>
      </w:r>
      <w:r w:rsidRPr="009039AA">
        <w:rPr>
          <w:rFonts w:ascii="Avenir Next" w:hAnsi="Avenir Next" w:cs="Arial"/>
          <w:color w:val="7B7B7B" w:themeColor="accent3" w:themeShade="BF"/>
          <w:sz w:val="22"/>
          <w:szCs w:val="22"/>
        </w:rPr>
        <w:t xml:space="preserve"> secondary proceedings </w:t>
      </w:r>
      <w:r w:rsidR="00AF58A1">
        <w:rPr>
          <w:rFonts w:ascii="Avenir Next" w:hAnsi="Avenir Next" w:cs="Arial"/>
          <w:color w:val="7B7B7B" w:themeColor="accent3" w:themeShade="BF"/>
          <w:sz w:val="22"/>
          <w:szCs w:val="22"/>
        </w:rPr>
        <w:t>had</w:t>
      </w:r>
      <w:r w:rsidRPr="009039AA">
        <w:rPr>
          <w:rFonts w:ascii="Avenir Next" w:hAnsi="Avenir Next" w:cs="Arial"/>
          <w:color w:val="7B7B7B" w:themeColor="accent3" w:themeShade="BF"/>
          <w:sz w:val="22"/>
          <w:szCs w:val="22"/>
        </w:rPr>
        <w:t xml:space="preserve"> to be winding</w:t>
      </w:r>
      <w:r w:rsidR="00AF58A1">
        <w:rPr>
          <w:rFonts w:ascii="Avenir Next" w:hAnsi="Avenir Next" w:cs="Arial"/>
          <w:color w:val="7B7B7B" w:themeColor="accent3" w:themeShade="BF"/>
          <w:sz w:val="22"/>
          <w:szCs w:val="22"/>
        </w:rPr>
        <w:t>-</w:t>
      </w:r>
      <w:r w:rsidRPr="009039AA">
        <w:rPr>
          <w:rFonts w:ascii="Avenir Next" w:hAnsi="Avenir Next" w:cs="Arial"/>
          <w:color w:val="7B7B7B" w:themeColor="accent3" w:themeShade="BF"/>
          <w:sz w:val="22"/>
          <w:szCs w:val="22"/>
        </w:rPr>
        <w:t>up proceedings</w:t>
      </w:r>
      <w:r w:rsidR="00AF58A1">
        <w:rPr>
          <w:rFonts w:ascii="Avenir Next" w:hAnsi="Avenir Next" w:cs="Arial"/>
          <w:color w:val="7B7B7B" w:themeColor="accent3" w:themeShade="BF"/>
          <w:sz w:val="22"/>
          <w:szCs w:val="22"/>
        </w:rPr>
        <w:t xml:space="preserve">. The Commission was of the view that this </w:t>
      </w:r>
      <w:r w:rsidRPr="009039AA">
        <w:rPr>
          <w:rFonts w:ascii="Avenir Next" w:hAnsi="Avenir Next" w:cs="Arial"/>
          <w:color w:val="7B7B7B" w:themeColor="accent3" w:themeShade="BF"/>
          <w:sz w:val="22"/>
          <w:szCs w:val="22"/>
        </w:rPr>
        <w:t>constitute</w:t>
      </w:r>
      <w:r w:rsidR="00AF58A1">
        <w:rPr>
          <w:rFonts w:ascii="Avenir Next" w:hAnsi="Avenir Next" w:cs="Arial"/>
          <w:color w:val="7B7B7B" w:themeColor="accent3" w:themeShade="BF"/>
          <w:sz w:val="22"/>
          <w:szCs w:val="22"/>
        </w:rPr>
        <w:t>d</w:t>
      </w:r>
      <w:r w:rsidRPr="009039AA">
        <w:rPr>
          <w:rFonts w:ascii="Avenir Next" w:hAnsi="Avenir Next" w:cs="Arial"/>
          <w:color w:val="7B7B7B" w:themeColor="accent3" w:themeShade="BF"/>
          <w:sz w:val="22"/>
          <w:szCs w:val="22"/>
        </w:rPr>
        <w:t xml:space="preserve"> an obstacle to the successful restructuring of</w:t>
      </w:r>
      <w:r w:rsidR="00AF58A1">
        <w:rPr>
          <w:rFonts w:ascii="Avenir Next" w:hAnsi="Avenir Next" w:cs="Arial"/>
          <w:color w:val="7B7B7B" w:themeColor="accent3" w:themeShade="BF"/>
          <w:sz w:val="22"/>
          <w:szCs w:val="22"/>
        </w:rPr>
        <w:t xml:space="preserve"> </w:t>
      </w:r>
      <w:r w:rsidRPr="00AF58A1">
        <w:rPr>
          <w:rFonts w:ascii="Avenir Next" w:hAnsi="Avenir Next" w:cs="Arial"/>
          <w:color w:val="7B7B7B" w:themeColor="accent3" w:themeShade="BF"/>
          <w:sz w:val="22"/>
          <w:szCs w:val="22"/>
        </w:rPr>
        <w:t>a debtor.</w:t>
      </w:r>
    </w:p>
    <w:p w14:paraId="6113F433" w14:textId="77777777" w:rsidR="00A9669D" w:rsidRPr="00AF58A1" w:rsidRDefault="00A9669D" w:rsidP="00AF58A1">
      <w:pPr>
        <w:jc w:val="both"/>
        <w:rPr>
          <w:rFonts w:ascii="Avenir Next" w:hAnsi="Avenir Next" w:cs="Arial"/>
          <w:color w:val="7B7B7B" w:themeColor="accent3" w:themeShade="BF"/>
          <w:sz w:val="22"/>
          <w:szCs w:val="22"/>
        </w:rPr>
      </w:pPr>
    </w:p>
    <w:p w14:paraId="268891BB" w14:textId="399E563E" w:rsidR="00D57D40" w:rsidRPr="007239AC" w:rsidRDefault="007239AC" w:rsidP="00893C90">
      <w:pPr>
        <w:pStyle w:val="ListParagraph"/>
        <w:numPr>
          <w:ilvl w:val="0"/>
          <w:numId w:val="38"/>
        </w:numPr>
        <w:jc w:val="both"/>
        <w:rPr>
          <w:rFonts w:ascii="Avenir Next" w:hAnsi="Avenir Next" w:cs="Arial"/>
          <w:b/>
          <w:bCs/>
          <w:color w:val="7B7B7B" w:themeColor="accent3" w:themeShade="BF"/>
          <w:sz w:val="22"/>
          <w:szCs w:val="22"/>
        </w:rPr>
      </w:pPr>
      <w:r w:rsidRPr="007239AC">
        <w:rPr>
          <w:rFonts w:ascii="Avenir Next" w:hAnsi="Avenir Next" w:cs="Arial"/>
          <w:b/>
          <w:bCs/>
          <w:color w:val="7B7B7B" w:themeColor="accent3" w:themeShade="BF"/>
          <w:sz w:val="22"/>
          <w:szCs w:val="22"/>
        </w:rPr>
        <w:t>Issues with the rules in relation to the publicity of insolvency proceedings</w:t>
      </w:r>
      <w:r>
        <w:rPr>
          <w:rFonts w:ascii="Avenir Next" w:hAnsi="Avenir Next" w:cs="Arial"/>
          <w:b/>
          <w:bCs/>
          <w:color w:val="7B7B7B" w:themeColor="accent3" w:themeShade="BF"/>
          <w:sz w:val="22"/>
          <w:szCs w:val="22"/>
        </w:rPr>
        <w:t xml:space="preserve"> and the lodging of claims </w:t>
      </w:r>
    </w:p>
    <w:p w14:paraId="37530223" w14:textId="21FEC483" w:rsidR="007239AC" w:rsidRPr="00596398" w:rsidRDefault="007239AC" w:rsidP="00596398">
      <w:pPr>
        <w:pStyle w:val="ListParagraph"/>
        <w:jc w:val="both"/>
        <w:rPr>
          <w:rFonts w:ascii="Avenir Next" w:hAnsi="Avenir Next" w:cs="Arial"/>
          <w:color w:val="7B7B7B" w:themeColor="accent3" w:themeShade="BF"/>
          <w:sz w:val="22"/>
          <w:szCs w:val="22"/>
        </w:rPr>
      </w:pPr>
      <w:r w:rsidRPr="007239AC">
        <w:rPr>
          <w:rFonts w:ascii="Avenir Next" w:hAnsi="Avenir Next" w:cs="Arial"/>
          <w:color w:val="7B7B7B" w:themeColor="accent3" w:themeShade="BF"/>
          <w:sz w:val="22"/>
          <w:szCs w:val="22"/>
        </w:rPr>
        <w:t>The</w:t>
      </w:r>
      <w:r w:rsidR="006D7907">
        <w:rPr>
          <w:rFonts w:ascii="Avenir Next" w:hAnsi="Avenir Next" w:cs="Arial"/>
          <w:color w:val="7B7B7B" w:themeColor="accent3" w:themeShade="BF"/>
          <w:sz w:val="22"/>
          <w:szCs w:val="22"/>
        </w:rPr>
        <w:t xml:space="preserve"> Commission highlighted what it deemed to be an issue regarding</w:t>
      </w:r>
      <w:r w:rsidR="00596398">
        <w:rPr>
          <w:rFonts w:ascii="Avenir Next" w:hAnsi="Avenir Next" w:cs="Arial"/>
          <w:color w:val="7B7B7B" w:themeColor="accent3" w:themeShade="BF"/>
          <w:sz w:val="22"/>
          <w:szCs w:val="22"/>
        </w:rPr>
        <w:t xml:space="preserve"> the lack of</w:t>
      </w:r>
      <w:r w:rsidR="006D7907">
        <w:rPr>
          <w:rFonts w:ascii="Avenir Next" w:hAnsi="Avenir Next" w:cs="Arial"/>
          <w:color w:val="7B7B7B" w:themeColor="accent3" w:themeShade="BF"/>
          <w:sz w:val="22"/>
          <w:szCs w:val="22"/>
        </w:rPr>
        <w:t xml:space="preserve"> mandatory publication and registration of decisions and judgments</w:t>
      </w:r>
      <w:r w:rsidR="00596398">
        <w:rPr>
          <w:rFonts w:ascii="Avenir Next" w:hAnsi="Avenir Next" w:cs="Arial"/>
          <w:color w:val="7B7B7B" w:themeColor="accent3" w:themeShade="BF"/>
          <w:sz w:val="22"/>
          <w:szCs w:val="22"/>
        </w:rPr>
        <w:t xml:space="preserve"> both </w:t>
      </w:r>
      <w:r w:rsidRPr="007239AC">
        <w:rPr>
          <w:rFonts w:ascii="Avenir Next" w:hAnsi="Avenir Next" w:cs="Arial"/>
          <w:color w:val="7B7B7B" w:themeColor="accent3" w:themeShade="BF"/>
          <w:sz w:val="22"/>
          <w:szCs w:val="22"/>
        </w:rPr>
        <w:t xml:space="preserve">in the Member States where a proceeding </w:t>
      </w:r>
      <w:r>
        <w:rPr>
          <w:rFonts w:ascii="Avenir Next" w:hAnsi="Avenir Next" w:cs="Arial"/>
          <w:color w:val="7B7B7B" w:themeColor="accent3" w:themeShade="BF"/>
          <w:sz w:val="22"/>
          <w:szCs w:val="22"/>
        </w:rPr>
        <w:t xml:space="preserve">is </w:t>
      </w:r>
      <w:r w:rsidRPr="007239AC">
        <w:rPr>
          <w:rFonts w:ascii="Avenir Next" w:hAnsi="Avenir Next" w:cs="Arial"/>
          <w:color w:val="7B7B7B" w:themeColor="accent3" w:themeShade="BF"/>
          <w:sz w:val="22"/>
          <w:szCs w:val="22"/>
        </w:rPr>
        <w:t>opened</w:t>
      </w:r>
      <w:r w:rsidR="00596398">
        <w:rPr>
          <w:rFonts w:ascii="Avenir Next" w:hAnsi="Avenir Next" w:cs="Arial"/>
          <w:color w:val="7B7B7B" w:themeColor="accent3" w:themeShade="BF"/>
          <w:sz w:val="22"/>
          <w:szCs w:val="22"/>
        </w:rPr>
        <w:t xml:space="preserve"> and</w:t>
      </w:r>
      <w:r w:rsidRPr="007239AC">
        <w:rPr>
          <w:rFonts w:ascii="Avenir Next" w:hAnsi="Avenir Next" w:cs="Arial"/>
          <w:color w:val="7B7B7B" w:themeColor="accent3" w:themeShade="BF"/>
          <w:sz w:val="22"/>
          <w:szCs w:val="22"/>
        </w:rPr>
        <w:t xml:space="preserve"> in Member States where there is an establishment. The</w:t>
      </w:r>
      <w:r w:rsidR="00596398">
        <w:rPr>
          <w:rFonts w:ascii="Avenir Next" w:hAnsi="Avenir Next" w:cs="Arial"/>
          <w:color w:val="7B7B7B" w:themeColor="accent3" w:themeShade="BF"/>
          <w:sz w:val="22"/>
          <w:szCs w:val="22"/>
        </w:rPr>
        <w:t xml:space="preserve"> Commission also highlighted the issue with there being</w:t>
      </w:r>
      <w:r w:rsidRPr="007239AC">
        <w:rPr>
          <w:rFonts w:ascii="Avenir Next" w:hAnsi="Avenir Next" w:cs="Arial"/>
          <w:color w:val="7B7B7B" w:themeColor="accent3" w:themeShade="BF"/>
          <w:sz w:val="22"/>
          <w:szCs w:val="22"/>
        </w:rPr>
        <w:t xml:space="preserve"> no</w:t>
      </w:r>
      <w:r>
        <w:rPr>
          <w:rFonts w:ascii="Avenir Next" w:hAnsi="Avenir Next" w:cs="Arial"/>
          <w:color w:val="7B7B7B" w:themeColor="accent3" w:themeShade="BF"/>
          <w:sz w:val="22"/>
          <w:szCs w:val="22"/>
        </w:rPr>
        <w:t xml:space="preserve"> </w:t>
      </w:r>
      <w:r w:rsidR="00E375D8">
        <w:rPr>
          <w:rFonts w:ascii="Avenir Next" w:hAnsi="Avenir Next" w:cs="Arial"/>
          <w:color w:val="7B7B7B" w:themeColor="accent3" w:themeShade="BF"/>
          <w:sz w:val="22"/>
          <w:szCs w:val="22"/>
        </w:rPr>
        <w:t>"</w:t>
      </w:r>
      <w:r w:rsidRPr="007239AC">
        <w:rPr>
          <w:rFonts w:ascii="Avenir Next" w:hAnsi="Avenir Next" w:cs="Arial"/>
          <w:color w:val="7B7B7B" w:themeColor="accent3" w:themeShade="BF"/>
          <w:sz w:val="22"/>
          <w:szCs w:val="22"/>
        </w:rPr>
        <w:t>European Insolvency Register</w:t>
      </w:r>
      <w:r w:rsidR="00E375D8">
        <w:rPr>
          <w:rFonts w:ascii="Avenir Next" w:hAnsi="Avenir Next" w:cs="Arial"/>
          <w:color w:val="7B7B7B" w:themeColor="accent3" w:themeShade="BF"/>
          <w:sz w:val="22"/>
          <w:szCs w:val="22"/>
        </w:rPr>
        <w:t>"</w:t>
      </w:r>
      <w:r w:rsidRPr="007239AC">
        <w:rPr>
          <w:rFonts w:ascii="Avenir Next" w:hAnsi="Avenir Next" w:cs="Arial"/>
          <w:color w:val="7B7B7B" w:themeColor="accent3" w:themeShade="BF"/>
          <w:sz w:val="22"/>
          <w:szCs w:val="22"/>
        </w:rPr>
        <w:t xml:space="preserve"> which would permit searches </w:t>
      </w:r>
      <w:r w:rsidR="00E375D8">
        <w:rPr>
          <w:rFonts w:ascii="Avenir Next" w:hAnsi="Avenir Next" w:cs="Arial"/>
          <w:color w:val="7B7B7B" w:themeColor="accent3" w:themeShade="BF"/>
          <w:sz w:val="22"/>
          <w:szCs w:val="22"/>
        </w:rPr>
        <w:t>across</w:t>
      </w:r>
      <w:r w:rsidRPr="007239AC">
        <w:rPr>
          <w:rFonts w:ascii="Avenir Next" w:hAnsi="Avenir Next" w:cs="Arial"/>
          <w:color w:val="7B7B7B" w:themeColor="accent3" w:themeShade="BF"/>
          <w:sz w:val="22"/>
          <w:szCs w:val="22"/>
        </w:rPr>
        <w:t xml:space="preserve"> national</w:t>
      </w:r>
      <w:r w:rsidR="00596398">
        <w:rPr>
          <w:rFonts w:ascii="Avenir Next" w:hAnsi="Avenir Next" w:cs="Arial"/>
          <w:color w:val="7B7B7B" w:themeColor="accent3" w:themeShade="BF"/>
          <w:sz w:val="22"/>
          <w:szCs w:val="22"/>
        </w:rPr>
        <w:t xml:space="preserve"> </w:t>
      </w:r>
      <w:r w:rsidRPr="00596398">
        <w:rPr>
          <w:rFonts w:ascii="Avenir Next" w:hAnsi="Avenir Next" w:cs="Arial"/>
          <w:color w:val="7B7B7B" w:themeColor="accent3" w:themeShade="BF"/>
          <w:sz w:val="22"/>
          <w:szCs w:val="22"/>
        </w:rPr>
        <w:t xml:space="preserve">registers. </w:t>
      </w:r>
      <w:r w:rsidR="00E375D8">
        <w:rPr>
          <w:rFonts w:ascii="Avenir Next" w:hAnsi="Avenir Next" w:cs="Arial"/>
          <w:color w:val="7B7B7B" w:themeColor="accent3" w:themeShade="BF"/>
          <w:sz w:val="22"/>
          <w:szCs w:val="22"/>
        </w:rPr>
        <w:t>The Commission was of the view that for the effective</w:t>
      </w:r>
      <w:r w:rsidRPr="00596398">
        <w:rPr>
          <w:rFonts w:ascii="Avenir Next" w:hAnsi="Avenir Next" w:cs="Arial"/>
          <w:color w:val="7B7B7B" w:themeColor="accent3" w:themeShade="BF"/>
          <w:sz w:val="22"/>
          <w:szCs w:val="22"/>
        </w:rPr>
        <w:t xml:space="preserve"> functioning of cross-border insolvency</w:t>
      </w:r>
      <w:r w:rsidRPr="00596398">
        <w:rPr>
          <w:rFonts w:ascii="Avenir Next" w:hAnsi="Avenir Next" w:cs="Arial"/>
          <w:color w:val="7B7B7B" w:themeColor="accent3" w:themeShade="BF"/>
          <w:sz w:val="22"/>
          <w:szCs w:val="22"/>
        </w:rPr>
        <w:t xml:space="preserve"> </w:t>
      </w:r>
      <w:r w:rsidRPr="00596398">
        <w:rPr>
          <w:rFonts w:ascii="Avenir Next" w:hAnsi="Avenir Next" w:cs="Arial"/>
          <w:color w:val="7B7B7B" w:themeColor="accent3" w:themeShade="BF"/>
          <w:sz w:val="22"/>
          <w:szCs w:val="22"/>
        </w:rPr>
        <w:t>proceedings</w:t>
      </w:r>
      <w:r w:rsidR="00E375D8">
        <w:rPr>
          <w:rFonts w:ascii="Avenir Next" w:hAnsi="Avenir Next" w:cs="Arial"/>
          <w:color w:val="7B7B7B" w:themeColor="accent3" w:themeShade="BF"/>
          <w:sz w:val="22"/>
          <w:szCs w:val="22"/>
        </w:rPr>
        <w:t>,</w:t>
      </w:r>
      <w:r w:rsidRPr="00596398">
        <w:rPr>
          <w:rFonts w:ascii="Avenir Next" w:hAnsi="Avenir Next" w:cs="Arial"/>
          <w:color w:val="7B7B7B" w:themeColor="accent3" w:themeShade="BF"/>
          <w:sz w:val="22"/>
          <w:szCs w:val="22"/>
        </w:rPr>
        <w:t xml:space="preserve"> the publicity of the relevant</w:t>
      </w:r>
      <w:r w:rsidRPr="00596398">
        <w:rPr>
          <w:rFonts w:ascii="Avenir Next" w:hAnsi="Avenir Next" w:cs="Arial"/>
          <w:color w:val="7B7B7B" w:themeColor="accent3" w:themeShade="BF"/>
          <w:sz w:val="22"/>
          <w:szCs w:val="22"/>
        </w:rPr>
        <w:t xml:space="preserve"> </w:t>
      </w:r>
      <w:r w:rsidRPr="00596398">
        <w:rPr>
          <w:rFonts w:ascii="Avenir Next" w:hAnsi="Avenir Next" w:cs="Arial"/>
          <w:color w:val="7B7B7B" w:themeColor="accent3" w:themeShade="BF"/>
          <w:sz w:val="22"/>
          <w:szCs w:val="22"/>
        </w:rPr>
        <w:t>decisions relating to an insolvency procedure</w:t>
      </w:r>
      <w:r w:rsidR="00E375D8">
        <w:rPr>
          <w:rFonts w:ascii="Avenir Next" w:hAnsi="Avenir Next" w:cs="Arial"/>
          <w:color w:val="7B7B7B" w:themeColor="accent3" w:themeShade="BF"/>
          <w:sz w:val="22"/>
          <w:szCs w:val="22"/>
        </w:rPr>
        <w:t xml:space="preserve"> was paramount</w:t>
      </w:r>
      <w:r w:rsidRPr="00596398">
        <w:rPr>
          <w:rFonts w:ascii="Avenir Next" w:hAnsi="Avenir Next" w:cs="Arial"/>
          <w:color w:val="7B7B7B" w:themeColor="accent3" w:themeShade="BF"/>
          <w:sz w:val="22"/>
          <w:szCs w:val="22"/>
        </w:rPr>
        <w:t xml:space="preserve">. </w:t>
      </w:r>
      <w:r w:rsidR="004824E4">
        <w:rPr>
          <w:rFonts w:ascii="Avenir Next" w:hAnsi="Avenir Next" w:cs="Arial"/>
          <w:color w:val="7B7B7B" w:themeColor="accent3" w:themeShade="BF"/>
          <w:sz w:val="22"/>
          <w:szCs w:val="22"/>
        </w:rPr>
        <w:t xml:space="preserve">The view expressed was that it was vital that judges be made </w:t>
      </w:r>
      <w:r w:rsidRPr="00596398">
        <w:rPr>
          <w:rFonts w:ascii="Avenir Next" w:hAnsi="Avenir Next" w:cs="Arial"/>
          <w:color w:val="7B7B7B" w:themeColor="accent3" w:themeShade="BF"/>
          <w:sz w:val="22"/>
          <w:szCs w:val="22"/>
        </w:rPr>
        <w:t>aware whether</w:t>
      </w:r>
      <w:r w:rsidRPr="00596398">
        <w:rPr>
          <w:rFonts w:ascii="Avenir Next" w:hAnsi="Avenir Next" w:cs="Arial"/>
          <w:color w:val="7B7B7B" w:themeColor="accent3" w:themeShade="BF"/>
          <w:sz w:val="22"/>
          <w:szCs w:val="22"/>
        </w:rPr>
        <w:t xml:space="preserve"> </w:t>
      </w:r>
      <w:r w:rsidR="004824E4">
        <w:rPr>
          <w:rFonts w:ascii="Avenir Next" w:hAnsi="Avenir Next" w:cs="Arial"/>
          <w:color w:val="7B7B7B" w:themeColor="accent3" w:themeShade="BF"/>
          <w:sz w:val="22"/>
          <w:szCs w:val="22"/>
        </w:rPr>
        <w:t xml:space="preserve">or not </w:t>
      </w:r>
      <w:r w:rsidRPr="00596398">
        <w:rPr>
          <w:rFonts w:ascii="Avenir Next" w:hAnsi="Avenir Next" w:cs="Arial"/>
          <w:color w:val="7B7B7B" w:themeColor="accent3" w:themeShade="BF"/>
          <w:sz w:val="22"/>
          <w:szCs w:val="22"/>
        </w:rPr>
        <w:t>proceedings ha</w:t>
      </w:r>
      <w:r w:rsidR="004824E4">
        <w:rPr>
          <w:rFonts w:ascii="Avenir Next" w:hAnsi="Avenir Next" w:cs="Arial"/>
          <w:color w:val="7B7B7B" w:themeColor="accent3" w:themeShade="BF"/>
          <w:sz w:val="22"/>
          <w:szCs w:val="22"/>
        </w:rPr>
        <w:t>d</w:t>
      </w:r>
      <w:r w:rsidRPr="00596398">
        <w:rPr>
          <w:rFonts w:ascii="Avenir Next" w:hAnsi="Avenir Next" w:cs="Arial"/>
          <w:color w:val="7B7B7B" w:themeColor="accent3" w:themeShade="BF"/>
          <w:sz w:val="22"/>
          <w:szCs w:val="22"/>
        </w:rPr>
        <w:t xml:space="preserve"> already been opened in another Member State</w:t>
      </w:r>
      <w:r w:rsidR="004824E4">
        <w:rPr>
          <w:rFonts w:ascii="Avenir Next" w:hAnsi="Avenir Next" w:cs="Arial"/>
          <w:color w:val="7B7B7B" w:themeColor="accent3" w:themeShade="BF"/>
          <w:sz w:val="22"/>
          <w:szCs w:val="22"/>
        </w:rPr>
        <w:t xml:space="preserve"> and similarly </w:t>
      </w:r>
      <w:r w:rsidRPr="00596398">
        <w:rPr>
          <w:rFonts w:ascii="Avenir Next" w:hAnsi="Avenir Next" w:cs="Arial"/>
          <w:color w:val="7B7B7B" w:themeColor="accent3" w:themeShade="BF"/>
          <w:sz w:val="22"/>
          <w:szCs w:val="22"/>
        </w:rPr>
        <w:t>creditors need</w:t>
      </w:r>
      <w:r w:rsidR="004824E4">
        <w:rPr>
          <w:rFonts w:ascii="Avenir Next" w:hAnsi="Avenir Next" w:cs="Arial"/>
          <w:color w:val="7B7B7B" w:themeColor="accent3" w:themeShade="BF"/>
          <w:sz w:val="22"/>
          <w:szCs w:val="22"/>
        </w:rPr>
        <w:t>ed</w:t>
      </w:r>
      <w:r w:rsidRPr="00596398">
        <w:rPr>
          <w:rFonts w:ascii="Avenir Next" w:hAnsi="Avenir Next" w:cs="Arial"/>
          <w:color w:val="7B7B7B" w:themeColor="accent3" w:themeShade="BF"/>
          <w:sz w:val="22"/>
          <w:szCs w:val="22"/>
        </w:rPr>
        <w:t xml:space="preserve"> to be aware that proceedings ha</w:t>
      </w:r>
      <w:r w:rsidR="004824E4">
        <w:rPr>
          <w:rFonts w:ascii="Avenir Next" w:hAnsi="Avenir Next" w:cs="Arial"/>
          <w:color w:val="7B7B7B" w:themeColor="accent3" w:themeShade="BF"/>
          <w:sz w:val="22"/>
          <w:szCs w:val="22"/>
        </w:rPr>
        <w:t>d</w:t>
      </w:r>
      <w:r w:rsidRPr="00596398">
        <w:rPr>
          <w:rFonts w:ascii="Avenir Next" w:hAnsi="Avenir Next" w:cs="Arial"/>
          <w:color w:val="7B7B7B" w:themeColor="accent3" w:themeShade="BF"/>
          <w:sz w:val="22"/>
          <w:szCs w:val="22"/>
        </w:rPr>
        <w:t xml:space="preserve"> commenced. </w:t>
      </w:r>
      <w:r w:rsidR="005B7D3B">
        <w:rPr>
          <w:rFonts w:ascii="Avenir Next" w:hAnsi="Avenir Next" w:cs="Arial"/>
          <w:color w:val="7B7B7B" w:themeColor="accent3" w:themeShade="BF"/>
          <w:sz w:val="22"/>
          <w:szCs w:val="22"/>
        </w:rPr>
        <w:t>Finally, the Commission was aware of difficulties faced by</w:t>
      </w:r>
      <w:r w:rsidRPr="00596398">
        <w:rPr>
          <w:rFonts w:ascii="Avenir Next" w:hAnsi="Avenir Next" w:cs="Arial"/>
          <w:color w:val="7B7B7B" w:themeColor="accent3" w:themeShade="BF"/>
          <w:sz w:val="22"/>
          <w:szCs w:val="22"/>
        </w:rPr>
        <w:t xml:space="preserve"> creditors </w:t>
      </w:r>
      <w:r w:rsidR="005B7D3B">
        <w:rPr>
          <w:rFonts w:ascii="Avenir Next" w:hAnsi="Avenir Next" w:cs="Arial"/>
          <w:color w:val="7B7B7B" w:themeColor="accent3" w:themeShade="BF"/>
          <w:sz w:val="22"/>
          <w:szCs w:val="22"/>
        </w:rPr>
        <w:t>(</w:t>
      </w:r>
      <w:r w:rsidRPr="00596398">
        <w:rPr>
          <w:rFonts w:ascii="Avenir Next" w:hAnsi="Avenir Next" w:cs="Arial"/>
          <w:color w:val="7B7B7B" w:themeColor="accent3" w:themeShade="BF"/>
          <w:sz w:val="22"/>
          <w:szCs w:val="22"/>
        </w:rPr>
        <w:t>particularly small creditors and SMEs</w:t>
      </w:r>
      <w:r w:rsidR="005B7D3B">
        <w:rPr>
          <w:rFonts w:ascii="Avenir Next" w:hAnsi="Avenir Next" w:cs="Arial"/>
          <w:color w:val="7B7B7B" w:themeColor="accent3" w:themeShade="BF"/>
          <w:sz w:val="22"/>
          <w:szCs w:val="22"/>
        </w:rPr>
        <w:t>)</w:t>
      </w:r>
      <w:r w:rsidRPr="00596398">
        <w:rPr>
          <w:rFonts w:ascii="Avenir Next" w:hAnsi="Avenir Next" w:cs="Arial"/>
          <w:color w:val="7B7B7B" w:themeColor="accent3" w:themeShade="BF"/>
          <w:sz w:val="22"/>
          <w:szCs w:val="22"/>
        </w:rPr>
        <w:t xml:space="preserve">, </w:t>
      </w:r>
      <w:r w:rsidR="005B7D3B">
        <w:rPr>
          <w:rFonts w:ascii="Avenir Next" w:hAnsi="Avenir Next" w:cs="Arial"/>
          <w:color w:val="7B7B7B" w:themeColor="accent3" w:themeShade="BF"/>
          <w:sz w:val="22"/>
          <w:szCs w:val="22"/>
        </w:rPr>
        <w:t>regarding the</w:t>
      </w:r>
      <w:r w:rsidRPr="00596398">
        <w:rPr>
          <w:rFonts w:ascii="Avenir Next" w:hAnsi="Avenir Next" w:cs="Arial"/>
          <w:color w:val="7B7B7B" w:themeColor="accent3" w:themeShade="BF"/>
          <w:sz w:val="22"/>
          <w:szCs w:val="22"/>
        </w:rPr>
        <w:t xml:space="preserve"> </w:t>
      </w:r>
      <w:r w:rsidRPr="00596398">
        <w:rPr>
          <w:rFonts w:ascii="Avenir Next" w:hAnsi="Avenir Next" w:cs="Arial"/>
          <w:color w:val="7B7B7B" w:themeColor="accent3" w:themeShade="BF"/>
          <w:sz w:val="22"/>
          <w:szCs w:val="22"/>
        </w:rPr>
        <w:t xml:space="preserve">costs </w:t>
      </w:r>
      <w:r w:rsidR="005B7D3B">
        <w:rPr>
          <w:rFonts w:ascii="Avenir Next" w:hAnsi="Avenir Next" w:cs="Arial"/>
          <w:color w:val="7B7B7B" w:themeColor="accent3" w:themeShade="BF"/>
          <w:sz w:val="22"/>
          <w:szCs w:val="22"/>
        </w:rPr>
        <w:t>associated with</w:t>
      </w:r>
      <w:r w:rsidRPr="00596398">
        <w:rPr>
          <w:rFonts w:ascii="Avenir Next" w:hAnsi="Avenir Next" w:cs="Arial"/>
          <w:color w:val="7B7B7B" w:themeColor="accent3" w:themeShade="BF"/>
          <w:sz w:val="22"/>
          <w:szCs w:val="22"/>
        </w:rPr>
        <w:t xml:space="preserve"> lodging claims under the Insolvency Regulation.</w:t>
      </w:r>
    </w:p>
    <w:p w14:paraId="24FDFDDD" w14:textId="77777777" w:rsidR="00AF58A1" w:rsidRDefault="00AF58A1" w:rsidP="00AF58A1">
      <w:pPr>
        <w:pStyle w:val="ListParagraph"/>
        <w:jc w:val="both"/>
        <w:rPr>
          <w:rFonts w:ascii="Avenir Next" w:hAnsi="Avenir Next" w:cs="Arial"/>
          <w:color w:val="7B7B7B" w:themeColor="accent3" w:themeShade="BF"/>
          <w:sz w:val="22"/>
          <w:szCs w:val="22"/>
        </w:rPr>
      </w:pPr>
    </w:p>
    <w:p w14:paraId="060B38FE" w14:textId="77777777" w:rsidR="00141938" w:rsidRDefault="00141938" w:rsidP="00141938">
      <w:pPr>
        <w:pStyle w:val="ListParagraph"/>
        <w:numPr>
          <w:ilvl w:val="0"/>
          <w:numId w:val="38"/>
        </w:numPr>
        <w:jc w:val="both"/>
        <w:rPr>
          <w:rFonts w:ascii="Avenir Next" w:hAnsi="Avenir Next" w:cs="Arial"/>
          <w:b/>
          <w:bCs/>
          <w:color w:val="7B7B7B" w:themeColor="accent3" w:themeShade="BF"/>
          <w:sz w:val="22"/>
          <w:szCs w:val="22"/>
        </w:rPr>
      </w:pPr>
      <w:r w:rsidRPr="00141938">
        <w:rPr>
          <w:rFonts w:ascii="Avenir Next" w:hAnsi="Avenir Next" w:cs="Arial"/>
          <w:b/>
          <w:bCs/>
          <w:color w:val="7B7B7B" w:themeColor="accent3" w:themeShade="BF"/>
          <w:sz w:val="22"/>
          <w:szCs w:val="22"/>
        </w:rPr>
        <w:t>Lack of specific rules dealing with the insolvency of multi-national enterprise groups</w:t>
      </w:r>
    </w:p>
    <w:p w14:paraId="528B7F40" w14:textId="5FE02C45" w:rsidR="00141938" w:rsidRPr="00141938" w:rsidRDefault="00141938" w:rsidP="00141938">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Finally, the Commission highlighted the issues regarding the lack of specific rules </w:t>
      </w:r>
      <w:r w:rsidR="003F5C51">
        <w:rPr>
          <w:rFonts w:ascii="Avenir Next" w:hAnsi="Avenir Next" w:cs="Arial"/>
          <w:color w:val="7B7B7B" w:themeColor="accent3" w:themeShade="BF"/>
          <w:sz w:val="22"/>
          <w:szCs w:val="22"/>
        </w:rPr>
        <w:t xml:space="preserve">which deal with the insolvency of large multi-national enterprise groups. This was despite the fact that a significant number of cross-border insolvency cases involved groups of companies. </w:t>
      </w:r>
      <w:r w:rsidR="00333CD3">
        <w:rPr>
          <w:rFonts w:ascii="Avenir Next" w:hAnsi="Avenir Next" w:cs="Arial"/>
          <w:color w:val="7B7B7B" w:themeColor="accent3" w:themeShade="BF"/>
          <w:sz w:val="22"/>
          <w:szCs w:val="22"/>
        </w:rPr>
        <w:t xml:space="preserve">The issue seen with this was that the lack of specific procedures for a group-insolvency frequently diminished the success of restructuring the group as a whole, and sometimes led to the destruction of the family group. </w:t>
      </w:r>
    </w:p>
    <w:p w14:paraId="019AC7D2" w14:textId="77777777" w:rsidR="00D57D40" w:rsidRDefault="00D57D40" w:rsidP="00485599">
      <w:pPr>
        <w:pStyle w:val="ListParagraph"/>
        <w:jc w:val="both"/>
        <w:rPr>
          <w:rFonts w:ascii="Avenir Next" w:hAnsi="Avenir Next" w:cs="Arial"/>
          <w:color w:val="7B7B7B" w:themeColor="accent3" w:themeShade="BF"/>
          <w:sz w:val="22"/>
          <w:szCs w:val="22"/>
        </w:rPr>
      </w:pPr>
    </w:p>
    <w:p w14:paraId="77DA0B3E" w14:textId="77777777" w:rsidR="00485599" w:rsidRPr="00893C90" w:rsidRDefault="00485599" w:rsidP="00485599">
      <w:pPr>
        <w:pStyle w:val="ListParagraph"/>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4A05D3DD" w:rsidR="000A3278" w:rsidRDefault="00004859" w:rsidP="00004859">
      <w:pPr>
        <w:pStyle w:val="ListParagraph"/>
        <w:numPr>
          <w:ilvl w:val="0"/>
          <w:numId w:val="39"/>
        </w:numPr>
        <w:jc w:val="both"/>
        <w:rPr>
          <w:rFonts w:ascii="Avenir Next" w:hAnsi="Avenir Next" w:cs="Arial"/>
          <w:b/>
          <w:bCs/>
          <w:color w:val="7B7B7B" w:themeColor="accent3" w:themeShade="BF"/>
          <w:sz w:val="22"/>
          <w:szCs w:val="22"/>
        </w:rPr>
      </w:pPr>
      <w:r w:rsidRPr="00004859">
        <w:rPr>
          <w:rFonts w:ascii="Avenir Next" w:hAnsi="Avenir Next" w:cs="Arial"/>
          <w:b/>
          <w:bCs/>
          <w:color w:val="7B7B7B" w:themeColor="accent3" w:themeShade="BF"/>
          <w:sz w:val="22"/>
          <w:szCs w:val="22"/>
        </w:rPr>
        <w:t>The autonomous meaning of COMI facilitates legal certainty across the EU</w:t>
      </w:r>
    </w:p>
    <w:p w14:paraId="0F507B9B" w14:textId="6A9CCAA6" w:rsidR="00DC5B6D" w:rsidRDefault="00B308D0" w:rsidP="00B308D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principle, </w:t>
      </w:r>
      <w:r w:rsidR="00042C2C">
        <w:rPr>
          <w:rFonts w:ascii="Avenir Next" w:hAnsi="Avenir Next" w:cs="Arial"/>
          <w:color w:val="7B7B7B" w:themeColor="accent3" w:themeShade="BF"/>
          <w:sz w:val="22"/>
          <w:szCs w:val="22"/>
        </w:rPr>
        <w:t xml:space="preserve">due to the autonomous </w:t>
      </w:r>
      <w:r w:rsidR="00FA034C">
        <w:rPr>
          <w:rFonts w:ascii="Avenir Next" w:hAnsi="Avenir Next" w:cs="Arial"/>
          <w:color w:val="7B7B7B" w:themeColor="accent3" w:themeShade="BF"/>
          <w:sz w:val="22"/>
          <w:szCs w:val="22"/>
        </w:rPr>
        <w:t xml:space="preserve">meaning of COMI, the application of the concept of COMI should be uniform across all member states. </w:t>
      </w:r>
      <w:r w:rsidR="002F3102">
        <w:rPr>
          <w:rFonts w:ascii="Avenir Next" w:hAnsi="Avenir Next" w:cs="Arial"/>
          <w:color w:val="7B7B7B" w:themeColor="accent3" w:themeShade="BF"/>
          <w:sz w:val="22"/>
          <w:szCs w:val="22"/>
        </w:rPr>
        <w:t xml:space="preserve">The registered office presumption contained in Article 3 of the EIR Recast makes the concept of COMI especially predictable. The registered office presumption in Article 3 can only be rebutted if certain objective factors indicate that the administration of the debtor company's business seems to be in a state other than that of the state in which the debtor company's registered office is located. </w:t>
      </w:r>
    </w:p>
    <w:p w14:paraId="036CBF27" w14:textId="3012355D" w:rsidR="00152BE3" w:rsidRPr="00B308D0" w:rsidRDefault="00152BE3" w:rsidP="00B308D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Central to the ascertainability of a company's COMI by creditors is the prevention of forum-shopping by a debtor in order to get the benefit of the laws of a member state which may result in a more favourable result for the debtor company but at the same time, to the detriment of the debtor company's creditors. </w:t>
      </w:r>
      <w:r w:rsidR="006C02FF">
        <w:rPr>
          <w:rFonts w:ascii="Avenir Next" w:hAnsi="Avenir Next" w:cs="Arial"/>
          <w:color w:val="7B7B7B" w:themeColor="accent3" w:themeShade="BF"/>
          <w:sz w:val="22"/>
          <w:szCs w:val="22"/>
        </w:rPr>
        <w:t xml:space="preserve">This makes the concept of COMI a fair, as well as a transparent, concept. </w:t>
      </w:r>
    </w:p>
    <w:p w14:paraId="6B3F50BF" w14:textId="77777777" w:rsidR="00004859" w:rsidRDefault="00004859" w:rsidP="00004859">
      <w:pPr>
        <w:jc w:val="both"/>
        <w:rPr>
          <w:rFonts w:ascii="Avenir Next" w:hAnsi="Avenir Next" w:cs="Arial"/>
          <w:b/>
          <w:bCs/>
          <w:color w:val="7B7B7B" w:themeColor="accent3" w:themeShade="BF"/>
          <w:sz w:val="22"/>
          <w:szCs w:val="22"/>
        </w:rPr>
      </w:pPr>
    </w:p>
    <w:p w14:paraId="457A7574" w14:textId="44027ED4" w:rsidR="00004859" w:rsidRDefault="00DD5D86" w:rsidP="00004859">
      <w:pPr>
        <w:pStyle w:val="ListParagraph"/>
        <w:numPr>
          <w:ilvl w:val="0"/>
          <w:numId w:val="39"/>
        </w:numPr>
        <w:jc w:val="both"/>
        <w:rPr>
          <w:rFonts w:ascii="Avenir Next" w:hAnsi="Avenir Next" w:cs="Arial"/>
          <w:b/>
          <w:bCs/>
          <w:color w:val="7B7B7B" w:themeColor="accent3" w:themeShade="BF"/>
          <w:sz w:val="22"/>
          <w:szCs w:val="22"/>
        </w:rPr>
      </w:pPr>
      <w:r>
        <w:rPr>
          <w:rFonts w:ascii="Avenir Next" w:hAnsi="Avenir Next" w:cs="Arial"/>
          <w:b/>
          <w:bCs/>
          <w:color w:val="7B7B7B" w:themeColor="accent3" w:themeShade="BF"/>
          <w:sz w:val="22"/>
          <w:szCs w:val="22"/>
        </w:rPr>
        <w:t xml:space="preserve">COMI </w:t>
      </w:r>
      <w:r w:rsidR="00672894">
        <w:rPr>
          <w:rFonts w:ascii="Avenir Next" w:hAnsi="Avenir Next" w:cs="Arial"/>
          <w:b/>
          <w:bCs/>
          <w:color w:val="7B7B7B" w:themeColor="accent3" w:themeShade="BF"/>
          <w:sz w:val="22"/>
          <w:szCs w:val="22"/>
        </w:rPr>
        <w:t xml:space="preserve">can result in several proceedings being opened in relation to the same debtor which can be complex and expensive </w:t>
      </w:r>
    </w:p>
    <w:p w14:paraId="1686B9A8" w14:textId="22057365" w:rsidR="00C932D0" w:rsidRPr="00C932D0" w:rsidRDefault="00672894" w:rsidP="00C932D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concept of COMI is intrinsically connected to the concept of secondary proceedings and establishment. The purpose of COMI is to ensure that there is only one set of "main" proceedings that can be opened, but secondary proceedings may be opened if the requirements for the company having an "establishment" in the other member state have been satisfied. </w:t>
      </w:r>
      <w:r w:rsidR="001702D4">
        <w:rPr>
          <w:rFonts w:ascii="Avenir Next" w:hAnsi="Avenir Next" w:cs="Arial"/>
          <w:color w:val="7B7B7B" w:themeColor="accent3" w:themeShade="BF"/>
          <w:sz w:val="22"/>
          <w:szCs w:val="22"/>
        </w:rPr>
        <w:t>"Establishment" was first defined in the Article 2(h) of the EIR 2000 as "</w:t>
      </w:r>
      <w:r w:rsidR="001702D4" w:rsidRPr="001702D4">
        <w:rPr>
          <w:rFonts w:ascii="Avenir Next" w:hAnsi="Avenir Next" w:cs="Arial"/>
          <w:i/>
          <w:iCs/>
          <w:color w:val="7B7B7B" w:themeColor="accent3" w:themeShade="BF"/>
          <w:sz w:val="22"/>
          <w:szCs w:val="22"/>
        </w:rPr>
        <w:t>any place of operations where the debtor carries out a non-transitory economic activity with human means and goods</w:t>
      </w:r>
      <w:r w:rsidR="001702D4">
        <w:rPr>
          <w:rFonts w:ascii="Avenir Next" w:hAnsi="Avenir Next" w:cs="Arial"/>
          <w:color w:val="7B7B7B" w:themeColor="accent3" w:themeShade="BF"/>
          <w:sz w:val="22"/>
          <w:szCs w:val="22"/>
        </w:rPr>
        <w:t xml:space="preserve">". </w:t>
      </w:r>
    </w:p>
    <w:p w14:paraId="45119E4E" w14:textId="48A725FD" w:rsidR="00C932D0" w:rsidRDefault="00C932D0" w:rsidP="00004859">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are pros and cons to this element of the COMI concept. </w:t>
      </w:r>
    </w:p>
    <w:p w14:paraId="0BAB6E8D" w14:textId="4D34E4BB" w:rsidR="00672894" w:rsidRDefault="00C932D0" w:rsidP="00004859">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 negative result</w:t>
      </w:r>
      <w:r w:rsidR="00672894">
        <w:rPr>
          <w:rFonts w:ascii="Avenir Next" w:hAnsi="Avenir Next" w:cs="Arial"/>
          <w:color w:val="7B7B7B" w:themeColor="accent3" w:themeShade="BF"/>
          <w:sz w:val="22"/>
          <w:szCs w:val="22"/>
        </w:rPr>
        <w:t xml:space="preserve"> of this element of the concept of COMI is that there can be multiple sets of proceedings live </w:t>
      </w:r>
      <w:r w:rsidR="001702D4">
        <w:rPr>
          <w:rFonts w:ascii="Avenir Next" w:hAnsi="Avenir Next" w:cs="Arial"/>
          <w:color w:val="7B7B7B" w:themeColor="accent3" w:themeShade="BF"/>
          <w:sz w:val="22"/>
          <w:szCs w:val="22"/>
        </w:rPr>
        <w:t xml:space="preserve">in relation to the same debtor but running under different national insolvency las. This can create a complex system which can be expensive. </w:t>
      </w:r>
    </w:p>
    <w:p w14:paraId="292E2C97" w14:textId="60B46D80" w:rsidR="00C932D0" w:rsidRPr="00C932D0" w:rsidRDefault="00C932D0" w:rsidP="00C932D0">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secondary proceedings also serve to protect local interests of creditors. The </w:t>
      </w:r>
      <w:proofErr w:type="spellStart"/>
      <w:r>
        <w:rPr>
          <w:rFonts w:ascii="Avenir Next" w:hAnsi="Avenir Next" w:cs="Arial"/>
          <w:color w:val="7B7B7B" w:themeColor="accent3" w:themeShade="BF"/>
          <w:sz w:val="22"/>
          <w:szCs w:val="22"/>
        </w:rPr>
        <w:t>Virgós</w:t>
      </w:r>
      <w:proofErr w:type="spellEnd"/>
      <w:r>
        <w:rPr>
          <w:rFonts w:ascii="Avenir Next" w:hAnsi="Avenir Next" w:cs="Arial"/>
          <w:color w:val="7B7B7B" w:themeColor="accent3" w:themeShade="BF"/>
          <w:sz w:val="22"/>
          <w:szCs w:val="22"/>
        </w:rPr>
        <w:t xml:space="preserve">-Schmidt Report was approving of the process of the opening of secondary proceedings to the main proceedings in which the debtor's COMI is located. </w:t>
      </w:r>
      <w:r w:rsidR="00B308D0">
        <w:rPr>
          <w:rFonts w:ascii="Avenir Next" w:hAnsi="Avenir Next" w:cs="Arial"/>
          <w:color w:val="7B7B7B" w:themeColor="accent3" w:themeShade="BF"/>
          <w:sz w:val="22"/>
          <w:szCs w:val="22"/>
        </w:rPr>
        <w:t xml:space="preserve">The </w:t>
      </w:r>
      <w:proofErr w:type="spellStart"/>
      <w:r w:rsidR="00B308D0">
        <w:rPr>
          <w:rFonts w:ascii="Avenir Next" w:hAnsi="Avenir Next" w:cs="Arial"/>
          <w:color w:val="7B7B7B" w:themeColor="accent3" w:themeShade="BF"/>
          <w:sz w:val="22"/>
          <w:szCs w:val="22"/>
        </w:rPr>
        <w:t>Virgós</w:t>
      </w:r>
      <w:proofErr w:type="spellEnd"/>
      <w:r w:rsidR="00B308D0">
        <w:rPr>
          <w:rFonts w:ascii="Avenir Next" w:hAnsi="Avenir Next" w:cs="Arial"/>
          <w:color w:val="7B7B7B" w:themeColor="accent3" w:themeShade="BF"/>
          <w:sz w:val="22"/>
          <w:szCs w:val="22"/>
        </w:rPr>
        <w:t xml:space="preserve">-Schmidt Report supported the process for the protection of local creditors' preferential rights under local insolvency laws.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3A33E0E1" w:rsidR="000A3278" w:rsidRPr="00B5647B" w:rsidRDefault="00860BFA" w:rsidP="00FC692E">
      <w:pPr>
        <w:pStyle w:val="ListParagraph"/>
        <w:numPr>
          <w:ilvl w:val="0"/>
          <w:numId w:val="40"/>
        </w:numPr>
        <w:jc w:val="both"/>
        <w:rPr>
          <w:rFonts w:ascii="Avenir Next" w:hAnsi="Avenir Next" w:cs="Arial"/>
          <w:b/>
          <w:bCs/>
          <w:color w:val="7B7B7B" w:themeColor="accent3" w:themeShade="BF"/>
          <w:sz w:val="22"/>
          <w:szCs w:val="22"/>
        </w:rPr>
      </w:pPr>
      <w:r>
        <w:rPr>
          <w:rFonts w:ascii="Avenir Next" w:hAnsi="Avenir Next" w:cs="Arial"/>
          <w:b/>
          <w:bCs/>
          <w:color w:val="7B7B7B" w:themeColor="accent3" w:themeShade="BF"/>
          <w:sz w:val="22"/>
          <w:szCs w:val="22"/>
        </w:rPr>
        <w:t>Wider scope of EIR Recast versus the s</w:t>
      </w:r>
      <w:r w:rsidR="00B5647B" w:rsidRPr="00B5647B">
        <w:rPr>
          <w:rFonts w:ascii="Avenir Next" w:hAnsi="Avenir Next" w:cs="Arial"/>
          <w:b/>
          <w:bCs/>
          <w:color w:val="7B7B7B" w:themeColor="accent3" w:themeShade="BF"/>
          <w:sz w:val="22"/>
          <w:szCs w:val="22"/>
        </w:rPr>
        <w:t>tronger e</w:t>
      </w:r>
      <w:r w:rsidR="00FC692E" w:rsidRPr="00B5647B">
        <w:rPr>
          <w:rFonts w:ascii="Avenir Next" w:hAnsi="Avenir Next" w:cs="Arial"/>
          <w:b/>
          <w:bCs/>
          <w:color w:val="7B7B7B" w:themeColor="accent3" w:themeShade="BF"/>
          <w:sz w:val="22"/>
          <w:szCs w:val="22"/>
        </w:rPr>
        <w:t xml:space="preserve">mphasis on </w:t>
      </w:r>
      <w:r w:rsidR="00B5647B" w:rsidRPr="00B5647B">
        <w:rPr>
          <w:rFonts w:ascii="Avenir Next" w:hAnsi="Avenir Next" w:cs="Arial"/>
          <w:b/>
          <w:bCs/>
          <w:color w:val="7B7B7B" w:themeColor="accent3" w:themeShade="BF"/>
          <w:sz w:val="22"/>
          <w:szCs w:val="22"/>
        </w:rPr>
        <w:t xml:space="preserve">preventative restructuring in the Directive </w:t>
      </w:r>
    </w:p>
    <w:p w14:paraId="44169EEA" w14:textId="46498729" w:rsidR="009A6C35" w:rsidRDefault="009A6C35" w:rsidP="00FC692E">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At its core, the EIR 2015 </w:t>
      </w:r>
      <w:r w:rsidR="00467316">
        <w:rPr>
          <w:rFonts w:ascii="Avenir Next" w:hAnsi="Avenir Next" w:cs="Arial"/>
          <w:color w:val="7B7B7B" w:themeColor="accent3" w:themeShade="BF"/>
          <w:sz w:val="22"/>
          <w:szCs w:val="22"/>
        </w:rPr>
        <w:t>is a revision of the previous insolvency regulation</w:t>
      </w:r>
      <w:r w:rsidR="008A0B12">
        <w:rPr>
          <w:rFonts w:ascii="Avenir Next" w:hAnsi="Avenir Next" w:cs="Arial"/>
          <w:color w:val="7B7B7B" w:themeColor="accent3" w:themeShade="BF"/>
          <w:sz w:val="22"/>
          <w:szCs w:val="22"/>
        </w:rPr>
        <w:t xml:space="preserve"> which was the first major binding piece of legislation in respect of insolvency law in the EU. The EIR Recast of 2015 </w:t>
      </w:r>
      <w:r w:rsidR="005C02E8">
        <w:rPr>
          <w:rFonts w:ascii="Avenir Next" w:hAnsi="Avenir Next" w:cs="Arial"/>
          <w:color w:val="7B7B7B" w:themeColor="accent3" w:themeShade="BF"/>
          <w:sz w:val="22"/>
          <w:szCs w:val="22"/>
        </w:rPr>
        <w:lastRenderedPageBreak/>
        <w:t xml:space="preserve">governs the international jurisdiction for the opening of insolvency proceedings as well as any actions deriving from those proceedings. </w:t>
      </w:r>
      <w:r w:rsidR="00C52BD0">
        <w:rPr>
          <w:rFonts w:ascii="Avenir Next" w:hAnsi="Avenir Next" w:cs="Arial"/>
          <w:color w:val="7B7B7B" w:themeColor="accent3" w:themeShade="BF"/>
          <w:sz w:val="22"/>
          <w:szCs w:val="22"/>
        </w:rPr>
        <w:t>The overall objective of the EIR Recast is to ensure efficiency and of cross-border insolvency proceedings.</w:t>
      </w:r>
    </w:p>
    <w:p w14:paraId="19866B13" w14:textId="77777777" w:rsidR="00044C4F" w:rsidRDefault="00044C4F" w:rsidP="00FC692E">
      <w:pPr>
        <w:pStyle w:val="ListParagraph"/>
        <w:jc w:val="both"/>
        <w:rPr>
          <w:rFonts w:ascii="Avenir Next" w:hAnsi="Avenir Next" w:cs="Arial"/>
          <w:color w:val="7B7B7B" w:themeColor="accent3" w:themeShade="BF"/>
          <w:sz w:val="22"/>
          <w:szCs w:val="22"/>
        </w:rPr>
      </w:pPr>
    </w:p>
    <w:p w14:paraId="355C5DFB" w14:textId="0B9CCD8E" w:rsidR="00FC692E" w:rsidRDefault="005936C4" w:rsidP="00FC692E">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 the other hand, t</w:t>
      </w:r>
      <w:r w:rsidR="009A6C35">
        <w:rPr>
          <w:rFonts w:ascii="Avenir Next" w:hAnsi="Avenir Next" w:cs="Arial"/>
          <w:color w:val="7B7B7B" w:themeColor="accent3" w:themeShade="BF"/>
          <w:sz w:val="22"/>
          <w:szCs w:val="22"/>
        </w:rPr>
        <w:t>he</w:t>
      </w:r>
      <w:r w:rsidR="00786564">
        <w:rPr>
          <w:rFonts w:ascii="Avenir Next" w:hAnsi="Avenir Next" w:cs="Arial"/>
          <w:color w:val="7B7B7B" w:themeColor="accent3" w:themeShade="BF"/>
          <w:sz w:val="22"/>
          <w:szCs w:val="22"/>
        </w:rPr>
        <w:t xml:space="preserve"> Directive on Preventative Restructuring Frameworks has </w:t>
      </w:r>
      <w:r w:rsidR="005F30D5">
        <w:rPr>
          <w:rFonts w:ascii="Avenir Next" w:hAnsi="Avenir Next" w:cs="Arial"/>
          <w:color w:val="7B7B7B" w:themeColor="accent3" w:themeShade="BF"/>
          <w:sz w:val="22"/>
          <w:szCs w:val="22"/>
        </w:rPr>
        <w:t xml:space="preserve">been compared time and time again to </w:t>
      </w:r>
      <w:r w:rsidR="00FC692E" w:rsidRPr="005F30D5">
        <w:rPr>
          <w:rFonts w:ascii="Avenir Next" w:hAnsi="Avenir Next" w:cs="Arial"/>
          <w:color w:val="7B7B7B" w:themeColor="accent3" w:themeShade="BF"/>
          <w:sz w:val="22"/>
          <w:szCs w:val="22"/>
        </w:rPr>
        <w:t>the United States Bankruptcy Code</w:t>
      </w:r>
      <w:r w:rsidR="005F30D5">
        <w:rPr>
          <w:rFonts w:ascii="Avenir Next" w:hAnsi="Avenir Next" w:cs="Arial"/>
          <w:color w:val="7B7B7B" w:themeColor="accent3" w:themeShade="BF"/>
          <w:sz w:val="22"/>
          <w:szCs w:val="22"/>
        </w:rPr>
        <w:t xml:space="preserve"> ("Chapter 11)</w:t>
      </w:r>
      <w:r w:rsidR="00FC692E" w:rsidRPr="005F30D5">
        <w:rPr>
          <w:rFonts w:ascii="Avenir Next" w:hAnsi="Avenir Next" w:cs="Arial"/>
          <w:color w:val="7B7B7B" w:themeColor="accent3" w:themeShade="BF"/>
          <w:sz w:val="22"/>
          <w:szCs w:val="22"/>
        </w:rPr>
        <w:t>.</w:t>
      </w:r>
      <w:r w:rsidR="007A01BC" w:rsidRPr="005F30D5">
        <w:rPr>
          <w:rStyle w:val="FootnoteReference"/>
          <w:rFonts w:ascii="Avenir Next" w:hAnsi="Avenir Next" w:cs="Arial"/>
          <w:color w:val="7B7B7B" w:themeColor="accent3" w:themeShade="BF"/>
          <w:sz w:val="22"/>
          <w:szCs w:val="22"/>
        </w:rPr>
        <w:footnoteReference w:id="1"/>
      </w:r>
      <w:r w:rsidR="00FC692E" w:rsidRPr="00786564">
        <w:rPr>
          <w:rFonts w:ascii="Avenir Next" w:hAnsi="Avenir Next" w:cs="Arial"/>
          <w:i/>
          <w:iCs/>
          <w:color w:val="7B7B7B" w:themeColor="accent3" w:themeShade="BF"/>
          <w:sz w:val="22"/>
          <w:szCs w:val="22"/>
        </w:rPr>
        <w:t xml:space="preserve"> </w:t>
      </w:r>
      <w:r w:rsidR="001B2A67">
        <w:rPr>
          <w:rFonts w:ascii="Avenir Next" w:hAnsi="Avenir Next" w:cs="Arial"/>
          <w:color w:val="7B7B7B" w:themeColor="accent3" w:themeShade="BF"/>
          <w:sz w:val="22"/>
          <w:szCs w:val="22"/>
        </w:rPr>
        <w:t xml:space="preserve">This is obviously </w:t>
      </w:r>
      <w:r w:rsidR="00462F7C">
        <w:rPr>
          <w:rFonts w:ascii="Avenir Next" w:hAnsi="Avenir Next" w:cs="Arial"/>
          <w:color w:val="7B7B7B" w:themeColor="accent3" w:themeShade="BF"/>
          <w:sz w:val="22"/>
          <w:szCs w:val="22"/>
        </w:rPr>
        <w:t>narrower</w:t>
      </w:r>
      <w:r w:rsidR="001B2A67">
        <w:rPr>
          <w:rFonts w:ascii="Avenir Next" w:hAnsi="Avenir Next" w:cs="Arial"/>
          <w:color w:val="7B7B7B" w:themeColor="accent3" w:themeShade="BF"/>
          <w:sz w:val="22"/>
          <w:szCs w:val="22"/>
        </w:rPr>
        <w:t xml:space="preserve"> in scope to the EIR Recast Regulation. </w:t>
      </w:r>
      <w:r w:rsidR="00F453F1">
        <w:rPr>
          <w:rFonts w:ascii="Avenir Next" w:hAnsi="Avenir Next" w:cs="Arial"/>
          <w:color w:val="7B7B7B" w:themeColor="accent3" w:themeShade="BF"/>
          <w:sz w:val="22"/>
          <w:szCs w:val="22"/>
        </w:rPr>
        <w:t xml:space="preserve">Debtors now have access to tools that will enable them to detect at an early stage whether the company is in financial distress, which will result in the </w:t>
      </w:r>
      <w:r w:rsidR="000B460F">
        <w:rPr>
          <w:rFonts w:ascii="Avenir Next" w:hAnsi="Avenir Next" w:cs="Arial"/>
          <w:color w:val="7B7B7B" w:themeColor="accent3" w:themeShade="BF"/>
          <w:sz w:val="22"/>
          <w:szCs w:val="22"/>
        </w:rPr>
        <w:t xml:space="preserve">early engagement of restructuring processes. </w:t>
      </w:r>
      <w:r w:rsidR="00462F7C">
        <w:rPr>
          <w:rFonts w:ascii="Avenir Next" w:hAnsi="Avenir Next" w:cs="Arial"/>
          <w:color w:val="7B7B7B" w:themeColor="accent3" w:themeShade="BF"/>
          <w:sz w:val="22"/>
          <w:szCs w:val="22"/>
        </w:rPr>
        <w:t>Examples</w:t>
      </w:r>
      <w:r w:rsidR="005E0F79">
        <w:rPr>
          <w:rFonts w:ascii="Avenir Next" w:hAnsi="Avenir Next" w:cs="Arial"/>
          <w:color w:val="7B7B7B" w:themeColor="accent3" w:themeShade="BF"/>
          <w:sz w:val="22"/>
          <w:szCs w:val="22"/>
        </w:rPr>
        <w:t xml:space="preserve"> of these tools in the Directive are </w:t>
      </w:r>
      <w:r w:rsidR="00462F7C">
        <w:rPr>
          <w:rFonts w:ascii="Avenir Next" w:hAnsi="Avenir Next" w:cs="Arial"/>
          <w:color w:val="7B7B7B" w:themeColor="accent3" w:themeShade="BF"/>
          <w:sz w:val="22"/>
          <w:szCs w:val="22"/>
        </w:rPr>
        <w:t>those in Articles 3 and 4 of the Directive, "</w:t>
      </w:r>
      <w:r w:rsidR="00462F7C" w:rsidRPr="00462F7C">
        <w:rPr>
          <w:rFonts w:ascii="Avenir Next" w:hAnsi="Avenir Next" w:cs="Arial"/>
          <w:i/>
          <w:iCs/>
          <w:color w:val="7B7B7B" w:themeColor="accent3" w:themeShade="BF"/>
          <w:sz w:val="22"/>
          <w:szCs w:val="22"/>
        </w:rPr>
        <w:t>Early warning and access to information"</w:t>
      </w:r>
      <w:r w:rsidR="00462F7C">
        <w:rPr>
          <w:rFonts w:ascii="Avenir Next" w:hAnsi="Avenir Next" w:cs="Arial"/>
          <w:color w:val="7B7B7B" w:themeColor="accent3" w:themeShade="BF"/>
          <w:sz w:val="22"/>
          <w:szCs w:val="22"/>
        </w:rPr>
        <w:t xml:space="preserve"> and "</w:t>
      </w:r>
      <w:r w:rsidR="00462F7C" w:rsidRPr="00462F7C">
        <w:rPr>
          <w:rFonts w:ascii="Avenir Next" w:hAnsi="Avenir Next" w:cs="Arial"/>
          <w:i/>
          <w:iCs/>
          <w:color w:val="7B7B7B" w:themeColor="accent3" w:themeShade="BF"/>
          <w:sz w:val="22"/>
          <w:szCs w:val="22"/>
        </w:rPr>
        <w:t>Availability of preventative restructuring frameworks</w:t>
      </w:r>
      <w:r w:rsidR="00462F7C">
        <w:rPr>
          <w:rFonts w:ascii="Avenir Next" w:hAnsi="Avenir Next" w:cs="Arial"/>
          <w:color w:val="7B7B7B" w:themeColor="accent3" w:themeShade="BF"/>
          <w:sz w:val="22"/>
          <w:szCs w:val="22"/>
        </w:rPr>
        <w:t xml:space="preserve">". </w:t>
      </w:r>
    </w:p>
    <w:p w14:paraId="0C8C22FB" w14:textId="77777777" w:rsidR="00110ABB" w:rsidRDefault="00110ABB" w:rsidP="00110ABB">
      <w:pPr>
        <w:jc w:val="both"/>
        <w:rPr>
          <w:rFonts w:ascii="Avenir Next" w:hAnsi="Avenir Next" w:cs="Arial"/>
          <w:color w:val="7B7B7B" w:themeColor="accent3" w:themeShade="BF"/>
          <w:sz w:val="22"/>
          <w:szCs w:val="22"/>
        </w:rPr>
      </w:pPr>
    </w:p>
    <w:p w14:paraId="7B9AA3ED" w14:textId="4CB35204" w:rsidR="00110ABB" w:rsidRPr="003F6B17" w:rsidRDefault="003F6B17" w:rsidP="00110ABB">
      <w:pPr>
        <w:pStyle w:val="ListParagraph"/>
        <w:numPr>
          <w:ilvl w:val="0"/>
          <w:numId w:val="40"/>
        </w:numPr>
        <w:jc w:val="both"/>
        <w:rPr>
          <w:rFonts w:ascii="Avenir Next" w:hAnsi="Avenir Next" w:cs="Arial"/>
          <w:b/>
          <w:bCs/>
          <w:color w:val="7B7B7B" w:themeColor="accent3" w:themeShade="BF"/>
          <w:sz w:val="22"/>
          <w:szCs w:val="22"/>
        </w:rPr>
      </w:pPr>
      <w:r w:rsidRPr="003F6B17">
        <w:rPr>
          <w:rFonts w:ascii="Avenir Next" w:hAnsi="Avenir Next" w:cs="Arial"/>
          <w:b/>
          <w:bCs/>
          <w:color w:val="7B7B7B" w:themeColor="accent3" w:themeShade="BF"/>
          <w:sz w:val="22"/>
          <w:szCs w:val="22"/>
        </w:rPr>
        <w:t>The Directive goes further than the EIR Recast with regard to harmonisation of the laws of Member States</w:t>
      </w:r>
    </w:p>
    <w:p w14:paraId="3A9B5E50" w14:textId="343DB8CD" w:rsidR="003F6B17" w:rsidRDefault="00860BFA" w:rsidP="003F6B17">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 has promoted the harmonisation of Member States' restructuring and insolvency law for many decades but this approach intensified after the Global Financial Crisis of the late 2000s. The first step on the EU's agenda for harmonisation was a revision of the EIR 2000. </w:t>
      </w:r>
      <w:r w:rsidR="00462F7C">
        <w:rPr>
          <w:rFonts w:ascii="Avenir Next" w:hAnsi="Avenir Next" w:cs="Arial"/>
          <w:color w:val="7B7B7B" w:themeColor="accent3" w:themeShade="BF"/>
          <w:sz w:val="22"/>
          <w:szCs w:val="22"/>
        </w:rPr>
        <w:t>Notwithstanding the EU agenda for harmonisation of insolvency laws, a</w:t>
      </w:r>
      <w:r w:rsidR="003F6B17">
        <w:rPr>
          <w:rFonts w:ascii="Avenir Next" w:hAnsi="Avenir Next" w:cs="Arial"/>
          <w:color w:val="7B7B7B" w:themeColor="accent3" w:themeShade="BF"/>
          <w:sz w:val="22"/>
          <w:szCs w:val="22"/>
        </w:rPr>
        <w:t xml:space="preserve"> notable aspect of the EIR Recast is the provision allowing for the opening of secondary proceedings</w:t>
      </w:r>
      <w:r w:rsidR="005936C4">
        <w:rPr>
          <w:rFonts w:ascii="Avenir Next" w:hAnsi="Avenir Next" w:cs="Arial"/>
          <w:color w:val="7B7B7B" w:themeColor="accent3" w:themeShade="BF"/>
          <w:sz w:val="22"/>
          <w:szCs w:val="22"/>
        </w:rPr>
        <w:t xml:space="preserve"> under Article 3(2)</w:t>
      </w:r>
      <w:r w:rsidR="003F6B17">
        <w:rPr>
          <w:rFonts w:ascii="Avenir Next" w:hAnsi="Avenir Next" w:cs="Arial"/>
          <w:color w:val="7B7B7B" w:themeColor="accent3" w:themeShade="BF"/>
          <w:sz w:val="22"/>
          <w:szCs w:val="22"/>
        </w:rPr>
        <w:t>. This provision essentially allows for the concurrent running of two separate sets of insolvency proceedings in different jurisdictions with differing insolvency legislation.</w:t>
      </w:r>
      <w:r w:rsidR="005936C4">
        <w:rPr>
          <w:rFonts w:ascii="Avenir Next" w:hAnsi="Avenir Next" w:cs="Arial"/>
          <w:color w:val="7B7B7B" w:themeColor="accent3" w:themeShade="BF"/>
          <w:sz w:val="22"/>
          <w:szCs w:val="22"/>
        </w:rPr>
        <w:t xml:space="preserve"> While the "main" insolvency proceedings are linked to the "COMI" – the centre of main interests – of the insolvent debtor, secondary proceedings may be opened in any other member state in which the debtor has an establishment. As a result, </w:t>
      </w:r>
      <w:r w:rsidR="000A2D0E">
        <w:rPr>
          <w:rFonts w:ascii="Avenir Next" w:hAnsi="Avenir Next" w:cs="Arial"/>
          <w:color w:val="7B7B7B" w:themeColor="accent3" w:themeShade="BF"/>
          <w:sz w:val="22"/>
          <w:szCs w:val="22"/>
        </w:rPr>
        <w:t xml:space="preserve">it is often the case there are several separate proceedings that relate to the same debtor but all under differing insolvency laws. </w:t>
      </w:r>
    </w:p>
    <w:p w14:paraId="5B03DA8E" w14:textId="77777777" w:rsidR="00044C4F" w:rsidRDefault="00044C4F" w:rsidP="003F6B17">
      <w:pPr>
        <w:pStyle w:val="ListParagraph"/>
        <w:jc w:val="both"/>
        <w:rPr>
          <w:rFonts w:ascii="Avenir Next" w:hAnsi="Avenir Next" w:cs="Arial"/>
          <w:color w:val="7B7B7B" w:themeColor="accent3" w:themeShade="BF"/>
          <w:sz w:val="22"/>
          <w:szCs w:val="22"/>
        </w:rPr>
      </w:pPr>
    </w:p>
    <w:p w14:paraId="0D65A314" w14:textId="5F563167" w:rsidR="00FE30FD" w:rsidRDefault="00FE30FD" w:rsidP="003F6B17">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While the EIR Recast co-exists with the more recently introduced Preventative Restructuring Directive, the Directive sets out minimum standards for the preventative restructuring procedures across the Member States to allow debtors to restructure at an early stage of financial distress. </w:t>
      </w:r>
      <w:r w:rsidR="00044C4F">
        <w:rPr>
          <w:rFonts w:ascii="Avenir Next" w:hAnsi="Avenir Next" w:cs="Arial"/>
          <w:color w:val="7B7B7B" w:themeColor="accent3" w:themeShade="BF"/>
          <w:sz w:val="22"/>
          <w:szCs w:val="22"/>
        </w:rPr>
        <w:t>The Directive is specifically aimed at created harmonisation in the early restructuring frameworks of the Member States. It is the first instrument that has truly harmoni</w:t>
      </w:r>
      <w:r w:rsidR="001849EE">
        <w:rPr>
          <w:rFonts w:ascii="Avenir Next" w:hAnsi="Avenir Next" w:cs="Arial"/>
          <w:color w:val="7B7B7B" w:themeColor="accent3" w:themeShade="BF"/>
          <w:sz w:val="22"/>
          <w:szCs w:val="22"/>
        </w:rPr>
        <w:t>s</w:t>
      </w:r>
      <w:r w:rsidR="00044C4F">
        <w:rPr>
          <w:rFonts w:ascii="Avenir Next" w:hAnsi="Avenir Next" w:cs="Arial"/>
          <w:color w:val="7B7B7B" w:themeColor="accent3" w:themeShade="BF"/>
          <w:sz w:val="22"/>
          <w:szCs w:val="22"/>
        </w:rPr>
        <w:t xml:space="preserve">ed elements of insolvency law within the EU, even if it is only applicable to a narrow aspect of it. </w:t>
      </w:r>
    </w:p>
    <w:p w14:paraId="5395FF38" w14:textId="77777777" w:rsidR="00110ABB" w:rsidRPr="00110ABB" w:rsidRDefault="00110ABB" w:rsidP="00110ABB">
      <w:pPr>
        <w:pStyle w:val="ListParagraph"/>
        <w:jc w:val="both"/>
        <w:rPr>
          <w:rFonts w:ascii="Avenir Next" w:hAnsi="Avenir Next" w:cs="Arial"/>
          <w:color w:val="7B7B7B" w:themeColor="accent3" w:themeShade="BF"/>
          <w:sz w:val="22"/>
          <w:szCs w:val="22"/>
        </w:rPr>
      </w:pP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625D84F2" w:rsidR="000A3278" w:rsidRDefault="00B512F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While the EIR 2000 applies to this case, it is does not</w:t>
      </w:r>
      <w:r w:rsidR="00A035FB">
        <w:rPr>
          <w:rFonts w:ascii="Avenir Next" w:hAnsi="Avenir Next" w:cs="Arial"/>
          <w:color w:val="7B7B7B" w:themeColor="accent3" w:themeShade="BF"/>
          <w:sz w:val="22"/>
          <w:szCs w:val="22"/>
        </w:rPr>
        <w:t xml:space="preserve"> strictly</w:t>
      </w:r>
      <w:r>
        <w:rPr>
          <w:rFonts w:ascii="Avenir Next" w:hAnsi="Avenir Next" w:cs="Arial"/>
          <w:color w:val="7B7B7B" w:themeColor="accent3" w:themeShade="BF"/>
          <w:sz w:val="22"/>
          <w:szCs w:val="22"/>
        </w:rPr>
        <w:t xml:space="preserve"> apply to the opening of safeguard proceedings. </w:t>
      </w:r>
    </w:p>
    <w:p w14:paraId="0BA885D8" w14:textId="77777777" w:rsidR="00B512F4" w:rsidRDefault="00B512F4" w:rsidP="000A3278">
      <w:pPr>
        <w:jc w:val="both"/>
        <w:rPr>
          <w:rFonts w:ascii="Avenir Next" w:hAnsi="Avenir Next" w:cs="Arial"/>
          <w:color w:val="7B7B7B" w:themeColor="accent3" w:themeShade="BF"/>
          <w:sz w:val="22"/>
          <w:szCs w:val="22"/>
        </w:rPr>
      </w:pPr>
    </w:p>
    <w:p w14:paraId="77F3AB72" w14:textId="21E015A8" w:rsidR="00B512F4" w:rsidRDefault="00B512F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France </w:t>
      </w:r>
      <w:r w:rsidR="00A035FB">
        <w:rPr>
          <w:rFonts w:ascii="Avenir Next" w:hAnsi="Avenir Next" w:cs="Arial"/>
          <w:color w:val="7B7B7B" w:themeColor="accent3" w:themeShade="BF"/>
          <w:sz w:val="22"/>
          <w:szCs w:val="22"/>
        </w:rPr>
        <w:t xml:space="preserve">is a member state of the EU that opted in to the EIR 2000 and France is the country in which </w:t>
      </w:r>
      <w:proofErr w:type="spellStart"/>
      <w:r w:rsidR="00A035FB">
        <w:rPr>
          <w:rFonts w:ascii="Avenir Next" w:hAnsi="Avenir Next" w:cs="Arial"/>
          <w:color w:val="7B7B7B" w:themeColor="accent3" w:themeShade="BF"/>
          <w:sz w:val="22"/>
          <w:szCs w:val="22"/>
        </w:rPr>
        <w:t>Dinosaurus</w:t>
      </w:r>
      <w:proofErr w:type="spellEnd"/>
      <w:r w:rsidR="00A035FB">
        <w:rPr>
          <w:rFonts w:ascii="Avenir Next" w:hAnsi="Avenir Next" w:cs="Arial"/>
          <w:color w:val="7B7B7B" w:themeColor="accent3" w:themeShade="BF"/>
          <w:sz w:val="22"/>
          <w:szCs w:val="22"/>
        </w:rPr>
        <w:t xml:space="preserve"> SARL has its COMI, therefore it has jurisdiction to hear the petition filed by </w:t>
      </w:r>
      <w:proofErr w:type="spellStart"/>
      <w:r w:rsidR="00A035FB">
        <w:rPr>
          <w:rFonts w:ascii="Avenir Next" w:hAnsi="Avenir Next" w:cs="Arial"/>
          <w:color w:val="7B7B7B" w:themeColor="accent3" w:themeShade="BF"/>
          <w:sz w:val="22"/>
          <w:szCs w:val="22"/>
        </w:rPr>
        <w:t>Dinosaurus</w:t>
      </w:r>
      <w:proofErr w:type="spellEnd"/>
      <w:r w:rsidR="00A035FB">
        <w:rPr>
          <w:rFonts w:ascii="Avenir Next" w:hAnsi="Avenir Next" w:cs="Arial"/>
          <w:color w:val="7B7B7B" w:themeColor="accent3" w:themeShade="BF"/>
          <w:sz w:val="22"/>
          <w:szCs w:val="22"/>
        </w:rPr>
        <w:t xml:space="preserve"> SARL in June 2023.</w:t>
      </w:r>
    </w:p>
    <w:p w14:paraId="4D1AECCD" w14:textId="77777777" w:rsidR="00A035FB" w:rsidRDefault="00A035FB" w:rsidP="000A3278">
      <w:pPr>
        <w:jc w:val="both"/>
        <w:rPr>
          <w:rFonts w:ascii="Avenir Next" w:hAnsi="Avenir Next" w:cs="Arial"/>
          <w:color w:val="7B7B7B" w:themeColor="accent3" w:themeShade="BF"/>
          <w:sz w:val="22"/>
          <w:szCs w:val="22"/>
        </w:rPr>
      </w:pPr>
    </w:p>
    <w:p w14:paraId="6EECD0C2" w14:textId="77511592" w:rsidR="00A035FB" w:rsidRDefault="00A035F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while Article 36 of the EIR Recast provides provision for an insolvency practitioner to give an undertaking </w:t>
      </w:r>
      <w:r w:rsidR="004866B2">
        <w:rPr>
          <w:rFonts w:ascii="Avenir Next" w:hAnsi="Avenir Next" w:cs="Arial"/>
          <w:color w:val="7B7B7B" w:themeColor="accent3" w:themeShade="BF"/>
          <w:sz w:val="22"/>
          <w:szCs w:val="22"/>
        </w:rPr>
        <w:t xml:space="preserve">in order to avoid the opening of secondary insolvency proceedings, there was no such provision in the EIR 2000. This practice in fact originated from judicial innovation and has its origin in two English cases in which the insolvency practitioners in each case had successfully convinced certain creditors that the opening of secondary proceedings would be against their best interests. </w:t>
      </w:r>
    </w:p>
    <w:p w14:paraId="57D15E93" w14:textId="77777777" w:rsidR="004866B2" w:rsidRDefault="004866B2" w:rsidP="000A3278">
      <w:pPr>
        <w:jc w:val="both"/>
        <w:rPr>
          <w:rFonts w:ascii="Avenir Next" w:hAnsi="Avenir Next" w:cs="Arial"/>
          <w:color w:val="7B7B7B" w:themeColor="accent3" w:themeShade="BF"/>
          <w:sz w:val="22"/>
          <w:szCs w:val="22"/>
        </w:rPr>
      </w:pPr>
    </w:p>
    <w:p w14:paraId="4B77ECA0" w14:textId="45F78D3D" w:rsidR="004866B2" w:rsidRDefault="00E91B1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UK saw two cases on this point in 2006. I</w:t>
      </w:r>
      <w:r w:rsidR="004866B2">
        <w:rPr>
          <w:rFonts w:ascii="Avenir Next" w:hAnsi="Avenir Next" w:cs="Arial"/>
          <w:color w:val="7B7B7B" w:themeColor="accent3" w:themeShade="BF"/>
          <w:sz w:val="22"/>
          <w:szCs w:val="22"/>
        </w:rPr>
        <w:t>n the ca</w:t>
      </w:r>
      <w:r>
        <w:rPr>
          <w:rFonts w:ascii="Avenir Next" w:hAnsi="Avenir Next" w:cs="Arial"/>
          <w:color w:val="7B7B7B" w:themeColor="accent3" w:themeShade="BF"/>
          <w:sz w:val="22"/>
          <w:szCs w:val="22"/>
        </w:rPr>
        <w:t>s</w:t>
      </w:r>
      <w:r w:rsidR="004866B2">
        <w:rPr>
          <w:rFonts w:ascii="Avenir Next" w:hAnsi="Avenir Next" w:cs="Arial"/>
          <w:color w:val="7B7B7B" w:themeColor="accent3" w:themeShade="BF"/>
          <w:sz w:val="22"/>
          <w:szCs w:val="22"/>
        </w:rPr>
        <w:t xml:space="preserve">e of MC Rover Belux SA/NV (in Administration) [2006] EWHC 1296, </w:t>
      </w:r>
      <w:r>
        <w:rPr>
          <w:rFonts w:ascii="Avenir Next" w:hAnsi="Avenir Next" w:cs="Arial"/>
          <w:color w:val="7B7B7B" w:themeColor="accent3" w:themeShade="BF"/>
          <w:sz w:val="22"/>
          <w:szCs w:val="22"/>
        </w:rPr>
        <w:t>on the application of the insolvency practitioner involved, no secondary proceedings were opened. This was an administration case in the UK which is a form of rescue proceedings. The case was successful and realisations for creditors in fact surpassed initial</w:t>
      </w:r>
      <w:r w:rsidR="00322369">
        <w:rPr>
          <w:rFonts w:ascii="Avenir Next" w:hAnsi="Avenir Next" w:cs="Arial"/>
          <w:color w:val="7B7B7B" w:themeColor="accent3" w:themeShade="BF"/>
          <w:sz w:val="22"/>
          <w:szCs w:val="22"/>
        </w:rPr>
        <w:t xml:space="preserve"> estimations.</w:t>
      </w:r>
    </w:p>
    <w:p w14:paraId="1E0EEBD3" w14:textId="77777777" w:rsidR="00322369" w:rsidRDefault="00322369" w:rsidP="000A3278">
      <w:pPr>
        <w:jc w:val="both"/>
        <w:rPr>
          <w:rFonts w:ascii="Avenir Next" w:hAnsi="Avenir Next" w:cs="Arial"/>
          <w:color w:val="7B7B7B" w:themeColor="accent3" w:themeShade="BF"/>
          <w:sz w:val="22"/>
          <w:szCs w:val="22"/>
        </w:rPr>
      </w:pPr>
    </w:p>
    <w:p w14:paraId="0497E21B" w14:textId="2BB9A468" w:rsidR="00322369" w:rsidRDefault="00322369" w:rsidP="000A3278">
      <w:pPr>
        <w:jc w:val="both"/>
        <w:rPr>
          <w:rFonts w:ascii="Avenir Next" w:hAnsi="Avenir Next" w:cs="Arial"/>
          <w:color w:val="7B7B7B" w:themeColor="accent3" w:themeShade="BF"/>
          <w:sz w:val="22"/>
          <w:szCs w:val="22"/>
        </w:rPr>
      </w:pPr>
      <w:r w:rsidRPr="005E1B5E">
        <w:rPr>
          <w:rFonts w:ascii="Avenir Next" w:hAnsi="Avenir Next" w:cs="Arial"/>
          <w:i/>
          <w:iCs/>
          <w:color w:val="7B7B7B" w:themeColor="accent3" w:themeShade="BF"/>
          <w:sz w:val="22"/>
          <w:szCs w:val="22"/>
        </w:rPr>
        <w:t>Collins &amp; Aikman Europe SA</w:t>
      </w:r>
      <w:r w:rsidR="005E1B5E">
        <w:rPr>
          <w:rFonts w:ascii="Avenir Next" w:hAnsi="Avenir Next" w:cs="Arial"/>
          <w:i/>
          <w:iCs/>
          <w:color w:val="7B7B7B" w:themeColor="accent3" w:themeShade="BF"/>
          <w:sz w:val="22"/>
          <w:szCs w:val="22"/>
        </w:rPr>
        <w:t xml:space="preserve"> [2006] EWHC 1343 (Ch)</w:t>
      </w:r>
      <w:r>
        <w:rPr>
          <w:rFonts w:ascii="Avenir Next" w:hAnsi="Avenir Next" w:cs="Arial"/>
          <w:color w:val="7B7B7B" w:themeColor="accent3" w:themeShade="BF"/>
          <w:sz w:val="22"/>
          <w:szCs w:val="22"/>
        </w:rPr>
        <w:t xml:space="preserve"> was another case which came before the English High Court on this point in 2006.</w:t>
      </w:r>
      <w:r w:rsidR="00426F21">
        <w:rPr>
          <w:rFonts w:ascii="Avenir Next" w:hAnsi="Avenir Next" w:cs="Arial"/>
          <w:color w:val="7B7B7B" w:themeColor="accent3" w:themeShade="BF"/>
          <w:sz w:val="22"/>
          <w:szCs w:val="22"/>
        </w:rPr>
        <w:t xml:space="preserve"> The jointly appointed administrators involved were very aware that while main insolvency proceedings had been opened in England, creditors in several other different European jurisdictions were entitled to apply to open secondary proceedings so long as the relevant company had an establishment in the relevant jurisdiction. The jointly appointed administrators gave oral assurances to the local creditors that their clai</w:t>
      </w:r>
      <w:r w:rsidR="005E1B5E">
        <w:rPr>
          <w:rFonts w:ascii="Avenir Next" w:hAnsi="Avenir Next" w:cs="Arial"/>
          <w:color w:val="7B7B7B" w:themeColor="accent3" w:themeShade="BF"/>
          <w:sz w:val="22"/>
          <w:szCs w:val="22"/>
        </w:rPr>
        <w:t xml:space="preserve">ms would be dealt with under the relevant foreign laws, in order to avoid the opening of secondary proceedings. This meant that the creditors would receive the benefit of </w:t>
      </w:r>
      <w:r w:rsidR="00CE6E9D">
        <w:rPr>
          <w:rFonts w:ascii="Avenir Next" w:hAnsi="Avenir Next" w:cs="Arial"/>
          <w:color w:val="7B7B7B" w:themeColor="accent3" w:themeShade="BF"/>
          <w:sz w:val="22"/>
          <w:szCs w:val="22"/>
        </w:rPr>
        <w:t xml:space="preserve">secondary proceedings (on issues such as preferential payments) even though no secondary proceedings would in fact be opened. </w:t>
      </w:r>
    </w:p>
    <w:p w14:paraId="68D79E51" w14:textId="77777777" w:rsidR="00CE6E9D" w:rsidRDefault="00CE6E9D" w:rsidP="000A3278">
      <w:pPr>
        <w:jc w:val="both"/>
        <w:rPr>
          <w:rFonts w:ascii="Avenir Next" w:hAnsi="Avenir Next" w:cs="Arial"/>
          <w:color w:val="7B7B7B" w:themeColor="accent3" w:themeShade="BF"/>
          <w:sz w:val="22"/>
          <w:szCs w:val="22"/>
        </w:rPr>
      </w:pPr>
    </w:p>
    <w:p w14:paraId="0C6D7096" w14:textId="2D88EEF4" w:rsidR="00CE6E9D" w:rsidRDefault="00CE6E9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Therefore, if the relevant French Court in applying the EIR 2000 were to apply the aforementioned English cases to the petition of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then the principle of safeguarding proceedings would apply. However, in only applying the EIR 2000 to the case in hand, the rule of safeguarding proceedings would not apply since there is no such provision in the EIR 2000. </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78ADE539" w:rsidR="000A3278" w:rsidRDefault="004651D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Yes, the EIR Recast will be applicable to the proceedings. </w:t>
      </w:r>
      <w:r w:rsidR="00ED44C1">
        <w:rPr>
          <w:rFonts w:ascii="Avenir Next" w:hAnsi="Avenir Next" w:cs="Arial"/>
          <w:color w:val="7B7B7B" w:themeColor="accent3" w:themeShade="BF"/>
          <w:sz w:val="22"/>
          <w:szCs w:val="22"/>
        </w:rPr>
        <w:t>As there are many cross-border elements to these insolvency proceedings, the EIR Recast applies. These cross-border elements relate to the fact that the company has creditors and/or establishments in France, Ireland, the United Kingdom and Spain.</w:t>
      </w:r>
    </w:p>
    <w:p w14:paraId="7EF302D0" w14:textId="77777777" w:rsidR="004651DF" w:rsidRDefault="004651DF" w:rsidP="000A3278">
      <w:pPr>
        <w:jc w:val="both"/>
        <w:rPr>
          <w:rFonts w:ascii="Avenir Next" w:hAnsi="Avenir Next" w:cs="Arial"/>
          <w:color w:val="7B7B7B" w:themeColor="accent3" w:themeShade="BF"/>
          <w:sz w:val="22"/>
          <w:szCs w:val="22"/>
        </w:rPr>
      </w:pPr>
    </w:p>
    <w:p w14:paraId="18776910" w14:textId="12C29A3D" w:rsidR="004651DF" w:rsidRDefault="004651D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France is the jurisdiction in which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has its COMI (center of main interests), because </w:t>
      </w:r>
      <w:r w:rsidR="00D17E53">
        <w:rPr>
          <w:rFonts w:ascii="Avenir Next" w:hAnsi="Avenir Next" w:cs="Arial"/>
          <w:color w:val="7B7B7B" w:themeColor="accent3" w:themeShade="BF"/>
          <w:sz w:val="22"/>
          <w:szCs w:val="22"/>
        </w:rPr>
        <w:t>most of the company's stores, employees and customers are in France. Therefore</w:t>
      </w:r>
      <w:r w:rsidR="000E49F2">
        <w:rPr>
          <w:rFonts w:ascii="Avenir Next" w:hAnsi="Avenir Next" w:cs="Arial"/>
          <w:color w:val="7B7B7B" w:themeColor="accent3" w:themeShade="BF"/>
          <w:sz w:val="22"/>
          <w:szCs w:val="22"/>
        </w:rPr>
        <w:t>,</w:t>
      </w:r>
      <w:r w:rsidR="00D17E53">
        <w:rPr>
          <w:rFonts w:ascii="Avenir Next" w:hAnsi="Avenir Next" w:cs="Arial"/>
          <w:color w:val="7B7B7B" w:themeColor="accent3" w:themeShade="BF"/>
          <w:sz w:val="22"/>
          <w:szCs w:val="22"/>
        </w:rPr>
        <w:t xml:space="preserve"> France has jurisdiction to open the main insolvency proceedings.</w:t>
      </w:r>
    </w:p>
    <w:p w14:paraId="034620F0" w14:textId="77777777" w:rsidR="00D17E53" w:rsidRDefault="00D17E53" w:rsidP="000A3278">
      <w:pPr>
        <w:jc w:val="both"/>
        <w:rPr>
          <w:rFonts w:ascii="Avenir Next" w:hAnsi="Avenir Next" w:cs="Arial"/>
          <w:color w:val="7B7B7B" w:themeColor="accent3" w:themeShade="BF"/>
          <w:sz w:val="22"/>
          <w:szCs w:val="22"/>
        </w:rPr>
      </w:pPr>
    </w:p>
    <w:p w14:paraId="712924D1" w14:textId="77777777" w:rsidR="004B7C07" w:rsidRDefault="00D17E5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Under </w:t>
      </w:r>
      <w:r w:rsidR="000E49F2">
        <w:rPr>
          <w:rFonts w:ascii="Avenir Next" w:hAnsi="Avenir Next" w:cs="Arial"/>
          <w:color w:val="7B7B7B" w:themeColor="accent3" w:themeShade="BF"/>
          <w:sz w:val="22"/>
          <w:szCs w:val="22"/>
        </w:rPr>
        <w:t xml:space="preserve">Article </w:t>
      </w:r>
      <w:r>
        <w:rPr>
          <w:rFonts w:ascii="Avenir Next" w:hAnsi="Avenir Next" w:cs="Arial"/>
          <w:color w:val="7B7B7B" w:themeColor="accent3" w:themeShade="BF"/>
          <w:sz w:val="22"/>
          <w:szCs w:val="22"/>
        </w:rPr>
        <w:t xml:space="preserve">36 of the EIR Recast, </w:t>
      </w:r>
      <w:r w:rsidR="000E49F2">
        <w:rPr>
          <w:rFonts w:ascii="Avenir Next" w:hAnsi="Avenir Next" w:cs="Arial"/>
          <w:color w:val="7B7B7B" w:themeColor="accent3" w:themeShade="BF"/>
          <w:sz w:val="22"/>
          <w:szCs w:val="22"/>
        </w:rPr>
        <w:t xml:space="preserve">in order to avoid the opening of secondary insolvency proceedings, the insolvency practitioner </w:t>
      </w:r>
      <w:r w:rsidR="009A7113">
        <w:rPr>
          <w:rFonts w:ascii="Avenir Next" w:hAnsi="Avenir Next" w:cs="Arial"/>
          <w:color w:val="7B7B7B" w:themeColor="accent3" w:themeShade="BF"/>
          <w:sz w:val="22"/>
          <w:szCs w:val="22"/>
        </w:rPr>
        <w:t xml:space="preserve">involved in the main proceedings can give an undertaking regarding the assets located in a member state in which secondary proceedings could have been opened. The undertaking should provide that when the insolvency practitioner is dealing with the assets of the creditors in another jurisdiction, the insolvency practitioner will apply the laws regarding distribution and priority of the law of the member state where secondary proceedings could technically have been opened. </w:t>
      </w:r>
    </w:p>
    <w:p w14:paraId="1FE8D7D0" w14:textId="77777777" w:rsidR="004B7C07" w:rsidRDefault="004B7C07" w:rsidP="000A3278">
      <w:pPr>
        <w:jc w:val="both"/>
        <w:rPr>
          <w:rFonts w:ascii="Avenir Next" w:hAnsi="Avenir Next" w:cs="Arial"/>
          <w:color w:val="7B7B7B" w:themeColor="accent3" w:themeShade="BF"/>
          <w:sz w:val="22"/>
          <w:szCs w:val="22"/>
        </w:rPr>
      </w:pPr>
    </w:p>
    <w:p w14:paraId="6E6B7A29" w14:textId="5B6E7279" w:rsidR="00D17E53" w:rsidRDefault="004B7C0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Under Article 38(2) of the EIR Recast, where the insolvency practitioner involved in the main proceedings gives an undertaking in according with Article 36 of the EIR Recast, the court that has been asked to open secondary proceedings should not do so, as long as it that court is satisfied that the undertaking provided is in the general interests of the creditors concerned. </w:t>
      </w:r>
    </w:p>
    <w:p w14:paraId="7358F4B5" w14:textId="77777777" w:rsidR="004B7C07" w:rsidRDefault="004B7C07" w:rsidP="000A3278">
      <w:pPr>
        <w:jc w:val="both"/>
        <w:rPr>
          <w:rFonts w:ascii="Avenir Next" w:hAnsi="Avenir Next" w:cs="Arial"/>
          <w:color w:val="7B7B7B" w:themeColor="accent3" w:themeShade="BF"/>
          <w:sz w:val="22"/>
          <w:szCs w:val="22"/>
        </w:rPr>
      </w:pPr>
    </w:p>
    <w:p w14:paraId="329A4AF2" w14:textId="65EF1466" w:rsidR="004B7C07" w:rsidRDefault="004B7C0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insolvency practitioner here will, accordingl</w:t>
      </w:r>
      <w:r w:rsidR="00C7066C">
        <w:rPr>
          <w:rFonts w:ascii="Avenir Next" w:hAnsi="Avenir Next" w:cs="Arial"/>
          <w:color w:val="7B7B7B" w:themeColor="accent3" w:themeShade="BF"/>
          <w:sz w:val="22"/>
          <w:szCs w:val="22"/>
        </w:rPr>
        <w:t xml:space="preserve">y and assuming that an adequate undertaking has been provided to the creditors in the member states other than in France, be required to apply the laws of those other member states when dealing with those creditors located in Spain and Ireland (the UK is no longer a member state of the EU). </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34B6A0D9" w14:textId="77777777" w:rsidR="00C174ED" w:rsidRDefault="005A147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Under Article 3(2) of the EIR Recast, secondary proceedings can be opened in any member state in which the debtor has an establishment. While a debtor can only have one "center of main interests", a debtor can have many establishments and there</w:t>
      </w:r>
      <w:r w:rsidR="00C174ED">
        <w:rPr>
          <w:rFonts w:ascii="Avenir Next" w:hAnsi="Avenir Next" w:cs="Arial"/>
          <w:color w:val="7B7B7B" w:themeColor="accent3" w:themeShade="BF"/>
          <w:sz w:val="22"/>
          <w:szCs w:val="22"/>
        </w:rPr>
        <w:t>fore there can be multiple secondary proceedings opened.</w:t>
      </w:r>
    </w:p>
    <w:p w14:paraId="4EEE1496" w14:textId="77777777" w:rsidR="00C174ED" w:rsidRDefault="00C174ED" w:rsidP="000A3278">
      <w:pPr>
        <w:jc w:val="both"/>
        <w:rPr>
          <w:rFonts w:ascii="Avenir Next" w:hAnsi="Avenir Next" w:cs="Arial"/>
          <w:color w:val="7B7B7B" w:themeColor="accent3" w:themeShade="BF"/>
          <w:sz w:val="22"/>
          <w:szCs w:val="22"/>
        </w:rPr>
      </w:pPr>
    </w:p>
    <w:p w14:paraId="6C706484" w14:textId="4F940CD8" w:rsidR="000A3278" w:rsidRDefault="00C174E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 the facts that we are provided with, there is nothing to suggest that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has an establishment in Italy. </w:t>
      </w:r>
    </w:p>
    <w:p w14:paraId="6FB56C6D" w14:textId="77777777" w:rsidR="00C174ED" w:rsidRDefault="00C174ED" w:rsidP="000A3278">
      <w:pPr>
        <w:jc w:val="both"/>
        <w:rPr>
          <w:rFonts w:ascii="Avenir Next" w:hAnsi="Avenir Next" w:cs="Arial"/>
          <w:color w:val="7B7B7B" w:themeColor="accent3" w:themeShade="BF"/>
          <w:sz w:val="22"/>
          <w:szCs w:val="22"/>
        </w:rPr>
      </w:pPr>
    </w:p>
    <w:p w14:paraId="06801B2D" w14:textId="4CF9B6B5" w:rsidR="00C174ED" w:rsidRDefault="00C174E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The CJEU in the case of</w:t>
      </w:r>
      <w:r w:rsidRPr="00C174ED">
        <w:rPr>
          <w:rFonts w:ascii="Avenir Next" w:hAnsi="Avenir Next" w:cs="Arial"/>
          <w:i/>
          <w:iCs/>
          <w:color w:val="7B7B7B" w:themeColor="accent3" w:themeShade="BF"/>
          <w:sz w:val="22"/>
          <w:szCs w:val="22"/>
        </w:rPr>
        <w:t xml:space="preserve"> </w:t>
      </w:r>
      <w:proofErr w:type="spellStart"/>
      <w:r w:rsidRPr="00C174ED">
        <w:rPr>
          <w:rFonts w:ascii="Avenir Next" w:hAnsi="Avenir Next" w:cs="Arial"/>
          <w:i/>
          <w:iCs/>
          <w:color w:val="7B7B7B" w:themeColor="accent3" w:themeShade="BF"/>
          <w:sz w:val="22"/>
          <w:szCs w:val="22"/>
        </w:rPr>
        <w:t>Interedil</w:t>
      </w:r>
      <w:proofErr w:type="spellEnd"/>
      <w:r w:rsidR="00855441">
        <w:rPr>
          <w:rFonts w:ascii="Avenir Next" w:hAnsi="Avenir Next" w:cs="Arial"/>
          <w:i/>
          <w:iCs/>
          <w:color w:val="7B7B7B" w:themeColor="accent3" w:themeShade="BF"/>
          <w:sz w:val="22"/>
          <w:szCs w:val="22"/>
        </w:rPr>
        <w:t xml:space="preserve"> SRL v </w:t>
      </w:r>
      <w:proofErr w:type="spellStart"/>
      <w:r w:rsidR="00855441">
        <w:rPr>
          <w:rFonts w:ascii="Avenir Next" w:hAnsi="Avenir Next" w:cs="Arial"/>
          <w:i/>
          <w:iCs/>
          <w:color w:val="7B7B7B" w:themeColor="accent3" w:themeShade="BF"/>
          <w:sz w:val="22"/>
          <w:szCs w:val="22"/>
        </w:rPr>
        <w:t>Fellimento</w:t>
      </w:r>
      <w:proofErr w:type="spellEnd"/>
      <w:r w:rsidR="00855441">
        <w:rPr>
          <w:rFonts w:ascii="Avenir Next" w:hAnsi="Avenir Next" w:cs="Arial"/>
          <w:i/>
          <w:iCs/>
          <w:color w:val="7B7B7B" w:themeColor="accent3" w:themeShade="BF"/>
          <w:sz w:val="22"/>
          <w:szCs w:val="22"/>
        </w:rPr>
        <w:t xml:space="preserve"> </w:t>
      </w:r>
      <w:proofErr w:type="spellStart"/>
      <w:r w:rsidR="00855441">
        <w:rPr>
          <w:rFonts w:ascii="Avenir Next" w:hAnsi="Avenir Next" w:cs="Arial"/>
          <w:i/>
          <w:iCs/>
          <w:color w:val="7B7B7B" w:themeColor="accent3" w:themeShade="BF"/>
          <w:sz w:val="22"/>
          <w:szCs w:val="22"/>
        </w:rPr>
        <w:t>Interedil</w:t>
      </w:r>
      <w:proofErr w:type="spellEnd"/>
      <w:r w:rsidR="00855441">
        <w:rPr>
          <w:rFonts w:ascii="Avenir Next" w:hAnsi="Avenir Next" w:cs="Arial"/>
          <w:i/>
          <w:iCs/>
          <w:color w:val="7B7B7B" w:themeColor="accent3" w:themeShade="BF"/>
          <w:sz w:val="22"/>
          <w:szCs w:val="22"/>
        </w:rPr>
        <w:t xml:space="preserve"> SRLC-396/09</w:t>
      </w:r>
      <w:r w:rsidRPr="00C174ED">
        <w:rPr>
          <w:rFonts w:ascii="Avenir Next" w:hAnsi="Avenir Next" w:cs="Arial"/>
          <w:i/>
          <w:iCs/>
          <w:color w:val="7B7B7B" w:themeColor="accent3" w:themeShade="BF"/>
          <w:sz w:val="22"/>
          <w:szCs w:val="22"/>
        </w:rPr>
        <w:t xml:space="preserve"> </w:t>
      </w:r>
      <w:r>
        <w:rPr>
          <w:rFonts w:ascii="Avenir Next" w:hAnsi="Avenir Next" w:cs="Arial"/>
          <w:color w:val="7B7B7B" w:themeColor="accent3" w:themeShade="BF"/>
          <w:sz w:val="22"/>
          <w:szCs w:val="22"/>
        </w:rPr>
        <w:t xml:space="preserve">looked </w:t>
      </w:r>
      <w:r w:rsidR="00855441">
        <w:rPr>
          <w:rFonts w:ascii="Avenir Next" w:hAnsi="Avenir Next" w:cs="Arial"/>
          <w:color w:val="7B7B7B" w:themeColor="accent3" w:themeShade="BF"/>
          <w:sz w:val="22"/>
          <w:szCs w:val="22"/>
        </w:rPr>
        <w:t xml:space="preserve">at the concept of an establishment. The CJEU ruled that the definition of establishment requires the pursuance of an economic activity to </w:t>
      </w:r>
      <w:r w:rsidR="001C06EF">
        <w:rPr>
          <w:rFonts w:ascii="Avenir Next" w:hAnsi="Avenir Next" w:cs="Arial"/>
          <w:color w:val="7B7B7B" w:themeColor="accent3" w:themeShade="BF"/>
          <w:sz w:val="22"/>
          <w:szCs w:val="22"/>
        </w:rPr>
        <w:t xml:space="preserve">a minimum level of organization. </w:t>
      </w:r>
    </w:p>
    <w:p w14:paraId="7BFBE02C" w14:textId="77777777" w:rsidR="001C06EF" w:rsidRDefault="001C06EF" w:rsidP="000A3278">
      <w:pPr>
        <w:jc w:val="both"/>
        <w:rPr>
          <w:rFonts w:ascii="Avenir Next" w:hAnsi="Avenir Next" w:cs="Arial"/>
          <w:color w:val="7B7B7B" w:themeColor="accent3" w:themeShade="BF"/>
          <w:sz w:val="22"/>
          <w:szCs w:val="22"/>
        </w:rPr>
      </w:pPr>
    </w:p>
    <w:p w14:paraId="4801AE75" w14:textId="1D0374C8" w:rsidR="001C06EF" w:rsidRDefault="001C06E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we have not been provided with any information that would suggest that </w:t>
      </w:r>
      <w:proofErr w:type="spellStart"/>
      <w:r>
        <w:rPr>
          <w:rFonts w:ascii="Avenir Next" w:hAnsi="Avenir Next" w:cs="Arial"/>
          <w:color w:val="7B7B7B" w:themeColor="accent3" w:themeShade="BF"/>
          <w:sz w:val="22"/>
          <w:szCs w:val="22"/>
        </w:rPr>
        <w:t>Dinosaurus</w:t>
      </w:r>
      <w:proofErr w:type="spellEnd"/>
      <w:r>
        <w:rPr>
          <w:rFonts w:ascii="Avenir Next" w:hAnsi="Avenir Next" w:cs="Arial"/>
          <w:color w:val="7B7B7B" w:themeColor="accent3" w:themeShade="BF"/>
          <w:sz w:val="22"/>
          <w:szCs w:val="22"/>
        </w:rPr>
        <w:t xml:space="preserve"> SARL has an establishment in Italy, such secondary proceedings cannot be opened in Italy under the EIR Recast.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66156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4DFA" w14:textId="77777777" w:rsidR="00661563" w:rsidRDefault="00661563" w:rsidP="00241B44">
      <w:r>
        <w:separator/>
      </w:r>
    </w:p>
  </w:endnote>
  <w:endnote w:type="continuationSeparator" w:id="0">
    <w:p w14:paraId="65FF9773" w14:textId="77777777" w:rsidR="00661563" w:rsidRDefault="006615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51EF" w14:textId="5E4CEC84" w:rsidR="0086795D" w:rsidRDefault="0086795D">
    <w:pPr>
      <w:pStyle w:val="Footer"/>
    </w:pPr>
    <w:r>
      <w:rPr>
        <w:rFonts w:ascii="Calibri" w:hAnsi="Calibri" w:cs="Calibri"/>
        <w:color w:val="979797"/>
      </w:rPr>
      <w:t>FC202324-1456</w:t>
    </w:r>
    <w:r>
      <w:rPr>
        <w:rFonts w:ascii="Calibri" w:hAnsi="Calibri" w:cs="Calibri"/>
        <w:color w:val="979797"/>
      </w:rPr>
      <w:t xml:space="preserve">.assessment2BSummative </w:t>
    </w:r>
  </w:p>
  <w:p w14:paraId="30F05E79" w14:textId="4F1FB8A4" w:rsidR="00D509A5" w:rsidRPr="005418A0" w:rsidRDefault="00D509A5" w:rsidP="009B4976">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F4D7" w14:textId="77777777" w:rsidR="0086795D" w:rsidRDefault="0086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53E1" w14:textId="77777777" w:rsidR="00661563" w:rsidRDefault="00661563" w:rsidP="00241B44">
      <w:r>
        <w:separator/>
      </w:r>
    </w:p>
  </w:footnote>
  <w:footnote w:type="continuationSeparator" w:id="0">
    <w:p w14:paraId="36E81CDF" w14:textId="77777777" w:rsidR="00661563" w:rsidRDefault="00661563" w:rsidP="00241B44">
      <w:r>
        <w:continuationSeparator/>
      </w:r>
    </w:p>
  </w:footnote>
  <w:footnote w:id="1">
    <w:p w14:paraId="43449DE8" w14:textId="08B788F0" w:rsidR="007A01BC" w:rsidRPr="00A435B5" w:rsidRDefault="007A01BC" w:rsidP="00A435B5">
      <w:pPr>
        <w:pStyle w:val="FootnoteText"/>
      </w:pPr>
      <w:r>
        <w:rPr>
          <w:rStyle w:val="FootnoteReference"/>
        </w:rPr>
        <w:footnoteRef/>
      </w:r>
      <w:r>
        <w:t xml:space="preserve"> </w:t>
      </w:r>
      <w:r w:rsidR="00A435B5">
        <w:t>McCarthy, J. (2020) '</w:t>
      </w:r>
      <w:r w:rsidR="00A435B5" w:rsidRPr="00A435B5">
        <w:rPr>
          <w:i/>
          <w:iCs/>
        </w:rPr>
        <w:t>A class apart: The relevance of the EU</w:t>
      </w:r>
      <w:r w:rsidR="00A435B5" w:rsidRPr="00A435B5">
        <w:rPr>
          <w:i/>
          <w:iCs/>
        </w:rPr>
        <w:t xml:space="preserve"> </w:t>
      </w:r>
      <w:r w:rsidR="00A435B5" w:rsidRPr="00A435B5">
        <w:rPr>
          <w:i/>
          <w:iCs/>
        </w:rPr>
        <w:t>Preventive Restructuring Directive for small and medium</w:t>
      </w:r>
      <w:r w:rsidR="00A435B5" w:rsidRPr="00A435B5">
        <w:rPr>
          <w:i/>
          <w:iCs/>
        </w:rPr>
        <w:t xml:space="preserve"> </w:t>
      </w:r>
      <w:r w:rsidR="00A435B5" w:rsidRPr="00A435B5">
        <w:rPr>
          <w:i/>
          <w:iCs/>
        </w:rPr>
        <w:t>enterprises'</w:t>
      </w:r>
      <w:r w:rsidR="00A435B5">
        <w:t>, European Business Organization Law Review</w:t>
      </w:r>
      <w:r w:rsidR="005F30D5">
        <w:t>,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E46D" w14:textId="77777777" w:rsidR="0086795D" w:rsidRDefault="0086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9DC8" w14:textId="77777777" w:rsidR="0086795D" w:rsidRDefault="0086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57F" w14:textId="77777777" w:rsidR="0086795D" w:rsidRDefault="0086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4DD"/>
    <w:multiLevelType w:val="hybridMultilevel"/>
    <w:tmpl w:val="09AC5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286D8F"/>
    <w:multiLevelType w:val="hybridMultilevel"/>
    <w:tmpl w:val="F1F86E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CF52792"/>
    <w:multiLevelType w:val="hybridMultilevel"/>
    <w:tmpl w:val="9FFAE9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8985919"/>
    <w:multiLevelType w:val="hybridMultilevel"/>
    <w:tmpl w:val="94DE7F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AE24D9D"/>
    <w:multiLevelType w:val="hybridMultilevel"/>
    <w:tmpl w:val="D1648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B8D33A6"/>
    <w:multiLevelType w:val="hybridMultilevel"/>
    <w:tmpl w:val="375079D0"/>
    <w:lvl w:ilvl="0" w:tplc="99BEBA5A">
      <w:start w:val="1"/>
      <w:numFmt w:val="decimal"/>
      <w:lvlText w:val="%1."/>
      <w:lvlJc w:val="left"/>
      <w:pPr>
        <w:ind w:left="720" w:hanging="360"/>
      </w:pPr>
      <w:rPr>
        <w:rFonts w:ascii="Avenir Next" w:eastAsia="Times New Roman" w:hAnsi="Avenir Next"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6"/>
  </w:num>
  <w:num w:numId="2" w16cid:durableId="2002611782">
    <w:abstractNumId w:val="26"/>
  </w:num>
  <w:num w:numId="3" w16cid:durableId="1046681177">
    <w:abstractNumId w:val="19"/>
  </w:num>
  <w:num w:numId="4" w16cid:durableId="1250502507">
    <w:abstractNumId w:val="33"/>
  </w:num>
  <w:num w:numId="5" w16cid:durableId="262424646">
    <w:abstractNumId w:val="25"/>
  </w:num>
  <w:num w:numId="6" w16cid:durableId="2052070068">
    <w:abstractNumId w:val="28"/>
  </w:num>
  <w:num w:numId="7" w16cid:durableId="1461680123">
    <w:abstractNumId w:val="8"/>
  </w:num>
  <w:num w:numId="8" w16cid:durableId="892274553">
    <w:abstractNumId w:val="23"/>
  </w:num>
  <w:num w:numId="9" w16cid:durableId="626088575">
    <w:abstractNumId w:val="22"/>
  </w:num>
  <w:num w:numId="10" w16cid:durableId="1127773174">
    <w:abstractNumId w:val="17"/>
  </w:num>
  <w:num w:numId="11" w16cid:durableId="1017780422">
    <w:abstractNumId w:val="24"/>
  </w:num>
  <w:num w:numId="12" w16cid:durableId="1731923168">
    <w:abstractNumId w:val="4"/>
  </w:num>
  <w:num w:numId="13" w16cid:durableId="325937709">
    <w:abstractNumId w:val="14"/>
  </w:num>
  <w:num w:numId="14" w16cid:durableId="87119507">
    <w:abstractNumId w:val="21"/>
  </w:num>
  <w:num w:numId="15" w16cid:durableId="537401627">
    <w:abstractNumId w:val="18"/>
  </w:num>
  <w:num w:numId="16" w16cid:durableId="225994540">
    <w:abstractNumId w:val="13"/>
  </w:num>
  <w:num w:numId="17" w16cid:durableId="1550260514">
    <w:abstractNumId w:val="16"/>
  </w:num>
  <w:num w:numId="18" w16cid:durableId="641735283">
    <w:abstractNumId w:val="5"/>
  </w:num>
  <w:num w:numId="19" w16cid:durableId="792407038">
    <w:abstractNumId w:val="2"/>
  </w:num>
  <w:num w:numId="20" w16cid:durableId="1217475378">
    <w:abstractNumId w:val="7"/>
  </w:num>
  <w:num w:numId="21" w16cid:durableId="1798719523">
    <w:abstractNumId w:val="2"/>
  </w:num>
  <w:num w:numId="22" w16cid:durableId="120156217">
    <w:abstractNumId w:val="11"/>
  </w:num>
  <w:num w:numId="23" w16cid:durableId="1566800475">
    <w:abstractNumId w:val="27"/>
  </w:num>
  <w:num w:numId="24" w16cid:durableId="1845364164">
    <w:abstractNumId w:val="30"/>
  </w:num>
  <w:num w:numId="25" w16cid:durableId="1565870678">
    <w:abstractNumId w:val="6"/>
  </w:num>
  <w:num w:numId="26" w16cid:durableId="974988881">
    <w:abstractNumId w:val="34"/>
  </w:num>
  <w:num w:numId="27" w16cid:durableId="1096101251">
    <w:abstractNumId w:val="12"/>
  </w:num>
  <w:num w:numId="28" w16cid:durableId="1807311193">
    <w:abstractNumId w:val="3"/>
  </w:num>
  <w:num w:numId="29" w16cid:durableId="614291072">
    <w:abstractNumId w:val="15"/>
  </w:num>
  <w:num w:numId="30" w16cid:durableId="1134907189">
    <w:abstractNumId w:val="32"/>
  </w:num>
  <w:num w:numId="31" w16cid:durableId="92938254">
    <w:abstractNumId w:val="31"/>
  </w:num>
  <w:num w:numId="32" w16cid:durableId="1838615408">
    <w:abstractNumId w:val="10"/>
  </w:num>
  <w:num w:numId="33" w16cid:durableId="2087847088">
    <w:abstractNumId w:val="37"/>
  </w:num>
  <w:num w:numId="34" w16cid:durableId="1031685811">
    <w:abstractNumId w:val="35"/>
  </w:num>
  <w:num w:numId="35" w16cid:durableId="1039083965">
    <w:abstractNumId w:val="0"/>
  </w:num>
  <w:num w:numId="36" w16cid:durableId="1046954120">
    <w:abstractNumId w:val="9"/>
  </w:num>
  <w:num w:numId="37" w16cid:durableId="1713767685">
    <w:abstractNumId w:val="20"/>
  </w:num>
  <w:num w:numId="38" w16cid:durableId="1895122092">
    <w:abstractNumId w:val="36"/>
  </w:num>
  <w:num w:numId="39" w16cid:durableId="445544581">
    <w:abstractNumId w:val="29"/>
  </w:num>
  <w:num w:numId="40" w16cid:durableId="178194550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59"/>
    <w:rsid w:val="00007146"/>
    <w:rsid w:val="00010BA0"/>
    <w:rsid w:val="0001344B"/>
    <w:rsid w:val="00016162"/>
    <w:rsid w:val="00020557"/>
    <w:rsid w:val="0002365D"/>
    <w:rsid w:val="000250C7"/>
    <w:rsid w:val="00026F16"/>
    <w:rsid w:val="00037621"/>
    <w:rsid w:val="00041B32"/>
    <w:rsid w:val="00042C2C"/>
    <w:rsid w:val="00044C4F"/>
    <w:rsid w:val="00044D46"/>
    <w:rsid w:val="00045088"/>
    <w:rsid w:val="00045904"/>
    <w:rsid w:val="00054E15"/>
    <w:rsid w:val="00065166"/>
    <w:rsid w:val="00065BB4"/>
    <w:rsid w:val="000756D2"/>
    <w:rsid w:val="00082609"/>
    <w:rsid w:val="000851CC"/>
    <w:rsid w:val="00086936"/>
    <w:rsid w:val="00087CD6"/>
    <w:rsid w:val="00093BE8"/>
    <w:rsid w:val="000A0DD8"/>
    <w:rsid w:val="000A2D0E"/>
    <w:rsid w:val="000A3278"/>
    <w:rsid w:val="000A373F"/>
    <w:rsid w:val="000A68ED"/>
    <w:rsid w:val="000A7BF9"/>
    <w:rsid w:val="000B460F"/>
    <w:rsid w:val="000B5FF1"/>
    <w:rsid w:val="000B609F"/>
    <w:rsid w:val="000C6BB5"/>
    <w:rsid w:val="000D55A8"/>
    <w:rsid w:val="000E4841"/>
    <w:rsid w:val="000E49F2"/>
    <w:rsid w:val="000F1677"/>
    <w:rsid w:val="000F3D6C"/>
    <w:rsid w:val="000F4A14"/>
    <w:rsid w:val="00101707"/>
    <w:rsid w:val="00110ABB"/>
    <w:rsid w:val="00113E29"/>
    <w:rsid w:val="0011473D"/>
    <w:rsid w:val="0011548B"/>
    <w:rsid w:val="00115C85"/>
    <w:rsid w:val="00123855"/>
    <w:rsid w:val="00126A4D"/>
    <w:rsid w:val="0014171F"/>
    <w:rsid w:val="00141938"/>
    <w:rsid w:val="00142B93"/>
    <w:rsid w:val="0014622C"/>
    <w:rsid w:val="00152348"/>
    <w:rsid w:val="00152BE3"/>
    <w:rsid w:val="0015456D"/>
    <w:rsid w:val="00155FA2"/>
    <w:rsid w:val="00161F1B"/>
    <w:rsid w:val="00162829"/>
    <w:rsid w:val="001702D4"/>
    <w:rsid w:val="00174DC4"/>
    <w:rsid w:val="00175A7D"/>
    <w:rsid w:val="00180548"/>
    <w:rsid w:val="00180AC4"/>
    <w:rsid w:val="00180CCE"/>
    <w:rsid w:val="0018267A"/>
    <w:rsid w:val="00182779"/>
    <w:rsid w:val="001830DF"/>
    <w:rsid w:val="00183A3B"/>
    <w:rsid w:val="00183ED8"/>
    <w:rsid w:val="00184331"/>
    <w:rsid w:val="001849EE"/>
    <w:rsid w:val="00187A34"/>
    <w:rsid w:val="001966D9"/>
    <w:rsid w:val="001A68CC"/>
    <w:rsid w:val="001A7E9A"/>
    <w:rsid w:val="001B0F70"/>
    <w:rsid w:val="001B2A67"/>
    <w:rsid w:val="001B5016"/>
    <w:rsid w:val="001B6DDC"/>
    <w:rsid w:val="001C06EF"/>
    <w:rsid w:val="001C45FC"/>
    <w:rsid w:val="001D0469"/>
    <w:rsid w:val="001D4862"/>
    <w:rsid w:val="001D6E1C"/>
    <w:rsid w:val="001E25B9"/>
    <w:rsid w:val="001E49E0"/>
    <w:rsid w:val="001E5F8A"/>
    <w:rsid w:val="001E7B5A"/>
    <w:rsid w:val="001F0540"/>
    <w:rsid w:val="001F7412"/>
    <w:rsid w:val="00202DFE"/>
    <w:rsid w:val="00203720"/>
    <w:rsid w:val="0020725B"/>
    <w:rsid w:val="002110F1"/>
    <w:rsid w:val="00222FB5"/>
    <w:rsid w:val="00232541"/>
    <w:rsid w:val="0024116D"/>
    <w:rsid w:val="00241B44"/>
    <w:rsid w:val="00241FA3"/>
    <w:rsid w:val="00244C44"/>
    <w:rsid w:val="00245EFB"/>
    <w:rsid w:val="00247F72"/>
    <w:rsid w:val="002509B2"/>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102"/>
    <w:rsid w:val="002F3440"/>
    <w:rsid w:val="002F55D2"/>
    <w:rsid w:val="002F7046"/>
    <w:rsid w:val="002F70C6"/>
    <w:rsid w:val="002F75A3"/>
    <w:rsid w:val="00302D76"/>
    <w:rsid w:val="00303C2F"/>
    <w:rsid w:val="00305BF9"/>
    <w:rsid w:val="003144EF"/>
    <w:rsid w:val="0032234E"/>
    <w:rsid w:val="00322369"/>
    <w:rsid w:val="003252C2"/>
    <w:rsid w:val="00326292"/>
    <w:rsid w:val="00326415"/>
    <w:rsid w:val="00330937"/>
    <w:rsid w:val="00330F31"/>
    <w:rsid w:val="00331480"/>
    <w:rsid w:val="00333CD3"/>
    <w:rsid w:val="00334648"/>
    <w:rsid w:val="0033768C"/>
    <w:rsid w:val="00337938"/>
    <w:rsid w:val="00340769"/>
    <w:rsid w:val="00341AA6"/>
    <w:rsid w:val="0034705B"/>
    <w:rsid w:val="003525B6"/>
    <w:rsid w:val="00361A0A"/>
    <w:rsid w:val="00364836"/>
    <w:rsid w:val="003650E5"/>
    <w:rsid w:val="0036565C"/>
    <w:rsid w:val="0036625E"/>
    <w:rsid w:val="00366415"/>
    <w:rsid w:val="00371EED"/>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36"/>
    <w:rsid w:val="003D0A6D"/>
    <w:rsid w:val="003D17A2"/>
    <w:rsid w:val="003D1974"/>
    <w:rsid w:val="003D1E67"/>
    <w:rsid w:val="003D4A79"/>
    <w:rsid w:val="003E0B16"/>
    <w:rsid w:val="003E19CB"/>
    <w:rsid w:val="003E1D56"/>
    <w:rsid w:val="003E2475"/>
    <w:rsid w:val="003E4DB0"/>
    <w:rsid w:val="003E67D1"/>
    <w:rsid w:val="003F5C51"/>
    <w:rsid w:val="003F6B17"/>
    <w:rsid w:val="00404329"/>
    <w:rsid w:val="00405DC1"/>
    <w:rsid w:val="00415F1F"/>
    <w:rsid w:val="004202D2"/>
    <w:rsid w:val="0042108F"/>
    <w:rsid w:val="0042271E"/>
    <w:rsid w:val="00425094"/>
    <w:rsid w:val="00426F21"/>
    <w:rsid w:val="00430FED"/>
    <w:rsid w:val="00434072"/>
    <w:rsid w:val="00434A8C"/>
    <w:rsid w:val="00437297"/>
    <w:rsid w:val="00444284"/>
    <w:rsid w:val="0044574C"/>
    <w:rsid w:val="00445CE6"/>
    <w:rsid w:val="004534C2"/>
    <w:rsid w:val="0045446F"/>
    <w:rsid w:val="0045683E"/>
    <w:rsid w:val="00457CA3"/>
    <w:rsid w:val="00461A29"/>
    <w:rsid w:val="00462F7C"/>
    <w:rsid w:val="004651DF"/>
    <w:rsid w:val="00465350"/>
    <w:rsid w:val="00465BFF"/>
    <w:rsid w:val="00467316"/>
    <w:rsid w:val="00467416"/>
    <w:rsid w:val="00470681"/>
    <w:rsid w:val="00471080"/>
    <w:rsid w:val="00477C72"/>
    <w:rsid w:val="004824E4"/>
    <w:rsid w:val="00485599"/>
    <w:rsid w:val="004866B2"/>
    <w:rsid w:val="00491675"/>
    <w:rsid w:val="00493855"/>
    <w:rsid w:val="00495E79"/>
    <w:rsid w:val="0049649C"/>
    <w:rsid w:val="004A0692"/>
    <w:rsid w:val="004A57DD"/>
    <w:rsid w:val="004A7B51"/>
    <w:rsid w:val="004A7D71"/>
    <w:rsid w:val="004A7EF3"/>
    <w:rsid w:val="004B11FD"/>
    <w:rsid w:val="004B23A2"/>
    <w:rsid w:val="004B7C07"/>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07CC"/>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762DF"/>
    <w:rsid w:val="005833D0"/>
    <w:rsid w:val="005846F3"/>
    <w:rsid w:val="0058622F"/>
    <w:rsid w:val="00591280"/>
    <w:rsid w:val="00592F82"/>
    <w:rsid w:val="005936C4"/>
    <w:rsid w:val="00596398"/>
    <w:rsid w:val="005A0CCA"/>
    <w:rsid w:val="005A1477"/>
    <w:rsid w:val="005A726D"/>
    <w:rsid w:val="005B67AC"/>
    <w:rsid w:val="005B79F4"/>
    <w:rsid w:val="005B7C95"/>
    <w:rsid w:val="005B7D3B"/>
    <w:rsid w:val="005C02E8"/>
    <w:rsid w:val="005D2CD6"/>
    <w:rsid w:val="005D43E0"/>
    <w:rsid w:val="005D58A3"/>
    <w:rsid w:val="005E0F79"/>
    <w:rsid w:val="005E1502"/>
    <w:rsid w:val="005E1B5E"/>
    <w:rsid w:val="005E1B79"/>
    <w:rsid w:val="005E42DB"/>
    <w:rsid w:val="005E7008"/>
    <w:rsid w:val="005E784A"/>
    <w:rsid w:val="005F026D"/>
    <w:rsid w:val="005F2AEA"/>
    <w:rsid w:val="005F2D0B"/>
    <w:rsid w:val="005F30D5"/>
    <w:rsid w:val="005F4B31"/>
    <w:rsid w:val="005F5BEC"/>
    <w:rsid w:val="006048C0"/>
    <w:rsid w:val="00610388"/>
    <w:rsid w:val="00611DE6"/>
    <w:rsid w:val="00612CA5"/>
    <w:rsid w:val="006153EC"/>
    <w:rsid w:val="00617FAE"/>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1563"/>
    <w:rsid w:val="006639DB"/>
    <w:rsid w:val="00664A67"/>
    <w:rsid w:val="006661EF"/>
    <w:rsid w:val="006723E9"/>
    <w:rsid w:val="00672894"/>
    <w:rsid w:val="00675521"/>
    <w:rsid w:val="00677AEB"/>
    <w:rsid w:val="00680EF2"/>
    <w:rsid w:val="00687A1D"/>
    <w:rsid w:val="00696ED8"/>
    <w:rsid w:val="00697EA1"/>
    <w:rsid w:val="006A2646"/>
    <w:rsid w:val="006A6530"/>
    <w:rsid w:val="006B435A"/>
    <w:rsid w:val="006B4C64"/>
    <w:rsid w:val="006C02FF"/>
    <w:rsid w:val="006C3FB7"/>
    <w:rsid w:val="006C4FAA"/>
    <w:rsid w:val="006D217A"/>
    <w:rsid w:val="006D6BD5"/>
    <w:rsid w:val="006D7907"/>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239AC"/>
    <w:rsid w:val="0073158B"/>
    <w:rsid w:val="007333CC"/>
    <w:rsid w:val="0073399A"/>
    <w:rsid w:val="00745D6F"/>
    <w:rsid w:val="00751788"/>
    <w:rsid w:val="0075518D"/>
    <w:rsid w:val="007603F5"/>
    <w:rsid w:val="00764DB0"/>
    <w:rsid w:val="0076764D"/>
    <w:rsid w:val="0077498C"/>
    <w:rsid w:val="007772BD"/>
    <w:rsid w:val="007809BC"/>
    <w:rsid w:val="00782DF0"/>
    <w:rsid w:val="00782EE1"/>
    <w:rsid w:val="00784128"/>
    <w:rsid w:val="0078463C"/>
    <w:rsid w:val="00786564"/>
    <w:rsid w:val="00793173"/>
    <w:rsid w:val="00797986"/>
    <w:rsid w:val="007A01BC"/>
    <w:rsid w:val="007A107A"/>
    <w:rsid w:val="007A2A33"/>
    <w:rsid w:val="007A6B8D"/>
    <w:rsid w:val="007A7B20"/>
    <w:rsid w:val="007C1FCC"/>
    <w:rsid w:val="007C50AA"/>
    <w:rsid w:val="007C6201"/>
    <w:rsid w:val="007D7C92"/>
    <w:rsid w:val="007E1154"/>
    <w:rsid w:val="007E39B3"/>
    <w:rsid w:val="007E3AA9"/>
    <w:rsid w:val="007E44C4"/>
    <w:rsid w:val="007E46E9"/>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55441"/>
    <w:rsid w:val="00860723"/>
    <w:rsid w:val="00860BFA"/>
    <w:rsid w:val="00864593"/>
    <w:rsid w:val="00864DA6"/>
    <w:rsid w:val="0086548F"/>
    <w:rsid w:val="0086795D"/>
    <w:rsid w:val="00871BD0"/>
    <w:rsid w:val="008723F3"/>
    <w:rsid w:val="00873F65"/>
    <w:rsid w:val="00874240"/>
    <w:rsid w:val="00881DE6"/>
    <w:rsid w:val="008837A6"/>
    <w:rsid w:val="00890DD7"/>
    <w:rsid w:val="0089145D"/>
    <w:rsid w:val="0089362E"/>
    <w:rsid w:val="00893C90"/>
    <w:rsid w:val="00894C1D"/>
    <w:rsid w:val="00897A78"/>
    <w:rsid w:val="008A0B12"/>
    <w:rsid w:val="008A4DF2"/>
    <w:rsid w:val="008A6CFE"/>
    <w:rsid w:val="008A7391"/>
    <w:rsid w:val="008B5333"/>
    <w:rsid w:val="008B6223"/>
    <w:rsid w:val="008C385B"/>
    <w:rsid w:val="008C4AC6"/>
    <w:rsid w:val="008C66E0"/>
    <w:rsid w:val="008C7018"/>
    <w:rsid w:val="008D6048"/>
    <w:rsid w:val="008D62F7"/>
    <w:rsid w:val="008D70EB"/>
    <w:rsid w:val="008E0EC8"/>
    <w:rsid w:val="008E3339"/>
    <w:rsid w:val="008E3C96"/>
    <w:rsid w:val="008E7371"/>
    <w:rsid w:val="008F20FC"/>
    <w:rsid w:val="008F5FFE"/>
    <w:rsid w:val="009039AA"/>
    <w:rsid w:val="00905A43"/>
    <w:rsid w:val="00912C79"/>
    <w:rsid w:val="00914A23"/>
    <w:rsid w:val="00920A6C"/>
    <w:rsid w:val="00927BEF"/>
    <w:rsid w:val="0093100A"/>
    <w:rsid w:val="00935A21"/>
    <w:rsid w:val="00942123"/>
    <w:rsid w:val="00946594"/>
    <w:rsid w:val="0095207B"/>
    <w:rsid w:val="00956E63"/>
    <w:rsid w:val="00962045"/>
    <w:rsid w:val="009651D2"/>
    <w:rsid w:val="00967219"/>
    <w:rsid w:val="00971896"/>
    <w:rsid w:val="00972AAC"/>
    <w:rsid w:val="00980E61"/>
    <w:rsid w:val="009830F1"/>
    <w:rsid w:val="00986FCB"/>
    <w:rsid w:val="00991428"/>
    <w:rsid w:val="00992676"/>
    <w:rsid w:val="009954B2"/>
    <w:rsid w:val="00996691"/>
    <w:rsid w:val="009A0575"/>
    <w:rsid w:val="009A6C35"/>
    <w:rsid w:val="009A7113"/>
    <w:rsid w:val="009B0723"/>
    <w:rsid w:val="009B07AD"/>
    <w:rsid w:val="009B0883"/>
    <w:rsid w:val="009B15E2"/>
    <w:rsid w:val="009B4976"/>
    <w:rsid w:val="009C0B8E"/>
    <w:rsid w:val="009C1BC8"/>
    <w:rsid w:val="009C2442"/>
    <w:rsid w:val="009C5E52"/>
    <w:rsid w:val="009D0811"/>
    <w:rsid w:val="009D0EE1"/>
    <w:rsid w:val="009D3E7D"/>
    <w:rsid w:val="009D693A"/>
    <w:rsid w:val="009E2AEB"/>
    <w:rsid w:val="009E2E27"/>
    <w:rsid w:val="009E39B2"/>
    <w:rsid w:val="009E4DE3"/>
    <w:rsid w:val="009F275E"/>
    <w:rsid w:val="00A02A4A"/>
    <w:rsid w:val="00A035FB"/>
    <w:rsid w:val="00A047EE"/>
    <w:rsid w:val="00A07E6F"/>
    <w:rsid w:val="00A10F57"/>
    <w:rsid w:val="00A11E80"/>
    <w:rsid w:val="00A17858"/>
    <w:rsid w:val="00A2274A"/>
    <w:rsid w:val="00A235B7"/>
    <w:rsid w:val="00A27A7A"/>
    <w:rsid w:val="00A33FA6"/>
    <w:rsid w:val="00A407EF"/>
    <w:rsid w:val="00A435B5"/>
    <w:rsid w:val="00A46B4C"/>
    <w:rsid w:val="00A50055"/>
    <w:rsid w:val="00A5117B"/>
    <w:rsid w:val="00A54CB5"/>
    <w:rsid w:val="00A60074"/>
    <w:rsid w:val="00A620A6"/>
    <w:rsid w:val="00A62FDA"/>
    <w:rsid w:val="00A6627C"/>
    <w:rsid w:val="00A71019"/>
    <w:rsid w:val="00A81029"/>
    <w:rsid w:val="00A83E9F"/>
    <w:rsid w:val="00A96489"/>
    <w:rsid w:val="00A9669D"/>
    <w:rsid w:val="00AA55B5"/>
    <w:rsid w:val="00AA74E0"/>
    <w:rsid w:val="00AB578F"/>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AF58A1"/>
    <w:rsid w:val="00B016A8"/>
    <w:rsid w:val="00B070D2"/>
    <w:rsid w:val="00B12499"/>
    <w:rsid w:val="00B12EF7"/>
    <w:rsid w:val="00B137B0"/>
    <w:rsid w:val="00B14819"/>
    <w:rsid w:val="00B15E2F"/>
    <w:rsid w:val="00B17AA9"/>
    <w:rsid w:val="00B308D0"/>
    <w:rsid w:val="00B30D9A"/>
    <w:rsid w:val="00B32588"/>
    <w:rsid w:val="00B328D9"/>
    <w:rsid w:val="00B437B1"/>
    <w:rsid w:val="00B44713"/>
    <w:rsid w:val="00B512F4"/>
    <w:rsid w:val="00B56103"/>
    <w:rsid w:val="00B5647B"/>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B563D"/>
    <w:rsid w:val="00BD73DA"/>
    <w:rsid w:val="00BD7CC3"/>
    <w:rsid w:val="00BE4BFD"/>
    <w:rsid w:val="00BE4FF3"/>
    <w:rsid w:val="00BF50F7"/>
    <w:rsid w:val="00BF7B6D"/>
    <w:rsid w:val="00C00B20"/>
    <w:rsid w:val="00C00E77"/>
    <w:rsid w:val="00C02F29"/>
    <w:rsid w:val="00C15FA2"/>
    <w:rsid w:val="00C174ED"/>
    <w:rsid w:val="00C20AFE"/>
    <w:rsid w:val="00C22A25"/>
    <w:rsid w:val="00C35671"/>
    <w:rsid w:val="00C35B77"/>
    <w:rsid w:val="00C35F52"/>
    <w:rsid w:val="00C376EB"/>
    <w:rsid w:val="00C46A92"/>
    <w:rsid w:val="00C46DF7"/>
    <w:rsid w:val="00C46EC1"/>
    <w:rsid w:val="00C52796"/>
    <w:rsid w:val="00C52BD0"/>
    <w:rsid w:val="00C53E2C"/>
    <w:rsid w:val="00C550C8"/>
    <w:rsid w:val="00C56B61"/>
    <w:rsid w:val="00C606C3"/>
    <w:rsid w:val="00C60B85"/>
    <w:rsid w:val="00C620F4"/>
    <w:rsid w:val="00C63E03"/>
    <w:rsid w:val="00C7066C"/>
    <w:rsid w:val="00C72848"/>
    <w:rsid w:val="00C7729F"/>
    <w:rsid w:val="00C7736C"/>
    <w:rsid w:val="00C82D87"/>
    <w:rsid w:val="00C8712A"/>
    <w:rsid w:val="00C91FCA"/>
    <w:rsid w:val="00C932D0"/>
    <w:rsid w:val="00C963D3"/>
    <w:rsid w:val="00CA7069"/>
    <w:rsid w:val="00CB1983"/>
    <w:rsid w:val="00CB2CBB"/>
    <w:rsid w:val="00CB7CAC"/>
    <w:rsid w:val="00CC5335"/>
    <w:rsid w:val="00CC5BA4"/>
    <w:rsid w:val="00CD4998"/>
    <w:rsid w:val="00CE1035"/>
    <w:rsid w:val="00CE4206"/>
    <w:rsid w:val="00CE6E50"/>
    <w:rsid w:val="00CE6E9D"/>
    <w:rsid w:val="00CF0F57"/>
    <w:rsid w:val="00CF1AF7"/>
    <w:rsid w:val="00CF2819"/>
    <w:rsid w:val="00CF4F9D"/>
    <w:rsid w:val="00CF70DC"/>
    <w:rsid w:val="00D148DC"/>
    <w:rsid w:val="00D17E53"/>
    <w:rsid w:val="00D17FDC"/>
    <w:rsid w:val="00D21F62"/>
    <w:rsid w:val="00D24871"/>
    <w:rsid w:val="00D26E26"/>
    <w:rsid w:val="00D3748F"/>
    <w:rsid w:val="00D509A5"/>
    <w:rsid w:val="00D53FDC"/>
    <w:rsid w:val="00D56B4E"/>
    <w:rsid w:val="00D57D40"/>
    <w:rsid w:val="00D608A4"/>
    <w:rsid w:val="00D60E46"/>
    <w:rsid w:val="00D63EFD"/>
    <w:rsid w:val="00D651FD"/>
    <w:rsid w:val="00D66F96"/>
    <w:rsid w:val="00D72770"/>
    <w:rsid w:val="00D75351"/>
    <w:rsid w:val="00D81588"/>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C5B6D"/>
    <w:rsid w:val="00DD0802"/>
    <w:rsid w:val="00DD1686"/>
    <w:rsid w:val="00DD2E11"/>
    <w:rsid w:val="00DD47EF"/>
    <w:rsid w:val="00DD5D86"/>
    <w:rsid w:val="00DE03AF"/>
    <w:rsid w:val="00DE121C"/>
    <w:rsid w:val="00DE4460"/>
    <w:rsid w:val="00DE6633"/>
    <w:rsid w:val="00DF0864"/>
    <w:rsid w:val="00DF75F8"/>
    <w:rsid w:val="00DF7A3A"/>
    <w:rsid w:val="00E00C00"/>
    <w:rsid w:val="00E03AF0"/>
    <w:rsid w:val="00E07C5A"/>
    <w:rsid w:val="00E15BA9"/>
    <w:rsid w:val="00E26E19"/>
    <w:rsid w:val="00E30C8A"/>
    <w:rsid w:val="00E31DF3"/>
    <w:rsid w:val="00E375D8"/>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1B18"/>
    <w:rsid w:val="00E93993"/>
    <w:rsid w:val="00E9597C"/>
    <w:rsid w:val="00EA0913"/>
    <w:rsid w:val="00EA14EE"/>
    <w:rsid w:val="00EA5B00"/>
    <w:rsid w:val="00EB146B"/>
    <w:rsid w:val="00EB45AC"/>
    <w:rsid w:val="00EB5CA4"/>
    <w:rsid w:val="00EC00F9"/>
    <w:rsid w:val="00EC0181"/>
    <w:rsid w:val="00EC242E"/>
    <w:rsid w:val="00ED0BC4"/>
    <w:rsid w:val="00ED20E8"/>
    <w:rsid w:val="00ED44C1"/>
    <w:rsid w:val="00ED472A"/>
    <w:rsid w:val="00ED54B6"/>
    <w:rsid w:val="00ED5F37"/>
    <w:rsid w:val="00EE4971"/>
    <w:rsid w:val="00EF090E"/>
    <w:rsid w:val="00F033DA"/>
    <w:rsid w:val="00F13FB1"/>
    <w:rsid w:val="00F23B74"/>
    <w:rsid w:val="00F27CD8"/>
    <w:rsid w:val="00F30351"/>
    <w:rsid w:val="00F3323E"/>
    <w:rsid w:val="00F341F4"/>
    <w:rsid w:val="00F34F9D"/>
    <w:rsid w:val="00F3562C"/>
    <w:rsid w:val="00F35CCE"/>
    <w:rsid w:val="00F453F1"/>
    <w:rsid w:val="00F51441"/>
    <w:rsid w:val="00F5524B"/>
    <w:rsid w:val="00F57C8E"/>
    <w:rsid w:val="00F60538"/>
    <w:rsid w:val="00F60B34"/>
    <w:rsid w:val="00F61DD2"/>
    <w:rsid w:val="00F66AFF"/>
    <w:rsid w:val="00F71433"/>
    <w:rsid w:val="00F746D8"/>
    <w:rsid w:val="00F76CD4"/>
    <w:rsid w:val="00F814B4"/>
    <w:rsid w:val="00F82F47"/>
    <w:rsid w:val="00F83464"/>
    <w:rsid w:val="00F93BE7"/>
    <w:rsid w:val="00F97C5B"/>
    <w:rsid w:val="00FA034C"/>
    <w:rsid w:val="00FA3D50"/>
    <w:rsid w:val="00FA5083"/>
    <w:rsid w:val="00FB50CD"/>
    <w:rsid w:val="00FB6122"/>
    <w:rsid w:val="00FB7FBD"/>
    <w:rsid w:val="00FC235E"/>
    <w:rsid w:val="00FC36AD"/>
    <w:rsid w:val="00FC374A"/>
    <w:rsid w:val="00FC48D8"/>
    <w:rsid w:val="00FC692E"/>
    <w:rsid w:val="00FC7B47"/>
    <w:rsid w:val="00FD035C"/>
    <w:rsid w:val="00FD1A35"/>
    <w:rsid w:val="00FD36C5"/>
    <w:rsid w:val="00FD6310"/>
    <w:rsid w:val="00FD7C7B"/>
    <w:rsid w:val="00FE1D12"/>
    <w:rsid w:val="00FE2122"/>
    <w:rsid w:val="00FE2A86"/>
    <w:rsid w:val="00FE2DE2"/>
    <w:rsid w:val="00FE30F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25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parl.europa.eu/meetdocs/2009_2014/documents/com/com_com(2012)0744_/com_com(2012)0744_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9639</TotalTime>
  <Pages>14</Pages>
  <Words>6388</Words>
  <Characters>31240</Characters>
  <Application>Microsoft Office Word</Application>
  <DocSecurity>0</DocSecurity>
  <Lines>1201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Aisling Duffy</cp:lastModifiedBy>
  <cp:revision>30</cp:revision>
  <cp:lastPrinted>2019-08-27T05:42:00Z</cp:lastPrinted>
  <dcterms:created xsi:type="dcterms:W3CDTF">2024-01-31T15:38:00Z</dcterms:created>
  <dcterms:modified xsi:type="dcterms:W3CDTF">2024-02-29T16:10:00Z</dcterms:modified>
</cp:coreProperties>
</file>