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5651FC" w:rsidRDefault="00AE5B6F" w:rsidP="00B04033">
      <w:pPr>
        <w:pStyle w:val="ListParagraph"/>
        <w:numPr>
          <w:ilvl w:val="0"/>
          <w:numId w:val="1"/>
        </w:numPr>
        <w:ind w:left="426"/>
        <w:jc w:val="both"/>
        <w:rPr>
          <w:rFonts w:ascii="Avenir Next" w:hAnsi="Avenir Next" w:cs="Arial"/>
          <w:sz w:val="22"/>
          <w:szCs w:val="22"/>
          <w:highlight w:val="yellow"/>
          <w:lang w:val="en-GB"/>
        </w:rPr>
      </w:pPr>
      <w:r w:rsidRPr="005651FC">
        <w:rPr>
          <w:rFonts w:ascii="Avenir Next" w:hAnsi="Avenir Next" w:cs="Arial"/>
          <w:sz w:val="22"/>
          <w:szCs w:val="22"/>
          <w:highlight w:val="yellow"/>
          <w:lang w:val="en-GB"/>
        </w:rPr>
        <w:t>w</w:t>
      </w:r>
      <w:r w:rsidR="00C91062" w:rsidRPr="005651FC">
        <w:rPr>
          <w:rFonts w:ascii="Avenir Next" w:hAnsi="Avenir Next" w:cs="Arial"/>
          <w:sz w:val="22"/>
          <w:szCs w:val="22"/>
          <w:highlight w:val="yellow"/>
          <w:lang w:val="en-GB"/>
        </w:rPr>
        <w:t xml:space="preserve">ithin </w:t>
      </w:r>
      <w:r w:rsidR="00733A34" w:rsidRPr="005651FC">
        <w:rPr>
          <w:rFonts w:ascii="Avenir Next" w:hAnsi="Avenir Next" w:cs="Arial"/>
          <w:sz w:val="22"/>
          <w:szCs w:val="22"/>
          <w:highlight w:val="yellow"/>
          <w:lang w:val="en-GB"/>
        </w:rPr>
        <w:t>eight</w:t>
      </w:r>
      <w:r w:rsidR="00C91062" w:rsidRPr="005651FC">
        <w:rPr>
          <w:rFonts w:ascii="Avenir Next" w:hAnsi="Avenir Next" w:cs="Arial"/>
          <w:sz w:val="22"/>
          <w:szCs w:val="22"/>
          <w:highlight w:val="yellow"/>
          <w:lang w:val="en-GB"/>
        </w:rPr>
        <w:t xml:space="preserve"> weeks of the commencement of the administration</w:t>
      </w:r>
      <w:r w:rsidR="00763348" w:rsidRPr="005651FC">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9A26DB" w:rsidRDefault="00E443D7" w:rsidP="00C55824">
      <w:pPr>
        <w:pStyle w:val="ListParagraph"/>
        <w:numPr>
          <w:ilvl w:val="0"/>
          <w:numId w:val="2"/>
        </w:numPr>
        <w:ind w:left="426"/>
        <w:jc w:val="both"/>
        <w:rPr>
          <w:rFonts w:ascii="Avenir Next" w:hAnsi="Avenir Next" w:cs="Arial"/>
          <w:sz w:val="22"/>
          <w:szCs w:val="22"/>
          <w:highlight w:val="yellow"/>
          <w:lang w:val="en-GB"/>
        </w:rPr>
      </w:pPr>
      <w:r w:rsidRPr="009A26DB">
        <w:rPr>
          <w:rFonts w:ascii="Avenir Next" w:hAnsi="Avenir Next" w:cs="Arial"/>
          <w:sz w:val="22"/>
          <w:szCs w:val="22"/>
          <w:highlight w:val="yellow"/>
          <w:lang w:val="en-GB"/>
        </w:rPr>
        <w:t>One year</w:t>
      </w:r>
      <w:r w:rsidR="00763348" w:rsidRPr="009A26DB">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61F55" w:rsidRDefault="00AE5B6F" w:rsidP="00B04033">
      <w:pPr>
        <w:pStyle w:val="ListParagraph"/>
        <w:numPr>
          <w:ilvl w:val="0"/>
          <w:numId w:val="3"/>
        </w:numPr>
        <w:ind w:left="426"/>
        <w:jc w:val="both"/>
        <w:rPr>
          <w:rFonts w:ascii="Avenir Next" w:hAnsi="Avenir Next" w:cs="Arial"/>
          <w:sz w:val="22"/>
          <w:szCs w:val="22"/>
          <w:highlight w:val="yellow"/>
          <w:lang w:val="en-GB"/>
        </w:rPr>
      </w:pPr>
      <w:r w:rsidRPr="00161F55">
        <w:rPr>
          <w:rFonts w:ascii="Avenir Next" w:hAnsi="Avenir Next" w:cs="Arial"/>
          <w:sz w:val="22"/>
          <w:szCs w:val="22"/>
          <w:highlight w:val="yellow"/>
          <w:lang w:val="en-GB"/>
        </w:rPr>
        <w:t>T</w:t>
      </w:r>
      <w:r w:rsidR="008D1616" w:rsidRPr="00161F55">
        <w:rPr>
          <w:rFonts w:ascii="Avenir Next" w:hAnsi="Avenir Next" w:cs="Arial"/>
          <w:sz w:val="22"/>
          <w:szCs w:val="22"/>
          <w:highlight w:val="yellow"/>
          <w:lang w:val="en-GB"/>
        </w:rPr>
        <w:t>he company is, or is likely to become, unable to pay their debts, as defined under s</w:t>
      </w:r>
      <w:r w:rsidR="00E833F4" w:rsidRPr="00161F55">
        <w:rPr>
          <w:rFonts w:ascii="Avenir Next" w:hAnsi="Avenir Next" w:cs="Arial"/>
          <w:sz w:val="22"/>
          <w:szCs w:val="22"/>
          <w:highlight w:val="yellow"/>
          <w:lang w:val="en-GB"/>
        </w:rPr>
        <w:t>ection</w:t>
      </w:r>
      <w:r w:rsidR="008D1616" w:rsidRPr="00161F55">
        <w:rPr>
          <w:rFonts w:ascii="Avenir Next" w:hAnsi="Avenir Next" w:cs="Arial"/>
          <w:sz w:val="22"/>
          <w:szCs w:val="22"/>
          <w:highlight w:val="yellow"/>
          <w:lang w:val="en-GB"/>
        </w:rPr>
        <w:t xml:space="preserve"> 123 of the Insolvency Act 1986</w:t>
      </w:r>
      <w:r w:rsidR="00763348" w:rsidRPr="00161F55">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4C181F" w:rsidRDefault="00C91062" w:rsidP="00B04033">
      <w:pPr>
        <w:pStyle w:val="ListParagraph"/>
        <w:numPr>
          <w:ilvl w:val="0"/>
          <w:numId w:val="4"/>
        </w:numPr>
        <w:ind w:left="426"/>
        <w:jc w:val="both"/>
        <w:rPr>
          <w:rFonts w:ascii="Avenir Next" w:hAnsi="Avenir Next" w:cs="Arial"/>
          <w:sz w:val="22"/>
          <w:szCs w:val="22"/>
          <w:highlight w:val="yellow"/>
          <w:lang w:val="en-GB"/>
        </w:rPr>
      </w:pPr>
      <w:r w:rsidRPr="004C181F">
        <w:rPr>
          <w:rFonts w:ascii="Avenir Next" w:hAnsi="Avenir Next" w:cs="Arial"/>
          <w:sz w:val="22"/>
          <w:szCs w:val="22"/>
          <w:highlight w:val="yellow"/>
          <w:lang w:val="en-GB"/>
        </w:rPr>
        <w:t>The purchaser</w:t>
      </w:r>
      <w:r w:rsidR="00763348" w:rsidRPr="004C181F">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B61483" w:rsidRDefault="00BA1CFD" w:rsidP="00B04033">
      <w:pPr>
        <w:pStyle w:val="ListParagraph"/>
        <w:numPr>
          <w:ilvl w:val="0"/>
          <w:numId w:val="5"/>
        </w:numPr>
        <w:ind w:left="426"/>
        <w:jc w:val="both"/>
        <w:rPr>
          <w:rFonts w:ascii="Avenir Next" w:hAnsi="Avenir Next" w:cs="Arial"/>
          <w:sz w:val="22"/>
          <w:szCs w:val="22"/>
          <w:highlight w:val="yellow"/>
          <w:lang w:val="en-GB"/>
        </w:rPr>
      </w:pPr>
      <w:r w:rsidRPr="00B61483">
        <w:rPr>
          <w:rFonts w:ascii="Avenir Next" w:hAnsi="Avenir Next" w:cs="Arial"/>
          <w:sz w:val="22"/>
          <w:szCs w:val="22"/>
          <w:highlight w:val="yellow"/>
          <w:lang w:val="en-GB"/>
        </w:rPr>
        <w:t>Administration</w:t>
      </w:r>
      <w:r w:rsidR="00763348" w:rsidRPr="00B61483">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9017DB" w:rsidRDefault="00221444" w:rsidP="00221444">
      <w:pPr>
        <w:pStyle w:val="ListParagraph"/>
        <w:numPr>
          <w:ilvl w:val="0"/>
          <w:numId w:val="6"/>
        </w:numPr>
        <w:ind w:left="426"/>
        <w:jc w:val="both"/>
        <w:rPr>
          <w:rFonts w:ascii="Avenir Next" w:hAnsi="Avenir Next" w:cs="Arial"/>
          <w:sz w:val="22"/>
          <w:szCs w:val="22"/>
          <w:highlight w:val="yellow"/>
          <w:lang w:val="en-GB"/>
        </w:rPr>
      </w:pPr>
      <w:r w:rsidRPr="009017DB">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612AD9" w:rsidRDefault="00BA1CFD" w:rsidP="00B04033">
      <w:pPr>
        <w:pStyle w:val="ListParagraph"/>
        <w:numPr>
          <w:ilvl w:val="0"/>
          <w:numId w:val="7"/>
        </w:numPr>
        <w:ind w:left="426"/>
        <w:jc w:val="both"/>
        <w:rPr>
          <w:rFonts w:ascii="Avenir Next" w:hAnsi="Avenir Next" w:cs="Arial"/>
          <w:sz w:val="22"/>
          <w:szCs w:val="22"/>
          <w:highlight w:val="yellow"/>
          <w:lang w:val="en-GB"/>
        </w:rPr>
      </w:pPr>
      <w:r w:rsidRPr="00612AD9">
        <w:rPr>
          <w:rFonts w:ascii="Avenir Next" w:hAnsi="Avenir Next" w:cs="Arial"/>
          <w:sz w:val="22"/>
          <w:szCs w:val="22"/>
          <w:highlight w:val="yellow"/>
          <w:lang w:val="en-GB"/>
        </w:rPr>
        <w:t>Breach of fiduciary duty</w:t>
      </w:r>
      <w:r w:rsidR="00763348" w:rsidRPr="00612AD9">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7C6E93" w:rsidRDefault="00450393" w:rsidP="00450393">
      <w:pPr>
        <w:pStyle w:val="ListParagraph"/>
        <w:numPr>
          <w:ilvl w:val="0"/>
          <w:numId w:val="8"/>
        </w:numPr>
        <w:ind w:left="426"/>
        <w:jc w:val="both"/>
        <w:rPr>
          <w:rFonts w:ascii="Avenir Next" w:hAnsi="Avenir Next" w:cs="Arial"/>
          <w:sz w:val="22"/>
          <w:szCs w:val="22"/>
          <w:highlight w:val="yellow"/>
          <w:lang w:val="en-GB"/>
        </w:rPr>
      </w:pPr>
      <w:r w:rsidRPr="007C6E93">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367F9F" w:rsidRDefault="00E833F4" w:rsidP="00B04033">
      <w:pPr>
        <w:pStyle w:val="ListParagraph"/>
        <w:numPr>
          <w:ilvl w:val="0"/>
          <w:numId w:val="9"/>
        </w:numPr>
        <w:ind w:left="426"/>
        <w:jc w:val="both"/>
        <w:rPr>
          <w:rFonts w:ascii="Avenir Next" w:hAnsi="Avenir Next" w:cs="Arial"/>
          <w:sz w:val="22"/>
          <w:szCs w:val="22"/>
          <w:highlight w:val="yellow"/>
          <w:lang w:val="en-GB"/>
        </w:rPr>
      </w:pPr>
      <w:r w:rsidRPr="00367F9F">
        <w:rPr>
          <w:rFonts w:ascii="Avenir Next" w:hAnsi="Avenir Next" w:cs="Arial"/>
          <w:sz w:val="22"/>
          <w:szCs w:val="22"/>
          <w:highlight w:val="yellow"/>
          <w:lang w:val="en-GB"/>
        </w:rPr>
        <w:t>A</w:t>
      </w:r>
      <w:r w:rsidR="000D10C6" w:rsidRPr="00367F9F">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2B59B2" w:rsidRDefault="000D4CFA" w:rsidP="004C7A8F">
      <w:pPr>
        <w:pStyle w:val="ListParagraph"/>
        <w:numPr>
          <w:ilvl w:val="0"/>
          <w:numId w:val="10"/>
        </w:numPr>
        <w:ind w:left="426"/>
        <w:jc w:val="both"/>
        <w:rPr>
          <w:rFonts w:ascii="Avenir Next" w:hAnsi="Avenir Next" w:cs="Arial"/>
          <w:sz w:val="22"/>
          <w:szCs w:val="22"/>
          <w:highlight w:val="yellow"/>
          <w:lang w:val="en-GB"/>
        </w:rPr>
      </w:pPr>
      <w:r w:rsidRPr="002B59B2">
        <w:rPr>
          <w:rFonts w:ascii="Avenir Next" w:hAnsi="Avenir Next" w:cs="Arial"/>
          <w:sz w:val="22"/>
          <w:szCs w:val="22"/>
          <w:highlight w:val="yellow"/>
          <w:lang w:val="en-GB"/>
        </w:rPr>
        <w:t>Twelve</w:t>
      </w:r>
      <w:r w:rsidR="004C7A8F" w:rsidRPr="002B59B2">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6216D080" w:rsidR="00DE03AF" w:rsidRPr="00197F24" w:rsidRDefault="00197F24" w:rsidP="002A37BB">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265308">
        <w:rPr>
          <w:rFonts w:ascii="Avenir Next" w:hAnsi="Avenir Next" w:cs="Arial"/>
          <w:color w:val="7B7B7B" w:themeColor="accent3" w:themeShade="BF"/>
          <w:sz w:val="22"/>
          <w:szCs w:val="22"/>
          <w:lang w:val="en-GB"/>
        </w:rPr>
        <w:t>(</w:t>
      </w:r>
      <w:proofErr w:type="spellStart"/>
      <w:r w:rsidR="00265308">
        <w:rPr>
          <w:rFonts w:ascii="Avenir Next" w:hAnsi="Avenir Next" w:cs="Arial"/>
          <w:color w:val="7B7B7B" w:themeColor="accent3" w:themeShade="BF"/>
          <w:sz w:val="22"/>
          <w:szCs w:val="22"/>
          <w:lang w:val="en-GB"/>
        </w:rPr>
        <w:t>i</w:t>
      </w:r>
      <w:proofErr w:type="spellEnd"/>
      <w:r w:rsidR="00265308">
        <w:rPr>
          <w:rFonts w:ascii="Avenir Next" w:hAnsi="Avenir Next" w:cs="Arial"/>
          <w:color w:val="7B7B7B" w:themeColor="accent3" w:themeShade="BF"/>
          <w:sz w:val="22"/>
          <w:szCs w:val="22"/>
          <w:lang w:val="en-GB"/>
        </w:rPr>
        <w:t xml:space="preserve">) the liquidator or administrator of the company; </w:t>
      </w:r>
      <w:r w:rsidR="00193A00">
        <w:rPr>
          <w:rFonts w:ascii="Avenir Next" w:hAnsi="Avenir Next" w:cs="Arial"/>
          <w:color w:val="7B7B7B" w:themeColor="accent3" w:themeShade="BF"/>
          <w:sz w:val="22"/>
          <w:szCs w:val="22"/>
          <w:lang w:val="en-GB"/>
        </w:rPr>
        <w:t>(ii) the Secretary of State, or the Official Receiver on the instructions of the Secretary of State if the company has been wound up, may apply for the disqualification order; (iii) the administrator of a company under administration; (iv)</w:t>
      </w:r>
      <w:r w:rsidR="00265308">
        <w:rPr>
          <w:rFonts w:ascii="Avenir Next" w:hAnsi="Avenir Next" w:cs="Arial"/>
          <w:color w:val="7B7B7B" w:themeColor="accent3" w:themeShade="BF"/>
          <w:sz w:val="22"/>
          <w:szCs w:val="22"/>
          <w:lang w:val="en-GB"/>
        </w:rPr>
        <w:t xml:space="preserve"> the liquidator of the company in the case of the avoidance provisions</w:t>
      </w:r>
      <w:r w:rsidRPr="00197F24">
        <w:rPr>
          <w:rFonts w:ascii="Avenir Next" w:hAnsi="Avenir Next" w:cs="Arial"/>
          <w:color w:val="7B7B7B" w:themeColor="accent3" w:themeShade="BF"/>
          <w:sz w:val="22"/>
          <w:szCs w:val="22"/>
          <w:lang w:val="en-GB"/>
        </w:rPr>
        <w:t>]</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207A09DF"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E5035C">
        <w:rPr>
          <w:rFonts w:ascii="Avenir Next" w:hAnsi="Avenir Next" w:cs="Arial"/>
          <w:color w:val="7B7B7B" w:themeColor="accent3" w:themeShade="BF"/>
          <w:sz w:val="22"/>
          <w:szCs w:val="22"/>
          <w:lang w:val="en-GB"/>
        </w:rPr>
        <w:t>(1) remuneration or expenses of the monitor; (2) goods and services supplied during the period of the moratorium; (3) wages and salary owed to employees under a contract of employment; (4) redundancy payments; (5) rents payable for a period taking place during the moratorium</w:t>
      </w:r>
      <w:r w:rsidRPr="00197F24">
        <w:rPr>
          <w:rFonts w:ascii="Avenir Next" w:hAnsi="Avenir Next" w:cs="Arial"/>
          <w:color w:val="7B7B7B" w:themeColor="accent3" w:themeShade="BF"/>
          <w:sz w:val="22"/>
          <w:szCs w:val="22"/>
          <w:lang w:val="en-GB"/>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032B663C" w14:textId="77777777" w:rsidR="007F6F70" w:rsidRPr="006925C1" w:rsidRDefault="007F6F70" w:rsidP="00FA417D">
      <w:pPr>
        <w:jc w:val="both"/>
        <w:rPr>
          <w:rFonts w:ascii="Avenir Next" w:hAnsi="Avenir Next" w:cs="Arial"/>
          <w:sz w:val="22"/>
          <w:szCs w:val="22"/>
          <w:lang w:val="en-GB"/>
        </w:rPr>
      </w:pPr>
    </w:p>
    <w:p w14:paraId="2E92BE25" w14:textId="31199935"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501C00">
        <w:rPr>
          <w:rFonts w:ascii="Avenir Next" w:hAnsi="Avenir Next" w:cs="Arial"/>
          <w:color w:val="7B7B7B" w:themeColor="accent3" w:themeShade="BF"/>
          <w:sz w:val="22"/>
          <w:szCs w:val="22"/>
          <w:lang w:val="en-GB"/>
        </w:rPr>
        <w:t xml:space="preserve">Generally, yes. A company in administration does not cease to exist and contracts with suppliers do not automatically terminate </w:t>
      </w:r>
      <w:proofErr w:type="gramStart"/>
      <w:r w:rsidR="00501C00">
        <w:rPr>
          <w:rFonts w:ascii="Avenir Next" w:hAnsi="Avenir Next" w:cs="Arial"/>
          <w:color w:val="7B7B7B" w:themeColor="accent3" w:themeShade="BF"/>
          <w:sz w:val="22"/>
          <w:szCs w:val="22"/>
          <w:lang w:val="en-GB"/>
        </w:rPr>
        <w:t>as a result of</w:t>
      </w:r>
      <w:proofErr w:type="gramEnd"/>
      <w:r w:rsidR="00501C00">
        <w:rPr>
          <w:rFonts w:ascii="Avenir Next" w:hAnsi="Avenir Next" w:cs="Arial"/>
          <w:color w:val="7B7B7B" w:themeColor="accent3" w:themeShade="BF"/>
          <w:sz w:val="22"/>
          <w:szCs w:val="22"/>
          <w:lang w:val="en-GB"/>
        </w:rPr>
        <w:t xml:space="preserve"> the appointment of an administrator. Suppliers of goods and services are therefore generally obliged to continue to supply those goods and services. Certain contractual terms are also rendered ineffective by statute. For example, under section 233 of the Insolvency Act 1986, suppliers of gas, electricity, water, and communication services cannot make payment of outstanding charges in respect of a supply a condition of the continued giving of the supply. Under section 233A of the Insolvency Act 1986, “insolvency-related terms” in contracts of supply of essential goods or services are ineffective upon the company entering administration, which would otherwise allow the supplier to terminate or require higher payments for continued supply. Under section 233B of the Insolvency Act 1986, </w:t>
      </w:r>
      <w:r w:rsidR="00FE1A48">
        <w:rPr>
          <w:rFonts w:ascii="Avenir Next" w:hAnsi="Avenir Next" w:cs="Arial"/>
          <w:color w:val="7B7B7B" w:themeColor="accent3" w:themeShade="BF"/>
          <w:sz w:val="22"/>
          <w:szCs w:val="22"/>
          <w:lang w:val="en-GB"/>
        </w:rPr>
        <w:t>clauses in a contract for the supply of goods and services to the company that purport to terminate or entitle the termination of the contract or cause “any other thing” to take place because the company enters an administration are rendered ineffective.</w:t>
      </w:r>
      <w:r w:rsidR="005B06D4">
        <w:rPr>
          <w:rFonts w:ascii="Avenir Next" w:hAnsi="Avenir Next" w:cs="Arial"/>
          <w:color w:val="7B7B7B" w:themeColor="accent3" w:themeShade="BF"/>
          <w:sz w:val="22"/>
          <w:szCs w:val="22"/>
          <w:lang w:val="en-GB"/>
        </w:rPr>
        <w:t xml:space="preserve"> As it is up to the administrator to consent to the termination (unless an application is made to the court), the administrator can require the suppliers of goods and services to continue to supply during the administration.</w:t>
      </w:r>
      <w:r w:rsidRPr="00197F24">
        <w:rPr>
          <w:rFonts w:ascii="Avenir Next" w:hAnsi="Avenir Next" w:cs="Arial"/>
          <w:color w:val="7B7B7B" w:themeColor="accent3" w:themeShade="BF"/>
          <w:sz w:val="22"/>
          <w:szCs w:val="22"/>
          <w:lang w:val="en-GB"/>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w:t>
      </w:r>
      <w:bookmarkStart w:id="0" w:name="_Hlk159949695"/>
      <w:r w:rsidR="00871C74" w:rsidRPr="006925C1">
        <w:rPr>
          <w:rFonts w:ascii="Avenir Next" w:hAnsi="Avenir Next" w:cs="Arial"/>
          <w:sz w:val="22"/>
          <w:szCs w:val="22"/>
          <w:lang w:val="en-GB"/>
        </w:rPr>
        <w:t xml:space="preserve">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bookmarkEnd w:id="0"/>
      <w:r w:rsidR="00871C74" w:rsidRPr="006925C1">
        <w:rPr>
          <w:rFonts w:ascii="Avenir Next" w:hAnsi="Avenir Next" w:cs="Arial"/>
          <w:sz w:val="22"/>
          <w:szCs w:val="22"/>
          <w:lang w:val="en-GB"/>
        </w:rPr>
        <w:t>?</w:t>
      </w:r>
    </w:p>
    <w:p w14:paraId="2F029E55" w14:textId="1280FB99" w:rsidR="00DF75F8" w:rsidRPr="006925C1" w:rsidRDefault="00DF75F8" w:rsidP="002A37BB">
      <w:pPr>
        <w:jc w:val="both"/>
        <w:rPr>
          <w:rFonts w:ascii="Avenir Next" w:hAnsi="Avenir Next" w:cs="Arial"/>
          <w:sz w:val="22"/>
          <w:szCs w:val="22"/>
        </w:rPr>
      </w:pPr>
    </w:p>
    <w:p w14:paraId="45A7FD8A" w14:textId="509F5AEF" w:rsidR="00A06A6E"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A06A6E">
        <w:rPr>
          <w:rFonts w:ascii="Avenir Next" w:hAnsi="Avenir Next" w:cs="Arial"/>
          <w:color w:val="7B7B7B" w:themeColor="accent3" w:themeShade="BF"/>
          <w:sz w:val="22"/>
          <w:szCs w:val="22"/>
          <w:lang w:val="en-GB"/>
        </w:rPr>
        <w:t xml:space="preserve">Under section 115, the following claims enjoy super priority over all other creditors (in order of priority): (a) the liquidators expenses; (b) cost of any security provided by the liquidator; (c) amounts payable for the preparation of a statement of affairs or accounts; (d) disbursements by the liquidator in the course of the winding up; (e) remuneration of persons employed by the liquidator to perform services for the company; (f) the liquidator’s remuneration; </w:t>
      </w:r>
      <w:r w:rsidR="00F51C30">
        <w:rPr>
          <w:rFonts w:ascii="Avenir Next" w:hAnsi="Avenir Next" w:cs="Arial"/>
          <w:color w:val="7B7B7B" w:themeColor="accent3" w:themeShade="BF"/>
          <w:sz w:val="22"/>
          <w:szCs w:val="22"/>
          <w:lang w:val="en-GB"/>
        </w:rPr>
        <w:t>(g) corporation tax; (h) other expenses properly chargeable by the liquidator.</w:t>
      </w:r>
    </w:p>
    <w:p w14:paraId="504BD8A6" w14:textId="4C552E4D" w:rsidR="00F51C30" w:rsidRDefault="00F51C3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Thereafter, preferential creditors are paid, with ordinary preferential debts paid in priority of secondary preferential debts. Within each class, creditors are paid in equal proportions as they rank equally amongst themselves. These are listed in schedule 6, and </w:t>
      </w:r>
      <w:proofErr w:type="gramStart"/>
      <w:r>
        <w:rPr>
          <w:rFonts w:ascii="Avenir Next" w:hAnsi="Avenir Next" w:cs="Arial"/>
          <w:color w:val="7B7B7B" w:themeColor="accent3" w:themeShade="BF"/>
          <w:sz w:val="22"/>
          <w:szCs w:val="22"/>
          <w:lang w:val="en-GB"/>
        </w:rPr>
        <w:t>include (generally),</w:t>
      </w:r>
      <w:proofErr w:type="gramEnd"/>
      <w:r>
        <w:rPr>
          <w:rFonts w:ascii="Avenir Next" w:hAnsi="Avenir Next" w:cs="Arial"/>
          <w:color w:val="7B7B7B" w:themeColor="accent3" w:themeShade="BF"/>
          <w:sz w:val="22"/>
          <w:szCs w:val="22"/>
          <w:lang w:val="en-GB"/>
        </w:rPr>
        <w:t xml:space="preserve"> certain claims by employees, levies under the European Coal and Steel Community Treaty, </w:t>
      </w:r>
      <w:r w:rsidR="00CF0321">
        <w:rPr>
          <w:rFonts w:ascii="Avenir Next" w:hAnsi="Avenir Next" w:cs="Arial"/>
          <w:color w:val="7B7B7B" w:themeColor="accent3" w:themeShade="BF"/>
          <w:sz w:val="22"/>
          <w:szCs w:val="22"/>
          <w:lang w:val="en-GB"/>
        </w:rPr>
        <w:t>claims under the Reserve Forces (Safeguard of Employment) Act 1985, and special claims applicable in the case where it is a financial institution holding deposits that has become insolvent.</w:t>
      </w:r>
    </w:p>
    <w:p w14:paraId="44FD5366" w14:textId="61905A5C" w:rsidR="00CF0321" w:rsidRDefault="00CF032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next class of creditors will be the floating charge holder, which rank in priority depending on the date of creation of the floating charge. However, a “prescribed part” of the assets will not be available for distribution to floating charge holders.</w:t>
      </w:r>
    </w:p>
    <w:p w14:paraId="3F7606B2" w14:textId="393CF354" w:rsidR="00CF0321" w:rsidRDefault="00CF032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Thereafter, unsecured creditors will be paid. Any remaining surplus will be distributed amongst shareholders. </w:t>
      </w:r>
    </w:p>
    <w:p w14:paraId="2D76528D" w14:textId="627F3884" w:rsidR="00197F24" w:rsidRPr="00197F24" w:rsidRDefault="00A06A6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company had been subject to a moratorium under Part A1 </w:t>
      </w:r>
      <w:r w:rsidRPr="00A06A6E">
        <w:rPr>
          <w:rFonts w:ascii="Avenir Next" w:hAnsi="Avenir Next" w:cs="Arial"/>
          <w:color w:val="7B7B7B" w:themeColor="accent3" w:themeShade="BF"/>
          <w:sz w:val="22"/>
          <w:szCs w:val="22"/>
          <w:lang w:val="en-GB"/>
        </w:rPr>
        <w:t>of the Insolvency Act 1986 during the 12-week period prior to the commencement of the liquidation</w:t>
      </w:r>
      <w:r>
        <w:rPr>
          <w:rFonts w:ascii="Avenir Next" w:hAnsi="Avenir Next" w:cs="Arial"/>
          <w:color w:val="7B7B7B" w:themeColor="accent3" w:themeShade="BF"/>
          <w:sz w:val="22"/>
          <w:szCs w:val="22"/>
          <w:lang w:val="en-GB"/>
        </w:rPr>
        <w:t xml:space="preserve">, certain unpaid debts not forming part of the payment holiday (such as directors’ salaries and financial services debts) enjoy super priority over the liquidator’s fees and expenses. </w:t>
      </w:r>
      <w:r w:rsidR="00197F24" w:rsidRPr="00197F24">
        <w:rPr>
          <w:rFonts w:ascii="Avenir Next" w:hAnsi="Avenir Next" w:cs="Arial"/>
          <w:color w:val="7B7B7B" w:themeColor="accent3" w:themeShade="BF"/>
          <w:sz w:val="22"/>
          <w:szCs w:val="22"/>
          <w:lang w:val="en-GB"/>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76E83B6C" w14:textId="375A4601"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735056">
        <w:rPr>
          <w:rFonts w:ascii="Avenir Next" w:hAnsi="Avenir Next" w:cs="Arial"/>
          <w:color w:val="7B7B7B" w:themeColor="accent3" w:themeShade="BF"/>
          <w:sz w:val="22"/>
          <w:szCs w:val="22"/>
          <w:lang w:val="en-GB"/>
        </w:rPr>
        <w:t xml:space="preserve">The relevant provision is section 245, which applies to invalidate certain floating charges. If the person in whose favour the floating charge is created is not connected with the company, a floating charge created within the period of 12 months prior to the onset of insolvency will be invalid if the company was either unable to pay its debts or had become unable to do so </w:t>
      </w:r>
      <w:proofErr w:type="gramStart"/>
      <w:r w:rsidR="00735056">
        <w:rPr>
          <w:rFonts w:ascii="Avenir Next" w:hAnsi="Avenir Next" w:cs="Arial"/>
          <w:color w:val="7B7B7B" w:themeColor="accent3" w:themeShade="BF"/>
          <w:sz w:val="22"/>
          <w:szCs w:val="22"/>
          <w:lang w:val="en-GB"/>
        </w:rPr>
        <w:t>as a consequence of</w:t>
      </w:r>
      <w:proofErr w:type="gramEnd"/>
      <w:r w:rsidR="00735056">
        <w:rPr>
          <w:rFonts w:ascii="Avenir Next" w:hAnsi="Avenir Next" w:cs="Arial"/>
          <w:color w:val="7B7B7B" w:themeColor="accent3" w:themeShade="BF"/>
          <w:sz w:val="22"/>
          <w:szCs w:val="22"/>
          <w:lang w:val="en-GB"/>
        </w:rPr>
        <w:t xml:space="preserve"> the transaction. In this case, Ambitus Bank plc is not connected to Blazer Laser Limited, but the floating charge was created in June 2023, within a year prior to the onset of insolvency. It can be assumed that </w:t>
      </w:r>
      <w:r w:rsidR="00735056">
        <w:rPr>
          <w:rFonts w:ascii="Avenir Next" w:hAnsi="Avenir Next" w:cs="Arial"/>
          <w:color w:val="7B7B7B" w:themeColor="accent3" w:themeShade="BF"/>
          <w:sz w:val="22"/>
          <w:szCs w:val="22"/>
          <w:lang w:val="en-GB"/>
        </w:rPr>
        <w:t>Blazer Laser Limited</w:t>
      </w:r>
      <w:r w:rsidR="00735056">
        <w:rPr>
          <w:rFonts w:ascii="Avenir Next" w:hAnsi="Avenir Next" w:cs="Arial"/>
          <w:color w:val="7B7B7B" w:themeColor="accent3" w:themeShade="BF"/>
          <w:sz w:val="22"/>
          <w:szCs w:val="22"/>
          <w:lang w:val="en-GB"/>
        </w:rPr>
        <w:t xml:space="preserve"> was already unable to pay its debts at that time, as it was concerned about the possibility of Ambitus Bank plc demanding the repayment of its loans, and because </w:t>
      </w:r>
      <w:r w:rsidR="00735056">
        <w:rPr>
          <w:rFonts w:ascii="Avenir Next" w:hAnsi="Avenir Next" w:cs="Arial"/>
          <w:color w:val="7B7B7B" w:themeColor="accent3" w:themeShade="BF"/>
          <w:sz w:val="22"/>
          <w:szCs w:val="22"/>
          <w:lang w:val="en-GB"/>
        </w:rPr>
        <w:t>Blazer Laser Limited</w:t>
      </w:r>
      <w:r w:rsidR="00735056">
        <w:rPr>
          <w:rFonts w:ascii="Avenir Next" w:hAnsi="Avenir Next" w:cs="Arial"/>
          <w:color w:val="7B7B7B" w:themeColor="accent3" w:themeShade="BF"/>
          <w:sz w:val="22"/>
          <w:szCs w:val="22"/>
          <w:lang w:val="en-GB"/>
        </w:rPr>
        <w:t xml:space="preserve"> became insolvent shortly thereafter </w:t>
      </w:r>
      <w:proofErr w:type="gramStart"/>
      <w:r w:rsidR="00735056">
        <w:rPr>
          <w:rFonts w:ascii="Avenir Next" w:hAnsi="Avenir Next" w:cs="Arial"/>
          <w:color w:val="7B7B7B" w:themeColor="accent3" w:themeShade="BF"/>
          <w:sz w:val="22"/>
          <w:szCs w:val="22"/>
          <w:lang w:val="en-GB"/>
        </w:rPr>
        <w:t>in</w:t>
      </w:r>
      <w:proofErr w:type="gramEnd"/>
      <w:r w:rsidR="00735056">
        <w:rPr>
          <w:rFonts w:ascii="Avenir Next" w:hAnsi="Avenir Next" w:cs="Arial"/>
          <w:color w:val="7B7B7B" w:themeColor="accent3" w:themeShade="BF"/>
          <w:sz w:val="22"/>
          <w:szCs w:val="22"/>
          <w:lang w:val="en-GB"/>
        </w:rPr>
        <w:t xml:space="preserve"> 28 February 2024. However, the liquidator of </w:t>
      </w:r>
      <w:r w:rsidR="00735056">
        <w:rPr>
          <w:rFonts w:ascii="Avenir Next" w:hAnsi="Avenir Next" w:cs="Arial"/>
          <w:color w:val="7B7B7B" w:themeColor="accent3" w:themeShade="BF"/>
          <w:sz w:val="22"/>
          <w:szCs w:val="22"/>
          <w:lang w:val="en-GB"/>
        </w:rPr>
        <w:t>Blazer Laser Limited</w:t>
      </w:r>
      <w:r w:rsidR="00735056">
        <w:rPr>
          <w:rFonts w:ascii="Avenir Next" w:hAnsi="Avenir Next" w:cs="Arial"/>
          <w:color w:val="7B7B7B" w:themeColor="accent3" w:themeShade="BF"/>
          <w:sz w:val="22"/>
          <w:szCs w:val="22"/>
          <w:lang w:val="en-GB"/>
        </w:rPr>
        <w:t xml:space="preserve"> must prove this. Finally, no “new” consideration was provided by Ambitus Bank plc as the debenture was granted solely to stave off prior debts already owed to Ambitus Bank plc. No new goods or services were provided by Ambitus Bank plc. The creation of the floating charge also did not discharge or reduce any debts of </w:t>
      </w:r>
      <w:r w:rsidR="00735056">
        <w:rPr>
          <w:rFonts w:ascii="Avenir Next" w:hAnsi="Avenir Next" w:cs="Arial"/>
          <w:color w:val="7B7B7B" w:themeColor="accent3" w:themeShade="BF"/>
          <w:sz w:val="22"/>
          <w:szCs w:val="22"/>
          <w:lang w:val="en-GB"/>
        </w:rPr>
        <w:t>Blazer Laser Limited</w:t>
      </w:r>
      <w:r w:rsidR="00735056">
        <w:rPr>
          <w:rFonts w:ascii="Avenir Next" w:hAnsi="Avenir Next" w:cs="Arial"/>
          <w:color w:val="7B7B7B" w:themeColor="accent3" w:themeShade="BF"/>
          <w:sz w:val="22"/>
          <w:szCs w:val="22"/>
          <w:lang w:val="en-GB"/>
        </w:rPr>
        <w:t>, and simply delayed the demand for pre-existing debts.</w:t>
      </w:r>
      <w:r w:rsidRPr="00197F24">
        <w:rPr>
          <w:rFonts w:ascii="Avenir Next" w:hAnsi="Avenir Next" w:cs="Arial"/>
          <w:color w:val="7B7B7B" w:themeColor="accent3" w:themeShade="BF"/>
          <w:sz w:val="22"/>
          <w:szCs w:val="22"/>
          <w:lang w:val="en-GB"/>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389D25C3"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6F28F4">
        <w:rPr>
          <w:rFonts w:ascii="Avenir Next" w:hAnsi="Avenir Next" w:cs="Arial"/>
          <w:color w:val="7B7B7B" w:themeColor="accent3" w:themeShade="BF"/>
          <w:sz w:val="22"/>
          <w:szCs w:val="22"/>
          <w:lang w:val="en-GB"/>
        </w:rPr>
        <w:t>The relevant provision is section 238, which applies to invalidate transactions at an undervalue. An undervalue transaction is one where the company makes a gift, or “</w:t>
      </w:r>
      <w:r w:rsidR="006F28F4" w:rsidRPr="006F28F4">
        <w:rPr>
          <w:rFonts w:ascii="Avenir Next" w:hAnsi="Avenir Next" w:cs="Arial"/>
          <w:color w:val="7B7B7B" w:themeColor="accent3" w:themeShade="BF"/>
          <w:sz w:val="22"/>
          <w:szCs w:val="22"/>
          <w:lang w:val="en-GB"/>
        </w:rPr>
        <w:t>enters into a transaction with that person for a consideration the value of which, in money or money’s worth, is significantly less than the value, in money or money’s worth, of the consideration provided by the company</w:t>
      </w:r>
      <w:r w:rsidR="006F28F4">
        <w:rPr>
          <w:rFonts w:ascii="Avenir Next" w:hAnsi="Avenir Next" w:cs="Arial"/>
          <w:color w:val="7B7B7B" w:themeColor="accent3" w:themeShade="BF"/>
          <w:sz w:val="22"/>
          <w:szCs w:val="22"/>
          <w:lang w:val="en-GB"/>
        </w:rPr>
        <w:t xml:space="preserve">”. It is the latter </w:t>
      </w:r>
      <w:proofErr w:type="gramStart"/>
      <w:r w:rsidR="006F28F4">
        <w:rPr>
          <w:rFonts w:ascii="Avenir Next" w:hAnsi="Avenir Next" w:cs="Arial"/>
          <w:color w:val="7B7B7B" w:themeColor="accent3" w:themeShade="BF"/>
          <w:sz w:val="22"/>
          <w:szCs w:val="22"/>
          <w:lang w:val="en-GB"/>
        </w:rPr>
        <w:t>situation</w:t>
      </w:r>
      <w:proofErr w:type="gramEnd"/>
      <w:r w:rsidR="006F28F4">
        <w:rPr>
          <w:rFonts w:ascii="Avenir Next" w:hAnsi="Avenir Next" w:cs="Arial"/>
          <w:color w:val="7B7B7B" w:themeColor="accent3" w:themeShade="BF"/>
          <w:sz w:val="22"/>
          <w:szCs w:val="22"/>
          <w:lang w:val="en-GB"/>
        </w:rPr>
        <w:t xml:space="preserve"> which is relevant, as the laser machines had been bought for GBP 100,000 a year prior, but were sold to Angela Bannister for GBP 40,000. Unless the machines are a type which would significantly devalue within the span of a year, or have low open market value (for example, customised machinery usable largely only for Blazer Laser Limited’s purposes), this appears to be a transaction for significantly less value than the machines that the company is selling to Angela Bannister. As the machines were sold to Angela Bannister in January 2023, the transaction took place during the “relevant time”, which is the period of two years prior to the commencement of the liquidation. Finally, the company </w:t>
      </w:r>
      <w:r w:rsidR="00BF0AAB">
        <w:rPr>
          <w:rFonts w:ascii="Avenir Next" w:hAnsi="Avenir Next" w:cs="Arial"/>
          <w:color w:val="7B7B7B" w:themeColor="accent3" w:themeShade="BF"/>
          <w:sz w:val="22"/>
          <w:szCs w:val="22"/>
          <w:lang w:val="en-GB"/>
        </w:rPr>
        <w:t xml:space="preserve">must have been </w:t>
      </w:r>
      <w:r w:rsidR="006F28F4">
        <w:rPr>
          <w:rFonts w:ascii="Avenir Next" w:hAnsi="Avenir Next" w:cs="Arial"/>
          <w:color w:val="7B7B7B" w:themeColor="accent3" w:themeShade="BF"/>
          <w:sz w:val="22"/>
          <w:szCs w:val="22"/>
          <w:lang w:val="en-GB"/>
        </w:rPr>
        <w:t xml:space="preserve">either unable to pay its debts as they fell due within the meaning of section </w:t>
      </w:r>
      <w:proofErr w:type="gramStart"/>
      <w:r w:rsidR="006F28F4">
        <w:rPr>
          <w:rFonts w:ascii="Avenir Next" w:hAnsi="Avenir Next" w:cs="Arial"/>
          <w:color w:val="7B7B7B" w:themeColor="accent3" w:themeShade="BF"/>
          <w:sz w:val="22"/>
          <w:szCs w:val="22"/>
          <w:lang w:val="en-GB"/>
        </w:rPr>
        <w:t>123, or</w:t>
      </w:r>
      <w:proofErr w:type="gramEnd"/>
      <w:r w:rsidR="006F28F4">
        <w:rPr>
          <w:rFonts w:ascii="Avenir Next" w:hAnsi="Avenir Next" w:cs="Arial"/>
          <w:color w:val="7B7B7B" w:themeColor="accent3" w:themeShade="BF"/>
          <w:sz w:val="22"/>
          <w:szCs w:val="22"/>
          <w:lang w:val="en-GB"/>
        </w:rPr>
        <w:t xml:space="preserve"> had become unable to pay its debts as a consequence of this sale, at the time of the sale in January 2023. </w:t>
      </w:r>
      <w:r w:rsidR="00BF0AAB">
        <w:rPr>
          <w:rFonts w:ascii="Avenir Next" w:hAnsi="Avenir Next" w:cs="Arial"/>
          <w:color w:val="7B7B7B" w:themeColor="accent3" w:themeShade="BF"/>
          <w:sz w:val="22"/>
          <w:szCs w:val="22"/>
          <w:lang w:val="en-GB"/>
        </w:rPr>
        <w:t xml:space="preserve">In this respect, Angela Bannister will be considered a person “connected with” Blazer Laser Limited under section 249 as she is a director of the company. As such, it is presumed that the company was insolvent at the time of this transaction, and the </w:t>
      </w:r>
      <w:r w:rsidR="00BF0AAB">
        <w:rPr>
          <w:rFonts w:ascii="Avenir Next" w:hAnsi="Avenir Next" w:cs="Arial"/>
          <w:color w:val="7B7B7B" w:themeColor="accent3" w:themeShade="BF"/>
          <w:sz w:val="22"/>
          <w:szCs w:val="22"/>
          <w:lang w:val="en-GB"/>
        </w:rPr>
        <w:t>liquidator of Blazer Laser Limited</w:t>
      </w:r>
      <w:r w:rsidR="00BF0AAB">
        <w:rPr>
          <w:rFonts w:ascii="Avenir Next" w:hAnsi="Avenir Next" w:cs="Arial"/>
          <w:color w:val="7B7B7B" w:themeColor="accent3" w:themeShade="BF"/>
          <w:sz w:val="22"/>
          <w:szCs w:val="22"/>
          <w:lang w:val="en-GB"/>
        </w:rPr>
        <w:t xml:space="preserve"> does not bear the burden of proving this fact. However, there is a possibility that the transaction will not be invalidated if it can be shown that it was entered into in good faith and for the purpose of carrying on the business, and that there were reasonable grounds for believing that the sale would benefit the company at material time. This is possible if the company really needed the GBP 40,000 to survive, which it did for a further year after the sale.</w:t>
      </w:r>
      <w:r w:rsidRPr="00197F24">
        <w:rPr>
          <w:rFonts w:ascii="Avenir Next" w:hAnsi="Avenir Next" w:cs="Arial"/>
          <w:color w:val="7B7B7B" w:themeColor="accent3" w:themeShade="BF"/>
          <w:sz w:val="22"/>
          <w:szCs w:val="22"/>
          <w:lang w:val="en-GB"/>
        </w:rPr>
        <w:t>]</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0BDAB2D6" w:rsidR="00CF3708" w:rsidRPr="00197F24" w:rsidRDefault="00CF3708" w:rsidP="00CF3708">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BF0AAB">
        <w:rPr>
          <w:rFonts w:ascii="Avenir Next" w:hAnsi="Avenir Next" w:cs="Arial"/>
          <w:color w:val="7B7B7B" w:themeColor="accent3" w:themeShade="BF"/>
          <w:sz w:val="22"/>
          <w:szCs w:val="22"/>
          <w:lang w:val="en-GB"/>
        </w:rPr>
        <w:t xml:space="preserve">The relevant provision is section 239, which allows preferences to be avoided. First, it must be shown that Aluminium </w:t>
      </w:r>
      <w:proofErr w:type="spellStart"/>
      <w:r w:rsidR="00BF0AAB">
        <w:rPr>
          <w:rFonts w:ascii="Avenir Next" w:hAnsi="Avenir Next" w:cs="Arial"/>
          <w:color w:val="7B7B7B" w:themeColor="accent3" w:themeShade="BF"/>
          <w:sz w:val="22"/>
          <w:szCs w:val="22"/>
          <w:lang w:val="en-GB"/>
        </w:rPr>
        <w:t>Alumini</w:t>
      </w:r>
      <w:proofErr w:type="spellEnd"/>
      <w:r w:rsidR="00BF0AAB">
        <w:rPr>
          <w:rFonts w:ascii="Avenir Next" w:hAnsi="Avenir Next" w:cs="Arial"/>
          <w:color w:val="7B7B7B" w:themeColor="accent3" w:themeShade="BF"/>
          <w:sz w:val="22"/>
          <w:szCs w:val="22"/>
          <w:lang w:val="en-GB"/>
        </w:rPr>
        <w:t xml:space="preserve"> Ltd was a creditor of the company at the time of the transaction. This is undoubtedly the case as </w:t>
      </w:r>
      <w:r w:rsidR="00BF0AAB">
        <w:rPr>
          <w:rFonts w:ascii="Avenir Next" w:hAnsi="Avenir Next" w:cs="Arial"/>
          <w:color w:val="7B7B7B" w:themeColor="accent3" w:themeShade="BF"/>
          <w:sz w:val="22"/>
          <w:szCs w:val="22"/>
          <w:lang w:val="en-GB"/>
        </w:rPr>
        <w:t xml:space="preserve">Aluminium </w:t>
      </w:r>
      <w:proofErr w:type="spellStart"/>
      <w:r w:rsidR="00BF0AAB">
        <w:rPr>
          <w:rFonts w:ascii="Avenir Next" w:hAnsi="Avenir Next" w:cs="Arial"/>
          <w:color w:val="7B7B7B" w:themeColor="accent3" w:themeShade="BF"/>
          <w:sz w:val="22"/>
          <w:szCs w:val="22"/>
          <w:lang w:val="en-GB"/>
        </w:rPr>
        <w:t>Alumini</w:t>
      </w:r>
      <w:proofErr w:type="spellEnd"/>
      <w:r w:rsidR="00BF0AAB">
        <w:rPr>
          <w:rFonts w:ascii="Avenir Next" w:hAnsi="Avenir Next" w:cs="Arial"/>
          <w:color w:val="7B7B7B" w:themeColor="accent3" w:themeShade="BF"/>
          <w:sz w:val="22"/>
          <w:szCs w:val="22"/>
          <w:lang w:val="en-GB"/>
        </w:rPr>
        <w:t xml:space="preserve"> Ltd</w:t>
      </w:r>
      <w:r w:rsidR="00BF0AAB">
        <w:rPr>
          <w:rFonts w:ascii="Avenir Next" w:hAnsi="Avenir Next" w:cs="Arial"/>
          <w:color w:val="7B7B7B" w:themeColor="accent3" w:themeShade="BF"/>
          <w:sz w:val="22"/>
          <w:szCs w:val="22"/>
          <w:lang w:val="en-GB"/>
        </w:rPr>
        <w:t xml:space="preserve"> had demanded the repayment of sums owed to it. </w:t>
      </w:r>
      <w:r w:rsidR="00BF0AAB">
        <w:rPr>
          <w:rFonts w:ascii="Avenir Next" w:hAnsi="Avenir Next" w:cs="Arial"/>
          <w:color w:val="7B7B7B" w:themeColor="accent3" w:themeShade="BF"/>
          <w:sz w:val="22"/>
          <w:szCs w:val="22"/>
          <w:lang w:val="en-GB"/>
        </w:rPr>
        <w:t xml:space="preserve">Aluminium </w:t>
      </w:r>
      <w:proofErr w:type="spellStart"/>
      <w:r w:rsidR="00BF0AAB">
        <w:rPr>
          <w:rFonts w:ascii="Avenir Next" w:hAnsi="Avenir Next" w:cs="Arial"/>
          <w:color w:val="7B7B7B" w:themeColor="accent3" w:themeShade="BF"/>
          <w:sz w:val="22"/>
          <w:szCs w:val="22"/>
          <w:lang w:val="en-GB"/>
        </w:rPr>
        <w:t>Alumini</w:t>
      </w:r>
      <w:proofErr w:type="spellEnd"/>
      <w:r w:rsidR="00BF0AAB">
        <w:rPr>
          <w:rFonts w:ascii="Avenir Next" w:hAnsi="Avenir Next" w:cs="Arial"/>
          <w:color w:val="7B7B7B" w:themeColor="accent3" w:themeShade="BF"/>
          <w:sz w:val="22"/>
          <w:szCs w:val="22"/>
          <w:lang w:val="en-GB"/>
        </w:rPr>
        <w:t xml:space="preserve"> Ltd</w:t>
      </w:r>
      <w:r w:rsidR="00BF0AAB">
        <w:rPr>
          <w:rFonts w:ascii="Avenir Next" w:hAnsi="Avenir Next" w:cs="Arial"/>
          <w:color w:val="7B7B7B" w:themeColor="accent3" w:themeShade="BF"/>
          <w:sz w:val="22"/>
          <w:szCs w:val="22"/>
          <w:lang w:val="en-GB"/>
        </w:rPr>
        <w:t xml:space="preserve">, as a supplier, is not considered a person “connected with” Blazer Laser Limited. Accordingly, the “relevant time” is the period of six months prior to the onset of insolvency. This is also satisfied in this case. However, the other requirements are unlikely to be satisfied. </w:t>
      </w:r>
      <w:r w:rsidR="00F16A62">
        <w:rPr>
          <w:rFonts w:ascii="Avenir Next" w:hAnsi="Avenir Next" w:cs="Arial"/>
          <w:color w:val="7B7B7B" w:themeColor="accent3" w:themeShade="BF"/>
          <w:sz w:val="22"/>
          <w:szCs w:val="22"/>
          <w:lang w:val="en-GB"/>
        </w:rPr>
        <w:t xml:space="preserve">While the authorisation of the payment of GBP 20,000 to cover existing liabilities might not be something that </w:t>
      </w:r>
      <w:r w:rsidR="00F16A62">
        <w:rPr>
          <w:rFonts w:ascii="Avenir Next" w:hAnsi="Avenir Next" w:cs="Arial"/>
          <w:color w:val="7B7B7B" w:themeColor="accent3" w:themeShade="BF"/>
          <w:sz w:val="22"/>
          <w:szCs w:val="22"/>
          <w:lang w:val="en-GB"/>
        </w:rPr>
        <w:t xml:space="preserve">Aluminium </w:t>
      </w:r>
      <w:proofErr w:type="spellStart"/>
      <w:r w:rsidR="00F16A62">
        <w:rPr>
          <w:rFonts w:ascii="Avenir Next" w:hAnsi="Avenir Next" w:cs="Arial"/>
          <w:color w:val="7B7B7B" w:themeColor="accent3" w:themeShade="BF"/>
          <w:sz w:val="22"/>
          <w:szCs w:val="22"/>
          <w:lang w:val="en-GB"/>
        </w:rPr>
        <w:t>Alumini</w:t>
      </w:r>
      <w:proofErr w:type="spellEnd"/>
      <w:r w:rsidR="00F16A62">
        <w:rPr>
          <w:rFonts w:ascii="Avenir Next" w:hAnsi="Avenir Next" w:cs="Arial"/>
          <w:color w:val="7B7B7B" w:themeColor="accent3" w:themeShade="BF"/>
          <w:sz w:val="22"/>
          <w:szCs w:val="22"/>
          <w:lang w:val="en-GB"/>
        </w:rPr>
        <w:t xml:space="preserve"> Ltd</w:t>
      </w:r>
      <w:r w:rsidR="00F16A62">
        <w:rPr>
          <w:rFonts w:ascii="Avenir Next" w:hAnsi="Avenir Next" w:cs="Arial"/>
          <w:color w:val="7B7B7B" w:themeColor="accent3" w:themeShade="BF"/>
          <w:sz w:val="22"/>
          <w:szCs w:val="22"/>
          <w:lang w:val="en-GB"/>
        </w:rPr>
        <w:t xml:space="preserve"> would have obtained had Blazer Laser Limited become insolvent prior to payment, this was not due to a desire to prefer but due only to commercial considerations. The company considered it a business necessity for metal to continue to be supplied. The fact that </w:t>
      </w:r>
      <w:r w:rsidR="00F16A62">
        <w:rPr>
          <w:rFonts w:ascii="Avenir Next" w:hAnsi="Avenir Next" w:cs="Arial"/>
          <w:color w:val="7B7B7B" w:themeColor="accent3" w:themeShade="BF"/>
          <w:sz w:val="22"/>
          <w:szCs w:val="22"/>
          <w:lang w:val="en-GB"/>
        </w:rPr>
        <w:t xml:space="preserve">Aluminium </w:t>
      </w:r>
      <w:proofErr w:type="spellStart"/>
      <w:r w:rsidR="00F16A62">
        <w:rPr>
          <w:rFonts w:ascii="Avenir Next" w:hAnsi="Avenir Next" w:cs="Arial"/>
          <w:color w:val="7B7B7B" w:themeColor="accent3" w:themeShade="BF"/>
          <w:sz w:val="22"/>
          <w:szCs w:val="22"/>
          <w:lang w:val="en-GB"/>
        </w:rPr>
        <w:t>Alumini</w:t>
      </w:r>
      <w:proofErr w:type="spellEnd"/>
      <w:r w:rsidR="00F16A62">
        <w:rPr>
          <w:rFonts w:ascii="Avenir Next" w:hAnsi="Avenir Next" w:cs="Arial"/>
          <w:color w:val="7B7B7B" w:themeColor="accent3" w:themeShade="BF"/>
          <w:sz w:val="22"/>
          <w:szCs w:val="22"/>
          <w:lang w:val="en-GB"/>
        </w:rPr>
        <w:t xml:space="preserve"> Ltd</w:t>
      </w:r>
      <w:r w:rsidR="00F16A62">
        <w:rPr>
          <w:rFonts w:ascii="Avenir Next" w:hAnsi="Avenir Next" w:cs="Arial"/>
          <w:color w:val="7B7B7B" w:themeColor="accent3" w:themeShade="BF"/>
          <w:sz w:val="22"/>
          <w:szCs w:val="22"/>
          <w:lang w:val="en-GB"/>
        </w:rPr>
        <w:t xml:space="preserve"> demanded cash on delivery failing which no need goods would be provided does not show that it was a preference, and instead supports the finding that the transactions were motivated by commercial considerations. The liquidator of Blazer Laser Limited is therefore highly unlikely to be able to affirmatively prove that the transaction was motivated by a desire to prefer </w:t>
      </w:r>
      <w:r w:rsidR="00F16A62">
        <w:rPr>
          <w:rFonts w:ascii="Avenir Next" w:hAnsi="Avenir Next" w:cs="Arial"/>
          <w:color w:val="7B7B7B" w:themeColor="accent3" w:themeShade="BF"/>
          <w:sz w:val="22"/>
          <w:szCs w:val="22"/>
          <w:lang w:val="en-GB"/>
        </w:rPr>
        <w:t xml:space="preserve">Aluminium </w:t>
      </w:r>
      <w:proofErr w:type="spellStart"/>
      <w:r w:rsidR="00F16A62">
        <w:rPr>
          <w:rFonts w:ascii="Avenir Next" w:hAnsi="Avenir Next" w:cs="Arial"/>
          <w:color w:val="7B7B7B" w:themeColor="accent3" w:themeShade="BF"/>
          <w:sz w:val="22"/>
          <w:szCs w:val="22"/>
          <w:lang w:val="en-GB"/>
        </w:rPr>
        <w:t>Alumini</w:t>
      </w:r>
      <w:proofErr w:type="spellEnd"/>
      <w:r w:rsidR="00F16A62">
        <w:rPr>
          <w:rFonts w:ascii="Avenir Next" w:hAnsi="Avenir Next" w:cs="Arial"/>
          <w:color w:val="7B7B7B" w:themeColor="accent3" w:themeShade="BF"/>
          <w:sz w:val="22"/>
          <w:szCs w:val="22"/>
          <w:lang w:val="en-GB"/>
        </w:rPr>
        <w:t xml:space="preserve"> Ltd</w:t>
      </w:r>
      <w:r w:rsidR="00F16A62">
        <w:rPr>
          <w:rFonts w:ascii="Avenir Next" w:hAnsi="Avenir Next" w:cs="Arial"/>
          <w:color w:val="7B7B7B" w:themeColor="accent3" w:themeShade="BF"/>
          <w:sz w:val="22"/>
          <w:szCs w:val="22"/>
          <w:lang w:val="en-GB"/>
        </w:rPr>
        <w:t xml:space="preserve">. It will not be presumed as </w:t>
      </w:r>
      <w:r w:rsidR="00F16A62">
        <w:rPr>
          <w:rFonts w:ascii="Avenir Next" w:hAnsi="Avenir Next" w:cs="Arial"/>
          <w:color w:val="7B7B7B" w:themeColor="accent3" w:themeShade="BF"/>
          <w:sz w:val="22"/>
          <w:szCs w:val="22"/>
          <w:lang w:val="en-GB"/>
        </w:rPr>
        <w:t xml:space="preserve">Aluminium </w:t>
      </w:r>
      <w:proofErr w:type="spellStart"/>
      <w:r w:rsidR="00F16A62">
        <w:rPr>
          <w:rFonts w:ascii="Avenir Next" w:hAnsi="Avenir Next" w:cs="Arial"/>
          <w:color w:val="7B7B7B" w:themeColor="accent3" w:themeShade="BF"/>
          <w:sz w:val="22"/>
          <w:szCs w:val="22"/>
          <w:lang w:val="en-GB"/>
        </w:rPr>
        <w:t>Alumini</w:t>
      </w:r>
      <w:proofErr w:type="spellEnd"/>
      <w:r w:rsidR="00F16A62">
        <w:rPr>
          <w:rFonts w:ascii="Avenir Next" w:hAnsi="Avenir Next" w:cs="Arial"/>
          <w:color w:val="7B7B7B" w:themeColor="accent3" w:themeShade="BF"/>
          <w:sz w:val="22"/>
          <w:szCs w:val="22"/>
          <w:lang w:val="en-GB"/>
        </w:rPr>
        <w:t xml:space="preserve"> Ltd</w:t>
      </w:r>
      <w:r w:rsidR="00F16A62">
        <w:rPr>
          <w:rFonts w:ascii="Avenir Next" w:hAnsi="Avenir Next" w:cs="Arial"/>
          <w:color w:val="7B7B7B" w:themeColor="accent3" w:themeShade="BF"/>
          <w:sz w:val="22"/>
          <w:szCs w:val="22"/>
          <w:lang w:val="en-GB"/>
        </w:rPr>
        <w:t xml:space="preserve"> is not a connected person.</w:t>
      </w:r>
      <w:r w:rsidRPr="00197F24">
        <w:rPr>
          <w:rFonts w:ascii="Avenir Next" w:hAnsi="Avenir Next" w:cs="Arial"/>
          <w:color w:val="7B7B7B" w:themeColor="accent3" w:themeShade="BF"/>
          <w:sz w:val="22"/>
          <w:szCs w:val="22"/>
          <w:lang w:val="en-GB"/>
        </w:rPr>
        <w:t>]</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1"/>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9354F1">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B2C8" w14:textId="77777777" w:rsidR="009354F1" w:rsidRDefault="009354F1" w:rsidP="00241B44">
      <w:r>
        <w:separator/>
      </w:r>
    </w:p>
  </w:endnote>
  <w:endnote w:type="continuationSeparator" w:id="0">
    <w:p w14:paraId="44E24F65" w14:textId="77777777" w:rsidR="009354F1" w:rsidRDefault="009354F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31BD2EFC" w:rsidR="00241FA3" w:rsidRPr="00A84235" w:rsidRDefault="00E60298" w:rsidP="009B4976">
    <w:pPr>
      <w:pStyle w:val="Footer"/>
      <w:ind w:right="360"/>
      <w:rPr>
        <w:rFonts w:ascii="Avenir Next" w:hAnsi="Avenir Next" w:cs="Arial"/>
        <w:sz w:val="22"/>
        <w:szCs w:val="22"/>
        <w:lang w:val="en-GB"/>
      </w:rPr>
    </w:pPr>
    <w:r w:rsidRPr="00601BAB">
      <w:rPr>
        <w:rFonts w:ascii="Avenir Next" w:hAnsi="Avenir Next" w:cs="Arial"/>
        <w:sz w:val="22"/>
        <w:szCs w:val="22"/>
        <w:lang w:val="en-GB"/>
      </w:rPr>
      <w:t>FC202324</w:t>
    </w:r>
    <w:r>
      <w:rPr>
        <w:rFonts w:ascii="Avenir Next" w:hAnsi="Avenir Next" w:cs="Arial"/>
        <w:sz w:val="22"/>
        <w:szCs w:val="22"/>
        <w:lang w:val="en-GB"/>
      </w:rPr>
      <w:t>-1376</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2C7C" w14:textId="77777777" w:rsidR="009354F1" w:rsidRDefault="009354F1" w:rsidP="00241B44">
      <w:r>
        <w:separator/>
      </w:r>
    </w:p>
  </w:footnote>
  <w:footnote w:type="continuationSeparator" w:id="0">
    <w:p w14:paraId="6CA32393" w14:textId="77777777" w:rsidR="009354F1" w:rsidRDefault="009354F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7"/>
  </w:num>
  <w:num w:numId="5" w16cid:durableId="1338728706">
    <w:abstractNumId w:val="10"/>
  </w:num>
  <w:num w:numId="6" w16cid:durableId="376245857">
    <w:abstractNumId w:val="2"/>
  </w:num>
  <w:num w:numId="7" w16cid:durableId="1396392877">
    <w:abstractNumId w:val="11"/>
  </w:num>
  <w:num w:numId="8" w16cid:durableId="1599950421">
    <w:abstractNumId w:val="15"/>
  </w:num>
  <w:num w:numId="9" w16cid:durableId="858857530">
    <w:abstractNumId w:val="8"/>
  </w:num>
  <w:num w:numId="10" w16cid:durableId="619802517">
    <w:abstractNumId w:val="16"/>
  </w:num>
  <w:num w:numId="11" w16cid:durableId="1831171333">
    <w:abstractNumId w:val="5"/>
  </w:num>
  <w:num w:numId="12" w16cid:durableId="84155222">
    <w:abstractNumId w:val="13"/>
  </w:num>
  <w:num w:numId="13" w16cid:durableId="1163352382">
    <w:abstractNumId w:val="9"/>
  </w:num>
  <w:num w:numId="14" w16cid:durableId="19356955">
    <w:abstractNumId w:val="4"/>
  </w:num>
  <w:num w:numId="15" w16cid:durableId="439304345">
    <w:abstractNumId w:val="12"/>
  </w:num>
  <w:num w:numId="16" w16cid:durableId="1126969584">
    <w:abstractNumId w:val="14"/>
  </w:num>
  <w:num w:numId="17" w16cid:durableId="171071648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1F55"/>
    <w:rsid w:val="00162829"/>
    <w:rsid w:val="00174DB5"/>
    <w:rsid w:val="00180548"/>
    <w:rsid w:val="00180AC4"/>
    <w:rsid w:val="00180CCE"/>
    <w:rsid w:val="0018267A"/>
    <w:rsid w:val="00182779"/>
    <w:rsid w:val="00182788"/>
    <w:rsid w:val="001830DF"/>
    <w:rsid w:val="00193A00"/>
    <w:rsid w:val="001966D9"/>
    <w:rsid w:val="00197F24"/>
    <w:rsid w:val="001A007A"/>
    <w:rsid w:val="001A2103"/>
    <w:rsid w:val="001A7E9A"/>
    <w:rsid w:val="001B0F70"/>
    <w:rsid w:val="001B5016"/>
    <w:rsid w:val="001C45FC"/>
    <w:rsid w:val="001D0072"/>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5308"/>
    <w:rsid w:val="0026647A"/>
    <w:rsid w:val="002668D3"/>
    <w:rsid w:val="0027299F"/>
    <w:rsid w:val="00284EBE"/>
    <w:rsid w:val="002903A7"/>
    <w:rsid w:val="0029433F"/>
    <w:rsid w:val="00294829"/>
    <w:rsid w:val="0029690F"/>
    <w:rsid w:val="00297C8A"/>
    <w:rsid w:val="002A2A60"/>
    <w:rsid w:val="002A37BB"/>
    <w:rsid w:val="002B1C45"/>
    <w:rsid w:val="002B59B2"/>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67F9F"/>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181F"/>
    <w:rsid w:val="004C7A8F"/>
    <w:rsid w:val="004D1A5A"/>
    <w:rsid w:val="004D1DDC"/>
    <w:rsid w:val="004D2FFF"/>
    <w:rsid w:val="004D3721"/>
    <w:rsid w:val="004D64F9"/>
    <w:rsid w:val="004E3A6B"/>
    <w:rsid w:val="004E622C"/>
    <w:rsid w:val="004F5FDF"/>
    <w:rsid w:val="00501C00"/>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51FC"/>
    <w:rsid w:val="00567AD7"/>
    <w:rsid w:val="00575B2D"/>
    <w:rsid w:val="005833D0"/>
    <w:rsid w:val="005842C9"/>
    <w:rsid w:val="005846F3"/>
    <w:rsid w:val="0058622F"/>
    <w:rsid w:val="005925B5"/>
    <w:rsid w:val="00592F82"/>
    <w:rsid w:val="005A0CCA"/>
    <w:rsid w:val="005A1083"/>
    <w:rsid w:val="005A6FF2"/>
    <w:rsid w:val="005A726D"/>
    <w:rsid w:val="005B06D4"/>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AD9"/>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E6053"/>
    <w:rsid w:val="006F28F4"/>
    <w:rsid w:val="006F4A78"/>
    <w:rsid w:val="006F734A"/>
    <w:rsid w:val="00700D83"/>
    <w:rsid w:val="00704852"/>
    <w:rsid w:val="0070524B"/>
    <w:rsid w:val="007074E9"/>
    <w:rsid w:val="00713DA4"/>
    <w:rsid w:val="00714BF1"/>
    <w:rsid w:val="0071769D"/>
    <w:rsid w:val="00721383"/>
    <w:rsid w:val="0073158B"/>
    <w:rsid w:val="007333CC"/>
    <w:rsid w:val="0073399A"/>
    <w:rsid w:val="00733A34"/>
    <w:rsid w:val="00735056"/>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C6E93"/>
    <w:rsid w:val="007D7C92"/>
    <w:rsid w:val="007E1154"/>
    <w:rsid w:val="007E2919"/>
    <w:rsid w:val="007E46A8"/>
    <w:rsid w:val="007E6BA4"/>
    <w:rsid w:val="007E6BD0"/>
    <w:rsid w:val="007F41F8"/>
    <w:rsid w:val="007F659B"/>
    <w:rsid w:val="007F6F70"/>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17DB"/>
    <w:rsid w:val="00905A43"/>
    <w:rsid w:val="00912C79"/>
    <w:rsid w:val="00921B8C"/>
    <w:rsid w:val="00924DAF"/>
    <w:rsid w:val="00931D14"/>
    <w:rsid w:val="009354F1"/>
    <w:rsid w:val="00942123"/>
    <w:rsid w:val="00951AA8"/>
    <w:rsid w:val="0095207B"/>
    <w:rsid w:val="00962045"/>
    <w:rsid w:val="00980E61"/>
    <w:rsid w:val="00991428"/>
    <w:rsid w:val="00992676"/>
    <w:rsid w:val="009954B2"/>
    <w:rsid w:val="00996691"/>
    <w:rsid w:val="009A26DB"/>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06A6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1483"/>
    <w:rsid w:val="00B64929"/>
    <w:rsid w:val="00B736DF"/>
    <w:rsid w:val="00B743D6"/>
    <w:rsid w:val="00B74FBD"/>
    <w:rsid w:val="00B77F46"/>
    <w:rsid w:val="00B82586"/>
    <w:rsid w:val="00B829A3"/>
    <w:rsid w:val="00B86DB1"/>
    <w:rsid w:val="00B87869"/>
    <w:rsid w:val="00B9639B"/>
    <w:rsid w:val="00BA1CFD"/>
    <w:rsid w:val="00BA6C81"/>
    <w:rsid w:val="00BB0F2B"/>
    <w:rsid w:val="00BC231B"/>
    <w:rsid w:val="00BE4FF3"/>
    <w:rsid w:val="00BF0AAB"/>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6FAC"/>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0321"/>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35C"/>
    <w:rsid w:val="00E506BE"/>
    <w:rsid w:val="00E51AF2"/>
    <w:rsid w:val="00E55547"/>
    <w:rsid w:val="00E56312"/>
    <w:rsid w:val="00E60298"/>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6A62"/>
    <w:rsid w:val="00F17F23"/>
    <w:rsid w:val="00F27CD8"/>
    <w:rsid w:val="00F30351"/>
    <w:rsid w:val="00F3323E"/>
    <w:rsid w:val="00F341F4"/>
    <w:rsid w:val="00F34F9D"/>
    <w:rsid w:val="00F35CCE"/>
    <w:rsid w:val="00F41146"/>
    <w:rsid w:val="00F422E3"/>
    <w:rsid w:val="00F51C30"/>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A48"/>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Ng</cp:lastModifiedBy>
  <cp:revision>2</cp:revision>
  <cp:lastPrinted>2019-08-27T05:42:00Z</cp:lastPrinted>
  <dcterms:created xsi:type="dcterms:W3CDTF">2024-02-28T14:10:00Z</dcterms:created>
  <dcterms:modified xsi:type="dcterms:W3CDTF">2024-02-28T14:10:00Z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