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E22A79"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E22A79">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E22A79"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E22A79">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E22A79"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E22A79">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1B3975"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1B3975">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D833AC"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D833AC">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20689E" w:rsidRDefault="009344C1" w:rsidP="00C00111">
      <w:pPr>
        <w:pStyle w:val="ListParagraph"/>
        <w:numPr>
          <w:ilvl w:val="0"/>
          <w:numId w:val="26"/>
        </w:numPr>
        <w:ind w:left="426" w:hanging="426"/>
        <w:jc w:val="both"/>
        <w:rPr>
          <w:rFonts w:ascii="Avenir Next" w:hAnsi="Avenir Next" w:cs="Arial"/>
          <w:sz w:val="22"/>
          <w:szCs w:val="22"/>
          <w:lang w:val="en-GB"/>
        </w:rPr>
      </w:pPr>
      <w:r w:rsidRPr="0020689E">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20689E"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20689E">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20689E"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20689E">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A440B7"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A440B7">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440B7"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A440B7">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2765B"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B2765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77297122" w:rsidR="00CB56CE" w:rsidRDefault="00682DCD"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 Regulation on Insolvency Proceedings is an EU Regulation which directly becomes part of the domestic law of each EU Member State upon the European Council’s adoption of it (barring Denmark). In contrast, the MLCBI is a recommendation which states are free to adopt, in whole or in part, into their domestic legislation.</w:t>
      </w:r>
    </w:p>
    <w:p w14:paraId="17FF018B" w14:textId="77777777" w:rsidR="00682DCD" w:rsidRDefault="00682DCD" w:rsidP="00255369">
      <w:pPr>
        <w:jc w:val="both"/>
        <w:rPr>
          <w:rFonts w:ascii="Avenir Next" w:hAnsi="Avenir Next" w:cs="Arial"/>
          <w:color w:val="808080" w:themeColor="background1" w:themeShade="80"/>
          <w:sz w:val="22"/>
          <w:szCs w:val="22"/>
          <w:lang w:val="en-GB"/>
        </w:rPr>
      </w:pPr>
    </w:p>
    <w:p w14:paraId="49989F0D" w14:textId="57E6E544" w:rsidR="00682DCD" w:rsidRDefault="00682DCD"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the approach of the EU Regulation is compulsory adoption </w:t>
      </w:r>
      <w:r w:rsidR="00BD0325">
        <w:rPr>
          <w:rFonts w:ascii="Avenir Next" w:hAnsi="Avenir Next" w:cs="Arial"/>
          <w:color w:val="808080" w:themeColor="background1" w:themeShade="80"/>
          <w:sz w:val="22"/>
          <w:szCs w:val="22"/>
          <w:lang w:val="en-GB"/>
        </w:rPr>
        <w:t xml:space="preserve">across the EU Member States </w:t>
      </w:r>
      <w:r>
        <w:rPr>
          <w:rFonts w:ascii="Avenir Next" w:hAnsi="Avenir Next" w:cs="Arial"/>
          <w:color w:val="808080" w:themeColor="background1" w:themeShade="80"/>
          <w:sz w:val="22"/>
          <w:szCs w:val="22"/>
          <w:lang w:val="en-GB"/>
        </w:rPr>
        <w:t>once the European Council adopted the Regulation. However, the disadvantage is that it took a long time for the EU Member States to agree to adopt the EU Regulation, given its binding nature upon all of them.</w:t>
      </w:r>
    </w:p>
    <w:p w14:paraId="6C7B5F5B" w14:textId="77777777" w:rsidR="00682DCD" w:rsidRDefault="00682DCD" w:rsidP="00255369">
      <w:pPr>
        <w:jc w:val="both"/>
        <w:rPr>
          <w:rFonts w:ascii="Avenir Next" w:hAnsi="Avenir Next" w:cs="Arial"/>
          <w:color w:val="808080" w:themeColor="background1" w:themeShade="80"/>
          <w:sz w:val="22"/>
          <w:szCs w:val="22"/>
          <w:lang w:val="en-GB"/>
        </w:rPr>
      </w:pPr>
    </w:p>
    <w:p w14:paraId="0B472678" w14:textId="63EFF5CD" w:rsidR="00682DCD" w:rsidRDefault="00682DCD"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the approach of the MLCBI </w:t>
      </w:r>
      <w:r w:rsidR="00F01CFB">
        <w:rPr>
          <w:rFonts w:ascii="Avenir Next" w:hAnsi="Avenir Next" w:cs="Arial"/>
          <w:color w:val="808080" w:themeColor="background1" w:themeShade="80"/>
          <w:sz w:val="22"/>
          <w:szCs w:val="22"/>
          <w:lang w:val="en-GB"/>
        </w:rPr>
        <w:t xml:space="preserve">is that states are free to adopt it in full or in part, and/or with amendments which individual states may view as necessary. This flexibility </w:t>
      </w:r>
      <w:r w:rsidR="00FB2B7F">
        <w:rPr>
          <w:rFonts w:ascii="Avenir Next" w:hAnsi="Avenir Next" w:cs="Arial"/>
          <w:color w:val="808080" w:themeColor="background1" w:themeShade="80"/>
          <w:sz w:val="22"/>
          <w:szCs w:val="22"/>
          <w:lang w:val="en-GB"/>
        </w:rPr>
        <w:t>may encourage states to adopt the MLCBI</w:t>
      </w:r>
      <w:r w:rsidR="00056F2E">
        <w:rPr>
          <w:rFonts w:ascii="Avenir Next" w:hAnsi="Avenir Next" w:cs="Arial"/>
          <w:color w:val="808080" w:themeColor="background1" w:themeShade="80"/>
          <w:sz w:val="22"/>
          <w:szCs w:val="22"/>
          <w:lang w:val="en-GB"/>
        </w:rPr>
        <w:t>.</w:t>
      </w:r>
      <w:r w:rsidR="00195210">
        <w:rPr>
          <w:rFonts w:ascii="Avenir Next" w:hAnsi="Avenir Next" w:cs="Arial"/>
          <w:color w:val="808080" w:themeColor="background1" w:themeShade="80"/>
          <w:sz w:val="22"/>
          <w:szCs w:val="22"/>
          <w:lang w:val="en-GB"/>
        </w:rPr>
        <w:t xml:space="preserve"> However, the disadvantage is that </w:t>
      </w:r>
      <w:r w:rsidR="00886D8F">
        <w:rPr>
          <w:rFonts w:ascii="Avenir Next" w:hAnsi="Avenir Next" w:cs="Arial"/>
          <w:color w:val="808080" w:themeColor="background1" w:themeShade="80"/>
          <w:sz w:val="22"/>
          <w:szCs w:val="22"/>
          <w:lang w:val="en-GB"/>
        </w:rPr>
        <w:t>there is no compulsory adoption of the MLCBI.</w:t>
      </w:r>
    </w:p>
    <w:p w14:paraId="71AAEBA8" w14:textId="77777777" w:rsidR="00682DCD" w:rsidRDefault="00682DCD" w:rsidP="00707FC8">
      <w:pPr>
        <w:ind w:left="720" w:hanging="720"/>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2B684F10" w:rsidR="00867A8F" w:rsidRPr="00B77352" w:rsidRDefault="00C31C79"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court will consider what is just, right and fair in the circumstances (see </w:t>
      </w:r>
      <w:r>
        <w:rPr>
          <w:rFonts w:ascii="Avenir Next" w:hAnsi="Avenir Next" w:cs="Arial"/>
          <w:i/>
          <w:iCs/>
          <w:color w:val="808080" w:themeColor="background1" w:themeShade="80"/>
          <w:sz w:val="22"/>
          <w:szCs w:val="22"/>
          <w:lang w:val="en-GB"/>
        </w:rPr>
        <w:t xml:space="preserve">Cosco Bulk Carrier Co Ltd v Armada Shipping SA and another </w:t>
      </w:r>
      <w:r>
        <w:rPr>
          <w:rFonts w:ascii="Avenir Next" w:hAnsi="Avenir Next" w:cs="Arial"/>
          <w:color w:val="808080" w:themeColor="background1" w:themeShade="80"/>
          <w:sz w:val="22"/>
          <w:szCs w:val="22"/>
          <w:lang w:val="en-GB"/>
        </w:rPr>
        <w:t xml:space="preserve">[2011] EWHC 216 (Ch). </w:t>
      </w:r>
      <w:r w:rsidR="00396B4D">
        <w:rPr>
          <w:rFonts w:ascii="Avenir Next" w:hAnsi="Avenir Next" w:cs="Arial"/>
          <w:color w:val="808080" w:themeColor="background1" w:themeShade="80"/>
          <w:sz w:val="22"/>
          <w:szCs w:val="22"/>
          <w:lang w:val="en-GB"/>
        </w:rPr>
        <w:t>The court should primarily consider that the interests of the debtor’s creditors and other interested parties are adequately protected.</w:t>
      </w:r>
      <w:r w:rsidR="00D76301">
        <w:rPr>
          <w:rFonts w:ascii="Avenir Next" w:hAnsi="Avenir Next" w:cs="Arial"/>
          <w:color w:val="808080" w:themeColor="background1" w:themeShade="80"/>
          <w:sz w:val="22"/>
          <w:szCs w:val="22"/>
          <w:lang w:val="en-GB"/>
        </w:rPr>
        <w:t xml:space="preserve"> Other considerations include the status of proceedings elsewhere.</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255369" w:rsidRDefault="00100E8F" w:rsidP="00100E8F">
      <w:pPr>
        <w:jc w:val="both"/>
        <w:rPr>
          <w:rFonts w:ascii="Avenir Next" w:hAnsi="Avenir Next" w:cs="Arial"/>
          <w:color w:val="808080" w:themeColor="background1" w:themeShade="80"/>
          <w:sz w:val="22"/>
          <w:szCs w:val="22"/>
          <w:lang w:val="en-GB"/>
        </w:rPr>
      </w:pPr>
    </w:p>
    <w:p w14:paraId="741D1873" w14:textId="04EFC3D3" w:rsidR="00867A8F" w:rsidRPr="00B77352" w:rsidRDefault="00473CE9"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13 of the MLCBI, foreign creditors </w:t>
      </w:r>
      <w:r w:rsidR="006454FE">
        <w:rPr>
          <w:rFonts w:ascii="Avenir Next" w:hAnsi="Avenir Next" w:cs="Arial"/>
          <w:color w:val="808080" w:themeColor="background1" w:themeShade="80"/>
          <w:sz w:val="22"/>
          <w:szCs w:val="22"/>
          <w:lang w:val="en-GB"/>
        </w:rPr>
        <w:t>possess</w:t>
      </w:r>
      <w:r>
        <w:rPr>
          <w:rFonts w:ascii="Avenir Next" w:hAnsi="Avenir Next" w:cs="Arial"/>
          <w:color w:val="808080" w:themeColor="background1" w:themeShade="80"/>
          <w:sz w:val="22"/>
          <w:szCs w:val="22"/>
          <w:lang w:val="en-GB"/>
        </w:rPr>
        <w:t xml:space="preserve"> the same rights as creditors domiciled in the enacting State regarding the commencement of, and participation in, local proceedings regarding the debtor under the insolvency law of the enacting State. In other words, foreign creditors should not be treated worse than local creditors when they apply to commence an insolvency proceeding in the enacting State or file claims in such a proceeding.</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4D6EC6ED" w:rsidR="00867A8F" w:rsidRDefault="00B5237F"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 of the Model Law provides for automatic mandatory relief where the recognised foreign proceeding qualifies as a foreign main proceeding. The following three automatic effects apply – (a) a stay of the commencement or continuation of individual actions or individual proceedings concerning the debtor’s assets, rights, obligations or liabilities; (b) a stay of execution against the debtor’s assets; and (c) a suspension of the right to transfer, encumber or otherwise dispose of any assets of the debtor.</w:t>
      </w:r>
    </w:p>
    <w:p w14:paraId="7953155D" w14:textId="77777777" w:rsidR="00B5237F" w:rsidRDefault="00B5237F" w:rsidP="00255369">
      <w:pPr>
        <w:jc w:val="both"/>
        <w:rPr>
          <w:rFonts w:ascii="Avenir Next" w:hAnsi="Avenir Next" w:cs="Arial"/>
          <w:color w:val="808080" w:themeColor="background1" w:themeShade="80"/>
          <w:sz w:val="22"/>
          <w:szCs w:val="22"/>
          <w:lang w:val="en-GB"/>
        </w:rPr>
      </w:pPr>
    </w:p>
    <w:p w14:paraId="350D0449" w14:textId="2421B417" w:rsidR="00B5237F" w:rsidRDefault="00B5237F"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Such automatic mandatory relief is not available for foreign non-main proceedings, for which discretionary relief under Article 21 may be granted (which is also available for foreign main proceedings).</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99ADC1B" w:rsidR="00867A8F" w:rsidRDefault="0096655B"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main proceeding must have been filed in Germany, </w:t>
      </w:r>
      <w:r w:rsidR="007D4822">
        <w:rPr>
          <w:rFonts w:ascii="Avenir Next" w:hAnsi="Avenir Next" w:cs="Arial"/>
          <w:color w:val="808080" w:themeColor="background1" w:themeShade="80"/>
          <w:sz w:val="22"/>
          <w:szCs w:val="22"/>
          <w:lang w:val="en-GB"/>
        </w:rPr>
        <w:t>since under Article 17 of the MLCBI a foreign proceeding is a foreign main proceeding if it is taking place in the State where the debtor has the centre of its main interests. The foreign non-main proceeding must have been filed in Bermuda, as under Article 17 a foreign non-main proceeding is if the debtor has an establishment in the foreign State.</w:t>
      </w:r>
    </w:p>
    <w:p w14:paraId="5A9941CE" w14:textId="77777777" w:rsidR="007D4822" w:rsidRDefault="007D4822" w:rsidP="00255369">
      <w:pPr>
        <w:jc w:val="both"/>
        <w:rPr>
          <w:rFonts w:ascii="Avenir Next" w:hAnsi="Avenir Next" w:cs="Arial"/>
          <w:color w:val="808080" w:themeColor="background1" w:themeShade="80"/>
          <w:sz w:val="22"/>
          <w:szCs w:val="22"/>
          <w:lang w:val="en-GB"/>
        </w:rPr>
      </w:pPr>
    </w:p>
    <w:p w14:paraId="3EB2139F" w14:textId="56350621" w:rsidR="007D4822" w:rsidRPr="00B77352" w:rsidRDefault="007D4822"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result is that the foreign proceedings will be recognised in the US, with automatic relief coming into effect for the German proceedings (pursuant to Article 20 of the MLCBI), and discretionary relief available under Article 21 for both foreign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0A7D0E5B" w:rsidR="00867A8F" w:rsidRDefault="00412D72"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19 of the MLCBI, certain forms of interim relief are available at the request of the foreign representative from the time of filing the recognition application until the application is decided upon. However, the available interim relief does not include the staying of individual actions concerning the debtor’s assets, rights, obligations or liabilities.</w:t>
      </w:r>
    </w:p>
    <w:p w14:paraId="604F9AAB" w14:textId="77777777" w:rsidR="00412D72" w:rsidRDefault="00412D72" w:rsidP="00255369">
      <w:pPr>
        <w:jc w:val="both"/>
        <w:rPr>
          <w:rFonts w:ascii="Avenir Next" w:hAnsi="Avenir Next" w:cs="Arial"/>
          <w:color w:val="808080" w:themeColor="background1" w:themeShade="80"/>
          <w:sz w:val="22"/>
          <w:szCs w:val="22"/>
          <w:lang w:val="en-GB"/>
        </w:rPr>
      </w:pPr>
    </w:p>
    <w:p w14:paraId="7BA91C1E" w14:textId="42B5178D" w:rsidR="00412D72" w:rsidRPr="00B77352" w:rsidRDefault="009171F6"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Thus, the action against the liquidators may continue until the recognition of the foreign proceeding. If recognised as a foreign main proceeding, then pursuant to Art 20(1)(a) the action may be stayed. If recognised as a foreign non-main proceeding, then the foreign representative may apply under Art 21(1)(a) for the staying of the action.</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744EE78D" w:rsidR="00867A8F" w:rsidRPr="00A94456" w:rsidRDefault="0032366F"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may apply under Article 19(1) for the staying of execution against the debtor’s assets as well as for the entrusting of the administration of the debtor’s US assets to the foreign representative in order to protect the assets which are in potential jeopardy. Article 19 is the appropriate article under which to seek relief since the recognition hearing is pending, and hence interim relief prior to the hearing is necessary. </w:t>
      </w:r>
      <w:r w:rsidR="00A94456">
        <w:rPr>
          <w:rFonts w:ascii="Avenir Next" w:hAnsi="Avenir Next" w:cs="Arial"/>
          <w:color w:val="808080" w:themeColor="background1" w:themeShade="80"/>
          <w:sz w:val="22"/>
          <w:szCs w:val="22"/>
          <w:lang w:val="en-GB"/>
        </w:rPr>
        <w:t xml:space="preserve">Further, service of notices to terminate leases or licences do not constitute the commencement or continuation of actions or proceedings (see </w:t>
      </w:r>
      <w:r w:rsidR="00A94456">
        <w:rPr>
          <w:rFonts w:ascii="Avenir Next" w:hAnsi="Avenir Next" w:cs="Arial"/>
          <w:i/>
          <w:iCs/>
          <w:color w:val="808080" w:themeColor="background1" w:themeShade="80"/>
          <w:sz w:val="22"/>
          <w:szCs w:val="22"/>
          <w:lang w:val="en-GB"/>
        </w:rPr>
        <w:t>Fibria Celulose S/A v Pan Ocean Co Ltd</w:t>
      </w:r>
      <w:r w:rsidR="00A94456">
        <w:rPr>
          <w:rFonts w:ascii="Avenir Next" w:hAnsi="Avenir Next" w:cs="Arial"/>
          <w:color w:val="808080" w:themeColor="background1" w:themeShade="80"/>
          <w:sz w:val="22"/>
          <w:szCs w:val="22"/>
          <w:lang w:val="en-GB"/>
        </w:rPr>
        <w:t xml:space="preserve">) – </w:t>
      </w:r>
      <w:r w:rsidR="00F008E6">
        <w:rPr>
          <w:rFonts w:ascii="Avenir Next" w:hAnsi="Avenir Next" w:cs="Arial"/>
          <w:color w:val="808080" w:themeColor="background1" w:themeShade="80"/>
          <w:sz w:val="22"/>
          <w:szCs w:val="22"/>
          <w:lang w:val="en-GB"/>
        </w:rPr>
        <w:t>thus, a stay of the commencement of proceedings is not necessary and instead staying of execution against assets is the appropriate relief to be sought.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95981AC" w14:textId="7934598C" w:rsidR="00F71574" w:rsidRDefault="00F71574" w:rsidP="002553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could have, from the start, relied on Article 16(3) to show that in the absence of proof to the contrary, the debtor’s registered office is presumed to be the centre of main interests. This would have helped the proceedings be recognised as foreign main proceedings.</w:t>
      </w:r>
    </w:p>
    <w:p w14:paraId="3827CB2E" w14:textId="77777777" w:rsidR="00F71574" w:rsidRDefault="00F71574" w:rsidP="00255369">
      <w:pPr>
        <w:jc w:val="both"/>
        <w:rPr>
          <w:rFonts w:ascii="Avenir Next" w:hAnsi="Avenir Next" w:cs="Arial"/>
          <w:color w:val="808080" w:themeColor="background1" w:themeShade="80"/>
          <w:sz w:val="22"/>
          <w:szCs w:val="22"/>
          <w:lang w:val="en-GB"/>
        </w:rPr>
      </w:pPr>
    </w:p>
    <w:p w14:paraId="6841A1DE" w14:textId="466E8532" w:rsidR="00D5244F" w:rsidRPr="00D90BC5" w:rsidRDefault="00D95879"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current situation, t</w:t>
      </w:r>
      <w:r w:rsidR="00770A87">
        <w:rPr>
          <w:rFonts w:ascii="Avenir Next" w:hAnsi="Avenir Next" w:cs="Arial"/>
          <w:color w:val="808080" w:themeColor="background1" w:themeShade="80"/>
          <w:sz w:val="22"/>
          <w:szCs w:val="22"/>
          <w:lang w:val="en-GB"/>
        </w:rPr>
        <w:t xml:space="preserve">he foreign representative may </w:t>
      </w:r>
      <w:r w:rsidR="009A6884">
        <w:rPr>
          <w:rFonts w:ascii="Avenir Next" w:hAnsi="Avenir Next" w:cs="Arial"/>
          <w:color w:val="808080" w:themeColor="background1" w:themeShade="80"/>
          <w:sz w:val="22"/>
          <w:szCs w:val="22"/>
          <w:lang w:val="en-GB"/>
        </w:rPr>
        <w:t>seek recognition of the foreign proceeding as a foreign non-main proceeding</w:t>
      </w:r>
      <w:r w:rsidR="00064CFC">
        <w:rPr>
          <w:rFonts w:ascii="Avenir Next" w:hAnsi="Avenir Next" w:cs="Arial"/>
          <w:color w:val="808080" w:themeColor="background1" w:themeShade="80"/>
          <w:sz w:val="22"/>
          <w:szCs w:val="22"/>
          <w:lang w:val="en-GB"/>
        </w:rPr>
        <w:t xml:space="preserve">. This requires showing that there is an “establishment” in Country A, which is defined as “any place of operations where the debtor carries out a non-transitory economic </w:t>
      </w:r>
      <w:r w:rsidR="00064CFC">
        <w:rPr>
          <w:rFonts w:ascii="Avenir Next" w:hAnsi="Avenir Next" w:cs="Arial"/>
          <w:color w:val="808080" w:themeColor="background1" w:themeShade="80"/>
          <w:sz w:val="22"/>
          <w:szCs w:val="22"/>
          <w:lang w:val="en-GB"/>
        </w:rPr>
        <w:lastRenderedPageBreak/>
        <w:t xml:space="preserve">activity with human means and goods or services”. It is likely that </w:t>
      </w:r>
      <w:r w:rsidR="00864B2B">
        <w:rPr>
          <w:rFonts w:ascii="Avenir Next" w:hAnsi="Avenir Next" w:cs="Arial"/>
          <w:color w:val="808080" w:themeColor="background1" w:themeShade="80"/>
          <w:sz w:val="22"/>
          <w:szCs w:val="22"/>
          <w:lang w:val="en-GB"/>
        </w:rPr>
        <w:t xml:space="preserve">the registered office </w:t>
      </w:r>
      <w:r w:rsidR="00064CFC">
        <w:rPr>
          <w:rFonts w:ascii="Avenir Next" w:hAnsi="Avenir Next" w:cs="Arial"/>
          <w:color w:val="808080" w:themeColor="background1" w:themeShade="80"/>
          <w:sz w:val="22"/>
          <w:szCs w:val="22"/>
          <w:lang w:val="en-GB"/>
        </w:rPr>
        <w:t>in Country A would satisfy this definition</w:t>
      </w:r>
      <w:r w:rsidR="00864B2B">
        <w:rPr>
          <w:rFonts w:ascii="Avenir Next" w:hAnsi="Avenir Next" w:cs="Arial"/>
          <w:color w:val="808080" w:themeColor="background1" w:themeShade="80"/>
          <w:sz w:val="22"/>
          <w:szCs w:val="22"/>
          <w:lang w:val="en-GB"/>
        </w:rPr>
        <w: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3A2C5066" w:rsidR="009E3CA7" w:rsidRDefault="0034029E"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should be advised to apply for recognition of the Cayman proceedings as foreign </w:t>
      </w:r>
      <w:r w:rsidR="003970C9">
        <w:rPr>
          <w:rFonts w:ascii="Avenir Next" w:hAnsi="Avenir Next"/>
          <w:color w:val="808080" w:themeColor="background1" w:themeShade="80"/>
          <w:sz w:val="22"/>
          <w:szCs w:val="28"/>
        </w:rPr>
        <w:t>non-</w:t>
      </w:r>
      <w:r>
        <w:rPr>
          <w:rFonts w:ascii="Avenir Next" w:hAnsi="Avenir Next"/>
          <w:color w:val="808080" w:themeColor="background1" w:themeShade="80"/>
          <w:sz w:val="22"/>
          <w:szCs w:val="28"/>
        </w:rPr>
        <w:t>main proceedings in the US.</w:t>
      </w:r>
    </w:p>
    <w:p w14:paraId="03EFEBEA" w14:textId="20D76D8E" w:rsidR="00185958" w:rsidRDefault="00185958" w:rsidP="009E3CA7">
      <w:pPr>
        <w:jc w:val="both"/>
        <w:rPr>
          <w:rFonts w:ascii="Avenir Next" w:hAnsi="Avenir Next"/>
          <w:color w:val="808080" w:themeColor="background1" w:themeShade="80"/>
          <w:sz w:val="22"/>
          <w:szCs w:val="28"/>
        </w:rPr>
      </w:pPr>
    </w:p>
    <w:p w14:paraId="2C7FF65F" w14:textId="25490BA9" w:rsidR="00185958" w:rsidRDefault="0018595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First, the requirements under Article 17(1) for a “foreign proceeding” to be recognised are met. The reorganization Scheme constitutes a collective judicial proceeding, pursuant to a law relating to insolvency in which proceeding the assets and affairs of the debtor are subject to control or supervision by a foreign court, for the purpose of reorganization or liquidation. This is demonstrated by the involvement of all of the Noteholders in the Scheme process and the involvement of the Cayman Court in overseeing the process.</w:t>
      </w:r>
    </w:p>
    <w:p w14:paraId="06E1FC19" w14:textId="77777777" w:rsidR="00185958" w:rsidRDefault="00185958" w:rsidP="009E3CA7">
      <w:pPr>
        <w:jc w:val="both"/>
        <w:rPr>
          <w:rFonts w:ascii="Avenir Next" w:hAnsi="Avenir Next"/>
          <w:color w:val="808080" w:themeColor="background1" w:themeShade="80"/>
          <w:sz w:val="22"/>
          <w:szCs w:val="28"/>
        </w:rPr>
      </w:pPr>
    </w:p>
    <w:p w14:paraId="25B5EC46" w14:textId="1FDA2AC5" w:rsidR="00185958" w:rsidRDefault="0018595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terms of filing requirements for recognition, Article 15 provides that a foreign representative may apply to the court for recognition of the foreign proceeding to which the foreign representative has been appointed – Globe Holdings should be advised that such application shall be accompanied by (a) a certified copy of the decision commencing the foreign proceeding and appointing the foreign representative; or (b) a certificate from the foreign court affirming the existence of the foreign proceeding and of the appointment of the foreign representative; or (c) in the absence of such evidence, any other evidence acceptable to the court of the existence of the foreign proceeding and the appointment of the foreign representative.</w:t>
      </w:r>
      <w:r w:rsidR="005E7639">
        <w:rPr>
          <w:rFonts w:ascii="Avenir Next" w:hAnsi="Avenir Next"/>
          <w:color w:val="808080" w:themeColor="background1" w:themeShade="80"/>
          <w:sz w:val="22"/>
          <w:szCs w:val="28"/>
        </w:rPr>
        <w:t xml:space="preserve"> This requirement could be satisfied by producing the </w:t>
      </w:r>
      <w:r w:rsidR="005E7639">
        <w:rPr>
          <w:rFonts w:ascii="Avenir Next" w:hAnsi="Avenir Next"/>
          <w:color w:val="808080" w:themeColor="background1" w:themeShade="80"/>
          <w:sz w:val="22"/>
          <w:szCs w:val="28"/>
        </w:rPr>
        <w:lastRenderedPageBreak/>
        <w:t>application to the Cayman Court for permission to convene the Scheme meeting.</w:t>
      </w:r>
      <w:r w:rsidR="00F902F6">
        <w:rPr>
          <w:rFonts w:ascii="Avenir Next" w:hAnsi="Avenir Next"/>
          <w:color w:val="808080" w:themeColor="background1" w:themeShade="80"/>
          <w:sz w:val="22"/>
          <w:szCs w:val="28"/>
        </w:rPr>
        <w:t xml:space="preserve"> Notably, the application for recognition shall also be accompanied by a statement identifying all foreign proceedings in respect of Globe Holdings that are known to the foreign representative.</w:t>
      </w:r>
    </w:p>
    <w:p w14:paraId="76E28198" w14:textId="77777777" w:rsidR="00F902F6" w:rsidRDefault="00F902F6" w:rsidP="009E3CA7">
      <w:pPr>
        <w:jc w:val="both"/>
        <w:rPr>
          <w:rFonts w:ascii="Avenir Next" w:hAnsi="Avenir Next"/>
          <w:color w:val="808080" w:themeColor="background1" w:themeShade="80"/>
          <w:sz w:val="22"/>
          <w:szCs w:val="28"/>
        </w:rPr>
      </w:pPr>
    </w:p>
    <w:p w14:paraId="650B9A82" w14:textId="7B003068" w:rsidR="00185958" w:rsidRDefault="0018595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Next, I explain my recommendation that Globe Holdings should apply for recognition of the Cayman proceedings as foreign </w:t>
      </w:r>
      <w:r w:rsidR="003970C9">
        <w:rPr>
          <w:rFonts w:ascii="Avenir Next" w:hAnsi="Avenir Next"/>
          <w:color w:val="808080" w:themeColor="background1" w:themeShade="80"/>
          <w:sz w:val="22"/>
          <w:szCs w:val="28"/>
        </w:rPr>
        <w:t>non-</w:t>
      </w:r>
      <w:r>
        <w:rPr>
          <w:rFonts w:ascii="Avenir Next" w:hAnsi="Avenir Next"/>
          <w:color w:val="808080" w:themeColor="background1" w:themeShade="80"/>
          <w:sz w:val="22"/>
          <w:szCs w:val="28"/>
        </w:rPr>
        <w:t>main proceedings rather than foreign main proceedings.</w:t>
      </w:r>
      <w:r w:rsidR="00F902F6">
        <w:rPr>
          <w:rFonts w:ascii="Avenir Next" w:hAnsi="Avenir Next"/>
          <w:color w:val="808080" w:themeColor="background1" w:themeShade="80"/>
          <w:sz w:val="22"/>
          <w:szCs w:val="28"/>
        </w:rPr>
        <w:t xml:space="preserve"> </w:t>
      </w:r>
      <w:r w:rsidR="00663BB2">
        <w:rPr>
          <w:rFonts w:ascii="Avenir Next" w:hAnsi="Avenir Next"/>
          <w:color w:val="808080" w:themeColor="background1" w:themeShade="80"/>
          <w:sz w:val="22"/>
          <w:szCs w:val="28"/>
        </w:rPr>
        <w:t xml:space="preserve">Under Article 17(2)(a), a foreign proceeding shall be recognised as a foreign main proceeding if it is taking place in the State where the debtor has the centre of its main interests (the “COMI”). Although there is no definition of the COMI in the Model Law, guidance may be sought from the UNCITRAL Guide to Enactment. It provides that two key factors for determining the COMI under the Model Law are (a) the location where the central administration of the debtor takes place; and (b) which is readily ascertainable as such by creditors of the debtor. Of course, the determination of the COMI is ultimately a holistic determination that depends on </w:t>
      </w:r>
      <w:r w:rsidR="006E6127">
        <w:rPr>
          <w:rFonts w:ascii="Avenir Next" w:hAnsi="Avenir Next"/>
          <w:color w:val="808080" w:themeColor="background1" w:themeShade="80"/>
          <w:sz w:val="22"/>
          <w:szCs w:val="28"/>
        </w:rPr>
        <w:t>many</w:t>
      </w:r>
      <w:r w:rsidR="00663BB2">
        <w:rPr>
          <w:rFonts w:ascii="Avenir Next" w:hAnsi="Avenir Next"/>
          <w:color w:val="808080" w:themeColor="background1" w:themeShade="80"/>
          <w:sz w:val="22"/>
          <w:szCs w:val="28"/>
        </w:rPr>
        <w:t xml:space="preserve"> factors, such as the location of various operations or assets of the company, among others.</w:t>
      </w:r>
    </w:p>
    <w:p w14:paraId="0D68F241" w14:textId="77777777" w:rsidR="00663BB2" w:rsidRDefault="00663BB2" w:rsidP="009E3CA7">
      <w:pPr>
        <w:jc w:val="both"/>
        <w:rPr>
          <w:rFonts w:ascii="Avenir Next" w:hAnsi="Avenir Next"/>
          <w:color w:val="808080" w:themeColor="background1" w:themeShade="80"/>
          <w:sz w:val="22"/>
          <w:szCs w:val="28"/>
        </w:rPr>
      </w:pPr>
    </w:p>
    <w:p w14:paraId="571E9240" w14:textId="570DB7F4" w:rsidR="00663BB2" w:rsidRDefault="003970C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Admittedly, there are certain factors which may at first glance indicate that the COMI of Globe Holdings is the Cayman Islands – for example, </w:t>
      </w:r>
      <w:r w:rsidR="00B07785">
        <w:rPr>
          <w:rFonts w:ascii="Avenir Next" w:hAnsi="Avenir Next"/>
          <w:color w:val="808080" w:themeColor="background1" w:themeShade="80"/>
          <w:sz w:val="22"/>
          <w:szCs w:val="28"/>
        </w:rPr>
        <w:t>it is incorporated and registered in the Cayman Islands, with public notices of such incorporation having been issued (ie, the filings with the SEC as well as the prospectus)</w:t>
      </w:r>
      <w:r>
        <w:rPr>
          <w:rFonts w:ascii="Avenir Next" w:hAnsi="Avenir Next"/>
          <w:color w:val="808080" w:themeColor="background1" w:themeShade="80"/>
          <w:sz w:val="22"/>
          <w:szCs w:val="28"/>
        </w:rPr>
        <w:t>;</w:t>
      </w:r>
      <w:r w:rsidR="00B07785">
        <w:rPr>
          <w:rFonts w:ascii="Avenir Next" w:hAnsi="Avenir Next"/>
          <w:color w:val="808080" w:themeColor="background1" w:themeShade="80"/>
          <w:sz w:val="22"/>
          <w:szCs w:val="28"/>
        </w:rPr>
        <w:t xml:space="preserve"> it has a bank account in the Cayman Islands for certain operating expenses</w:t>
      </w:r>
      <w:r>
        <w:rPr>
          <w:rFonts w:ascii="Avenir Next" w:hAnsi="Avenir Next"/>
          <w:color w:val="808080" w:themeColor="background1" w:themeShade="80"/>
          <w:sz w:val="22"/>
          <w:szCs w:val="28"/>
        </w:rPr>
        <w:t>; and</w:t>
      </w:r>
      <w:r w:rsidR="00B07785">
        <w:rPr>
          <w:rFonts w:ascii="Avenir Next" w:hAnsi="Avenir Next"/>
          <w:color w:val="808080" w:themeColor="background1" w:themeShade="80"/>
          <w:sz w:val="22"/>
          <w:szCs w:val="28"/>
        </w:rPr>
        <w:t xml:space="preserve"> its books and records are located in the Cayman Islands. </w:t>
      </w:r>
    </w:p>
    <w:p w14:paraId="02A7CA8B" w14:textId="7CA0D3B9" w:rsidR="003970C9" w:rsidRDefault="003970C9" w:rsidP="009E3CA7">
      <w:pPr>
        <w:jc w:val="both"/>
        <w:rPr>
          <w:rFonts w:ascii="Avenir Next" w:hAnsi="Avenir Next"/>
          <w:color w:val="808080" w:themeColor="background1" w:themeShade="80"/>
          <w:sz w:val="22"/>
          <w:szCs w:val="28"/>
        </w:rPr>
      </w:pPr>
    </w:p>
    <w:p w14:paraId="04A74DB6" w14:textId="14992945" w:rsidR="003970C9" w:rsidRDefault="003970C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However, a closer look indicates that the COMI of Globe Holdings is in fact the US, not the Cayman Islands. All the employees (under its subsidiaries) are located in the US, with the company’s headquarters also being in the US.</w:t>
      </w:r>
      <w:r w:rsidR="00076454">
        <w:rPr>
          <w:rFonts w:ascii="Avenir Next" w:hAnsi="Avenir Next"/>
          <w:color w:val="808080" w:themeColor="background1" w:themeShade="80"/>
          <w:sz w:val="22"/>
          <w:szCs w:val="28"/>
        </w:rPr>
        <w:t xml:space="preserve"> Further, regulation of Globe Holdings appears to primarily rest with the SEC, a US organization. Its primary bank account also does not appear to be the one in the Cayman Islands, which was only opened a few days ago and services some (not specified) part of its operating expenses. The board meetings are also not held in the Cayman Islands.</w:t>
      </w:r>
    </w:p>
    <w:p w14:paraId="370C1BF1" w14:textId="77777777" w:rsidR="00076454" w:rsidRDefault="00076454" w:rsidP="009E3CA7">
      <w:pPr>
        <w:jc w:val="both"/>
        <w:rPr>
          <w:rFonts w:ascii="Avenir Next" w:hAnsi="Avenir Next"/>
          <w:color w:val="808080" w:themeColor="background1" w:themeShade="80"/>
          <w:sz w:val="22"/>
          <w:szCs w:val="28"/>
        </w:rPr>
      </w:pPr>
    </w:p>
    <w:p w14:paraId="16F4EE55" w14:textId="14CC2FA7" w:rsidR="008B35C1" w:rsidRDefault="0007645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requirement that Globe Holdings has an establishment in the Cayman Islands (for recognition of a foreign non-main proceeding) is met. The term is defined under Article 2(f) as “any place of operations where the debtor carries out a non-transitory economic activity with human means and goods or services”.</w:t>
      </w:r>
      <w:r w:rsidR="006D0C4C">
        <w:rPr>
          <w:rFonts w:ascii="Avenir Next" w:hAnsi="Avenir Next"/>
          <w:color w:val="808080" w:themeColor="background1" w:themeShade="80"/>
          <w:sz w:val="22"/>
          <w:szCs w:val="28"/>
        </w:rPr>
        <w:t xml:space="preserve"> Notably, the presence of bank accounts alone does not in principle satisfy this requirement (see The Judicial Perspective at p 47 para 140)</w:t>
      </w:r>
      <w:r w:rsidR="003B0A12">
        <w:rPr>
          <w:rFonts w:ascii="Avenir Next" w:hAnsi="Avenir Next"/>
          <w:color w:val="808080" w:themeColor="background1" w:themeShade="80"/>
          <w:sz w:val="22"/>
          <w:szCs w:val="28"/>
        </w:rPr>
        <w:t>.</w:t>
      </w:r>
      <w:r w:rsidR="006D0C4C">
        <w:rPr>
          <w:rFonts w:ascii="Avenir Next" w:hAnsi="Avenir Next"/>
          <w:color w:val="808080" w:themeColor="background1" w:themeShade="80"/>
          <w:sz w:val="22"/>
          <w:szCs w:val="28"/>
        </w:rPr>
        <w:t xml:space="preserve"> </w:t>
      </w:r>
      <w:r w:rsidR="003B0A12">
        <w:rPr>
          <w:rFonts w:ascii="Avenir Next" w:hAnsi="Avenir Next"/>
          <w:color w:val="808080" w:themeColor="background1" w:themeShade="80"/>
          <w:sz w:val="22"/>
          <w:szCs w:val="28"/>
        </w:rPr>
        <w:t>Ho</w:t>
      </w:r>
      <w:r w:rsidR="006D0C4C">
        <w:rPr>
          <w:rFonts w:ascii="Avenir Next" w:hAnsi="Avenir Next"/>
          <w:color w:val="808080" w:themeColor="background1" w:themeShade="80"/>
          <w:sz w:val="22"/>
          <w:szCs w:val="28"/>
        </w:rPr>
        <w:t>wever, given the keeping of books and records in the Cayman Islands, as well as the fact that the company is incorporated and registered in the Cayman Islands, it is likely that Globe Holdings will be found to have an establishment in the Cayman Islands.</w:t>
      </w:r>
    </w:p>
    <w:p w14:paraId="26D778E7" w14:textId="77777777" w:rsidR="008B35C1" w:rsidRDefault="008B35C1" w:rsidP="009E3CA7">
      <w:pPr>
        <w:jc w:val="both"/>
        <w:rPr>
          <w:rFonts w:ascii="Avenir Next" w:hAnsi="Avenir Next"/>
          <w:color w:val="808080" w:themeColor="background1" w:themeShade="80"/>
          <w:sz w:val="22"/>
          <w:szCs w:val="28"/>
        </w:rPr>
      </w:pPr>
    </w:p>
    <w:p w14:paraId="0C564F25" w14:textId="2684D358" w:rsidR="00076454" w:rsidRDefault="008B35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Notably, there will be no automatic mandatory relief available to Globe Holdings upon recognition of the Cayman proceedings as foreign non-main proceedings.</w:t>
      </w:r>
      <w:r w:rsidR="006D0C4C">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Thus, upon recognition, Globe Holdings should be advised to apply under Article 21(1)(a) for the staying of the commencement of individual actions or proceedings concerning the debtor’s assets, rights, obligations or liabilities. This is of particular importance in relation to the class action litigation in the US which is brewing but has not been filed.</w:t>
      </w:r>
    </w:p>
    <w:p w14:paraId="532A52CC" w14:textId="6C08A007" w:rsidR="005E6505" w:rsidRDefault="005E6505" w:rsidP="009E3CA7">
      <w:pPr>
        <w:jc w:val="both"/>
        <w:rPr>
          <w:rFonts w:ascii="Avenir Next" w:hAnsi="Avenir Next"/>
          <w:color w:val="808080" w:themeColor="background1" w:themeShade="80"/>
          <w:sz w:val="22"/>
          <w:szCs w:val="28"/>
        </w:rPr>
      </w:pPr>
    </w:p>
    <w:p w14:paraId="12623635" w14:textId="7988F08E" w:rsidR="005E6505" w:rsidRDefault="005E650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On day one of the filing of the recognition application, Globe Holdings should also be advised to apply, pursuant to Article 19(1), for interim relief involving the staying of execution against Globe Holdings’ assets, as well as the entrusting of the administration of Globe Holdings’ assets in the US to the foreign representative, as well as the relief available under Article 21(1)(c) of suspending the right to transfer, encumber or otherwise dispose of any assets of the debtor. This is especially important given that Globe Holdings is insolvent and its assets may be under threat from creditors.</w:t>
      </w:r>
    </w:p>
    <w:p w14:paraId="60DE74A0" w14:textId="77777777" w:rsidR="003E4FB5" w:rsidRDefault="003E4FB5" w:rsidP="009E3CA7">
      <w:pPr>
        <w:jc w:val="both"/>
        <w:rPr>
          <w:rFonts w:ascii="Avenir Next" w:hAnsi="Avenir Next"/>
          <w:color w:val="808080" w:themeColor="background1" w:themeShade="80"/>
          <w:sz w:val="22"/>
          <w:szCs w:val="28"/>
        </w:rPr>
      </w:pPr>
    </w:p>
    <w:p w14:paraId="4698E03D" w14:textId="54BF4171" w:rsidR="003E4FB5" w:rsidRPr="00710C24" w:rsidRDefault="003E4FB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Globe Holdings’ counsel should also note that pursuant to Article 18, from the time of filing the application for recognition of the foreign proceeding, the foreign representative shall inform the court promptly of (a) any substantial change in the status of the recognised foreign proceeding or the status of the foreign representative’s appointment; and (b) any other foreign proceeding regarding the same debtor that becomes known to the foreign representative.</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89DF" w14:textId="77777777" w:rsidR="006F4A32" w:rsidRDefault="006F4A32" w:rsidP="00241B44">
      <w:r>
        <w:separator/>
      </w:r>
    </w:p>
  </w:endnote>
  <w:endnote w:type="continuationSeparator" w:id="0">
    <w:p w14:paraId="3E7E6055" w14:textId="77777777" w:rsidR="006F4A32" w:rsidRDefault="006F4A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73D85EEF"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A0D0E">
          <w:rPr>
            <w:rStyle w:val="PageNumber"/>
          </w:rPr>
          <w:fldChar w:fldCharType="separate"/>
        </w:r>
        <w:r w:rsidR="000A0D0E">
          <w:rPr>
            <w:rStyle w:val="PageNumber"/>
            <w:noProof/>
          </w:rPr>
          <w:t>3</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049C9BD" w:rsidR="000300E0" w:rsidRPr="00B46CE2" w:rsidRDefault="000A0D0E" w:rsidP="000300E0">
    <w:pPr>
      <w:pStyle w:val="Footer"/>
      <w:ind w:right="360"/>
      <w:rPr>
        <w:rFonts w:ascii="Avenir Next" w:hAnsi="Avenir Next"/>
        <w:sz w:val="22"/>
        <w:szCs w:val="22"/>
      </w:rPr>
    </w:pPr>
    <w:r>
      <w:rPr>
        <w:rFonts w:ascii="Avenir Next" w:hAnsi="Avenir Next"/>
        <w:sz w:val="22"/>
        <w:szCs w:val="22"/>
      </w:rPr>
      <w:t>202324-1374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512B" w14:textId="77777777" w:rsidR="006F4A32" w:rsidRDefault="006F4A32" w:rsidP="00241B44">
      <w:r>
        <w:separator/>
      </w:r>
    </w:p>
  </w:footnote>
  <w:footnote w:type="continuationSeparator" w:id="0">
    <w:p w14:paraId="48C46909" w14:textId="77777777" w:rsidR="006F4A32" w:rsidRDefault="006F4A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6F2E"/>
    <w:rsid w:val="00060E02"/>
    <w:rsid w:val="00064CFC"/>
    <w:rsid w:val="00065166"/>
    <w:rsid w:val="00067A88"/>
    <w:rsid w:val="00070B92"/>
    <w:rsid w:val="00073474"/>
    <w:rsid w:val="00076454"/>
    <w:rsid w:val="00077D49"/>
    <w:rsid w:val="00082609"/>
    <w:rsid w:val="00083B38"/>
    <w:rsid w:val="000851CC"/>
    <w:rsid w:val="00093BE8"/>
    <w:rsid w:val="000A0D0E"/>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958"/>
    <w:rsid w:val="00190FD2"/>
    <w:rsid w:val="00195210"/>
    <w:rsid w:val="001966D9"/>
    <w:rsid w:val="001A24E7"/>
    <w:rsid w:val="001A2B78"/>
    <w:rsid w:val="001A7E9A"/>
    <w:rsid w:val="001B0F70"/>
    <w:rsid w:val="001B3975"/>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689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5369"/>
    <w:rsid w:val="00257437"/>
    <w:rsid w:val="002638B0"/>
    <w:rsid w:val="00264FFF"/>
    <w:rsid w:val="002650D7"/>
    <w:rsid w:val="002654E8"/>
    <w:rsid w:val="0026647A"/>
    <w:rsid w:val="002668D3"/>
    <w:rsid w:val="002675BE"/>
    <w:rsid w:val="0027299F"/>
    <w:rsid w:val="00276913"/>
    <w:rsid w:val="0028135B"/>
    <w:rsid w:val="00282480"/>
    <w:rsid w:val="00284EBE"/>
    <w:rsid w:val="002930AF"/>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66F"/>
    <w:rsid w:val="00323940"/>
    <w:rsid w:val="00326292"/>
    <w:rsid w:val="00326415"/>
    <w:rsid w:val="00330937"/>
    <w:rsid w:val="00330F31"/>
    <w:rsid w:val="0033442A"/>
    <w:rsid w:val="00334648"/>
    <w:rsid w:val="0033768C"/>
    <w:rsid w:val="00337938"/>
    <w:rsid w:val="0034029E"/>
    <w:rsid w:val="00340769"/>
    <w:rsid w:val="00341AA6"/>
    <w:rsid w:val="00342459"/>
    <w:rsid w:val="003427B9"/>
    <w:rsid w:val="00346B16"/>
    <w:rsid w:val="00361A0A"/>
    <w:rsid w:val="0036565C"/>
    <w:rsid w:val="0036625E"/>
    <w:rsid w:val="00366D25"/>
    <w:rsid w:val="0036760B"/>
    <w:rsid w:val="0037465A"/>
    <w:rsid w:val="0037544E"/>
    <w:rsid w:val="00380BAB"/>
    <w:rsid w:val="00382C98"/>
    <w:rsid w:val="0038533C"/>
    <w:rsid w:val="00386568"/>
    <w:rsid w:val="00387106"/>
    <w:rsid w:val="00391F3E"/>
    <w:rsid w:val="003948D5"/>
    <w:rsid w:val="003963D4"/>
    <w:rsid w:val="00396821"/>
    <w:rsid w:val="00396B4D"/>
    <w:rsid w:val="003970C9"/>
    <w:rsid w:val="00397D3A"/>
    <w:rsid w:val="003A051E"/>
    <w:rsid w:val="003A2FEE"/>
    <w:rsid w:val="003A39D7"/>
    <w:rsid w:val="003B0A12"/>
    <w:rsid w:val="003B1310"/>
    <w:rsid w:val="003B170F"/>
    <w:rsid w:val="003B3C5F"/>
    <w:rsid w:val="003C089D"/>
    <w:rsid w:val="003C4471"/>
    <w:rsid w:val="003C66B1"/>
    <w:rsid w:val="003D0A6D"/>
    <w:rsid w:val="003E0B16"/>
    <w:rsid w:val="003E4FB5"/>
    <w:rsid w:val="003E67D1"/>
    <w:rsid w:val="00405DC1"/>
    <w:rsid w:val="0040710D"/>
    <w:rsid w:val="0041139B"/>
    <w:rsid w:val="00412D72"/>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1C06"/>
    <w:rsid w:val="00443403"/>
    <w:rsid w:val="00444284"/>
    <w:rsid w:val="00445CE6"/>
    <w:rsid w:val="00447FE6"/>
    <w:rsid w:val="004534C2"/>
    <w:rsid w:val="0045446F"/>
    <w:rsid w:val="0045683E"/>
    <w:rsid w:val="00462740"/>
    <w:rsid w:val="0047025B"/>
    <w:rsid w:val="00473CE9"/>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2B05"/>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5109"/>
    <w:rsid w:val="005A726D"/>
    <w:rsid w:val="005B67AC"/>
    <w:rsid w:val="005C2C94"/>
    <w:rsid w:val="005C36BC"/>
    <w:rsid w:val="005C4865"/>
    <w:rsid w:val="005D43E0"/>
    <w:rsid w:val="005D58A3"/>
    <w:rsid w:val="005E1B79"/>
    <w:rsid w:val="005E5C28"/>
    <w:rsid w:val="005E6505"/>
    <w:rsid w:val="005E7639"/>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54FE"/>
    <w:rsid w:val="00651AE3"/>
    <w:rsid w:val="00654C2F"/>
    <w:rsid w:val="00657087"/>
    <w:rsid w:val="0066252C"/>
    <w:rsid w:val="00663BB2"/>
    <w:rsid w:val="006661EF"/>
    <w:rsid w:val="0067294B"/>
    <w:rsid w:val="00677736"/>
    <w:rsid w:val="0067785F"/>
    <w:rsid w:val="00677AEB"/>
    <w:rsid w:val="00680EF2"/>
    <w:rsid w:val="00682DCD"/>
    <w:rsid w:val="006839C2"/>
    <w:rsid w:val="00687A1D"/>
    <w:rsid w:val="006920CC"/>
    <w:rsid w:val="00692AB2"/>
    <w:rsid w:val="0069647C"/>
    <w:rsid w:val="00697EA1"/>
    <w:rsid w:val="006A1850"/>
    <w:rsid w:val="006A2646"/>
    <w:rsid w:val="006A3DF0"/>
    <w:rsid w:val="006A6530"/>
    <w:rsid w:val="006B435A"/>
    <w:rsid w:val="006B4C64"/>
    <w:rsid w:val="006B4FFC"/>
    <w:rsid w:val="006D0C4C"/>
    <w:rsid w:val="006D0E6E"/>
    <w:rsid w:val="006D6BD5"/>
    <w:rsid w:val="006E481A"/>
    <w:rsid w:val="006E5298"/>
    <w:rsid w:val="006E6127"/>
    <w:rsid w:val="006F2CE3"/>
    <w:rsid w:val="006F4A32"/>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0A87"/>
    <w:rsid w:val="0077498C"/>
    <w:rsid w:val="00777183"/>
    <w:rsid w:val="00784128"/>
    <w:rsid w:val="00784B4B"/>
    <w:rsid w:val="007854ED"/>
    <w:rsid w:val="007855DA"/>
    <w:rsid w:val="00793173"/>
    <w:rsid w:val="007A5C08"/>
    <w:rsid w:val="007B3AC7"/>
    <w:rsid w:val="007B497A"/>
    <w:rsid w:val="007C1FCC"/>
    <w:rsid w:val="007C32A8"/>
    <w:rsid w:val="007C3FE5"/>
    <w:rsid w:val="007C6201"/>
    <w:rsid w:val="007C6988"/>
    <w:rsid w:val="007D28A1"/>
    <w:rsid w:val="007D4822"/>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4B2B"/>
    <w:rsid w:val="00867A8F"/>
    <w:rsid w:val="008723F3"/>
    <w:rsid w:val="00881DE6"/>
    <w:rsid w:val="008837A6"/>
    <w:rsid w:val="00886D8F"/>
    <w:rsid w:val="0089145D"/>
    <w:rsid w:val="00893A03"/>
    <w:rsid w:val="008A0C6E"/>
    <w:rsid w:val="008A46CF"/>
    <w:rsid w:val="008A4DF2"/>
    <w:rsid w:val="008A6CFE"/>
    <w:rsid w:val="008A7470"/>
    <w:rsid w:val="008B1A08"/>
    <w:rsid w:val="008B2DE3"/>
    <w:rsid w:val="008B35C1"/>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171F6"/>
    <w:rsid w:val="009260A2"/>
    <w:rsid w:val="009344C1"/>
    <w:rsid w:val="00942123"/>
    <w:rsid w:val="00951031"/>
    <w:rsid w:val="0095207B"/>
    <w:rsid w:val="00954461"/>
    <w:rsid w:val="00956085"/>
    <w:rsid w:val="00957951"/>
    <w:rsid w:val="00962045"/>
    <w:rsid w:val="0096655B"/>
    <w:rsid w:val="00967EDA"/>
    <w:rsid w:val="00970897"/>
    <w:rsid w:val="0097337E"/>
    <w:rsid w:val="00980314"/>
    <w:rsid w:val="009816D0"/>
    <w:rsid w:val="00991428"/>
    <w:rsid w:val="00992676"/>
    <w:rsid w:val="00996691"/>
    <w:rsid w:val="009A4880"/>
    <w:rsid w:val="009A58D1"/>
    <w:rsid w:val="009A6884"/>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40B7"/>
    <w:rsid w:val="00A46B4C"/>
    <w:rsid w:val="00A5117B"/>
    <w:rsid w:val="00A54000"/>
    <w:rsid w:val="00A54689"/>
    <w:rsid w:val="00A60074"/>
    <w:rsid w:val="00A6627C"/>
    <w:rsid w:val="00A6649C"/>
    <w:rsid w:val="00A70BBC"/>
    <w:rsid w:val="00A71019"/>
    <w:rsid w:val="00A772F1"/>
    <w:rsid w:val="00A81029"/>
    <w:rsid w:val="00A83CB5"/>
    <w:rsid w:val="00A865A7"/>
    <w:rsid w:val="00A94456"/>
    <w:rsid w:val="00A96489"/>
    <w:rsid w:val="00AA3A42"/>
    <w:rsid w:val="00AA5311"/>
    <w:rsid w:val="00AA7BAA"/>
    <w:rsid w:val="00AB685C"/>
    <w:rsid w:val="00AB6C2D"/>
    <w:rsid w:val="00AC08F7"/>
    <w:rsid w:val="00AC3839"/>
    <w:rsid w:val="00AC7082"/>
    <w:rsid w:val="00AD0E59"/>
    <w:rsid w:val="00AD3FEA"/>
    <w:rsid w:val="00AD7BBD"/>
    <w:rsid w:val="00AE51E7"/>
    <w:rsid w:val="00AF228E"/>
    <w:rsid w:val="00AF302B"/>
    <w:rsid w:val="00B04137"/>
    <w:rsid w:val="00B07785"/>
    <w:rsid w:val="00B1112C"/>
    <w:rsid w:val="00B11D19"/>
    <w:rsid w:val="00B12936"/>
    <w:rsid w:val="00B12C2D"/>
    <w:rsid w:val="00B14819"/>
    <w:rsid w:val="00B15031"/>
    <w:rsid w:val="00B17AA9"/>
    <w:rsid w:val="00B263D0"/>
    <w:rsid w:val="00B2765B"/>
    <w:rsid w:val="00B32DE4"/>
    <w:rsid w:val="00B33578"/>
    <w:rsid w:val="00B370C3"/>
    <w:rsid w:val="00B411AE"/>
    <w:rsid w:val="00B413F5"/>
    <w:rsid w:val="00B457BF"/>
    <w:rsid w:val="00B46CE2"/>
    <w:rsid w:val="00B5237F"/>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325"/>
    <w:rsid w:val="00BD0D57"/>
    <w:rsid w:val="00BE1A50"/>
    <w:rsid w:val="00BF50F7"/>
    <w:rsid w:val="00C00111"/>
    <w:rsid w:val="00C02F29"/>
    <w:rsid w:val="00C10C13"/>
    <w:rsid w:val="00C17111"/>
    <w:rsid w:val="00C20747"/>
    <w:rsid w:val="00C20AFE"/>
    <w:rsid w:val="00C22A25"/>
    <w:rsid w:val="00C23B79"/>
    <w:rsid w:val="00C31C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6301"/>
    <w:rsid w:val="00D80DF2"/>
    <w:rsid w:val="00D833AC"/>
    <w:rsid w:val="00D84150"/>
    <w:rsid w:val="00D84752"/>
    <w:rsid w:val="00D85AB0"/>
    <w:rsid w:val="00D86B3B"/>
    <w:rsid w:val="00D8748A"/>
    <w:rsid w:val="00D90BC5"/>
    <w:rsid w:val="00D93196"/>
    <w:rsid w:val="00D94A4D"/>
    <w:rsid w:val="00D95879"/>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2A7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08E6"/>
    <w:rsid w:val="00F01CFB"/>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1574"/>
    <w:rsid w:val="00F7241A"/>
    <w:rsid w:val="00F83E76"/>
    <w:rsid w:val="00F87593"/>
    <w:rsid w:val="00F87BEA"/>
    <w:rsid w:val="00F902F6"/>
    <w:rsid w:val="00F90A57"/>
    <w:rsid w:val="00F97C5B"/>
    <w:rsid w:val="00FA05D2"/>
    <w:rsid w:val="00FA359A"/>
    <w:rsid w:val="00FA3D50"/>
    <w:rsid w:val="00FB009F"/>
    <w:rsid w:val="00FB25B0"/>
    <w:rsid w:val="00FB2B7F"/>
    <w:rsid w:val="00FB6136"/>
    <w:rsid w:val="00FB62B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13</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Darryl ONG (JUDICIARY)</cp:lastModifiedBy>
  <cp:revision>63</cp:revision>
  <cp:lastPrinted>2019-08-27T05:42:00Z</cp:lastPrinted>
  <dcterms:created xsi:type="dcterms:W3CDTF">2024-02-27T02:54:00Z</dcterms:created>
  <dcterms:modified xsi:type="dcterms:W3CDTF">2024-02-28T03:06:00Z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2024-02-27T02:55:11Z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0e3543df-3d1e-49cb-87b6-f783e7e58c9a</vt:lpwstr>
  </property>
  <property fmtid="{D5CDD505-2E9C-101B-9397-08002B2CF9AE}" pid="8" name="MSIP_Label_5434c4c7-833e-41e4-b0ab-cdb227a2f6f7_ContentBits">
    <vt:lpwstr>0</vt:lpwstr>
  </property>
</Properties>
</file>