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26345F"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26345F">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26345F"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26345F">
        <w:rPr>
          <w:rFonts w:ascii="Avenir Next" w:hAnsi="Avenir Next" w:cs="Arial"/>
          <w:sz w:val="22"/>
          <w:szCs w:val="22"/>
          <w:highlight w:val="yellow"/>
          <w:lang w:val="en-GB"/>
        </w:rPr>
        <w:lastRenderedPageBreak/>
        <w:t>Options (</w:t>
      </w:r>
      <w:proofErr w:type="spellStart"/>
      <w:r w:rsidRPr="0026345F">
        <w:rPr>
          <w:rFonts w:ascii="Avenir Next" w:hAnsi="Avenir Next" w:cs="Arial"/>
          <w:sz w:val="22"/>
          <w:szCs w:val="22"/>
          <w:highlight w:val="yellow"/>
          <w:lang w:val="en-GB"/>
        </w:rPr>
        <w:t>i</w:t>
      </w:r>
      <w:proofErr w:type="spellEnd"/>
      <w:r w:rsidRPr="0026345F">
        <w:rPr>
          <w:rFonts w:ascii="Avenir Next" w:hAnsi="Avenir Next" w:cs="Arial"/>
          <w:sz w:val="22"/>
          <w:szCs w:val="22"/>
          <w:highlight w:val="yellow"/>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26345F"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26345F">
        <w:rPr>
          <w:rFonts w:ascii="Avenir Next" w:hAnsi="Avenir Next" w:cs="Arial"/>
          <w:sz w:val="22"/>
          <w:szCs w:val="22"/>
          <w:highlight w:val="yellow"/>
          <w:lang w:val="en-GB"/>
        </w:rPr>
        <w:t>Options (</w:t>
      </w:r>
      <w:proofErr w:type="spellStart"/>
      <w:r w:rsidRPr="0026345F">
        <w:rPr>
          <w:rFonts w:ascii="Avenir Next" w:hAnsi="Avenir Next" w:cs="Arial"/>
          <w:sz w:val="22"/>
          <w:szCs w:val="22"/>
          <w:highlight w:val="yellow"/>
          <w:lang w:val="en-GB"/>
        </w:rPr>
        <w:t>i</w:t>
      </w:r>
      <w:proofErr w:type="spellEnd"/>
      <w:r w:rsidRPr="0026345F">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26345F"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26345F">
        <w:rPr>
          <w:rFonts w:ascii="Avenir Next" w:hAnsi="Avenir Next" w:cs="Arial"/>
          <w:sz w:val="22"/>
          <w:szCs w:val="22"/>
          <w:highlight w:val="yellow"/>
          <w:lang w:val="en-GB"/>
        </w:rPr>
        <w:t>Options (</w:t>
      </w:r>
      <w:proofErr w:type="spellStart"/>
      <w:r w:rsidRPr="0026345F">
        <w:rPr>
          <w:rFonts w:ascii="Avenir Next" w:hAnsi="Avenir Next" w:cs="Arial"/>
          <w:sz w:val="22"/>
          <w:szCs w:val="22"/>
          <w:highlight w:val="yellow"/>
          <w:lang w:val="en-GB"/>
        </w:rPr>
        <w:t>i</w:t>
      </w:r>
      <w:proofErr w:type="spellEnd"/>
      <w:r w:rsidRPr="0026345F">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26345F"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26345F">
        <w:rPr>
          <w:rFonts w:ascii="Avenir Next" w:hAnsi="Avenir Next" w:cs="Arial"/>
          <w:sz w:val="22"/>
          <w:szCs w:val="22"/>
          <w:highlight w:val="yellow"/>
          <w:lang w:val="en-GB"/>
        </w:rPr>
        <w:t>Options (</w:t>
      </w:r>
      <w:proofErr w:type="spellStart"/>
      <w:r w:rsidRPr="0026345F">
        <w:rPr>
          <w:rFonts w:ascii="Avenir Next" w:hAnsi="Avenir Next" w:cs="Arial"/>
          <w:sz w:val="22"/>
          <w:szCs w:val="22"/>
          <w:highlight w:val="yellow"/>
          <w:lang w:val="en-GB"/>
        </w:rPr>
        <w:t>i</w:t>
      </w:r>
      <w:proofErr w:type="spellEnd"/>
      <w:r w:rsidRPr="0026345F">
        <w:rPr>
          <w:rFonts w:ascii="Avenir Next" w:hAnsi="Avenir Next" w:cs="Arial"/>
          <w:sz w:val="22"/>
          <w:szCs w:val="22"/>
          <w:highlight w:val="yellow"/>
          <w:lang w:val="en-GB"/>
        </w:rPr>
        <w:t xml:space="preserve">)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C00111">
      <w:pPr>
        <w:pStyle w:val="ListParagraph"/>
        <w:numPr>
          <w:ilvl w:val="0"/>
          <w:numId w:val="20"/>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w:t>
      </w:r>
      <w:r w:rsidRPr="00935FB2">
        <w:rPr>
          <w:rFonts w:ascii="Avenir Next" w:hAnsi="Avenir Next"/>
          <w:sz w:val="22"/>
          <w:szCs w:val="28"/>
          <w:lang w:val="en-GB"/>
        </w:rPr>
        <w:lastRenderedPageBreak/>
        <w:t xml:space="preserve">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26345F"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26345F">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26345F"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26345F">
        <w:rPr>
          <w:rFonts w:ascii="Avenir Next" w:hAnsi="Avenir Next" w:cs="Arial"/>
          <w:sz w:val="22"/>
          <w:szCs w:val="22"/>
          <w:highlight w:val="yellow"/>
          <w:lang w:val="en-GB"/>
        </w:rPr>
        <w:t>Options (</w:t>
      </w:r>
      <w:proofErr w:type="spellStart"/>
      <w:r w:rsidRPr="0026345F">
        <w:rPr>
          <w:rFonts w:ascii="Avenir Next" w:hAnsi="Avenir Next" w:cs="Arial"/>
          <w:sz w:val="22"/>
          <w:szCs w:val="22"/>
          <w:highlight w:val="yellow"/>
          <w:lang w:val="en-GB"/>
        </w:rPr>
        <w:t>i</w:t>
      </w:r>
      <w:proofErr w:type="spellEnd"/>
      <w:r w:rsidRPr="0026345F">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lastRenderedPageBreak/>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26345F" w:rsidRDefault="0097337E" w:rsidP="0097337E">
      <w:pPr>
        <w:pStyle w:val="ListParagraph"/>
        <w:numPr>
          <w:ilvl w:val="0"/>
          <w:numId w:val="28"/>
        </w:numPr>
        <w:ind w:left="426" w:hanging="426"/>
        <w:jc w:val="both"/>
        <w:rPr>
          <w:rFonts w:ascii="Avenir Next" w:hAnsi="Avenir Next" w:cs="Arial"/>
          <w:sz w:val="22"/>
          <w:szCs w:val="22"/>
          <w:highlight w:val="yellow"/>
          <w:lang w:val="en-GB"/>
        </w:rPr>
      </w:pPr>
      <w:proofErr w:type="gramStart"/>
      <w:r w:rsidRPr="0026345F">
        <w:rPr>
          <w:rFonts w:ascii="Avenir Next" w:hAnsi="Avenir Next" w:cs="Arial"/>
          <w:sz w:val="22"/>
          <w:szCs w:val="22"/>
          <w:highlight w:val="yellow"/>
          <w:lang w:val="en-GB"/>
        </w:rPr>
        <w:t>All of</w:t>
      </w:r>
      <w:proofErr w:type="gramEnd"/>
      <w:r w:rsidRPr="0026345F">
        <w:rPr>
          <w:rFonts w:ascii="Avenir Next" w:hAnsi="Avenir Next" w:cs="Arial"/>
          <w:sz w:val="22"/>
          <w:szCs w:val="22"/>
          <w:highlight w:val="yellow"/>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1300F3"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1300F3">
        <w:rPr>
          <w:rFonts w:ascii="Avenir Next" w:hAnsi="Avenir Next" w:cs="Arial"/>
          <w:sz w:val="22"/>
          <w:szCs w:val="22"/>
          <w:highlight w:val="yellow"/>
          <w:lang w:val="en-GB"/>
        </w:rPr>
        <w:t>Options (iii), (</w:t>
      </w:r>
      <w:proofErr w:type="spellStart"/>
      <w:r w:rsidRPr="001300F3">
        <w:rPr>
          <w:rFonts w:ascii="Avenir Next" w:hAnsi="Avenir Next" w:cs="Arial"/>
          <w:sz w:val="22"/>
          <w:szCs w:val="22"/>
          <w:highlight w:val="yellow"/>
          <w:lang w:val="en-GB"/>
        </w:rPr>
        <w:t>i</w:t>
      </w:r>
      <w:proofErr w:type="spellEnd"/>
      <w:r w:rsidRPr="001300F3">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1300F3"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1300F3">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5A7C95C7" w:rsidR="00CB56CE" w:rsidRDefault="001300F3" w:rsidP="001300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 Regulation on insolvency proceedings</w:t>
      </w:r>
      <w:r w:rsidR="002F1C3A">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become</w:t>
      </w:r>
      <w:r w:rsidR="002F1C3A">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directly</w:t>
      </w:r>
      <w:proofErr w:type="gramEnd"/>
      <w:r>
        <w:rPr>
          <w:rFonts w:ascii="Avenir Next" w:hAnsi="Avenir Next" w:cs="Arial"/>
          <w:color w:val="808080" w:themeColor="background1" w:themeShade="80"/>
          <w:sz w:val="22"/>
          <w:szCs w:val="22"/>
          <w:lang w:val="en-GB"/>
        </w:rPr>
        <w:t xml:space="preserve"> part of the domestic laws of </w:t>
      </w:r>
      <w:r w:rsidR="002F1C3A">
        <w:rPr>
          <w:rFonts w:ascii="Avenir Next" w:hAnsi="Avenir Next" w:cs="Arial"/>
          <w:color w:val="808080" w:themeColor="background1" w:themeShade="80"/>
          <w:sz w:val="22"/>
          <w:szCs w:val="22"/>
          <w:lang w:val="en-GB"/>
        </w:rPr>
        <w:t>the EU member</w:t>
      </w:r>
      <w:r>
        <w:rPr>
          <w:rFonts w:ascii="Avenir Next" w:hAnsi="Avenir Next" w:cs="Arial"/>
          <w:color w:val="808080" w:themeColor="background1" w:themeShade="80"/>
          <w:sz w:val="22"/>
          <w:szCs w:val="22"/>
          <w:lang w:val="en-GB"/>
        </w:rPr>
        <w:t xml:space="preserve"> States. The MLCBI, however, is simply a recommendation which States can decide whether to adopt in whole or in part into the domestic legislation. </w:t>
      </w:r>
    </w:p>
    <w:p w14:paraId="2BD15E4A" w14:textId="77777777" w:rsidR="001300F3" w:rsidRDefault="001300F3" w:rsidP="00707FC8">
      <w:pPr>
        <w:ind w:left="720" w:hanging="720"/>
        <w:jc w:val="both"/>
        <w:rPr>
          <w:rFonts w:ascii="Avenir Next" w:hAnsi="Avenir Next" w:cs="Arial"/>
          <w:color w:val="808080" w:themeColor="background1" w:themeShade="80"/>
          <w:sz w:val="22"/>
          <w:szCs w:val="22"/>
          <w:lang w:val="en-GB"/>
        </w:rPr>
      </w:pPr>
    </w:p>
    <w:p w14:paraId="1A13021A" w14:textId="18345031" w:rsidR="001300F3" w:rsidRDefault="001300F3" w:rsidP="001300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the EU Regulation, one benefit would be the fact that it is a unified instrument across the States which </w:t>
      </w:r>
      <w:r w:rsidR="002F1C3A">
        <w:rPr>
          <w:rFonts w:ascii="Avenir Next" w:hAnsi="Avenir Next" w:cs="Arial"/>
          <w:color w:val="808080" w:themeColor="background1" w:themeShade="80"/>
          <w:sz w:val="22"/>
          <w:szCs w:val="22"/>
          <w:lang w:val="en-GB"/>
        </w:rPr>
        <w:t>it applies to</w:t>
      </w:r>
      <w:r>
        <w:rPr>
          <w:rFonts w:ascii="Avenir Next" w:hAnsi="Avenir Next" w:cs="Arial"/>
          <w:color w:val="808080" w:themeColor="background1" w:themeShade="80"/>
          <w:sz w:val="22"/>
          <w:szCs w:val="22"/>
          <w:lang w:val="en-GB"/>
        </w:rPr>
        <w:t xml:space="preserve">. One disadvantage is the fact that States are not afforded the flexibility of adopting it in part. </w:t>
      </w:r>
    </w:p>
    <w:p w14:paraId="460DFA2A" w14:textId="77777777" w:rsidR="001300F3" w:rsidRDefault="001300F3" w:rsidP="001300F3">
      <w:pPr>
        <w:jc w:val="both"/>
        <w:rPr>
          <w:rFonts w:ascii="Avenir Next" w:hAnsi="Avenir Next" w:cs="Arial"/>
          <w:color w:val="808080" w:themeColor="background1" w:themeShade="80"/>
          <w:sz w:val="22"/>
          <w:szCs w:val="22"/>
          <w:lang w:val="en-GB"/>
        </w:rPr>
      </w:pPr>
    </w:p>
    <w:p w14:paraId="23A64DE2" w14:textId="06F7F1AB" w:rsidR="001300F3" w:rsidRPr="00B77352" w:rsidRDefault="001300F3" w:rsidP="001300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contrary, for the MLCBI, the benefit would be the flexibility accorded to States in the adoption of it into domestic legislation, while the disadvantage would be the fact that there may still be discrepancies in the extent to which States incorporate the MLCBI.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4409210B" w:rsidR="00867A8F" w:rsidRPr="00B77352" w:rsidRDefault="003F106A" w:rsidP="00392041">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the case of </w:t>
      </w:r>
      <w:proofErr w:type="spellStart"/>
      <w:r w:rsidRPr="003F106A">
        <w:rPr>
          <w:rFonts w:ascii="Avenir Next" w:hAnsi="Avenir Next" w:cs="Arial"/>
          <w:i/>
          <w:iCs/>
          <w:color w:val="808080" w:themeColor="background1" w:themeShade="80"/>
          <w:sz w:val="22"/>
          <w:szCs w:val="22"/>
          <w:lang w:val="en-GB"/>
        </w:rPr>
        <w:t>Cosco</w:t>
      </w:r>
      <w:proofErr w:type="spellEnd"/>
      <w:r w:rsidRPr="003F106A">
        <w:rPr>
          <w:rFonts w:ascii="Avenir Next" w:hAnsi="Avenir Next" w:cs="Arial"/>
          <w:i/>
          <w:iCs/>
          <w:color w:val="808080" w:themeColor="background1" w:themeShade="80"/>
          <w:sz w:val="22"/>
          <w:szCs w:val="22"/>
          <w:lang w:val="en-GB"/>
        </w:rPr>
        <w:t xml:space="preserve"> Bulk Carrier Co Ltd v Armada Shipping SA and another</w:t>
      </w:r>
      <w:r w:rsidRPr="003F106A">
        <w:rPr>
          <w:rFonts w:ascii="Avenir Next" w:hAnsi="Avenir Next" w:cs="Arial"/>
          <w:color w:val="808080" w:themeColor="background1" w:themeShade="80"/>
          <w:sz w:val="22"/>
          <w:szCs w:val="22"/>
          <w:lang w:val="en-GB"/>
        </w:rPr>
        <w:t xml:space="preserve"> [2011] EWHC 216 (Ch)</w:t>
      </w:r>
      <w:r>
        <w:rPr>
          <w:rFonts w:ascii="Avenir Next" w:hAnsi="Avenir Next" w:cs="Arial"/>
          <w:color w:val="808080" w:themeColor="background1" w:themeShade="80"/>
          <w:sz w:val="22"/>
          <w:szCs w:val="22"/>
          <w:lang w:val="en-GB"/>
        </w:rPr>
        <w:t xml:space="preserve">, the court what is just, </w:t>
      </w:r>
      <w:proofErr w:type="gramStart"/>
      <w:r>
        <w:rPr>
          <w:rFonts w:ascii="Avenir Next" w:hAnsi="Avenir Next" w:cs="Arial"/>
          <w:color w:val="808080" w:themeColor="background1" w:themeShade="80"/>
          <w:sz w:val="22"/>
          <w:szCs w:val="22"/>
          <w:lang w:val="en-GB"/>
        </w:rPr>
        <w:t>right</w:t>
      </w:r>
      <w:proofErr w:type="gramEnd"/>
      <w:r>
        <w:rPr>
          <w:rFonts w:ascii="Avenir Next" w:hAnsi="Avenir Next" w:cs="Arial"/>
          <w:color w:val="808080" w:themeColor="background1" w:themeShade="80"/>
          <w:sz w:val="22"/>
          <w:szCs w:val="22"/>
          <w:lang w:val="en-GB"/>
        </w:rPr>
        <w:t xml:space="preserve"> and fair in the circumstances. </w:t>
      </w:r>
      <w:r w:rsidR="00392041">
        <w:rPr>
          <w:rFonts w:ascii="Avenir Next" w:hAnsi="Avenir Next" w:cs="Arial"/>
          <w:color w:val="808080" w:themeColor="background1" w:themeShade="80"/>
          <w:sz w:val="22"/>
          <w:szCs w:val="22"/>
          <w:lang w:val="en-GB"/>
        </w:rPr>
        <w:t>The court will also consider the status of proceedings elsewhere, whether further steps could have been taken by the parties, and whether the interests of all creditors and other interested parties are adequately protected.</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78DF34C4" w:rsidR="00867A8F" w:rsidRPr="00B77352" w:rsidRDefault="00392041" w:rsidP="0054115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13 of the MLCBI, foreign creditors are given the same rights as creditors domiciled in the enacting State without affecting the ranking of claims in the enacting State. In other words, foreign creditors will not be treated worse than local creditors. </w:t>
      </w:r>
      <w:r w:rsidR="00541154">
        <w:rPr>
          <w:rFonts w:ascii="Avenir Next" w:hAnsi="Avenir Next" w:cs="Arial"/>
          <w:color w:val="808080" w:themeColor="background1" w:themeShade="80"/>
          <w:sz w:val="22"/>
          <w:szCs w:val="22"/>
          <w:lang w:val="en-GB"/>
        </w:rPr>
        <w:t xml:space="preserve">The principle of non-discrimination is preserved. </w:t>
      </w:r>
      <w:r>
        <w:rPr>
          <w:rFonts w:ascii="Avenir Next" w:hAnsi="Avenir Next" w:cs="Arial"/>
          <w:color w:val="808080" w:themeColor="background1" w:themeShade="80"/>
          <w:sz w:val="22"/>
          <w:szCs w:val="22"/>
          <w:lang w:val="en-GB"/>
        </w:rPr>
        <w:t xml:space="preserve">The minimum rank </w:t>
      </w:r>
      <w:r w:rsidR="00541154">
        <w:rPr>
          <w:rFonts w:ascii="Avenir Next" w:hAnsi="Avenir Next" w:cs="Arial"/>
          <w:color w:val="808080" w:themeColor="background1" w:themeShade="80"/>
          <w:sz w:val="22"/>
          <w:szCs w:val="22"/>
          <w:lang w:val="en-GB"/>
        </w:rPr>
        <w:t xml:space="preserve">which will be accorded to foreign creditors’ debts is that of general unsecured claims.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lastRenderedPageBreak/>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65AD1572" w:rsidR="00867A8F" w:rsidRDefault="00541154" w:rsidP="0054115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main proceedings, when recognised, come with mandatory relief, which includes a stay of commencement of actions or proceedings against the debtor, a stay of execution against the debtor’s assets and a suspension of the right to deal with the assets of the debtor. </w:t>
      </w:r>
    </w:p>
    <w:p w14:paraId="71527EDB" w14:textId="77777777" w:rsidR="00541154" w:rsidRDefault="00541154" w:rsidP="00541154">
      <w:pPr>
        <w:jc w:val="both"/>
        <w:rPr>
          <w:rFonts w:ascii="Avenir Next" w:hAnsi="Avenir Next" w:cs="Arial"/>
          <w:color w:val="808080" w:themeColor="background1" w:themeShade="80"/>
          <w:sz w:val="22"/>
          <w:szCs w:val="22"/>
          <w:lang w:val="en-GB"/>
        </w:rPr>
      </w:pPr>
    </w:p>
    <w:p w14:paraId="30638D70" w14:textId="7BD0438B" w:rsidR="00541154" w:rsidRDefault="00541154" w:rsidP="0054115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Relief for a non-main proceeding will be more restrictive. The court will have the discretionary power to grant the appropriate relief, </w:t>
      </w:r>
      <w:proofErr w:type="gramStart"/>
      <w:r>
        <w:rPr>
          <w:rFonts w:ascii="Avenir Next" w:hAnsi="Avenir Next" w:cs="Arial"/>
          <w:color w:val="808080" w:themeColor="background1" w:themeShade="80"/>
          <w:sz w:val="22"/>
          <w:szCs w:val="22"/>
          <w:lang w:val="en-GB"/>
        </w:rPr>
        <w:t>taking into account</w:t>
      </w:r>
      <w:proofErr w:type="gramEnd"/>
      <w:r>
        <w:rPr>
          <w:rFonts w:ascii="Avenir Next" w:hAnsi="Avenir Next" w:cs="Arial"/>
          <w:color w:val="808080" w:themeColor="background1" w:themeShade="80"/>
          <w:sz w:val="22"/>
          <w:szCs w:val="22"/>
          <w:lang w:val="en-GB"/>
        </w:rPr>
        <w:t xml:space="preserve"> the relevant considerations stated above.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06FAE76F" w:rsidR="00867A8F" w:rsidRDefault="00541154" w:rsidP="00EA2D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2 of the MLCBI, foreign main proceedings mean a foreign proceeding taking place in the State where the debtor has his COMI; a foreign non-main proceeding means a foreign proceeding taking place in the State</w:t>
      </w:r>
      <w:r w:rsidR="00EA2D3E">
        <w:rPr>
          <w:rFonts w:ascii="Avenir Next" w:hAnsi="Avenir Next" w:cs="Arial"/>
          <w:color w:val="808080" w:themeColor="background1" w:themeShade="80"/>
          <w:sz w:val="22"/>
          <w:szCs w:val="22"/>
          <w:lang w:val="en-GB"/>
        </w:rPr>
        <w:t xml:space="preserve"> where the debtor has an establishment (defined as </w:t>
      </w:r>
      <w:r w:rsidR="00EA2D3E" w:rsidRPr="00EA2D3E">
        <w:rPr>
          <w:rFonts w:ascii="Avenir Next" w:hAnsi="Avenir Next" w:cs="Arial"/>
          <w:color w:val="808080" w:themeColor="background1" w:themeShade="80"/>
          <w:sz w:val="22"/>
          <w:szCs w:val="22"/>
          <w:lang w:val="en-GB"/>
        </w:rPr>
        <w:t>any place of operations where the debtor carries out a non-transitory economic activity with human means and goods or services</w:t>
      </w:r>
      <w:r w:rsidR="00EA2D3E">
        <w:rPr>
          <w:rFonts w:ascii="Avenir Next" w:hAnsi="Avenir Next" w:cs="Arial"/>
          <w:color w:val="808080" w:themeColor="background1" w:themeShade="80"/>
          <w:sz w:val="22"/>
          <w:szCs w:val="22"/>
          <w:lang w:val="en-GB"/>
        </w:rPr>
        <w:t xml:space="preserve">). </w:t>
      </w:r>
    </w:p>
    <w:p w14:paraId="61A25722" w14:textId="77777777" w:rsidR="00EA2D3E" w:rsidRDefault="00EA2D3E" w:rsidP="00EA2D3E">
      <w:pPr>
        <w:jc w:val="both"/>
        <w:rPr>
          <w:rFonts w:ascii="Avenir Next" w:hAnsi="Avenir Next" w:cs="Arial"/>
          <w:color w:val="808080" w:themeColor="background1" w:themeShade="80"/>
          <w:sz w:val="22"/>
          <w:szCs w:val="22"/>
          <w:lang w:val="en-GB"/>
        </w:rPr>
      </w:pPr>
    </w:p>
    <w:p w14:paraId="0758B56A" w14:textId="4590F18B" w:rsidR="00EA2D3E" w:rsidRPr="00B77352" w:rsidRDefault="00EA2D3E" w:rsidP="00EA2D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Here, the foreign main proceedings would be in Germany and the foreign non-main proceedings would be in Bermuda. As recognition proceedings have commenced in the US, that would be the enacting State. The likely outcome would be that automatic relief will apply with respect to the foreign proceedings in Germany and that discretionary relief will apply with respect to the foreign proceedings in </w:t>
      </w:r>
      <w:r w:rsidR="002F1C3A">
        <w:rPr>
          <w:rFonts w:ascii="Avenir Next" w:hAnsi="Avenir Next" w:cs="Arial"/>
          <w:color w:val="808080" w:themeColor="background1" w:themeShade="80"/>
          <w:sz w:val="22"/>
          <w:szCs w:val="22"/>
          <w:lang w:val="en-GB"/>
        </w:rPr>
        <w:t>both Germany and Bermuda</w:t>
      </w:r>
      <w:r>
        <w:rPr>
          <w:rFonts w:ascii="Avenir Next" w:hAnsi="Avenir Next" w:cs="Arial"/>
          <w:color w:val="808080" w:themeColor="background1" w:themeShade="80"/>
          <w:sz w:val="22"/>
          <w:szCs w:val="22"/>
          <w:lang w:val="en-GB"/>
        </w:rPr>
        <w:t xml:space="preserve">.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241934DA" w:rsidR="00867A8F" w:rsidRPr="00B77352" w:rsidRDefault="00EA2D3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Here, we know that the debtor is </w:t>
      </w:r>
      <w:proofErr w:type="gramStart"/>
      <w:r>
        <w:rPr>
          <w:rFonts w:ascii="Avenir Next" w:hAnsi="Avenir Next" w:cs="Arial"/>
          <w:color w:val="808080" w:themeColor="background1" w:themeShade="80"/>
          <w:sz w:val="22"/>
          <w:szCs w:val="22"/>
          <w:lang w:val="en-GB"/>
        </w:rPr>
        <w:t>foreign</w:t>
      </w:r>
      <w:proofErr w:type="gramEnd"/>
      <w:r>
        <w:rPr>
          <w:rFonts w:ascii="Avenir Next" w:hAnsi="Avenir Next" w:cs="Arial"/>
          <w:color w:val="808080" w:themeColor="background1" w:themeShade="80"/>
          <w:sz w:val="22"/>
          <w:szCs w:val="22"/>
          <w:lang w:val="en-GB"/>
        </w:rPr>
        <w:t xml:space="preserve"> and the foreign representatives are seeking to recognise foreign proceedings in the US. Upon such recognition, the court has the </w:t>
      </w:r>
      <w:r>
        <w:rPr>
          <w:rFonts w:ascii="Avenir Next" w:hAnsi="Avenir Next" w:cs="Arial"/>
          <w:color w:val="808080" w:themeColor="background1" w:themeShade="80"/>
          <w:sz w:val="22"/>
          <w:szCs w:val="22"/>
          <w:lang w:val="en-GB"/>
        </w:rPr>
        <w:lastRenderedPageBreak/>
        <w:t xml:space="preserve">discretion under Article 21 to stay the actions brought by the US-based vendors. This is likely to be granted to support the foreign proceedings.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2579C39E" w:rsidR="00867A8F" w:rsidRDefault="00EA2D3E" w:rsidP="0013391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t>
      </w:r>
      <w:r w:rsidR="0013391F">
        <w:rPr>
          <w:rFonts w:ascii="Avenir Next" w:hAnsi="Avenir Next" w:cs="Arial"/>
          <w:color w:val="808080" w:themeColor="background1" w:themeShade="80"/>
          <w:sz w:val="22"/>
          <w:szCs w:val="22"/>
          <w:lang w:val="en-GB"/>
        </w:rPr>
        <w:t xml:space="preserve">would not need to request the court for a stay of the commencement of proceedings since there is no litigation pending or threatened against the foreign debtor. More importantly, based on </w:t>
      </w:r>
      <w:proofErr w:type="spellStart"/>
      <w:r w:rsidR="0013391F">
        <w:rPr>
          <w:rFonts w:ascii="Avenir Next" w:hAnsi="Avenir Next" w:cs="Arial"/>
          <w:i/>
          <w:iCs/>
          <w:color w:val="808080" w:themeColor="background1" w:themeShade="80"/>
          <w:sz w:val="22"/>
          <w:szCs w:val="22"/>
          <w:lang w:val="en-GB"/>
        </w:rPr>
        <w:t>Fibria</w:t>
      </w:r>
      <w:proofErr w:type="spellEnd"/>
      <w:r w:rsidR="0013391F">
        <w:rPr>
          <w:rFonts w:ascii="Avenir Next" w:hAnsi="Avenir Next" w:cs="Arial"/>
          <w:i/>
          <w:iCs/>
          <w:color w:val="808080" w:themeColor="background1" w:themeShade="80"/>
          <w:sz w:val="22"/>
          <w:szCs w:val="22"/>
          <w:lang w:val="en-GB"/>
        </w:rPr>
        <w:t xml:space="preserve"> </w:t>
      </w:r>
      <w:proofErr w:type="spellStart"/>
      <w:r w:rsidR="0013391F">
        <w:rPr>
          <w:rFonts w:ascii="Avenir Next" w:hAnsi="Avenir Next" w:cs="Arial"/>
          <w:i/>
          <w:iCs/>
          <w:color w:val="808080" w:themeColor="background1" w:themeShade="80"/>
          <w:sz w:val="22"/>
          <w:szCs w:val="22"/>
          <w:lang w:val="en-GB"/>
        </w:rPr>
        <w:t>Celulose</w:t>
      </w:r>
      <w:proofErr w:type="spellEnd"/>
      <w:r w:rsidR="0013391F">
        <w:rPr>
          <w:rFonts w:ascii="Avenir Next" w:hAnsi="Avenir Next" w:cs="Arial"/>
          <w:i/>
          <w:iCs/>
          <w:color w:val="808080" w:themeColor="background1" w:themeShade="80"/>
          <w:sz w:val="22"/>
          <w:szCs w:val="22"/>
          <w:lang w:val="en-GB"/>
        </w:rPr>
        <w:t xml:space="preserve"> S/A v Pan Ocean Co Ltd</w:t>
      </w:r>
      <w:r w:rsidR="0013391F">
        <w:rPr>
          <w:rFonts w:ascii="Avenir Next" w:hAnsi="Avenir Next" w:cs="Arial"/>
          <w:color w:val="808080" w:themeColor="background1" w:themeShade="80"/>
          <w:sz w:val="22"/>
          <w:szCs w:val="22"/>
          <w:lang w:val="en-GB"/>
        </w:rPr>
        <w:t xml:space="preserve">, service of notices to terminate leases or licences do not constitute the commencement or continuation of an action or proceedings. </w:t>
      </w:r>
    </w:p>
    <w:p w14:paraId="306F2D6C" w14:textId="10CCEFC5" w:rsidR="0013391F" w:rsidRPr="00F31EE9" w:rsidRDefault="002F1C3A" w:rsidP="0013391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w:t>
      </w:r>
      <w:r w:rsidR="0013391F">
        <w:rPr>
          <w:rFonts w:ascii="Avenir Next" w:hAnsi="Avenir Next" w:cs="Arial"/>
          <w:color w:val="808080" w:themeColor="background1" w:themeShade="80"/>
          <w:sz w:val="22"/>
          <w:szCs w:val="22"/>
          <w:lang w:val="en-GB"/>
        </w:rPr>
        <w:t>he foreign representative could a</w:t>
      </w:r>
      <w:r>
        <w:rPr>
          <w:rFonts w:ascii="Avenir Next" w:hAnsi="Avenir Next" w:cs="Arial"/>
          <w:color w:val="808080" w:themeColor="background1" w:themeShade="80"/>
          <w:sz w:val="22"/>
          <w:szCs w:val="22"/>
          <w:lang w:val="en-GB"/>
        </w:rPr>
        <w:t xml:space="preserve">sk the court for the stay of execution against its assets. He/she could argue </w:t>
      </w:r>
      <w:r w:rsidR="0013391F">
        <w:rPr>
          <w:rFonts w:ascii="Avenir Next" w:hAnsi="Avenir Next" w:cs="Arial"/>
          <w:color w:val="808080" w:themeColor="background1" w:themeShade="80"/>
          <w:sz w:val="22"/>
          <w:szCs w:val="22"/>
          <w:lang w:val="en-GB"/>
        </w:rPr>
        <w:t xml:space="preserve">that under US law ipso facto clauses are unenforceable under the US Bankruptcy Code and thus ask for relief under Article 21(1)(g) of the MLCBI.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79277A7A" w:rsidR="00867A8F" w:rsidRDefault="00944834" w:rsidP="009448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outset, the foreign representative should have pointed to Article 16(3) which states that i</w:t>
      </w:r>
      <w:r w:rsidRPr="00944834">
        <w:rPr>
          <w:rFonts w:ascii="Avenir Next" w:hAnsi="Avenir Next" w:cs="Arial"/>
          <w:color w:val="808080" w:themeColor="background1" w:themeShade="80"/>
          <w:sz w:val="22"/>
          <w:szCs w:val="22"/>
          <w:lang w:val="en-GB"/>
        </w:rPr>
        <w:t>n the absence of proof to the contrary, the debtor’s registered</w:t>
      </w:r>
      <w:r>
        <w:rPr>
          <w:rFonts w:ascii="Avenir Next" w:hAnsi="Avenir Next" w:cs="Arial"/>
          <w:color w:val="808080" w:themeColor="background1" w:themeShade="80"/>
          <w:sz w:val="22"/>
          <w:szCs w:val="22"/>
          <w:lang w:val="en-GB"/>
        </w:rPr>
        <w:t xml:space="preserve"> </w:t>
      </w:r>
      <w:r w:rsidRPr="00944834">
        <w:rPr>
          <w:rFonts w:ascii="Avenir Next" w:hAnsi="Avenir Next" w:cs="Arial"/>
          <w:color w:val="808080" w:themeColor="background1" w:themeShade="80"/>
          <w:sz w:val="22"/>
          <w:szCs w:val="22"/>
          <w:lang w:val="en-GB"/>
        </w:rPr>
        <w:t>office</w:t>
      </w:r>
      <w:r>
        <w:rPr>
          <w:rFonts w:ascii="Avenir Next" w:hAnsi="Avenir Next" w:cs="Arial"/>
          <w:color w:val="808080" w:themeColor="background1" w:themeShade="80"/>
          <w:sz w:val="22"/>
          <w:szCs w:val="22"/>
          <w:lang w:val="en-GB"/>
        </w:rPr>
        <w:t xml:space="preserve"> </w:t>
      </w:r>
      <w:r w:rsidRPr="00944834">
        <w:rPr>
          <w:rFonts w:ascii="Avenir Next" w:hAnsi="Avenir Next" w:cs="Arial"/>
          <w:color w:val="808080" w:themeColor="background1" w:themeShade="80"/>
          <w:sz w:val="22"/>
          <w:szCs w:val="22"/>
          <w:lang w:val="en-GB"/>
        </w:rPr>
        <w:t>is presumed to b</w:t>
      </w:r>
      <w:r>
        <w:rPr>
          <w:rFonts w:ascii="Avenir Next" w:hAnsi="Avenir Next" w:cs="Arial"/>
          <w:color w:val="808080" w:themeColor="background1" w:themeShade="80"/>
          <w:sz w:val="22"/>
          <w:szCs w:val="22"/>
          <w:lang w:val="en-GB"/>
        </w:rPr>
        <w:t xml:space="preserve">e </w:t>
      </w:r>
      <w:r w:rsidRPr="00944834">
        <w:rPr>
          <w:rFonts w:ascii="Avenir Next" w:hAnsi="Avenir Next" w:cs="Arial"/>
          <w:color w:val="808080" w:themeColor="background1" w:themeShade="80"/>
          <w:sz w:val="22"/>
          <w:szCs w:val="22"/>
          <w:lang w:val="en-GB"/>
        </w:rPr>
        <w:t>the centre of the debtor’s main interests.</w:t>
      </w:r>
      <w:r>
        <w:rPr>
          <w:rFonts w:ascii="Avenir Next" w:hAnsi="Avenir Next" w:cs="Arial"/>
          <w:color w:val="808080" w:themeColor="background1" w:themeShade="80"/>
          <w:sz w:val="22"/>
          <w:szCs w:val="22"/>
          <w:lang w:val="en-GB"/>
        </w:rPr>
        <w:t xml:space="preserve"> Accordingly, the proceedings could be recognised as foreign main proceedings. </w:t>
      </w:r>
    </w:p>
    <w:p w14:paraId="66DFA599" w14:textId="77777777" w:rsidR="00944834" w:rsidRDefault="00944834" w:rsidP="00944834">
      <w:pPr>
        <w:jc w:val="both"/>
        <w:rPr>
          <w:rFonts w:ascii="Avenir Next" w:hAnsi="Avenir Next" w:cs="Arial"/>
          <w:color w:val="808080" w:themeColor="background1" w:themeShade="80"/>
          <w:sz w:val="22"/>
          <w:szCs w:val="22"/>
          <w:lang w:val="en-GB"/>
        </w:rPr>
      </w:pPr>
    </w:p>
    <w:p w14:paraId="46713D7D" w14:textId="3ABD6128" w:rsidR="00944834" w:rsidRPr="00B77352" w:rsidRDefault="00944834" w:rsidP="009448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could seek to have the foreign proceedings recognised as </w:t>
      </w:r>
      <w:r w:rsidR="002F1C3A">
        <w:rPr>
          <w:rFonts w:ascii="Avenir Next" w:hAnsi="Avenir Next" w:cs="Arial"/>
          <w:color w:val="808080" w:themeColor="background1" w:themeShade="80"/>
          <w:sz w:val="22"/>
          <w:szCs w:val="22"/>
          <w:lang w:val="en-GB"/>
        </w:rPr>
        <w:t xml:space="preserve">foreign </w:t>
      </w:r>
      <w:r>
        <w:rPr>
          <w:rFonts w:ascii="Avenir Next" w:hAnsi="Avenir Next" w:cs="Arial"/>
          <w:color w:val="808080" w:themeColor="background1" w:themeShade="80"/>
          <w:sz w:val="22"/>
          <w:szCs w:val="22"/>
          <w:lang w:val="en-GB"/>
        </w:rPr>
        <w:t xml:space="preserve">non-main proceedings. He could then ask for the administration or realisation of the debtor’s assets in Country B to be entrusted to him under Article 21(1)(e) of the MLCBI.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0C180643" w14:textId="77777777" w:rsidR="002F1C3A" w:rsidRDefault="001231CD"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representative of Globe Holdings </w:t>
      </w:r>
      <w:r>
        <w:rPr>
          <w:rFonts w:ascii="Avenir Next" w:hAnsi="Avenir Next"/>
          <w:color w:val="808080" w:themeColor="background1" w:themeShade="80"/>
          <w:sz w:val="22"/>
          <w:szCs w:val="28"/>
        </w:rPr>
        <w:t>can</w:t>
      </w:r>
      <w:r>
        <w:rPr>
          <w:rFonts w:ascii="Avenir Next" w:hAnsi="Avenir Next"/>
          <w:color w:val="808080" w:themeColor="background1" w:themeShade="80"/>
          <w:sz w:val="22"/>
          <w:szCs w:val="28"/>
        </w:rPr>
        <w:t xml:space="preserve"> apply</w:t>
      </w:r>
      <w:r>
        <w:rPr>
          <w:rFonts w:ascii="Avenir Next" w:hAnsi="Avenir Next"/>
          <w:color w:val="808080" w:themeColor="background1" w:themeShade="80"/>
          <w:sz w:val="22"/>
          <w:szCs w:val="28"/>
        </w:rPr>
        <w:t xml:space="preserve"> to </w:t>
      </w:r>
      <w:proofErr w:type="spellStart"/>
      <w:r w:rsidR="00E96112">
        <w:rPr>
          <w:rFonts w:ascii="Avenir Next" w:hAnsi="Avenir Next"/>
          <w:color w:val="808080" w:themeColor="background1" w:themeShade="80"/>
          <w:sz w:val="22"/>
          <w:szCs w:val="28"/>
        </w:rPr>
        <w:t>recognise</w:t>
      </w:r>
      <w:proofErr w:type="spellEnd"/>
      <w:r>
        <w:rPr>
          <w:rFonts w:ascii="Avenir Next" w:hAnsi="Avenir Next"/>
          <w:color w:val="808080" w:themeColor="background1" w:themeShade="80"/>
          <w:sz w:val="22"/>
          <w:szCs w:val="28"/>
        </w:rPr>
        <w:t xml:space="preserve"> a foreign non-main proceeding in the Cayman Islands, </w:t>
      </w:r>
      <w:proofErr w:type="spellStart"/>
      <w:r>
        <w:rPr>
          <w:rFonts w:ascii="Avenir Next" w:hAnsi="Avenir Next"/>
          <w:color w:val="808080" w:themeColor="background1" w:themeShade="80"/>
          <w:sz w:val="22"/>
          <w:szCs w:val="28"/>
        </w:rPr>
        <w:t>ie</w:t>
      </w:r>
      <w:proofErr w:type="spellEnd"/>
      <w:r>
        <w:rPr>
          <w:rFonts w:ascii="Avenir Next" w:hAnsi="Avenir Next"/>
          <w:color w:val="808080" w:themeColor="background1" w:themeShade="80"/>
          <w:sz w:val="22"/>
          <w:szCs w:val="28"/>
        </w:rPr>
        <w:t xml:space="preserve">, the scheme. </w:t>
      </w:r>
      <w:r w:rsidR="00DE74DC">
        <w:rPr>
          <w:rFonts w:ascii="Avenir Next" w:hAnsi="Avenir Next"/>
          <w:color w:val="808080" w:themeColor="background1" w:themeShade="80"/>
          <w:sz w:val="22"/>
          <w:szCs w:val="28"/>
        </w:rPr>
        <w:t xml:space="preserve">This constitutes a foreign proceeding </w:t>
      </w:r>
      <w:r w:rsidR="00DE74DC">
        <w:rPr>
          <w:rFonts w:ascii="Avenir Next" w:hAnsi="Avenir Next"/>
          <w:color w:val="808080" w:themeColor="background1" w:themeShade="80"/>
          <w:sz w:val="22"/>
          <w:szCs w:val="28"/>
        </w:rPr>
        <w:lastRenderedPageBreak/>
        <w:t xml:space="preserve">under Article 2 of the MLCBI as it is a collective administrative proceeding pursuant to </w:t>
      </w:r>
      <w:r w:rsidR="001A17CD">
        <w:rPr>
          <w:rFonts w:ascii="Avenir Next" w:hAnsi="Avenir Next"/>
          <w:color w:val="808080" w:themeColor="background1" w:themeShade="80"/>
          <w:sz w:val="22"/>
          <w:szCs w:val="28"/>
        </w:rPr>
        <w:t xml:space="preserve">insolvency laws for the purpose of the reorganization. </w:t>
      </w:r>
    </w:p>
    <w:p w14:paraId="0B177C73" w14:textId="77777777" w:rsidR="002F1C3A" w:rsidRDefault="002F1C3A" w:rsidP="009E3CA7">
      <w:pPr>
        <w:jc w:val="both"/>
        <w:rPr>
          <w:rFonts w:ascii="Avenir Next" w:hAnsi="Avenir Next"/>
          <w:color w:val="808080" w:themeColor="background1" w:themeShade="80"/>
          <w:sz w:val="22"/>
          <w:szCs w:val="28"/>
        </w:rPr>
      </w:pPr>
    </w:p>
    <w:p w14:paraId="37DE6889" w14:textId="328A0C4A" w:rsidR="001231CD" w:rsidRDefault="001231CD"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is likely that this foreign proceeding will be deemed a non-main proceeding as </w:t>
      </w:r>
      <w:r>
        <w:rPr>
          <w:rFonts w:ascii="Avenir Next" w:hAnsi="Avenir Next"/>
          <w:color w:val="808080" w:themeColor="background1" w:themeShade="80"/>
          <w:sz w:val="22"/>
          <w:szCs w:val="28"/>
        </w:rPr>
        <w:t xml:space="preserve">although Globe Holdings </w:t>
      </w:r>
      <w:r w:rsidRPr="001231CD">
        <w:rPr>
          <w:rFonts w:ascii="Avenir Next" w:hAnsi="Avenir Next"/>
          <w:color w:val="808080" w:themeColor="background1" w:themeShade="80"/>
          <w:sz w:val="22"/>
          <w:szCs w:val="28"/>
        </w:rPr>
        <w:t>has no business operations of its own</w:t>
      </w:r>
      <w:r>
        <w:rPr>
          <w:rFonts w:ascii="Avenir Next" w:hAnsi="Avenir Next"/>
          <w:color w:val="808080" w:themeColor="background1" w:themeShade="80"/>
          <w:sz w:val="22"/>
          <w:szCs w:val="28"/>
        </w:rPr>
        <w:t xml:space="preserve">, its </w:t>
      </w:r>
      <w:r w:rsidRPr="001231CD">
        <w:rPr>
          <w:rFonts w:ascii="Avenir Next" w:hAnsi="Avenir Next"/>
          <w:color w:val="808080" w:themeColor="background1" w:themeShade="80"/>
          <w:sz w:val="22"/>
          <w:szCs w:val="28"/>
        </w:rPr>
        <w:t xml:space="preserve">business is carried out through its subsidiaries that are all incorporated under the US laws and operating in the US. All </w:t>
      </w:r>
      <w:r>
        <w:rPr>
          <w:rFonts w:ascii="Avenir Next" w:hAnsi="Avenir Next"/>
          <w:color w:val="808080" w:themeColor="background1" w:themeShade="80"/>
          <w:sz w:val="22"/>
          <w:szCs w:val="28"/>
        </w:rPr>
        <w:t xml:space="preserve">its </w:t>
      </w:r>
      <w:r w:rsidRPr="001231CD">
        <w:rPr>
          <w:rFonts w:ascii="Avenir Next" w:hAnsi="Avenir Next"/>
          <w:color w:val="808080" w:themeColor="background1" w:themeShade="80"/>
          <w:sz w:val="22"/>
          <w:szCs w:val="28"/>
        </w:rPr>
        <w:t>employees are in the US</w:t>
      </w:r>
      <w:r>
        <w:rPr>
          <w:rFonts w:ascii="Avenir Next" w:hAnsi="Avenir Next"/>
          <w:color w:val="808080" w:themeColor="background1" w:themeShade="80"/>
          <w:sz w:val="22"/>
          <w:szCs w:val="28"/>
        </w:rPr>
        <w:t xml:space="preserve"> and its</w:t>
      </w:r>
      <w:r w:rsidRPr="001231CD">
        <w:rPr>
          <w:rFonts w:ascii="Avenir Next" w:hAnsi="Avenir Next"/>
          <w:color w:val="808080" w:themeColor="background1" w:themeShade="80"/>
          <w:sz w:val="22"/>
          <w:szCs w:val="28"/>
        </w:rPr>
        <w:t xml:space="preserve"> headquarters are also in the US.</w:t>
      </w:r>
      <w:r>
        <w:rPr>
          <w:rFonts w:ascii="Avenir Next" w:hAnsi="Avenir Next"/>
          <w:color w:val="808080" w:themeColor="background1" w:themeShade="80"/>
          <w:sz w:val="22"/>
          <w:szCs w:val="28"/>
        </w:rPr>
        <w:t xml:space="preserve"> This points to the fact that the COMI is in the US.</w:t>
      </w:r>
      <w:r>
        <w:rPr>
          <w:rFonts w:ascii="Avenir Next" w:hAnsi="Avenir Next"/>
          <w:color w:val="808080" w:themeColor="background1" w:themeShade="80"/>
          <w:sz w:val="22"/>
          <w:szCs w:val="28"/>
        </w:rPr>
        <w:t xml:space="preserve"> </w:t>
      </w:r>
      <w:r w:rsidR="002F1C3A">
        <w:rPr>
          <w:rFonts w:ascii="Avenir Next" w:hAnsi="Avenir Next"/>
          <w:color w:val="808080" w:themeColor="background1" w:themeShade="80"/>
          <w:sz w:val="22"/>
          <w:szCs w:val="28"/>
        </w:rPr>
        <w:t xml:space="preserve">Relevant factors in this analysis are where the central administration of the debtor takes place and whether this is readily ascertainable by the debtor’s creditors. </w:t>
      </w:r>
      <w:r>
        <w:rPr>
          <w:rFonts w:ascii="Avenir Next" w:hAnsi="Avenir Next"/>
          <w:color w:val="808080" w:themeColor="background1" w:themeShade="80"/>
          <w:sz w:val="22"/>
          <w:szCs w:val="28"/>
        </w:rPr>
        <w:t xml:space="preserve">However, it can be argued that Globe Holdings has an establishment in the Cayman Islands as it </w:t>
      </w:r>
      <w:r w:rsidRPr="001231CD">
        <w:rPr>
          <w:rFonts w:ascii="Avenir Next" w:hAnsi="Avenir Next"/>
          <w:color w:val="808080" w:themeColor="background1" w:themeShade="80"/>
          <w:sz w:val="22"/>
          <w:szCs w:val="28"/>
        </w:rPr>
        <w:t xml:space="preserve">maintains its books and records in the Cayman Islands.  </w:t>
      </w:r>
    </w:p>
    <w:p w14:paraId="20E5D2C2" w14:textId="77777777" w:rsidR="00B721E2" w:rsidRDefault="00B721E2" w:rsidP="009E3CA7">
      <w:pPr>
        <w:jc w:val="both"/>
        <w:rPr>
          <w:rFonts w:ascii="Avenir Next" w:hAnsi="Avenir Next"/>
          <w:color w:val="808080" w:themeColor="background1" w:themeShade="80"/>
          <w:sz w:val="22"/>
          <w:szCs w:val="28"/>
        </w:rPr>
      </w:pPr>
    </w:p>
    <w:p w14:paraId="605918C9" w14:textId="03EED9D8" w:rsidR="00B721E2" w:rsidRDefault="00B721E2"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application for recognition will need to be accompanied by the relevant documents set out in Article 15(2). This requirement can likely be fulfilled by adducing the application</w:t>
      </w:r>
      <w:r w:rsidRPr="00B721E2">
        <w:rPr>
          <w:rFonts w:ascii="Avenir Next" w:hAnsi="Avenir Next"/>
          <w:color w:val="808080" w:themeColor="background1" w:themeShade="80"/>
          <w:sz w:val="22"/>
          <w:szCs w:val="28"/>
        </w:rPr>
        <w:t xml:space="preserve"> to the Cayman Court for permission to convene a single scheme meeting</w:t>
      </w:r>
      <w:r>
        <w:rPr>
          <w:rFonts w:ascii="Avenir Next" w:hAnsi="Avenir Next"/>
          <w:color w:val="808080" w:themeColor="background1" w:themeShade="80"/>
          <w:sz w:val="22"/>
          <w:szCs w:val="28"/>
        </w:rPr>
        <w:t>.</w:t>
      </w:r>
    </w:p>
    <w:p w14:paraId="12545FE2" w14:textId="77777777" w:rsidR="001231CD" w:rsidRDefault="001231CD" w:rsidP="009E3CA7">
      <w:pPr>
        <w:jc w:val="both"/>
        <w:rPr>
          <w:rFonts w:ascii="Avenir Next" w:hAnsi="Avenir Next"/>
          <w:color w:val="808080" w:themeColor="background1" w:themeShade="80"/>
          <w:sz w:val="22"/>
          <w:szCs w:val="28"/>
        </w:rPr>
      </w:pPr>
    </w:p>
    <w:p w14:paraId="10A23EBE" w14:textId="7C0D1E90" w:rsidR="00E96112" w:rsidRDefault="00E96112" w:rsidP="005D38B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Specifically, </w:t>
      </w:r>
      <w:r w:rsidR="00B27F4A">
        <w:rPr>
          <w:rFonts w:ascii="Avenir Next" w:hAnsi="Avenir Next"/>
          <w:color w:val="808080" w:themeColor="background1" w:themeShade="80"/>
          <w:sz w:val="22"/>
          <w:szCs w:val="28"/>
        </w:rPr>
        <w:t>the representative</w:t>
      </w:r>
      <w:r>
        <w:rPr>
          <w:rFonts w:ascii="Avenir Next" w:hAnsi="Avenir Next"/>
          <w:color w:val="808080" w:themeColor="background1" w:themeShade="80"/>
          <w:sz w:val="22"/>
          <w:szCs w:val="28"/>
        </w:rPr>
        <w:t xml:space="preserve"> can </w:t>
      </w:r>
      <w:r w:rsidR="00B27F4A">
        <w:rPr>
          <w:rFonts w:ascii="Avenir Next" w:hAnsi="Avenir Next"/>
          <w:color w:val="808080" w:themeColor="background1" w:themeShade="80"/>
          <w:sz w:val="22"/>
          <w:szCs w:val="28"/>
        </w:rPr>
        <w:t xml:space="preserve">also </w:t>
      </w:r>
      <w:r>
        <w:rPr>
          <w:rFonts w:ascii="Avenir Next" w:hAnsi="Avenir Next"/>
          <w:color w:val="808080" w:themeColor="background1" w:themeShade="80"/>
          <w:sz w:val="22"/>
          <w:szCs w:val="28"/>
        </w:rPr>
        <w:t>pray for the court’s discretionary relief under Article 21</w:t>
      </w:r>
      <w:r w:rsidR="00AC5739">
        <w:rPr>
          <w:rFonts w:ascii="Avenir Next" w:hAnsi="Avenir Next"/>
          <w:color w:val="808080" w:themeColor="background1" w:themeShade="80"/>
          <w:sz w:val="22"/>
          <w:szCs w:val="28"/>
        </w:rPr>
        <w:t>(1)(a)</w:t>
      </w:r>
      <w:r>
        <w:rPr>
          <w:rFonts w:ascii="Avenir Next" w:hAnsi="Avenir Next"/>
          <w:color w:val="808080" w:themeColor="background1" w:themeShade="80"/>
          <w:sz w:val="22"/>
          <w:szCs w:val="28"/>
        </w:rPr>
        <w:t xml:space="preserve"> of the MLCBI to</w:t>
      </w:r>
      <w:r w:rsidR="005D38B6">
        <w:rPr>
          <w:rFonts w:ascii="Avenir Next" w:hAnsi="Avenir Next"/>
          <w:color w:val="808080" w:themeColor="background1" w:themeShade="80"/>
          <w:sz w:val="22"/>
          <w:szCs w:val="28"/>
        </w:rPr>
        <w:t xml:space="preserve"> s</w:t>
      </w:r>
      <w:r w:rsidRPr="005D38B6">
        <w:rPr>
          <w:rFonts w:ascii="Avenir Next" w:hAnsi="Avenir Next"/>
          <w:color w:val="808080" w:themeColor="background1" w:themeShade="80"/>
          <w:sz w:val="22"/>
          <w:szCs w:val="28"/>
        </w:rPr>
        <w:t xml:space="preserve">tay execution of actions or proceedings against the debtor. This will deal with the potential class action litigation in the US. </w:t>
      </w:r>
      <w:r w:rsidR="00AC5739">
        <w:rPr>
          <w:rFonts w:ascii="Avenir Next" w:hAnsi="Avenir Next"/>
          <w:color w:val="808080" w:themeColor="background1" w:themeShade="80"/>
          <w:sz w:val="22"/>
          <w:szCs w:val="28"/>
        </w:rPr>
        <w:t xml:space="preserve">It can also ask for a stay of execution against its assets under Article 21(1)(b) </w:t>
      </w:r>
      <w:proofErr w:type="gramStart"/>
      <w:r w:rsidR="00AC5739">
        <w:rPr>
          <w:rFonts w:ascii="Avenir Next" w:hAnsi="Avenir Next"/>
          <w:color w:val="808080" w:themeColor="background1" w:themeShade="80"/>
          <w:sz w:val="22"/>
          <w:szCs w:val="28"/>
        </w:rPr>
        <w:t>so as to</w:t>
      </w:r>
      <w:proofErr w:type="gramEnd"/>
      <w:r w:rsidR="00AC5739">
        <w:rPr>
          <w:rFonts w:ascii="Avenir Next" w:hAnsi="Avenir Next"/>
          <w:color w:val="808080" w:themeColor="background1" w:themeShade="80"/>
          <w:sz w:val="22"/>
          <w:szCs w:val="28"/>
        </w:rPr>
        <w:t xml:space="preserve"> prevent the third party from proceeding with the sale of its headquarters and its furniture and fixtures. </w:t>
      </w:r>
    </w:p>
    <w:p w14:paraId="09C65468" w14:textId="77777777" w:rsidR="002F1C3A" w:rsidRDefault="002F1C3A" w:rsidP="005D38B6">
      <w:pPr>
        <w:jc w:val="both"/>
        <w:rPr>
          <w:rFonts w:ascii="Avenir Next" w:hAnsi="Avenir Next"/>
          <w:color w:val="808080" w:themeColor="background1" w:themeShade="80"/>
          <w:sz w:val="22"/>
          <w:szCs w:val="28"/>
        </w:rPr>
      </w:pPr>
    </w:p>
    <w:p w14:paraId="6AC9FBD6" w14:textId="3E7540FF" w:rsidR="002F1C3A" w:rsidRPr="005D38B6" w:rsidRDefault="002F1C3A" w:rsidP="005D38B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is also noted that the representative can apply for interim relief from the date of filing of the recognition application under Article 19. </w:t>
      </w:r>
    </w:p>
    <w:p w14:paraId="5A2F2E2C" w14:textId="77777777" w:rsidR="001231CD" w:rsidRDefault="001231CD" w:rsidP="009E3CA7">
      <w:pPr>
        <w:jc w:val="both"/>
        <w:rPr>
          <w:rFonts w:ascii="Avenir Next" w:hAnsi="Avenir Next"/>
          <w:color w:val="808080" w:themeColor="background1" w:themeShade="80"/>
          <w:sz w:val="22"/>
          <w:szCs w:val="28"/>
        </w:rPr>
      </w:pP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6AD2" w14:textId="77777777" w:rsidR="00330B8D" w:rsidRDefault="00330B8D" w:rsidP="00241B44">
      <w:r>
        <w:separator/>
      </w:r>
    </w:p>
  </w:endnote>
  <w:endnote w:type="continuationSeparator" w:id="0">
    <w:p w14:paraId="19CDF52F" w14:textId="77777777" w:rsidR="00330B8D" w:rsidRDefault="00330B8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121FB3E" w:rsidR="000300E0" w:rsidRPr="00B46CE2" w:rsidRDefault="00DE74DC" w:rsidP="000300E0">
    <w:pPr>
      <w:pStyle w:val="Footer"/>
      <w:ind w:right="360"/>
      <w:rPr>
        <w:rFonts w:ascii="Avenir Next" w:hAnsi="Avenir Next"/>
        <w:sz w:val="22"/>
        <w:szCs w:val="22"/>
      </w:rPr>
    </w:pPr>
    <w:r>
      <w:rPr>
        <w:rFonts w:ascii="Avenir Next" w:hAnsi="Avenir Next"/>
        <w:sz w:val="22"/>
        <w:szCs w:val="22"/>
      </w:rPr>
      <w:t>202324-1359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9BF3" w14:textId="77777777" w:rsidR="00330B8D" w:rsidRDefault="00330B8D" w:rsidP="00241B44">
      <w:r>
        <w:separator/>
      </w:r>
    </w:p>
  </w:footnote>
  <w:footnote w:type="continuationSeparator" w:id="0">
    <w:p w14:paraId="5B142365" w14:textId="77777777" w:rsidR="00330B8D" w:rsidRDefault="00330B8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EE4E57"/>
    <w:multiLevelType w:val="hybridMultilevel"/>
    <w:tmpl w:val="032297BA"/>
    <w:lvl w:ilvl="0" w:tplc="51AA7E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7"/>
  </w:num>
  <w:num w:numId="3" w16cid:durableId="1837500537">
    <w:abstractNumId w:val="42"/>
  </w:num>
  <w:num w:numId="4" w16cid:durableId="577205504">
    <w:abstractNumId w:val="52"/>
  </w:num>
  <w:num w:numId="5" w16cid:durableId="587693970">
    <w:abstractNumId w:val="9"/>
  </w:num>
  <w:num w:numId="6" w16cid:durableId="937175523">
    <w:abstractNumId w:val="50"/>
  </w:num>
  <w:num w:numId="7" w16cid:durableId="1654067440">
    <w:abstractNumId w:val="24"/>
  </w:num>
  <w:num w:numId="8" w16cid:durableId="1105736194">
    <w:abstractNumId w:val="44"/>
  </w:num>
  <w:num w:numId="9" w16cid:durableId="337470287">
    <w:abstractNumId w:val="27"/>
  </w:num>
  <w:num w:numId="10" w16cid:durableId="409736686">
    <w:abstractNumId w:val="16"/>
  </w:num>
  <w:num w:numId="11" w16cid:durableId="2113239495">
    <w:abstractNumId w:val="31"/>
  </w:num>
  <w:num w:numId="12" w16cid:durableId="277688465">
    <w:abstractNumId w:val="48"/>
  </w:num>
  <w:num w:numId="13" w16cid:durableId="2058502388">
    <w:abstractNumId w:val="7"/>
  </w:num>
  <w:num w:numId="14" w16cid:durableId="1848598104">
    <w:abstractNumId w:val="38"/>
  </w:num>
  <w:num w:numId="15" w16cid:durableId="634214434">
    <w:abstractNumId w:val="17"/>
  </w:num>
  <w:num w:numId="16" w16cid:durableId="1164055646">
    <w:abstractNumId w:val="18"/>
  </w:num>
  <w:num w:numId="17" w16cid:durableId="4065661">
    <w:abstractNumId w:val="33"/>
  </w:num>
  <w:num w:numId="18" w16cid:durableId="970591766">
    <w:abstractNumId w:val="8"/>
  </w:num>
  <w:num w:numId="19" w16cid:durableId="1299339140">
    <w:abstractNumId w:val="32"/>
  </w:num>
  <w:num w:numId="20" w16cid:durableId="1327175081">
    <w:abstractNumId w:val="56"/>
  </w:num>
  <w:num w:numId="21" w16cid:durableId="2089498112">
    <w:abstractNumId w:val="22"/>
  </w:num>
  <w:num w:numId="22" w16cid:durableId="221064104">
    <w:abstractNumId w:val="47"/>
  </w:num>
  <w:num w:numId="23" w16cid:durableId="860243873">
    <w:abstractNumId w:val="54"/>
  </w:num>
  <w:num w:numId="24" w16cid:durableId="1555506834">
    <w:abstractNumId w:val="46"/>
  </w:num>
  <w:num w:numId="25" w16cid:durableId="1954677308">
    <w:abstractNumId w:val="37"/>
  </w:num>
  <w:num w:numId="26" w16cid:durableId="998270126">
    <w:abstractNumId w:val="55"/>
  </w:num>
  <w:num w:numId="27" w16cid:durableId="657656171">
    <w:abstractNumId w:val="51"/>
  </w:num>
  <w:num w:numId="28" w16cid:durableId="1116829249">
    <w:abstractNumId w:val="12"/>
  </w:num>
  <w:num w:numId="29" w16cid:durableId="1055274873">
    <w:abstractNumId w:val="13"/>
  </w:num>
  <w:num w:numId="30" w16cid:durableId="790785319">
    <w:abstractNumId w:val="34"/>
  </w:num>
  <w:num w:numId="31" w16cid:durableId="781922295">
    <w:abstractNumId w:val="5"/>
  </w:num>
  <w:num w:numId="32" w16cid:durableId="268047206">
    <w:abstractNumId w:val="36"/>
  </w:num>
  <w:num w:numId="33" w16cid:durableId="198930779">
    <w:abstractNumId w:val="0"/>
  </w:num>
  <w:num w:numId="34" w16cid:durableId="480577945">
    <w:abstractNumId w:val="43"/>
  </w:num>
  <w:num w:numId="35" w16cid:durableId="984242224">
    <w:abstractNumId w:val="26"/>
  </w:num>
  <w:num w:numId="36" w16cid:durableId="485898662">
    <w:abstractNumId w:val="45"/>
  </w:num>
  <w:num w:numId="37" w16cid:durableId="1147433143">
    <w:abstractNumId w:val="29"/>
  </w:num>
  <w:num w:numId="38" w16cid:durableId="827285019">
    <w:abstractNumId w:val="40"/>
  </w:num>
  <w:num w:numId="39" w16cid:durableId="128666775">
    <w:abstractNumId w:val="6"/>
  </w:num>
  <w:num w:numId="40" w16cid:durableId="1339426664">
    <w:abstractNumId w:val="25"/>
  </w:num>
  <w:num w:numId="41" w16cid:durableId="1969971734">
    <w:abstractNumId w:val="49"/>
  </w:num>
  <w:num w:numId="42" w16cid:durableId="368453801">
    <w:abstractNumId w:val="21"/>
  </w:num>
  <w:num w:numId="43" w16cid:durableId="51392340">
    <w:abstractNumId w:val="35"/>
  </w:num>
  <w:num w:numId="44" w16cid:durableId="1531332188">
    <w:abstractNumId w:val="15"/>
  </w:num>
  <w:num w:numId="45" w16cid:durableId="8337133">
    <w:abstractNumId w:val="14"/>
  </w:num>
  <w:num w:numId="46" w16cid:durableId="1612931796">
    <w:abstractNumId w:val="39"/>
  </w:num>
  <w:num w:numId="47" w16cid:durableId="89930162">
    <w:abstractNumId w:val="23"/>
  </w:num>
  <w:num w:numId="48" w16cid:durableId="1477838578">
    <w:abstractNumId w:val="10"/>
  </w:num>
  <w:num w:numId="49" w16cid:durableId="2073384460">
    <w:abstractNumId w:val="53"/>
  </w:num>
  <w:num w:numId="50" w16cid:durableId="59720369">
    <w:abstractNumId w:val="30"/>
  </w:num>
  <w:num w:numId="51" w16cid:durableId="1379276728">
    <w:abstractNumId w:val="11"/>
  </w:num>
  <w:num w:numId="52" w16cid:durableId="921179279">
    <w:abstractNumId w:val="20"/>
  </w:num>
  <w:num w:numId="53" w16cid:durableId="1060514793">
    <w:abstractNumId w:val="28"/>
  </w:num>
  <w:num w:numId="54" w16cid:durableId="64230155">
    <w:abstractNumId w:val="4"/>
  </w:num>
  <w:num w:numId="55" w16cid:durableId="1681084025">
    <w:abstractNumId w:val="2"/>
  </w:num>
  <w:num w:numId="56" w16cid:durableId="1275090443">
    <w:abstractNumId w:val="19"/>
  </w:num>
  <w:num w:numId="57" w16cid:durableId="269969236">
    <w:abstractNumId w:val="41"/>
  </w:num>
  <w:num w:numId="58" w16cid:durableId="152832576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1CD"/>
    <w:rsid w:val="00123855"/>
    <w:rsid w:val="00126A4D"/>
    <w:rsid w:val="00126E19"/>
    <w:rsid w:val="001300F3"/>
    <w:rsid w:val="0013391F"/>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17CD"/>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45F"/>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1C3A"/>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B8D"/>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2041"/>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3F106A"/>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1154"/>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38B6"/>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33C4"/>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44834"/>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5739"/>
    <w:rsid w:val="00AC7082"/>
    <w:rsid w:val="00AD0E59"/>
    <w:rsid w:val="00AD3FEA"/>
    <w:rsid w:val="00AD7BBD"/>
    <w:rsid w:val="00AF228E"/>
    <w:rsid w:val="00AF302B"/>
    <w:rsid w:val="00AF37C7"/>
    <w:rsid w:val="00B04137"/>
    <w:rsid w:val="00B1112C"/>
    <w:rsid w:val="00B11D19"/>
    <w:rsid w:val="00B12936"/>
    <w:rsid w:val="00B12C2D"/>
    <w:rsid w:val="00B14819"/>
    <w:rsid w:val="00B15031"/>
    <w:rsid w:val="00B17AA9"/>
    <w:rsid w:val="00B263D0"/>
    <w:rsid w:val="00B27F4A"/>
    <w:rsid w:val="00B32DE4"/>
    <w:rsid w:val="00B33578"/>
    <w:rsid w:val="00B370C3"/>
    <w:rsid w:val="00B411AE"/>
    <w:rsid w:val="00B413F5"/>
    <w:rsid w:val="00B457BF"/>
    <w:rsid w:val="00B46CE2"/>
    <w:rsid w:val="00B60190"/>
    <w:rsid w:val="00B61419"/>
    <w:rsid w:val="00B66441"/>
    <w:rsid w:val="00B721E2"/>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E74DC"/>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96112"/>
    <w:rsid w:val="00EA0913"/>
    <w:rsid w:val="00EA0A2F"/>
    <w:rsid w:val="00EA2D3E"/>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69807402">
      <w:bodyDiv w:val="1"/>
      <w:marLeft w:val="0"/>
      <w:marRight w:val="0"/>
      <w:marTop w:val="0"/>
      <w:marBottom w:val="0"/>
      <w:divBdr>
        <w:top w:val="none" w:sz="0" w:space="0" w:color="auto"/>
        <w:left w:val="none" w:sz="0" w:space="0" w:color="auto"/>
        <w:bottom w:val="none" w:sz="0" w:space="0" w:color="auto"/>
        <w:right w:val="none" w:sz="0" w:space="0" w:color="auto"/>
      </w:divBdr>
      <w:divsChild>
        <w:div w:id="179318930">
          <w:marLeft w:val="0"/>
          <w:marRight w:val="0"/>
          <w:marTop w:val="0"/>
          <w:marBottom w:val="0"/>
          <w:divBdr>
            <w:top w:val="none" w:sz="0" w:space="0" w:color="auto"/>
            <w:left w:val="none" w:sz="0" w:space="0" w:color="auto"/>
            <w:bottom w:val="none" w:sz="0" w:space="0" w:color="auto"/>
            <w:right w:val="none" w:sz="0" w:space="0" w:color="auto"/>
          </w:divBdr>
          <w:divsChild>
            <w:div w:id="1314260996">
              <w:marLeft w:val="0"/>
              <w:marRight w:val="0"/>
              <w:marTop w:val="0"/>
              <w:marBottom w:val="0"/>
              <w:divBdr>
                <w:top w:val="none" w:sz="0" w:space="0" w:color="auto"/>
                <w:left w:val="none" w:sz="0" w:space="0" w:color="auto"/>
                <w:bottom w:val="none" w:sz="0" w:space="0" w:color="auto"/>
                <w:right w:val="none" w:sz="0" w:space="0" w:color="auto"/>
              </w:divBdr>
              <w:divsChild>
                <w:div w:id="827289890">
                  <w:marLeft w:val="0"/>
                  <w:marRight w:val="0"/>
                  <w:marTop w:val="0"/>
                  <w:marBottom w:val="0"/>
                  <w:divBdr>
                    <w:top w:val="none" w:sz="0" w:space="0" w:color="auto"/>
                    <w:left w:val="none" w:sz="0" w:space="0" w:color="auto"/>
                    <w:bottom w:val="none" w:sz="0" w:space="0" w:color="auto"/>
                    <w:right w:val="none" w:sz="0" w:space="0" w:color="auto"/>
                  </w:divBdr>
                  <w:divsChild>
                    <w:div w:id="9024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2430">
      <w:bodyDiv w:val="1"/>
      <w:marLeft w:val="0"/>
      <w:marRight w:val="0"/>
      <w:marTop w:val="0"/>
      <w:marBottom w:val="0"/>
      <w:divBdr>
        <w:top w:val="none" w:sz="0" w:space="0" w:color="auto"/>
        <w:left w:val="none" w:sz="0" w:space="0" w:color="auto"/>
        <w:bottom w:val="none" w:sz="0" w:space="0" w:color="auto"/>
        <w:right w:val="none" w:sz="0" w:space="0" w:color="auto"/>
      </w:divBdr>
      <w:divsChild>
        <w:div w:id="794837360">
          <w:marLeft w:val="0"/>
          <w:marRight w:val="0"/>
          <w:marTop w:val="0"/>
          <w:marBottom w:val="0"/>
          <w:divBdr>
            <w:top w:val="none" w:sz="0" w:space="0" w:color="auto"/>
            <w:left w:val="none" w:sz="0" w:space="0" w:color="auto"/>
            <w:bottom w:val="none" w:sz="0" w:space="0" w:color="auto"/>
            <w:right w:val="none" w:sz="0" w:space="0" w:color="auto"/>
          </w:divBdr>
          <w:divsChild>
            <w:div w:id="1550991192">
              <w:marLeft w:val="0"/>
              <w:marRight w:val="0"/>
              <w:marTop w:val="0"/>
              <w:marBottom w:val="0"/>
              <w:divBdr>
                <w:top w:val="none" w:sz="0" w:space="0" w:color="auto"/>
                <w:left w:val="none" w:sz="0" w:space="0" w:color="auto"/>
                <w:bottom w:val="none" w:sz="0" w:space="0" w:color="auto"/>
                <w:right w:val="none" w:sz="0" w:space="0" w:color="auto"/>
              </w:divBdr>
              <w:divsChild>
                <w:div w:id="1818572396">
                  <w:marLeft w:val="0"/>
                  <w:marRight w:val="0"/>
                  <w:marTop w:val="0"/>
                  <w:marBottom w:val="0"/>
                  <w:divBdr>
                    <w:top w:val="none" w:sz="0" w:space="0" w:color="auto"/>
                    <w:left w:val="none" w:sz="0" w:space="0" w:color="auto"/>
                    <w:bottom w:val="none" w:sz="0" w:space="0" w:color="auto"/>
                    <w:right w:val="none" w:sz="0" w:space="0" w:color="auto"/>
                  </w:divBdr>
                  <w:divsChild>
                    <w:div w:id="17615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3740</Words>
  <Characters>21323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CHAN Zheng Wen</cp:lastModifiedBy>
  <cp:revision>10</cp:revision>
  <cp:lastPrinted>2019-08-27T05:42:00Z</cp:lastPrinted>
  <dcterms:created xsi:type="dcterms:W3CDTF">2024-02-26T17:47:00Z</dcterms:created>
  <dcterms:modified xsi:type="dcterms:W3CDTF">2024-02-27T17:20:00Z</dcterms:modified>
</cp:coreProperties>
</file>