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DC2868">
        <w:rPr>
          <w:rFonts w:ascii="Avenir Next" w:hAnsi="Avenir Next" w:cs="Arial"/>
          <w:sz w:val="22"/>
          <w:szCs w:val="22"/>
          <w:highlight w:val="yellow"/>
          <w:lang w:val="en-GB"/>
        </w:rPr>
        <w:t>w</w:t>
      </w:r>
      <w:r w:rsidR="00C91062" w:rsidRPr="00DC2868">
        <w:rPr>
          <w:rFonts w:ascii="Avenir Next" w:hAnsi="Avenir Next" w:cs="Arial"/>
          <w:sz w:val="22"/>
          <w:szCs w:val="22"/>
          <w:highlight w:val="yellow"/>
          <w:lang w:val="en-GB"/>
        </w:rPr>
        <w:t xml:space="preserve">ithin </w:t>
      </w:r>
      <w:r w:rsidR="00733A34" w:rsidRPr="00DC2868">
        <w:rPr>
          <w:rFonts w:ascii="Avenir Next" w:hAnsi="Avenir Next" w:cs="Arial"/>
          <w:sz w:val="22"/>
          <w:szCs w:val="22"/>
          <w:highlight w:val="yellow"/>
          <w:lang w:val="en-GB"/>
        </w:rPr>
        <w:t>eight</w:t>
      </w:r>
      <w:r w:rsidR="00C91062" w:rsidRPr="00DC2868">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DC2868">
        <w:rPr>
          <w:rFonts w:ascii="Avenir Next" w:hAnsi="Avenir Next" w:cs="Arial"/>
          <w:sz w:val="22"/>
          <w:szCs w:val="22"/>
          <w:highlight w:val="yellow"/>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9C5632">
        <w:rPr>
          <w:rFonts w:ascii="Avenir Next" w:hAnsi="Avenir Next" w:cs="Arial"/>
          <w:sz w:val="22"/>
          <w:szCs w:val="22"/>
          <w:highlight w:val="yellow"/>
          <w:lang w:val="en-GB"/>
        </w:rPr>
        <w:t>T</w:t>
      </w:r>
      <w:r w:rsidR="008D1616" w:rsidRPr="009C5632">
        <w:rPr>
          <w:rFonts w:ascii="Avenir Next" w:hAnsi="Avenir Next" w:cs="Arial"/>
          <w:sz w:val="22"/>
          <w:szCs w:val="22"/>
          <w:highlight w:val="yellow"/>
          <w:lang w:val="en-GB"/>
        </w:rPr>
        <w:t>he company is, or is likely to become, unable to pay their debts, as defined under s</w:t>
      </w:r>
      <w:r w:rsidR="00E833F4" w:rsidRPr="009C5632">
        <w:rPr>
          <w:rFonts w:ascii="Avenir Next" w:hAnsi="Avenir Next" w:cs="Arial"/>
          <w:sz w:val="22"/>
          <w:szCs w:val="22"/>
          <w:highlight w:val="yellow"/>
          <w:lang w:val="en-GB"/>
        </w:rPr>
        <w:t>ection</w:t>
      </w:r>
      <w:r w:rsidR="008D1616" w:rsidRPr="009C5632">
        <w:rPr>
          <w:rFonts w:ascii="Avenir Next" w:hAnsi="Avenir Next" w:cs="Arial"/>
          <w:sz w:val="22"/>
          <w:szCs w:val="22"/>
          <w:highlight w:val="yellow"/>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9C5632">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9C5632">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9C5632" w:rsidRDefault="00221444" w:rsidP="00221444">
      <w:pPr>
        <w:pStyle w:val="ListParagraph"/>
        <w:numPr>
          <w:ilvl w:val="0"/>
          <w:numId w:val="6"/>
        </w:numPr>
        <w:ind w:left="426"/>
        <w:jc w:val="both"/>
        <w:rPr>
          <w:rFonts w:ascii="Avenir Next" w:hAnsi="Avenir Next" w:cs="Arial"/>
          <w:sz w:val="22"/>
          <w:szCs w:val="22"/>
          <w:highlight w:val="yellow"/>
          <w:lang w:val="en-GB"/>
        </w:rPr>
      </w:pPr>
      <w:r w:rsidRPr="009C5632">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9558C9">
        <w:rPr>
          <w:rFonts w:ascii="Avenir Next" w:hAnsi="Avenir Next" w:cs="Arial"/>
          <w:sz w:val="22"/>
          <w:szCs w:val="22"/>
          <w:highlight w:val="yellow"/>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4D7E39D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r w:rsidR="009C5632">
        <w:rPr>
          <w:rFonts w:ascii="Avenir Next" w:hAnsi="Avenir Next" w:cs="Arial"/>
          <w:sz w:val="22"/>
          <w:szCs w:val="22"/>
          <w:lang w:val="en-GB"/>
        </w:rPr>
        <w:t xml:space="preserve"> </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403329D1"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9558C9" w:rsidRDefault="00450393" w:rsidP="00450393">
      <w:pPr>
        <w:pStyle w:val="ListParagraph"/>
        <w:numPr>
          <w:ilvl w:val="0"/>
          <w:numId w:val="8"/>
        </w:numPr>
        <w:ind w:left="426"/>
        <w:jc w:val="both"/>
        <w:rPr>
          <w:rFonts w:ascii="Avenir Next" w:hAnsi="Avenir Next" w:cs="Arial"/>
          <w:sz w:val="22"/>
          <w:szCs w:val="22"/>
          <w:highlight w:val="yellow"/>
          <w:lang w:val="en-GB"/>
        </w:rPr>
      </w:pPr>
      <w:r w:rsidRPr="009558C9">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4D6913">
        <w:rPr>
          <w:rFonts w:ascii="Avenir Next" w:hAnsi="Avenir Next" w:cs="Arial"/>
          <w:sz w:val="22"/>
          <w:szCs w:val="22"/>
          <w:highlight w:val="yellow"/>
          <w:lang w:val="en-GB"/>
        </w:rPr>
        <w:t>A</w:t>
      </w:r>
      <w:r w:rsidR="000D10C6" w:rsidRPr="004D691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75306892"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r w:rsidR="004D6913">
        <w:rPr>
          <w:rFonts w:ascii="Avenir Next" w:hAnsi="Avenir Next" w:cs="Arial"/>
          <w:sz w:val="22"/>
          <w:szCs w:val="22"/>
          <w:lang w:val="en-GB"/>
        </w:rPr>
        <w:t xml:space="preserve"> </w:t>
      </w:r>
    </w:p>
    <w:p w14:paraId="2912DDDB" w14:textId="76C2B73C" w:rsidR="00AC317D" w:rsidRPr="00197F24" w:rsidRDefault="00AC317D" w:rsidP="00AE5B6F">
      <w:pPr>
        <w:jc w:val="both"/>
        <w:rPr>
          <w:rFonts w:ascii="Avenir Next" w:hAnsi="Avenir Next" w:cs="Arial"/>
          <w:sz w:val="22"/>
          <w:szCs w:val="22"/>
          <w:lang w:val="en-GB"/>
        </w:rPr>
      </w:pPr>
    </w:p>
    <w:p w14:paraId="657ABAAD" w14:textId="5D289143"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r w:rsidR="004D6913">
        <w:rPr>
          <w:rFonts w:ascii="Avenir Next" w:hAnsi="Avenir Next" w:cs="Arial"/>
          <w:sz w:val="22"/>
          <w:szCs w:val="22"/>
          <w:lang w:val="en-GB"/>
        </w:rPr>
        <w:t xml:space="preserve"> </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F43690">
        <w:rPr>
          <w:rFonts w:ascii="Avenir Next" w:hAnsi="Avenir Next" w:cs="Arial"/>
          <w:sz w:val="22"/>
          <w:szCs w:val="22"/>
          <w:highlight w:val="yellow"/>
          <w:lang w:val="en-GB"/>
        </w:rPr>
        <w:t>Twelve</w:t>
      </w:r>
      <w:r w:rsidR="004C7A8F" w:rsidRPr="00F43690">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5CC21DC6" w:rsidR="00DE03AF" w:rsidRDefault="002C02F1" w:rsidP="002A37BB">
      <w:pPr>
        <w:jc w:val="both"/>
        <w:rPr>
          <w:rFonts w:ascii="Avenir Next" w:hAnsi="Avenir Next" w:cs="Arial"/>
          <w:sz w:val="22"/>
          <w:szCs w:val="22"/>
          <w:lang w:val="en-GB"/>
        </w:rPr>
      </w:pPr>
      <w:r>
        <w:rPr>
          <w:rFonts w:ascii="Avenir Next" w:hAnsi="Avenir Next" w:cs="Arial"/>
          <w:sz w:val="22"/>
          <w:szCs w:val="22"/>
          <w:lang w:val="en-GB"/>
        </w:rPr>
        <w:t>[(i)</w:t>
      </w:r>
      <w:r w:rsidR="00FF6BEA" w:rsidRPr="00FF6BEA">
        <w:t xml:space="preserve"> </w:t>
      </w:r>
      <w:r w:rsidR="00FF6BEA" w:rsidRPr="00FF6BEA">
        <w:rPr>
          <w:rFonts w:ascii="Avenir Next" w:hAnsi="Avenir Next" w:cs="Arial"/>
          <w:sz w:val="22"/>
          <w:szCs w:val="22"/>
          <w:lang w:val="en-GB"/>
        </w:rPr>
        <w:t xml:space="preserve">Section 245 targets transactions </w:t>
      </w:r>
      <w:r w:rsidR="00FF6BEA">
        <w:rPr>
          <w:rFonts w:ascii="Avenir Next" w:hAnsi="Avenir Next" w:cs="Arial"/>
          <w:sz w:val="22"/>
          <w:szCs w:val="22"/>
          <w:lang w:val="en-GB"/>
        </w:rPr>
        <w:t xml:space="preserve">that are entered into by the </w:t>
      </w:r>
      <w:r w:rsidR="00FF6BEA" w:rsidRPr="00FF6BEA">
        <w:rPr>
          <w:rFonts w:ascii="Avenir Next" w:hAnsi="Avenir Next" w:cs="Arial"/>
          <w:sz w:val="22"/>
          <w:szCs w:val="22"/>
          <w:lang w:val="en-GB"/>
        </w:rPr>
        <w:t>company with parties connected to the company</w:t>
      </w:r>
      <w:r w:rsidR="00FF6BEA">
        <w:rPr>
          <w:rFonts w:ascii="Avenir Next" w:hAnsi="Avenir Next" w:cs="Arial"/>
          <w:sz w:val="22"/>
          <w:szCs w:val="22"/>
          <w:lang w:val="en-GB"/>
        </w:rPr>
        <w:t xml:space="preserve"> (</w:t>
      </w:r>
      <w:r w:rsidR="00FF6BEA" w:rsidRPr="00FF6BEA">
        <w:rPr>
          <w:rFonts w:ascii="Avenir Next" w:hAnsi="Avenir Next" w:cs="Arial"/>
          <w:sz w:val="22"/>
          <w:szCs w:val="22"/>
          <w:lang w:val="en-GB"/>
        </w:rPr>
        <w:t>such as directors or shareholders</w:t>
      </w:r>
      <w:r w:rsidR="00FF6BEA">
        <w:rPr>
          <w:rFonts w:ascii="Avenir Next" w:hAnsi="Avenir Next" w:cs="Arial"/>
          <w:sz w:val="22"/>
          <w:szCs w:val="22"/>
          <w:lang w:val="en-GB"/>
        </w:rPr>
        <w:t>). The insolvency practitioner can apply to the courts to have these transactions set aside.</w:t>
      </w:r>
    </w:p>
    <w:p w14:paraId="331A44BB" w14:textId="22B9A38A" w:rsidR="002C02F1" w:rsidRDefault="002C02F1" w:rsidP="002A37BB">
      <w:pPr>
        <w:jc w:val="both"/>
        <w:rPr>
          <w:rFonts w:ascii="Avenir Next" w:hAnsi="Avenir Next" w:cs="Arial"/>
          <w:sz w:val="22"/>
          <w:szCs w:val="22"/>
          <w:lang w:val="en-GB"/>
        </w:rPr>
      </w:pPr>
      <w:r>
        <w:rPr>
          <w:rFonts w:ascii="Avenir Next" w:hAnsi="Avenir Next" w:cs="Arial"/>
          <w:sz w:val="22"/>
          <w:szCs w:val="22"/>
          <w:lang w:val="en-GB"/>
        </w:rPr>
        <w:t xml:space="preserve">(ii) The Secretary of State can make an application to the courts to have a director disqualified under Section 6 of the </w:t>
      </w:r>
      <w:r w:rsidRPr="006925C1">
        <w:rPr>
          <w:rFonts w:ascii="Avenir Next" w:hAnsi="Avenir Next" w:cs="Arial"/>
          <w:sz w:val="22"/>
          <w:szCs w:val="22"/>
          <w:lang w:val="en-GB"/>
        </w:rPr>
        <w:t>Company Directors Disqualification Act 1986</w:t>
      </w:r>
      <w:r>
        <w:rPr>
          <w:rFonts w:ascii="Avenir Next" w:hAnsi="Avenir Next" w:cs="Arial"/>
          <w:sz w:val="22"/>
          <w:szCs w:val="22"/>
          <w:lang w:val="en-GB"/>
        </w:rPr>
        <w:t>. Section 6 is the most commonly used grounds to have a director declared disqualified;</w:t>
      </w:r>
    </w:p>
    <w:p w14:paraId="7F98DBEB" w14:textId="456EE44B" w:rsidR="002C02F1" w:rsidRDefault="002C02F1" w:rsidP="002A37BB">
      <w:pPr>
        <w:jc w:val="both"/>
        <w:rPr>
          <w:rFonts w:ascii="Avenir Next" w:hAnsi="Avenir Next" w:cs="Arial"/>
          <w:sz w:val="22"/>
          <w:szCs w:val="22"/>
          <w:lang w:val="en-GB"/>
        </w:rPr>
      </w:pPr>
      <w:r>
        <w:rPr>
          <w:rFonts w:ascii="Avenir Next" w:hAnsi="Avenir Next" w:cs="Arial"/>
          <w:sz w:val="22"/>
          <w:szCs w:val="22"/>
          <w:lang w:val="en-GB"/>
        </w:rPr>
        <w:t xml:space="preserve">(iii) The Small Business, Enterprise and Employment act of 2015 introduced wrongful trading and fraudulent trading to administration (S 246ZB and S 246ZA) in order to hold directors accountable should they trade </w:t>
      </w:r>
      <w:r w:rsidR="00FF6BEA">
        <w:rPr>
          <w:rFonts w:ascii="Avenir Next" w:hAnsi="Avenir Next" w:cs="Arial"/>
          <w:sz w:val="22"/>
          <w:szCs w:val="22"/>
          <w:lang w:val="en-GB"/>
        </w:rPr>
        <w:t>under insolvent circumstances. Only the liquidator can apply to the courts.</w:t>
      </w:r>
    </w:p>
    <w:p w14:paraId="4AD99C0F" w14:textId="7F5D6306" w:rsidR="00FF6BEA" w:rsidRPr="002C02F1" w:rsidRDefault="00FF6BEA" w:rsidP="002A37BB">
      <w:pPr>
        <w:jc w:val="both"/>
        <w:rPr>
          <w:rFonts w:ascii="Avenir Next" w:hAnsi="Avenir Next" w:cs="Arial"/>
          <w:sz w:val="22"/>
          <w:szCs w:val="22"/>
          <w:lang w:val="en-GB"/>
        </w:rPr>
      </w:pPr>
      <w:r>
        <w:rPr>
          <w:rFonts w:ascii="Avenir Next" w:hAnsi="Avenir Next" w:cs="Arial"/>
          <w:sz w:val="22"/>
          <w:szCs w:val="22"/>
          <w:lang w:val="en-GB"/>
        </w:rPr>
        <w:t>(iv) Section 127 deals with the disposition of assets in order to ensure a debtor does not enter into agreements to the detriment of creditors. Any person can apply to the courts for a validation order and the burden of proof is on them to make a case for the order to be granted.</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619C1A7" w14:textId="78881E3C" w:rsidR="00B03E50" w:rsidRDefault="00B03E50" w:rsidP="00197F24">
      <w:pPr>
        <w:jc w:val="both"/>
        <w:rPr>
          <w:rFonts w:ascii="Avenir Next" w:hAnsi="Avenir Next" w:cs="Arial"/>
          <w:sz w:val="22"/>
          <w:szCs w:val="22"/>
          <w:lang w:val="en-GB"/>
        </w:rPr>
      </w:pPr>
      <w:r>
        <w:rPr>
          <w:rFonts w:ascii="Avenir Next" w:hAnsi="Avenir Next" w:cs="Arial"/>
          <w:sz w:val="22"/>
          <w:szCs w:val="22"/>
          <w:lang w:val="en-GB"/>
        </w:rPr>
        <w:t>[The moratorium on paying debts due (‘payment holiday’) automatically kicks</w:t>
      </w:r>
      <w:r w:rsidR="00F86238">
        <w:rPr>
          <w:rFonts w:ascii="Avenir Next" w:hAnsi="Avenir Next" w:cs="Arial"/>
          <w:sz w:val="22"/>
          <w:szCs w:val="22"/>
          <w:lang w:val="en-GB"/>
        </w:rPr>
        <w:t xml:space="preserve"> </w:t>
      </w:r>
      <w:r>
        <w:rPr>
          <w:rFonts w:ascii="Avenir Next" w:hAnsi="Avenir Next" w:cs="Arial"/>
          <w:sz w:val="22"/>
          <w:szCs w:val="22"/>
          <w:lang w:val="en-GB"/>
        </w:rPr>
        <w:t xml:space="preserve">in on filing of the relevant documentation. There is an automatic 20 business day moratorium that </w:t>
      </w:r>
      <w:r w:rsidR="00F86238">
        <w:rPr>
          <w:rFonts w:ascii="Avenir Next" w:hAnsi="Avenir Next" w:cs="Arial"/>
          <w:sz w:val="22"/>
          <w:szCs w:val="22"/>
          <w:lang w:val="en-GB"/>
        </w:rPr>
        <w:t>is activated</w:t>
      </w:r>
      <w:r>
        <w:rPr>
          <w:rFonts w:ascii="Avenir Next" w:hAnsi="Avenir Next" w:cs="Arial"/>
          <w:sz w:val="22"/>
          <w:szCs w:val="22"/>
          <w:lang w:val="en-GB"/>
        </w:rPr>
        <w:t xml:space="preserve">. This can be extended through various means. The exceptions to this are debts that incur </w:t>
      </w:r>
      <w:r w:rsidRPr="00F86238">
        <w:rPr>
          <w:rFonts w:ascii="Avenir Next" w:hAnsi="Avenir Next" w:cs="Arial"/>
          <w:sz w:val="22"/>
          <w:szCs w:val="22"/>
          <w:u w:val="single"/>
          <w:lang w:val="en-GB"/>
        </w:rPr>
        <w:t>after the filing</w:t>
      </w:r>
      <w:r>
        <w:rPr>
          <w:rFonts w:ascii="Avenir Next" w:hAnsi="Avenir Next" w:cs="Arial"/>
          <w:sz w:val="22"/>
          <w:szCs w:val="22"/>
          <w:lang w:val="en-GB"/>
        </w:rPr>
        <w:t xml:space="preserve"> </w:t>
      </w:r>
      <w:r w:rsidR="00F86238">
        <w:rPr>
          <w:rFonts w:ascii="Avenir Next" w:hAnsi="Avenir Next" w:cs="Arial"/>
          <w:sz w:val="22"/>
          <w:szCs w:val="22"/>
          <w:lang w:val="en-GB"/>
        </w:rPr>
        <w:t xml:space="preserve">(and during the moratorium period) </w:t>
      </w:r>
      <w:r>
        <w:rPr>
          <w:rFonts w:ascii="Avenir Next" w:hAnsi="Avenir Next" w:cs="Arial"/>
          <w:sz w:val="22"/>
          <w:szCs w:val="22"/>
          <w:lang w:val="en-GB"/>
        </w:rPr>
        <w:t>and include:</w:t>
      </w:r>
    </w:p>
    <w:p w14:paraId="70788409" w14:textId="77777777" w:rsidR="00B03E50" w:rsidRPr="00F86238" w:rsidRDefault="00B03E50" w:rsidP="00F86238">
      <w:pPr>
        <w:pStyle w:val="ListParagraph"/>
        <w:numPr>
          <w:ilvl w:val="0"/>
          <w:numId w:val="18"/>
        </w:numPr>
        <w:jc w:val="both"/>
        <w:rPr>
          <w:rFonts w:ascii="Avenir Next" w:hAnsi="Avenir Next" w:cs="Arial"/>
          <w:sz w:val="22"/>
          <w:szCs w:val="22"/>
          <w:lang w:val="en-GB"/>
        </w:rPr>
      </w:pPr>
      <w:r w:rsidRPr="00F86238">
        <w:rPr>
          <w:rFonts w:ascii="Avenir Next" w:hAnsi="Avenir Next" w:cs="Arial"/>
          <w:sz w:val="22"/>
          <w:szCs w:val="22"/>
          <w:lang w:val="en-GB"/>
        </w:rPr>
        <w:t>Wages and salaries of employees who provide services after the filing date</w:t>
      </w:r>
    </w:p>
    <w:p w14:paraId="58BDBF94" w14:textId="18FCE7F9" w:rsidR="00B03E50" w:rsidRPr="00F86238" w:rsidRDefault="00B03E50" w:rsidP="00F86238">
      <w:pPr>
        <w:pStyle w:val="ListParagraph"/>
        <w:numPr>
          <w:ilvl w:val="0"/>
          <w:numId w:val="18"/>
        </w:numPr>
        <w:jc w:val="both"/>
        <w:rPr>
          <w:rFonts w:ascii="Avenir Next" w:hAnsi="Avenir Next" w:cs="Arial"/>
          <w:sz w:val="22"/>
          <w:szCs w:val="22"/>
          <w:lang w:val="en-GB"/>
        </w:rPr>
      </w:pPr>
      <w:r w:rsidRPr="00F86238">
        <w:rPr>
          <w:rFonts w:ascii="Avenir Next" w:hAnsi="Avenir Next" w:cs="Arial"/>
          <w:sz w:val="22"/>
          <w:szCs w:val="22"/>
          <w:lang w:val="en-GB"/>
        </w:rPr>
        <w:t xml:space="preserve">Rents due for the use of premises </w:t>
      </w:r>
    </w:p>
    <w:p w14:paraId="7A5268D0" w14:textId="6DD82517" w:rsidR="00F86238" w:rsidRPr="00F86238" w:rsidRDefault="00F86238" w:rsidP="00F86238">
      <w:pPr>
        <w:pStyle w:val="ListParagraph"/>
        <w:numPr>
          <w:ilvl w:val="0"/>
          <w:numId w:val="18"/>
        </w:numPr>
        <w:jc w:val="both"/>
        <w:rPr>
          <w:rFonts w:ascii="Avenir Next" w:hAnsi="Avenir Next" w:cs="Arial"/>
          <w:sz w:val="22"/>
          <w:szCs w:val="22"/>
          <w:lang w:val="en-GB"/>
        </w:rPr>
      </w:pPr>
      <w:r w:rsidRPr="00F86238">
        <w:rPr>
          <w:rFonts w:ascii="Avenir Next" w:hAnsi="Avenir Next" w:cs="Arial"/>
          <w:sz w:val="22"/>
          <w:szCs w:val="22"/>
          <w:lang w:val="en-GB"/>
        </w:rPr>
        <w:t>Goods or services provided to the company during the moratorium</w:t>
      </w:r>
    </w:p>
    <w:p w14:paraId="4A3C62AB" w14:textId="602FBC94" w:rsidR="00F86238" w:rsidRPr="00F86238" w:rsidRDefault="00F86238" w:rsidP="00F86238">
      <w:pPr>
        <w:pStyle w:val="ListParagraph"/>
        <w:numPr>
          <w:ilvl w:val="0"/>
          <w:numId w:val="18"/>
        </w:numPr>
        <w:jc w:val="both"/>
        <w:rPr>
          <w:rFonts w:ascii="Avenir Next" w:hAnsi="Avenir Next" w:cs="Arial"/>
          <w:sz w:val="22"/>
          <w:szCs w:val="22"/>
          <w:lang w:val="en-GB"/>
        </w:rPr>
      </w:pPr>
      <w:r w:rsidRPr="00F86238">
        <w:rPr>
          <w:rFonts w:ascii="Avenir Next" w:hAnsi="Avenir Next" w:cs="Arial"/>
          <w:sz w:val="22"/>
          <w:szCs w:val="22"/>
          <w:lang w:val="en-GB"/>
        </w:rPr>
        <w:t xml:space="preserve">Redundancy payments </w:t>
      </w:r>
    </w:p>
    <w:p w14:paraId="32CC205C" w14:textId="582DB58B" w:rsidR="00F86238" w:rsidRPr="00F86238" w:rsidRDefault="00F86238" w:rsidP="00F86238">
      <w:pPr>
        <w:pStyle w:val="ListParagraph"/>
        <w:numPr>
          <w:ilvl w:val="0"/>
          <w:numId w:val="18"/>
        </w:numPr>
        <w:jc w:val="both"/>
        <w:rPr>
          <w:rFonts w:ascii="Avenir Next" w:hAnsi="Avenir Next" w:cs="Arial"/>
          <w:sz w:val="22"/>
          <w:szCs w:val="22"/>
          <w:lang w:val="en-GB"/>
        </w:rPr>
      </w:pPr>
      <w:r w:rsidRPr="00F86238">
        <w:rPr>
          <w:rFonts w:ascii="Avenir Next" w:hAnsi="Avenir Next" w:cs="Arial"/>
          <w:sz w:val="22"/>
          <w:szCs w:val="22"/>
          <w:lang w:val="en-GB"/>
        </w:rPr>
        <w:t>Debts arising from funding activities e.g. loans and financial leases</w:t>
      </w:r>
      <w:r>
        <w:rPr>
          <w:rFonts w:ascii="Avenir Next" w:hAnsi="Avenir Next" w:cs="Arial"/>
          <w:sz w:val="22"/>
          <w:szCs w:val="22"/>
          <w:lang w:val="en-GB"/>
        </w:rPr>
        <w:t>]</w:t>
      </w:r>
    </w:p>
    <w:p w14:paraId="74FF5947" w14:textId="31BDC866" w:rsidR="00197F24" w:rsidRPr="00B03E50" w:rsidRDefault="00B03E50" w:rsidP="00197F24">
      <w:pPr>
        <w:jc w:val="both"/>
        <w:rPr>
          <w:rFonts w:ascii="Avenir Next" w:hAnsi="Avenir Next" w:cs="Arial"/>
          <w:sz w:val="22"/>
          <w:szCs w:val="22"/>
          <w:lang w:val="en-GB"/>
        </w:rPr>
      </w:pPr>
      <w:r>
        <w:rPr>
          <w:rFonts w:ascii="Avenir Next" w:hAnsi="Avenir Next" w:cs="Arial"/>
          <w:sz w:val="22"/>
          <w:szCs w:val="22"/>
          <w:lang w:val="en-GB"/>
        </w:rPr>
        <w:t xml:space="preserve">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0F5C64C" w14:textId="77777777" w:rsidR="001B237F" w:rsidRDefault="001B237F" w:rsidP="00197F24">
      <w:pPr>
        <w:jc w:val="both"/>
        <w:rPr>
          <w:rFonts w:ascii="Avenir Next" w:hAnsi="Avenir Next" w:cs="Arial"/>
          <w:color w:val="7B7B7B" w:themeColor="accent3" w:themeShade="BF"/>
          <w:sz w:val="22"/>
          <w:szCs w:val="22"/>
          <w:lang w:val="en-GB"/>
        </w:rPr>
      </w:pPr>
    </w:p>
    <w:p w14:paraId="7F2FFCFF" w14:textId="77777777" w:rsidR="001B237F" w:rsidRDefault="00197F24" w:rsidP="00197F24">
      <w:pPr>
        <w:jc w:val="both"/>
        <w:rPr>
          <w:rFonts w:ascii="Avenir Next" w:hAnsi="Avenir Next" w:cs="Arial"/>
          <w:sz w:val="22"/>
          <w:szCs w:val="22"/>
          <w:lang w:val="en-GB"/>
        </w:rPr>
      </w:pPr>
      <w:r w:rsidRPr="001B237F">
        <w:rPr>
          <w:rFonts w:ascii="Avenir Next" w:hAnsi="Avenir Next" w:cs="Arial"/>
          <w:sz w:val="22"/>
          <w:szCs w:val="22"/>
          <w:lang w:val="en-GB"/>
        </w:rPr>
        <w:t>[</w:t>
      </w:r>
      <w:r w:rsidR="001B237F">
        <w:rPr>
          <w:rFonts w:ascii="Avenir Next" w:hAnsi="Avenir Next" w:cs="Arial"/>
          <w:sz w:val="22"/>
          <w:szCs w:val="22"/>
          <w:lang w:val="en-GB"/>
        </w:rPr>
        <w:t xml:space="preserve">Changes to the laws in the UK have been made in order to assist struggling business get re-organised rather than automatically be liquidated. To this end the appointment of an administrator does not </w:t>
      </w:r>
      <w:r w:rsidR="001B237F">
        <w:rPr>
          <w:rFonts w:ascii="Avenir Next" w:hAnsi="Avenir Next" w:cs="Arial"/>
          <w:sz w:val="22"/>
          <w:szCs w:val="22"/>
          <w:lang w:val="en-GB"/>
        </w:rPr>
        <w:lastRenderedPageBreak/>
        <w:t>automatically terminate a company’s executory contracts. These contracts have now become subject to statutory exceptions which largely make automatic termination clauses void.</w:t>
      </w:r>
    </w:p>
    <w:p w14:paraId="45867F7C" w14:textId="1B56C13E" w:rsidR="00965794" w:rsidRDefault="00965794" w:rsidP="00197F24">
      <w:pPr>
        <w:jc w:val="both"/>
        <w:rPr>
          <w:rFonts w:ascii="Avenir Next" w:hAnsi="Avenir Next" w:cs="Arial"/>
          <w:sz w:val="22"/>
          <w:szCs w:val="22"/>
          <w:lang w:val="en-GB"/>
        </w:rPr>
      </w:pPr>
      <w:r>
        <w:rPr>
          <w:rFonts w:ascii="Avenir Next" w:hAnsi="Avenir Next" w:cs="Arial"/>
          <w:sz w:val="22"/>
          <w:szCs w:val="22"/>
          <w:lang w:val="en-GB"/>
        </w:rPr>
        <w:t xml:space="preserve">Section 233B prohibits suppliers from terminating contracts on the basis that a company has entered insolvency proceedings. The section also prevents companies from stopping supply on the basis that pre-insolvency debts are not paid or from amending the contract in any from (such as increasing prices). </w:t>
      </w:r>
      <w:r w:rsidR="00895FC0">
        <w:rPr>
          <w:rFonts w:ascii="Avenir Next" w:hAnsi="Avenir Next" w:cs="Arial"/>
          <w:sz w:val="22"/>
          <w:szCs w:val="22"/>
          <w:lang w:val="en-GB"/>
        </w:rPr>
        <w:t xml:space="preserve">S233 permits that a supplier can ask for to personally guarantee payment against new supply where </w:t>
      </w:r>
      <w:r>
        <w:rPr>
          <w:rFonts w:ascii="Avenir Next" w:hAnsi="Avenir Next" w:cs="Arial"/>
          <w:sz w:val="22"/>
          <w:szCs w:val="22"/>
          <w:lang w:val="en-GB"/>
        </w:rPr>
        <w:t>S233B</w:t>
      </w:r>
      <w:r w:rsidR="00895FC0">
        <w:rPr>
          <w:rFonts w:ascii="Avenir Next" w:hAnsi="Avenir Next" w:cs="Arial"/>
          <w:sz w:val="22"/>
          <w:szCs w:val="22"/>
          <w:lang w:val="en-GB"/>
        </w:rPr>
        <w:t xml:space="preserve"> prevents </w:t>
      </w:r>
      <w:r>
        <w:rPr>
          <w:rFonts w:ascii="Avenir Next" w:hAnsi="Avenir Next" w:cs="Arial"/>
          <w:sz w:val="22"/>
          <w:szCs w:val="22"/>
          <w:lang w:val="en-GB"/>
        </w:rPr>
        <w:t xml:space="preserve">suppliers </w:t>
      </w:r>
      <w:r w:rsidR="00895FC0">
        <w:rPr>
          <w:rFonts w:ascii="Avenir Next" w:hAnsi="Avenir Next" w:cs="Arial"/>
          <w:sz w:val="22"/>
          <w:szCs w:val="22"/>
          <w:lang w:val="en-GB"/>
        </w:rPr>
        <w:t>from</w:t>
      </w:r>
      <w:r>
        <w:rPr>
          <w:rFonts w:ascii="Avenir Next" w:hAnsi="Avenir Next" w:cs="Arial"/>
          <w:sz w:val="22"/>
          <w:szCs w:val="22"/>
          <w:lang w:val="en-GB"/>
        </w:rPr>
        <w:t xml:space="preserve"> insist</w:t>
      </w:r>
      <w:r w:rsidR="00895FC0">
        <w:rPr>
          <w:rFonts w:ascii="Avenir Next" w:hAnsi="Avenir Next" w:cs="Arial"/>
          <w:sz w:val="22"/>
          <w:szCs w:val="22"/>
          <w:lang w:val="en-GB"/>
        </w:rPr>
        <w:t>ing</w:t>
      </w:r>
      <w:r>
        <w:rPr>
          <w:rFonts w:ascii="Avenir Next" w:hAnsi="Avenir Next" w:cs="Arial"/>
          <w:sz w:val="22"/>
          <w:szCs w:val="22"/>
          <w:lang w:val="en-GB"/>
        </w:rPr>
        <w:t xml:space="preserve"> on personal guarantees from the administrator.</w:t>
      </w:r>
    </w:p>
    <w:p w14:paraId="2E92BE25" w14:textId="29427DEE" w:rsidR="00197F24" w:rsidRPr="00197F24" w:rsidRDefault="00965794" w:rsidP="00197F24">
      <w:p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There are exceptions to S233B. These include where the supplier satisfies the courts that the continuation of the contract would cause the supplier hardship. The act also specifies certain activities where contracts are prohibited from being cancelling, namely essential services such as utilities, communication and IT services.</w:t>
      </w:r>
      <w:r w:rsidR="00197F24" w:rsidRPr="001B237F">
        <w:rPr>
          <w:rFonts w:ascii="Avenir Next" w:hAnsi="Avenir Next" w:cs="Arial"/>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BCC7CC2" w14:textId="4248F4EC" w:rsidR="00E45844" w:rsidRDefault="00197F24" w:rsidP="00E45844">
      <w:pPr>
        <w:jc w:val="both"/>
        <w:rPr>
          <w:rFonts w:ascii="Avenir Next" w:hAnsi="Avenir Next" w:cs="Arial"/>
          <w:sz w:val="22"/>
          <w:szCs w:val="22"/>
          <w:lang w:val="en-GB"/>
        </w:rPr>
      </w:pPr>
      <w:r w:rsidRPr="00895FC0">
        <w:rPr>
          <w:rFonts w:ascii="Avenir Next" w:hAnsi="Avenir Next" w:cs="Arial"/>
          <w:sz w:val="22"/>
          <w:szCs w:val="22"/>
          <w:lang w:val="en-GB"/>
        </w:rPr>
        <w:t>[</w:t>
      </w:r>
      <w:r w:rsidR="00E45844">
        <w:rPr>
          <w:rFonts w:ascii="Avenir Next" w:hAnsi="Avenir Next" w:cs="Arial"/>
          <w:sz w:val="22"/>
          <w:szCs w:val="22"/>
          <w:lang w:val="en-GB"/>
        </w:rPr>
        <w:t xml:space="preserve">In the liquidation there is a waterfall of payments that are made in a specific order of priority, these being: </w:t>
      </w:r>
    </w:p>
    <w:p w14:paraId="7120C05F" w14:textId="3BE52703" w:rsidR="00E45844" w:rsidRDefault="0003467F" w:rsidP="009D51B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E</w:t>
      </w:r>
      <w:r w:rsidR="00E45844" w:rsidRPr="00E45844">
        <w:rPr>
          <w:rFonts w:ascii="Avenir Next" w:hAnsi="Avenir Next" w:cs="Arial"/>
          <w:sz w:val="22"/>
          <w:szCs w:val="22"/>
          <w:lang w:val="en-GB"/>
        </w:rPr>
        <w:t>xpenses incurred by the liquidator in realising the assets of the company</w:t>
      </w:r>
      <w:r>
        <w:rPr>
          <w:rFonts w:ascii="Avenir Next" w:hAnsi="Avenir Next" w:cs="Arial"/>
          <w:sz w:val="22"/>
          <w:szCs w:val="22"/>
          <w:lang w:val="en-GB"/>
        </w:rPr>
        <w:t xml:space="preserve">. Thes </w:t>
      </w:r>
      <w:r w:rsidR="00E45844" w:rsidRPr="00E45844">
        <w:rPr>
          <w:rFonts w:ascii="Avenir Next" w:hAnsi="Avenir Next" w:cs="Arial"/>
          <w:sz w:val="22"/>
          <w:szCs w:val="22"/>
          <w:lang w:val="en-GB"/>
        </w:rPr>
        <w:t>includ</w:t>
      </w:r>
      <w:r>
        <w:rPr>
          <w:rFonts w:ascii="Avenir Next" w:hAnsi="Avenir Next" w:cs="Arial"/>
          <w:sz w:val="22"/>
          <w:szCs w:val="22"/>
          <w:lang w:val="en-GB"/>
        </w:rPr>
        <w:t>e administrator expenses, cost of security, application order costs, statement of affairs costs, remuneration of persons employed by the administrator and the administrators remuneration.</w:t>
      </w:r>
    </w:p>
    <w:p w14:paraId="711DE41A" w14:textId="5A720637" w:rsidR="00E45844" w:rsidRPr="0060023D" w:rsidRDefault="00E45844" w:rsidP="0060023D">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Once the </w:t>
      </w:r>
      <w:r w:rsidR="0003467F">
        <w:rPr>
          <w:rFonts w:ascii="Avenir Next" w:hAnsi="Avenir Next" w:cs="Arial"/>
          <w:sz w:val="22"/>
          <w:szCs w:val="22"/>
          <w:lang w:val="en-GB"/>
        </w:rPr>
        <w:t>liquidators’</w:t>
      </w:r>
      <w:r>
        <w:rPr>
          <w:rFonts w:ascii="Avenir Next" w:hAnsi="Avenir Next" w:cs="Arial"/>
          <w:sz w:val="22"/>
          <w:szCs w:val="22"/>
          <w:lang w:val="en-GB"/>
        </w:rPr>
        <w:t xml:space="preserve"> costs are paid preferential creditors are paid (as defined in S386, 387 and Schedule 6: section 175). This includes </w:t>
      </w:r>
      <w:r w:rsidRPr="00E45844">
        <w:rPr>
          <w:rFonts w:ascii="Avenir Next" w:hAnsi="Avenir Next" w:cs="Arial"/>
          <w:sz w:val="22"/>
          <w:szCs w:val="22"/>
          <w:lang w:val="en-GB"/>
        </w:rPr>
        <w:t>certain employee claims</w:t>
      </w:r>
      <w:r w:rsidR="00D01157">
        <w:rPr>
          <w:rFonts w:ascii="Avenir Next" w:hAnsi="Avenir Next" w:cs="Arial"/>
          <w:sz w:val="22"/>
          <w:szCs w:val="22"/>
          <w:lang w:val="en-GB"/>
        </w:rPr>
        <w:t xml:space="preserve"> and specified </w:t>
      </w:r>
      <w:r w:rsidRPr="00E45844">
        <w:rPr>
          <w:rFonts w:ascii="Avenir Next" w:hAnsi="Avenir Next" w:cs="Arial"/>
          <w:sz w:val="22"/>
          <w:szCs w:val="22"/>
          <w:lang w:val="en-GB"/>
        </w:rPr>
        <w:t xml:space="preserve">tax </w:t>
      </w:r>
      <w:r w:rsidR="00D01157">
        <w:rPr>
          <w:rFonts w:ascii="Avenir Next" w:hAnsi="Avenir Next" w:cs="Arial"/>
          <w:sz w:val="22"/>
          <w:szCs w:val="22"/>
          <w:lang w:val="en-GB"/>
        </w:rPr>
        <w:t xml:space="preserve">liabilities. </w:t>
      </w:r>
      <w:r w:rsidRPr="00E45844">
        <w:rPr>
          <w:rFonts w:ascii="Avenir Next" w:hAnsi="Avenir Next" w:cs="Arial"/>
          <w:sz w:val="22"/>
          <w:szCs w:val="22"/>
          <w:lang w:val="en-GB"/>
        </w:rPr>
        <w:t>ranking above floating charge creditors.</w:t>
      </w:r>
      <w:r w:rsidR="00D01157">
        <w:rPr>
          <w:rFonts w:ascii="Avenir Next" w:hAnsi="Avenir Next" w:cs="Arial"/>
          <w:sz w:val="22"/>
          <w:szCs w:val="22"/>
          <w:lang w:val="en-GB"/>
        </w:rPr>
        <w:t xml:space="preserve"> There are 2 classes of preferential debts being ordinary and secondary. Only once the ordinary preferential debts are paid will the secondary preferential debts be paid.</w:t>
      </w:r>
    </w:p>
    <w:p w14:paraId="5800E422" w14:textId="77777777" w:rsidR="0060023D" w:rsidRPr="0060023D" w:rsidRDefault="00D01157" w:rsidP="006846F1">
      <w:pPr>
        <w:pStyle w:val="ListParagraph"/>
        <w:numPr>
          <w:ilvl w:val="0"/>
          <w:numId w:val="19"/>
        </w:numPr>
        <w:jc w:val="both"/>
        <w:rPr>
          <w:rFonts w:ascii="Avenir Next" w:hAnsi="Avenir Next" w:cs="Arial"/>
          <w:sz w:val="22"/>
          <w:szCs w:val="22"/>
          <w:lang w:val="en-GB"/>
        </w:rPr>
      </w:pPr>
      <w:r w:rsidRPr="0060023D">
        <w:rPr>
          <w:rFonts w:ascii="Avenir Next" w:hAnsi="Avenir Next" w:cs="Arial"/>
          <w:sz w:val="22"/>
          <w:szCs w:val="22"/>
          <w:lang w:val="en-GB"/>
        </w:rPr>
        <w:t>Floating charge holders rank next in line. There could be more than 1 floating charge holder and priority is generally given to the first holder.</w:t>
      </w:r>
      <w:r w:rsidR="0060023D" w:rsidRPr="0060023D">
        <w:rPr>
          <w:rFonts w:ascii="Avenir Next" w:hAnsi="Avenir Next" w:cs="Arial"/>
          <w:sz w:val="22"/>
          <w:szCs w:val="22"/>
          <w:lang w:val="en-GB"/>
        </w:rPr>
        <w:t xml:space="preserve"> A portion of the assets subject to a floating charge is set aside to be distributed among unsecured creditors. This is known as the 'prescribed part,' and its maximum value is subject to statutory limits.</w:t>
      </w:r>
      <w:r w:rsidRPr="0060023D">
        <w:rPr>
          <w:rFonts w:ascii="Avenir Next" w:hAnsi="Avenir Next" w:cs="Arial"/>
          <w:sz w:val="22"/>
          <w:szCs w:val="22"/>
          <w:lang w:val="en-GB"/>
        </w:rPr>
        <w:t xml:space="preserve"> </w:t>
      </w:r>
    </w:p>
    <w:p w14:paraId="3F66BBAE" w14:textId="4C08D54B" w:rsidR="0060023D" w:rsidRPr="0060023D" w:rsidRDefault="00E45844" w:rsidP="002F7A61">
      <w:pPr>
        <w:pStyle w:val="ListParagraph"/>
        <w:numPr>
          <w:ilvl w:val="0"/>
          <w:numId w:val="19"/>
        </w:numPr>
        <w:jc w:val="both"/>
        <w:rPr>
          <w:rFonts w:ascii="Avenir Next" w:hAnsi="Avenir Next" w:cs="Arial"/>
          <w:sz w:val="22"/>
          <w:szCs w:val="22"/>
          <w:lang w:val="en-GB"/>
        </w:rPr>
      </w:pPr>
      <w:r w:rsidRPr="0060023D">
        <w:rPr>
          <w:rFonts w:ascii="Avenir Next" w:hAnsi="Avenir Next" w:cs="Arial"/>
          <w:sz w:val="22"/>
          <w:szCs w:val="22"/>
          <w:lang w:val="en-GB"/>
        </w:rPr>
        <w:t xml:space="preserve">Unsecured </w:t>
      </w:r>
      <w:r w:rsidR="0060023D" w:rsidRPr="0060023D">
        <w:rPr>
          <w:rFonts w:ascii="Avenir Next" w:hAnsi="Avenir Next" w:cs="Arial"/>
          <w:sz w:val="22"/>
          <w:szCs w:val="22"/>
          <w:lang w:val="en-GB"/>
        </w:rPr>
        <w:t>c</w:t>
      </w:r>
      <w:r w:rsidRPr="0060023D">
        <w:rPr>
          <w:rFonts w:ascii="Avenir Next" w:hAnsi="Avenir Next" w:cs="Arial"/>
          <w:sz w:val="22"/>
          <w:szCs w:val="22"/>
          <w:lang w:val="en-GB"/>
        </w:rPr>
        <w:t>reditors</w:t>
      </w:r>
      <w:r w:rsidR="0060023D" w:rsidRPr="0060023D">
        <w:rPr>
          <w:rFonts w:ascii="Avenir Next" w:hAnsi="Avenir Next" w:cs="Arial"/>
          <w:sz w:val="22"/>
          <w:szCs w:val="22"/>
          <w:lang w:val="en-GB"/>
        </w:rPr>
        <w:t xml:space="preserve"> (those with no security) rank last</w:t>
      </w:r>
      <w:r w:rsidR="0003467F">
        <w:rPr>
          <w:rFonts w:ascii="Avenir Next" w:hAnsi="Avenir Next" w:cs="Arial"/>
          <w:sz w:val="22"/>
          <w:szCs w:val="22"/>
          <w:lang w:val="en-GB"/>
        </w:rPr>
        <w:t xml:space="preserve"> of the creditors</w:t>
      </w:r>
      <w:r w:rsidR="0060023D" w:rsidRPr="0060023D">
        <w:rPr>
          <w:rFonts w:ascii="Avenir Next" w:hAnsi="Avenir Next" w:cs="Arial"/>
          <w:sz w:val="22"/>
          <w:szCs w:val="22"/>
          <w:lang w:val="en-GB"/>
        </w:rPr>
        <w:t xml:space="preserve">. </w:t>
      </w:r>
      <w:r w:rsidRPr="0060023D">
        <w:rPr>
          <w:rFonts w:ascii="Avenir Next" w:hAnsi="Avenir Next" w:cs="Arial"/>
          <w:sz w:val="22"/>
          <w:szCs w:val="22"/>
          <w:lang w:val="en-GB"/>
        </w:rPr>
        <w:t>This broad category includes trade creditors, certain HMRC debts not classified as preferential, and other debts not secured by a charge. They share pro-rata in the company's remaining assets after the above claims are satisfied.</w:t>
      </w:r>
    </w:p>
    <w:p w14:paraId="615CC407" w14:textId="09EB6D60" w:rsidR="0060023D" w:rsidRPr="0060023D" w:rsidRDefault="0060023D" w:rsidP="002F7A61">
      <w:pPr>
        <w:pStyle w:val="ListParagraph"/>
        <w:numPr>
          <w:ilvl w:val="0"/>
          <w:numId w:val="19"/>
        </w:numPr>
        <w:jc w:val="both"/>
        <w:rPr>
          <w:rFonts w:ascii="Avenir Next" w:hAnsi="Avenir Next" w:cs="Arial"/>
          <w:sz w:val="22"/>
          <w:szCs w:val="22"/>
          <w:lang w:val="en-GB"/>
        </w:rPr>
      </w:pPr>
      <w:r w:rsidRPr="0060023D">
        <w:rPr>
          <w:rFonts w:ascii="Avenir Next" w:hAnsi="Avenir Next" w:cs="Arial"/>
          <w:sz w:val="22"/>
          <w:szCs w:val="22"/>
          <w:lang w:val="en-GB"/>
        </w:rPr>
        <w:t>Once all creditors are paid (including the interest on outstanding debts) the rem</w:t>
      </w:r>
      <w:r w:rsidR="0003467F">
        <w:rPr>
          <w:rFonts w:ascii="Avenir Next" w:hAnsi="Avenir Next" w:cs="Arial"/>
          <w:sz w:val="22"/>
          <w:szCs w:val="22"/>
          <w:lang w:val="en-GB"/>
        </w:rPr>
        <w:t>a</w:t>
      </w:r>
      <w:r w:rsidRPr="0060023D">
        <w:rPr>
          <w:rFonts w:ascii="Avenir Next" w:hAnsi="Avenir Next" w:cs="Arial"/>
          <w:sz w:val="22"/>
          <w:szCs w:val="22"/>
          <w:lang w:val="en-GB"/>
        </w:rPr>
        <w:t>ining funds are distributed to shareholders</w:t>
      </w:r>
      <w:r w:rsidR="00E45844" w:rsidRPr="0060023D">
        <w:rPr>
          <w:rFonts w:ascii="Avenir Next" w:hAnsi="Avenir Next" w:cs="Arial"/>
          <w:sz w:val="22"/>
          <w:szCs w:val="22"/>
          <w:lang w:val="en-GB"/>
        </w:rPr>
        <w:t>.</w:t>
      </w:r>
    </w:p>
    <w:p w14:paraId="2E0902E8" w14:textId="77777777" w:rsidR="0060023D" w:rsidRPr="0060023D" w:rsidRDefault="0060023D" w:rsidP="0060023D">
      <w:pPr>
        <w:pStyle w:val="ListParagraph"/>
        <w:jc w:val="both"/>
        <w:rPr>
          <w:rFonts w:ascii="Avenir Next" w:hAnsi="Avenir Next" w:cs="Arial"/>
          <w:sz w:val="22"/>
          <w:szCs w:val="22"/>
          <w:lang w:val="en-GB"/>
        </w:rPr>
      </w:pPr>
    </w:p>
    <w:p w14:paraId="61006835" w14:textId="551617E1" w:rsidR="0060023D" w:rsidRDefault="0060023D" w:rsidP="0060023D">
      <w:pPr>
        <w:jc w:val="both"/>
        <w:rPr>
          <w:rFonts w:ascii="Avenir Next" w:hAnsi="Avenir Next" w:cs="Arial"/>
          <w:sz w:val="22"/>
          <w:szCs w:val="22"/>
          <w:lang w:val="en-GB"/>
        </w:rPr>
      </w:pPr>
      <w:r>
        <w:rPr>
          <w:rFonts w:ascii="Avenir Next" w:hAnsi="Avenir Next" w:cs="Arial"/>
          <w:sz w:val="22"/>
          <w:szCs w:val="22"/>
          <w:lang w:val="en-GB"/>
        </w:rPr>
        <w:t>If a company has been subject to a moratorium in the 12 weeks from to the commencement of the liquidation the priority doesn’t necessarily change, however the financial situation does change as do the options available.</w:t>
      </w:r>
    </w:p>
    <w:p w14:paraId="2D76528D" w14:textId="29583489" w:rsidR="00197F24" w:rsidRPr="0060023D" w:rsidRDefault="0003467F" w:rsidP="0060023D">
      <w:p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w:t>
      </w:r>
      <w:r w:rsidR="0060023D">
        <w:rPr>
          <w:rFonts w:ascii="Avenir Next" w:hAnsi="Avenir Next" w:cs="Arial"/>
          <w:sz w:val="22"/>
          <w:szCs w:val="22"/>
          <w:lang w:val="en-GB"/>
        </w:rPr>
        <w:t xml:space="preserve">Super Priority’ is a term used to rank </w:t>
      </w:r>
      <w:r>
        <w:rPr>
          <w:rFonts w:ascii="Avenir Next" w:hAnsi="Avenir Next" w:cs="Arial"/>
          <w:sz w:val="22"/>
          <w:szCs w:val="22"/>
          <w:lang w:val="en-GB"/>
        </w:rPr>
        <w:t>expenses that owed after the adoption and include parties who have contracted with the company in administration including employees and lenders of additional finance. These ‘super priority’ expenses are listed under para 99 of Schedule B1 of the Act. These rank even ahead of the liquidator’s fees and expenses.</w:t>
      </w:r>
      <w:r w:rsidR="00197F24" w:rsidRPr="0060023D">
        <w:rPr>
          <w:rFonts w:ascii="Avenir Next" w:hAnsi="Avenir Next" w:cs="Arial"/>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2A07D20" w14:textId="46408A52" w:rsidR="00164EE9" w:rsidRDefault="00197F24" w:rsidP="00197F24">
      <w:pPr>
        <w:jc w:val="both"/>
        <w:rPr>
          <w:rFonts w:ascii="Avenir Next" w:hAnsi="Avenir Next" w:cs="Arial"/>
          <w:sz w:val="22"/>
          <w:szCs w:val="22"/>
          <w:lang w:val="en-GB"/>
        </w:rPr>
      </w:pPr>
      <w:r w:rsidRPr="009F20A2">
        <w:rPr>
          <w:rFonts w:ascii="Avenir Next" w:hAnsi="Avenir Next" w:cs="Arial"/>
          <w:sz w:val="22"/>
          <w:szCs w:val="22"/>
          <w:lang w:val="en-GB"/>
        </w:rPr>
        <w:t>[</w:t>
      </w:r>
      <w:r w:rsidR="009F20A2">
        <w:rPr>
          <w:rFonts w:ascii="Avenir Next" w:hAnsi="Avenir Next" w:cs="Arial"/>
          <w:sz w:val="22"/>
          <w:szCs w:val="22"/>
          <w:lang w:val="en-GB"/>
        </w:rPr>
        <w:t>A fixed charge is defined as a charge that attaches to a particular a</w:t>
      </w:r>
      <w:r w:rsidR="00164EE9">
        <w:rPr>
          <w:rFonts w:ascii="Avenir Next" w:hAnsi="Avenir Next" w:cs="Arial"/>
          <w:sz w:val="22"/>
          <w:szCs w:val="22"/>
          <w:lang w:val="en-GB"/>
        </w:rPr>
        <w:t xml:space="preserve">sset or class of assets while a floating charge is floats or hovers above a class of assets. Floating charges are often expressed over the undertakings of the company which is interpreted to include all assets of the business (being property, stock and debtors) both present and future including the right to carry on business. </w:t>
      </w:r>
    </w:p>
    <w:p w14:paraId="447EF123" w14:textId="3B6E4AAD" w:rsidR="001823F1" w:rsidRDefault="00164EE9" w:rsidP="00197F24">
      <w:pPr>
        <w:jc w:val="both"/>
        <w:rPr>
          <w:rFonts w:ascii="Avenir Next" w:hAnsi="Avenir Next" w:cs="Arial"/>
          <w:sz w:val="22"/>
          <w:szCs w:val="22"/>
        </w:rPr>
      </w:pPr>
      <w:r>
        <w:rPr>
          <w:rFonts w:ascii="Avenir Next" w:hAnsi="Avenir Next" w:cs="Arial"/>
          <w:sz w:val="22"/>
          <w:szCs w:val="22"/>
          <w:lang w:val="en-GB"/>
        </w:rPr>
        <w:t>Blaze Laser issued a debenture to</w:t>
      </w:r>
      <w:r w:rsidRPr="006925C1">
        <w:rPr>
          <w:rFonts w:ascii="Avenir Next" w:hAnsi="Avenir Next" w:cs="Arial"/>
          <w:sz w:val="22"/>
          <w:szCs w:val="22"/>
        </w:rPr>
        <w:t xml:space="preserve"> </w:t>
      </w:r>
      <w:r>
        <w:rPr>
          <w:rFonts w:ascii="Avenir Next" w:hAnsi="Avenir Next" w:cs="Arial"/>
          <w:sz w:val="22"/>
          <w:szCs w:val="22"/>
        </w:rPr>
        <w:t>Ambitus</w:t>
      </w:r>
      <w:r w:rsidRPr="006925C1">
        <w:rPr>
          <w:rFonts w:ascii="Avenir Next" w:hAnsi="Avenir Next" w:cs="Arial"/>
          <w:sz w:val="22"/>
          <w:szCs w:val="22"/>
        </w:rPr>
        <w:t xml:space="preserve"> Ban</w:t>
      </w:r>
      <w:r>
        <w:rPr>
          <w:rFonts w:ascii="Avenir Next" w:hAnsi="Avenir Next" w:cs="Arial"/>
          <w:sz w:val="22"/>
          <w:szCs w:val="22"/>
        </w:rPr>
        <w:t>k. A debenture is typically a mixture of a fixed charge (over some asset class) and a floating charge over the balance of the assets. No specific assets are mentioned in the Blazer Laser debenture. The floating charge holder normally gives the creditor the right to appoint an administrator who will look after their interests and take control of the assets of the debtor.</w:t>
      </w:r>
      <w:r w:rsidR="001823F1">
        <w:rPr>
          <w:rFonts w:ascii="Avenir Next" w:hAnsi="Avenir Next" w:cs="Arial"/>
          <w:sz w:val="22"/>
          <w:szCs w:val="22"/>
        </w:rPr>
        <w:t xml:space="preserve"> This enforcement of this security has been hugely diminished and for all practical purposes abolished. </w:t>
      </w:r>
    </w:p>
    <w:p w14:paraId="102A5EDD" w14:textId="5B3E9A7F" w:rsidR="00164EE9" w:rsidRDefault="001823F1" w:rsidP="001823F1">
      <w:pPr>
        <w:jc w:val="both"/>
        <w:rPr>
          <w:rFonts w:ascii="Avenir Next" w:hAnsi="Avenir Next" w:cs="Arial"/>
          <w:sz w:val="22"/>
          <w:szCs w:val="22"/>
        </w:rPr>
      </w:pPr>
      <w:r>
        <w:rPr>
          <w:rFonts w:ascii="Avenir Next" w:hAnsi="Avenir Next" w:cs="Arial"/>
          <w:sz w:val="22"/>
          <w:szCs w:val="22"/>
        </w:rPr>
        <w:t>An out-of-court appointment of an administrator is normally made. The holder of the floating charge must file a statutory declaration of the appointment and that the floating charge is enforceable. After filing all the necessary documentation has been filed the appointment is made.</w:t>
      </w:r>
    </w:p>
    <w:p w14:paraId="233679E1" w14:textId="77777777" w:rsidR="00361F6C" w:rsidRDefault="00361F6C" w:rsidP="00197F24">
      <w:pPr>
        <w:jc w:val="both"/>
        <w:rPr>
          <w:rFonts w:ascii="Avenir Next" w:hAnsi="Avenir Next" w:cs="Arial"/>
          <w:sz w:val="22"/>
          <w:szCs w:val="22"/>
        </w:rPr>
      </w:pPr>
    </w:p>
    <w:p w14:paraId="33B50D23" w14:textId="1C05BD28" w:rsidR="00871FFB" w:rsidRDefault="00164EE9" w:rsidP="00197F24">
      <w:pPr>
        <w:jc w:val="both"/>
        <w:rPr>
          <w:rFonts w:ascii="Avenir Next" w:hAnsi="Avenir Next" w:cs="Arial"/>
          <w:sz w:val="22"/>
          <w:szCs w:val="22"/>
        </w:rPr>
      </w:pPr>
      <w:r>
        <w:rPr>
          <w:rFonts w:ascii="Avenir Next" w:hAnsi="Avenir Next" w:cs="Arial"/>
          <w:sz w:val="22"/>
          <w:szCs w:val="22"/>
        </w:rPr>
        <w:t xml:space="preserve">The floating charge was issued in June 2023 which is at least six months prior to the </w:t>
      </w:r>
      <w:r w:rsidR="009E7955">
        <w:rPr>
          <w:rFonts w:ascii="Avenir Next" w:hAnsi="Avenir Next" w:cs="Arial"/>
          <w:sz w:val="22"/>
          <w:szCs w:val="22"/>
        </w:rPr>
        <w:t>winding up petition of the creditors on 13 January 2024.</w:t>
      </w:r>
      <w:r w:rsidR="001823F1">
        <w:rPr>
          <w:rFonts w:ascii="Avenir Next" w:hAnsi="Avenir Next" w:cs="Arial"/>
          <w:sz w:val="22"/>
          <w:szCs w:val="22"/>
        </w:rPr>
        <w:t xml:space="preserve"> </w:t>
      </w:r>
      <w:r w:rsidR="00361F6C">
        <w:rPr>
          <w:rFonts w:ascii="Avenir Next" w:hAnsi="Avenir Next" w:cs="Arial"/>
          <w:sz w:val="22"/>
          <w:szCs w:val="22"/>
        </w:rPr>
        <w:t xml:space="preserve">As the floating charge is with an unconnected party it falls withing the 12 months preceding the onset of insolvency. </w:t>
      </w:r>
      <w:r w:rsidR="00871FFB">
        <w:rPr>
          <w:rFonts w:ascii="Avenir Next" w:hAnsi="Avenir Next" w:cs="Arial"/>
          <w:sz w:val="22"/>
          <w:szCs w:val="22"/>
        </w:rPr>
        <w:t xml:space="preserve">S245 prevents pre-existing unsecured creditors taking a floating charge shortly before the company goes into administration. </w:t>
      </w:r>
    </w:p>
    <w:p w14:paraId="1F074E08" w14:textId="77777777" w:rsidR="00361F6C" w:rsidRDefault="00871FFB" w:rsidP="00361F6C">
      <w:pPr>
        <w:jc w:val="both"/>
        <w:rPr>
          <w:rFonts w:ascii="Avenir Next" w:hAnsi="Avenir Next" w:cs="Arial"/>
          <w:sz w:val="22"/>
          <w:szCs w:val="22"/>
        </w:rPr>
      </w:pPr>
      <w:r>
        <w:rPr>
          <w:rFonts w:ascii="Avenir Next" w:hAnsi="Avenir Next" w:cs="Arial"/>
          <w:sz w:val="22"/>
          <w:szCs w:val="22"/>
        </w:rPr>
        <w:t xml:space="preserve">The key points to consider are whether the </w:t>
      </w:r>
      <w:r w:rsidR="00361F6C">
        <w:rPr>
          <w:rFonts w:ascii="Avenir Next" w:hAnsi="Avenir Next" w:cs="Arial"/>
          <w:sz w:val="22"/>
          <w:szCs w:val="22"/>
        </w:rPr>
        <w:t xml:space="preserve">Bank was a </w:t>
      </w:r>
      <w:r>
        <w:rPr>
          <w:rFonts w:ascii="Avenir Next" w:hAnsi="Avenir Next" w:cs="Arial"/>
          <w:sz w:val="22"/>
          <w:szCs w:val="22"/>
        </w:rPr>
        <w:t>pre-exis</w:t>
      </w:r>
      <w:r w:rsidR="00361F6C">
        <w:rPr>
          <w:rFonts w:ascii="Avenir Next" w:hAnsi="Avenir Next" w:cs="Arial"/>
          <w:sz w:val="22"/>
          <w:szCs w:val="22"/>
        </w:rPr>
        <w:t>t</w:t>
      </w:r>
      <w:r>
        <w:rPr>
          <w:rFonts w:ascii="Avenir Next" w:hAnsi="Avenir Next" w:cs="Arial"/>
          <w:sz w:val="22"/>
          <w:szCs w:val="22"/>
        </w:rPr>
        <w:t xml:space="preserve">ing </w:t>
      </w:r>
      <w:r w:rsidR="00361F6C">
        <w:rPr>
          <w:rFonts w:ascii="Avenir Next" w:hAnsi="Avenir Next" w:cs="Arial"/>
          <w:sz w:val="22"/>
          <w:szCs w:val="22"/>
        </w:rPr>
        <w:t xml:space="preserve">creditor and whether there was a new loan. The information at hand indicates that the Bank had an existing loan and as such the Bank </w:t>
      </w:r>
      <w:r w:rsidR="00361F6C">
        <w:rPr>
          <w:rFonts w:ascii="Avenir Next" w:hAnsi="Avenir Next" w:cs="Arial"/>
          <w:sz w:val="22"/>
          <w:szCs w:val="22"/>
        </w:rPr>
        <w:lastRenderedPageBreak/>
        <w:t xml:space="preserve">was a pre-existing creditor. What is not clear is whether the Bank provided additional funding or whether they merely got a floating charge over the assets of Blaze Laser. </w:t>
      </w:r>
    </w:p>
    <w:p w14:paraId="76E83B6C" w14:textId="3ECF1B5B" w:rsidR="00197F24" w:rsidRPr="00361F6C" w:rsidRDefault="00361F6C" w:rsidP="00361F6C">
      <w:pPr>
        <w:jc w:val="both"/>
        <w:rPr>
          <w:rFonts w:ascii="Avenir Next" w:hAnsi="Avenir Next" w:cs="Arial"/>
          <w:sz w:val="22"/>
          <w:szCs w:val="22"/>
        </w:rPr>
      </w:pPr>
      <w:r>
        <w:rPr>
          <w:rFonts w:ascii="Avenir Next" w:hAnsi="Avenir Next" w:cs="Arial"/>
          <w:sz w:val="22"/>
          <w:szCs w:val="22"/>
        </w:rPr>
        <w:t xml:space="preserve">Should it be found that no new facility was provided, the floating charge would be rendered invalid. The definition of new is clearly defined and has been tested in </w:t>
      </w:r>
      <w:r w:rsidRPr="00361F6C">
        <w:rPr>
          <w:rFonts w:ascii="Avenir Next" w:hAnsi="Avenir Next" w:cs="Arial"/>
          <w:i/>
          <w:iCs/>
          <w:sz w:val="22"/>
          <w:szCs w:val="22"/>
        </w:rPr>
        <w:t>Fairway Magazines</w:t>
      </w:r>
      <w:r>
        <w:rPr>
          <w:rFonts w:ascii="Avenir Next" w:hAnsi="Avenir Next" w:cs="Arial"/>
          <w:sz w:val="22"/>
          <w:szCs w:val="22"/>
        </w:rPr>
        <w:t xml:space="preserve"> and </w:t>
      </w:r>
      <w:r w:rsidRPr="00361F6C">
        <w:rPr>
          <w:rFonts w:ascii="Avenir Next" w:hAnsi="Avenir Next" w:cs="Arial"/>
          <w:i/>
          <w:iCs/>
          <w:sz w:val="22"/>
          <w:szCs w:val="22"/>
        </w:rPr>
        <w:t>Re Sh</w:t>
      </w:r>
      <w:r>
        <w:rPr>
          <w:rFonts w:ascii="Avenir Next" w:hAnsi="Avenir Next" w:cs="Arial"/>
          <w:i/>
          <w:iCs/>
          <w:sz w:val="22"/>
          <w:szCs w:val="22"/>
        </w:rPr>
        <w:t>oe</w:t>
      </w:r>
      <w:r w:rsidRPr="00361F6C">
        <w:rPr>
          <w:rFonts w:ascii="Avenir Next" w:hAnsi="Avenir Next" w:cs="Arial"/>
          <w:i/>
          <w:iCs/>
          <w:sz w:val="22"/>
          <w:szCs w:val="22"/>
        </w:rPr>
        <w:t xml:space="preserve"> Lace Ltd</w:t>
      </w:r>
      <w:r>
        <w:rPr>
          <w:rFonts w:ascii="Avenir Next" w:hAnsi="Avenir Next" w:cs="Arial"/>
          <w:sz w:val="22"/>
          <w:szCs w:val="22"/>
        </w:rPr>
        <w:t>. While the Floating Charge may be invalidated, the underlying debt does remain.</w:t>
      </w:r>
      <w:r w:rsidR="00197F24" w:rsidRPr="009F20A2">
        <w:rPr>
          <w:rFonts w:ascii="Avenir Next" w:hAnsi="Avenir Next" w:cs="Arial"/>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0CD4AE2" w14:textId="4DDF9B38" w:rsidR="00BA3689" w:rsidRDefault="00197F24" w:rsidP="00197F24">
      <w:pPr>
        <w:jc w:val="both"/>
        <w:rPr>
          <w:rFonts w:ascii="Avenir Next" w:hAnsi="Avenir Next" w:cs="Arial"/>
          <w:sz w:val="22"/>
          <w:szCs w:val="22"/>
          <w:lang w:val="en-GB"/>
        </w:rPr>
      </w:pPr>
      <w:r w:rsidRPr="007B0ED2">
        <w:rPr>
          <w:rFonts w:ascii="Avenir Next" w:hAnsi="Avenir Next" w:cs="Arial"/>
          <w:sz w:val="22"/>
          <w:szCs w:val="22"/>
          <w:lang w:val="en-GB"/>
        </w:rPr>
        <w:t>[</w:t>
      </w:r>
      <w:r w:rsidR="007B0ED2">
        <w:rPr>
          <w:rFonts w:ascii="Avenir Next" w:hAnsi="Avenir Next" w:cs="Arial"/>
          <w:sz w:val="22"/>
          <w:szCs w:val="22"/>
          <w:lang w:val="en-GB"/>
        </w:rPr>
        <w:t xml:space="preserve">Section 423 of the act deals with transactions defrauding creditors. </w:t>
      </w:r>
      <w:r w:rsidR="00BA3689">
        <w:rPr>
          <w:rFonts w:ascii="Avenir Next" w:hAnsi="Avenir Next" w:cs="Arial"/>
          <w:sz w:val="22"/>
          <w:szCs w:val="22"/>
          <w:lang w:val="en-GB"/>
        </w:rPr>
        <w:t xml:space="preserve">Where a company is being wound up and a creditor is victim of a </w:t>
      </w:r>
      <w:r w:rsidR="00634349">
        <w:rPr>
          <w:rFonts w:ascii="Avenir Next" w:hAnsi="Avenir Next" w:cs="Arial"/>
          <w:sz w:val="22"/>
          <w:szCs w:val="22"/>
          <w:lang w:val="en-GB"/>
        </w:rPr>
        <w:t xml:space="preserve">fraudulent </w:t>
      </w:r>
      <w:r w:rsidR="00BA3689">
        <w:rPr>
          <w:rFonts w:ascii="Avenir Next" w:hAnsi="Avenir Next" w:cs="Arial"/>
          <w:sz w:val="22"/>
          <w:szCs w:val="22"/>
          <w:lang w:val="en-GB"/>
        </w:rPr>
        <w:t>transaction they can attack that transaction and have it set aside.</w:t>
      </w:r>
    </w:p>
    <w:p w14:paraId="0F27BB1E" w14:textId="77777777" w:rsidR="00BA3689" w:rsidRDefault="00BA3689" w:rsidP="00197F24">
      <w:pPr>
        <w:jc w:val="both"/>
        <w:rPr>
          <w:rFonts w:ascii="Avenir Next" w:hAnsi="Avenir Next" w:cs="Arial"/>
          <w:sz w:val="22"/>
          <w:szCs w:val="22"/>
          <w:lang w:val="en-GB"/>
        </w:rPr>
      </w:pPr>
    </w:p>
    <w:p w14:paraId="448C92B1" w14:textId="77777777" w:rsidR="00BA3689" w:rsidRDefault="00BA3689" w:rsidP="00197F24">
      <w:pPr>
        <w:jc w:val="both"/>
        <w:rPr>
          <w:rFonts w:ascii="Avenir Next" w:hAnsi="Avenir Next" w:cs="Arial"/>
          <w:sz w:val="22"/>
          <w:szCs w:val="22"/>
          <w:lang w:val="en-GB"/>
        </w:rPr>
      </w:pPr>
      <w:r>
        <w:rPr>
          <w:rFonts w:ascii="Avenir Next" w:hAnsi="Avenir Next" w:cs="Arial"/>
          <w:sz w:val="22"/>
          <w:szCs w:val="22"/>
          <w:lang w:val="en-GB"/>
        </w:rPr>
        <w:t>There are 2 requirements to satisfy S423. The first being that the company entered into the transaction with another person at an undervalue (that being either no consideration or at a significantly less consideration than it’s worth). The second consideration, in addition to the first, is that the transaction was entered into to put the assets beyond the reach of the creditors or prejudicing the interests of the creditor in relation to a claim they might make against the company.</w:t>
      </w:r>
    </w:p>
    <w:p w14:paraId="57BA84E8" w14:textId="77777777" w:rsidR="00BA3689" w:rsidRDefault="00BA3689" w:rsidP="00197F24">
      <w:pPr>
        <w:jc w:val="both"/>
        <w:rPr>
          <w:rFonts w:ascii="Avenir Next" w:hAnsi="Avenir Next" w:cs="Arial"/>
          <w:sz w:val="22"/>
          <w:szCs w:val="22"/>
          <w:lang w:val="en-GB"/>
        </w:rPr>
      </w:pPr>
    </w:p>
    <w:p w14:paraId="1E35FB3F" w14:textId="16529880" w:rsidR="00BA3689" w:rsidRDefault="00BA3689" w:rsidP="00197F24">
      <w:pPr>
        <w:jc w:val="both"/>
        <w:rPr>
          <w:rFonts w:ascii="Avenir Next" w:hAnsi="Avenir Next" w:cs="Arial"/>
          <w:sz w:val="22"/>
          <w:szCs w:val="22"/>
          <w:lang w:val="en-GB"/>
        </w:rPr>
      </w:pPr>
      <w:r>
        <w:rPr>
          <w:rFonts w:ascii="Avenir Next" w:hAnsi="Avenir Next" w:cs="Arial"/>
          <w:sz w:val="22"/>
          <w:szCs w:val="22"/>
          <w:lang w:val="en-GB"/>
        </w:rPr>
        <w:t>The act does not stipulate a time period</w:t>
      </w:r>
      <w:r w:rsidR="00634349">
        <w:rPr>
          <w:rFonts w:ascii="Avenir Next" w:hAnsi="Avenir Next" w:cs="Arial"/>
          <w:sz w:val="22"/>
          <w:szCs w:val="22"/>
          <w:lang w:val="en-GB"/>
        </w:rPr>
        <w:t>,</w:t>
      </w:r>
      <w:r>
        <w:rPr>
          <w:rFonts w:ascii="Avenir Next" w:hAnsi="Avenir Next" w:cs="Arial"/>
          <w:sz w:val="22"/>
          <w:szCs w:val="22"/>
          <w:lang w:val="en-GB"/>
        </w:rPr>
        <w:t xml:space="preserve"> nor that the compony is insolvent or subject to insolvency proceedings. An application may be made by any person who is a victim of the transaction and the application is treated as being made on behalf of every victim or potential victim.</w:t>
      </w:r>
    </w:p>
    <w:p w14:paraId="2A4AC1D6" w14:textId="77777777" w:rsidR="00634349" w:rsidRDefault="00634349" w:rsidP="00197F24">
      <w:pPr>
        <w:jc w:val="both"/>
        <w:rPr>
          <w:rFonts w:ascii="Avenir Next" w:hAnsi="Avenir Next" w:cs="Arial"/>
          <w:sz w:val="22"/>
          <w:szCs w:val="22"/>
          <w:lang w:val="en-GB"/>
        </w:rPr>
      </w:pPr>
    </w:p>
    <w:p w14:paraId="089398AB" w14:textId="6ED318F2" w:rsidR="00634349" w:rsidRDefault="00634349" w:rsidP="00197F24">
      <w:pPr>
        <w:jc w:val="both"/>
        <w:rPr>
          <w:rFonts w:ascii="Avenir Next" w:hAnsi="Avenir Next" w:cs="Arial"/>
          <w:sz w:val="22"/>
          <w:szCs w:val="22"/>
        </w:rPr>
      </w:pPr>
      <w:r>
        <w:rPr>
          <w:rFonts w:ascii="Avenir Next" w:hAnsi="Avenir Next" w:cs="Arial"/>
          <w:sz w:val="22"/>
          <w:szCs w:val="22"/>
          <w:lang w:val="en-GB"/>
        </w:rPr>
        <w:t xml:space="preserve">In the case of Blazer Laser, the company is subject to insolvency proceedings and as such the insolvency practitioner generally launches the application. In this case it would be argued that the machine has significantly more value that the </w:t>
      </w:r>
      <w:r>
        <w:rPr>
          <w:rFonts w:ascii="Avenir Next" w:hAnsi="Avenir Next" w:cs="Arial"/>
          <w:sz w:val="22"/>
          <w:szCs w:val="22"/>
        </w:rPr>
        <w:t>GBP 4</w:t>
      </w:r>
      <w:r w:rsidRPr="006925C1">
        <w:rPr>
          <w:rFonts w:ascii="Avenir Next" w:hAnsi="Avenir Next" w:cs="Arial"/>
          <w:sz w:val="22"/>
          <w:szCs w:val="22"/>
        </w:rPr>
        <w:t>0,000</w:t>
      </w:r>
      <w:r>
        <w:rPr>
          <w:rFonts w:ascii="Avenir Next" w:hAnsi="Avenir Next" w:cs="Arial"/>
          <w:sz w:val="22"/>
          <w:szCs w:val="22"/>
        </w:rPr>
        <w:t xml:space="preserve"> paid for a 1 year old machine costing GBP 100</w:t>
      </w:r>
      <w:r w:rsidRPr="006925C1">
        <w:rPr>
          <w:rFonts w:ascii="Avenir Next" w:hAnsi="Avenir Next" w:cs="Arial"/>
          <w:sz w:val="22"/>
          <w:szCs w:val="22"/>
        </w:rPr>
        <w:t>,000</w:t>
      </w:r>
      <w:r>
        <w:rPr>
          <w:rFonts w:ascii="Avenir Next" w:hAnsi="Avenir Next" w:cs="Arial"/>
          <w:sz w:val="22"/>
          <w:szCs w:val="22"/>
        </w:rPr>
        <w:t>. The specific facts relating to the machine would need to be argued (depreciation of the machine, market conditions that drive second hand machine prices, usage over the year, condition of maintenance etc.) in order to prove fraud.</w:t>
      </w:r>
    </w:p>
    <w:p w14:paraId="314AD68F" w14:textId="77777777" w:rsidR="00634349" w:rsidRDefault="00634349" w:rsidP="00197F24">
      <w:pPr>
        <w:jc w:val="both"/>
        <w:rPr>
          <w:rFonts w:ascii="Avenir Next" w:hAnsi="Avenir Next" w:cs="Arial"/>
          <w:sz w:val="22"/>
          <w:szCs w:val="22"/>
        </w:rPr>
      </w:pPr>
    </w:p>
    <w:p w14:paraId="2048FCA2" w14:textId="093F2894" w:rsidR="00197F24" w:rsidRPr="007B0ED2" w:rsidRDefault="00634349" w:rsidP="00634349">
      <w:pPr>
        <w:jc w:val="both"/>
        <w:rPr>
          <w:rFonts w:ascii="Avenir Next" w:hAnsi="Avenir Next" w:cs="Arial"/>
          <w:sz w:val="22"/>
          <w:szCs w:val="22"/>
          <w:lang w:val="en-GB"/>
        </w:rPr>
      </w:pPr>
      <w:r>
        <w:rPr>
          <w:rFonts w:ascii="Avenir Next" w:hAnsi="Avenir Next" w:cs="Arial"/>
          <w:sz w:val="22"/>
          <w:szCs w:val="22"/>
        </w:rPr>
        <w:t>Gifts made to connected parties for ‘rainy days’ are often also attacked. These could have occurred many years prior to the company becoming financially constrained.</w:t>
      </w:r>
      <w:r w:rsidR="00197F24" w:rsidRPr="007B0ED2">
        <w:rPr>
          <w:rFonts w:ascii="Avenir Next" w:hAnsi="Avenir Next" w:cs="Arial"/>
          <w:sz w:val="22"/>
          <w:szCs w:val="22"/>
          <w:lang w:val="en-GB"/>
        </w:rPr>
        <w:t>]</w:t>
      </w:r>
    </w:p>
    <w:p w14:paraId="070ABF9B" w14:textId="2883A4C1" w:rsidR="007E2919" w:rsidRPr="00BA3689" w:rsidRDefault="007E2919" w:rsidP="007E2919">
      <w:pPr>
        <w:rPr>
          <w:rFonts w:ascii="Avenir Next" w:hAnsi="Avenir Next" w:cs="Arial"/>
          <w:b/>
          <w:sz w:val="22"/>
          <w:szCs w:val="22"/>
          <w:lang w:val="en-GB"/>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4A65814" w14:textId="415ACC5D" w:rsidR="00DF5D51" w:rsidRDefault="007F2A28" w:rsidP="00CF3708">
      <w:pPr>
        <w:jc w:val="both"/>
        <w:rPr>
          <w:rFonts w:ascii="Avenir Next" w:hAnsi="Avenir Next" w:cs="Arial"/>
          <w:sz w:val="22"/>
          <w:szCs w:val="22"/>
          <w:lang w:val="en-GB"/>
        </w:rPr>
      </w:pPr>
      <w:r>
        <w:rPr>
          <w:rFonts w:ascii="Avenir Next" w:hAnsi="Avenir Next" w:cs="Arial"/>
          <w:sz w:val="22"/>
          <w:szCs w:val="22"/>
          <w:lang w:val="en-GB"/>
        </w:rPr>
        <w:t xml:space="preserve">[Section 239’s underlying purpose is to prevent a company, shortly before entering formal insolvency proceedings, from placing one creditor in a better position than others. </w:t>
      </w:r>
      <w:r w:rsidR="00DF5D51">
        <w:rPr>
          <w:rFonts w:ascii="Avenir Next" w:hAnsi="Avenir Next" w:cs="Arial"/>
          <w:sz w:val="22"/>
          <w:szCs w:val="22"/>
          <w:lang w:val="en-GB"/>
        </w:rPr>
        <w:t xml:space="preserve">It prevents the full payment of a creditors debt where the creditor would under normal trading have benefited from a distribution only. An application under S239 can only be made if the company has gone into </w:t>
      </w:r>
      <w:r w:rsidR="00873F89">
        <w:rPr>
          <w:rFonts w:ascii="Avenir Next" w:hAnsi="Avenir Next" w:cs="Arial"/>
          <w:sz w:val="22"/>
          <w:szCs w:val="22"/>
          <w:lang w:val="en-GB"/>
        </w:rPr>
        <w:t>liquidation</w:t>
      </w:r>
      <w:r w:rsidR="00DF5D51">
        <w:rPr>
          <w:rFonts w:ascii="Avenir Next" w:hAnsi="Avenir Next" w:cs="Arial"/>
          <w:sz w:val="22"/>
          <w:szCs w:val="22"/>
          <w:lang w:val="en-GB"/>
        </w:rPr>
        <w:t xml:space="preserve"> or administration and the applicant must show:</w:t>
      </w:r>
    </w:p>
    <w:p w14:paraId="0D6A985B" w14:textId="77777777" w:rsidR="00DF5D51" w:rsidRPr="00DF5D51" w:rsidRDefault="00DF5D51" w:rsidP="00DF5D5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That the person alleged to be preferred was a creditor</w:t>
      </w:r>
    </w:p>
    <w:p w14:paraId="48A968AC" w14:textId="77777777" w:rsidR="00DF5D51" w:rsidRPr="00DF5D51" w:rsidRDefault="00DF5D51" w:rsidP="00DF5D5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Something was done that which has the effect of putting that person in a better position</w:t>
      </w:r>
    </w:p>
    <w:p w14:paraId="5B9CBEB4" w14:textId="28CF6BC6" w:rsidR="00DF5D51" w:rsidRPr="00DF5D51" w:rsidRDefault="00DF5D51" w:rsidP="00DF5D5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 xml:space="preserve">The company was </w:t>
      </w:r>
      <w:r w:rsidR="00873F89">
        <w:rPr>
          <w:rFonts w:ascii="Avenir Next" w:hAnsi="Avenir Next" w:cs="Arial"/>
          <w:sz w:val="22"/>
          <w:szCs w:val="22"/>
          <w:lang w:val="en-GB"/>
        </w:rPr>
        <w:t>influenced</w:t>
      </w:r>
      <w:r>
        <w:rPr>
          <w:rFonts w:ascii="Avenir Next" w:hAnsi="Avenir Next" w:cs="Arial"/>
          <w:sz w:val="22"/>
          <w:szCs w:val="22"/>
          <w:lang w:val="en-GB"/>
        </w:rPr>
        <w:t xml:space="preserve"> by the desire to produce the effect of putting the person in a better position</w:t>
      </w:r>
    </w:p>
    <w:p w14:paraId="05AFBE3B" w14:textId="77777777" w:rsidR="00DF5D51" w:rsidRPr="00DF5D51" w:rsidRDefault="00DF5D51" w:rsidP="00DF5D5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Preference was given at a relevant time</w:t>
      </w:r>
    </w:p>
    <w:p w14:paraId="279483AB" w14:textId="77777777" w:rsidR="00DF5D51" w:rsidRDefault="00DF5D51" w:rsidP="00DF5D51">
      <w:pPr>
        <w:jc w:val="both"/>
        <w:rPr>
          <w:rFonts w:ascii="Avenir Next" w:hAnsi="Avenir Next" w:cs="Arial"/>
          <w:sz w:val="22"/>
          <w:szCs w:val="22"/>
          <w:lang w:val="en-GB"/>
        </w:rPr>
      </w:pPr>
      <w:r>
        <w:rPr>
          <w:rFonts w:ascii="Avenir Next" w:hAnsi="Avenir Next" w:cs="Arial"/>
          <w:sz w:val="22"/>
          <w:szCs w:val="22"/>
          <w:lang w:val="en-GB"/>
        </w:rPr>
        <w:t>In the case of Aluminium Alumini (“AA”) this appears to be the case. The payments were made in an effort to put AA in a better position.</w:t>
      </w:r>
    </w:p>
    <w:p w14:paraId="332B51D3" w14:textId="77777777" w:rsidR="00873F89" w:rsidRDefault="00DF5D51" w:rsidP="00DF5D51">
      <w:pPr>
        <w:jc w:val="both"/>
        <w:rPr>
          <w:rFonts w:ascii="Avenir Next" w:hAnsi="Avenir Next" w:cs="Arial"/>
          <w:sz w:val="22"/>
          <w:szCs w:val="22"/>
          <w:lang w:val="en-GB"/>
        </w:rPr>
      </w:pPr>
      <w:r>
        <w:rPr>
          <w:rFonts w:ascii="Avenir Next" w:hAnsi="Avenir Next" w:cs="Arial"/>
          <w:sz w:val="22"/>
          <w:szCs w:val="22"/>
          <w:lang w:val="en-GB"/>
        </w:rPr>
        <w:lastRenderedPageBreak/>
        <w:t xml:space="preserve">The relevant time refers to the period in which the transaction takes place. It goes as far back at 2 years prior to insolvency (if it is in favour of a connected person) and </w:t>
      </w:r>
      <w:r w:rsidR="00873F89">
        <w:rPr>
          <w:rFonts w:ascii="Avenir Next" w:hAnsi="Avenir Next" w:cs="Arial"/>
          <w:sz w:val="22"/>
          <w:szCs w:val="22"/>
          <w:lang w:val="en-GB"/>
        </w:rPr>
        <w:t>six months if in favour of a non-connected person.</w:t>
      </w:r>
    </w:p>
    <w:p w14:paraId="29DA5BE8" w14:textId="7F957C6B" w:rsidR="00873F89" w:rsidRDefault="00873F89" w:rsidP="00DF5D51">
      <w:pPr>
        <w:jc w:val="both"/>
        <w:rPr>
          <w:rFonts w:ascii="Avenir Next" w:hAnsi="Avenir Next" w:cs="Arial"/>
          <w:sz w:val="22"/>
          <w:szCs w:val="22"/>
          <w:lang w:val="en-GB"/>
        </w:rPr>
      </w:pPr>
      <w:r>
        <w:rPr>
          <w:rFonts w:ascii="Avenir Next" w:hAnsi="Avenir Next" w:cs="Arial"/>
          <w:sz w:val="22"/>
          <w:szCs w:val="22"/>
          <w:lang w:val="en-GB"/>
        </w:rPr>
        <w:t>The more difficult test is that of the desire (and not the intention) to put the creditor in a better position. It has been held in the latest decisions that a company influenced solely by commercial decisions, specifically to in attempts to keep the company trading, there could be no desire to prefer.</w:t>
      </w:r>
    </w:p>
    <w:p w14:paraId="5AB3225B" w14:textId="38059F0D" w:rsidR="00CF3708" w:rsidRPr="00DF5D51" w:rsidRDefault="00873F89" w:rsidP="00DF5D51">
      <w:p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t>As Angela Bannister was a director and not defined as a connected person it’s difficult to show that she had the desire to give the creditor any preference over other creditors and as a result S239 would be difficult to uphold and the payments would stand as valid.</w:t>
      </w:r>
      <w:r w:rsidR="00CF3708" w:rsidRPr="00DF5D51">
        <w:rPr>
          <w:rFonts w:ascii="Avenir Next" w:hAnsi="Avenir Next" w:cs="Arial"/>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BD52F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014F8" w14:textId="77777777" w:rsidR="00BD52F3" w:rsidRDefault="00BD52F3" w:rsidP="00241B44">
      <w:r>
        <w:separator/>
      </w:r>
    </w:p>
  </w:endnote>
  <w:endnote w:type="continuationSeparator" w:id="0">
    <w:p w14:paraId="59BCFBA2" w14:textId="77777777" w:rsidR="00BD52F3" w:rsidRDefault="00BD52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619678B" w:rsidR="00241FA3" w:rsidRPr="00A84235" w:rsidRDefault="00661E3E" w:rsidP="00661E3E">
    <w:pPr>
      <w:pStyle w:val="Footer"/>
      <w:ind w:right="360"/>
      <w:rPr>
        <w:rFonts w:ascii="Avenir Next" w:hAnsi="Avenir Next" w:cs="Arial"/>
        <w:sz w:val="22"/>
        <w:szCs w:val="22"/>
        <w:lang w:val="en-GB"/>
      </w:rPr>
    </w:pPr>
    <w:r w:rsidRPr="00661E3E">
      <w:rPr>
        <w:rFonts w:ascii="Avenir Next" w:hAnsi="Avenir Next" w:cs="Arial"/>
        <w:sz w:val="22"/>
        <w:szCs w:val="22"/>
        <w:lang w:val="en-GB"/>
      </w:rPr>
      <w:t>FC202324-1268.assessment3B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4ADC" w14:textId="77777777" w:rsidR="00661E3E" w:rsidRDefault="0066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6330D" w14:textId="77777777" w:rsidR="00BD52F3" w:rsidRDefault="00BD52F3" w:rsidP="00241B44">
      <w:r>
        <w:separator/>
      </w:r>
    </w:p>
  </w:footnote>
  <w:footnote w:type="continuationSeparator" w:id="0">
    <w:p w14:paraId="5BE8E34A" w14:textId="77777777" w:rsidR="00BD52F3" w:rsidRDefault="00BD52F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8EFA" w14:textId="77777777" w:rsidR="00661E3E" w:rsidRDefault="0066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58D5" w14:textId="77777777" w:rsidR="00661E3E" w:rsidRDefault="00661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F49B1" w14:textId="77777777" w:rsidR="00661E3E" w:rsidRDefault="0066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F564F"/>
    <w:multiLevelType w:val="hybridMultilevel"/>
    <w:tmpl w:val="DC86B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B3223"/>
    <w:multiLevelType w:val="hybridMultilevel"/>
    <w:tmpl w:val="53708384"/>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138F7"/>
    <w:multiLevelType w:val="hybridMultilevel"/>
    <w:tmpl w:val="2482E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8"/>
  </w:num>
  <w:num w:numId="9" w16cid:durableId="858857530">
    <w:abstractNumId w:val="10"/>
  </w:num>
  <w:num w:numId="10" w16cid:durableId="619802517">
    <w:abstractNumId w:val="19"/>
  </w:num>
  <w:num w:numId="11" w16cid:durableId="1831171333">
    <w:abstractNumId w:val="6"/>
  </w:num>
  <w:num w:numId="12" w16cid:durableId="84155222">
    <w:abstractNumId w:val="16"/>
  </w:num>
  <w:num w:numId="13" w16cid:durableId="1163352382">
    <w:abstractNumId w:val="11"/>
  </w:num>
  <w:num w:numId="14" w16cid:durableId="19356955">
    <w:abstractNumId w:val="5"/>
  </w:num>
  <w:num w:numId="15" w16cid:durableId="439304345">
    <w:abstractNumId w:val="15"/>
  </w:num>
  <w:num w:numId="16" w16cid:durableId="1126969584">
    <w:abstractNumId w:val="17"/>
  </w:num>
  <w:num w:numId="17" w16cid:durableId="1710716489">
    <w:abstractNumId w:val="8"/>
  </w:num>
  <w:num w:numId="18" w16cid:durableId="1231041681">
    <w:abstractNumId w:val="14"/>
  </w:num>
  <w:num w:numId="19" w16cid:durableId="717322197">
    <w:abstractNumId w:val="3"/>
  </w:num>
  <w:num w:numId="20" w16cid:durableId="24507100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467F"/>
    <w:rsid w:val="00037621"/>
    <w:rsid w:val="0004444C"/>
    <w:rsid w:val="00044D46"/>
    <w:rsid w:val="00045088"/>
    <w:rsid w:val="00045904"/>
    <w:rsid w:val="000502FD"/>
    <w:rsid w:val="00065166"/>
    <w:rsid w:val="00072FEB"/>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64EE9"/>
    <w:rsid w:val="00174DB5"/>
    <w:rsid w:val="00180548"/>
    <w:rsid w:val="00180AC4"/>
    <w:rsid w:val="00180CCE"/>
    <w:rsid w:val="001823F1"/>
    <w:rsid w:val="0018267A"/>
    <w:rsid w:val="00182779"/>
    <w:rsid w:val="00182788"/>
    <w:rsid w:val="001830DF"/>
    <w:rsid w:val="001966D9"/>
    <w:rsid w:val="00197F24"/>
    <w:rsid w:val="001A007A"/>
    <w:rsid w:val="001A7E9A"/>
    <w:rsid w:val="001B0F70"/>
    <w:rsid w:val="001B237F"/>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02F1"/>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1F6C"/>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1134"/>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D6913"/>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023D"/>
    <w:rsid w:val="006039EB"/>
    <w:rsid w:val="00610388"/>
    <w:rsid w:val="00610AC7"/>
    <w:rsid w:val="00612CA5"/>
    <w:rsid w:val="006153EC"/>
    <w:rsid w:val="00621A17"/>
    <w:rsid w:val="00627CC9"/>
    <w:rsid w:val="00627E7B"/>
    <w:rsid w:val="00630542"/>
    <w:rsid w:val="00632E44"/>
    <w:rsid w:val="0063381C"/>
    <w:rsid w:val="00634349"/>
    <w:rsid w:val="00634622"/>
    <w:rsid w:val="00636808"/>
    <w:rsid w:val="00641515"/>
    <w:rsid w:val="00654C2F"/>
    <w:rsid w:val="00657087"/>
    <w:rsid w:val="00657F61"/>
    <w:rsid w:val="00661E3E"/>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0ED2"/>
    <w:rsid w:val="007B5C89"/>
    <w:rsid w:val="007C1FCC"/>
    <w:rsid w:val="007C6201"/>
    <w:rsid w:val="007D7C92"/>
    <w:rsid w:val="007E1154"/>
    <w:rsid w:val="007E2919"/>
    <w:rsid w:val="007E46A8"/>
    <w:rsid w:val="007E6BA4"/>
    <w:rsid w:val="007E6BD0"/>
    <w:rsid w:val="007F2A28"/>
    <w:rsid w:val="007F41F8"/>
    <w:rsid w:val="007F659B"/>
    <w:rsid w:val="0080441E"/>
    <w:rsid w:val="0080454E"/>
    <w:rsid w:val="00804C32"/>
    <w:rsid w:val="00806302"/>
    <w:rsid w:val="00807119"/>
    <w:rsid w:val="0082483F"/>
    <w:rsid w:val="008279C0"/>
    <w:rsid w:val="00831550"/>
    <w:rsid w:val="008605A7"/>
    <w:rsid w:val="00867701"/>
    <w:rsid w:val="00871C74"/>
    <w:rsid w:val="00871FFB"/>
    <w:rsid w:val="008723F3"/>
    <w:rsid w:val="00873F89"/>
    <w:rsid w:val="00876F56"/>
    <w:rsid w:val="00880059"/>
    <w:rsid w:val="00881DE6"/>
    <w:rsid w:val="008837A6"/>
    <w:rsid w:val="0089145D"/>
    <w:rsid w:val="00891690"/>
    <w:rsid w:val="00895FC0"/>
    <w:rsid w:val="008A4DF2"/>
    <w:rsid w:val="008A6CFE"/>
    <w:rsid w:val="008A721B"/>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558C9"/>
    <w:rsid w:val="00962045"/>
    <w:rsid w:val="00965794"/>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5632"/>
    <w:rsid w:val="009D0811"/>
    <w:rsid w:val="009D0EE1"/>
    <w:rsid w:val="009D3AF0"/>
    <w:rsid w:val="009E2AEB"/>
    <w:rsid w:val="009E2E27"/>
    <w:rsid w:val="009E45DF"/>
    <w:rsid w:val="009E4DE3"/>
    <w:rsid w:val="009E7955"/>
    <w:rsid w:val="009F20A2"/>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3E50"/>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A3689"/>
    <w:rsid w:val="00BB0F2B"/>
    <w:rsid w:val="00BC231B"/>
    <w:rsid w:val="00BD52F3"/>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157"/>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2868"/>
    <w:rsid w:val="00DC3089"/>
    <w:rsid w:val="00DC4420"/>
    <w:rsid w:val="00DD0802"/>
    <w:rsid w:val="00DD2E11"/>
    <w:rsid w:val="00DE03AF"/>
    <w:rsid w:val="00DE121C"/>
    <w:rsid w:val="00DE6633"/>
    <w:rsid w:val="00DF5D51"/>
    <w:rsid w:val="00DF75F8"/>
    <w:rsid w:val="00DF7A3A"/>
    <w:rsid w:val="00E00C00"/>
    <w:rsid w:val="00E07C5A"/>
    <w:rsid w:val="00E15BA9"/>
    <w:rsid w:val="00E26E19"/>
    <w:rsid w:val="00E31DF3"/>
    <w:rsid w:val="00E443D7"/>
    <w:rsid w:val="00E450A4"/>
    <w:rsid w:val="00E4584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43690"/>
    <w:rsid w:val="00F5524B"/>
    <w:rsid w:val="00F60538"/>
    <w:rsid w:val="00F61DD2"/>
    <w:rsid w:val="00F62E7A"/>
    <w:rsid w:val="00F66AFF"/>
    <w:rsid w:val="00F70126"/>
    <w:rsid w:val="00F71433"/>
    <w:rsid w:val="00F86238"/>
    <w:rsid w:val="00F87B04"/>
    <w:rsid w:val="00F9396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6BEA"/>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Stockill</cp:lastModifiedBy>
  <cp:revision>18</cp:revision>
  <cp:lastPrinted>2019-08-27T05:42:00Z</cp:lastPrinted>
  <dcterms:created xsi:type="dcterms:W3CDTF">2023-07-12T10:10:00Z</dcterms:created>
  <dcterms:modified xsi:type="dcterms:W3CDTF">2024-02-28T19:16:00Z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